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11.odttf" ContentType="application/vnd.openxmlformats-officedocument.obfuscatedFont"/>
  <Override PartName="/word/fonts/font12.odttf" ContentType="application/vnd.openxmlformats-officedocument.obfuscatedFont"/>
  <Override PartName="/word/fonts/font13.odttf" ContentType="application/vnd.openxmlformats-officedocument.obfuscatedFont"/>
  <Override PartName="/word/fonts/font14.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836216">
      <w:pPr>
        <w:keepNext w:val="0"/>
        <w:keepLines w:val="0"/>
        <w:pageBreakBefore w:val="0"/>
        <w:widowControl w:val="0"/>
        <w:kinsoku/>
        <w:wordWrap/>
        <w:overflowPunct/>
        <w:topLinePunct w:val="0"/>
        <w:autoSpaceDE w:val="0"/>
        <w:autoSpaceDN w:val="0"/>
        <w:bidi w:val="0"/>
        <w:adjustRightInd w:val="0"/>
        <w:snapToGrid/>
        <w:spacing w:line="360" w:lineRule="auto"/>
        <w:ind w:firstLine="2341" w:firstLineChars="450"/>
        <w:textAlignment w:val="auto"/>
        <w:rPr>
          <w:rFonts w:hint="eastAsia" w:ascii="方正行楷简体" w:hAnsi="新宋体" w:eastAsia="方正行楷简体" w:cs="华文行楷"/>
          <w:b/>
          <w:sz w:val="52"/>
          <w:szCs w:val="52"/>
          <w:lang w:val="zh-CN"/>
        </w:rPr>
      </w:pPr>
      <w:r>
        <w:rPr>
          <w:rFonts w:hint="eastAsia" w:ascii="方正行楷简体" w:hAnsi="新宋体" w:eastAsia="方正行楷简体" w:cs="华文行楷"/>
          <w:b/>
          <w:sz w:val="52"/>
          <w:szCs w:val="52"/>
          <w:lang w:val="en-US" w:eastAsia="zh-CN"/>
        </w:rPr>
        <w:t xml:space="preserve"> </w:t>
      </w:r>
      <w:r>
        <w:rPr>
          <w:rFonts w:hint="eastAsia" w:ascii="方正行楷简体" w:hAnsi="新宋体" w:eastAsia="方正行楷简体" w:cs="华文行楷"/>
          <w:b/>
          <w:sz w:val="52"/>
          <w:szCs w:val="52"/>
          <w:lang w:val="zh-CN"/>
        </w:rPr>
        <w:t xml:space="preserve"> </w:t>
      </w:r>
    </w:p>
    <w:p w14:paraId="77126F65">
      <w:pPr>
        <w:autoSpaceDE w:val="0"/>
        <w:autoSpaceDN w:val="0"/>
        <w:adjustRightInd w:val="0"/>
        <w:spacing w:line="360" w:lineRule="auto"/>
        <w:ind w:left="0" w:leftChars="0" w:firstLine="0" w:firstLineChars="0"/>
        <w:jc w:val="center"/>
        <w:rPr>
          <w:rFonts w:hint="eastAsia" w:ascii="方正行楷简体" w:hAnsi="新宋体" w:eastAsia="方正行楷简体"/>
          <w:b/>
          <w:sz w:val="72"/>
          <w:szCs w:val="72"/>
        </w:rPr>
      </w:pPr>
      <w:r>
        <w:rPr>
          <w:rFonts w:hint="eastAsia" w:ascii="方正行楷简体" w:hAnsi="新宋体" w:eastAsia="方正行楷简体" w:cs="华文行楷"/>
          <w:b/>
          <w:sz w:val="72"/>
          <w:szCs w:val="72"/>
          <w:lang w:val="zh-CN"/>
        </w:rPr>
        <w:t>海东市政府采购</w:t>
      </w:r>
    </w:p>
    <w:p w14:paraId="23884112">
      <w:pPr>
        <w:autoSpaceDE w:val="0"/>
        <w:autoSpaceDN w:val="0"/>
        <w:adjustRightInd w:val="0"/>
        <w:spacing w:line="360" w:lineRule="auto"/>
        <w:ind w:firstLine="0" w:firstLineChars="0"/>
        <w:rPr>
          <w:rFonts w:hint="eastAsia" w:ascii="方正楷体_GBK" w:hAnsi="宋体" w:eastAsia="方正楷体_GBK" w:cs="华文中宋"/>
          <w:b/>
          <w:sz w:val="36"/>
          <w:szCs w:val="36"/>
          <w:lang w:val="zh-CN"/>
        </w:rPr>
      </w:pPr>
    </w:p>
    <w:p w14:paraId="34A89301">
      <w:pPr>
        <w:autoSpaceDE w:val="0"/>
        <w:autoSpaceDN w:val="0"/>
        <w:adjustRightInd w:val="0"/>
        <w:spacing w:line="360" w:lineRule="auto"/>
        <w:ind w:left="0" w:leftChars="0" w:firstLine="0" w:firstLineChars="0"/>
        <w:jc w:val="center"/>
        <w:rPr>
          <w:rFonts w:hint="eastAsia" w:ascii="仿宋_GB2312" w:hAnsi="宋体" w:eastAsia="仿宋_GB2312"/>
          <w:b/>
          <w:sz w:val="36"/>
          <w:szCs w:val="36"/>
        </w:rPr>
      </w:pPr>
      <w:r>
        <w:rPr>
          <w:rFonts w:hint="eastAsia" w:ascii="方正楷体_GBK" w:hAnsi="宋体" w:eastAsia="方正楷体_GBK" w:cs="华文中宋"/>
          <w:b/>
          <w:sz w:val="84"/>
          <w:szCs w:val="84"/>
          <w:lang w:val="zh-CN"/>
        </w:rPr>
        <w:t>公开招标文件</w:t>
      </w:r>
    </w:p>
    <w:p w14:paraId="1312FC44">
      <w:pPr>
        <w:pStyle w:val="7"/>
        <w:jc w:val="right"/>
        <w:rPr>
          <w:rFonts w:hint="eastAsia"/>
        </w:rPr>
      </w:pPr>
    </w:p>
    <w:p w14:paraId="2E77ED6C">
      <w:pPr>
        <w:pStyle w:val="8"/>
        <w:rPr>
          <w:rFonts w:hint="eastAsia"/>
        </w:rPr>
      </w:pPr>
    </w:p>
    <w:p w14:paraId="06C2FB65">
      <w:pPr>
        <w:adjustRightInd w:val="0"/>
        <w:spacing w:line="360" w:lineRule="auto"/>
        <w:ind w:firstLine="0" w:firstLineChars="0"/>
        <w:textAlignment w:val="baseline"/>
        <w:rPr>
          <w:rFonts w:hint="eastAsia" w:ascii="宋体" w:hAnsi="宋体"/>
          <w:b/>
          <w:sz w:val="36"/>
          <w:szCs w:val="36"/>
        </w:rPr>
      </w:pPr>
    </w:p>
    <w:p w14:paraId="0C3E0820">
      <w:pPr>
        <w:adjustRightInd w:val="0"/>
        <w:spacing w:line="360" w:lineRule="auto"/>
        <w:textAlignment w:val="baseline"/>
        <w:rPr>
          <w:rFonts w:hint="eastAsia" w:ascii="宋体" w:hAnsi="宋体" w:cs="Times New Roman"/>
          <w:b/>
          <w:sz w:val="32"/>
          <w:szCs w:val="32"/>
          <w:lang w:eastAsia="zh-CN"/>
        </w:rPr>
      </w:pPr>
      <w:r>
        <w:rPr>
          <w:rFonts w:hint="eastAsia" w:ascii="宋体" w:hAnsi="宋体" w:cs="Times New Roman"/>
          <w:b/>
          <w:sz w:val="32"/>
          <w:szCs w:val="32"/>
          <w:lang w:eastAsia="zh-CN"/>
        </w:rPr>
        <w:t>采购项目编号：东政采公招（货物）2026-08号</w:t>
      </w:r>
    </w:p>
    <w:p w14:paraId="2F3C65B8">
      <w:pPr>
        <w:adjustRightInd w:val="0"/>
        <w:spacing w:line="360" w:lineRule="auto"/>
        <w:textAlignment w:val="baseline"/>
        <w:rPr>
          <w:rFonts w:hint="eastAsia" w:ascii="宋体" w:hAnsi="宋体" w:cs="Times New Roman"/>
          <w:b/>
          <w:sz w:val="32"/>
          <w:szCs w:val="32"/>
          <w:lang w:val="en-US" w:eastAsia="zh-CN"/>
        </w:rPr>
      </w:pPr>
      <w:r>
        <w:rPr>
          <w:rFonts w:hint="eastAsia" w:ascii="宋体" w:hAnsi="宋体" w:cs="Times New Roman"/>
          <w:b/>
          <w:sz w:val="32"/>
          <w:szCs w:val="32"/>
          <w:lang w:eastAsia="zh-CN"/>
        </w:rPr>
        <w:t>采购项目名称：</w:t>
      </w:r>
      <w:r>
        <w:rPr>
          <w:rFonts w:hint="eastAsia" w:ascii="宋体" w:hAnsi="宋体" w:cs="Times New Roman"/>
          <w:b/>
          <w:sz w:val="32"/>
          <w:szCs w:val="32"/>
          <w:lang w:val="en-US" w:eastAsia="zh-CN"/>
        </w:rPr>
        <w:t>海东市安全生产考试中心设备采购项目</w:t>
      </w:r>
    </w:p>
    <w:p w14:paraId="5FABF322">
      <w:pPr>
        <w:adjustRightInd w:val="0"/>
        <w:spacing w:line="360" w:lineRule="auto"/>
        <w:textAlignment w:val="baseline"/>
        <w:rPr>
          <w:rFonts w:hint="eastAsia" w:ascii="宋体" w:hAnsi="宋体" w:cs="Times New Roman"/>
          <w:b/>
          <w:sz w:val="32"/>
          <w:szCs w:val="32"/>
          <w:lang w:val="en-US" w:eastAsia="zh-CN"/>
        </w:rPr>
      </w:pPr>
      <w:r>
        <w:rPr>
          <w:rFonts w:hint="eastAsia" w:ascii="宋体" w:hAnsi="宋体" w:cs="Times New Roman"/>
          <w:b/>
          <w:sz w:val="32"/>
          <w:szCs w:val="32"/>
          <w:lang w:eastAsia="zh-CN"/>
        </w:rPr>
        <w:t>采</w:t>
      </w:r>
      <w:r>
        <w:rPr>
          <w:rFonts w:hint="eastAsia" w:ascii="宋体" w:hAnsi="宋体" w:cs="Times New Roman"/>
          <w:b/>
          <w:sz w:val="32"/>
          <w:szCs w:val="32"/>
          <w:lang w:val="en-US" w:eastAsia="zh-CN"/>
        </w:rPr>
        <w:t xml:space="preserve"> </w:t>
      </w:r>
      <w:r>
        <w:rPr>
          <w:rFonts w:hint="eastAsia" w:ascii="宋体" w:hAnsi="宋体" w:cs="Times New Roman"/>
          <w:b/>
          <w:sz w:val="32"/>
          <w:szCs w:val="32"/>
          <w:lang w:eastAsia="zh-CN"/>
        </w:rPr>
        <w:t>购</w:t>
      </w:r>
      <w:r>
        <w:rPr>
          <w:rFonts w:hint="eastAsia" w:ascii="宋体" w:hAnsi="宋体" w:cs="Times New Roman"/>
          <w:b/>
          <w:sz w:val="32"/>
          <w:szCs w:val="32"/>
          <w:lang w:val="en-US" w:eastAsia="zh-CN"/>
        </w:rPr>
        <w:t xml:space="preserve"> </w:t>
      </w:r>
      <w:r>
        <w:rPr>
          <w:rFonts w:hint="eastAsia" w:ascii="宋体" w:hAnsi="宋体" w:cs="Times New Roman"/>
          <w:b/>
          <w:sz w:val="32"/>
          <w:szCs w:val="32"/>
          <w:lang w:eastAsia="zh-CN"/>
        </w:rPr>
        <w:t>单</w:t>
      </w:r>
      <w:r>
        <w:rPr>
          <w:rFonts w:hint="eastAsia" w:ascii="宋体" w:hAnsi="宋体" w:cs="Times New Roman"/>
          <w:b/>
          <w:sz w:val="32"/>
          <w:szCs w:val="32"/>
          <w:lang w:val="en-US" w:eastAsia="zh-CN"/>
        </w:rPr>
        <w:t xml:space="preserve"> </w:t>
      </w:r>
      <w:r>
        <w:rPr>
          <w:rFonts w:hint="eastAsia" w:ascii="宋体" w:hAnsi="宋体" w:cs="Times New Roman"/>
          <w:b/>
          <w:sz w:val="32"/>
          <w:szCs w:val="32"/>
          <w:lang w:eastAsia="zh-CN"/>
        </w:rPr>
        <w:t>位：</w:t>
      </w:r>
      <w:r>
        <w:rPr>
          <w:rFonts w:hint="eastAsia" w:ascii="宋体" w:hAnsi="宋体" w:cs="Times New Roman"/>
          <w:b/>
          <w:sz w:val="32"/>
          <w:szCs w:val="32"/>
          <w:lang w:val="en-US" w:eastAsia="zh-CN"/>
        </w:rPr>
        <w:t>海东市应急管理局</w:t>
      </w:r>
    </w:p>
    <w:p w14:paraId="06B0A42D">
      <w:pPr>
        <w:adjustRightInd w:val="0"/>
        <w:spacing w:line="360" w:lineRule="auto"/>
        <w:ind w:firstLine="0" w:firstLineChars="0"/>
        <w:textAlignment w:val="baseline"/>
        <w:rPr>
          <w:rFonts w:hint="eastAsia"/>
          <w:b/>
        </w:rPr>
      </w:pPr>
    </w:p>
    <w:p w14:paraId="7F381306">
      <w:pPr>
        <w:pStyle w:val="12"/>
        <w:ind w:left="0" w:leftChars="0" w:firstLine="0" w:firstLineChars="0"/>
        <w:rPr>
          <w:rFonts w:hint="eastAsia"/>
        </w:rPr>
      </w:pPr>
    </w:p>
    <w:p w14:paraId="1567F893">
      <w:pPr>
        <w:adjustRightInd w:val="0"/>
        <w:spacing w:line="360" w:lineRule="auto"/>
        <w:ind w:firstLine="0" w:firstLineChars="0"/>
        <w:textAlignment w:val="baseline"/>
        <w:rPr>
          <w:rFonts w:hint="eastAsia"/>
          <w:b/>
        </w:rPr>
      </w:pPr>
    </w:p>
    <w:p w14:paraId="1576E316">
      <w:pPr>
        <w:adjustRightInd w:val="0"/>
        <w:spacing w:line="360" w:lineRule="auto"/>
        <w:ind w:firstLine="0" w:firstLineChars="0"/>
        <w:textAlignment w:val="baseline"/>
        <w:rPr>
          <w:rFonts w:hint="eastAsia"/>
          <w:b/>
        </w:rPr>
      </w:pPr>
    </w:p>
    <w:p w14:paraId="0DC35F10">
      <w:pPr>
        <w:adjustRightInd w:val="0"/>
        <w:spacing w:line="360" w:lineRule="auto"/>
        <w:ind w:firstLine="0" w:firstLineChars="0"/>
        <w:jc w:val="center"/>
        <w:textAlignment w:val="baseline"/>
        <w:rPr>
          <w:rFonts w:hint="eastAsia" w:ascii="宋体" w:hAnsi="宋体"/>
          <w:b/>
          <w:sz w:val="32"/>
          <w:szCs w:val="32"/>
        </w:rPr>
      </w:pPr>
      <w:r>
        <w:rPr>
          <w:rFonts w:hint="eastAsia" w:ascii="宋体" w:hAnsi="宋体"/>
          <w:b/>
          <w:sz w:val="32"/>
          <w:szCs w:val="32"/>
          <w:lang w:eastAsia="zh-CN"/>
        </w:rPr>
        <w:t>海东市政务服务和公共资源交易中心</w:t>
      </w:r>
    </w:p>
    <w:p w14:paraId="00E56858">
      <w:pPr>
        <w:keepNext w:val="0"/>
        <w:keepLines w:val="0"/>
        <w:pageBreakBefore w:val="0"/>
        <w:widowControl w:val="0"/>
        <w:kinsoku/>
        <w:wordWrap/>
        <w:overflowPunct/>
        <w:topLinePunct w:val="0"/>
        <w:autoSpaceDE/>
        <w:autoSpaceDN/>
        <w:bidi w:val="0"/>
        <w:adjustRightInd w:val="0"/>
        <w:snapToGrid/>
        <w:spacing w:line="360" w:lineRule="auto"/>
        <w:ind w:firstLine="0" w:firstLineChars="0"/>
        <w:jc w:val="center"/>
        <w:textAlignment w:val="baseline"/>
        <w:outlineLvl w:val="9"/>
        <w:rPr>
          <w:rFonts w:hint="eastAsia" w:ascii="宋体" w:hAnsi="宋体"/>
          <w:b/>
          <w:sz w:val="40"/>
          <w:szCs w:val="30"/>
        </w:rPr>
      </w:pPr>
      <w:bookmarkStart w:id="0" w:name="_Toc9311"/>
      <w:bookmarkStart w:id="1" w:name="_Toc8898"/>
      <w:bookmarkStart w:id="2" w:name="_Toc11625"/>
      <w:r>
        <w:rPr>
          <w:rFonts w:hint="eastAsia" w:ascii="宋体" w:hAnsi="宋体"/>
          <w:b/>
          <w:color w:val="auto"/>
          <w:sz w:val="32"/>
          <w:szCs w:val="32"/>
          <w:lang w:eastAsia="zh-CN"/>
        </w:rPr>
        <w:t>202</w:t>
      </w:r>
      <w:r>
        <w:rPr>
          <w:rFonts w:hint="eastAsia" w:ascii="宋体" w:hAnsi="宋体"/>
          <w:b/>
          <w:color w:val="auto"/>
          <w:sz w:val="32"/>
          <w:szCs w:val="32"/>
          <w:lang w:val="en-US" w:eastAsia="zh-CN"/>
        </w:rPr>
        <w:t>6</w:t>
      </w:r>
      <w:r>
        <w:rPr>
          <w:rFonts w:hint="eastAsia" w:ascii="宋体" w:hAnsi="宋体"/>
          <w:b/>
          <w:color w:val="auto"/>
          <w:sz w:val="32"/>
          <w:szCs w:val="32"/>
          <w:lang w:eastAsia="zh-CN"/>
        </w:rPr>
        <w:t>年</w:t>
      </w:r>
      <w:r>
        <w:rPr>
          <w:rFonts w:hint="eastAsia" w:ascii="宋体" w:hAnsi="宋体"/>
          <w:b/>
          <w:color w:val="auto"/>
          <w:sz w:val="32"/>
          <w:szCs w:val="32"/>
          <w:lang w:val="en-US" w:eastAsia="zh-CN"/>
        </w:rPr>
        <w:t>6</w:t>
      </w:r>
      <w:r>
        <w:rPr>
          <w:rFonts w:hint="eastAsia" w:ascii="宋体" w:hAnsi="宋体"/>
          <w:b/>
          <w:color w:val="auto"/>
          <w:sz w:val="32"/>
          <w:szCs w:val="32"/>
          <w:lang w:eastAsia="zh-CN"/>
        </w:rPr>
        <w:t>月</w:t>
      </w:r>
      <w:r>
        <w:rPr>
          <w:rFonts w:ascii="宋体" w:hAnsi="宋体"/>
          <w:b/>
          <w:sz w:val="40"/>
          <w:szCs w:val="30"/>
        </w:rPr>
        <w:br w:type="page"/>
      </w:r>
      <w:bookmarkEnd w:id="0"/>
      <w:bookmarkEnd w:id="1"/>
      <w:bookmarkEnd w:id="2"/>
    </w:p>
    <w:sdt>
      <w:sdtPr>
        <w:rPr>
          <w:rFonts w:ascii="宋体" w:hAnsi="宋体" w:eastAsia="宋体" w:cs="Times New Roman"/>
          <w:kern w:val="2"/>
          <w:sz w:val="24"/>
          <w:szCs w:val="32"/>
          <w:lang w:val="en-US" w:eastAsia="zh-CN" w:bidi="ar-SA"/>
        </w:rPr>
        <w:id w:val="147454746"/>
        <w15:color w:val="DBDBDB"/>
        <w:docPartObj>
          <w:docPartGallery w:val="Table of Contents"/>
          <w:docPartUnique/>
        </w:docPartObj>
      </w:sdtPr>
      <w:sdtEndPr>
        <w:rPr>
          <w:rFonts w:hint="eastAsia" w:ascii="Calibri" w:hAnsi="Calibri" w:eastAsia="宋体" w:cs="Times New Roman"/>
          <w:kern w:val="2"/>
          <w:sz w:val="24"/>
          <w:szCs w:val="24"/>
          <w:lang w:val="en-US" w:eastAsia="zh-CN" w:bidi="ar-SA"/>
        </w:rPr>
      </w:sdtEndPr>
      <w:sdtContent>
        <w:p w14:paraId="05D7CA61">
          <w:pPr>
            <w:keepNext w:val="0"/>
            <w:keepLines w:val="0"/>
            <w:pageBreakBefore w:val="0"/>
            <w:widowControl w:val="0"/>
            <w:kinsoku/>
            <w:wordWrap/>
            <w:overflowPunct/>
            <w:topLinePunct w:val="0"/>
            <w:autoSpaceDE/>
            <w:autoSpaceDN/>
            <w:bidi w:val="0"/>
            <w:spacing w:before="0" w:beforeLines="0" w:after="0" w:afterLines="0" w:line="320" w:lineRule="exact"/>
            <w:ind w:left="0" w:leftChars="0" w:right="0" w:rightChars="0" w:firstLine="0" w:firstLineChars="0"/>
            <w:jc w:val="center"/>
            <w:textAlignment w:val="auto"/>
            <w:rPr>
              <w:sz w:val="40"/>
              <w:szCs w:val="40"/>
            </w:rPr>
          </w:pPr>
          <w:r>
            <w:rPr>
              <w:rFonts w:ascii="宋体" w:hAnsi="宋体" w:eastAsia="宋体"/>
              <w:sz w:val="32"/>
              <w:szCs w:val="40"/>
            </w:rPr>
            <w:t>目录</w:t>
          </w:r>
        </w:p>
        <w:p w14:paraId="6B89089C">
          <w:pPr>
            <w:pStyle w:val="15"/>
            <w:keepNext w:val="0"/>
            <w:keepLines w:val="0"/>
            <w:pageBreakBefore w:val="0"/>
            <w:widowControl w:val="0"/>
            <w:tabs>
              <w:tab w:val="right" w:leader="dot" w:pos="8787"/>
            </w:tabs>
            <w:kinsoku/>
            <w:wordWrap/>
            <w:overflowPunct/>
            <w:topLinePunct w:val="0"/>
            <w:autoSpaceDE/>
            <w:autoSpaceDN/>
            <w:bidi w:val="0"/>
            <w:spacing w:line="320" w:lineRule="exact"/>
            <w:textAlignment w:val="auto"/>
            <w:rPr>
              <w:rFonts w:hint="eastAsia" w:asciiTheme="minorEastAsia" w:hAnsiTheme="minorEastAsia" w:eastAsiaTheme="minorEastAsia" w:cstheme="minorEastAsia"/>
              <w:i w:val="0"/>
              <w:iCs w:val="0"/>
              <w:sz w:val="22"/>
              <w:szCs w:val="22"/>
            </w:rPr>
          </w:pPr>
          <w:r>
            <w:rPr>
              <w:rFonts w:hint="eastAsia"/>
              <w:sz w:val="28"/>
              <w:szCs w:val="28"/>
            </w:rPr>
            <w:fldChar w:fldCharType="begin"/>
          </w:r>
          <w:r>
            <w:rPr>
              <w:rFonts w:hint="eastAsia"/>
              <w:sz w:val="28"/>
              <w:szCs w:val="28"/>
            </w:rPr>
            <w:instrText xml:space="preserve">TOC \o "1-3" \h \u </w:instrText>
          </w:r>
          <w:r>
            <w:rPr>
              <w:rFonts w:hint="eastAsia"/>
              <w:sz w:val="28"/>
              <w:szCs w:val="28"/>
            </w:rPr>
            <w:fldChar w:fldCharType="separate"/>
          </w:r>
          <w:r>
            <w:rPr>
              <w:rFonts w:hint="eastAsia" w:asciiTheme="minorEastAsia" w:hAnsiTheme="minorEastAsia" w:eastAsiaTheme="minorEastAsia" w:cstheme="minorEastAsia"/>
              <w:i w:val="0"/>
              <w:iCs w:val="0"/>
              <w:sz w:val="22"/>
              <w:szCs w:val="22"/>
            </w:rPr>
            <w:fldChar w:fldCharType="begin"/>
          </w:r>
          <w:r>
            <w:rPr>
              <w:rFonts w:hint="eastAsia" w:asciiTheme="minorEastAsia" w:hAnsiTheme="minorEastAsia" w:eastAsiaTheme="minorEastAsia" w:cstheme="minorEastAsia"/>
              <w:i w:val="0"/>
              <w:iCs w:val="0"/>
              <w:sz w:val="22"/>
              <w:szCs w:val="22"/>
            </w:rPr>
            <w:instrText xml:space="preserve"> HYPERLINK \l _Toc21337 </w:instrText>
          </w:r>
          <w:r>
            <w:rPr>
              <w:rFonts w:hint="eastAsia" w:asciiTheme="minorEastAsia" w:hAnsiTheme="minorEastAsia" w:eastAsiaTheme="minorEastAsia" w:cstheme="minorEastAsia"/>
              <w:i w:val="0"/>
              <w:iCs w:val="0"/>
              <w:sz w:val="22"/>
              <w:szCs w:val="22"/>
            </w:rPr>
            <w:fldChar w:fldCharType="separate"/>
          </w:r>
          <w:r>
            <w:rPr>
              <w:rFonts w:hint="eastAsia" w:asciiTheme="minorEastAsia" w:hAnsiTheme="minorEastAsia" w:eastAsiaTheme="minorEastAsia" w:cstheme="minorEastAsia"/>
              <w:i w:val="0"/>
              <w:iCs w:val="0"/>
              <w:kern w:val="28"/>
              <w:sz w:val="22"/>
              <w:szCs w:val="22"/>
            </w:rPr>
            <w:t>第一部分  投标人须知前附表</w:t>
          </w:r>
          <w:r>
            <w:rPr>
              <w:rFonts w:hint="eastAsia" w:asciiTheme="minorEastAsia" w:hAnsiTheme="minorEastAsia" w:eastAsiaTheme="minorEastAsia" w:cstheme="minorEastAsia"/>
              <w:i w:val="0"/>
              <w:iCs w:val="0"/>
              <w:sz w:val="22"/>
              <w:szCs w:val="22"/>
            </w:rPr>
            <w:tab/>
          </w:r>
          <w:r>
            <w:rPr>
              <w:rFonts w:hint="eastAsia" w:asciiTheme="minorEastAsia" w:hAnsiTheme="minorEastAsia" w:eastAsiaTheme="minorEastAsia" w:cstheme="minorEastAsia"/>
              <w:i w:val="0"/>
              <w:iCs w:val="0"/>
              <w:sz w:val="22"/>
              <w:szCs w:val="22"/>
            </w:rPr>
            <w:fldChar w:fldCharType="begin"/>
          </w:r>
          <w:r>
            <w:rPr>
              <w:rFonts w:hint="eastAsia" w:asciiTheme="minorEastAsia" w:hAnsiTheme="minorEastAsia" w:eastAsiaTheme="minorEastAsia" w:cstheme="minorEastAsia"/>
              <w:i w:val="0"/>
              <w:iCs w:val="0"/>
              <w:sz w:val="22"/>
              <w:szCs w:val="22"/>
            </w:rPr>
            <w:instrText xml:space="preserve"> PAGEREF _Toc21337 \h </w:instrText>
          </w:r>
          <w:r>
            <w:rPr>
              <w:rFonts w:hint="eastAsia" w:asciiTheme="minorEastAsia" w:hAnsiTheme="minorEastAsia" w:eastAsiaTheme="minorEastAsia" w:cstheme="minorEastAsia"/>
              <w:i w:val="0"/>
              <w:iCs w:val="0"/>
              <w:sz w:val="22"/>
              <w:szCs w:val="22"/>
            </w:rPr>
            <w:fldChar w:fldCharType="separate"/>
          </w:r>
          <w:r>
            <w:rPr>
              <w:rFonts w:hint="eastAsia" w:asciiTheme="minorEastAsia" w:hAnsiTheme="minorEastAsia" w:eastAsiaTheme="minorEastAsia" w:cstheme="minorEastAsia"/>
              <w:i w:val="0"/>
              <w:iCs w:val="0"/>
              <w:sz w:val="22"/>
              <w:szCs w:val="22"/>
            </w:rPr>
            <w:t>4</w:t>
          </w:r>
          <w:r>
            <w:rPr>
              <w:rFonts w:hint="eastAsia" w:asciiTheme="minorEastAsia" w:hAnsiTheme="minorEastAsia" w:eastAsiaTheme="minorEastAsia" w:cstheme="minorEastAsia"/>
              <w:i w:val="0"/>
              <w:iCs w:val="0"/>
              <w:sz w:val="22"/>
              <w:szCs w:val="22"/>
            </w:rPr>
            <w:fldChar w:fldCharType="end"/>
          </w:r>
          <w:r>
            <w:rPr>
              <w:rFonts w:hint="eastAsia" w:asciiTheme="minorEastAsia" w:hAnsiTheme="minorEastAsia" w:eastAsiaTheme="minorEastAsia" w:cstheme="minorEastAsia"/>
              <w:i w:val="0"/>
              <w:iCs w:val="0"/>
              <w:sz w:val="22"/>
              <w:szCs w:val="22"/>
            </w:rPr>
            <w:fldChar w:fldCharType="end"/>
          </w:r>
        </w:p>
        <w:p w14:paraId="0E0820F8">
          <w:pPr>
            <w:pStyle w:val="15"/>
            <w:keepNext w:val="0"/>
            <w:keepLines w:val="0"/>
            <w:pageBreakBefore w:val="0"/>
            <w:widowControl w:val="0"/>
            <w:tabs>
              <w:tab w:val="right" w:leader="dot" w:pos="8787"/>
            </w:tabs>
            <w:kinsoku/>
            <w:wordWrap/>
            <w:overflowPunct/>
            <w:topLinePunct w:val="0"/>
            <w:autoSpaceDE/>
            <w:autoSpaceDN/>
            <w:bidi w:val="0"/>
            <w:adjustRightInd w:val="0"/>
            <w:snapToGrid w:val="0"/>
            <w:spacing w:line="320" w:lineRule="exact"/>
            <w:textAlignment w:val="auto"/>
            <w:rPr>
              <w:rFonts w:hint="eastAsia" w:asciiTheme="minorEastAsia" w:hAnsiTheme="minorEastAsia" w:eastAsiaTheme="minorEastAsia" w:cstheme="minorEastAsia"/>
              <w:i w:val="0"/>
              <w:iCs w:val="0"/>
              <w:sz w:val="22"/>
              <w:szCs w:val="22"/>
            </w:rPr>
          </w:pPr>
          <w:r>
            <w:rPr>
              <w:rFonts w:hint="eastAsia" w:asciiTheme="minorEastAsia" w:hAnsiTheme="minorEastAsia" w:eastAsiaTheme="minorEastAsia" w:cstheme="minorEastAsia"/>
              <w:i w:val="0"/>
              <w:iCs w:val="0"/>
              <w:sz w:val="22"/>
              <w:szCs w:val="22"/>
            </w:rPr>
            <w:fldChar w:fldCharType="begin"/>
          </w:r>
          <w:r>
            <w:rPr>
              <w:rFonts w:hint="eastAsia" w:asciiTheme="minorEastAsia" w:hAnsiTheme="minorEastAsia" w:eastAsiaTheme="minorEastAsia" w:cstheme="minorEastAsia"/>
              <w:i w:val="0"/>
              <w:iCs w:val="0"/>
              <w:sz w:val="22"/>
              <w:szCs w:val="22"/>
            </w:rPr>
            <w:instrText xml:space="preserve"> HYPERLINK \l _Toc10239 </w:instrText>
          </w:r>
          <w:r>
            <w:rPr>
              <w:rFonts w:hint="eastAsia" w:asciiTheme="minorEastAsia" w:hAnsiTheme="minorEastAsia" w:eastAsiaTheme="minorEastAsia" w:cstheme="minorEastAsia"/>
              <w:i w:val="0"/>
              <w:iCs w:val="0"/>
              <w:sz w:val="22"/>
              <w:szCs w:val="22"/>
            </w:rPr>
            <w:fldChar w:fldCharType="separate"/>
          </w:r>
          <w:r>
            <w:rPr>
              <w:rFonts w:hint="eastAsia" w:asciiTheme="minorEastAsia" w:hAnsiTheme="minorEastAsia" w:eastAsiaTheme="minorEastAsia" w:cstheme="minorEastAsia"/>
              <w:i w:val="0"/>
              <w:iCs w:val="0"/>
              <w:kern w:val="28"/>
              <w:sz w:val="22"/>
              <w:szCs w:val="22"/>
            </w:rPr>
            <w:t>第二部分  投标人须知</w:t>
          </w:r>
          <w:r>
            <w:rPr>
              <w:rFonts w:hint="eastAsia" w:asciiTheme="minorEastAsia" w:hAnsiTheme="minorEastAsia" w:eastAsiaTheme="minorEastAsia" w:cstheme="minorEastAsia"/>
              <w:i w:val="0"/>
              <w:iCs w:val="0"/>
              <w:sz w:val="22"/>
              <w:szCs w:val="22"/>
            </w:rPr>
            <w:tab/>
          </w:r>
          <w:r>
            <w:rPr>
              <w:rFonts w:hint="eastAsia" w:asciiTheme="minorEastAsia" w:hAnsiTheme="minorEastAsia" w:eastAsiaTheme="minorEastAsia" w:cstheme="minorEastAsia"/>
              <w:i w:val="0"/>
              <w:iCs w:val="0"/>
              <w:sz w:val="22"/>
              <w:szCs w:val="22"/>
            </w:rPr>
            <w:fldChar w:fldCharType="begin"/>
          </w:r>
          <w:r>
            <w:rPr>
              <w:rFonts w:hint="eastAsia" w:asciiTheme="minorEastAsia" w:hAnsiTheme="minorEastAsia" w:eastAsiaTheme="minorEastAsia" w:cstheme="minorEastAsia"/>
              <w:i w:val="0"/>
              <w:iCs w:val="0"/>
              <w:sz w:val="22"/>
              <w:szCs w:val="22"/>
            </w:rPr>
            <w:instrText xml:space="preserve"> PAGEREF _Toc10239 \h </w:instrText>
          </w:r>
          <w:r>
            <w:rPr>
              <w:rFonts w:hint="eastAsia" w:asciiTheme="minorEastAsia" w:hAnsiTheme="minorEastAsia" w:eastAsiaTheme="minorEastAsia" w:cstheme="minorEastAsia"/>
              <w:i w:val="0"/>
              <w:iCs w:val="0"/>
              <w:sz w:val="22"/>
              <w:szCs w:val="22"/>
            </w:rPr>
            <w:fldChar w:fldCharType="separate"/>
          </w:r>
          <w:r>
            <w:rPr>
              <w:rFonts w:hint="eastAsia" w:asciiTheme="minorEastAsia" w:hAnsiTheme="minorEastAsia" w:eastAsiaTheme="minorEastAsia" w:cstheme="minorEastAsia"/>
              <w:i w:val="0"/>
              <w:iCs w:val="0"/>
              <w:sz w:val="22"/>
              <w:szCs w:val="22"/>
            </w:rPr>
            <w:t>6</w:t>
          </w:r>
          <w:r>
            <w:rPr>
              <w:rFonts w:hint="eastAsia" w:asciiTheme="minorEastAsia" w:hAnsiTheme="minorEastAsia" w:eastAsiaTheme="minorEastAsia" w:cstheme="minorEastAsia"/>
              <w:i w:val="0"/>
              <w:iCs w:val="0"/>
              <w:sz w:val="22"/>
              <w:szCs w:val="22"/>
            </w:rPr>
            <w:fldChar w:fldCharType="end"/>
          </w:r>
          <w:r>
            <w:rPr>
              <w:rFonts w:hint="eastAsia" w:asciiTheme="minorEastAsia" w:hAnsiTheme="minorEastAsia" w:eastAsiaTheme="minorEastAsia" w:cstheme="minorEastAsia"/>
              <w:i w:val="0"/>
              <w:iCs w:val="0"/>
              <w:sz w:val="22"/>
              <w:szCs w:val="22"/>
            </w:rPr>
            <w:fldChar w:fldCharType="end"/>
          </w:r>
        </w:p>
        <w:p w14:paraId="55C907EE">
          <w:pPr>
            <w:pStyle w:val="17"/>
            <w:keepNext w:val="0"/>
            <w:keepLines w:val="0"/>
            <w:pageBreakBefore w:val="0"/>
            <w:widowControl w:val="0"/>
            <w:tabs>
              <w:tab w:val="right" w:leader="dot" w:pos="8787"/>
              <w:tab w:val="clear" w:pos="8777"/>
            </w:tabs>
            <w:kinsoku/>
            <w:wordWrap/>
            <w:overflowPunct/>
            <w:topLinePunct w:val="0"/>
            <w:autoSpaceDE/>
            <w:autoSpaceDN/>
            <w:bidi w:val="0"/>
            <w:spacing w:line="320" w:lineRule="exact"/>
            <w:textAlignment w:val="auto"/>
            <w:rPr>
              <w:rFonts w:hint="eastAsia" w:asciiTheme="minorEastAsia" w:hAnsiTheme="minorEastAsia" w:eastAsiaTheme="minorEastAsia" w:cstheme="minorEastAsia"/>
              <w:i w:val="0"/>
              <w:iCs w:val="0"/>
              <w:sz w:val="22"/>
              <w:szCs w:val="22"/>
            </w:rPr>
          </w:pPr>
          <w:r>
            <w:rPr>
              <w:rFonts w:hint="eastAsia" w:asciiTheme="minorEastAsia" w:hAnsiTheme="minorEastAsia" w:eastAsiaTheme="minorEastAsia" w:cstheme="minorEastAsia"/>
              <w:i w:val="0"/>
              <w:iCs w:val="0"/>
              <w:sz w:val="22"/>
              <w:szCs w:val="22"/>
            </w:rPr>
            <w:fldChar w:fldCharType="begin"/>
          </w:r>
          <w:r>
            <w:rPr>
              <w:rFonts w:hint="eastAsia" w:asciiTheme="minorEastAsia" w:hAnsiTheme="minorEastAsia" w:eastAsiaTheme="minorEastAsia" w:cstheme="minorEastAsia"/>
              <w:i w:val="0"/>
              <w:iCs w:val="0"/>
              <w:sz w:val="22"/>
              <w:szCs w:val="22"/>
            </w:rPr>
            <w:instrText xml:space="preserve"> HYPERLINK \l _Toc27436 </w:instrText>
          </w:r>
          <w:r>
            <w:rPr>
              <w:rFonts w:hint="eastAsia" w:asciiTheme="minorEastAsia" w:hAnsiTheme="minorEastAsia" w:eastAsiaTheme="minorEastAsia" w:cstheme="minorEastAsia"/>
              <w:i w:val="0"/>
              <w:iCs w:val="0"/>
              <w:sz w:val="22"/>
              <w:szCs w:val="22"/>
            </w:rPr>
            <w:fldChar w:fldCharType="separate"/>
          </w:r>
          <w:r>
            <w:rPr>
              <w:rFonts w:hint="eastAsia" w:asciiTheme="minorEastAsia" w:hAnsiTheme="minorEastAsia" w:eastAsiaTheme="minorEastAsia" w:cstheme="minorEastAsia"/>
              <w:bCs/>
              <w:i w:val="0"/>
              <w:iCs w:val="0"/>
              <w:kern w:val="0"/>
              <w:sz w:val="22"/>
              <w:szCs w:val="22"/>
            </w:rPr>
            <w:t>一、说  明</w:t>
          </w:r>
          <w:r>
            <w:rPr>
              <w:rFonts w:hint="eastAsia" w:asciiTheme="minorEastAsia" w:hAnsiTheme="minorEastAsia" w:eastAsiaTheme="minorEastAsia" w:cstheme="minorEastAsia"/>
              <w:i w:val="0"/>
              <w:iCs w:val="0"/>
              <w:sz w:val="22"/>
              <w:szCs w:val="22"/>
            </w:rPr>
            <w:tab/>
          </w:r>
          <w:r>
            <w:rPr>
              <w:rFonts w:hint="eastAsia" w:asciiTheme="minorEastAsia" w:hAnsiTheme="minorEastAsia" w:eastAsiaTheme="minorEastAsia" w:cstheme="minorEastAsia"/>
              <w:i w:val="0"/>
              <w:iCs w:val="0"/>
              <w:sz w:val="22"/>
              <w:szCs w:val="22"/>
            </w:rPr>
            <w:fldChar w:fldCharType="begin"/>
          </w:r>
          <w:r>
            <w:rPr>
              <w:rFonts w:hint="eastAsia" w:asciiTheme="minorEastAsia" w:hAnsiTheme="minorEastAsia" w:eastAsiaTheme="minorEastAsia" w:cstheme="minorEastAsia"/>
              <w:i w:val="0"/>
              <w:iCs w:val="0"/>
              <w:sz w:val="22"/>
              <w:szCs w:val="22"/>
            </w:rPr>
            <w:instrText xml:space="preserve"> PAGEREF _Toc27436 \h </w:instrText>
          </w:r>
          <w:r>
            <w:rPr>
              <w:rFonts w:hint="eastAsia" w:asciiTheme="minorEastAsia" w:hAnsiTheme="minorEastAsia" w:eastAsiaTheme="minorEastAsia" w:cstheme="minorEastAsia"/>
              <w:i w:val="0"/>
              <w:iCs w:val="0"/>
              <w:sz w:val="22"/>
              <w:szCs w:val="22"/>
            </w:rPr>
            <w:fldChar w:fldCharType="separate"/>
          </w:r>
          <w:r>
            <w:rPr>
              <w:rFonts w:hint="eastAsia" w:asciiTheme="minorEastAsia" w:hAnsiTheme="minorEastAsia" w:eastAsiaTheme="minorEastAsia" w:cstheme="minorEastAsia"/>
              <w:i w:val="0"/>
              <w:iCs w:val="0"/>
              <w:sz w:val="22"/>
              <w:szCs w:val="22"/>
            </w:rPr>
            <w:t>6</w:t>
          </w:r>
          <w:r>
            <w:rPr>
              <w:rFonts w:hint="eastAsia" w:asciiTheme="minorEastAsia" w:hAnsiTheme="minorEastAsia" w:eastAsiaTheme="minorEastAsia" w:cstheme="minorEastAsia"/>
              <w:i w:val="0"/>
              <w:iCs w:val="0"/>
              <w:sz w:val="22"/>
              <w:szCs w:val="22"/>
            </w:rPr>
            <w:fldChar w:fldCharType="end"/>
          </w:r>
          <w:r>
            <w:rPr>
              <w:rFonts w:hint="eastAsia" w:asciiTheme="minorEastAsia" w:hAnsiTheme="minorEastAsia" w:eastAsiaTheme="minorEastAsia" w:cstheme="minorEastAsia"/>
              <w:i w:val="0"/>
              <w:iCs w:val="0"/>
              <w:sz w:val="22"/>
              <w:szCs w:val="22"/>
            </w:rPr>
            <w:fldChar w:fldCharType="end"/>
          </w:r>
        </w:p>
        <w:p w14:paraId="109A6B68">
          <w:pPr>
            <w:pStyle w:val="11"/>
            <w:keepNext w:val="0"/>
            <w:keepLines w:val="0"/>
            <w:pageBreakBefore w:val="0"/>
            <w:widowControl w:val="0"/>
            <w:tabs>
              <w:tab w:val="right" w:leader="dot" w:pos="8787"/>
              <w:tab w:val="clear" w:pos="8777"/>
            </w:tabs>
            <w:kinsoku/>
            <w:wordWrap/>
            <w:overflowPunct/>
            <w:topLinePunct w:val="0"/>
            <w:autoSpaceDE/>
            <w:autoSpaceDN/>
            <w:bidi w:val="0"/>
            <w:spacing w:line="320" w:lineRule="exact"/>
            <w:textAlignment w:val="auto"/>
            <w:rPr>
              <w:rFonts w:hint="eastAsia" w:asciiTheme="minorEastAsia" w:hAnsiTheme="minorEastAsia" w:eastAsiaTheme="minorEastAsia" w:cstheme="minorEastAsia"/>
              <w:i w:val="0"/>
              <w:iCs w:val="0"/>
              <w:sz w:val="22"/>
              <w:szCs w:val="22"/>
            </w:rPr>
          </w:pPr>
          <w:r>
            <w:rPr>
              <w:rFonts w:hint="eastAsia" w:asciiTheme="minorEastAsia" w:hAnsiTheme="minorEastAsia" w:eastAsiaTheme="minorEastAsia" w:cstheme="minorEastAsia"/>
              <w:i w:val="0"/>
              <w:iCs w:val="0"/>
              <w:sz w:val="22"/>
              <w:szCs w:val="22"/>
            </w:rPr>
            <w:fldChar w:fldCharType="begin"/>
          </w:r>
          <w:r>
            <w:rPr>
              <w:rFonts w:hint="eastAsia" w:asciiTheme="minorEastAsia" w:hAnsiTheme="minorEastAsia" w:eastAsiaTheme="minorEastAsia" w:cstheme="minorEastAsia"/>
              <w:i w:val="0"/>
              <w:iCs w:val="0"/>
              <w:sz w:val="22"/>
              <w:szCs w:val="22"/>
            </w:rPr>
            <w:instrText xml:space="preserve"> HYPERLINK \l _Toc8057 </w:instrText>
          </w:r>
          <w:r>
            <w:rPr>
              <w:rFonts w:hint="eastAsia" w:asciiTheme="minorEastAsia" w:hAnsiTheme="minorEastAsia" w:eastAsiaTheme="minorEastAsia" w:cstheme="minorEastAsia"/>
              <w:i w:val="0"/>
              <w:iCs w:val="0"/>
              <w:sz w:val="22"/>
              <w:szCs w:val="22"/>
            </w:rPr>
            <w:fldChar w:fldCharType="separate"/>
          </w:r>
          <w:r>
            <w:rPr>
              <w:rFonts w:hint="eastAsia" w:asciiTheme="minorEastAsia" w:hAnsiTheme="minorEastAsia" w:eastAsiaTheme="minorEastAsia" w:cstheme="minorEastAsia"/>
              <w:bCs/>
              <w:i w:val="0"/>
              <w:iCs w:val="0"/>
              <w:kern w:val="0"/>
              <w:sz w:val="22"/>
              <w:szCs w:val="22"/>
            </w:rPr>
            <w:t>1.适用范围</w:t>
          </w:r>
          <w:r>
            <w:rPr>
              <w:rFonts w:hint="eastAsia" w:asciiTheme="minorEastAsia" w:hAnsiTheme="minorEastAsia" w:eastAsiaTheme="minorEastAsia" w:cstheme="minorEastAsia"/>
              <w:i w:val="0"/>
              <w:iCs w:val="0"/>
              <w:sz w:val="22"/>
              <w:szCs w:val="22"/>
            </w:rPr>
            <w:tab/>
          </w:r>
          <w:r>
            <w:rPr>
              <w:rFonts w:hint="eastAsia" w:asciiTheme="minorEastAsia" w:hAnsiTheme="minorEastAsia" w:eastAsiaTheme="minorEastAsia" w:cstheme="minorEastAsia"/>
              <w:i w:val="0"/>
              <w:iCs w:val="0"/>
              <w:sz w:val="22"/>
              <w:szCs w:val="22"/>
            </w:rPr>
            <w:fldChar w:fldCharType="begin"/>
          </w:r>
          <w:r>
            <w:rPr>
              <w:rFonts w:hint="eastAsia" w:asciiTheme="minorEastAsia" w:hAnsiTheme="minorEastAsia" w:eastAsiaTheme="minorEastAsia" w:cstheme="minorEastAsia"/>
              <w:i w:val="0"/>
              <w:iCs w:val="0"/>
              <w:sz w:val="22"/>
              <w:szCs w:val="22"/>
            </w:rPr>
            <w:instrText xml:space="preserve"> PAGEREF _Toc8057 \h </w:instrText>
          </w:r>
          <w:r>
            <w:rPr>
              <w:rFonts w:hint="eastAsia" w:asciiTheme="minorEastAsia" w:hAnsiTheme="minorEastAsia" w:eastAsiaTheme="minorEastAsia" w:cstheme="minorEastAsia"/>
              <w:i w:val="0"/>
              <w:iCs w:val="0"/>
              <w:sz w:val="22"/>
              <w:szCs w:val="22"/>
            </w:rPr>
            <w:fldChar w:fldCharType="separate"/>
          </w:r>
          <w:r>
            <w:rPr>
              <w:rFonts w:hint="eastAsia" w:asciiTheme="minorEastAsia" w:hAnsiTheme="minorEastAsia" w:eastAsiaTheme="minorEastAsia" w:cstheme="minorEastAsia"/>
              <w:i w:val="0"/>
              <w:iCs w:val="0"/>
              <w:sz w:val="22"/>
              <w:szCs w:val="22"/>
            </w:rPr>
            <w:t>7</w:t>
          </w:r>
          <w:r>
            <w:rPr>
              <w:rFonts w:hint="eastAsia" w:asciiTheme="minorEastAsia" w:hAnsiTheme="minorEastAsia" w:eastAsiaTheme="minorEastAsia" w:cstheme="minorEastAsia"/>
              <w:i w:val="0"/>
              <w:iCs w:val="0"/>
              <w:sz w:val="22"/>
              <w:szCs w:val="22"/>
            </w:rPr>
            <w:fldChar w:fldCharType="end"/>
          </w:r>
          <w:r>
            <w:rPr>
              <w:rFonts w:hint="eastAsia" w:asciiTheme="minorEastAsia" w:hAnsiTheme="minorEastAsia" w:eastAsiaTheme="minorEastAsia" w:cstheme="minorEastAsia"/>
              <w:i w:val="0"/>
              <w:iCs w:val="0"/>
              <w:sz w:val="22"/>
              <w:szCs w:val="22"/>
            </w:rPr>
            <w:fldChar w:fldCharType="end"/>
          </w:r>
        </w:p>
        <w:p w14:paraId="060C9640">
          <w:pPr>
            <w:pStyle w:val="11"/>
            <w:keepNext w:val="0"/>
            <w:keepLines w:val="0"/>
            <w:pageBreakBefore w:val="0"/>
            <w:widowControl w:val="0"/>
            <w:tabs>
              <w:tab w:val="right" w:leader="dot" w:pos="8787"/>
              <w:tab w:val="clear" w:pos="8777"/>
            </w:tabs>
            <w:kinsoku/>
            <w:wordWrap/>
            <w:overflowPunct/>
            <w:topLinePunct w:val="0"/>
            <w:autoSpaceDE/>
            <w:autoSpaceDN/>
            <w:bidi w:val="0"/>
            <w:spacing w:line="320" w:lineRule="exact"/>
            <w:textAlignment w:val="auto"/>
            <w:rPr>
              <w:rFonts w:hint="eastAsia" w:asciiTheme="minorEastAsia" w:hAnsiTheme="minorEastAsia" w:eastAsiaTheme="minorEastAsia" w:cstheme="minorEastAsia"/>
              <w:i w:val="0"/>
              <w:iCs w:val="0"/>
              <w:sz w:val="22"/>
              <w:szCs w:val="22"/>
            </w:rPr>
          </w:pPr>
          <w:r>
            <w:rPr>
              <w:rFonts w:hint="eastAsia" w:asciiTheme="minorEastAsia" w:hAnsiTheme="minorEastAsia" w:eastAsiaTheme="minorEastAsia" w:cstheme="minorEastAsia"/>
              <w:i w:val="0"/>
              <w:iCs w:val="0"/>
              <w:sz w:val="22"/>
              <w:szCs w:val="22"/>
            </w:rPr>
            <w:fldChar w:fldCharType="begin"/>
          </w:r>
          <w:r>
            <w:rPr>
              <w:rFonts w:hint="eastAsia" w:asciiTheme="minorEastAsia" w:hAnsiTheme="minorEastAsia" w:eastAsiaTheme="minorEastAsia" w:cstheme="minorEastAsia"/>
              <w:i w:val="0"/>
              <w:iCs w:val="0"/>
              <w:sz w:val="22"/>
              <w:szCs w:val="22"/>
            </w:rPr>
            <w:instrText xml:space="preserve"> HYPERLINK \l _Toc1414 </w:instrText>
          </w:r>
          <w:r>
            <w:rPr>
              <w:rFonts w:hint="eastAsia" w:asciiTheme="minorEastAsia" w:hAnsiTheme="minorEastAsia" w:eastAsiaTheme="minorEastAsia" w:cstheme="minorEastAsia"/>
              <w:i w:val="0"/>
              <w:iCs w:val="0"/>
              <w:sz w:val="22"/>
              <w:szCs w:val="22"/>
            </w:rPr>
            <w:fldChar w:fldCharType="separate"/>
          </w:r>
          <w:r>
            <w:rPr>
              <w:rFonts w:hint="eastAsia" w:asciiTheme="minorEastAsia" w:hAnsiTheme="minorEastAsia" w:eastAsiaTheme="minorEastAsia" w:cstheme="minorEastAsia"/>
              <w:bCs/>
              <w:i w:val="0"/>
              <w:iCs w:val="0"/>
              <w:kern w:val="0"/>
              <w:sz w:val="22"/>
              <w:szCs w:val="22"/>
              <w:lang w:val="en-US" w:eastAsia="zh-CN"/>
            </w:rPr>
            <w:t>2.</w:t>
          </w:r>
          <w:r>
            <w:rPr>
              <w:rFonts w:hint="eastAsia" w:asciiTheme="minorEastAsia" w:hAnsiTheme="minorEastAsia" w:eastAsiaTheme="minorEastAsia" w:cstheme="minorEastAsia"/>
              <w:bCs/>
              <w:i w:val="0"/>
              <w:iCs w:val="0"/>
              <w:kern w:val="0"/>
              <w:sz w:val="22"/>
              <w:szCs w:val="22"/>
            </w:rPr>
            <w:t>采购方式、合格的投标人</w:t>
          </w:r>
          <w:r>
            <w:rPr>
              <w:rFonts w:hint="eastAsia" w:asciiTheme="minorEastAsia" w:hAnsiTheme="minorEastAsia" w:eastAsiaTheme="minorEastAsia" w:cstheme="minorEastAsia"/>
              <w:i w:val="0"/>
              <w:iCs w:val="0"/>
              <w:sz w:val="22"/>
              <w:szCs w:val="22"/>
            </w:rPr>
            <w:tab/>
          </w:r>
          <w:r>
            <w:rPr>
              <w:rFonts w:hint="eastAsia" w:asciiTheme="minorEastAsia" w:hAnsiTheme="minorEastAsia" w:eastAsiaTheme="minorEastAsia" w:cstheme="minorEastAsia"/>
              <w:i w:val="0"/>
              <w:iCs w:val="0"/>
              <w:sz w:val="22"/>
              <w:szCs w:val="22"/>
            </w:rPr>
            <w:fldChar w:fldCharType="begin"/>
          </w:r>
          <w:r>
            <w:rPr>
              <w:rFonts w:hint="eastAsia" w:asciiTheme="minorEastAsia" w:hAnsiTheme="minorEastAsia" w:eastAsiaTheme="minorEastAsia" w:cstheme="minorEastAsia"/>
              <w:i w:val="0"/>
              <w:iCs w:val="0"/>
              <w:sz w:val="22"/>
              <w:szCs w:val="22"/>
            </w:rPr>
            <w:instrText xml:space="preserve"> PAGEREF _Toc1414 \h </w:instrText>
          </w:r>
          <w:r>
            <w:rPr>
              <w:rFonts w:hint="eastAsia" w:asciiTheme="minorEastAsia" w:hAnsiTheme="minorEastAsia" w:eastAsiaTheme="minorEastAsia" w:cstheme="minorEastAsia"/>
              <w:i w:val="0"/>
              <w:iCs w:val="0"/>
              <w:sz w:val="22"/>
              <w:szCs w:val="22"/>
            </w:rPr>
            <w:fldChar w:fldCharType="separate"/>
          </w:r>
          <w:r>
            <w:rPr>
              <w:rFonts w:hint="eastAsia" w:asciiTheme="minorEastAsia" w:hAnsiTheme="minorEastAsia" w:eastAsiaTheme="minorEastAsia" w:cstheme="minorEastAsia"/>
              <w:i w:val="0"/>
              <w:iCs w:val="0"/>
              <w:sz w:val="22"/>
              <w:szCs w:val="22"/>
            </w:rPr>
            <w:t>7</w:t>
          </w:r>
          <w:r>
            <w:rPr>
              <w:rFonts w:hint="eastAsia" w:asciiTheme="minorEastAsia" w:hAnsiTheme="minorEastAsia" w:eastAsiaTheme="minorEastAsia" w:cstheme="minorEastAsia"/>
              <w:i w:val="0"/>
              <w:iCs w:val="0"/>
              <w:sz w:val="22"/>
              <w:szCs w:val="22"/>
            </w:rPr>
            <w:fldChar w:fldCharType="end"/>
          </w:r>
          <w:r>
            <w:rPr>
              <w:rFonts w:hint="eastAsia" w:asciiTheme="minorEastAsia" w:hAnsiTheme="minorEastAsia" w:eastAsiaTheme="minorEastAsia" w:cstheme="minorEastAsia"/>
              <w:i w:val="0"/>
              <w:iCs w:val="0"/>
              <w:sz w:val="22"/>
              <w:szCs w:val="22"/>
            </w:rPr>
            <w:fldChar w:fldCharType="end"/>
          </w:r>
        </w:p>
        <w:p w14:paraId="3D145A10">
          <w:pPr>
            <w:pStyle w:val="11"/>
            <w:keepNext w:val="0"/>
            <w:keepLines w:val="0"/>
            <w:pageBreakBefore w:val="0"/>
            <w:widowControl w:val="0"/>
            <w:tabs>
              <w:tab w:val="right" w:leader="dot" w:pos="8787"/>
              <w:tab w:val="clear" w:pos="8777"/>
            </w:tabs>
            <w:kinsoku/>
            <w:wordWrap/>
            <w:overflowPunct/>
            <w:topLinePunct w:val="0"/>
            <w:autoSpaceDE/>
            <w:autoSpaceDN/>
            <w:bidi w:val="0"/>
            <w:spacing w:line="320" w:lineRule="exact"/>
            <w:textAlignment w:val="auto"/>
            <w:rPr>
              <w:rFonts w:hint="eastAsia" w:asciiTheme="minorEastAsia" w:hAnsiTheme="minorEastAsia" w:eastAsiaTheme="minorEastAsia" w:cstheme="minorEastAsia"/>
              <w:i w:val="0"/>
              <w:iCs w:val="0"/>
              <w:sz w:val="22"/>
              <w:szCs w:val="22"/>
            </w:rPr>
          </w:pPr>
          <w:r>
            <w:rPr>
              <w:rFonts w:hint="eastAsia" w:asciiTheme="minorEastAsia" w:hAnsiTheme="minorEastAsia" w:eastAsiaTheme="minorEastAsia" w:cstheme="minorEastAsia"/>
              <w:i w:val="0"/>
              <w:iCs w:val="0"/>
              <w:sz w:val="22"/>
              <w:szCs w:val="22"/>
            </w:rPr>
            <w:fldChar w:fldCharType="begin"/>
          </w:r>
          <w:r>
            <w:rPr>
              <w:rFonts w:hint="eastAsia" w:asciiTheme="minorEastAsia" w:hAnsiTheme="minorEastAsia" w:eastAsiaTheme="minorEastAsia" w:cstheme="minorEastAsia"/>
              <w:i w:val="0"/>
              <w:iCs w:val="0"/>
              <w:sz w:val="22"/>
              <w:szCs w:val="22"/>
            </w:rPr>
            <w:instrText xml:space="preserve"> HYPERLINK \l _Toc5428 </w:instrText>
          </w:r>
          <w:r>
            <w:rPr>
              <w:rFonts w:hint="eastAsia" w:asciiTheme="minorEastAsia" w:hAnsiTheme="minorEastAsia" w:eastAsiaTheme="minorEastAsia" w:cstheme="minorEastAsia"/>
              <w:i w:val="0"/>
              <w:iCs w:val="0"/>
              <w:sz w:val="22"/>
              <w:szCs w:val="22"/>
            </w:rPr>
            <w:fldChar w:fldCharType="separate"/>
          </w:r>
          <w:r>
            <w:rPr>
              <w:rFonts w:hint="eastAsia" w:asciiTheme="minorEastAsia" w:hAnsiTheme="minorEastAsia" w:eastAsiaTheme="minorEastAsia" w:cstheme="minorEastAsia"/>
              <w:bCs/>
              <w:i w:val="0"/>
              <w:iCs w:val="0"/>
              <w:kern w:val="0"/>
              <w:sz w:val="22"/>
              <w:szCs w:val="22"/>
            </w:rPr>
            <w:t>3.</w:t>
          </w:r>
          <w:r>
            <w:rPr>
              <w:rFonts w:hint="eastAsia" w:asciiTheme="minorEastAsia" w:hAnsiTheme="minorEastAsia" w:eastAsiaTheme="minorEastAsia" w:cstheme="minorEastAsia"/>
              <w:bCs/>
              <w:i w:val="0"/>
              <w:iCs w:val="0"/>
              <w:kern w:val="0"/>
              <w:sz w:val="22"/>
              <w:szCs w:val="22"/>
              <w:lang w:eastAsia="zh-CN"/>
            </w:rPr>
            <w:t>投标</w:t>
          </w:r>
          <w:r>
            <w:rPr>
              <w:rFonts w:hint="eastAsia" w:asciiTheme="minorEastAsia" w:hAnsiTheme="minorEastAsia" w:eastAsiaTheme="minorEastAsia" w:cstheme="minorEastAsia"/>
              <w:bCs/>
              <w:i w:val="0"/>
              <w:iCs w:val="0"/>
              <w:kern w:val="0"/>
              <w:sz w:val="22"/>
              <w:szCs w:val="22"/>
            </w:rPr>
            <w:t>费用</w:t>
          </w:r>
          <w:r>
            <w:rPr>
              <w:rFonts w:hint="eastAsia" w:asciiTheme="minorEastAsia" w:hAnsiTheme="minorEastAsia" w:eastAsiaTheme="minorEastAsia" w:cstheme="minorEastAsia"/>
              <w:i w:val="0"/>
              <w:iCs w:val="0"/>
              <w:sz w:val="22"/>
              <w:szCs w:val="22"/>
            </w:rPr>
            <w:tab/>
          </w:r>
          <w:r>
            <w:rPr>
              <w:rFonts w:hint="eastAsia" w:asciiTheme="minorEastAsia" w:hAnsiTheme="minorEastAsia" w:eastAsiaTheme="minorEastAsia" w:cstheme="minorEastAsia"/>
              <w:i w:val="0"/>
              <w:iCs w:val="0"/>
              <w:sz w:val="22"/>
              <w:szCs w:val="22"/>
            </w:rPr>
            <w:fldChar w:fldCharType="begin"/>
          </w:r>
          <w:r>
            <w:rPr>
              <w:rFonts w:hint="eastAsia" w:asciiTheme="minorEastAsia" w:hAnsiTheme="minorEastAsia" w:eastAsiaTheme="minorEastAsia" w:cstheme="minorEastAsia"/>
              <w:i w:val="0"/>
              <w:iCs w:val="0"/>
              <w:sz w:val="22"/>
              <w:szCs w:val="22"/>
            </w:rPr>
            <w:instrText xml:space="preserve"> PAGEREF _Toc5428 \h </w:instrText>
          </w:r>
          <w:r>
            <w:rPr>
              <w:rFonts w:hint="eastAsia" w:asciiTheme="minorEastAsia" w:hAnsiTheme="minorEastAsia" w:eastAsiaTheme="minorEastAsia" w:cstheme="minorEastAsia"/>
              <w:i w:val="0"/>
              <w:iCs w:val="0"/>
              <w:sz w:val="22"/>
              <w:szCs w:val="22"/>
            </w:rPr>
            <w:fldChar w:fldCharType="separate"/>
          </w:r>
          <w:r>
            <w:rPr>
              <w:rFonts w:hint="eastAsia" w:asciiTheme="minorEastAsia" w:hAnsiTheme="minorEastAsia" w:eastAsiaTheme="minorEastAsia" w:cstheme="minorEastAsia"/>
              <w:i w:val="0"/>
              <w:iCs w:val="0"/>
              <w:sz w:val="22"/>
              <w:szCs w:val="22"/>
            </w:rPr>
            <w:t>7</w:t>
          </w:r>
          <w:r>
            <w:rPr>
              <w:rFonts w:hint="eastAsia" w:asciiTheme="minorEastAsia" w:hAnsiTheme="minorEastAsia" w:eastAsiaTheme="minorEastAsia" w:cstheme="minorEastAsia"/>
              <w:i w:val="0"/>
              <w:iCs w:val="0"/>
              <w:sz w:val="22"/>
              <w:szCs w:val="22"/>
            </w:rPr>
            <w:fldChar w:fldCharType="end"/>
          </w:r>
          <w:r>
            <w:rPr>
              <w:rFonts w:hint="eastAsia" w:asciiTheme="minorEastAsia" w:hAnsiTheme="minorEastAsia" w:eastAsiaTheme="minorEastAsia" w:cstheme="minorEastAsia"/>
              <w:i w:val="0"/>
              <w:iCs w:val="0"/>
              <w:sz w:val="22"/>
              <w:szCs w:val="22"/>
            </w:rPr>
            <w:fldChar w:fldCharType="end"/>
          </w:r>
        </w:p>
        <w:p w14:paraId="68C3865D">
          <w:pPr>
            <w:pStyle w:val="17"/>
            <w:keepNext w:val="0"/>
            <w:keepLines w:val="0"/>
            <w:pageBreakBefore w:val="0"/>
            <w:widowControl w:val="0"/>
            <w:tabs>
              <w:tab w:val="right" w:leader="dot" w:pos="8787"/>
              <w:tab w:val="clear" w:pos="8777"/>
            </w:tabs>
            <w:kinsoku/>
            <w:wordWrap/>
            <w:overflowPunct/>
            <w:topLinePunct w:val="0"/>
            <w:autoSpaceDE/>
            <w:autoSpaceDN/>
            <w:bidi w:val="0"/>
            <w:spacing w:line="320" w:lineRule="exact"/>
            <w:textAlignment w:val="auto"/>
            <w:rPr>
              <w:rFonts w:hint="eastAsia" w:asciiTheme="minorEastAsia" w:hAnsiTheme="minorEastAsia" w:eastAsiaTheme="minorEastAsia" w:cstheme="minorEastAsia"/>
              <w:i w:val="0"/>
              <w:iCs w:val="0"/>
              <w:sz w:val="22"/>
              <w:szCs w:val="22"/>
            </w:rPr>
          </w:pPr>
          <w:r>
            <w:rPr>
              <w:rFonts w:hint="eastAsia" w:asciiTheme="minorEastAsia" w:hAnsiTheme="minorEastAsia" w:eastAsiaTheme="minorEastAsia" w:cstheme="minorEastAsia"/>
              <w:i w:val="0"/>
              <w:iCs w:val="0"/>
              <w:sz w:val="22"/>
              <w:szCs w:val="22"/>
            </w:rPr>
            <w:fldChar w:fldCharType="begin"/>
          </w:r>
          <w:r>
            <w:rPr>
              <w:rFonts w:hint="eastAsia" w:asciiTheme="minorEastAsia" w:hAnsiTheme="minorEastAsia" w:eastAsiaTheme="minorEastAsia" w:cstheme="minorEastAsia"/>
              <w:i w:val="0"/>
              <w:iCs w:val="0"/>
              <w:sz w:val="22"/>
              <w:szCs w:val="22"/>
            </w:rPr>
            <w:instrText xml:space="preserve"> HYPERLINK \l _Toc148 </w:instrText>
          </w:r>
          <w:r>
            <w:rPr>
              <w:rFonts w:hint="eastAsia" w:asciiTheme="minorEastAsia" w:hAnsiTheme="minorEastAsia" w:eastAsiaTheme="minorEastAsia" w:cstheme="minorEastAsia"/>
              <w:i w:val="0"/>
              <w:iCs w:val="0"/>
              <w:sz w:val="22"/>
              <w:szCs w:val="22"/>
            </w:rPr>
            <w:fldChar w:fldCharType="separate"/>
          </w:r>
          <w:r>
            <w:rPr>
              <w:rFonts w:hint="eastAsia" w:asciiTheme="minorEastAsia" w:hAnsiTheme="minorEastAsia" w:eastAsiaTheme="minorEastAsia" w:cstheme="minorEastAsia"/>
              <w:bCs/>
              <w:i w:val="0"/>
              <w:iCs w:val="0"/>
              <w:kern w:val="0"/>
              <w:sz w:val="22"/>
              <w:szCs w:val="22"/>
            </w:rPr>
            <w:t>二、</w:t>
          </w:r>
          <w:r>
            <w:rPr>
              <w:rFonts w:hint="eastAsia" w:asciiTheme="minorEastAsia" w:hAnsiTheme="minorEastAsia" w:eastAsiaTheme="minorEastAsia" w:cstheme="minorEastAsia"/>
              <w:bCs/>
              <w:i w:val="0"/>
              <w:iCs w:val="0"/>
              <w:kern w:val="0"/>
              <w:sz w:val="22"/>
              <w:szCs w:val="22"/>
              <w:lang w:eastAsia="zh-CN"/>
            </w:rPr>
            <w:t>招标文件</w:t>
          </w:r>
          <w:r>
            <w:rPr>
              <w:rFonts w:hint="eastAsia" w:asciiTheme="minorEastAsia" w:hAnsiTheme="minorEastAsia" w:eastAsiaTheme="minorEastAsia" w:cstheme="minorEastAsia"/>
              <w:bCs/>
              <w:i w:val="0"/>
              <w:iCs w:val="0"/>
              <w:kern w:val="0"/>
              <w:sz w:val="22"/>
              <w:szCs w:val="22"/>
            </w:rPr>
            <w:t>说明</w:t>
          </w:r>
          <w:r>
            <w:rPr>
              <w:rFonts w:hint="eastAsia" w:asciiTheme="minorEastAsia" w:hAnsiTheme="minorEastAsia" w:eastAsiaTheme="minorEastAsia" w:cstheme="minorEastAsia"/>
              <w:i w:val="0"/>
              <w:iCs w:val="0"/>
              <w:sz w:val="22"/>
              <w:szCs w:val="22"/>
            </w:rPr>
            <w:tab/>
          </w:r>
          <w:r>
            <w:rPr>
              <w:rFonts w:hint="eastAsia" w:asciiTheme="minorEastAsia" w:hAnsiTheme="minorEastAsia" w:eastAsiaTheme="minorEastAsia" w:cstheme="minorEastAsia"/>
              <w:i w:val="0"/>
              <w:iCs w:val="0"/>
              <w:sz w:val="22"/>
              <w:szCs w:val="22"/>
            </w:rPr>
            <w:fldChar w:fldCharType="begin"/>
          </w:r>
          <w:r>
            <w:rPr>
              <w:rFonts w:hint="eastAsia" w:asciiTheme="minorEastAsia" w:hAnsiTheme="minorEastAsia" w:eastAsiaTheme="minorEastAsia" w:cstheme="minorEastAsia"/>
              <w:i w:val="0"/>
              <w:iCs w:val="0"/>
              <w:sz w:val="22"/>
              <w:szCs w:val="22"/>
            </w:rPr>
            <w:instrText xml:space="preserve"> PAGEREF _Toc148 \h </w:instrText>
          </w:r>
          <w:r>
            <w:rPr>
              <w:rFonts w:hint="eastAsia" w:asciiTheme="minorEastAsia" w:hAnsiTheme="minorEastAsia" w:eastAsiaTheme="minorEastAsia" w:cstheme="minorEastAsia"/>
              <w:i w:val="0"/>
              <w:iCs w:val="0"/>
              <w:sz w:val="22"/>
              <w:szCs w:val="22"/>
            </w:rPr>
            <w:fldChar w:fldCharType="separate"/>
          </w:r>
          <w:r>
            <w:rPr>
              <w:rFonts w:hint="eastAsia" w:asciiTheme="minorEastAsia" w:hAnsiTheme="minorEastAsia" w:eastAsiaTheme="minorEastAsia" w:cstheme="minorEastAsia"/>
              <w:i w:val="0"/>
              <w:iCs w:val="0"/>
              <w:sz w:val="22"/>
              <w:szCs w:val="22"/>
            </w:rPr>
            <w:t>7</w:t>
          </w:r>
          <w:r>
            <w:rPr>
              <w:rFonts w:hint="eastAsia" w:asciiTheme="minorEastAsia" w:hAnsiTheme="minorEastAsia" w:eastAsiaTheme="minorEastAsia" w:cstheme="minorEastAsia"/>
              <w:i w:val="0"/>
              <w:iCs w:val="0"/>
              <w:sz w:val="22"/>
              <w:szCs w:val="22"/>
            </w:rPr>
            <w:fldChar w:fldCharType="end"/>
          </w:r>
          <w:r>
            <w:rPr>
              <w:rFonts w:hint="eastAsia" w:asciiTheme="minorEastAsia" w:hAnsiTheme="minorEastAsia" w:eastAsiaTheme="minorEastAsia" w:cstheme="minorEastAsia"/>
              <w:i w:val="0"/>
              <w:iCs w:val="0"/>
              <w:sz w:val="22"/>
              <w:szCs w:val="22"/>
            </w:rPr>
            <w:fldChar w:fldCharType="end"/>
          </w:r>
        </w:p>
        <w:p w14:paraId="37B46E87">
          <w:pPr>
            <w:pStyle w:val="17"/>
            <w:keepNext w:val="0"/>
            <w:keepLines w:val="0"/>
            <w:pageBreakBefore w:val="0"/>
            <w:widowControl w:val="0"/>
            <w:tabs>
              <w:tab w:val="right" w:leader="dot" w:pos="8787"/>
              <w:tab w:val="clear" w:pos="8777"/>
            </w:tabs>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i w:val="0"/>
              <w:iCs w:val="0"/>
              <w:sz w:val="22"/>
              <w:szCs w:val="22"/>
            </w:rPr>
          </w:pPr>
          <w:r>
            <w:rPr>
              <w:rFonts w:hint="eastAsia" w:asciiTheme="minorEastAsia" w:hAnsiTheme="minorEastAsia" w:eastAsiaTheme="minorEastAsia" w:cstheme="minorEastAsia"/>
              <w:i w:val="0"/>
              <w:iCs w:val="0"/>
              <w:sz w:val="22"/>
              <w:szCs w:val="22"/>
            </w:rPr>
            <w:fldChar w:fldCharType="begin"/>
          </w:r>
          <w:r>
            <w:rPr>
              <w:rFonts w:hint="eastAsia" w:asciiTheme="minorEastAsia" w:hAnsiTheme="minorEastAsia" w:eastAsiaTheme="minorEastAsia" w:cstheme="minorEastAsia"/>
              <w:i w:val="0"/>
              <w:iCs w:val="0"/>
              <w:sz w:val="22"/>
              <w:szCs w:val="22"/>
            </w:rPr>
            <w:instrText xml:space="preserve"> HYPERLINK \l _Toc3942 </w:instrText>
          </w:r>
          <w:r>
            <w:rPr>
              <w:rFonts w:hint="eastAsia" w:asciiTheme="minorEastAsia" w:hAnsiTheme="minorEastAsia" w:eastAsiaTheme="minorEastAsia" w:cstheme="minorEastAsia"/>
              <w:i w:val="0"/>
              <w:iCs w:val="0"/>
              <w:sz w:val="22"/>
              <w:szCs w:val="22"/>
            </w:rPr>
            <w:fldChar w:fldCharType="separate"/>
          </w:r>
          <w:r>
            <w:rPr>
              <w:rFonts w:hint="eastAsia" w:asciiTheme="minorEastAsia" w:hAnsiTheme="minorEastAsia" w:eastAsiaTheme="minorEastAsia" w:cstheme="minorEastAsia"/>
              <w:i w:val="0"/>
              <w:iCs w:val="0"/>
              <w:sz w:val="22"/>
              <w:szCs w:val="22"/>
            </w:rPr>
            <w:t>4.</w:t>
          </w:r>
          <w:r>
            <w:rPr>
              <w:rFonts w:hint="eastAsia" w:asciiTheme="minorEastAsia" w:hAnsiTheme="minorEastAsia" w:eastAsiaTheme="minorEastAsia" w:cstheme="minorEastAsia"/>
              <w:i w:val="0"/>
              <w:iCs w:val="0"/>
              <w:sz w:val="22"/>
              <w:szCs w:val="22"/>
              <w:lang w:eastAsia="zh-CN"/>
            </w:rPr>
            <w:t>招标文件</w:t>
          </w:r>
          <w:r>
            <w:rPr>
              <w:rFonts w:hint="eastAsia" w:asciiTheme="minorEastAsia" w:hAnsiTheme="minorEastAsia" w:eastAsiaTheme="minorEastAsia" w:cstheme="minorEastAsia"/>
              <w:i w:val="0"/>
              <w:iCs w:val="0"/>
              <w:sz w:val="22"/>
              <w:szCs w:val="22"/>
            </w:rPr>
            <w:t>的构成</w:t>
          </w:r>
          <w:r>
            <w:rPr>
              <w:rFonts w:hint="eastAsia" w:asciiTheme="minorEastAsia" w:hAnsiTheme="minorEastAsia" w:eastAsiaTheme="minorEastAsia" w:cstheme="minorEastAsia"/>
              <w:i w:val="0"/>
              <w:iCs w:val="0"/>
              <w:sz w:val="22"/>
              <w:szCs w:val="22"/>
            </w:rPr>
            <w:tab/>
          </w:r>
          <w:r>
            <w:rPr>
              <w:rFonts w:hint="eastAsia" w:asciiTheme="minorEastAsia" w:hAnsiTheme="minorEastAsia" w:eastAsiaTheme="minorEastAsia" w:cstheme="minorEastAsia"/>
              <w:i w:val="0"/>
              <w:iCs w:val="0"/>
              <w:sz w:val="22"/>
              <w:szCs w:val="22"/>
            </w:rPr>
            <w:fldChar w:fldCharType="begin"/>
          </w:r>
          <w:r>
            <w:rPr>
              <w:rFonts w:hint="eastAsia" w:asciiTheme="minorEastAsia" w:hAnsiTheme="minorEastAsia" w:eastAsiaTheme="minorEastAsia" w:cstheme="minorEastAsia"/>
              <w:i w:val="0"/>
              <w:iCs w:val="0"/>
              <w:sz w:val="22"/>
              <w:szCs w:val="22"/>
            </w:rPr>
            <w:instrText xml:space="preserve"> PAGEREF _Toc3942 \h </w:instrText>
          </w:r>
          <w:r>
            <w:rPr>
              <w:rFonts w:hint="eastAsia" w:asciiTheme="minorEastAsia" w:hAnsiTheme="minorEastAsia" w:eastAsiaTheme="minorEastAsia" w:cstheme="minorEastAsia"/>
              <w:i w:val="0"/>
              <w:iCs w:val="0"/>
              <w:sz w:val="22"/>
              <w:szCs w:val="22"/>
            </w:rPr>
            <w:fldChar w:fldCharType="separate"/>
          </w:r>
          <w:r>
            <w:rPr>
              <w:rFonts w:hint="eastAsia" w:asciiTheme="minorEastAsia" w:hAnsiTheme="minorEastAsia" w:eastAsiaTheme="minorEastAsia" w:cstheme="minorEastAsia"/>
              <w:i w:val="0"/>
              <w:iCs w:val="0"/>
              <w:sz w:val="22"/>
              <w:szCs w:val="22"/>
            </w:rPr>
            <w:t>7</w:t>
          </w:r>
          <w:r>
            <w:rPr>
              <w:rFonts w:hint="eastAsia" w:asciiTheme="minorEastAsia" w:hAnsiTheme="minorEastAsia" w:eastAsiaTheme="minorEastAsia" w:cstheme="minorEastAsia"/>
              <w:i w:val="0"/>
              <w:iCs w:val="0"/>
              <w:sz w:val="22"/>
              <w:szCs w:val="22"/>
            </w:rPr>
            <w:fldChar w:fldCharType="end"/>
          </w:r>
          <w:r>
            <w:rPr>
              <w:rFonts w:hint="eastAsia" w:asciiTheme="minorEastAsia" w:hAnsiTheme="minorEastAsia" w:eastAsiaTheme="minorEastAsia" w:cstheme="minorEastAsia"/>
              <w:i w:val="0"/>
              <w:iCs w:val="0"/>
              <w:sz w:val="22"/>
              <w:szCs w:val="22"/>
            </w:rPr>
            <w:fldChar w:fldCharType="end"/>
          </w:r>
        </w:p>
        <w:p w14:paraId="31B7537F">
          <w:pPr>
            <w:pStyle w:val="17"/>
            <w:keepNext w:val="0"/>
            <w:keepLines w:val="0"/>
            <w:pageBreakBefore w:val="0"/>
            <w:widowControl w:val="0"/>
            <w:tabs>
              <w:tab w:val="right" w:leader="dot" w:pos="8787"/>
              <w:tab w:val="clear" w:pos="8777"/>
            </w:tabs>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i w:val="0"/>
              <w:iCs w:val="0"/>
              <w:sz w:val="22"/>
              <w:szCs w:val="22"/>
            </w:rPr>
          </w:pPr>
          <w:r>
            <w:rPr>
              <w:rFonts w:hint="eastAsia" w:asciiTheme="minorEastAsia" w:hAnsiTheme="minorEastAsia" w:eastAsiaTheme="minorEastAsia" w:cstheme="minorEastAsia"/>
              <w:i w:val="0"/>
              <w:iCs w:val="0"/>
              <w:sz w:val="22"/>
              <w:szCs w:val="22"/>
            </w:rPr>
            <w:fldChar w:fldCharType="begin"/>
          </w:r>
          <w:r>
            <w:rPr>
              <w:rFonts w:hint="eastAsia" w:asciiTheme="minorEastAsia" w:hAnsiTheme="minorEastAsia" w:eastAsiaTheme="minorEastAsia" w:cstheme="minorEastAsia"/>
              <w:i w:val="0"/>
              <w:iCs w:val="0"/>
              <w:sz w:val="22"/>
              <w:szCs w:val="22"/>
            </w:rPr>
            <w:instrText xml:space="preserve"> HYPERLINK \l _Toc20366 </w:instrText>
          </w:r>
          <w:r>
            <w:rPr>
              <w:rFonts w:hint="eastAsia" w:asciiTheme="minorEastAsia" w:hAnsiTheme="minorEastAsia" w:eastAsiaTheme="minorEastAsia" w:cstheme="minorEastAsia"/>
              <w:i w:val="0"/>
              <w:iCs w:val="0"/>
              <w:sz w:val="22"/>
              <w:szCs w:val="22"/>
            </w:rPr>
            <w:fldChar w:fldCharType="separate"/>
          </w:r>
          <w:r>
            <w:rPr>
              <w:rFonts w:hint="eastAsia" w:asciiTheme="minorEastAsia" w:hAnsiTheme="minorEastAsia" w:eastAsiaTheme="minorEastAsia" w:cstheme="minorEastAsia"/>
              <w:i w:val="0"/>
              <w:iCs w:val="0"/>
              <w:sz w:val="22"/>
              <w:szCs w:val="22"/>
            </w:rPr>
            <w:t>5.</w:t>
          </w:r>
          <w:r>
            <w:rPr>
              <w:rFonts w:hint="eastAsia" w:asciiTheme="minorEastAsia" w:hAnsiTheme="minorEastAsia" w:eastAsiaTheme="minorEastAsia" w:cstheme="minorEastAsia"/>
              <w:i w:val="0"/>
              <w:iCs w:val="0"/>
              <w:sz w:val="22"/>
              <w:szCs w:val="22"/>
              <w:lang w:eastAsia="zh-CN"/>
            </w:rPr>
            <w:t>招标文件、招标活动和中标结果</w:t>
          </w:r>
          <w:r>
            <w:rPr>
              <w:rFonts w:hint="eastAsia" w:asciiTheme="minorEastAsia" w:hAnsiTheme="minorEastAsia" w:eastAsiaTheme="minorEastAsia" w:cstheme="minorEastAsia"/>
              <w:i w:val="0"/>
              <w:iCs w:val="0"/>
              <w:sz w:val="22"/>
              <w:szCs w:val="22"/>
            </w:rPr>
            <w:t>的质疑</w:t>
          </w:r>
          <w:r>
            <w:rPr>
              <w:rFonts w:hint="eastAsia" w:asciiTheme="minorEastAsia" w:hAnsiTheme="minorEastAsia" w:eastAsiaTheme="minorEastAsia" w:cstheme="minorEastAsia"/>
              <w:i w:val="0"/>
              <w:iCs w:val="0"/>
              <w:sz w:val="22"/>
              <w:szCs w:val="22"/>
            </w:rPr>
            <w:tab/>
          </w:r>
          <w:r>
            <w:rPr>
              <w:rFonts w:hint="eastAsia" w:asciiTheme="minorEastAsia" w:hAnsiTheme="minorEastAsia" w:eastAsiaTheme="minorEastAsia" w:cstheme="minorEastAsia"/>
              <w:i w:val="0"/>
              <w:iCs w:val="0"/>
              <w:sz w:val="22"/>
              <w:szCs w:val="22"/>
            </w:rPr>
            <w:fldChar w:fldCharType="begin"/>
          </w:r>
          <w:r>
            <w:rPr>
              <w:rFonts w:hint="eastAsia" w:asciiTheme="minorEastAsia" w:hAnsiTheme="minorEastAsia" w:eastAsiaTheme="minorEastAsia" w:cstheme="minorEastAsia"/>
              <w:i w:val="0"/>
              <w:iCs w:val="0"/>
              <w:sz w:val="22"/>
              <w:szCs w:val="22"/>
            </w:rPr>
            <w:instrText xml:space="preserve"> PAGEREF _Toc20366 \h </w:instrText>
          </w:r>
          <w:r>
            <w:rPr>
              <w:rFonts w:hint="eastAsia" w:asciiTheme="minorEastAsia" w:hAnsiTheme="minorEastAsia" w:eastAsiaTheme="minorEastAsia" w:cstheme="minorEastAsia"/>
              <w:i w:val="0"/>
              <w:iCs w:val="0"/>
              <w:sz w:val="22"/>
              <w:szCs w:val="22"/>
            </w:rPr>
            <w:fldChar w:fldCharType="separate"/>
          </w:r>
          <w:r>
            <w:rPr>
              <w:rFonts w:hint="eastAsia" w:asciiTheme="minorEastAsia" w:hAnsiTheme="minorEastAsia" w:eastAsiaTheme="minorEastAsia" w:cstheme="minorEastAsia"/>
              <w:i w:val="0"/>
              <w:iCs w:val="0"/>
              <w:sz w:val="22"/>
              <w:szCs w:val="22"/>
            </w:rPr>
            <w:t>7</w:t>
          </w:r>
          <w:r>
            <w:rPr>
              <w:rFonts w:hint="eastAsia" w:asciiTheme="minorEastAsia" w:hAnsiTheme="minorEastAsia" w:eastAsiaTheme="minorEastAsia" w:cstheme="minorEastAsia"/>
              <w:i w:val="0"/>
              <w:iCs w:val="0"/>
              <w:sz w:val="22"/>
              <w:szCs w:val="22"/>
            </w:rPr>
            <w:fldChar w:fldCharType="end"/>
          </w:r>
          <w:r>
            <w:rPr>
              <w:rFonts w:hint="eastAsia" w:asciiTheme="minorEastAsia" w:hAnsiTheme="minorEastAsia" w:eastAsiaTheme="minorEastAsia" w:cstheme="minorEastAsia"/>
              <w:i w:val="0"/>
              <w:iCs w:val="0"/>
              <w:sz w:val="22"/>
              <w:szCs w:val="22"/>
            </w:rPr>
            <w:fldChar w:fldCharType="end"/>
          </w:r>
        </w:p>
        <w:p w14:paraId="185BF518">
          <w:pPr>
            <w:pStyle w:val="17"/>
            <w:keepNext w:val="0"/>
            <w:keepLines w:val="0"/>
            <w:pageBreakBefore w:val="0"/>
            <w:widowControl w:val="0"/>
            <w:tabs>
              <w:tab w:val="right" w:leader="dot" w:pos="8787"/>
              <w:tab w:val="clear" w:pos="8777"/>
            </w:tabs>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i w:val="0"/>
              <w:iCs w:val="0"/>
              <w:sz w:val="22"/>
              <w:szCs w:val="22"/>
            </w:rPr>
          </w:pPr>
          <w:r>
            <w:rPr>
              <w:rFonts w:hint="eastAsia" w:asciiTheme="minorEastAsia" w:hAnsiTheme="minorEastAsia" w:eastAsiaTheme="minorEastAsia" w:cstheme="minorEastAsia"/>
              <w:i w:val="0"/>
              <w:iCs w:val="0"/>
              <w:sz w:val="22"/>
              <w:szCs w:val="22"/>
            </w:rPr>
            <w:fldChar w:fldCharType="begin"/>
          </w:r>
          <w:r>
            <w:rPr>
              <w:rFonts w:hint="eastAsia" w:asciiTheme="minorEastAsia" w:hAnsiTheme="minorEastAsia" w:eastAsiaTheme="minorEastAsia" w:cstheme="minorEastAsia"/>
              <w:i w:val="0"/>
              <w:iCs w:val="0"/>
              <w:sz w:val="22"/>
              <w:szCs w:val="22"/>
            </w:rPr>
            <w:instrText xml:space="preserve"> HYPERLINK \l _Toc27374 </w:instrText>
          </w:r>
          <w:r>
            <w:rPr>
              <w:rFonts w:hint="eastAsia" w:asciiTheme="minorEastAsia" w:hAnsiTheme="minorEastAsia" w:eastAsiaTheme="minorEastAsia" w:cstheme="minorEastAsia"/>
              <w:i w:val="0"/>
              <w:iCs w:val="0"/>
              <w:sz w:val="22"/>
              <w:szCs w:val="22"/>
            </w:rPr>
            <w:fldChar w:fldCharType="separate"/>
          </w:r>
          <w:r>
            <w:rPr>
              <w:rFonts w:hint="eastAsia" w:asciiTheme="minorEastAsia" w:hAnsiTheme="minorEastAsia" w:eastAsiaTheme="minorEastAsia" w:cstheme="minorEastAsia"/>
              <w:i w:val="0"/>
              <w:iCs w:val="0"/>
              <w:sz w:val="22"/>
              <w:szCs w:val="22"/>
            </w:rPr>
            <w:t>6.</w:t>
          </w:r>
          <w:r>
            <w:rPr>
              <w:rFonts w:hint="eastAsia" w:asciiTheme="minorEastAsia" w:hAnsiTheme="minorEastAsia" w:eastAsiaTheme="minorEastAsia" w:cstheme="minorEastAsia"/>
              <w:i w:val="0"/>
              <w:iCs w:val="0"/>
              <w:sz w:val="22"/>
              <w:szCs w:val="22"/>
              <w:lang w:eastAsia="zh-CN"/>
            </w:rPr>
            <w:t>招标文件</w:t>
          </w:r>
          <w:r>
            <w:rPr>
              <w:rFonts w:hint="eastAsia" w:asciiTheme="minorEastAsia" w:hAnsiTheme="minorEastAsia" w:eastAsiaTheme="minorEastAsia" w:cstheme="minorEastAsia"/>
              <w:i w:val="0"/>
              <w:iCs w:val="0"/>
              <w:sz w:val="22"/>
              <w:szCs w:val="22"/>
            </w:rPr>
            <w:t>的澄清、</w:t>
          </w:r>
          <w:r>
            <w:rPr>
              <w:rFonts w:hint="eastAsia" w:asciiTheme="minorEastAsia" w:hAnsiTheme="minorEastAsia" w:eastAsiaTheme="minorEastAsia" w:cstheme="minorEastAsia"/>
              <w:i w:val="0"/>
              <w:iCs w:val="0"/>
              <w:sz w:val="22"/>
              <w:szCs w:val="22"/>
              <w:lang w:eastAsia="zh-CN"/>
            </w:rPr>
            <w:t>修改</w:t>
          </w:r>
          <w:r>
            <w:rPr>
              <w:rFonts w:hint="eastAsia" w:asciiTheme="minorEastAsia" w:hAnsiTheme="minorEastAsia" w:eastAsiaTheme="minorEastAsia" w:cstheme="minorEastAsia"/>
              <w:i w:val="0"/>
              <w:iCs w:val="0"/>
              <w:sz w:val="22"/>
              <w:szCs w:val="22"/>
            </w:rPr>
            <w:tab/>
          </w:r>
          <w:r>
            <w:rPr>
              <w:rFonts w:hint="eastAsia" w:asciiTheme="minorEastAsia" w:hAnsiTheme="minorEastAsia" w:eastAsiaTheme="minorEastAsia" w:cstheme="minorEastAsia"/>
              <w:i w:val="0"/>
              <w:iCs w:val="0"/>
              <w:sz w:val="22"/>
              <w:szCs w:val="22"/>
            </w:rPr>
            <w:fldChar w:fldCharType="begin"/>
          </w:r>
          <w:r>
            <w:rPr>
              <w:rFonts w:hint="eastAsia" w:asciiTheme="minorEastAsia" w:hAnsiTheme="minorEastAsia" w:eastAsiaTheme="minorEastAsia" w:cstheme="minorEastAsia"/>
              <w:i w:val="0"/>
              <w:iCs w:val="0"/>
              <w:sz w:val="22"/>
              <w:szCs w:val="22"/>
            </w:rPr>
            <w:instrText xml:space="preserve"> PAGEREF _Toc27374 \h </w:instrText>
          </w:r>
          <w:r>
            <w:rPr>
              <w:rFonts w:hint="eastAsia" w:asciiTheme="minorEastAsia" w:hAnsiTheme="minorEastAsia" w:eastAsiaTheme="minorEastAsia" w:cstheme="minorEastAsia"/>
              <w:i w:val="0"/>
              <w:iCs w:val="0"/>
              <w:sz w:val="22"/>
              <w:szCs w:val="22"/>
            </w:rPr>
            <w:fldChar w:fldCharType="separate"/>
          </w:r>
          <w:r>
            <w:rPr>
              <w:rFonts w:hint="eastAsia" w:asciiTheme="minorEastAsia" w:hAnsiTheme="minorEastAsia" w:eastAsiaTheme="minorEastAsia" w:cstheme="minorEastAsia"/>
              <w:i w:val="0"/>
              <w:iCs w:val="0"/>
              <w:sz w:val="22"/>
              <w:szCs w:val="22"/>
            </w:rPr>
            <w:t>8</w:t>
          </w:r>
          <w:r>
            <w:rPr>
              <w:rFonts w:hint="eastAsia" w:asciiTheme="minorEastAsia" w:hAnsiTheme="minorEastAsia" w:eastAsiaTheme="minorEastAsia" w:cstheme="minorEastAsia"/>
              <w:i w:val="0"/>
              <w:iCs w:val="0"/>
              <w:sz w:val="22"/>
              <w:szCs w:val="22"/>
            </w:rPr>
            <w:fldChar w:fldCharType="end"/>
          </w:r>
          <w:r>
            <w:rPr>
              <w:rFonts w:hint="eastAsia" w:asciiTheme="minorEastAsia" w:hAnsiTheme="minorEastAsia" w:eastAsiaTheme="minorEastAsia" w:cstheme="minorEastAsia"/>
              <w:i w:val="0"/>
              <w:iCs w:val="0"/>
              <w:sz w:val="22"/>
              <w:szCs w:val="22"/>
            </w:rPr>
            <w:fldChar w:fldCharType="end"/>
          </w:r>
        </w:p>
        <w:p w14:paraId="52BBC96C">
          <w:pPr>
            <w:pStyle w:val="17"/>
            <w:keepNext w:val="0"/>
            <w:keepLines w:val="0"/>
            <w:pageBreakBefore w:val="0"/>
            <w:widowControl w:val="0"/>
            <w:tabs>
              <w:tab w:val="right" w:leader="dot" w:pos="8787"/>
              <w:tab w:val="clear" w:pos="8777"/>
            </w:tabs>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i w:val="0"/>
              <w:iCs w:val="0"/>
              <w:sz w:val="22"/>
              <w:szCs w:val="22"/>
            </w:rPr>
          </w:pPr>
          <w:r>
            <w:rPr>
              <w:rFonts w:hint="eastAsia" w:asciiTheme="minorEastAsia" w:hAnsiTheme="minorEastAsia" w:eastAsiaTheme="minorEastAsia" w:cstheme="minorEastAsia"/>
              <w:i w:val="0"/>
              <w:iCs w:val="0"/>
              <w:sz w:val="22"/>
              <w:szCs w:val="22"/>
            </w:rPr>
            <w:fldChar w:fldCharType="begin"/>
          </w:r>
          <w:r>
            <w:rPr>
              <w:rFonts w:hint="eastAsia" w:asciiTheme="minorEastAsia" w:hAnsiTheme="minorEastAsia" w:eastAsiaTheme="minorEastAsia" w:cstheme="minorEastAsia"/>
              <w:i w:val="0"/>
              <w:iCs w:val="0"/>
              <w:sz w:val="22"/>
              <w:szCs w:val="22"/>
            </w:rPr>
            <w:instrText xml:space="preserve"> HYPERLINK \l _Toc24626 </w:instrText>
          </w:r>
          <w:r>
            <w:rPr>
              <w:rFonts w:hint="eastAsia" w:asciiTheme="minorEastAsia" w:hAnsiTheme="minorEastAsia" w:eastAsiaTheme="minorEastAsia" w:cstheme="minorEastAsia"/>
              <w:i w:val="0"/>
              <w:iCs w:val="0"/>
              <w:sz w:val="22"/>
              <w:szCs w:val="22"/>
            </w:rPr>
            <w:fldChar w:fldCharType="separate"/>
          </w:r>
          <w:r>
            <w:rPr>
              <w:rFonts w:hint="eastAsia" w:asciiTheme="minorEastAsia" w:hAnsiTheme="minorEastAsia" w:eastAsiaTheme="minorEastAsia" w:cstheme="minorEastAsia"/>
              <w:i w:val="0"/>
              <w:iCs w:val="0"/>
              <w:sz w:val="22"/>
              <w:szCs w:val="22"/>
            </w:rPr>
            <w:t>三、</w:t>
          </w:r>
          <w:r>
            <w:rPr>
              <w:rFonts w:hint="eastAsia" w:asciiTheme="minorEastAsia" w:hAnsiTheme="minorEastAsia" w:eastAsiaTheme="minorEastAsia" w:cstheme="minorEastAsia"/>
              <w:i w:val="0"/>
              <w:iCs w:val="0"/>
              <w:sz w:val="22"/>
              <w:szCs w:val="22"/>
              <w:lang w:eastAsia="zh-CN"/>
            </w:rPr>
            <w:t>投标</w:t>
          </w:r>
          <w:r>
            <w:rPr>
              <w:rFonts w:hint="eastAsia" w:asciiTheme="minorEastAsia" w:hAnsiTheme="minorEastAsia" w:eastAsiaTheme="minorEastAsia" w:cstheme="minorEastAsia"/>
              <w:i w:val="0"/>
              <w:iCs w:val="0"/>
              <w:sz w:val="22"/>
              <w:szCs w:val="22"/>
            </w:rPr>
            <w:t>响应文件的编制</w:t>
          </w:r>
          <w:r>
            <w:rPr>
              <w:rFonts w:hint="eastAsia" w:asciiTheme="minorEastAsia" w:hAnsiTheme="minorEastAsia" w:eastAsiaTheme="minorEastAsia" w:cstheme="minorEastAsia"/>
              <w:i w:val="0"/>
              <w:iCs w:val="0"/>
              <w:sz w:val="22"/>
              <w:szCs w:val="22"/>
            </w:rPr>
            <w:tab/>
          </w:r>
          <w:r>
            <w:rPr>
              <w:rFonts w:hint="eastAsia" w:asciiTheme="minorEastAsia" w:hAnsiTheme="minorEastAsia" w:eastAsiaTheme="minorEastAsia" w:cstheme="minorEastAsia"/>
              <w:i w:val="0"/>
              <w:iCs w:val="0"/>
              <w:sz w:val="22"/>
              <w:szCs w:val="22"/>
            </w:rPr>
            <w:fldChar w:fldCharType="begin"/>
          </w:r>
          <w:r>
            <w:rPr>
              <w:rFonts w:hint="eastAsia" w:asciiTheme="minorEastAsia" w:hAnsiTheme="minorEastAsia" w:eastAsiaTheme="minorEastAsia" w:cstheme="minorEastAsia"/>
              <w:i w:val="0"/>
              <w:iCs w:val="0"/>
              <w:sz w:val="22"/>
              <w:szCs w:val="22"/>
            </w:rPr>
            <w:instrText xml:space="preserve"> PAGEREF _Toc24626 \h </w:instrText>
          </w:r>
          <w:r>
            <w:rPr>
              <w:rFonts w:hint="eastAsia" w:asciiTheme="minorEastAsia" w:hAnsiTheme="minorEastAsia" w:eastAsiaTheme="minorEastAsia" w:cstheme="minorEastAsia"/>
              <w:i w:val="0"/>
              <w:iCs w:val="0"/>
              <w:sz w:val="22"/>
              <w:szCs w:val="22"/>
            </w:rPr>
            <w:fldChar w:fldCharType="separate"/>
          </w:r>
          <w:r>
            <w:rPr>
              <w:rFonts w:hint="eastAsia" w:asciiTheme="minorEastAsia" w:hAnsiTheme="minorEastAsia" w:eastAsiaTheme="minorEastAsia" w:cstheme="minorEastAsia"/>
              <w:i w:val="0"/>
              <w:iCs w:val="0"/>
              <w:sz w:val="22"/>
              <w:szCs w:val="22"/>
            </w:rPr>
            <w:t>8</w:t>
          </w:r>
          <w:r>
            <w:rPr>
              <w:rFonts w:hint="eastAsia" w:asciiTheme="minorEastAsia" w:hAnsiTheme="minorEastAsia" w:eastAsiaTheme="minorEastAsia" w:cstheme="minorEastAsia"/>
              <w:i w:val="0"/>
              <w:iCs w:val="0"/>
              <w:sz w:val="22"/>
              <w:szCs w:val="22"/>
            </w:rPr>
            <w:fldChar w:fldCharType="end"/>
          </w:r>
          <w:r>
            <w:rPr>
              <w:rFonts w:hint="eastAsia" w:asciiTheme="minorEastAsia" w:hAnsiTheme="minorEastAsia" w:eastAsiaTheme="minorEastAsia" w:cstheme="minorEastAsia"/>
              <w:i w:val="0"/>
              <w:iCs w:val="0"/>
              <w:sz w:val="22"/>
              <w:szCs w:val="22"/>
            </w:rPr>
            <w:fldChar w:fldCharType="end"/>
          </w:r>
        </w:p>
        <w:p w14:paraId="2308ABF7">
          <w:pPr>
            <w:pStyle w:val="17"/>
            <w:keepNext w:val="0"/>
            <w:keepLines w:val="0"/>
            <w:pageBreakBefore w:val="0"/>
            <w:widowControl w:val="0"/>
            <w:tabs>
              <w:tab w:val="right" w:leader="dot" w:pos="8787"/>
              <w:tab w:val="clear" w:pos="8777"/>
            </w:tabs>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i w:val="0"/>
              <w:iCs w:val="0"/>
              <w:sz w:val="22"/>
              <w:szCs w:val="22"/>
            </w:rPr>
          </w:pPr>
          <w:r>
            <w:rPr>
              <w:rFonts w:hint="eastAsia" w:asciiTheme="minorEastAsia" w:hAnsiTheme="minorEastAsia" w:eastAsiaTheme="minorEastAsia" w:cstheme="minorEastAsia"/>
              <w:i w:val="0"/>
              <w:iCs w:val="0"/>
              <w:sz w:val="22"/>
              <w:szCs w:val="22"/>
            </w:rPr>
            <w:fldChar w:fldCharType="begin"/>
          </w:r>
          <w:r>
            <w:rPr>
              <w:rFonts w:hint="eastAsia" w:asciiTheme="minorEastAsia" w:hAnsiTheme="minorEastAsia" w:eastAsiaTheme="minorEastAsia" w:cstheme="minorEastAsia"/>
              <w:i w:val="0"/>
              <w:iCs w:val="0"/>
              <w:sz w:val="22"/>
              <w:szCs w:val="22"/>
            </w:rPr>
            <w:instrText xml:space="preserve"> HYPERLINK \l _Toc22897 </w:instrText>
          </w:r>
          <w:r>
            <w:rPr>
              <w:rFonts w:hint="eastAsia" w:asciiTheme="minorEastAsia" w:hAnsiTheme="minorEastAsia" w:eastAsiaTheme="minorEastAsia" w:cstheme="minorEastAsia"/>
              <w:i w:val="0"/>
              <w:iCs w:val="0"/>
              <w:sz w:val="22"/>
              <w:szCs w:val="22"/>
            </w:rPr>
            <w:fldChar w:fldCharType="separate"/>
          </w:r>
          <w:r>
            <w:rPr>
              <w:rFonts w:hint="eastAsia" w:asciiTheme="minorEastAsia" w:hAnsiTheme="minorEastAsia" w:eastAsiaTheme="minorEastAsia" w:cstheme="minorEastAsia"/>
              <w:i w:val="0"/>
              <w:iCs w:val="0"/>
              <w:sz w:val="22"/>
              <w:szCs w:val="22"/>
            </w:rPr>
            <w:t>7.</w:t>
          </w:r>
          <w:r>
            <w:rPr>
              <w:rFonts w:hint="eastAsia" w:asciiTheme="minorEastAsia" w:hAnsiTheme="minorEastAsia" w:eastAsiaTheme="minorEastAsia" w:cstheme="minorEastAsia"/>
              <w:i w:val="0"/>
              <w:iCs w:val="0"/>
              <w:sz w:val="22"/>
              <w:szCs w:val="22"/>
              <w:lang w:eastAsia="zh-CN"/>
            </w:rPr>
            <w:t>投标</w:t>
          </w:r>
          <w:r>
            <w:rPr>
              <w:rFonts w:hint="eastAsia" w:asciiTheme="minorEastAsia" w:hAnsiTheme="minorEastAsia" w:eastAsiaTheme="minorEastAsia" w:cstheme="minorEastAsia"/>
              <w:i w:val="0"/>
              <w:iCs w:val="0"/>
              <w:sz w:val="22"/>
              <w:szCs w:val="22"/>
            </w:rPr>
            <w:t>响应文件的语言及度量衡单位</w:t>
          </w:r>
          <w:r>
            <w:rPr>
              <w:rFonts w:hint="eastAsia" w:asciiTheme="minorEastAsia" w:hAnsiTheme="minorEastAsia" w:eastAsiaTheme="minorEastAsia" w:cstheme="minorEastAsia"/>
              <w:i w:val="0"/>
              <w:iCs w:val="0"/>
              <w:sz w:val="22"/>
              <w:szCs w:val="22"/>
            </w:rPr>
            <w:tab/>
          </w:r>
          <w:r>
            <w:rPr>
              <w:rFonts w:hint="eastAsia" w:asciiTheme="minorEastAsia" w:hAnsiTheme="minorEastAsia" w:eastAsiaTheme="minorEastAsia" w:cstheme="minorEastAsia"/>
              <w:i w:val="0"/>
              <w:iCs w:val="0"/>
              <w:sz w:val="22"/>
              <w:szCs w:val="22"/>
            </w:rPr>
            <w:fldChar w:fldCharType="begin"/>
          </w:r>
          <w:r>
            <w:rPr>
              <w:rFonts w:hint="eastAsia" w:asciiTheme="minorEastAsia" w:hAnsiTheme="minorEastAsia" w:eastAsiaTheme="minorEastAsia" w:cstheme="minorEastAsia"/>
              <w:i w:val="0"/>
              <w:iCs w:val="0"/>
              <w:sz w:val="22"/>
              <w:szCs w:val="22"/>
            </w:rPr>
            <w:instrText xml:space="preserve"> PAGEREF _Toc22897 \h </w:instrText>
          </w:r>
          <w:r>
            <w:rPr>
              <w:rFonts w:hint="eastAsia" w:asciiTheme="minorEastAsia" w:hAnsiTheme="minorEastAsia" w:eastAsiaTheme="minorEastAsia" w:cstheme="minorEastAsia"/>
              <w:i w:val="0"/>
              <w:iCs w:val="0"/>
              <w:sz w:val="22"/>
              <w:szCs w:val="22"/>
            </w:rPr>
            <w:fldChar w:fldCharType="separate"/>
          </w:r>
          <w:r>
            <w:rPr>
              <w:rFonts w:hint="eastAsia" w:asciiTheme="minorEastAsia" w:hAnsiTheme="minorEastAsia" w:eastAsiaTheme="minorEastAsia" w:cstheme="minorEastAsia"/>
              <w:i w:val="0"/>
              <w:iCs w:val="0"/>
              <w:sz w:val="22"/>
              <w:szCs w:val="22"/>
            </w:rPr>
            <w:t>8</w:t>
          </w:r>
          <w:r>
            <w:rPr>
              <w:rFonts w:hint="eastAsia" w:asciiTheme="minorEastAsia" w:hAnsiTheme="minorEastAsia" w:eastAsiaTheme="minorEastAsia" w:cstheme="minorEastAsia"/>
              <w:i w:val="0"/>
              <w:iCs w:val="0"/>
              <w:sz w:val="22"/>
              <w:szCs w:val="22"/>
            </w:rPr>
            <w:fldChar w:fldCharType="end"/>
          </w:r>
          <w:r>
            <w:rPr>
              <w:rFonts w:hint="eastAsia" w:asciiTheme="minorEastAsia" w:hAnsiTheme="minorEastAsia" w:eastAsiaTheme="minorEastAsia" w:cstheme="minorEastAsia"/>
              <w:i w:val="0"/>
              <w:iCs w:val="0"/>
              <w:sz w:val="22"/>
              <w:szCs w:val="22"/>
            </w:rPr>
            <w:fldChar w:fldCharType="end"/>
          </w:r>
        </w:p>
        <w:p w14:paraId="43A15EBF">
          <w:pPr>
            <w:pStyle w:val="17"/>
            <w:keepNext w:val="0"/>
            <w:keepLines w:val="0"/>
            <w:pageBreakBefore w:val="0"/>
            <w:widowControl w:val="0"/>
            <w:tabs>
              <w:tab w:val="right" w:leader="dot" w:pos="8787"/>
              <w:tab w:val="clear" w:pos="8777"/>
            </w:tabs>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i w:val="0"/>
              <w:iCs w:val="0"/>
              <w:sz w:val="22"/>
              <w:szCs w:val="22"/>
            </w:rPr>
          </w:pPr>
          <w:r>
            <w:rPr>
              <w:rFonts w:hint="eastAsia" w:asciiTheme="minorEastAsia" w:hAnsiTheme="minorEastAsia" w:eastAsiaTheme="minorEastAsia" w:cstheme="minorEastAsia"/>
              <w:i w:val="0"/>
              <w:iCs w:val="0"/>
              <w:sz w:val="22"/>
              <w:szCs w:val="22"/>
            </w:rPr>
            <w:fldChar w:fldCharType="begin"/>
          </w:r>
          <w:r>
            <w:rPr>
              <w:rFonts w:hint="eastAsia" w:asciiTheme="minorEastAsia" w:hAnsiTheme="minorEastAsia" w:eastAsiaTheme="minorEastAsia" w:cstheme="minorEastAsia"/>
              <w:i w:val="0"/>
              <w:iCs w:val="0"/>
              <w:sz w:val="22"/>
              <w:szCs w:val="22"/>
            </w:rPr>
            <w:instrText xml:space="preserve"> HYPERLINK \l _Toc5382 </w:instrText>
          </w:r>
          <w:r>
            <w:rPr>
              <w:rFonts w:hint="eastAsia" w:asciiTheme="minorEastAsia" w:hAnsiTheme="minorEastAsia" w:eastAsiaTheme="minorEastAsia" w:cstheme="minorEastAsia"/>
              <w:i w:val="0"/>
              <w:iCs w:val="0"/>
              <w:sz w:val="22"/>
              <w:szCs w:val="22"/>
            </w:rPr>
            <w:fldChar w:fldCharType="separate"/>
          </w:r>
          <w:r>
            <w:rPr>
              <w:rFonts w:hint="eastAsia" w:asciiTheme="minorEastAsia" w:hAnsiTheme="minorEastAsia" w:eastAsiaTheme="minorEastAsia" w:cstheme="minorEastAsia"/>
              <w:i w:val="0"/>
              <w:iCs w:val="0"/>
              <w:sz w:val="22"/>
              <w:szCs w:val="22"/>
            </w:rPr>
            <w:t>8.</w:t>
          </w:r>
          <w:r>
            <w:rPr>
              <w:rFonts w:hint="eastAsia" w:asciiTheme="minorEastAsia" w:hAnsiTheme="minorEastAsia" w:eastAsiaTheme="minorEastAsia" w:cstheme="minorEastAsia"/>
              <w:i w:val="0"/>
              <w:iCs w:val="0"/>
              <w:sz w:val="22"/>
              <w:szCs w:val="22"/>
              <w:lang w:eastAsia="zh-CN"/>
            </w:rPr>
            <w:t>投标</w:t>
          </w:r>
          <w:r>
            <w:rPr>
              <w:rFonts w:hint="eastAsia" w:asciiTheme="minorEastAsia" w:hAnsiTheme="minorEastAsia" w:eastAsiaTheme="minorEastAsia" w:cstheme="minorEastAsia"/>
              <w:i w:val="0"/>
              <w:iCs w:val="0"/>
              <w:sz w:val="22"/>
              <w:szCs w:val="22"/>
            </w:rPr>
            <w:t>报价及币种</w:t>
          </w:r>
          <w:r>
            <w:rPr>
              <w:rFonts w:hint="eastAsia" w:asciiTheme="minorEastAsia" w:hAnsiTheme="minorEastAsia" w:eastAsiaTheme="minorEastAsia" w:cstheme="minorEastAsia"/>
              <w:i w:val="0"/>
              <w:iCs w:val="0"/>
              <w:sz w:val="22"/>
              <w:szCs w:val="22"/>
            </w:rPr>
            <w:tab/>
          </w:r>
          <w:r>
            <w:rPr>
              <w:rFonts w:hint="eastAsia" w:asciiTheme="minorEastAsia" w:hAnsiTheme="minorEastAsia" w:eastAsiaTheme="minorEastAsia" w:cstheme="minorEastAsia"/>
              <w:i w:val="0"/>
              <w:iCs w:val="0"/>
              <w:sz w:val="22"/>
              <w:szCs w:val="22"/>
            </w:rPr>
            <w:fldChar w:fldCharType="begin"/>
          </w:r>
          <w:r>
            <w:rPr>
              <w:rFonts w:hint="eastAsia" w:asciiTheme="minorEastAsia" w:hAnsiTheme="minorEastAsia" w:eastAsiaTheme="minorEastAsia" w:cstheme="minorEastAsia"/>
              <w:i w:val="0"/>
              <w:iCs w:val="0"/>
              <w:sz w:val="22"/>
              <w:szCs w:val="22"/>
            </w:rPr>
            <w:instrText xml:space="preserve"> PAGEREF _Toc5382 \h </w:instrText>
          </w:r>
          <w:r>
            <w:rPr>
              <w:rFonts w:hint="eastAsia" w:asciiTheme="minorEastAsia" w:hAnsiTheme="minorEastAsia" w:eastAsiaTheme="minorEastAsia" w:cstheme="minorEastAsia"/>
              <w:i w:val="0"/>
              <w:iCs w:val="0"/>
              <w:sz w:val="22"/>
              <w:szCs w:val="22"/>
            </w:rPr>
            <w:fldChar w:fldCharType="separate"/>
          </w:r>
          <w:r>
            <w:rPr>
              <w:rFonts w:hint="eastAsia" w:asciiTheme="minorEastAsia" w:hAnsiTheme="minorEastAsia" w:eastAsiaTheme="minorEastAsia" w:cstheme="minorEastAsia"/>
              <w:i w:val="0"/>
              <w:iCs w:val="0"/>
              <w:sz w:val="22"/>
              <w:szCs w:val="22"/>
            </w:rPr>
            <w:t>9</w:t>
          </w:r>
          <w:r>
            <w:rPr>
              <w:rFonts w:hint="eastAsia" w:asciiTheme="minorEastAsia" w:hAnsiTheme="minorEastAsia" w:eastAsiaTheme="minorEastAsia" w:cstheme="minorEastAsia"/>
              <w:i w:val="0"/>
              <w:iCs w:val="0"/>
              <w:sz w:val="22"/>
              <w:szCs w:val="22"/>
            </w:rPr>
            <w:fldChar w:fldCharType="end"/>
          </w:r>
          <w:r>
            <w:rPr>
              <w:rFonts w:hint="eastAsia" w:asciiTheme="minorEastAsia" w:hAnsiTheme="minorEastAsia" w:eastAsiaTheme="minorEastAsia" w:cstheme="minorEastAsia"/>
              <w:i w:val="0"/>
              <w:iCs w:val="0"/>
              <w:sz w:val="22"/>
              <w:szCs w:val="22"/>
            </w:rPr>
            <w:fldChar w:fldCharType="end"/>
          </w:r>
        </w:p>
        <w:p w14:paraId="1BB33C8D">
          <w:pPr>
            <w:pStyle w:val="17"/>
            <w:keepNext w:val="0"/>
            <w:keepLines w:val="0"/>
            <w:pageBreakBefore w:val="0"/>
            <w:widowControl w:val="0"/>
            <w:tabs>
              <w:tab w:val="right" w:leader="dot" w:pos="8787"/>
              <w:tab w:val="clear" w:pos="8777"/>
            </w:tabs>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i w:val="0"/>
              <w:iCs w:val="0"/>
              <w:sz w:val="22"/>
              <w:szCs w:val="22"/>
            </w:rPr>
          </w:pPr>
          <w:r>
            <w:rPr>
              <w:rFonts w:hint="eastAsia" w:asciiTheme="minorEastAsia" w:hAnsiTheme="minorEastAsia" w:eastAsiaTheme="minorEastAsia" w:cstheme="minorEastAsia"/>
              <w:i w:val="0"/>
              <w:iCs w:val="0"/>
              <w:sz w:val="22"/>
              <w:szCs w:val="22"/>
            </w:rPr>
            <w:fldChar w:fldCharType="begin"/>
          </w:r>
          <w:r>
            <w:rPr>
              <w:rFonts w:hint="eastAsia" w:asciiTheme="minorEastAsia" w:hAnsiTheme="minorEastAsia" w:eastAsiaTheme="minorEastAsia" w:cstheme="minorEastAsia"/>
              <w:i w:val="0"/>
              <w:iCs w:val="0"/>
              <w:sz w:val="22"/>
              <w:szCs w:val="22"/>
            </w:rPr>
            <w:instrText xml:space="preserve"> HYPERLINK \l _Toc5374 </w:instrText>
          </w:r>
          <w:r>
            <w:rPr>
              <w:rFonts w:hint="eastAsia" w:asciiTheme="minorEastAsia" w:hAnsiTheme="minorEastAsia" w:eastAsiaTheme="minorEastAsia" w:cstheme="minorEastAsia"/>
              <w:i w:val="0"/>
              <w:iCs w:val="0"/>
              <w:sz w:val="22"/>
              <w:szCs w:val="22"/>
            </w:rPr>
            <w:fldChar w:fldCharType="separate"/>
          </w:r>
          <w:r>
            <w:rPr>
              <w:rFonts w:hint="eastAsia" w:asciiTheme="minorEastAsia" w:hAnsiTheme="minorEastAsia" w:eastAsiaTheme="minorEastAsia" w:cstheme="minorEastAsia"/>
              <w:i w:val="0"/>
              <w:iCs w:val="0"/>
              <w:sz w:val="22"/>
              <w:szCs w:val="22"/>
            </w:rPr>
            <w:t>9. 响应文件的编制原则</w:t>
          </w:r>
          <w:r>
            <w:rPr>
              <w:rFonts w:hint="eastAsia" w:asciiTheme="minorEastAsia" w:hAnsiTheme="minorEastAsia" w:eastAsiaTheme="minorEastAsia" w:cstheme="minorEastAsia"/>
              <w:i w:val="0"/>
              <w:iCs w:val="0"/>
              <w:sz w:val="22"/>
              <w:szCs w:val="22"/>
            </w:rPr>
            <w:tab/>
          </w:r>
          <w:r>
            <w:rPr>
              <w:rFonts w:hint="eastAsia" w:asciiTheme="minorEastAsia" w:hAnsiTheme="minorEastAsia" w:eastAsiaTheme="minorEastAsia" w:cstheme="minorEastAsia"/>
              <w:i w:val="0"/>
              <w:iCs w:val="0"/>
              <w:sz w:val="22"/>
              <w:szCs w:val="22"/>
            </w:rPr>
            <w:fldChar w:fldCharType="begin"/>
          </w:r>
          <w:r>
            <w:rPr>
              <w:rFonts w:hint="eastAsia" w:asciiTheme="minorEastAsia" w:hAnsiTheme="minorEastAsia" w:eastAsiaTheme="minorEastAsia" w:cstheme="minorEastAsia"/>
              <w:i w:val="0"/>
              <w:iCs w:val="0"/>
              <w:sz w:val="22"/>
              <w:szCs w:val="22"/>
            </w:rPr>
            <w:instrText xml:space="preserve"> PAGEREF _Toc5374 \h </w:instrText>
          </w:r>
          <w:r>
            <w:rPr>
              <w:rFonts w:hint="eastAsia" w:asciiTheme="minorEastAsia" w:hAnsiTheme="minorEastAsia" w:eastAsiaTheme="minorEastAsia" w:cstheme="minorEastAsia"/>
              <w:i w:val="0"/>
              <w:iCs w:val="0"/>
              <w:sz w:val="22"/>
              <w:szCs w:val="22"/>
            </w:rPr>
            <w:fldChar w:fldCharType="separate"/>
          </w:r>
          <w:r>
            <w:rPr>
              <w:rFonts w:hint="eastAsia" w:asciiTheme="minorEastAsia" w:hAnsiTheme="minorEastAsia" w:eastAsiaTheme="minorEastAsia" w:cstheme="minorEastAsia"/>
              <w:i w:val="0"/>
              <w:iCs w:val="0"/>
              <w:sz w:val="22"/>
              <w:szCs w:val="22"/>
            </w:rPr>
            <w:t>9</w:t>
          </w:r>
          <w:r>
            <w:rPr>
              <w:rFonts w:hint="eastAsia" w:asciiTheme="minorEastAsia" w:hAnsiTheme="minorEastAsia" w:eastAsiaTheme="minorEastAsia" w:cstheme="minorEastAsia"/>
              <w:i w:val="0"/>
              <w:iCs w:val="0"/>
              <w:sz w:val="22"/>
              <w:szCs w:val="22"/>
            </w:rPr>
            <w:fldChar w:fldCharType="end"/>
          </w:r>
          <w:r>
            <w:rPr>
              <w:rFonts w:hint="eastAsia" w:asciiTheme="minorEastAsia" w:hAnsiTheme="minorEastAsia" w:eastAsiaTheme="minorEastAsia" w:cstheme="minorEastAsia"/>
              <w:i w:val="0"/>
              <w:iCs w:val="0"/>
              <w:sz w:val="22"/>
              <w:szCs w:val="22"/>
            </w:rPr>
            <w:fldChar w:fldCharType="end"/>
          </w:r>
        </w:p>
        <w:p w14:paraId="7EDF7CBA">
          <w:pPr>
            <w:pStyle w:val="17"/>
            <w:keepNext w:val="0"/>
            <w:keepLines w:val="0"/>
            <w:pageBreakBefore w:val="0"/>
            <w:widowControl w:val="0"/>
            <w:tabs>
              <w:tab w:val="right" w:leader="dot" w:pos="8787"/>
              <w:tab w:val="clear" w:pos="8777"/>
            </w:tabs>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i w:val="0"/>
              <w:iCs w:val="0"/>
              <w:sz w:val="22"/>
              <w:szCs w:val="22"/>
            </w:rPr>
          </w:pPr>
          <w:r>
            <w:rPr>
              <w:rFonts w:hint="eastAsia" w:asciiTheme="minorEastAsia" w:hAnsiTheme="minorEastAsia" w:eastAsiaTheme="minorEastAsia" w:cstheme="minorEastAsia"/>
              <w:i w:val="0"/>
              <w:iCs w:val="0"/>
              <w:sz w:val="22"/>
              <w:szCs w:val="22"/>
            </w:rPr>
            <w:fldChar w:fldCharType="begin"/>
          </w:r>
          <w:r>
            <w:rPr>
              <w:rFonts w:hint="eastAsia" w:asciiTheme="minorEastAsia" w:hAnsiTheme="minorEastAsia" w:eastAsiaTheme="minorEastAsia" w:cstheme="minorEastAsia"/>
              <w:i w:val="0"/>
              <w:iCs w:val="0"/>
              <w:sz w:val="22"/>
              <w:szCs w:val="22"/>
            </w:rPr>
            <w:instrText xml:space="preserve"> HYPERLINK \l _Toc17115 </w:instrText>
          </w:r>
          <w:r>
            <w:rPr>
              <w:rFonts w:hint="eastAsia" w:asciiTheme="minorEastAsia" w:hAnsiTheme="minorEastAsia" w:eastAsiaTheme="minorEastAsia" w:cstheme="minorEastAsia"/>
              <w:i w:val="0"/>
              <w:iCs w:val="0"/>
              <w:sz w:val="22"/>
              <w:szCs w:val="22"/>
            </w:rPr>
            <w:fldChar w:fldCharType="separate"/>
          </w:r>
          <w:r>
            <w:rPr>
              <w:rFonts w:hint="eastAsia" w:asciiTheme="minorEastAsia" w:hAnsiTheme="minorEastAsia" w:eastAsiaTheme="minorEastAsia" w:cstheme="minorEastAsia"/>
              <w:i w:val="0"/>
              <w:iCs w:val="0"/>
              <w:sz w:val="22"/>
              <w:szCs w:val="22"/>
              <w:lang w:val="en-US" w:eastAsia="zh-CN"/>
            </w:rPr>
            <w:t>10.</w:t>
          </w:r>
          <w:r>
            <w:rPr>
              <w:rFonts w:hint="eastAsia" w:asciiTheme="minorEastAsia" w:hAnsiTheme="minorEastAsia" w:eastAsiaTheme="minorEastAsia" w:cstheme="minorEastAsia"/>
              <w:i w:val="0"/>
              <w:iCs w:val="0"/>
              <w:sz w:val="22"/>
              <w:szCs w:val="22"/>
              <w:lang w:eastAsia="zh-CN"/>
            </w:rPr>
            <w:t>投标</w:t>
          </w:r>
          <w:r>
            <w:rPr>
              <w:rFonts w:hint="eastAsia" w:asciiTheme="minorEastAsia" w:hAnsiTheme="minorEastAsia" w:eastAsiaTheme="minorEastAsia" w:cstheme="minorEastAsia"/>
              <w:i w:val="0"/>
              <w:iCs w:val="0"/>
              <w:sz w:val="22"/>
              <w:szCs w:val="22"/>
            </w:rPr>
            <w:t>有效期</w:t>
          </w:r>
          <w:r>
            <w:rPr>
              <w:rFonts w:hint="eastAsia" w:asciiTheme="minorEastAsia" w:hAnsiTheme="minorEastAsia" w:eastAsiaTheme="minorEastAsia" w:cstheme="minorEastAsia"/>
              <w:i w:val="0"/>
              <w:iCs w:val="0"/>
              <w:sz w:val="22"/>
              <w:szCs w:val="22"/>
            </w:rPr>
            <w:tab/>
          </w:r>
          <w:r>
            <w:rPr>
              <w:rFonts w:hint="eastAsia" w:asciiTheme="minorEastAsia" w:hAnsiTheme="minorEastAsia" w:eastAsiaTheme="minorEastAsia" w:cstheme="minorEastAsia"/>
              <w:i w:val="0"/>
              <w:iCs w:val="0"/>
              <w:sz w:val="22"/>
              <w:szCs w:val="22"/>
            </w:rPr>
            <w:fldChar w:fldCharType="begin"/>
          </w:r>
          <w:r>
            <w:rPr>
              <w:rFonts w:hint="eastAsia" w:asciiTheme="minorEastAsia" w:hAnsiTheme="minorEastAsia" w:eastAsiaTheme="minorEastAsia" w:cstheme="minorEastAsia"/>
              <w:i w:val="0"/>
              <w:iCs w:val="0"/>
              <w:sz w:val="22"/>
              <w:szCs w:val="22"/>
            </w:rPr>
            <w:instrText xml:space="preserve"> PAGEREF _Toc17115 \h </w:instrText>
          </w:r>
          <w:r>
            <w:rPr>
              <w:rFonts w:hint="eastAsia" w:asciiTheme="minorEastAsia" w:hAnsiTheme="minorEastAsia" w:eastAsiaTheme="minorEastAsia" w:cstheme="minorEastAsia"/>
              <w:i w:val="0"/>
              <w:iCs w:val="0"/>
              <w:sz w:val="22"/>
              <w:szCs w:val="22"/>
            </w:rPr>
            <w:fldChar w:fldCharType="separate"/>
          </w:r>
          <w:r>
            <w:rPr>
              <w:rFonts w:hint="eastAsia" w:asciiTheme="minorEastAsia" w:hAnsiTheme="minorEastAsia" w:eastAsiaTheme="minorEastAsia" w:cstheme="minorEastAsia"/>
              <w:i w:val="0"/>
              <w:iCs w:val="0"/>
              <w:sz w:val="22"/>
              <w:szCs w:val="22"/>
            </w:rPr>
            <w:t>9</w:t>
          </w:r>
          <w:r>
            <w:rPr>
              <w:rFonts w:hint="eastAsia" w:asciiTheme="minorEastAsia" w:hAnsiTheme="minorEastAsia" w:eastAsiaTheme="minorEastAsia" w:cstheme="minorEastAsia"/>
              <w:i w:val="0"/>
              <w:iCs w:val="0"/>
              <w:sz w:val="22"/>
              <w:szCs w:val="22"/>
            </w:rPr>
            <w:fldChar w:fldCharType="end"/>
          </w:r>
          <w:r>
            <w:rPr>
              <w:rFonts w:hint="eastAsia" w:asciiTheme="minorEastAsia" w:hAnsiTheme="minorEastAsia" w:eastAsiaTheme="minorEastAsia" w:cstheme="minorEastAsia"/>
              <w:i w:val="0"/>
              <w:iCs w:val="0"/>
              <w:sz w:val="22"/>
              <w:szCs w:val="22"/>
            </w:rPr>
            <w:fldChar w:fldCharType="end"/>
          </w:r>
        </w:p>
        <w:p w14:paraId="4CE5ABCF">
          <w:pPr>
            <w:pStyle w:val="17"/>
            <w:keepNext w:val="0"/>
            <w:keepLines w:val="0"/>
            <w:pageBreakBefore w:val="0"/>
            <w:widowControl w:val="0"/>
            <w:tabs>
              <w:tab w:val="right" w:leader="dot" w:pos="8787"/>
              <w:tab w:val="clear" w:pos="8777"/>
            </w:tabs>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i w:val="0"/>
              <w:iCs w:val="0"/>
              <w:sz w:val="22"/>
              <w:szCs w:val="22"/>
            </w:rPr>
          </w:pPr>
          <w:r>
            <w:rPr>
              <w:rFonts w:hint="eastAsia" w:asciiTheme="minorEastAsia" w:hAnsiTheme="minorEastAsia" w:eastAsiaTheme="minorEastAsia" w:cstheme="minorEastAsia"/>
              <w:i w:val="0"/>
              <w:iCs w:val="0"/>
              <w:sz w:val="22"/>
              <w:szCs w:val="22"/>
            </w:rPr>
            <w:fldChar w:fldCharType="begin"/>
          </w:r>
          <w:r>
            <w:rPr>
              <w:rFonts w:hint="eastAsia" w:asciiTheme="minorEastAsia" w:hAnsiTheme="minorEastAsia" w:eastAsiaTheme="minorEastAsia" w:cstheme="minorEastAsia"/>
              <w:i w:val="0"/>
              <w:iCs w:val="0"/>
              <w:sz w:val="22"/>
              <w:szCs w:val="22"/>
            </w:rPr>
            <w:instrText xml:space="preserve"> HYPERLINK \l _Toc7715 </w:instrText>
          </w:r>
          <w:r>
            <w:rPr>
              <w:rFonts w:hint="eastAsia" w:asciiTheme="minorEastAsia" w:hAnsiTheme="minorEastAsia" w:eastAsiaTheme="minorEastAsia" w:cstheme="minorEastAsia"/>
              <w:i w:val="0"/>
              <w:iCs w:val="0"/>
              <w:sz w:val="22"/>
              <w:szCs w:val="22"/>
            </w:rPr>
            <w:fldChar w:fldCharType="separate"/>
          </w:r>
          <w:r>
            <w:rPr>
              <w:rFonts w:hint="eastAsia" w:asciiTheme="minorEastAsia" w:hAnsiTheme="minorEastAsia" w:eastAsiaTheme="minorEastAsia" w:cstheme="minorEastAsia"/>
              <w:i w:val="0"/>
              <w:iCs w:val="0"/>
              <w:sz w:val="22"/>
              <w:szCs w:val="22"/>
            </w:rPr>
            <w:t>1</w:t>
          </w:r>
          <w:r>
            <w:rPr>
              <w:rFonts w:hint="eastAsia" w:asciiTheme="minorEastAsia" w:hAnsiTheme="minorEastAsia" w:eastAsiaTheme="minorEastAsia" w:cstheme="minorEastAsia"/>
              <w:i w:val="0"/>
              <w:iCs w:val="0"/>
              <w:sz w:val="22"/>
              <w:szCs w:val="22"/>
              <w:lang w:val="en-US" w:eastAsia="zh-CN"/>
            </w:rPr>
            <w:t>1</w:t>
          </w:r>
          <w:r>
            <w:rPr>
              <w:rFonts w:hint="eastAsia" w:asciiTheme="minorEastAsia" w:hAnsiTheme="minorEastAsia" w:eastAsiaTheme="minorEastAsia" w:cstheme="minorEastAsia"/>
              <w:i w:val="0"/>
              <w:iCs w:val="0"/>
              <w:sz w:val="22"/>
              <w:szCs w:val="22"/>
            </w:rPr>
            <w:t>.</w:t>
          </w:r>
          <w:r>
            <w:rPr>
              <w:rFonts w:hint="eastAsia" w:asciiTheme="minorEastAsia" w:hAnsiTheme="minorEastAsia" w:eastAsiaTheme="minorEastAsia" w:cstheme="minorEastAsia"/>
              <w:i w:val="0"/>
              <w:iCs w:val="0"/>
              <w:sz w:val="22"/>
              <w:szCs w:val="22"/>
              <w:lang w:eastAsia="zh-CN"/>
            </w:rPr>
            <w:t>投标响应文件</w:t>
          </w:r>
          <w:r>
            <w:rPr>
              <w:rFonts w:hint="eastAsia" w:asciiTheme="minorEastAsia" w:hAnsiTheme="minorEastAsia" w:eastAsiaTheme="minorEastAsia" w:cstheme="minorEastAsia"/>
              <w:i w:val="0"/>
              <w:iCs w:val="0"/>
              <w:sz w:val="22"/>
              <w:szCs w:val="22"/>
            </w:rPr>
            <w:t>构成</w:t>
          </w:r>
          <w:r>
            <w:rPr>
              <w:rFonts w:hint="eastAsia" w:asciiTheme="minorEastAsia" w:hAnsiTheme="minorEastAsia" w:eastAsiaTheme="minorEastAsia" w:cstheme="minorEastAsia"/>
              <w:i w:val="0"/>
              <w:iCs w:val="0"/>
              <w:sz w:val="22"/>
              <w:szCs w:val="22"/>
            </w:rPr>
            <w:tab/>
          </w:r>
          <w:r>
            <w:rPr>
              <w:rFonts w:hint="eastAsia" w:asciiTheme="minorEastAsia" w:hAnsiTheme="minorEastAsia" w:eastAsiaTheme="minorEastAsia" w:cstheme="minorEastAsia"/>
              <w:i w:val="0"/>
              <w:iCs w:val="0"/>
              <w:sz w:val="22"/>
              <w:szCs w:val="22"/>
            </w:rPr>
            <w:fldChar w:fldCharType="begin"/>
          </w:r>
          <w:r>
            <w:rPr>
              <w:rFonts w:hint="eastAsia" w:asciiTheme="minorEastAsia" w:hAnsiTheme="minorEastAsia" w:eastAsiaTheme="minorEastAsia" w:cstheme="minorEastAsia"/>
              <w:i w:val="0"/>
              <w:iCs w:val="0"/>
              <w:sz w:val="22"/>
              <w:szCs w:val="22"/>
            </w:rPr>
            <w:instrText xml:space="preserve"> PAGEREF _Toc7715 \h </w:instrText>
          </w:r>
          <w:r>
            <w:rPr>
              <w:rFonts w:hint="eastAsia" w:asciiTheme="minorEastAsia" w:hAnsiTheme="minorEastAsia" w:eastAsiaTheme="minorEastAsia" w:cstheme="minorEastAsia"/>
              <w:i w:val="0"/>
              <w:iCs w:val="0"/>
              <w:sz w:val="22"/>
              <w:szCs w:val="22"/>
            </w:rPr>
            <w:fldChar w:fldCharType="separate"/>
          </w:r>
          <w:r>
            <w:rPr>
              <w:rFonts w:hint="eastAsia" w:asciiTheme="minorEastAsia" w:hAnsiTheme="minorEastAsia" w:eastAsiaTheme="minorEastAsia" w:cstheme="minorEastAsia"/>
              <w:i w:val="0"/>
              <w:iCs w:val="0"/>
              <w:sz w:val="22"/>
              <w:szCs w:val="22"/>
            </w:rPr>
            <w:t>9</w:t>
          </w:r>
          <w:r>
            <w:rPr>
              <w:rFonts w:hint="eastAsia" w:asciiTheme="minorEastAsia" w:hAnsiTheme="minorEastAsia" w:eastAsiaTheme="minorEastAsia" w:cstheme="minorEastAsia"/>
              <w:i w:val="0"/>
              <w:iCs w:val="0"/>
              <w:sz w:val="22"/>
              <w:szCs w:val="22"/>
            </w:rPr>
            <w:fldChar w:fldCharType="end"/>
          </w:r>
          <w:r>
            <w:rPr>
              <w:rFonts w:hint="eastAsia" w:asciiTheme="minorEastAsia" w:hAnsiTheme="minorEastAsia" w:eastAsiaTheme="minorEastAsia" w:cstheme="minorEastAsia"/>
              <w:i w:val="0"/>
              <w:iCs w:val="0"/>
              <w:sz w:val="22"/>
              <w:szCs w:val="22"/>
            </w:rPr>
            <w:fldChar w:fldCharType="end"/>
          </w:r>
        </w:p>
        <w:p w14:paraId="61BA6445">
          <w:pPr>
            <w:pStyle w:val="17"/>
            <w:keepNext w:val="0"/>
            <w:keepLines w:val="0"/>
            <w:pageBreakBefore w:val="0"/>
            <w:widowControl w:val="0"/>
            <w:tabs>
              <w:tab w:val="right" w:leader="dot" w:pos="8787"/>
              <w:tab w:val="clear" w:pos="8777"/>
            </w:tabs>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i w:val="0"/>
              <w:iCs w:val="0"/>
              <w:sz w:val="22"/>
              <w:szCs w:val="22"/>
            </w:rPr>
          </w:pPr>
          <w:r>
            <w:rPr>
              <w:rFonts w:hint="eastAsia" w:asciiTheme="minorEastAsia" w:hAnsiTheme="minorEastAsia" w:eastAsiaTheme="minorEastAsia" w:cstheme="minorEastAsia"/>
              <w:i w:val="0"/>
              <w:iCs w:val="0"/>
              <w:sz w:val="22"/>
              <w:szCs w:val="22"/>
            </w:rPr>
            <w:fldChar w:fldCharType="begin"/>
          </w:r>
          <w:r>
            <w:rPr>
              <w:rFonts w:hint="eastAsia" w:asciiTheme="minorEastAsia" w:hAnsiTheme="minorEastAsia" w:eastAsiaTheme="minorEastAsia" w:cstheme="minorEastAsia"/>
              <w:i w:val="0"/>
              <w:iCs w:val="0"/>
              <w:sz w:val="22"/>
              <w:szCs w:val="22"/>
            </w:rPr>
            <w:instrText xml:space="preserve"> HYPERLINK \l _Toc21281 </w:instrText>
          </w:r>
          <w:r>
            <w:rPr>
              <w:rFonts w:hint="eastAsia" w:asciiTheme="minorEastAsia" w:hAnsiTheme="minorEastAsia" w:eastAsiaTheme="minorEastAsia" w:cstheme="minorEastAsia"/>
              <w:i w:val="0"/>
              <w:iCs w:val="0"/>
              <w:sz w:val="22"/>
              <w:szCs w:val="22"/>
            </w:rPr>
            <w:fldChar w:fldCharType="separate"/>
          </w:r>
          <w:r>
            <w:rPr>
              <w:rFonts w:hint="eastAsia" w:asciiTheme="minorEastAsia" w:hAnsiTheme="minorEastAsia" w:eastAsiaTheme="minorEastAsia" w:cstheme="minorEastAsia"/>
              <w:i w:val="0"/>
              <w:iCs w:val="0"/>
              <w:sz w:val="22"/>
              <w:szCs w:val="22"/>
              <w:lang w:val="en-US" w:eastAsia="zh-CN"/>
            </w:rPr>
            <w:t>12.</w:t>
          </w:r>
          <w:r>
            <w:rPr>
              <w:rFonts w:hint="eastAsia" w:asciiTheme="minorEastAsia" w:hAnsiTheme="minorEastAsia" w:eastAsiaTheme="minorEastAsia" w:cstheme="minorEastAsia"/>
              <w:i w:val="0"/>
              <w:iCs w:val="0"/>
              <w:sz w:val="22"/>
              <w:szCs w:val="22"/>
              <w:lang w:eastAsia="zh-CN"/>
            </w:rPr>
            <w:t>投标响应文件</w:t>
          </w:r>
          <w:r>
            <w:rPr>
              <w:rFonts w:hint="eastAsia" w:asciiTheme="minorEastAsia" w:hAnsiTheme="minorEastAsia" w:eastAsiaTheme="minorEastAsia" w:cstheme="minorEastAsia"/>
              <w:i w:val="0"/>
              <w:iCs w:val="0"/>
              <w:sz w:val="22"/>
              <w:szCs w:val="22"/>
            </w:rPr>
            <w:t>格式及编制要求</w:t>
          </w:r>
          <w:r>
            <w:rPr>
              <w:rFonts w:hint="eastAsia" w:asciiTheme="minorEastAsia" w:hAnsiTheme="minorEastAsia" w:eastAsiaTheme="minorEastAsia" w:cstheme="minorEastAsia"/>
              <w:i w:val="0"/>
              <w:iCs w:val="0"/>
              <w:sz w:val="22"/>
              <w:szCs w:val="22"/>
            </w:rPr>
            <w:tab/>
          </w:r>
          <w:r>
            <w:rPr>
              <w:rFonts w:hint="eastAsia" w:asciiTheme="minorEastAsia" w:hAnsiTheme="minorEastAsia" w:eastAsiaTheme="minorEastAsia" w:cstheme="minorEastAsia"/>
              <w:i w:val="0"/>
              <w:iCs w:val="0"/>
              <w:sz w:val="22"/>
              <w:szCs w:val="22"/>
            </w:rPr>
            <w:fldChar w:fldCharType="begin"/>
          </w:r>
          <w:r>
            <w:rPr>
              <w:rFonts w:hint="eastAsia" w:asciiTheme="minorEastAsia" w:hAnsiTheme="minorEastAsia" w:eastAsiaTheme="minorEastAsia" w:cstheme="minorEastAsia"/>
              <w:i w:val="0"/>
              <w:iCs w:val="0"/>
              <w:sz w:val="22"/>
              <w:szCs w:val="22"/>
            </w:rPr>
            <w:instrText xml:space="preserve"> PAGEREF _Toc21281 \h </w:instrText>
          </w:r>
          <w:r>
            <w:rPr>
              <w:rFonts w:hint="eastAsia" w:asciiTheme="minorEastAsia" w:hAnsiTheme="minorEastAsia" w:eastAsiaTheme="minorEastAsia" w:cstheme="minorEastAsia"/>
              <w:i w:val="0"/>
              <w:iCs w:val="0"/>
              <w:sz w:val="22"/>
              <w:szCs w:val="22"/>
            </w:rPr>
            <w:fldChar w:fldCharType="separate"/>
          </w:r>
          <w:r>
            <w:rPr>
              <w:rFonts w:hint="eastAsia" w:asciiTheme="minorEastAsia" w:hAnsiTheme="minorEastAsia" w:eastAsiaTheme="minorEastAsia" w:cstheme="minorEastAsia"/>
              <w:i w:val="0"/>
              <w:iCs w:val="0"/>
              <w:sz w:val="22"/>
              <w:szCs w:val="22"/>
            </w:rPr>
            <w:t>10</w:t>
          </w:r>
          <w:r>
            <w:rPr>
              <w:rFonts w:hint="eastAsia" w:asciiTheme="minorEastAsia" w:hAnsiTheme="minorEastAsia" w:eastAsiaTheme="minorEastAsia" w:cstheme="minorEastAsia"/>
              <w:i w:val="0"/>
              <w:iCs w:val="0"/>
              <w:sz w:val="22"/>
              <w:szCs w:val="22"/>
            </w:rPr>
            <w:fldChar w:fldCharType="end"/>
          </w:r>
          <w:r>
            <w:rPr>
              <w:rFonts w:hint="eastAsia" w:asciiTheme="minorEastAsia" w:hAnsiTheme="minorEastAsia" w:eastAsiaTheme="minorEastAsia" w:cstheme="minorEastAsia"/>
              <w:i w:val="0"/>
              <w:iCs w:val="0"/>
              <w:sz w:val="22"/>
              <w:szCs w:val="22"/>
            </w:rPr>
            <w:fldChar w:fldCharType="end"/>
          </w:r>
        </w:p>
        <w:p w14:paraId="4E74F178">
          <w:pPr>
            <w:pStyle w:val="17"/>
            <w:keepNext w:val="0"/>
            <w:keepLines w:val="0"/>
            <w:pageBreakBefore w:val="0"/>
            <w:widowControl w:val="0"/>
            <w:tabs>
              <w:tab w:val="right" w:leader="dot" w:pos="8787"/>
              <w:tab w:val="clear" w:pos="8777"/>
            </w:tabs>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i w:val="0"/>
              <w:iCs w:val="0"/>
              <w:sz w:val="22"/>
              <w:szCs w:val="22"/>
            </w:rPr>
          </w:pPr>
          <w:r>
            <w:rPr>
              <w:rFonts w:hint="eastAsia" w:asciiTheme="minorEastAsia" w:hAnsiTheme="minorEastAsia" w:eastAsiaTheme="minorEastAsia" w:cstheme="minorEastAsia"/>
              <w:i w:val="0"/>
              <w:iCs w:val="0"/>
              <w:sz w:val="22"/>
              <w:szCs w:val="22"/>
            </w:rPr>
            <w:fldChar w:fldCharType="begin"/>
          </w:r>
          <w:r>
            <w:rPr>
              <w:rFonts w:hint="eastAsia" w:asciiTheme="minorEastAsia" w:hAnsiTheme="minorEastAsia" w:eastAsiaTheme="minorEastAsia" w:cstheme="minorEastAsia"/>
              <w:i w:val="0"/>
              <w:iCs w:val="0"/>
              <w:sz w:val="22"/>
              <w:szCs w:val="22"/>
            </w:rPr>
            <w:instrText xml:space="preserve"> HYPERLINK \l _Toc16219 </w:instrText>
          </w:r>
          <w:r>
            <w:rPr>
              <w:rFonts w:hint="eastAsia" w:asciiTheme="minorEastAsia" w:hAnsiTheme="minorEastAsia" w:eastAsiaTheme="minorEastAsia" w:cstheme="minorEastAsia"/>
              <w:i w:val="0"/>
              <w:iCs w:val="0"/>
              <w:sz w:val="22"/>
              <w:szCs w:val="22"/>
            </w:rPr>
            <w:fldChar w:fldCharType="separate"/>
          </w:r>
          <w:r>
            <w:rPr>
              <w:rFonts w:hint="eastAsia" w:asciiTheme="minorEastAsia" w:hAnsiTheme="minorEastAsia" w:eastAsiaTheme="minorEastAsia" w:cstheme="minorEastAsia"/>
              <w:i w:val="0"/>
              <w:iCs w:val="0"/>
              <w:sz w:val="22"/>
              <w:szCs w:val="22"/>
            </w:rPr>
            <w:t>四、 网上投标</w:t>
          </w:r>
          <w:r>
            <w:rPr>
              <w:rFonts w:hint="eastAsia" w:asciiTheme="minorEastAsia" w:hAnsiTheme="minorEastAsia" w:eastAsiaTheme="minorEastAsia" w:cstheme="minorEastAsia"/>
              <w:i w:val="0"/>
              <w:iCs w:val="0"/>
              <w:sz w:val="22"/>
              <w:szCs w:val="22"/>
            </w:rPr>
            <w:tab/>
          </w:r>
          <w:r>
            <w:rPr>
              <w:rFonts w:hint="eastAsia" w:asciiTheme="minorEastAsia" w:hAnsiTheme="minorEastAsia" w:eastAsiaTheme="minorEastAsia" w:cstheme="minorEastAsia"/>
              <w:i w:val="0"/>
              <w:iCs w:val="0"/>
              <w:sz w:val="22"/>
              <w:szCs w:val="22"/>
            </w:rPr>
            <w:fldChar w:fldCharType="begin"/>
          </w:r>
          <w:r>
            <w:rPr>
              <w:rFonts w:hint="eastAsia" w:asciiTheme="minorEastAsia" w:hAnsiTheme="minorEastAsia" w:eastAsiaTheme="minorEastAsia" w:cstheme="minorEastAsia"/>
              <w:i w:val="0"/>
              <w:iCs w:val="0"/>
              <w:sz w:val="22"/>
              <w:szCs w:val="22"/>
            </w:rPr>
            <w:instrText xml:space="preserve"> PAGEREF _Toc16219 \h </w:instrText>
          </w:r>
          <w:r>
            <w:rPr>
              <w:rFonts w:hint="eastAsia" w:asciiTheme="minorEastAsia" w:hAnsiTheme="minorEastAsia" w:eastAsiaTheme="minorEastAsia" w:cstheme="minorEastAsia"/>
              <w:i w:val="0"/>
              <w:iCs w:val="0"/>
              <w:sz w:val="22"/>
              <w:szCs w:val="22"/>
            </w:rPr>
            <w:fldChar w:fldCharType="separate"/>
          </w:r>
          <w:r>
            <w:rPr>
              <w:rFonts w:hint="eastAsia" w:asciiTheme="minorEastAsia" w:hAnsiTheme="minorEastAsia" w:eastAsiaTheme="minorEastAsia" w:cstheme="minorEastAsia"/>
              <w:i w:val="0"/>
              <w:iCs w:val="0"/>
              <w:sz w:val="22"/>
              <w:szCs w:val="22"/>
            </w:rPr>
            <w:t>11</w:t>
          </w:r>
          <w:r>
            <w:rPr>
              <w:rFonts w:hint="eastAsia" w:asciiTheme="minorEastAsia" w:hAnsiTheme="minorEastAsia" w:eastAsiaTheme="minorEastAsia" w:cstheme="minorEastAsia"/>
              <w:i w:val="0"/>
              <w:iCs w:val="0"/>
              <w:sz w:val="22"/>
              <w:szCs w:val="22"/>
            </w:rPr>
            <w:fldChar w:fldCharType="end"/>
          </w:r>
          <w:r>
            <w:rPr>
              <w:rFonts w:hint="eastAsia" w:asciiTheme="minorEastAsia" w:hAnsiTheme="minorEastAsia" w:eastAsiaTheme="minorEastAsia" w:cstheme="minorEastAsia"/>
              <w:i w:val="0"/>
              <w:iCs w:val="0"/>
              <w:sz w:val="22"/>
              <w:szCs w:val="22"/>
            </w:rPr>
            <w:fldChar w:fldCharType="end"/>
          </w:r>
        </w:p>
        <w:p w14:paraId="3B64AD17">
          <w:pPr>
            <w:pStyle w:val="17"/>
            <w:keepNext w:val="0"/>
            <w:keepLines w:val="0"/>
            <w:pageBreakBefore w:val="0"/>
            <w:widowControl w:val="0"/>
            <w:tabs>
              <w:tab w:val="right" w:leader="dot" w:pos="8787"/>
              <w:tab w:val="clear" w:pos="8777"/>
            </w:tabs>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i w:val="0"/>
              <w:iCs w:val="0"/>
              <w:sz w:val="22"/>
              <w:szCs w:val="22"/>
            </w:rPr>
          </w:pPr>
          <w:r>
            <w:rPr>
              <w:rFonts w:hint="eastAsia" w:asciiTheme="minorEastAsia" w:hAnsiTheme="minorEastAsia" w:eastAsiaTheme="minorEastAsia" w:cstheme="minorEastAsia"/>
              <w:i w:val="0"/>
              <w:iCs w:val="0"/>
              <w:sz w:val="22"/>
              <w:szCs w:val="22"/>
            </w:rPr>
            <w:fldChar w:fldCharType="begin"/>
          </w:r>
          <w:r>
            <w:rPr>
              <w:rFonts w:hint="eastAsia" w:asciiTheme="minorEastAsia" w:hAnsiTheme="minorEastAsia" w:eastAsiaTheme="minorEastAsia" w:cstheme="minorEastAsia"/>
              <w:i w:val="0"/>
              <w:iCs w:val="0"/>
              <w:sz w:val="22"/>
              <w:szCs w:val="22"/>
            </w:rPr>
            <w:instrText xml:space="preserve"> HYPERLINK \l _Toc31234 </w:instrText>
          </w:r>
          <w:r>
            <w:rPr>
              <w:rFonts w:hint="eastAsia" w:asciiTheme="minorEastAsia" w:hAnsiTheme="minorEastAsia" w:eastAsiaTheme="minorEastAsia" w:cstheme="minorEastAsia"/>
              <w:i w:val="0"/>
              <w:iCs w:val="0"/>
              <w:sz w:val="22"/>
              <w:szCs w:val="22"/>
            </w:rPr>
            <w:fldChar w:fldCharType="separate"/>
          </w:r>
          <w:r>
            <w:rPr>
              <w:rFonts w:hint="eastAsia" w:asciiTheme="minorEastAsia" w:hAnsiTheme="minorEastAsia" w:eastAsiaTheme="minorEastAsia" w:cstheme="minorEastAsia"/>
              <w:i w:val="0"/>
              <w:iCs w:val="0"/>
              <w:sz w:val="22"/>
              <w:szCs w:val="22"/>
            </w:rPr>
            <w:t>1</w:t>
          </w:r>
          <w:r>
            <w:rPr>
              <w:rFonts w:hint="eastAsia" w:asciiTheme="minorEastAsia" w:hAnsiTheme="minorEastAsia" w:eastAsiaTheme="minorEastAsia" w:cstheme="minorEastAsia"/>
              <w:i w:val="0"/>
              <w:iCs w:val="0"/>
              <w:sz w:val="22"/>
              <w:szCs w:val="22"/>
              <w:lang w:val="en-US" w:eastAsia="zh-CN"/>
            </w:rPr>
            <w:t>3</w:t>
          </w:r>
          <w:r>
            <w:rPr>
              <w:rFonts w:hint="eastAsia" w:asciiTheme="minorEastAsia" w:hAnsiTheme="minorEastAsia" w:eastAsiaTheme="minorEastAsia" w:cstheme="minorEastAsia"/>
              <w:i w:val="0"/>
              <w:iCs w:val="0"/>
              <w:sz w:val="22"/>
              <w:szCs w:val="22"/>
            </w:rPr>
            <w:t>.网上投标</w:t>
          </w:r>
          <w:r>
            <w:rPr>
              <w:rFonts w:hint="eastAsia" w:asciiTheme="minorEastAsia" w:hAnsiTheme="minorEastAsia" w:eastAsiaTheme="minorEastAsia" w:cstheme="minorEastAsia"/>
              <w:i w:val="0"/>
              <w:iCs w:val="0"/>
              <w:sz w:val="22"/>
              <w:szCs w:val="22"/>
            </w:rPr>
            <w:tab/>
          </w:r>
          <w:r>
            <w:rPr>
              <w:rFonts w:hint="eastAsia" w:asciiTheme="minorEastAsia" w:hAnsiTheme="minorEastAsia" w:eastAsiaTheme="minorEastAsia" w:cstheme="minorEastAsia"/>
              <w:i w:val="0"/>
              <w:iCs w:val="0"/>
              <w:sz w:val="22"/>
              <w:szCs w:val="22"/>
            </w:rPr>
            <w:fldChar w:fldCharType="begin"/>
          </w:r>
          <w:r>
            <w:rPr>
              <w:rFonts w:hint="eastAsia" w:asciiTheme="minorEastAsia" w:hAnsiTheme="minorEastAsia" w:eastAsiaTheme="minorEastAsia" w:cstheme="minorEastAsia"/>
              <w:i w:val="0"/>
              <w:iCs w:val="0"/>
              <w:sz w:val="22"/>
              <w:szCs w:val="22"/>
            </w:rPr>
            <w:instrText xml:space="preserve"> PAGEREF _Toc31234 \h </w:instrText>
          </w:r>
          <w:r>
            <w:rPr>
              <w:rFonts w:hint="eastAsia" w:asciiTheme="minorEastAsia" w:hAnsiTheme="minorEastAsia" w:eastAsiaTheme="minorEastAsia" w:cstheme="minorEastAsia"/>
              <w:i w:val="0"/>
              <w:iCs w:val="0"/>
              <w:sz w:val="22"/>
              <w:szCs w:val="22"/>
            </w:rPr>
            <w:fldChar w:fldCharType="separate"/>
          </w:r>
          <w:r>
            <w:rPr>
              <w:rFonts w:hint="eastAsia" w:asciiTheme="minorEastAsia" w:hAnsiTheme="minorEastAsia" w:eastAsiaTheme="minorEastAsia" w:cstheme="minorEastAsia"/>
              <w:i w:val="0"/>
              <w:iCs w:val="0"/>
              <w:sz w:val="22"/>
              <w:szCs w:val="22"/>
            </w:rPr>
            <w:t>11</w:t>
          </w:r>
          <w:r>
            <w:rPr>
              <w:rFonts w:hint="eastAsia" w:asciiTheme="minorEastAsia" w:hAnsiTheme="minorEastAsia" w:eastAsiaTheme="minorEastAsia" w:cstheme="minorEastAsia"/>
              <w:i w:val="0"/>
              <w:iCs w:val="0"/>
              <w:sz w:val="22"/>
              <w:szCs w:val="22"/>
            </w:rPr>
            <w:fldChar w:fldCharType="end"/>
          </w:r>
          <w:r>
            <w:rPr>
              <w:rFonts w:hint="eastAsia" w:asciiTheme="minorEastAsia" w:hAnsiTheme="minorEastAsia" w:eastAsiaTheme="minorEastAsia" w:cstheme="minorEastAsia"/>
              <w:i w:val="0"/>
              <w:iCs w:val="0"/>
              <w:sz w:val="22"/>
              <w:szCs w:val="22"/>
            </w:rPr>
            <w:fldChar w:fldCharType="end"/>
          </w:r>
        </w:p>
        <w:p w14:paraId="0D85AE9D">
          <w:pPr>
            <w:pStyle w:val="17"/>
            <w:keepNext w:val="0"/>
            <w:keepLines w:val="0"/>
            <w:pageBreakBefore w:val="0"/>
            <w:widowControl w:val="0"/>
            <w:tabs>
              <w:tab w:val="right" w:leader="dot" w:pos="8787"/>
              <w:tab w:val="clear" w:pos="8777"/>
            </w:tabs>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i w:val="0"/>
              <w:iCs w:val="0"/>
              <w:sz w:val="22"/>
              <w:szCs w:val="22"/>
            </w:rPr>
          </w:pPr>
          <w:r>
            <w:rPr>
              <w:rFonts w:hint="eastAsia" w:asciiTheme="minorEastAsia" w:hAnsiTheme="minorEastAsia" w:eastAsiaTheme="minorEastAsia" w:cstheme="minorEastAsia"/>
              <w:i w:val="0"/>
              <w:iCs w:val="0"/>
              <w:sz w:val="22"/>
              <w:szCs w:val="22"/>
            </w:rPr>
            <w:fldChar w:fldCharType="begin"/>
          </w:r>
          <w:r>
            <w:rPr>
              <w:rFonts w:hint="eastAsia" w:asciiTheme="minorEastAsia" w:hAnsiTheme="minorEastAsia" w:eastAsiaTheme="minorEastAsia" w:cstheme="minorEastAsia"/>
              <w:i w:val="0"/>
              <w:iCs w:val="0"/>
              <w:sz w:val="22"/>
              <w:szCs w:val="22"/>
            </w:rPr>
            <w:instrText xml:space="preserve"> HYPERLINK \l _Toc10554 </w:instrText>
          </w:r>
          <w:r>
            <w:rPr>
              <w:rFonts w:hint="eastAsia" w:asciiTheme="minorEastAsia" w:hAnsiTheme="minorEastAsia" w:eastAsiaTheme="minorEastAsia" w:cstheme="minorEastAsia"/>
              <w:i w:val="0"/>
              <w:iCs w:val="0"/>
              <w:sz w:val="22"/>
              <w:szCs w:val="22"/>
            </w:rPr>
            <w:fldChar w:fldCharType="separate"/>
          </w:r>
          <w:r>
            <w:rPr>
              <w:rFonts w:hint="eastAsia" w:asciiTheme="minorEastAsia" w:hAnsiTheme="minorEastAsia" w:eastAsiaTheme="minorEastAsia" w:cstheme="minorEastAsia"/>
              <w:i w:val="0"/>
              <w:iCs w:val="0"/>
              <w:sz w:val="22"/>
              <w:szCs w:val="22"/>
            </w:rPr>
            <w:t>1</w:t>
          </w:r>
          <w:r>
            <w:rPr>
              <w:rFonts w:hint="eastAsia" w:asciiTheme="minorEastAsia" w:hAnsiTheme="minorEastAsia" w:eastAsiaTheme="minorEastAsia" w:cstheme="minorEastAsia"/>
              <w:i w:val="0"/>
              <w:iCs w:val="0"/>
              <w:sz w:val="22"/>
              <w:szCs w:val="22"/>
              <w:lang w:val="en-US" w:eastAsia="zh-CN"/>
            </w:rPr>
            <w:t>4</w:t>
          </w:r>
          <w:r>
            <w:rPr>
              <w:rFonts w:hint="eastAsia" w:asciiTheme="minorEastAsia" w:hAnsiTheme="minorEastAsia" w:eastAsiaTheme="minorEastAsia" w:cstheme="minorEastAsia"/>
              <w:i w:val="0"/>
              <w:iCs w:val="0"/>
              <w:sz w:val="22"/>
              <w:szCs w:val="22"/>
            </w:rPr>
            <w:t>.</w:t>
          </w:r>
          <w:r>
            <w:rPr>
              <w:rFonts w:hint="eastAsia" w:asciiTheme="minorEastAsia" w:hAnsiTheme="minorEastAsia" w:eastAsiaTheme="minorEastAsia" w:cstheme="minorEastAsia"/>
              <w:i w:val="0"/>
              <w:iCs w:val="0"/>
              <w:sz w:val="22"/>
              <w:szCs w:val="22"/>
              <w:lang w:val="zh-CN"/>
            </w:rPr>
            <w:t>投标响应文件上传的时间、地点、方式</w:t>
          </w:r>
          <w:r>
            <w:rPr>
              <w:rFonts w:hint="eastAsia" w:asciiTheme="minorEastAsia" w:hAnsiTheme="minorEastAsia" w:eastAsiaTheme="minorEastAsia" w:cstheme="minorEastAsia"/>
              <w:i w:val="0"/>
              <w:iCs w:val="0"/>
              <w:sz w:val="22"/>
              <w:szCs w:val="22"/>
            </w:rPr>
            <w:tab/>
          </w:r>
          <w:r>
            <w:rPr>
              <w:rFonts w:hint="eastAsia" w:asciiTheme="minorEastAsia" w:hAnsiTheme="minorEastAsia" w:eastAsiaTheme="minorEastAsia" w:cstheme="minorEastAsia"/>
              <w:i w:val="0"/>
              <w:iCs w:val="0"/>
              <w:sz w:val="22"/>
              <w:szCs w:val="22"/>
            </w:rPr>
            <w:fldChar w:fldCharType="begin"/>
          </w:r>
          <w:r>
            <w:rPr>
              <w:rFonts w:hint="eastAsia" w:asciiTheme="minorEastAsia" w:hAnsiTheme="minorEastAsia" w:eastAsiaTheme="minorEastAsia" w:cstheme="minorEastAsia"/>
              <w:i w:val="0"/>
              <w:iCs w:val="0"/>
              <w:sz w:val="22"/>
              <w:szCs w:val="22"/>
            </w:rPr>
            <w:instrText xml:space="preserve"> PAGEREF _Toc10554 \h </w:instrText>
          </w:r>
          <w:r>
            <w:rPr>
              <w:rFonts w:hint="eastAsia" w:asciiTheme="minorEastAsia" w:hAnsiTheme="minorEastAsia" w:eastAsiaTheme="minorEastAsia" w:cstheme="minorEastAsia"/>
              <w:i w:val="0"/>
              <w:iCs w:val="0"/>
              <w:sz w:val="22"/>
              <w:szCs w:val="22"/>
            </w:rPr>
            <w:fldChar w:fldCharType="separate"/>
          </w:r>
          <w:r>
            <w:rPr>
              <w:rFonts w:hint="eastAsia" w:asciiTheme="minorEastAsia" w:hAnsiTheme="minorEastAsia" w:eastAsiaTheme="minorEastAsia" w:cstheme="minorEastAsia"/>
              <w:i w:val="0"/>
              <w:iCs w:val="0"/>
              <w:sz w:val="22"/>
              <w:szCs w:val="22"/>
            </w:rPr>
            <w:t>11</w:t>
          </w:r>
          <w:r>
            <w:rPr>
              <w:rFonts w:hint="eastAsia" w:asciiTheme="minorEastAsia" w:hAnsiTheme="minorEastAsia" w:eastAsiaTheme="minorEastAsia" w:cstheme="minorEastAsia"/>
              <w:i w:val="0"/>
              <w:iCs w:val="0"/>
              <w:sz w:val="22"/>
              <w:szCs w:val="22"/>
            </w:rPr>
            <w:fldChar w:fldCharType="end"/>
          </w:r>
          <w:r>
            <w:rPr>
              <w:rFonts w:hint="eastAsia" w:asciiTheme="minorEastAsia" w:hAnsiTheme="minorEastAsia" w:eastAsiaTheme="minorEastAsia" w:cstheme="minorEastAsia"/>
              <w:i w:val="0"/>
              <w:iCs w:val="0"/>
              <w:sz w:val="22"/>
              <w:szCs w:val="22"/>
            </w:rPr>
            <w:fldChar w:fldCharType="end"/>
          </w:r>
        </w:p>
        <w:p w14:paraId="1D3984AE">
          <w:pPr>
            <w:pStyle w:val="17"/>
            <w:keepNext w:val="0"/>
            <w:keepLines w:val="0"/>
            <w:pageBreakBefore w:val="0"/>
            <w:widowControl w:val="0"/>
            <w:tabs>
              <w:tab w:val="right" w:leader="dot" w:pos="8787"/>
              <w:tab w:val="clear" w:pos="8777"/>
            </w:tabs>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i w:val="0"/>
              <w:iCs w:val="0"/>
              <w:sz w:val="22"/>
              <w:szCs w:val="22"/>
            </w:rPr>
          </w:pPr>
          <w:r>
            <w:rPr>
              <w:rFonts w:hint="eastAsia" w:asciiTheme="minorEastAsia" w:hAnsiTheme="minorEastAsia" w:eastAsiaTheme="minorEastAsia" w:cstheme="minorEastAsia"/>
              <w:i w:val="0"/>
              <w:iCs w:val="0"/>
              <w:sz w:val="22"/>
              <w:szCs w:val="22"/>
            </w:rPr>
            <w:fldChar w:fldCharType="begin"/>
          </w:r>
          <w:r>
            <w:rPr>
              <w:rFonts w:hint="eastAsia" w:asciiTheme="minorEastAsia" w:hAnsiTheme="minorEastAsia" w:eastAsiaTheme="minorEastAsia" w:cstheme="minorEastAsia"/>
              <w:i w:val="0"/>
              <w:iCs w:val="0"/>
              <w:sz w:val="22"/>
              <w:szCs w:val="22"/>
            </w:rPr>
            <w:instrText xml:space="preserve"> HYPERLINK \l _Toc9845 </w:instrText>
          </w:r>
          <w:r>
            <w:rPr>
              <w:rFonts w:hint="eastAsia" w:asciiTheme="minorEastAsia" w:hAnsiTheme="minorEastAsia" w:eastAsiaTheme="minorEastAsia" w:cstheme="minorEastAsia"/>
              <w:i w:val="0"/>
              <w:iCs w:val="0"/>
              <w:sz w:val="22"/>
              <w:szCs w:val="22"/>
            </w:rPr>
            <w:fldChar w:fldCharType="separate"/>
          </w:r>
          <w:r>
            <w:rPr>
              <w:rFonts w:hint="eastAsia" w:asciiTheme="minorEastAsia" w:hAnsiTheme="minorEastAsia" w:eastAsiaTheme="minorEastAsia" w:cstheme="minorEastAsia"/>
              <w:i w:val="0"/>
              <w:iCs w:val="0"/>
              <w:sz w:val="22"/>
              <w:szCs w:val="22"/>
            </w:rPr>
            <w:t>1</w:t>
          </w:r>
          <w:r>
            <w:rPr>
              <w:rFonts w:hint="eastAsia" w:asciiTheme="minorEastAsia" w:hAnsiTheme="minorEastAsia" w:eastAsiaTheme="minorEastAsia" w:cstheme="minorEastAsia"/>
              <w:i w:val="0"/>
              <w:iCs w:val="0"/>
              <w:sz w:val="22"/>
              <w:szCs w:val="22"/>
              <w:lang w:val="en-US" w:eastAsia="zh-CN"/>
            </w:rPr>
            <w:t>5</w:t>
          </w:r>
          <w:r>
            <w:rPr>
              <w:rFonts w:hint="eastAsia" w:asciiTheme="minorEastAsia" w:hAnsiTheme="minorEastAsia" w:eastAsiaTheme="minorEastAsia" w:cstheme="minorEastAsia"/>
              <w:i w:val="0"/>
              <w:iCs w:val="0"/>
              <w:sz w:val="22"/>
              <w:szCs w:val="22"/>
            </w:rPr>
            <w:t>.投标截止日期</w:t>
          </w:r>
          <w:r>
            <w:rPr>
              <w:rFonts w:hint="eastAsia" w:asciiTheme="minorEastAsia" w:hAnsiTheme="minorEastAsia" w:eastAsiaTheme="minorEastAsia" w:cstheme="minorEastAsia"/>
              <w:i w:val="0"/>
              <w:iCs w:val="0"/>
              <w:sz w:val="22"/>
              <w:szCs w:val="22"/>
            </w:rPr>
            <w:tab/>
          </w:r>
          <w:r>
            <w:rPr>
              <w:rFonts w:hint="eastAsia" w:asciiTheme="minorEastAsia" w:hAnsiTheme="minorEastAsia" w:eastAsiaTheme="minorEastAsia" w:cstheme="minorEastAsia"/>
              <w:i w:val="0"/>
              <w:iCs w:val="0"/>
              <w:sz w:val="22"/>
              <w:szCs w:val="22"/>
            </w:rPr>
            <w:fldChar w:fldCharType="begin"/>
          </w:r>
          <w:r>
            <w:rPr>
              <w:rFonts w:hint="eastAsia" w:asciiTheme="minorEastAsia" w:hAnsiTheme="minorEastAsia" w:eastAsiaTheme="minorEastAsia" w:cstheme="minorEastAsia"/>
              <w:i w:val="0"/>
              <w:iCs w:val="0"/>
              <w:sz w:val="22"/>
              <w:szCs w:val="22"/>
            </w:rPr>
            <w:instrText xml:space="preserve"> PAGEREF _Toc9845 \h </w:instrText>
          </w:r>
          <w:r>
            <w:rPr>
              <w:rFonts w:hint="eastAsia" w:asciiTheme="minorEastAsia" w:hAnsiTheme="minorEastAsia" w:eastAsiaTheme="minorEastAsia" w:cstheme="minorEastAsia"/>
              <w:i w:val="0"/>
              <w:iCs w:val="0"/>
              <w:sz w:val="22"/>
              <w:szCs w:val="22"/>
            </w:rPr>
            <w:fldChar w:fldCharType="separate"/>
          </w:r>
          <w:r>
            <w:rPr>
              <w:rFonts w:hint="eastAsia" w:asciiTheme="minorEastAsia" w:hAnsiTheme="minorEastAsia" w:eastAsiaTheme="minorEastAsia" w:cstheme="minorEastAsia"/>
              <w:i w:val="0"/>
              <w:iCs w:val="0"/>
              <w:sz w:val="22"/>
              <w:szCs w:val="22"/>
            </w:rPr>
            <w:t>11</w:t>
          </w:r>
          <w:r>
            <w:rPr>
              <w:rFonts w:hint="eastAsia" w:asciiTheme="minorEastAsia" w:hAnsiTheme="minorEastAsia" w:eastAsiaTheme="minorEastAsia" w:cstheme="minorEastAsia"/>
              <w:i w:val="0"/>
              <w:iCs w:val="0"/>
              <w:sz w:val="22"/>
              <w:szCs w:val="22"/>
            </w:rPr>
            <w:fldChar w:fldCharType="end"/>
          </w:r>
          <w:r>
            <w:rPr>
              <w:rFonts w:hint="eastAsia" w:asciiTheme="minorEastAsia" w:hAnsiTheme="minorEastAsia" w:eastAsiaTheme="minorEastAsia" w:cstheme="minorEastAsia"/>
              <w:i w:val="0"/>
              <w:iCs w:val="0"/>
              <w:sz w:val="22"/>
              <w:szCs w:val="22"/>
            </w:rPr>
            <w:fldChar w:fldCharType="end"/>
          </w:r>
        </w:p>
        <w:p w14:paraId="7E1417B7">
          <w:pPr>
            <w:pStyle w:val="17"/>
            <w:keepNext w:val="0"/>
            <w:keepLines w:val="0"/>
            <w:pageBreakBefore w:val="0"/>
            <w:widowControl w:val="0"/>
            <w:tabs>
              <w:tab w:val="right" w:leader="dot" w:pos="8787"/>
              <w:tab w:val="clear" w:pos="8777"/>
            </w:tabs>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i w:val="0"/>
              <w:iCs w:val="0"/>
              <w:sz w:val="22"/>
              <w:szCs w:val="22"/>
            </w:rPr>
          </w:pPr>
          <w:r>
            <w:rPr>
              <w:rFonts w:hint="eastAsia" w:asciiTheme="minorEastAsia" w:hAnsiTheme="minorEastAsia" w:eastAsiaTheme="minorEastAsia" w:cstheme="minorEastAsia"/>
              <w:i w:val="0"/>
              <w:iCs w:val="0"/>
              <w:sz w:val="22"/>
              <w:szCs w:val="22"/>
            </w:rPr>
            <w:fldChar w:fldCharType="begin"/>
          </w:r>
          <w:r>
            <w:rPr>
              <w:rFonts w:hint="eastAsia" w:asciiTheme="minorEastAsia" w:hAnsiTheme="minorEastAsia" w:eastAsiaTheme="minorEastAsia" w:cstheme="minorEastAsia"/>
              <w:i w:val="0"/>
              <w:iCs w:val="0"/>
              <w:sz w:val="22"/>
              <w:szCs w:val="22"/>
            </w:rPr>
            <w:instrText xml:space="preserve"> HYPERLINK \l _Toc21710 </w:instrText>
          </w:r>
          <w:r>
            <w:rPr>
              <w:rFonts w:hint="eastAsia" w:asciiTheme="minorEastAsia" w:hAnsiTheme="minorEastAsia" w:eastAsiaTheme="minorEastAsia" w:cstheme="minorEastAsia"/>
              <w:i w:val="0"/>
              <w:iCs w:val="0"/>
              <w:sz w:val="22"/>
              <w:szCs w:val="22"/>
            </w:rPr>
            <w:fldChar w:fldCharType="separate"/>
          </w:r>
          <w:r>
            <w:rPr>
              <w:rFonts w:hint="eastAsia" w:asciiTheme="minorEastAsia" w:hAnsiTheme="minorEastAsia" w:eastAsiaTheme="minorEastAsia" w:cstheme="minorEastAsia"/>
              <w:i w:val="0"/>
              <w:iCs w:val="0"/>
              <w:sz w:val="22"/>
              <w:szCs w:val="22"/>
            </w:rPr>
            <w:t>五、</w:t>
          </w:r>
          <w:r>
            <w:rPr>
              <w:rFonts w:hint="eastAsia" w:asciiTheme="minorEastAsia" w:hAnsiTheme="minorEastAsia" w:eastAsiaTheme="minorEastAsia" w:cstheme="minorEastAsia"/>
              <w:i w:val="0"/>
              <w:iCs w:val="0"/>
              <w:sz w:val="22"/>
              <w:szCs w:val="22"/>
              <w:lang w:eastAsia="zh-CN"/>
            </w:rPr>
            <w:t>开标</w:t>
          </w:r>
          <w:r>
            <w:rPr>
              <w:rFonts w:hint="eastAsia" w:asciiTheme="minorEastAsia" w:hAnsiTheme="minorEastAsia" w:eastAsiaTheme="minorEastAsia" w:cstheme="minorEastAsia"/>
              <w:i w:val="0"/>
              <w:iCs w:val="0"/>
              <w:sz w:val="22"/>
              <w:szCs w:val="22"/>
            </w:rPr>
            <w:tab/>
          </w:r>
          <w:r>
            <w:rPr>
              <w:rFonts w:hint="eastAsia" w:asciiTheme="minorEastAsia" w:hAnsiTheme="minorEastAsia" w:eastAsiaTheme="minorEastAsia" w:cstheme="minorEastAsia"/>
              <w:i w:val="0"/>
              <w:iCs w:val="0"/>
              <w:sz w:val="22"/>
              <w:szCs w:val="22"/>
            </w:rPr>
            <w:fldChar w:fldCharType="begin"/>
          </w:r>
          <w:r>
            <w:rPr>
              <w:rFonts w:hint="eastAsia" w:asciiTheme="minorEastAsia" w:hAnsiTheme="minorEastAsia" w:eastAsiaTheme="minorEastAsia" w:cstheme="minorEastAsia"/>
              <w:i w:val="0"/>
              <w:iCs w:val="0"/>
              <w:sz w:val="22"/>
              <w:szCs w:val="22"/>
            </w:rPr>
            <w:instrText xml:space="preserve"> PAGEREF _Toc21710 \h </w:instrText>
          </w:r>
          <w:r>
            <w:rPr>
              <w:rFonts w:hint="eastAsia" w:asciiTheme="minorEastAsia" w:hAnsiTheme="minorEastAsia" w:eastAsiaTheme="minorEastAsia" w:cstheme="minorEastAsia"/>
              <w:i w:val="0"/>
              <w:iCs w:val="0"/>
              <w:sz w:val="22"/>
              <w:szCs w:val="22"/>
            </w:rPr>
            <w:fldChar w:fldCharType="separate"/>
          </w:r>
          <w:r>
            <w:rPr>
              <w:rFonts w:hint="eastAsia" w:asciiTheme="minorEastAsia" w:hAnsiTheme="minorEastAsia" w:eastAsiaTheme="minorEastAsia" w:cstheme="minorEastAsia"/>
              <w:i w:val="0"/>
              <w:iCs w:val="0"/>
              <w:sz w:val="22"/>
              <w:szCs w:val="22"/>
            </w:rPr>
            <w:t>11</w:t>
          </w:r>
          <w:r>
            <w:rPr>
              <w:rFonts w:hint="eastAsia" w:asciiTheme="minorEastAsia" w:hAnsiTheme="minorEastAsia" w:eastAsiaTheme="minorEastAsia" w:cstheme="minorEastAsia"/>
              <w:i w:val="0"/>
              <w:iCs w:val="0"/>
              <w:sz w:val="22"/>
              <w:szCs w:val="22"/>
            </w:rPr>
            <w:fldChar w:fldCharType="end"/>
          </w:r>
          <w:r>
            <w:rPr>
              <w:rFonts w:hint="eastAsia" w:asciiTheme="minorEastAsia" w:hAnsiTheme="minorEastAsia" w:eastAsiaTheme="minorEastAsia" w:cstheme="minorEastAsia"/>
              <w:i w:val="0"/>
              <w:iCs w:val="0"/>
              <w:sz w:val="22"/>
              <w:szCs w:val="22"/>
            </w:rPr>
            <w:fldChar w:fldCharType="end"/>
          </w:r>
        </w:p>
        <w:p w14:paraId="25B8461A">
          <w:pPr>
            <w:pStyle w:val="17"/>
            <w:keepNext w:val="0"/>
            <w:keepLines w:val="0"/>
            <w:pageBreakBefore w:val="0"/>
            <w:widowControl w:val="0"/>
            <w:tabs>
              <w:tab w:val="right" w:leader="dot" w:pos="8787"/>
              <w:tab w:val="clear" w:pos="8777"/>
            </w:tabs>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i w:val="0"/>
              <w:iCs w:val="0"/>
              <w:sz w:val="22"/>
              <w:szCs w:val="22"/>
            </w:rPr>
          </w:pPr>
          <w:r>
            <w:rPr>
              <w:rFonts w:hint="eastAsia" w:asciiTheme="minorEastAsia" w:hAnsiTheme="minorEastAsia" w:eastAsiaTheme="minorEastAsia" w:cstheme="minorEastAsia"/>
              <w:i w:val="0"/>
              <w:iCs w:val="0"/>
              <w:sz w:val="22"/>
              <w:szCs w:val="22"/>
            </w:rPr>
            <w:fldChar w:fldCharType="begin"/>
          </w:r>
          <w:r>
            <w:rPr>
              <w:rFonts w:hint="eastAsia" w:asciiTheme="minorEastAsia" w:hAnsiTheme="minorEastAsia" w:eastAsiaTheme="minorEastAsia" w:cstheme="minorEastAsia"/>
              <w:i w:val="0"/>
              <w:iCs w:val="0"/>
              <w:sz w:val="22"/>
              <w:szCs w:val="22"/>
            </w:rPr>
            <w:instrText xml:space="preserve"> HYPERLINK \l _Toc17301 </w:instrText>
          </w:r>
          <w:r>
            <w:rPr>
              <w:rFonts w:hint="eastAsia" w:asciiTheme="minorEastAsia" w:hAnsiTheme="minorEastAsia" w:eastAsiaTheme="minorEastAsia" w:cstheme="minorEastAsia"/>
              <w:i w:val="0"/>
              <w:iCs w:val="0"/>
              <w:sz w:val="22"/>
              <w:szCs w:val="22"/>
            </w:rPr>
            <w:fldChar w:fldCharType="separate"/>
          </w:r>
          <w:r>
            <w:rPr>
              <w:rFonts w:hint="eastAsia" w:asciiTheme="minorEastAsia" w:hAnsiTheme="minorEastAsia" w:eastAsiaTheme="minorEastAsia" w:cstheme="minorEastAsia"/>
              <w:i w:val="0"/>
              <w:iCs w:val="0"/>
              <w:sz w:val="22"/>
              <w:szCs w:val="22"/>
            </w:rPr>
            <w:t>1</w:t>
          </w:r>
          <w:r>
            <w:rPr>
              <w:rFonts w:hint="eastAsia" w:asciiTheme="minorEastAsia" w:hAnsiTheme="minorEastAsia" w:eastAsiaTheme="minorEastAsia" w:cstheme="minorEastAsia"/>
              <w:i w:val="0"/>
              <w:iCs w:val="0"/>
              <w:sz w:val="22"/>
              <w:szCs w:val="22"/>
              <w:lang w:val="en-US" w:eastAsia="zh-CN"/>
            </w:rPr>
            <w:t>6</w:t>
          </w:r>
          <w:r>
            <w:rPr>
              <w:rFonts w:hint="eastAsia" w:asciiTheme="minorEastAsia" w:hAnsiTheme="minorEastAsia" w:eastAsiaTheme="minorEastAsia" w:cstheme="minorEastAsia"/>
              <w:i w:val="0"/>
              <w:iCs w:val="0"/>
              <w:sz w:val="22"/>
              <w:szCs w:val="22"/>
            </w:rPr>
            <w:t>.开标</w:t>
          </w:r>
          <w:r>
            <w:rPr>
              <w:rFonts w:hint="eastAsia" w:asciiTheme="minorEastAsia" w:hAnsiTheme="minorEastAsia" w:eastAsiaTheme="minorEastAsia" w:cstheme="minorEastAsia"/>
              <w:i w:val="0"/>
              <w:iCs w:val="0"/>
              <w:sz w:val="22"/>
              <w:szCs w:val="22"/>
            </w:rPr>
            <w:tab/>
          </w:r>
          <w:r>
            <w:rPr>
              <w:rFonts w:hint="eastAsia" w:asciiTheme="minorEastAsia" w:hAnsiTheme="minorEastAsia" w:eastAsiaTheme="minorEastAsia" w:cstheme="minorEastAsia"/>
              <w:i w:val="0"/>
              <w:iCs w:val="0"/>
              <w:sz w:val="22"/>
              <w:szCs w:val="22"/>
            </w:rPr>
            <w:fldChar w:fldCharType="begin"/>
          </w:r>
          <w:r>
            <w:rPr>
              <w:rFonts w:hint="eastAsia" w:asciiTheme="minorEastAsia" w:hAnsiTheme="minorEastAsia" w:eastAsiaTheme="minorEastAsia" w:cstheme="minorEastAsia"/>
              <w:i w:val="0"/>
              <w:iCs w:val="0"/>
              <w:sz w:val="22"/>
              <w:szCs w:val="22"/>
            </w:rPr>
            <w:instrText xml:space="preserve"> PAGEREF _Toc17301 \h </w:instrText>
          </w:r>
          <w:r>
            <w:rPr>
              <w:rFonts w:hint="eastAsia" w:asciiTheme="minorEastAsia" w:hAnsiTheme="minorEastAsia" w:eastAsiaTheme="minorEastAsia" w:cstheme="minorEastAsia"/>
              <w:i w:val="0"/>
              <w:iCs w:val="0"/>
              <w:sz w:val="22"/>
              <w:szCs w:val="22"/>
            </w:rPr>
            <w:fldChar w:fldCharType="separate"/>
          </w:r>
          <w:r>
            <w:rPr>
              <w:rFonts w:hint="eastAsia" w:asciiTheme="minorEastAsia" w:hAnsiTheme="minorEastAsia" w:eastAsiaTheme="minorEastAsia" w:cstheme="minorEastAsia"/>
              <w:i w:val="0"/>
              <w:iCs w:val="0"/>
              <w:sz w:val="22"/>
              <w:szCs w:val="22"/>
            </w:rPr>
            <w:t>11</w:t>
          </w:r>
          <w:r>
            <w:rPr>
              <w:rFonts w:hint="eastAsia" w:asciiTheme="minorEastAsia" w:hAnsiTheme="minorEastAsia" w:eastAsiaTheme="minorEastAsia" w:cstheme="minorEastAsia"/>
              <w:i w:val="0"/>
              <w:iCs w:val="0"/>
              <w:sz w:val="22"/>
              <w:szCs w:val="22"/>
            </w:rPr>
            <w:fldChar w:fldCharType="end"/>
          </w:r>
          <w:r>
            <w:rPr>
              <w:rFonts w:hint="eastAsia" w:asciiTheme="minorEastAsia" w:hAnsiTheme="minorEastAsia" w:eastAsiaTheme="minorEastAsia" w:cstheme="minorEastAsia"/>
              <w:i w:val="0"/>
              <w:iCs w:val="0"/>
              <w:sz w:val="22"/>
              <w:szCs w:val="22"/>
            </w:rPr>
            <w:fldChar w:fldCharType="end"/>
          </w:r>
        </w:p>
        <w:p w14:paraId="6CAFAFB8">
          <w:pPr>
            <w:pStyle w:val="17"/>
            <w:keepNext w:val="0"/>
            <w:keepLines w:val="0"/>
            <w:pageBreakBefore w:val="0"/>
            <w:widowControl w:val="0"/>
            <w:tabs>
              <w:tab w:val="right" w:leader="dot" w:pos="8787"/>
              <w:tab w:val="clear" w:pos="8777"/>
            </w:tabs>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i w:val="0"/>
              <w:iCs w:val="0"/>
              <w:sz w:val="22"/>
              <w:szCs w:val="22"/>
            </w:rPr>
          </w:pPr>
          <w:r>
            <w:rPr>
              <w:rFonts w:hint="eastAsia" w:asciiTheme="minorEastAsia" w:hAnsiTheme="minorEastAsia" w:eastAsiaTheme="minorEastAsia" w:cstheme="minorEastAsia"/>
              <w:i w:val="0"/>
              <w:iCs w:val="0"/>
              <w:sz w:val="22"/>
              <w:szCs w:val="22"/>
            </w:rPr>
            <w:fldChar w:fldCharType="begin"/>
          </w:r>
          <w:r>
            <w:rPr>
              <w:rFonts w:hint="eastAsia" w:asciiTheme="minorEastAsia" w:hAnsiTheme="minorEastAsia" w:eastAsiaTheme="minorEastAsia" w:cstheme="minorEastAsia"/>
              <w:i w:val="0"/>
              <w:iCs w:val="0"/>
              <w:sz w:val="22"/>
              <w:szCs w:val="22"/>
            </w:rPr>
            <w:instrText xml:space="preserve"> HYPERLINK \l _Toc1532 </w:instrText>
          </w:r>
          <w:r>
            <w:rPr>
              <w:rFonts w:hint="eastAsia" w:asciiTheme="minorEastAsia" w:hAnsiTheme="minorEastAsia" w:eastAsiaTheme="minorEastAsia" w:cstheme="minorEastAsia"/>
              <w:i w:val="0"/>
              <w:iCs w:val="0"/>
              <w:sz w:val="22"/>
              <w:szCs w:val="22"/>
            </w:rPr>
            <w:fldChar w:fldCharType="separate"/>
          </w:r>
          <w:r>
            <w:rPr>
              <w:rFonts w:hint="eastAsia" w:asciiTheme="minorEastAsia" w:hAnsiTheme="minorEastAsia" w:eastAsiaTheme="minorEastAsia" w:cstheme="minorEastAsia"/>
              <w:bCs/>
              <w:i w:val="0"/>
              <w:iCs w:val="0"/>
              <w:kern w:val="0"/>
              <w:sz w:val="22"/>
              <w:szCs w:val="22"/>
              <w:lang w:eastAsia="zh-CN"/>
            </w:rPr>
            <w:t>六</w:t>
          </w:r>
          <w:r>
            <w:rPr>
              <w:rFonts w:hint="eastAsia" w:asciiTheme="minorEastAsia" w:hAnsiTheme="minorEastAsia" w:eastAsiaTheme="minorEastAsia" w:cstheme="minorEastAsia"/>
              <w:bCs/>
              <w:i w:val="0"/>
              <w:iCs w:val="0"/>
              <w:kern w:val="0"/>
              <w:sz w:val="22"/>
              <w:szCs w:val="22"/>
            </w:rPr>
            <w:t>、资格审查程序及方法</w:t>
          </w:r>
          <w:r>
            <w:rPr>
              <w:rFonts w:hint="eastAsia" w:asciiTheme="minorEastAsia" w:hAnsiTheme="minorEastAsia" w:eastAsiaTheme="minorEastAsia" w:cstheme="minorEastAsia"/>
              <w:i w:val="0"/>
              <w:iCs w:val="0"/>
              <w:sz w:val="22"/>
              <w:szCs w:val="22"/>
            </w:rPr>
            <w:tab/>
          </w:r>
          <w:r>
            <w:rPr>
              <w:rFonts w:hint="eastAsia" w:asciiTheme="minorEastAsia" w:hAnsiTheme="minorEastAsia" w:eastAsiaTheme="minorEastAsia" w:cstheme="minorEastAsia"/>
              <w:i w:val="0"/>
              <w:iCs w:val="0"/>
              <w:sz w:val="22"/>
              <w:szCs w:val="22"/>
            </w:rPr>
            <w:fldChar w:fldCharType="begin"/>
          </w:r>
          <w:r>
            <w:rPr>
              <w:rFonts w:hint="eastAsia" w:asciiTheme="minorEastAsia" w:hAnsiTheme="minorEastAsia" w:eastAsiaTheme="minorEastAsia" w:cstheme="minorEastAsia"/>
              <w:i w:val="0"/>
              <w:iCs w:val="0"/>
              <w:sz w:val="22"/>
              <w:szCs w:val="22"/>
            </w:rPr>
            <w:instrText xml:space="preserve"> PAGEREF _Toc1532 \h </w:instrText>
          </w:r>
          <w:r>
            <w:rPr>
              <w:rFonts w:hint="eastAsia" w:asciiTheme="minorEastAsia" w:hAnsiTheme="minorEastAsia" w:eastAsiaTheme="minorEastAsia" w:cstheme="minorEastAsia"/>
              <w:i w:val="0"/>
              <w:iCs w:val="0"/>
              <w:sz w:val="22"/>
              <w:szCs w:val="22"/>
            </w:rPr>
            <w:fldChar w:fldCharType="separate"/>
          </w:r>
          <w:r>
            <w:rPr>
              <w:rFonts w:hint="eastAsia" w:asciiTheme="minorEastAsia" w:hAnsiTheme="minorEastAsia" w:eastAsiaTheme="minorEastAsia" w:cstheme="minorEastAsia"/>
              <w:i w:val="0"/>
              <w:iCs w:val="0"/>
              <w:sz w:val="22"/>
              <w:szCs w:val="22"/>
            </w:rPr>
            <w:t>12</w:t>
          </w:r>
          <w:r>
            <w:rPr>
              <w:rFonts w:hint="eastAsia" w:asciiTheme="minorEastAsia" w:hAnsiTheme="minorEastAsia" w:eastAsiaTheme="minorEastAsia" w:cstheme="minorEastAsia"/>
              <w:i w:val="0"/>
              <w:iCs w:val="0"/>
              <w:sz w:val="22"/>
              <w:szCs w:val="22"/>
            </w:rPr>
            <w:fldChar w:fldCharType="end"/>
          </w:r>
          <w:r>
            <w:rPr>
              <w:rFonts w:hint="eastAsia" w:asciiTheme="minorEastAsia" w:hAnsiTheme="minorEastAsia" w:eastAsiaTheme="minorEastAsia" w:cstheme="minorEastAsia"/>
              <w:i w:val="0"/>
              <w:iCs w:val="0"/>
              <w:sz w:val="22"/>
              <w:szCs w:val="22"/>
            </w:rPr>
            <w:fldChar w:fldCharType="end"/>
          </w:r>
        </w:p>
        <w:p w14:paraId="0A91CF5A">
          <w:pPr>
            <w:pStyle w:val="11"/>
            <w:keepNext w:val="0"/>
            <w:keepLines w:val="0"/>
            <w:pageBreakBefore w:val="0"/>
            <w:widowControl w:val="0"/>
            <w:tabs>
              <w:tab w:val="right" w:leader="dot" w:pos="8787"/>
              <w:tab w:val="clear" w:pos="8777"/>
            </w:tabs>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i w:val="0"/>
              <w:iCs w:val="0"/>
              <w:sz w:val="22"/>
              <w:szCs w:val="22"/>
            </w:rPr>
          </w:pPr>
          <w:r>
            <w:rPr>
              <w:rFonts w:hint="eastAsia" w:asciiTheme="minorEastAsia" w:hAnsiTheme="minorEastAsia" w:eastAsiaTheme="minorEastAsia" w:cstheme="minorEastAsia"/>
              <w:i w:val="0"/>
              <w:iCs w:val="0"/>
              <w:sz w:val="22"/>
              <w:szCs w:val="22"/>
            </w:rPr>
            <w:fldChar w:fldCharType="begin"/>
          </w:r>
          <w:r>
            <w:rPr>
              <w:rFonts w:hint="eastAsia" w:asciiTheme="minorEastAsia" w:hAnsiTheme="minorEastAsia" w:eastAsiaTheme="minorEastAsia" w:cstheme="minorEastAsia"/>
              <w:i w:val="0"/>
              <w:iCs w:val="0"/>
              <w:sz w:val="22"/>
              <w:szCs w:val="22"/>
            </w:rPr>
            <w:instrText xml:space="preserve"> HYPERLINK \l _Toc24066 </w:instrText>
          </w:r>
          <w:r>
            <w:rPr>
              <w:rFonts w:hint="eastAsia" w:asciiTheme="minorEastAsia" w:hAnsiTheme="minorEastAsia" w:eastAsiaTheme="minorEastAsia" w:cstheme="minorEastAsia"/>
              <w:i w:val="0"/>
              <w:iCs w:val="0"/>
              <w:sz w:val="22"/>
              <w:szCs w:val="22"/>
            </w:rPr>
            <w:fldChar w:fldCharType="separate"/>
          </w:r>
          <w:r>
            <w:rPr>
              <w:rFonts w:hint="eastAsia" w:asciiTheme="minorEastAsia" w:hAnsiTheme="minorEastAsia" w:eastAsiaTheme="minorEastAsia" w:cstheme="minorEastAsia"/>
              <w:bCs/>
              <w:i w:val="0"/>
              <w:iCs w:val="0"/>
              <w:kern w:val="0"/>
              <w:sz w:val="22"/>
              <w:szCs w:val="22"/>
              <w:highlight w:val="none"/>
            </w:rPr>
            <w:t>1</w:t>
          </w:r>
          <w:r>
            <w:rPr>
              <w:rFonts w:hint="eastAsia" w:asciiTheme="minorEastAsia" w:hAnsiTheme="minorEastAsia" w:eastAsiaTheme="minorEastAsia" w:cstheme="minorEastAsia"/>
              <w:bCs/>
              <w:i w:val="0"/>
              <w:iCs w:val="0"/>
              <w:kern w:val="0"/>
              <w:sz w:val="22"/>
              <w:szCs w:val="22"/>
              <w:highlight w:val="none"/>
              <w:lang w:val="en-US" w:eastAsia="zh-CN"/>
            </w:rPr>
            <w:t>7.</w:t>
          </w:r>
          <w:r>
            <w:rPr>
              <w:rFonts w:hint="eastAsia" w:asciiTheme="minorEastAsia" w:hAnsiTheme="minorEastAsia" w:eastAsiaTheme="minorEastAsia" w:cstheme="minorEastAsia"/>
              <w:bCs/>
              <w:i w:val="0"/>
              <w:iCs w:val="0"/>
              <w:kern w:val="0"/>
              <w:sz w:val="22"/>
              <w:szCs w:val="22"/>
            </w:rPr>
            <w:t>资格审查程序</w:t>
          </w:r>
          <w:r>
            <w:rPr>
              <w:rFonts w:hint="eastAsia" w:asciiTheme="minorEastAsia" w:hAnsiTheme="minorEastAsia" w:eastAsiaTheme="minorEastAsia" w:cstheme="minorEastAsia"/>
              <w:i w:val="0"/>
              <w:iCs w:val="0"/>
              <w:sz w:val="22"/>
              <w:szCs w:val="22"/>
            </w:rPr>
            <w:tab/>
          </w:r>
          <w:r>
            <w:rPr>
              <w:rFonts w:hint="eastAsia" w:asciiTheme="minorEastAsia" w:hAnsiTheme="minorEastAsia" w:eastAsiaTheme="minorEastAsia" w:cstheme="minorEastAsia"/>
              <w:i w:val="0"/>
              <w:iCs w:val="0"/>
              <w:sz w:val="22"/>
              <w:szCs w:val="22"/>
            </w:rPr>
            <w:fldChar w:fldCharType="begin"/>
          </w:r>
          <w:r>
            <w:rPr>
              <w:rFonts w:hint="eastAsia" w:asciiTheme="minorEastAsia" w:hAnsiTheme="minorEastAsia" w:eastAsiaTheme="minorEastAsia" w:cstheme="minorEastAsia"/>
              <w:i w:val="0"/>
              <w:iCs w:val="0"/>
              <w:sz w:val="22"/>
              <w:szCs w:val="22"/>
            </w:rPr>
            <w:instrText xml:space="preserve"> PAGEREF _Toc24066 \h </w:instrText>
          </w:r>
          <w:r>
            <w:rPr>
              <w:rFonts w:hint="eastAsia" w:asciiTheme="minorEastAsia" w:hAnsiTheme="minorEastAsia" w:eastAsiaTheme="minorEastAsia" w:cstheme="minorEastAsia"/>
              <w:i w:val="0"/>
              <w:iCs w:val="0"/>
              <w:sz w:val="22"/>
              <w:szCs w:val="22"/>
            </w:rPr>
            <w:fldChar w:fldCharType="separate"/>
          </w:r>
          <w:r>
            <w:rPr>
              <w:rFonts w:hint="eastAsia" w:asciiTheme="minorEastAsia" w:hAnsiTheme="minorEastAsia" w:eastAsiaTheme="minorEastAsia" w:cstheme="minorEastAsia"/>
              <w:i w:val="0"/>
              <w:iCs w:val="0"/>
              <w:sz w:val="22"/>
              <w:szCs w:val="22"/>
            </w:rPr>
            <w:t>12</w:t>
          </w:r>
          <w:r>
            <w:rPr>
              <w:rFonts w:hint="eastAsia" w:asciiTheme="minorEastAsia" w:hAnsiTheme="minorEastAsia" w:eastAsiaTheme="minorEastAsia" w:cstheme="minorEastAsia"/>
              <w:i w:val="0"/>
              <w:iCs w:val="0"/>
              <w:sz w:val="22"/>
              <w:szCs w:val="22"/>
            </w:rPr>
            <w:fldChar w:fldCharType="end"/>
          </w:r>
          <w:r>
            <w:rPr>
              <w:rFonts w:hint="eastAsia" w:asciiTheme="minorEastAsia" w:hAnsiTheme="minorEastAsia" w:eastAsiaTheme="minorEastAsia" w:cstheme="minorEastAsia"/>
              <w:i w:val="0"/>
              <w:iCs w:val="0"/>
              <w:sz w:val="22"/>
              <w:szCs w:val="22"/>
            </w:rPr>
            <w:fldChar w:fldCharType="end"/>
          </w:r>
        </w:p>
        <w:p w14:paraId="2B0465AB">
          <w:pPr>
            <w:pStyle w:val="11"/>
            <w:keepNext w:val="0"/>
            <w:keepLines w:val="0"/>
            <w:pageBreakBefore w:val="0"/>
            <w:widowControl w:val="0"/>
            <w:tabs>
              <w:tab w:val="right" w:leader="dot" w:pos="8787"/>
              <w:tab w:val="clear" w:pos="8777"/>
            </w:tabs>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i w:val="0"/>
              <w:iCs w:val="0"/>
              <w:sz w:val="22"/>
              <w:szCs w:val="22"/>
            </w:rPr>
          </w:pPr>
          <w:r>
            <w:rPr>
              <w:rFonts w:hint="eastAsia" w:asciiTheme="minorEastAsia" w:hAnsiTheme="minorEastAsia" w:eastAsiaTheme="minorEastAsia" w:cstheme="minorEastAsia"/>
              <w:i w:val="0"/>
              <w:iCs w:val="0"/>
              <w:sz w:val="22"/>
              <w:szCs w:val="22"/>
            </w:rPr>
            <w:fldChar w:fldCharType="begin"/>
          </w:r>
          <w:r>
            <w:rPr>
              <w:rFonts w:hint="eastAsia" w:asciiTheme="minorEastAsia" w:hAnsiTheme="minorEastAsia" w:eastAsiaTheme="minorEastAsia" w:cstheme="minorEastAsia"/>
              <w:i w:val="0"/>
              <w:iCs w:val="0"/>
              <w:sz w:val="22"/>
              <w:szCs w:val="22"/>
            </w:rPr>
            <w:instrText xml:space="preserve"> HYPERLINK \l _Toc21998 </w:instrText>
          </w:r>
          <w:r>
            <w:rPr>
              <w:rFonts w:hint="eastAsia" w:asciiTheme="minorEastAsia" w:hAnsiTheme="minorEastAsia" w:eastAsiaTheme="minorEastAsia" w:cstheme="minorEastAsia"/>
              <w:i w:val="0"/>
              <w:iCs w:val="0"/>
              <w:sz w:val="22"/>
              <w:szCs w:val="22"/>
            </w:rPr>
            <w:fldChar w:fldCharType="separate"/>
          </w:r>
          <w:r>
            <w:rPr>
              <w:rFonts w:hint="eastAsia" w:asciiTheme="minorEastAsia" w:hAnsiTheme="minorEastAsia" w:eastAsiaTheme="minorEastAsia" w:cstheme="minorEastAsia"/>
              <w:bCs/>
              <w:i w:val="0"/>
              <w:iCs w:val="0"/>
              <w:kern w:val="0"/>
              <w:sz w:val="22"/>
              <w:szCs w:val="22"/>
              <w:highlight w:val="none"/>
            </w:rPr>
            <w:t>1</w:t>
          </w:r>
          <w:r>
            <w:rPr>
              <w:rFonts w:hint="eastAsia" w:asciiTheme="minorEastAsia" w:hAnsiTheme="minorEastAsia" w:eastAsiaTheme="minorEastAsia" w:cstheme="minorEastAsia"/>
              <w:bCs/>
              <w:i w:val="0"/>
              <w:iCs w:val="0"/>
              <w:kern w:val="0"/>
              <w:sz w:val="22"/>
              <w:szCs w:val="22"/>
              <w:highlight w:val="none"/>
              <w:lang w:val="en-US" w:eastAsia="zh-CN"/>
            </w:rPr>
            <w:t>8</w:t>
          </w:r>
          <w:r>
            <w:rPr>
              <w:rFonts w:hint="eastAsia" w:asciiTheme="minorEastAsia" w:hAnsiTheme="minorEastAsia" w:eastAsiaTheme="minorEastAsia" w:cstheme="minorEastAsia"/>
              <w:bCs/>
              <w:i w:val="0"/>
              <w:iCs w:val="0"/>
              <w:kern w:val="0"/>
              <w:sz w:val="22"/>
              <w:szCs w:val="22"/>
              <w:highlight w:val="none"/>
            </w:rPr>
            <w:t>.</w:t>
          </w:r>
          <w:r>
            <w:rPr>
              <w:rFonts w:hint="eastAsia" w:asciiTheme="minorEastAsia" w:hAnsiTheme="minorEastAsia" w:eastAsiaTheme="minorEastAsia" w:cstheme="minorEastAsia"/>
              <w:bCs/>
              <w:i w:val="0"/>
              <w:iCs w:val="0"/>
              <w:kern w:val="0"/>
              <w:sz w:val="22"/>
              <w:szCs w:val="22"/>
            </w:rPr>
            <w:t>资格审查不通过的情形</w:t>
          </w:r>
          <w:r>
            <w:rPr>
              <w:rFonts w:hint="eastAsia" w:asciiTheme="minorEastAsia" w:hAnsiTheme="minorEastAsia" w:eastAsiaTheme="minorEastAsia" w:cstheme="minorEastAsia"/>
              <w:i w:val="0"/>
              <w:iCs w:val="0"/>
              <w:sz w:val="22"/>
              <w:szCs w:val="22"/>
            </w:rPr>
            <w:tab/>
          </w:r>
          <w:r>
            <w:rPr>
              <w:rFonts w:hint="eastAsia" w:asciiTheme="minorEastAsia" w:hAnsiTheme="minorEastAsia" w:eastAsiaTheme="minorEastAsia" w:cstheme="minorEastAsia"/>
              <w:i w:val="0"/>
              <w:iCs w:val="0"/>
              <w:sz w:val="22"/>
              <w:szCs w:val="22"/>
            </w:rPr>
            <w:fldChar w:fldCharType="begin"/>
          </w:r>
          <w:r>
            <w:rPr>
              <w:rFonts w:hint="eastAsia" w:asciiTheme="minorEastAsia" w:hAnsiTheme="minorEastAsia" w:eastAsiaTheme="minorEastAsia" w:cstheme="minorEastAsia"/>
              <w:i w:val="0"/>
              <w:iCs w:val="0"/>
              <w:sz w:val="22"/>
              <w:szCs w:val="22"/>
            </w:rPr>
            <w:instrText xml:space="preserve"> PAGEREF _Toc21998 \h </w:instrText>
          </w:r>
          <w:r>
            <w:rPr>
              <w:rFonts w:hint="eastAsia" w:asciiTheme="minorEastAsia" w:hAnsiTheme="minorEastAsia" w:eastAsiaTheme="minorEastAsia" w:cstheme="minorEastAsia"/>
              <w:i w:val="0"/>
              <w:iCs w:val="0"/>
              <w:sz w:val="22"/>
              <w:szCs w:val="22"/>
            </w:rPr>
            <w:fldChar w:fldCharType="separate"/>
          </w:r>
          <w:r>
            <w:rPr>
              <w:rFonts w:hint="eastAsia" w:asciiTheme="minorEastAsia" w:hAnsiTheme="minorEastAsia" w:eastAsiaTheme="minorEastAsia" w:cstheme="minorEastAsia"/>
              <w:i w:val="0"/>
              <w:iCs w:val="0"/>
              <w:sz w:val="22"/>
              <w:szCs w:val="22"/>
            </w:rPr>
            <w:t>12</w:t>
          </w:r>
          <w:r>
            <w:rPr>
              <w:rFonts w:hint="eastAsia" w:asciiTheme="minorEastAsia" w:hAnsiTheme="minorEastAsia" w:eastAsiaTheme="minorEastAsia" w:cstheme="minorEastAsia"/>
              <w:i w:val="0"/>
              <w:iCs w:val="0"/>
              <w:sz w:val="22"/>
              <w:szCs w:val="22"/>
            </w:rPr>
            <w:fldChar w:fldCharType="end"/>
          </w:r>
          <w:r>
            <w:rPr>
              <w:rFonts w:hint="eastAsia" w:asciiTheme="minorEastAsia" w:hAnsiTheme="minorEastAsia" w:eastAsiaTheme="minorEastAsia" w:cstheme="minorEastAsia"/>
              <w:i w:val="0"/>
              <w:iCs w:val="0"/>
              <w:sz w:val="22"/>
              <w:szCs w:val="22"/>
            </w:rPr>
            <w:fldChar w:fldCharType="end"/>
          </w:r>
        </w:p>
        <w:p w14:paraId="0A55E843">
          <w:pPr>
            <w:pStyle w:val="17"/>
            <w:keepNext w:val="0"/>
            <w:keepLines w:val="0"/>
            <w:pageBreakBefore w:val="0"/>
            <w:widowControl w:val="0"/>
            <w:tabs>
              <w:tab w:val="right" w:leader="dot" w:pos="8787"/>
              <w:tab w:val="clear" w:pos="8777"/>
            </w:tabs>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i w:val="0"/>
              <w:iCs w:val="0"/>
              <w:sz w:val="22"/>
              <w:szCs w:val="22"/>
            </w:rPr>
          </w:pPr>
          <w:r>
            <w:rPr>
              <w:rFonts w:hint="eastAsia" w:asciiTheme="minorEastAsia" w:hAnsiTheme="minorEastAsia" w:eastAsiaTheme="minorEastAsia" w:cstheme="minorEastAsia"/>
              <w:i w:val="0"/>
              <w:iCs w:val="0"/>
              <w:sz w:val="22"/>
              <w:szCs w:val="22"/>
            </w:rPr>
            <w:fldChar w:fldCharType="begin"/>
          </w:r>
          <w:r>
            <w:rPr>
              <w:rFonts w:hint="eastAsia" w:asciiTheme="minorEastAsia" w:hAnsiTheme="minorEastAsia" w:eastAsiaTheme="minorEastAsia" w:cstheme="minorEastAsia"/>
              <w:i w:val="0"/>
              <w:iCs w:val="0"/>
              <w:sz w:val="22"/>
              <w:szCs w:val="22"/>
            </w:rPr>
            <w:instrText xml:space="preserve"> HYPERLINK \l _Toc5410 </w:instrText>
          </w:r>
          <w:r>
            <w:rPr>
              <w:rFonts w:hint="eastAsia" w:asciiTheme="minorEastAsia" w:hAnsiTheme="minorEastAsia" w:eastAsiaTheme="minorEastAsia" w:cstheme="minorEastAsia"/>
              <w:i w:val="0"/>
              <w:iCs w:val="0"/>
              <w:sz w:val="22"/>
              <w:szCs w:val="22"/>
            </w:rPr>
            <w:fldChar w:fldCharType="separate"/>
          </w:r>
          <w:r>
            <w:rPr>
              <w:rFonts w:hint="eastAsia" w:asciiTheme="minorEastAsia" w:hAnsiTheme="minorEastAsia" w:eastAsiaTheme="minorEastAsia" w:cstheme="minorEastAsia"/>
              <w:bCs/>
              <w:i w:val="0"/>
              <w:iCs w:val="0"/>
              <w:kern w:val="0"/>
              <w:sz w:val="22"/>
              <w:szCs w:val="22"/>
              <w:lang w:eastAsia="zh-CN"/>
            </w:rPr>
            <w:t>七</w:t>
          </w:r>
          <w:r>
            <w:rPr>
              <w:rFonts w:hint="eastAsia" w:asciiTheme="minorEastAsia" w:hAnsiTheme="minorEastAsia" w:eastAsiaTheme="minorEastAsia" w:cstheme="minorEastAsia"/>
              <w:bCs/>
              <w:i w:val="0"/>
              <w:iCs w:val="0"/>
              <w:kern w:val="0"/>
              <w:sz w:val="22"/>
              <w:szCs w:val="22"/>
            </w:rPr>
            <w:t>、</w:t>
          </w:r>
          <w:r>
            <w:rPr>
              <w:rFonts w:hint="eastAsia" w:asciiTheme="minorEastAsia" w:hAnsiTheme="minorEastAsia" w:eastAsiaTheme="minorEastAsia" w:cstheme="minorEastAsia"/>
              <w:bCs/>
              <w:i w:val="0"/>
              <w:iCs w:val="0"/>
              <w:kern w:val="0"/>
              <w:sz w:val="22"/>
              <w:szCs w:val="22"/>
              <w:lang w:eastAsia="zh-CN"/>
            </w:rPr>
            <w:t>评标</w:t>
          </w:r>
          <w:r>
            <w:rPr>
              <w:rFonts w:hint="eastAsia" w:asciiTheme="minorEastAsia" w:hAnsiTheme="minorEastAsia" w:eastAsiaTheme="minorEastAsia" w:cstheme="minorEastAsia"/>
              <w:bCs/>
              <w:i w:val="0"/>
              <w:iCs w:val="0"/>
              <w:kern w:val="0"/>
              <w:sz w:val="22"/>
              <w:szCs w:val="22"/>
            </w:rPr>
            <w:t>程序及方法</w:t>
          </w:r>
          <w:r>
            <w:rPr>
              <w:rFonts w:hint="eastAsia" w:asciiTheme="minorEastAsia" w:hAnsiTheme="minorEastAsia" w:eastAsiaTheme="minorEastAsia" w:cstheme="minorEastAsia"/>
              <w:i w:val="0"/>
              <w:iCs w:val="0"/>
              <w:sz w:val="22"/>
              <w:szCs w:val="22"/>
            </w:rPr>
            <w:tab/>
          </w:r>
          <w:r>
            <w:rPr>
              <w:rFonts w:hint="eastAsia" w:asciiTheme="minorEastAsia" w:hAnsiTheme="minorEastAsia" w:eastAsiaTheme="minorEastAsia" w:cstheme="minorEastAsia"/>
              <w:i w:val="0"/>
              <w:iCs w:val="0"/>
              <w:sz w:val="22"/>
              <w:szCs w:val="22"/>
            </w:rPr>
            <w:fldChar w:fldCharType="begin"/>
          </w:r>
          <w:r>
            <w:rPr>
              <w:rFonts w:hint="eastAsia" w:asciiTheme="minorEastAsia" w:hAnsiTheme="minorEastAsia" w:eastAsiaTheme="minorEastAsia" w:cstheme="minorEastAsia"/>
              <w:i w:val="0"/>
              <w:iCs w:val="0"/>
              <w:sz w:val="22"/>
              <w:szCs w:val="22"/>
            </w:rPr>
            <w:instrText xml:space="preserve"> PAGEREF _Toc5410 \h </w:instrText>
          </w:r>
          <w:r>
            <w:rPr>
              <w:rFonts w:hint="eastAsia" w:asciiTheme="minorEastAsia" w:hAnsiTheme="minorEastAsia" w:eastAsiaTheme="minorEastAsia" w:cstheme="minorEastAsia"/>
              <w:i w:val="0"/>
              <w:iCs w:val="0"/>
              <w:sz w:val="22"/>
              <w:szCs w:val="22"/>
            </w:rPr>
            <w:fldChar w:fldCharType="separate"/>
          </w:r>
          <w:r>
            <w:rPr>
              <w:rFonts w:hint="eastAsia" w:asciiTheme="minorEastAsia" w:hAnsiTheme="minorEastAsia" w:eastAsiaTheme="minorEastAsia" w:cstheme="minorEastAsia"/>
              <w:i w:val="0"/>
              <w:iCs w:val="0"/>
              <w:sz w:val="22"/>
              <w:szCs w:val="22"/>
            </w:rPr>
            <w:t>12</w:t>
          </w:r>
          <w:r>
            <w:rPr>
              <w:rFonts w:hint="eastAsia" w:asciiTheme="minorEastAsia" w:hAnsiTheme="minorEastAsia" w:eastAsiaTheme="minorEastAsia" w:cstheme="minorEastAsia"/>
              <w:i w:val="0"/>
              <w:iCs w:val="0"/>
              <w:sz w:val="22"/>
              <w:szCs w:val="22"/>
            </w:rPr>
            <w:fldChar w:fldCharType="end"/>
          </w:r>
          <w:r>
            <w:rPr>
              <w:rFonts w:hint="eastAsia" w:asciiTheme="minorEastAsia" w:hAnsiTheme="minorEastAsia" w:eastAsiaTheme="minorEastAsia" w:cstheme="minorEastAsia"/>
              <w:i w:val="0"/>
              <w:iCs w:val="0"/>
              <w:sz w:val="22"/>
              <w:szCs w:val="22"/>
            </w:rPr>
            <w:fldChar w:fldCharType="end"/>
          </w:r>
        </w:p>
        <w:p w14:paraId="6206BAA1">
          <w:pPr>
            <w:pStyle w:val="11"/>
            <w:keepNext w:val="0"/>
            <w:keepLines w:val="0"/>
            <w:pageBreakBefore w:val="0"/>
            <w:widowControl w:val="0"/>
            <w:tabs>
              <w:tab w:val="right" w:leader="dot" w:pos="8787"/>
              <w:tab w:val="clear" w:pos="8777"/>
            </w:tabs>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i w:val="0"/>
              <w:iCs w:val="0"/>
              <w:sz w:val="22"/>
              <w:szCs w:val="22"/>
            </w:rPr>
          </w:pPr>
          <w:r>
            <w:rPr>
              <w:rFonts w:hint="eastAsia" w:asciiTheme="minorEastAsia" w:hAnsiTheme="minorEastAsia" w:eastAsiaTheme="minorEastAsia" w:cstheme="minorEastAsia"/>
              <w:i w:val="0"/>
              <w:iCs w:val="0"/>
              <w:sz w:val="22"/>
              <w:szCs w:val="22"/>
            </w:rPr>
            <w:fldChar w:fldCharType="begin"/>
          </w:r>
          <w:r>
            <w:rPr>
              <w:rFonts w:hint="eastAsia" w:asciiTheme="minorEastAsia" w:hAnsiTheme="minorEastAsia" w:eastAsiaTheme="minorEastAsia" w:cstheme="minorEastAsia"/>
              <w:i w:val="0"/>
              <w:iCs w:val="0"/>
              <w:sz w:val="22"/>
              <w:szCs w:val="22"/>
            </w:rPr>
            <w:instrText xml:space="preserve"> HYPERLINK \l _Toc11724 </w:instrText>
          </w:r>
          <w:r>
            <w:rPr>
              <w:rFonts w:hint="eastAsia" w:asciiTheme="minorEastAsia" w:hAnsiTheme="minorEastAsia" w:eastAsiaTheme="minorEastAsia" w:cstheme="minorEastAsia"/>
              <w:i w:val="0"/>
              <w:iCs w:val="0"/>
              <w:sz w:val="22"/>
              <w:szCs w:val="22"/>
            </w:rPr>
            <w:fldChar w:fldCharType="separate"/>
          </w:r>
          <w:r>
            <w:rPr>
              <w:rFonts w:hint="eastAsia" w:asciiTheme="minorEastAsia" w:hAnsiTheme="minorEastAsia" w:eastAsiaTheme="minorEastAsia" w:cstheme="minorEastAsia"/>
              <w:bCs/>
              <w:i w:val="0"/>
              <w:iCs w:val="0"/>
              <w:kern w:val="0"/>
              <w:sz w:val="22"/>
              <w:szCs w:val="22"/>
              <w:highlight w:val="none"/>
            </w:rPr>
            <w:t>1</w:t>
          </w:r>
          <w:r>
            <w:rPr>
              <w:rFonts w:hint="eastAsia" w:asciiTheme="minorEastAsia" w:hAnsiTheme="minorEastAsia" w:eastAsiaTheme="minorEastAsia" w:cstheme="minorEastAsia"/>
              <w:bCs/>
              <w:i w:val="0"/>
              <w:iCs w:val="0"/>
              <w:kern w:val="0"/>
              <w:sz w:val="22"/>
              <w:szCs w:val="22"/>
              <w:highlight w:val="none"/>
              <w:lang w:val="en-US" w:eastAsia="zh-CN"/>
            </w:rPr>
            <w:t>9</w:t>
          </w:r>
          <w:r>
            <w:rPr>
              <w:rFonts w:hint="eastAsia" w:asciiTheme="minorEastAsia" w:hAnsiTheme="minorEastAsia" w:eastAsiaTheme="minorEastAsia" w:cstheme="minorEastAsia"/>
              <w:bCs/>
              <w:i w:val="0"/>
              <w:iCs w:val="0"/>
              <w:kern w:val="0"/>
              <w:sz w:val="22"/>
              <w:szCs w:val="22"/>
              <w:highlight w:val="none"/>
            </w:rPr>
            <w:t>.</w:t>
          </w:r>
          <w:r>
            <w:rPr>
              <w:rFonts w:hint="eastAsia" w:asciiTheme="minorEastAsia" w:hAnsiTheme="minorEastAsia" w:eastAsiaTheme="minorEastAsia" w:cstheme="minorEastAsia"/>
              <w:bCs/>
              <w:i w:val="0"/>
              <w:iCs w:val="0"/>
              <w:kern w:val="0"/>
              <w:sz w:val="22"/>
              <w:szCs w:val="22"/>
              <w:lang w:eastAsia="zh-CN"/>
            </w:rPr>
            <w:t>评标小组</w:t>
          </w:r>
          <w:r>
            <w:rPr>
              <w:rFonts w:hint="eastAsia" w:asciiTheme="minorEastAsia" w:hAnsiTheme="minorEastAsia" w:eastAsiaTheme="minorEastAsia" w:cstheme="minorEastAsia"/>
              <w:i w:val="0"/>
              <w:iCs w:val="0"/>
              <w:sz w:val="22"/>
              <w:szCs w:val="22"/>
            </w:rPr>
            <w:tab/>
          </w:r>
          <w:r>
            <w:rPr>
              <w:rFonts w:hint="eastAsia" w:asciiTheme="minorEastAsia" w:hAnsiTheme="minorEastAsia" w:eastAsiaTheme="minorEastAsia" w:cstheme="minorEastAsia"/>
              <w:i w:val="0"/>
              <w:iCs w:val="0"/>
              <w:sz w:val="22"/>
              <w:szCs w:val="22"/>
            </w:rPr>
            <w:fldChar w:fldCharType="begin"/>
          </w:r>
          <w:r>
            <w:rPr>
              <w:rFonts w:hint="eastAsia" w:asciiTheme="minorEastAsia" w:hAnsiTheme="minorEastAsia" w:eastAsiaTheme="minorEastAsia" w:cstheme="minorEastAsia"/>
              <w:i w:val="0"/>
              <w:iCs w:val="0"/>
              <w:sz w:val="22"/>
              <w:szCs w:val="22"/>
            </w:rPr>
            <w:instrText xml:space="preserve"> PAGEREF _Toc11724 \h </w:instrText>
          </w:r>
          <w:r>
            <w:rPr>
              <w:rFonts w:hint="eastAsia" w:asciiTheme="minorEastAsia" w:hAnsiTheme="minorEastAsia" w:eastAsiaTheme="minorEastAsia" w:cstheme="minorEastAsia"/>
              <w:i w:val="0"/>
              <w:iCs w:val="0"/>
              <w:sz w:val="22"/>
              <w:szCs w:val="22"/>
            </w:rPr>
            <w:fldChar w:fldCharType="separate"/>
          </w:r>
          <w:r>
            <w:rPr>
              <w:rFonts w:hint="eastAsia" w:asciiTheme="minorEastAsia" w:hAnsiTheme="minorEastAsia" w:eastAsiaTheme="minorEastAsia" w:cstheme="minorEastAsia"/>
              <w:i w:val="0"/>
              <w:iCs w:val="0"/>
              <w:sz w:val="22"/>
              <w:szCs w:val="22"/>
            </w:rPr>
            <w:t>12</w:t>
          </w:r>
          <w:r>
            <w:rPr>
              <w:rFonts w:hint="eastAsia" w:asciiTheme="minorEastAsia" w:hAnsiTheme="minorEastAsia" w:eastAsiaTheme="minorEastAsia" w:cstheme="minorEastAsia"/>
              <w:i w:val="0"/>
              <w:iCs w:val="0"/>
              <w:sz w:val="22"/>
              <w:szCs w:val="22"/>
            </w:rPr>
            <w:fldChar w:fldCharType="end"/>
          </w:r>
          <w:r>
            <w:rPr>
              <w:rFonts w:hint="eastAsia" w:asciiTheme="minorEastAsia" w:hAnsiTheme="minorEastAsia" w:eastAsiaTheme="minorEastAsia" w:cstheme="minorEastAsia"/>
              <w:i w:val="0"/>
              <w:iCs w:val="0"/>
              <w:sz w:val="22"/>
              <w:szCs w:val="22"/>
            </w:rPr>
            <w:fldChar w:fldCharType="end"/>
          </w:r>
        </w:p>
        <w:p w14:paraId="1ABA3B14">
          <w:pPr>
            <w:pStyle w:val="11"/>
            <w:keepNext w:val="0"/>
            <w:keepLines w:val="0"/>
            <w:pageBreakBefore w:val="0"/>
            <w:widowControl w:val="0"/>
            <w:tabs>
              <w:tab w:val="right" w:leader="dot" w:pos="8787"/>
              <w:tab w:val="clear" w:pos="8777"/>
            </w:tabs>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i w:val="0"/>
              <w:iCs w:val="0"/>
              <w:sz w:val="22"/>
              <w:szCs w:val="22"/>
            </w:rPr>
          </w:pPr>
          <w:r>
            <w:rPr>
              <w:rFonts w:hint="eastAsia" w:asciiTheme="minorEastAsia" w:hAnsiTheme="minorEastAsia" w:eastAsiaTheme="minorEastAsia" w:cstheme="minorEastAsia"/>
              <w:i w:val="0"/>
              <w:iCs w:val="0"/>
              <w:sz w:val="22"/>
              <w:szCs w:val="22"/>
            </w:rPr>
            <w:fldChar w:fldCharType="begin"/>
          </w:r>
          <w:r>
            <w:rPr>
              <w:rFonts w:hint="eastAsia" w:asciiTheme="minorEastAsia" w:hAnsiTheme="minorEastAsia" w:eastAsiaTheme="minorEastAsia" w:cstheme="minorEastAsia"/>
              <w:i w:val="0"/>
              <w:iCs w:val="0"/>
              <w:sz w:val="22"/>
              <w:szCs w:val="22"/>
            </w:rPr>
            <w:instrText xml:space="preserve"> HYPERLINK \l _Toc16240 </w:instrText>
          </w:r>
          <w:r>
            <w:rPr>
              <w:rFonts w:hint="eastAsia" w:asciiTheme="minorEastAsia" w:hAnsiTheme="minorEastAsia" w:eastAsiaTheme="minorEastAsia" w:cstheme="minorEastAsia"/>
              <w:i w:val="0"/>
              <w:iCs w:val="0"/>
              <w:sz w:val="22"/>
              <w:szCs w:val="22"/>
            </w:rPr>
            <w:fldChar w:fldCharType="separate"/>
          </w:r>
          <w:r>
            <w:rPr>
              <w:rFonts w:hint="eastAsia" w:asciiTheme="minorEastAsia" w:hAnsiTheme="minorEastAsia" w:eastAsiaTheme="minorEastAsia" w:cstheme="minorEastAsia"/>
              <w:bCs/>
              <w:i w:val="0"/>
              <w:iCs w:val="0"/>
              <w:kern w:val="0"/>
              <w:sz w:val="22"/>
              <w:szCs w:val="22"/>
              <w:lang w:val="en-US" w:eastAsia="zh-CN"/>
            </w:rPr>
            <w:t>20</w:t>
          </w:r>
          <w:r>
            <w:rPr>
              <w:rFonts w:hint="eastAsia" w:asciiTheme="minorEastAsia" w:hAnsiTheme="minorEastAsia" w:eastAsiaTheme="minorEastAsia" w:cstheme="minorEastAsia"/>
              <w:bCs/>
              <w:i w:val="0"/>
              <w:iCs w:val="0"/>
              <w:kern w:val="0"/>
              <w:sz w:val="22"/>
              <w:szCs w:val="22"/>
            </w:rPr>
            <w:t>.</w:t>
          </w:r>
          <w:r>
            <w:rPr>
              <w:rFonts w:hint="eastAsia" w:asciiTheme="minorEastAsia" w:hAnsiTheme="minorEastAsia" w:eastAsiaTheme="minorEastAsia" w:cstheme="minorEastAsia"/>
              <w:bCs/>
              <w:i w:val="0"/>
              <w:iCs w:val="0"/>
              <w:kern w:val="0"/>
              <w:sz w:val="22"/>
              <w:szCs w:val="22"/>
              <w:lang w:eastAsia="zh-CN"/>
            </w:rPr>
            <w:t>评标</w:t>
          </w:r>
          <w:r>
            <w:rPr>
              <w:rFonts w:hint="eastAsia" w:asciiTheme="minorEastAsia" w:hAnsiTheme="minorEastAsia" w:eastAsiaTheme="minorEastAsia" w:cstheme="minorEastAsia"/>
              <w:bCs/>
              <w:i w:val="0"/>
              <w:iCs w:val="0"/>
              <w:kern w:val="0"/>
              <w:sz w:val="22"/>
              <w:szCs w:val="22"/>
            </w:rPr>
            <w:t>工作程序</w:t>
          </w:r>
          <w:r>
            <w:rPr>
              <w:rFonts w:hint="eastAsia" w:asciiTheme="minorEastAsia" w:hAnsiTheme="minorEastAsia" w:eastAsiaTheme="minorEastAsia" w:cstheme="minorEastAsia"/>
              <w:i w:val="0"/>
              <w:iCs w:val="0"/>
              <w:sz w:val="22"/>
              <w:szCs w:val="22"/>
            </w:rPr>
            <w:tab/>
          </w:r>
          <w:r>
            <w:rPr>
              <w:rFonts w:hint="eastAsia" w:asciiTheme="minorEastAsia" w:hAnsiTheme="minorEastAsia" w:eastAsiaTheme="minorEastAsia" w:cstheme="minorEastAsia"/>
              <w:i w:val="0"/>
              <w:iCs w:val="0"/>
              <w:sz w:val="22"/>
              <w:szCs w:val="22"/>
            </w:rPr>
            <w:fldChar w:fldCharType="begin"/>
          </w:r>
          <w:r>
            <w:rPr>
              <w:rFonts w:hint="eastAsia" w:asciiTheme="minorEastAsia" w:hAnsiTheme="minorEastAsia" w:eastAsiaTheme="minorEastAsia" w:cstheme="minorEastAsia"/>
              <w:i w:val="0"/>
              <w:iCs w:val="0"/>
              <w:sz w:val="22"/>
              <w:szCs w:val="22"/>
            </w:rPr>
            <w:instrText xml:space="preserve"> PAGEREF _Toc16240 \h </w:instrText>
          </w:r>
          <w:r>
            <w:rPr>
              <w:rFonts w:hint="eastAsia" w:asciiTheme="minorEastAsia" w:hAnsiTheme="minorEastAsia" w:eastAsiaTheme="minorEastAsia" w:cstheme="minorEastAsia"/>
              <w:i w:val="0"/>
              <w:iCs w:val="0"/>
              <w:sz w:val="22"/>
              <w:szCs w:val="22"/>
            </w:rPr>
            <w:fldChar w:fldCharType="separate"/>
          </w:r>
          <w:r>
            <w:rPr>
              <w:rFonts w:hint="eastAsia" w:asciiTheme="minorEastAsia" w:hAnsiTheme="minorEastAsia" w:eastAsiaTheme="minorEastAsia" w:cstheme="minorEastAsia"/>
              <w:i w:val="0"/>
              <w:iCs w:val="0"/>
              <w:sz w:val="22"/>
              <w:szCs w:val="22"/>
            </w:rPr>
            <w:t>13</w:t>
          </w:r>
          <w:r>
            <w:rPr>
              <w:rFonts w:hint="eastAsia" w:asciiTheme="minorEastAsia" w:hAnsiTheme="minorEastAsia" w:eastAsiaTheme="minorEastAsia" w:cstheme="minorEastAsia"/>
              <w:i w:val="0"/>
              <w:iCs w:val="0"/>
              <w:sz w:val="22"/>
              <w:szCs w:val="22"/>
            </w:rPr>
            <w:fldChar w:fldCharType="end"/>
          </w:r>
          <w:r>
            <w:rPr>
              <w:rFonts w:hint="eastAsia" w:asciiTheme="minorEastAsia" w:hAnsiTheme="minorEastAsia" w:eastAsiaTheme="minorEastAsia" w:cstheme="minorEastAsia"/>
              <w:i w:val="0"/>
              <w:iCs w:val="0"/>
              <w:sz w:val="22"/>
              <w:szCs w:val="22"/>
            </w:rPr>
            <w:fldChar w:fldCharType="end"/>
          </w:r>
        </w:p>
        <w:p w14:paraId="214FF7C3">
          <w:pPr>
            <w:pStyle w:val="11"/>
            <w:keepNext w:val="0"/>
            <w:keepLines w:val="0"/>
            <w:pageBreakBefore w:val="0"/>
            <w:widowControl w:val="0"/>
            <w:tabs>
              <w:tab w:val="right" w:leader="dot" w:pos="8787"/>
              <w:tab w:val="clear" w:pos="8777"/>
            </w:tabs>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i w:val="0"/>
              <w:iCs w:val="0"/>
              <w:sz w:val="22"/>
              <w:szCs w:val="22"/>
            </w:rPr>
          </w:pPr>
          <w:r>
            <w:rPr>
              <w:rFonts w:hint="eastAsia" w:asciiTheme="minorEastAsia" w:hAnsiTheme="minorEastAsia" w:eastAsiaTheme="minorEastAsia" w:cstheme="minorEastAsia"/>
              <w:i w:val="0"/>
              <w:iCs w:val="0"/>
              <w:sz w:val="22"/>
              <w:szCs w:val="22"/>
            </w:rPr>
            <w:fldChar w:fldCharType="begin"/>
          </w:r>
          <w:r>
            <w:rPr>
              <w:rFonts w:hint="eastAsia" w:asciiTheme="minorEastAsia" w:hAnsiTheme="minorEastAsia" w:eastAsiaTheme="minorEastAsia" w:cstheme="minorEastAsia"/>
              <w:i w:val="0"/>
              <w:iCs w:val="0"/>
              <w:sz w:val="22"/>
              <w:szCs w:val="22"/>
            </w:rPr>
            <w:instrText xml:space="preserve"> HYPERLINK \l _Toc7247 </w:instrText>
          </w:r>
          <w:r>
            <w:rPr>
              <w:rFonts w:hint="eastAsia" w:asciiTheme="minorEastAsia" w:hAnsiTheme="minorEastAsia" w:eastAsiaTheme="minorEastAsia" w:cstheme="minorEastAsia"/>
              <w:i w:val="0"/>
              <w:iCs w:val="0"/>
              <w:sz w:val="22"/>
              <w:szCs w:val="22"/>
            </w:rPr>
            <w:fldChar w:fldCharType="separate"/>
          </w:r>
          <w:r>
            <w:rPr>
              <w:rFonts w:hint="eastAsia" w:asciiTheme="minorEastAsia" w:hAnsiTheme="minorEastAsia" w:eastAsiaTheme="minorEastAsia" w:cstheme="minorEastAsia"/>
              <w:bCs/>
              <w:i w:val="0"/>
              <w:iCs w:val="0"/>
              <w:kern w:val="0"/>
              <w:sz w:val="22"/>
              <w:szCs w:val="22"/>
              <w:lang w:val="en-US" w:eastAsia="zh-CN"/>
            </w:rPr>
            <w:t>21</w:t>
          </w:r>
          <w:r>
            <w:rPr>
              <w:rFonts w:hint="eastAsia" w:asciiTheme="minorEastAsia" w:hAnsiTheme="minorEastAsia" w:eastAsiaTheme="minorEastAsia" w:cstheme="minorEastAsia"/>
              <w:bCs/>
              <w:i w:val="0"/>
              <w:iCs w:val="0"/>
              <w:kern w:val="0"/>
              <w:sz w:val="22"/>
              <w:szCs w:val="22"/>
            </w:rPr>
            <w:t>.答疑的方式和情形</w:t>
          </w:r>
          <w:r>
            <w:rPr>
              <w:rFonts w:hint="eastAsia" w:asciiTheme="minorEastAsia" w:hAnsiTheme="minorEastAsia" w:eastAsiaTheme="minorEastAsia" w:cstheme="minorEastAsia"/>
              <w:i w:val="0"/>
              <w:iCs w:val="0"/>
              <w:sz w:val="22"/>
              <w:szCs w:val="22"/>
            </w:rPr>
            <w:tab/>
          </w:r>
          <w:r>
            <w:rPr>
              <w:rFonts w:hint="eastAsia" w:asciiTheme="minorEastAsia" w:hAnsiTheme="minorEastAsia" w:eastAsiaTheme="minorEastAsia" w:cstheme="minorEastAsia"/>
              <w:i w:val="0"/>
              <w:iCs w:val="0"/>
              <w:sz w:val="22"/>
              <w:szCs w:val="22"/>
            </w:rPr>
            <w:fldChar w:fldCharType="begin"/>
          </w:r>
          <w:r>
            <w:rPr>
              <w:rFonts w:hint="eastAsia" w:asciiTheme="minorEastAsia" w:hAnsiTheme="minorEastAsia" w:eastAsiaTheme="minorEastAsia" w:cstheme="minorEastAsia"/>
              <w:i w:val="0"/>
              <w:iCs w:val="0"/>
              <w:sz w:val="22"/>
              <w:szCs w:val="22"/>
            </w:rPr>
            <w:instrText xml:space="preserve"> PAGEREF _Toc7247 \h </w:instrText>
          </w:r>
          <w:r>
            <w:rPr>
              <w:rFonts w:hint="eastAsia" w:asciiTheme="minorEastAsia" w:hAnsiTheme="minorEastAsia" w:eastAsiaTheme="minorEastAsia" w:cstheme="minorEastAsia"/>
              <w:i w:val="0"/>
              <w:iCs w:val="0"/>
              <w:sz w:val="22"/>
              <w:szCs w:val="22"/>
            </w:rPr>
            <w:fldChar w:fldCharType="separate"/>
          </w:r>
          <w:r>
            <w:rPr>
              <w:rFonts w:hint="eastAsia" w:asciiTheme="minorEastAsia" w:hAnsiTheme="minorEastAsia" w:eastAsiaTheme="minorEastAsia" w:cstheme="minorEastAsia"/>
              <w:i w:val="0"/>
              <w:iCs w:val="0"/>
              <w:sz w:val="22"/>
              <w:szCs w:val="22"/>
            </w:rPr>
            <w:t>15</w:t>
          </w:r>
          <w:r>
            <w:rPr>
              <w:rFonts w:hint="eastAsia" w:asciiTheme="minorEastAsia" w:hAnsiTheme="minorEastAsia" w:eastAsiaTheme="minorEastAsia" w:cstheme="minorEastAsia"/>
              <w:i w:val="0"/>
              <w:iCs w:val="0"/>
              <w:sz w:val="22"/>
              <w:szCs w:val="22"/>
            </w:rPr>
            <w:fldChar w:fldCharType="end"/>
          </w:r>
          <w:r>
            <w:rPr>
              <w:rFonts w:hint="eastAsia" w:asciiTheme="minorEastAsia" w:hAnsiTheme="minorEastAsia" w:eastAsiaTheme="minorEastAsia" w:cstheme="minorEastAsia"/>
              <w:i w:val="0"/>
              <w:iCs w:val="0"/>
              <w:sz w:val="22"/>
              <w:szCs w:val="22"/>
            </w:rPr>
            <w:fldChar w:fldCharType="end"/>
          </w:r>
        </w:p>
        <w:p w14:paraId="7BF73657">
          <w:pPr>
            <w:pStyle w:val="11"/>
            <w:keepNext w:val="0"/>
            <w:keepLines w:val="0"/>
            <w:pageBreakBefore w:val="0"/>
            <w:widowControl w:val="0"/>
            <w:tabs>
              <w:tab w:val="right" w:leader="dot" w:pos="8787"/>
              <w:tab w:val="clear" w:pos="8777"/>
            </w:tabs>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i w:val="0"/>
              <w:iCs w:val="0"/>
              <w:sz w:val="22"/>
              <w:szCs w:val="22"/>
            </w:rPr>
          </w:pPr>
          <w:r>
            <w:rPr>
              <w:rFonts w:hint="eastAsia" w:asciiTheme="minorEastAsia" w:hAnsiTheme="minorEastAsia" w:eastAsiaTheme="minorEastAsia" w:cstheme="minorEastAsia"/>
              <w:i w:val="0"/>
              <w:iCs w:val="0"/>
              <w:sz w:val="22"/>
              <w:szCs w:val="22"/>
            </w:rPr>
            <w:fldChar w:fldCharType="begin"/>
          </w:r>
          <w:r>
            <w:rPr>
              <w:rFonts w:hint="eastAsia" w:asciiTheme="minorEastAsia" w:hAnsiTheme="minorEastAsia" w:eastAsiaTheme="minorEastAsia" w:cstheme="minorEastAsia"/>
              <w:i w:val="0"/>
              <w:iCs w:val="0"/>
              <w:sz w:val="22"/>
              <w:szCs w:val="22"/>
            </w:rPr>
            <w:instrText xml:space="preserve"> HYPERLINK \l _Toc8766 </w:instrText>
          </w:r>
          <w:r>
            <w:rPr>
              <w:rFonts w:hint="eastAsia" w:asciiTheme="minorEastAsia" w:hAnsiTheme="minorEastAsia" w:eastAsiaTheme="minorEastAsia" w:cstheme="minorEastAsia"/>
              <w:i w:val="0"/>
              <w:iCs w:val="0"/>
              <w:sz w:val="22"/>
              <w:szCs w:val="22"/>
            </w:rPr>
            <w:fldChar w:fldCharType="separate"/>
          </w:r>
          <w:r>
            <w:rPr>
              <w:rFonts w:hint="eastAsia" w:asciiTheme="minorEastAsia" w:hAnsiTheme="minorEastAsia" w:eastAsiaTheme="minorEastAsia" w:cstheme="minorEastAsia"/>
              <w:bCs/>
              <w:i w:val="0"/>
              <w:iCs w:val="0"/>
              <w:kern w:val="0"/>
              <w:sz w:val="22"/>
              <w:szCs w:val="22"/>
            </w:rPr>
            <w:t>2</w:t>
          </w:r>
          <w:r>
            <w:rPr>
              <w:rFonts w:hint="eastAsia" w:asciiTheme="minorEastAsia" w:hAnsiTheme="minorEastAsia" w:eastAsiaTheme="minorEastAsia" w:cstheme="minorEastAsia"/>
              <w:bCs/>
              <w:i w:val="0"/>
              <w:iCs w:val="0"/>
              <w:kern w:val="0"/>
              <w:sz w:val="22"/>
              <w:szCs w:val="22"/>
              <w:lang w:val="en-US" w:eastAsia="zh-CN"/>
            </w:rPr>
            <w:t>2</w:t>
          </w:r>
          <w:r>
            <w:rPr>
              <w:rFonts w:hint="eastAsia" w:asciiTheme="minorEastAsia" w:hAnsiTheme="minorEastAsia" w:eastAsiaTheme="minorEastAsia" w:cstheme="minorEastAsia"/>
              <w:bCs/>
              <w:i w:val="0"/>
              <w:iCs w:val="0"/>
              <w:kern w:val="0"/>
              <w:sz w:val="22"/>
              <w:szCs w:val="22"/>
            </w:rPr>
            <w:t>.评审办法</w:t>
          </w:r>
          <w:r>
            <w:rPr>
              <w:rFonts w:hint="eastAsia" w:asciiTheme="minorEastAsia" w:hAnsiTheme="minorEastAsia" w:eastAsiaTheme="minorEastAsia" w:cstheme="minorEastAsia"/>
              <w:i w:val="0"/>
              <w:iCs w:val="0"/>
              <w:sz w:val="22"/>
              <w:szCs w:val="22"/>
            </w:rPr>
            <w:tab/>
          </w:r>
          <w:r>
            <w:rPr>
              <w:rFonts w:hint="eastAsia" w:asciiTheme="minorEastAsia" w:hAnsiTheme="minorEastAsia" w:eastAsiaTheme="minorEastAsia" w:cstheme="minorEastAsia"/>
              <w:i w:val="0"/>
              <w:iCs w:val="0"/>
              <w:sz w:val="22"/>
              <w:szCs w:val="22"/>
            </w:rPr>
            <w:fldChar w:fldCharType="begin"/>
          </w:r>
          <w:r>
            <w:rPr>
              <w:rFonts w:hint="eastAsia" w:asciiTheme="minorEastAsia" w:hAnsiTheme="minorEastAsia" w:eastAsiaTheme="minorEastAsia" w:cstheme="minorEastAsia"/>
              <w:i w:val="0"/>
              <w:iCs w:val="0"/>
              <w:sz w:val="22"/>
              <w:szCs w:val="22"/>
            </w:rPr>
            <w:instrText xml:space="preserve"> PAGEREF _Toc8766 \h </w:instrText>
          </w:r>
          <w:r>
            <w:rPr>
              <w:rFonts w:hint="eastAsia" w:asciiTheme="minorEastAsia" w:hAnsiTheme="minorEastAsia" w:eastAsiaTheme="minorEastAsia" w:cstheme="minorEastAsia"/>
              <w:i w:val="0"/>
              <w:iCs w:val="0"/>
              <w:sz w:val="22"/>
              <w:szCs w:val="22"/>
            </w:rPr>
            <w:fldChar w:fldCharType="separate"/>
          </w:r>
          <w:r>
            <w:rPr>
              <w:rFonts w:hint="eastAsia" w:asciiTheme="minorEastAsia" w:hAnsiTheme="minorEastAsia" w:eastAsiaTheme="minorEastAsia" w:cstheme="minorEastAsia"/>
              <w:i w:val="0"/>
              <w:iCs w:val="0"/>
              <w:sz w:val="22"/>
              <w:szCs w:val="22"/>
            </w:rPr>
            <w:t>16</w:t>
          </w:r>
          <w:r>
            <w:rPr>
              <w:rFonts w:hint="eastAsia" w:asciiTheme="minorEastAsia" w:hAnsiTheme="minorEastAsia" w:eastAsiaTheme="minorEastAsia" w:cstheme="minorEastAsia"/>
              <w:i w:val="0"/>
              <w:iCs w:val="0"/>
              <w:sz w:val="22"/>
              <w:szCs w:val="22"/>
            </w:rPr>
            <w:fldChar w:fldCharType="end"/>
          </w:r>
          <w:r>
            <w:rPr>
              <w:rFonts w:hint="eastAsia" w:asciiTheme="minorEastAsia" w:hAnsiTheme="minorEastAsia" w:eastAsiaTheme="minorEastAsia" w:cstheme="minorEastAsia"/>
              <w:i w:val="0"/>
              <w:iCs w:val="0"/>
              <w:sz w:val="22"/>
              <w:szCs w:val="22"/>
            </w:rPr>
            <w:fldChar w:fldCharType="end"/>
          </w:r>
        </w:p>
        <w:p w14:paraId="27DBE29D">
          <w:pPr>
            <w:pStyle w:val="17"/>
            <w:keepNext w:val="0"/>
            <w:keepLines w:val="0"/>
            <w:pageBreakBefore w:val="0"/>
            <w:widowControl w:val="0"/>
            <w:tabs>
              <w:tab w:val="right" w:leader="dot" w:pos="8787"/>
              <w:tab w:val="clear" w:pos="8777"/>
            </w:tabs>
            <w:kinsoku/>
            <w:wordWrap/>
            <w:overflowPunct/>
            <w:topLinePunct w:val="0"/>
            <w:autoSpaceDE/>
            <w:autoSpaceDN/>
            <w:bidi w:val="0"/>
            <w:spacing w:line="320" w:lineRule="exact"/>
            <w:textAlignment w:val="auto"/>
            <w:rPr>
              <w:rFonts w:hint="eastAsia" w:asciiTheme="minorEastAsia" w:hAnsiTheme="minorEastAsia" w:eastAsiaTheme="minorEastAsia" w:cstheme="minorEastAsia"/>
              <w:i w:val="0"/>
              <w:iCs w:val="0"/>
              <w:sz w:val="22"/>
              <w:szCs w:val="22"/>
            </w:rPr>
          </w:pPr>
          <w:r>
            <w:rPr>
              <w:rFonts w:hint="eastAsia" w:asciiTheme="minorEastAsia" w:hAnsiTheme="minorEastAsia" w:eastAsiaTheme="minorEastAsia" w:cstheme="minorEastAsia"/>
              <w:i w:val="0"/>
              <w:iCs w:val="0"/>
              <w:sz w:val="22"/>
              <w:szCs w:val="22"/>
            </w:rPr>
            <w:fldChar w:fldCharType="begin"/>
          </w:r>
          <w:r>
            <w:rPr>
              <w:rFonts w:hint="eastAsia" w:asciiTheme="minorEastAsia" w:hAnsiTheme="minorEastAsia" w:eastAsiaTheme="minorEastAsia" w:cstheme="minorEastAsia"/>
              <w:i w:val="0"/>
              <w:iCs w:val="0"/>
              <w:sz w:val="22"/>
              <w:szCs w:val="22"/>
            </w:rPr>
            <w:instrText xml:space="preserve"> HYPERLINK \l _Toc1275 </w:instrText>
          </w:r>
          <w:r>
            <w:rPr>
              <w:rFonts w:hint="eastAsia" w:asciiTheme="minorEastAsia" w:hAnsiTheme="minorEastAsia" w:eastAsiaTheme="minorEastAsia" w:cstheme="minorEastAsia"/>
              <w:i w:val="0"/>
              <w:iCs w:val="0"/>
              <w:sz w:val="22"/>
              <w:szCs w:val="22"/>
            </w:rPr>
            <w:fldChar w:fldCharType="separate"/>
          </w:r>
          <w:r>
            <w:rPr>
              <w:rFonts w:hint="eastAsia" w:asciiTheme="minorEastAsia" w:hAnsiTheme="minorEastAsia" w:eastAsiaTheme="minorEastAsia" w:cstheme="minorEastAsia"/>
              <w:bCs/>
              <w:i w:val="0"/>
              <w:iCs w:val="0"/>
              <w:kern w:val="0"/>
              <w:sz w:val="22"/>
              <w:szCs w:val="22"/>
              <w:lang w:eastAsia="zh-CN"/>
            </w:rPr>
            <w:t>八</w:t>
          </w:r>
          <w:r>
            <w:rPr>
              <w:rFonts w:hint="eastAsia" w:asciiTheme="minorEastAsia" w:hAnsiTheme="minorEastAsia" w:eastAsiaTheme="minorEastAsia" w:cstheme="minorEastAsia"/>
              <w:bCs/>
              <w:i w:val="0"/>
              <w:iCs w:val="0"/>
              <w:kern w:val="0"/>
              <w:sz w:val="22"/>
              <w:szCs w:val="22"/>
            </w:rPr>
            <w:t>、</w:t>
          </w:r>
          <w:r>
            <w:rPr>
              <w:rFonts w:hint="eastAsia" w:asciiTheme="minorEastAsia" w:hAnsiTheme="minorEastAsia" w:eastAsiaTheme="minorEastAsia" w:cstheme="minorEastAsia"/>
              <w:bCs/>
              <w:i w:val="0"/>
              <w:iCs w:val="0"/>
              <w:kern w:val="0"/>
              <w:sz w:val="22"/>
              <w:szCs w:val="22"/>
              <w:lang w:eastAsia="zh-CN"/>
            </w:rPr>
            <w:t>中标</w:t>
          </w:r>
          <w:r>
            <w:rPr>
              <w:rFonts w:hint="eastAsia" w:asciiTheme="minorEastAsia" w:hAnsiTheme="minorEastAsia" w:eastAsiaTheme="minorEastAsia" w:cstheme="minorEastAsia"/>
              <w:i w:val="0"/>
              <w:iCs w:val="0"/>
              <w:sz w:val="22"/>
              <w:szCs w:val="22"/>
            </w:rPr>
            <w:tab/>
          </w:r>
          <w:r>
            <w:rPr>
              <w:rFonts w:hint="eastAsia" w:asciiTheme="minorEastAsia" w:hAnsiTheme="minorEastAsia" w:eastAsiaTheme="minorEastAsia" w:cstheme="minorEastAsia"/>
              <w:i w:val="0"/>
              <w:iCs w:val="0"/>
              <w:sz w:val="22"/>
              <w:szCs w:val="22"/>
            </w:rPr>
            <w:fldChar w:fldCharType="begin"/>
          </w:r>
          <w:r>
            <w:rPr>
              <w:rFonts w:hint="eastAsia" w:asciiTheme="minorEastAsia" w:hAnsiTheme="minorEastAsia" w:eastAsiaTheme="minorEastAsia" w:cstheme="minorEastAsia"/>
              <w:i w:val="0"/>
              <w:iCs w:val="0"/>
              <w:sz w:val="22"/>
              <w:szCs w:val="22"/>
            </w:rPr>
            <w:instrText xml:space="preserve"> PAGEREF _Toc1275 \h </w:instrText>
          </w:r>
          <w:r>
            <w:rPr>
              <w:rFonts w:hint="eastAsia" w:asciiTheme="minorEastAsia" w:hAnsiTheme="minorEastAsia" w:eastAsiaTheme="minorEastAsia" w:cstheme="minorEastAsia"/>
              <w:i w:val="0"/>
              <w:iCs w:val="0"/>
              <w:sz w:val="22"/>
              <w:szCs w:val="22"/>
            </w:rPr>
            <w:fldChar w:fldCharType="separate"/>
          </w:r>
          <w:r>
            <w:rPr>
              <w:rFonts w:hint="eastAsia" w:asciiTheme="minorEastAsia" w:hAnsiTheme="minorEastAsia" w:eastAsiaTheme="minorEastAsia" w:cstheme="minorEastAsia"/>
              <w:i w:val="0"/>
              <w:iCs w:val="0"/>
              <w:sz w:val="22"/>
              <w:szCs w:val="22"/>
            </w:rPr>
            <w:t>19</w:t>
          </w:r>
          <w:r>
            <w:rPr>
              <w:rFonts w:hint="eastAsia" w:asciiTheme="minorEastAsia" w:hAnsiTheme="minorEastAsia" w:eastAsiaTheme="minorEastAsia" w:cstheme="minorEastAsia"/>
              <w:i w:val="0"/>
              <w:iCs w:val="0"/>
              <w:sz w:val="22"/>
              <w:szCs w:val="22"/>
            </w:rPr>
            <w:fldChar w:fldCharType="end"/>
          </w:r>
          <w:r>
            <w:rPr>
              <w:rFonts w:hint="eastAsia" w:asciiTheme="minorEastAsia" w:hAnsiTheme="minorEastAsia" w:eastAsiaTheme="minorEastAsia" w:cstheme="minorEastAsia"/>
              <w:i w:val="0"/>
              <w:iCs w:val="0"/>
              <w:sz w:val="22"/>
              <w:szCs w:val="22"/>
            </w:rPr>
            <w:fldChar w:fldCharType="end"/>
          </w:r>
        </w:p>
        <w:p w14:paraId="133CBB07">
          <w:pPr>
            <w:pStyle w:val="11"/>
            <w:keepNext w:val="0"/>
            <w:keepLines w:val="0"/>
            <w:pageBreakBefore w:val="0"/>
            <w:widowControl w:val="0"/>
            <w:tabs>
              <w:tab w:val="right" w:leader="dot" w:pos="8787"/>
              <w:tab w:val="clear" w:pos="8777"/>
            </w:tabs>
            <w:kinsoku/>
            <w:wordWrap/>
            <w:overflowPunct/>
            <w:topLinePunct w:val="0"/>
            <w:autoSpaceDE/>
            <w:autoSpaceDN/>
            <w:bidi w:val="0"/>
            <w:adjustRightInd/>
            <w:snapToGrid/>
            <w:spacing w:line="320" w:lineRule="exact"/>
            <w:ind w:left="482"/>
            <w:textAlignment w:val="auto"/>
            <w:rPr>
              <w:rFonts w:hint="eastAsia" w:asciiTheme="minorEastAsia" w:hAnsiTheme="minorEastAsia" w:eastAsiaTheme="minorEastAsia" w:cstheme="minorEastAsia"/>
              <w:i w:val="0"/>
              <w:iCs w:val="0"/>
              <w:sz w:val="22"/>
              <w:szCs w:val="22"/>
            </w:rPr>
          </w:pPr>
          <w:r>
            <w:rPr>
              <w:rFonts w:hint="eastAsia" w:asciiTheme="minorEastAsia" w:hAnsiTheme="minorEastAsia" w:eastAsiaTheme="minorEastAsia" w:cstheme="minorEastAsia"/>
              <w:i w:val="0"/>
              <w:iCs w:val="0"/>
              <w:sz w:val="22"/>
              <w:szCs w:val="22"/>
            </w:rPr>
            <w:fldChar w:fldCharType="begin"/>
          </w:r>
          <w:r>
            <w:rPr>
              <w:rFonts w:hint="eastAsia" w:asciiTheme="minorEastAsia" w:hAnsiTheme="minorEastAsia" w:eastAsiaTheme="minorEastAsia" w:cstheme="minorEastAsia"/>
              <w:i w:val="0"/>
              <w:iCs w:val="0"/>
              <w:sz w:val="22"/>
              <w:szCs w:val="22"/>
            </w:rPr>
            <w:instrText xml:space="preserve"> HYPERLINK \l _Toc24728 </w:instrText>
          </w:r>
          <w:r>
            <w:rPr>
              <w:rFonts w:hint="eastAsia" w:asciiTheme="minorEastAsia" w:hAnsiTheme="minorEastAsia" w:eastAsiaTheme="minorEastAsia" w:cstheme="minorEastAsia"/>
              <w:i w:val="0"/>
              <w:iCs w:val="0"/>
              <w:sz w:val="22"/>
              <w:szCs w:val="22"/>
            </w:rPr>
            <w:fldChar w:fldCharType="separate"/>
          </w:r>
          <w:r>
            <w:rPr>
              <w:rFonts w:hint="eastAsia" w:asciiTheme="minorEastAsia" w:hAnsiTheme="minorEastAsia" w:eastAsiaTheme="minorEastAsia" w:cstheme="minorEastAsia"/>
              <w:bCs/>
              <w:i w:val="0"/>
              <w:iCs w:val="0"/>
              <w:kern w:val="0"/>
              <w:sz w:val="22"/>
              <w:szCs w:val="22"/>
            </w:rPr>
            <w:t>2</w:t>
          </w:r>
          <w:r>
            <w:rPr>
              <w:rFonts w:hint="eastAsia" w:asciiTheme="minorEastAsia" w:hAnsiTheme="minorEastAsia" w:eastAsiaTheme="minorEastAsia" w:cstheme="minorEastAsia"/>
              <w:bCs/>
              <w:i w:val="0"/>
              <w:iCs w:val="0"/>
              <w:kern w:val="0"/>
              <w:sz w:val="22"/>
              <w:szCs w:val="22"/>
              <w:lang w:val="en-US" w:eastAsia="zh-CN"/>
            </w:rPr>
            <w:t>3</w:t>
          </w:r>
          <w:r>
            <w:rPr>
              <w:rFonts w:hint="eastAsia" w:asciiTheme="minorEastAsia" w:hAnsiTheme="minorEastAsia" w:eastAsiaTheme="minorEastAsia" w:cstheme="minorEastAsia"/>
              <w:bCs/>
              <w:i w:val="0"/>
              <w:iCs w:val="0"/>
              <w:kern w:val="0"/>
              <w:sz w:val="22"/>
              <w:szCs w:val="22"/>
            </w:rPr>
            <w:t>.推荐并确定</w:t>
          </w:r>
          <w:r>
            <w:rPr>
              <w:rFonts w:hint="eastAsia" w:asciiTheme="minorEastAsia" w:hAnsiTheme="minorEastAsia" w:eastAsiaTheme="minorEastAsia" w:cstheme="minorEastAsia"/>
              <w:bCs/>
              <w:i w:val="0"/>
              <w:iCs w:val="0"/>
              <w:kern w:val="0"/>
              <w:sz w:val="22"/>
              <w:szCs w:val="22"/>
              <w:lang w:eastAsia="zh-CN"/>
            </w:rPr>
            <w:t>中标</w:t>
          </w:r>
          <w:r>
            <w:rPr>
              <w:rFonts w:hint="eastAsia" w:asciiTheme="minorEastAsia" w:hAnsiTheme="minorEastAsia" w:eastAsiaTheme="minorEastAsia" w:cstheme="minorEastAsia"/>
              <w:bCs/>
              <w:i w:val="0"/>
              <w:iCs w:val="0"/>
              <w:kern w:val="0"/>
              <w:sz w:val="22"/>
              <w:szCs w:val="22"/>
            </w:rPr>
            <w:t>供应商</w:t>
          </w:r>
          <w:r>
            <w:rPr>
              <w:rFonts w:hint="eastAsia" w:asciiTheme="minorEastAsia" w:hAnsiTheme="minorEastAsia" w:eastAsiaTheme="minorEastAsia" w:cstheme="minorEastAsia"/>
              <w:i w:val="0"/>
              <w:iCs w:val="0"/>
              <w:sz w:val="22"/>
              <w:szCs w:val="22"/>
            </w:rPr>
            <w:tab/>
          </w:r>
          <w:r>
            <w:rPr>
              <w:rFonts w:hint="eastAsia" w:asciiTheme="minorEastAsia" w:hAnsiTheme="minorEastAsia" w:eastAsiaTheme="minorEastAsia" w:cstheme="minorEastAsia"/>
              <w:i w:val="0"/>
              <w:iCs w:val="0"/>
              <w:sz w:val="22"/>
              <w:szCs w:val="22"/>
            </w:rPr>
            <w:fldChar w:fldCharType="begin"/>
          </w:r>
          <w:r>
            <w:rPr>
              <w:rFonts w:hint="eastAsia" w:asciiTheme="minorEastAsia" w:hAnsiTheme="minorEastAsia" w:eastAsiaTheme="minorEastAsia" w:cstheme="minorEastAsia"/>
              <w:i w:val="0"/>
              <w:iCs w:val="0"/>
              <w:sz w:val="22"/>
              <w:szCs w:val="22"/>
            </w:rPr>
            <w:instrText xml:space="preserve"> PAGEREF _Toc24728 \h </w:instrText>
          </w:r>
          <w:r>
            <w:rPr>
              <w:rFonts w:hint="eastAsia" w:asciiTheme="minorEastAsia" w:hAnsiTheme="minorEastAsia" w:eastAsiaTheme="minorEastAsia" w:cstheme="minorEastAsia"/>
              <w:i w:val="0"/>
              <w:iCs w:val="0"/>
              <w:sz w:val="22"/>
              <w:szCs w:val="22"/>
            </w:rPr>
            <w:fldChar w:fldCharType="separate"/>
          </w:r>
          <w:r>
            <w:rPr>
              <w:rFonts w:hint="eastAsia" w:asciiTheme="minorEastAsia" w:hAnsiTheme="minorEastAsia" w:eastAsiaTheme="minorEastAsia" w:cstheme="minorEastAsia"/>
              <w:i w:val="0"/>
              <w:iCs w:val="0"/>
              <w:sz w:val="22"/>
              <w:szCs w:val="22"/>
            </w:rPr>
            <w:t>19</w:t>
          </w:r>
          <w:r>
            <w:rPr>
              <w:rFonts w:hint="eastAsia" w:asciiTheme="minorEastAsia" w:hAnsiTheme="minorEastAsia" w:eastAsiaTheme="minorEastAsia" w:cstheme="minorEastAsia"/>
              <w:i w:val="0"/>
              <w:iCs w:val="0"/>
              <w:sz w:val="22"/>
              <w:szCs w:val="22"/>
            </w:rPr>
            <w:fldChar w:fldCharType="end"/>
          </w:r>
          <w:r>
            <w:rPr>
              <w:rFonts w:hint="eastAsia" w:asciiTheme="minorEastAsia" w:hAnsiTheme="minorEastAsia" w:eastAsiaTheme="minorEastAsia" w:cstheme="minorEastAsia"/>
              <w:i w:val="0"/>
              <w:iCs w:val="0"/>
              <w:sz w:val="22"/>
              <w:szCs w:val="22"/>
            </w:rPr>
            <w:fldChar w:fldCharType="end"/>
          </w:r>
        </w:p>
        <w:p w14:paraId="3256CC6E">
          <w:pPr>
            <w:pStyle w:val="11"/>
            <w:keepNext w:val="0"/>
            <w:keepLines w:val="0"/>
            <w:pageBreakBefore w:val="0"/>
            <w:widowControl w:val="0"/>
            <w:tabs>
              <w:tab w:val="right" w:leader="dot" w:pos="8787"/>
              <w:tab w:val="clear" w:pos="8777"/>
            </w:tabs>
            <w:kinsoku/>
            <w:wordWrap/>
            <w:overflowPunct/>
            <w:topLinePunct w:val="0"/>
            <w:autoSpaceDE/>
            <w:autoSpaceDN/>
            <w:bidi w:val="0"/>
            <w:adjustRightInd/>
            <w:snapToGrid/>
            <w:spacing w:line="320" w:lineRule="exact"/>
            <w:ind w:left="482"/>
            <w:textAlignment w:val="auto"/>
            <w:rPr>
              <w:rFonts w:hint="eastAsia" w:asciiTheme="minorEastAsia" w:hAnsiTheme="minorEastAsia" w:eastAsiaTheme="minorEastAsia" w:cstheme="minorEastAsia"/>
              <w:i w:val="0"/>
              <w:iCs w:val="0"/>
              <w:sz w:val="22"/>
              <w:szCs w:val="22"/>
            </w:rPr>
          </w:pPr>
          <w:r>
            <w:rPr>
              <w:rFonts w:hint="eastAsia" w:asciiTheme="minorEastAsia" w:hAnsiTheme="minorEastAsia" w:eastAsiaTheme="minorEastAsia" w:cstheme="minorEastAsia"/>
              <w:i w:val="0"/>
              <w:iCs w:val="0"/>
              <w:sz w:val="22"/>
              <w:szCs w:val="22"/>
            </w:rPr>
            <w:fldChar w:fldCharType="begin"/>
          </w:r>
          <w:r>
            <w:rPr>
              <w:rFonts w:hint="eastAsia" w:asciiTheme="minorEastAsia" w:hAnsiTheme="minorEastAsia" w:eastAsiaTheme="minorEastAsia" w:cstheme="minorEastAsia"/>
              <w:i w:val="0"/>
              <w:iCs w:val="0"/>
              <w:sz w:val="22"/>
              <w:szCs w:val="22"/>
            </w:rPr>
            <w:instrText xml:space="preserve"> HYPERLINK \l _Toc24055 </w:instrText>
          </w:r>
          <w:r>
            <w:rPr>
              <w:rFonts w:hint="eastAsia" w:asciiTheme="minorEastAsia" w:hAnsiTheme="minorEastAsia" w:eastAsiaTheme="minorEastAsia" w:cstheme="minorEastAsia"/>
              <w:i w:val="0"/>
              <w:iCs w:val="0"/>
              <w:sz w:val="22"/>
              <w:szCs w:val="22"/>
            </w:rPr>
            <w:fldChar w:fldCharType="separate"/>
          </w:r>
          <w:r>
            <w:rPr>
              <w:rFonts w:hint="eastAsia" w:asciiTheme="minorEastAsia" w:hAnsiTheme="minorEastAsia" w:eastAsiaTheme="minorEastAsia" w:cstheme="minorEastAsia"/>
              <w:bCs/>
              <w:i w:val="0"/>
              <w:iCs w:val="0"/>
              <w:kern w:val="0"/>
              <w:sz w:val="22"/>
              <w:szCs w:val="22"/>
            </w:rPr>
            <w:t>2</w:t>
          </w:r>
          <w:r>
            <w:rPr>
              <w:rFonts w:hint="eastAsia" w:asciiTheme="minorEastAsia" w:hAnsiTheme="minorEastAsia" w:eastAsiaTheme="minorEastAsia" w:cstheme="minorEastAsia"/>
              <w:bCs/>
              <w:i w:val="0"/>
              <w:iCs w:val="0"/>
              <w:kern w:val="0"/>
              <w:sz w:val="22"/>
              <w:szCs w:val="22"/>
              <w:lang w:val="en-US" w:eastAsia="zh-CN"/>
            </w:rPr>
            <w:t>4</w:t>
          </w:r>
          <w:r>
            <w:rPr>
              <w:rFonts w:hint="eastAsia" w:asciiTheme="minorEastAsia" w:hAnsiTheme="minorEastAsia" w:eastAsiaTheme="minorEastAsia" w:cstheme="minorEastAsia"/>
              <w:bCs/>
              <w:i w:val="0"/>
              <w:iCs w:val="0"/>
              <w:kern w:val="0"/>
              <w:sz w:val="22"/>
              <w:szCs w:val="22"/>
            </w:rPr>
            <w:t>.</w:t>
          </w:r>
          <w:r>
            <w:rPr>
              <w:rFonts w:hint="eastAsia" w:asciiTheme="minorEastAsia" w:hAnsiTheme="minorEastAsia" w:eastAsiaTheme="minorEastAsia" w:cstheme="minorEastAsia"/>
              <w:bCs/>
              <w:i w:val="0"/>
              <w:iCs w:val="0"/>
              <w:kern w:val="0"/>
              <w:sz w:val="22"/>
              <w:szCs w:val="22"/>
              <w:lang w:eastAsia="zh-CN"/>
            </w:rPr>
            <w:t>中标</w:t>
          </w:r>
          <w:r>
            <w:rPr>
              <w:rFonts w:hint="eastAsia" w:asciiTheme="minorEastAsia" w:hAnsiTheme="minorEastAsia" w:eastAsiaTheme="minorEastAsia" w:cstheme="minorEastAsia"/>
              <w:bCs/>
              <w:i w:val="0"/>
              <w:iCs w:val="0"/>
              <w:kern w:val="0"/>
              <w:sz w:val="22"/>
              <w:szCs w:val="22"/>
            </w:rPr>
            <w:t>通知</w:t>
          </w:r>
          <w:r>
            <w:rPr>
              <w:rFonts w:hint="eastAsia" w:asciiTheme="minorEastAsia" w:hAnsiTheme="minorEastAsia" w:eastAsiaTheme="minorEastAsia" w:cstheme="minorEastAsia"/>
              <w:i w:val="0"/>
              <w:iCs w:val="0"/>
              <w:sz w:val="22"/>
              <w:szCs w:val="22"/>
            </w:rPr>
            <w:tab/>
          </w:r>
          <w:r>
            <w:rPr>
              <w:rFonts w:hint="eastAsia" w:asciiTheme="minorEastAsia" w:hAnsiTheme="minorEastAsia" w:eastAsiaTheme="minorEastAsia" w:cstheme="minorEastAsia"/>
              <w:i w:val="0"/>
              <w:iCs w:val="0"/>
              <w:sz w:val="22"/>
              <w:szCs w:val="22"/>
            </w:rPr>
            <w:fldChar w:fldCharType="begin"/>
          </w:r>
          <w:r>
            <w:rPr>
              <w:rFonts w:hint="eastAsia" w:asciiTheme="minorEastAsia" w:hAnsiTheme="minorEastAsia" w:eastAsiaTheme="minorEastAsia" w:cstheme="minorEastAsia"/>
              <w:i w:val="0"/>
              <w:iCs w:val="0"/>
              <w:sz w:val="22"/>
              <w:szCs w:val="22"/>
            </w:rPr>
            <w:instrText xml:space="preserve"> PAGEREF _Toc24055 \h </w:instrText>
          </w:r>
          <w:r>
            <w:rPr>
              <w:rFonts w:hint="eastAsia" w:asciiTheme="minorEastAsia" w:hAnsiTheme="minorEastAsia" w:eastAsiaTheme="minorEastAsia" w:cstheme="minorEastAsia"/>
              <w:i w:val="0"/>
              <w:iCs w:val="0"/>
              <w:sz w:val="22"/>
              <w:szCs w:val="22"/>
            </w:rPr>
            <w:fldChar w:fldCharType="separate"/>
          </w:r>
          <w:r>
            <w:rPr>
              <w:rFonts w:hint="eastAsia" w:asciiTheme="minorEastAsia" w:hAnsiTheme="minorEastAsia" w:eastAsiaTheme="minorEastAsia" w:cstheme="minorEastAsia"/>
              <w:i w:val="0"/>
              <w:iCs w:val="0"/>
              <w:sz w:val="22"/>
              <w:szCs w:val="22"/>
            </w:rPr>
            <w:t>19</w:t>
          </w:r>
          <w:r>
            <w:rPr>
              <w:rFonts w:hint="eastAsia" w:asciiTheme="minorEastAsia" w:hAnsiTheme="minorEastAsia" w:eastAsiaTheme="minorEastAsia" w:cstheme="minorEastAsia"/>
              <w:i w:val="0"/>
              <w:iCs w:val="0"/>
              <w:sz w:val="22"/>
              <w:szCs w:val="22"/>
            </w:rPr>
            <w:fldChar w:fldCharType="end"/>
          </w:r>
          <w:r>
            <w:rPr>
              <w:rFonts w:hint="eastAsia" w:asciiTheme="minorEastAsia" w:hAnsiTheme="minorEastAsia" w:eastAsiaTheme="minorEastAsia" w:cstheme="minorEastAsia"/>
              <w:i w:val="0"/>
              <w:iCs w:val="0"/>
              <w:sz w:val="22"/>
              <w:szCs w:val="22"/>
            </w:rPr>
            <w:fldChar w:fldCharType="end"/>
          </w:r>
        </w:p>
        <w:p w14:paraId="379C7556">
          <w:pPr>
            <w:pStyle w:val="17"/>
            <w:keepNext w:val="0"/>
            <w:keepLines w:val="0"/>
            <w:pageBreakBefore w:val="0"/>
            <w:widowControl w:val="0"/>
            <w:tabs>
              <w:tab w:val="right" w:leader="dot" w:pos="8787"/>
              <w:tab w:val="clear" w:pos="8777"/>
            </w:tabs>
            <w:kinsoku/>
            <w:wordWrap/>
            <w:overflowPunct/>
            <w:topLinePunct w:val="0"/>
            <w:autoSpaceDE/>
            <w:autoSpaceDN/>
            <w:bidi w:val="0"/>
            <w:spacing w:line="320" w:lineRule="exact"/>
            <w:textAlignment w:val="auto"/>
            <w:rPr>
              <w:rFonts w:hint="eastAsia" w:asciiTheme="minorEastAsia" w:hAnsiTheme="minorEastAsia" w:eastAsiaTheme="minorEastAsia" w:cstheme="minorEastAsia"/>
              <w:i w:val="0"/>
              <w:iCs w:val="0"/>
              <w:sz w:val="22"/>
              <w:szCs w:val="22"/>
            </w:rPr>
          </w:pPr>
          <w:r>
            <w:rPr>
              <w:rFonts w:hint="eastAsia" w:asciiTheme="minorEastAsia" w:hAnsiTheme="minorEastAsia" w:eastAsiaTheme="minorEastAsia" w:cstheme="minorEastAsia"/>
              <w:i w:val="0"/>
              <w:iCs w:val="0"/>
              <w:sz w:val="22"/>
              <w:szCs w:val="22"/>
            </w:rPr>
            <w:fldChar w:fldCharType="begin"/>
          </w:r>
          <w:r>
            <w:rPr>
              <w:rFonts w:hint="eastAsia" w:asciiTheme="minorEastAsia" w:hAnsiTheme="minorEastAsia" w:eastAsiaTheme="minorEastAsia" w:cstheme="minorEastAsia"/>
              <w:i w:val="0"/>
              <w:iCs w:val="0"/>
              <w:sz w:val="22"/>
              <w:szCs w:val="22"/>
            </w:rPr>
            <w:instrText xml:space="preserve"> HYPERLINK \l _Toc8743 </w:instrText>
          </w:r>
          <w:r>
            <w:rPr>
              <w:rFonts w:hint="eastAsia" w:asciiTheme="minorEastAsia" w:hAnsiTheme="minorEastAsia" w:eastAsiaTheme="minorEastAsia" w:cstheme="minorEastAsia"/>
              <w:i w:val="0"/>
              <w:iCs w:val="0"/>
              <w:sz w:val="22"/>
              <w:szCs w:val="22"/>
            </w:rPr>
            <w:fldChar w:fldCharType="separate"/>
          </w:r>
          <w:r>
            <w:rPr>
              <w:rFonts w:hint="eastAsia" w:asciiTheme="minorEastAsia" w:hAnsiTheme="minorEastAsia" w:eastAsiaTheme="minorEastAsia" w:cstheme="minorEastAsia"/>
              <w:bCs/>
              <w:i w:val="0"/>
              <w:iCs w:val="0"/>
              <w:kern w:val="0"/>
              <w:sz w:val="22"/>
              <w:szCs w:val="22"/>
              <w:lang w:eastAsia="zh-CN"/>
            </w:rPr>
            <w:t>九</w:t>
          </w:r>
          <w:r>
            <w:rPr>
              <w:rFonts w:hint="eastAsia" w:asciiTheme="minorEastAsia" w:hAnsiTheme="minorEastAsia" w:eastAsiaTheme="minorEastAsia" w:cstheme="minorEastAsia"/>
              <w:bCs/>
              <w:i w:val="0"/>
              <w:iCs w:val="0"/>
              <w:kern w:val="0"/>
              <w:sz w:val="22"/>
              <w:szCs w:val="22"/>
            </w:rPr>
            <w:t>、授予合同</w:t>
          </w:r>
          <w:r>
            <w:rPr>
              <w:rFonts w:hint="eastAsia" w:asciiTheme="minorEastAsia" w:hAnsiTheme="minorEastAsia" w:eastAsiaTheme="minorEastAsia" w:cstheme="minorEastAsia"/>
              <w:i w:val="0"/>
              <w:iCs w:val="0"/>
              <w:sz w:val="22"/>
              <w:szCs w:val="22"/>
            </w:rPr>
            <w:tab/>
          </w:r>
          <w:r>
            <w:rPr>
              <w:rFonts w:hint="eastAsia" w:asciiTheme="minorEastAsia" w:hAnsiTheme="minorEastAsia" w:eastAsiaTheme="minorEastAsia" w:cstheme="minorEastAsia"/>
              <w:i w:val="0"/>
              <w:iCs w:val="0"/>
              <w:sz w:val="22"/>
              <w:szCs w:val="22"/>
            </w:rPr>
            <w:fldChar w:fldCharType="begin"/>
          </w:r>
          <w:r>
            <w:rPr>
              <w:rFonts w:hint="eastAsia" w:asciiTheme="minorEastAsia" w:hAnsiTheme="minorEastAsia" w:eastAsiaTheme="minorEastAsia" w:cstheme="minorEastAsia"/>
              <w:i w:val="0"/>
              <w:iCs w:val="0"/>
              <w:sz w:val="22"/>
              <w:szCs w:val="22"/>
            </w:rPr>
            <w:instrText xml:space="preserve"> PAGEREF _Toc8743 \h </w:instrText>
          </w:r>
          <w:r>
            <w:rPr>
              <w:rFonts w:hint="eastAsia" w:asciiTheme="minorEastAsia" w:hAnsiTheme="minorEastAsia" w:eastAsiaTheme="minorEastAsia" w:cstheme="minorEastAsia"/>
              <w:i w:val="0"/>
              <w:iCs w:val="0"/>
              <w:sz w:val="22"/>
              <w:szCs w:val="22"/>
            </w:rPr>
            <w:fldChar w:fldCharType="separate"/>
          </w:r>
          <w:r>
            <w:rPr>
              <w:rFonts w:hint="eastAsia" w:asciiTheme="minorEastAsia" w:hAnsiTheme="minorEastAsia" w:eastAsiaTheme="minorEastAsia" w:cstheme="minorEastAsia"/>
              <w:i w:val="0"/>
              <w:iCs w:val="0"/>
              <w:sz w:val="22"/>
              <w:szCs w:val="22"/>
            </w:rPr>
            <w:t>19</w:t>
          </w:r>
          <w:r>
            <w:rPr>
              <w:rFonts w:hint="eastAsia" w:asciiTheme="minorEastAsia" w:hAnsiTheme="minorEastAsia" w:eastAsiaTheme="minorEastAsia" w:cstheme="minorEastAsia"/>
              <w:i w:val="0"/>
              <w:iCs w:val="0"/>
              <w:sz w:val="22"/>
              <w:szCs w:val="22"/>
            </w:rPr>
            <w:fldChar w:fldCharType="end"/>
          </w:r>
          <w:r>
            <w:rPr>
              <w:rFonts w:hint="eastAsia" w:asciiTheme="minorEastAsia" w:hAnsiTheme="minorEastAsia" w:eastAsiaTheme="minorEastAsia" w:cstheme="minorEastAsia"/>
              <w:i w:val="0"/>
              <w:iCs w:val="0"/>
              <w:sz w:val="22"/>
              <w:szCs w:val="22"/>
            </w:rPr>
            <w:fldChar w:fldCharType="end"/>
          </w:r>
        </w:p>
        <w:p w14:paraId="74406375">
          <w:pPr>
            <w:pStyle w:val="11"/>
            <w:keepNext w:val="0"/>
            <w:keepLines w:val="0"/>
            <w:pageBreakBefore w:val="0"/>
            <w:widowControl w:val="0"/>
            <w:tabs>
              <w:tab w:val="right" w:leader="dot" w:pos="8787"/>
              <w:tab w:val="clear" w:pos="8777"/>
            </w:tabs>
            <w:kinsoku/>
            <w:wordWrap/>
            <w:overflowPunct/>
            <w:topLinePunct w:val="0"/>
            <w:autoSpaceDE/>
            <w:autoSpaceDN/>
            <w:bidi w:val="0"/>
            <w:spacing w:line="320" w:lineRule="exact"/>
            <w:textAlignment w:val="auto"/>
            <w:rPr>
              <w:rFonts w:hint="eastAsia" w:asciiTheme="minorEastAsia" w:hAnsiTheme="minorEastAsia" w:eastAsiaTheme="minorEastAsia" w:cstheme="minorEastAsia"/>
              <w:i w:val="0"/>
              <w:iCs w:val="0"/>
              <w:sz w:val="22"/>
              <w:szCs w:val="22"/>
            </w:rPr>
          </w:pPr>
          <w:r>
            <w:rPr>
              <w:rFonts w:hint="eastAsia" w:asciiTheme="minorEastAsia" w:hAnsiTheme="minorEastAsia" w:eastAsiaTheme="minorEastAsia" w:cstheme="minorEastAsia"/>
              <w:i w:val="0"/>
              <w:iCs w:val="0"/>
              <w:sz w:val="22"/>
              <w:szCs w:val="22"/>
            </w:rPr>
            <w:fldChar w:fldCharType="begin"/>
          </w:r>
          <w:r>
            <w:rPr>
              <w:rFonts w:hint="eastAsia" w:asciiTheme="minorEastAsia" w:hAnsiTheme="minorEastAsia" w:eastAsiaTheme="minorEastAsia" w:cstheme="minorEastAsia"/>
              <w:i w:val="0"/>
              <w:iCs w:val="0"/>
              <w:sz w:val="22"/>
              <w:szCs w:val="22"/>
            </w:rPr>
            <w:instrText xml:space="preserve"> HYPERLINK \l _Toc6624 </w:instrText>
          </w:r>
          <w:r>
            <w:rPr>
              <w:rFonts w:hint="eastAsia" w:asciiTheme="minorEastAsia" w:hAnsiTheme="minorEastAsia" w:eastAsiaTheme="minorEastAsia" w:cstheme="minorEastAsia"/>
              <w:i w:val="0"/>
              <w:iCs w:val="0"/>
              <w:sz w:val="22"/>
              <w:szCs w:val="22"/>
            </w:rPr>
            <w:fldChar w:fldCharType="separate"/>
          </w:r>
          <w:r>
            <w:rPr>
              <w:rFonts w:hint="eastAsia" w:asciiTheme="minorEastAsia" w:hAnsiTheme="minorEastAsia" w:eastAsiaTheme="minorEastAsia" w:cstheme="minorEastAsia"/>
              <w:bCs/>
              <w:i w:val="0"/>
              <w:iCs w:val="0"/>
              <w:kern w:val="0"/>
              <w:sz w:val="22"/>
              <w:szCs w:val="22"/>
            </w:rPr>
            <w:t>2</w:t>
          </w:r>
          <w:r>
            <w:rPr>
              <w:rFonts w:hint="eastAsia" w:asciiTheme="minorEastAsia" w:hAnsiTheme="minorEastAsia" w:eastAsiaTheme="minorEastAsia" w:cstheme="minorEastAsia"/>
              <w:bCs/>
              <w:i w:val="0"/>
              <w:iCs w:val="0"/>
              <w:kern w:val="0"/>
              <w:sz w:val="22"/>
              <w:szCs w:val="22"/>
              <w:lang w:val="en-US" w:eastAsia="zh-CN"/>
            </w:rPr>
            <w:t>5</w:t>
          </w:r>
          <w:r>
            <w:rPr>
              <w:rFonts w:hint="eastAsia" w:asciiTheme="minorEastAsia" w:hAnsiTheme="minorEastAsia" w:eastAsiaTheme="minorEastAsia" w:cstheme="minorEastAsia"/>
              <w:bCs/>
              <w:i w:val="0"/>
              <w:iCs w:val="0"/>
              <w:kern w:val="0"/>
              <w:sz w:val="22"/>
              <w:szCs w:val="22"/>
            </w:rPr>
            <w:t>.签订合同</w:t>
          </w:r>
          <w:r>
            <w:rPr>
              <w:rFonts w:hint="eastAsia" w:asciiTheme="minorEastAsia" w:hAnsiTheme="minorEastAsia" w:eastAsiaTheme="minorEastAsia" w:cstheme="minorEastAsia"/>
              <w:i w:val="0"/>
              <w:iCs w:val="0"/>
              <w:sz w:val="22"/>
              <w:szCs w:val="22"/>
            </w:rPr>
            <w:tab/>
          </w:r>
          <w:r>
            <w:rPr>
              <w:rFonts w:hint="eastAsia" w:asciiTheme="minorEastAsia" w:hAnsiTheme="minorEastAsia" w:eastAsiaTheme="minorEastAsia" w:cstheme="minorEastAsia"/>
              <w:i w:val="0"/>
              <w:iCs w:val="0"/>
              <w:sz w:val="22"/>
              <w:szCs w:val="22"/>
            </w:rPr>
            <w:fldChar w:fldCharType="begin"/>
          </w:r>
          <w:r>
            <w:rPr>
              <w:rFonts w:hint="eastAsia" w:asciiTheme="minorEastAsia" w:hAnsiTheme="minorEastAsia" w:eastAsiaTheme="minorEastAsia" w:cstheme="minorEastAsia"/>
              <w:i w:val="0"/>
              <w:iCs w:val="0"/>
              <w:sz w:val="22"/>
              <w:szCs w:val="22"/>
            </w:rPr>
            <w:instrText xml:space="preserve"> PAGEREF _Toc6624 \h </w:instrText>
          </w:r>
          <w:r>
            <w:rPr>
              <w:rFonts w:hint="eastAsia" w:asciiTheme="minorEastAsia" w:hAnsiTheme="minorEastAsia" w:eastAsiaTheme="minorEastAsia" w:cstheme="minorEastAsia"/>
              <w:i w:val="0"/>
              <w:iCs w:val="0"/>
              <w:sz w:val="22"/>
              <w:szCs w:val="22"/>
            </w:rPr>
            <w:fldChar w:fldCharType="separate"/>
          </w:r>
          <w:r>
            <w:rPr>
              <w:rFonts w:hint="eastAsia" w:asciiTheme="minorEastAsia" w:hAnsiTheme="minorEastAsia" w:eastAsiaTheme="minorEastAsia" w:cstheme="minorEastAsia"/>
              <w:i w:val="0"/>
              <w:iCs w:val="0"/>
              <w:sz w:val="22"/>
              <w:szCs w:val="22"/>
            </w:rPr>
            <w:t>19</w:t>
          </w:r>
          <w:r>
            <w:rPr>
              <w:rFonts w:hint="eastAsia" w:asciiTheme="minorEastAsia" w:hAnsiTheme="minorEastAsia" w:eastAsiaTheme="minorEastAsia" w:cstheme="minorEastAsia"/>
              <w:i w:val="0"/>
              <w:iCs w:val="0"/>
              <w:sz w:val="22"/>
              <w:szCs w:val="22"/>
            </w:rPr>
            <w:fldChar w:fldCharType="end"/>
          </w:r>
          <w:r>
            <w:rPr>
              <w:rFonts w:hint="eastAsia" w:asciiTheme="minorEastAsia" w:hAnsiTheme="minorEastAsia" w:eastAsiaTheme="minorEastAsia" w:cstheme="minorEastAsia"/>
              <w:i w:val="0"/>
              <w:iCs w:val="0"/>
              <w:sz w:val="22"/>
              <w:szCs w:val="22"/>
            </w:rPr>
            <w:fldChar w:fldCharType="end"/>
          </w:r>
        </w:p>
        <w:p w14:paraId="6EDD6A11">
          <w:pPr>
            <w:pStyle w:val="17"/>
            <w:keepNext w:val="0"/>
            <w:keepLines w:val="0"/>
            <w:pageBreakBefore w:val="0"/>
            <w:widowControl w:val="0"/>
            <w:tabs>
              <w:tab w:val="right" w:leader="dot" w:pos="8787"/>
              <w:tab w:val="clear" w:pos="8777"/>
            </w:tabs>
            <w:kinsoku/>
            <w:wordWrap/>
            <w:overflowPunct/>
            <w:topLinePunct w:val="0"/>
            <w:autoSpaceDE/>
            <w:autoSpaceDN/>
            <w:bidi w:val="0"/>
            <w:spacing w:line="320" w:lineRule="exact"/>
            <w:textAlignment w:val="auto"/>
            <w:rPr>
              <w:rFonts w:hint="eastAsia" w:asciiTheme="minorEastAsia" w:hAnsiTheme="minorEastAsia" w:eastAsiaTheme="minorEastAsia" w:cstheme="minorEastAsia"/>
              <w:i w:val="0"/>
              <w:iCs w:val="0"/>
              <w:sz w:val="22"/>
              <w:szCs w:val="22"/>
            </w:rPr>
          </w:pPr>
          <w:r>
            <w:rPr>
              <w:rFonts w:hint="eastAsia" w:asciiTheme="minorEastAsia" w:hAnsiTheme="minorEastAsia" w:eastAsiaTheme="minorEastAsia" w:cstheme="minorEastAsia"/>
              <w:i w:val="0"/>
              <w:iCs w:val="0"/>
              <w:sz w:val="22"/>
              <w:szCs w:val="22"/>
            </w:rPr>
            <w:fldChar w:fldCharType="begin"/>
          </w:r>
          <w:r>
            <w:rPr>
              <w:rFonts w:hint="eastAsia" w:asciiTheme="minorEastAsia" w:hAnsiTheme="minorEastAsia" w:eastAsiaTheme="minorEastAsia" w:cstheme="minorEastAsia"/>
              <w:i w:val="0"/>
              <w:iCs w:val="0"/>
              <w:sz w:val="22"/>
              <w:szCs w:val="22"/>
            </w:rPr>
            <w:instrText xml:space="preserve"> HYPERLINK \l _Toc14918 </w:instrText>
          </w:r>
          <w:r>
            <w:rPr>
              <w:rFonts w:hint="eastAsia" w:asciiTheme="minorEastAsia" w:hAnsiTheme="minorEastAsia" w:eastAsiaTheme="minorEastAsia" w:cstheme="minorEastAsia"/>
              <w:i w:val="0"/>
              <w:iCs w:val="0"/>
              <w:sz w:val="22"/>
              <w:szCs w:val="22"/>
            </w:rPr>
            <w:fldChar w:fldCharType="separate"/>
          </w:r>
          <w:r>
            <w:rPr>
              <w:rFonts w:hint="eastAsia" w:asciiTheme="minorEastAsia" w:hAnsiTheme="minorEastAsia" w:eastAsiaTheme="minorEastAsia" w:cstheme="minorEastAsia"/>
              <w:bCs/>
              <w:i w:val="0"/>
              <w:iCs w:val="0"/>
              <w:kern w:val="0"/>
              <w:sz w:val="22"/>
              <w:szCs w:val="22"/>
              <w:lang w:eastAsia="zh-CN"/>
            </w:rPr>
            <w:t>十</w:t>
          </w:r>
          <w:r>
            <w:rPr>
              <w:rFonts w:hint="eastAsia" w:asciiTheme="minorEastAsia" w:hAnsiTheme="minorEastAsia" w:eastAsiaTheme="minorEastAsia" w:cstheme="minorEastAsia"/>
              <w:bCs/>
              <w:i w:val="0"/>
              <w:iCs w:val="0"/>
              <w:kern w:val="0"/>
              <w:sz w:val="22"/>
              <w:szCs w:val="22"/>
            </w:rPr>
            <w:t>、串通投标的认定及处理办法</w:t>
          </w:r>
          <w:r>
            <w:rPr>
              <w:rFonts w:hint="eastAsia" w:asciiTheme="minorEastAsia" w:hAnsiTheme="minorEastAsia" w:eastAsiaTheme="minorEastAsia" w:cstheme="minorEastAsia"/>
              <w:i w:val="0"/>
              <w:iCs w:val="0"/>
              <w:sz w:val="22"/>
              <w:szCs w:val="22"/>
            </w:rPr>
            <w:tab/>
          </w:r>
          <w:r>
            <w:rPr>
              <w:rFonts w:hint="eastAsia" w:asciiTheme="minorEastAsia" w:hAnsiTheme="minorEastAsia" w:eastAsiaTheme="minorEastAsia" w:cstheme="minorEastAsia"/>
              <w:i w:val="0"/>
              <w:iCs w:val="0"/>
              <w:sz w:val="22"/>
              <w:szCs w:val="22"/>
            </w:rPr>
            <w:fldChar w:fldCharType="begin"/>
          </w:r>
          <w:r>
            <w:rPr>
              <w:rFonts w:hint="eastAsia" w:asciiTheme="minorEastAsia" w:hAnsiTheme="minorEastAsia" w:eastAsiaTheme="minorEastAsia" w:cstheme="minorEastAsia"/>
              <w:i w:val="0"/>
              <w:iCs w:val="0"/>
              <w:sz w:val="22"/>
              <w:szCs w:val="22"/>
            </w:rPr>
            <w:instrText xml:space="preserve"> PAGEREF _Toc14918 \h </w:instrText>
          </w:r>
          <w:r>
            <w:rPr>
              <w:rFonts w:hint="eastAsia" w:asciiTheme="minorEastAsia" w:hAnsiTheme="minorEastAsia" w:eastAsiaTheme="minorEastAsia" w:cstheme="minorEastAsia"/>
              <w:i w:val="0"/>
              <w:iCs w:val="0"/>
              <w:sz w:val="22"/>
              <w:szCs w:val="22"/>
            </w:rPr>
            <w:fldChar w:fldCharType="separate"/>
          </w:r>
          <w:r>
            <w:rPr>
              <w:rFonts w:hint="eastAsia" w:asciiTheme="minorEastAsia" w:hAnsiTheme="minorEastAsia" w:eastAsiaTheme="minorEastAsia" w:cstheme="minorEastAsia"/>
              <w:i w:val="0"/>
              <w:iCs w:val="0"/>
              <w:sz w:val="22"/>
              <w:szCs w:val="22"/>
            </w:rPr>
            <w:t>20</w:t>
          </w:r>
          <w:r>
            <w:rPr>
              <w:rFonts w:hint="eastAsia" w:asciiTheme="minorEastAsia" w:hAnsiTheme="minorEastAsia" w:eastAsiaTheme="minorEastAsia" w:cstheme="minorEastAsia"/>
              <w:i w:val="0"/>
              <w:iCs w:val="0"/>
              <w:sz w:val="22"/>
              <w:szCs w:val="22"/>
            </w:rPr>
            <w:fldChar w:fldCharType="end"/>
          </w:r>
          <w:r>
            <w:rPr>
              <w:rFonts w:hint="eastAsia" w:asciiTheme="minorEastAsia" w:hAnsiTheme="minorEastAsia" w:eastAsiaTheme="minorEastAsia" w:cstheme="minorEastAsia"/>
              <w:i w:val="0"/>
              <w:iCs w:val="0"/>
              <w:sz w:val="22"/>
              <w:szCs w:val="22"/>
            </w:rPr>
            <w:fldChar w:fldCharType="end"/>
          </w:r>
        </w:p>
        <w:p w14:paraId="3D787BE6">
          <w:pPr>
            <w:pStyle w:val="11"/>
            <w:keepNext w:val="0"/>
            <w:keepLines w:val="0"/>
            <w:pageBreakBefore w:val="0"/>
            <w:widowControl w:val="0"/>
            <w:tabs>
              <w:tab w:val="right" w:leader="dot" w:pos="8787"/>
              <w:tab w:val="clear" w:pos="8777"/>
            </w:tabs>
            <w:kinsoku/>
            <w:wordWrap/>
            <w:overflowPunct/>
            <w:topLinePunct w:val="0"/>
            <w:autoSpaceDE/>
            <w:autoSpaceDN/>
            <w:bidi w:val="0"/>
            <w:spacing w:line="320" w:lineRule="exact"/>
            <w:textAlignment w:val="auto"/>
            <w:rPr>
              <w:rFonts w:hint="eastAsia" w:asciiTheme="minorEastAsia" w:hAnsiTheme="minorEastAsia" w:eastAsiaTheme="minorEastAsia" w:cstheme="minorEastAsia"/>
              <w:i w:val="0"/>
              <w:iCs w:val="0"/>
              <w:sz w:val="22"/>
              <w:szCs w:val="22"/>
            </w:rPr>
          </w:pPr>
          <w:r>
            <w:rPr>
              <w:rFonts w:hint="eastAsia" w:asciiTheme="minorEastAsia" w:hAnsiTheme="minorEastAsia" w:eastAsiaTheme="minorEastAsia" w:cstheme="minorEastAsia"/>
              <w:i w:val="0"/>
              <w:iCs w:val="0"/>
              <w:sz w:val="22"/>
              <w:szCs w:val="22"/>
            </w:rPr>
            <w:fldChar w:fldCharType="begin"/>
          </w:r>
          <w:r>
            <w:rPr>
              <w:rFonts w:hint="eastAsia" w:asciiTheme="minorEastAsia" w:hAnsiTheme="minorEastAsia" w:eastAsiaTheme="minorEastAsia" w:cstheme="minorEastAsia"/>
              <w:i w:val="0"/>
              <w:iCs w:val="0"/>
              <w:sz w:val="22"/>
              <w:szCs w:val="22"/>
            </w:rPr>
            <w:instrText xml:space="preserve"> HYPERLINK \l _Toc1297 </w:instrText>
          </w:r>
          <w:r>
            <w:rPr>
              <w:rFonts w:hint="eastAsia" w:asciiTheme="minorEastAsia" w:hAnsiTheme="minorEastAsia" w:eastAsiaTheme="minorEastAsia" w:cstheme="minorEastAsia"/>
              <w:i w:val="0"/>
              <w:iCs w:val="0"/>
              <w:sz w:val="22"/>
              <w:szCs w:val="22"/>
            </w:rPr>
            <w:fldChar w:fldCharType="separate"/>
          </w:r>
          <w:r>
            <w:rPr>
              <w:rFonts w:hint="eastAsia" w:asciiTheme="minorEastAsia" w:hAnsiTheme="minorEastAsia" w:eastAsiaTheme="minorEastAsia" w:cstheme="minorEastAsia"/>
              <w:bCs/>
              <w:i w:val="0"/>
              <w:iCs w:val="0"/>
              <w:kern w:val="0"/>
              <w:sz w:val="22"/>
              <w:szCs w:val="22"/>
            </w:rPr>
            <w:t>2</w:t>
          </w:r>
          <w:r>
            <w:rPr>
              <w:rFonts w:hint="eastAsia" w:asciiTheme="minorEastAsia" w:hAnsiTheme="minorEastAsia" w:eastAsiaTheme="minorEastAsia" w:cstheme="minorEastAsia"/>
              <w:bCs/>
              <w:i w:val="0"/>
              <w:iCs w:val="0"/>
              <w:kern w:val="0"/>
              <w:sz w:val="22"/>
              <w:szCs w:val="22"/>
              <w:lang w:val="en-US" w:eastAsia="zh-CN"/>
            </w:rPr>
            <w:t>6</w:t>
          </w:r>
          <w:r>
            <w:rPr>
              <w:rFonts w:hint="eastAsia" w:asciiTheme="minorEastAsia" w:hAnsiTheme="minorEastAsia" w:eastAsiaTheme="minorEastAsia" w:cstheme="minorEastAsia"/>
              <w:bCs/>
              <w:i w:val="0"/>
              <w:iCs w:val="0"/>
              <w:kern w:val="0"/>
              <w:sz w:val="22"/>
              <w:szCs w:val="22"/>
            </w:rPr>
            <w:t>.串通投标的情形</w:t>
          </w:r>
          <w:r>
            <w:rPr>
              <w:rFonts w:hint="eastAsia" w:asciiTheme="minorEastAsia" w:hAnsiTheme="minorEastAsia" w:eastAsiaTheme="minorEastAsia" w:cstheme="minorEastAsia"/>
              <w:i w:val="0"/>
              <w:iCs w:val="0"/>
              <w:sz w:val="22"/>
              <w:szCs w:val="22"/>
            </w:rPr>
            <w:tab/>
          </w:r>
          <w:r>
            <w:rPr>
              <w:rFonts w:hint="eastAsia" w:asciiTheme="minorEastAsia" w:hAnsiTheme="minorEastAsia" w:eastAsiaTheme="minorEastAsia" w:cstheme="minorEastAsia"/>
              <w:i w:val="0"/>
              <w:iCs w:val="0"/>
              <w:sz w:val="22"/>
              <w:szCs w:val="22"/>
            </w:rPr>
            <w:fldChar w:fldCharType="begin"/>
          </w:r>
          <w:r>
            <w:rPr>
              <w:rFonts w:hint="eastAsia" w:asciiTheme="minorEastAsia" w:hAnsiTheme="minorEastAsia" w:eastAsiaTheme="minorEastAsia" w:cstheme="minorEastAsia"/>
              <w:i w:val="0"/>
              <w:iCs w:val="0"/>
              <w:sz w:val="22"/>
              <w:szCs w:val="22"/>
            </w:rPr>
            <w:instrText xml:space="preserve"> PAGEREF _Toc1297 \h </w:instrText>
          </w:r>
          <w:r>
            <w:rPr>
              <w:rFonts w:hint="eastAsia" w:asciiTheme="minorEastAsia" w:hAnsiTheme="minorEastAsia" w:eastAsiaTheme="minorEastAsia" w:cstheme="minorEastAsia"/>
              <w:i w:val="0"/>
              <w:iCs w:val="0"/>
              <w:sz w:val="22"/>
              <w:szCs w:val="22"/>
            </w:rPr>
            <w:fldChar w:fldCharType="separate"/>
          </w:r>
          <w:r>
            <w:rPr>
              <w:rFonts w:hint="eastAsia" w:asciiTheme="minorEastAsia" w:hAnsiTheme="minorEastAsia" w:eastAsiaTheme="minorEastAsia" w:cstheme="minorEastAsia"/>
              <w:i w:val="0"/>
              <w:iCs w:val="0"/>
              <w:sz w:val="22"/>
              <w:szCs w:val="22"/>
            </w:rPr>
            <w:t>20</w:t>
          </w:r>
          <w:r>
            <w:rPr>
              <w:rFonts w:hint="eastAsia" w:asciiTheme="minorEastAsia" w:hAnsiTheme="minorEastAsia" w:eastAsiaTheme="minorEastAsia" w:cstheme="minorEastAsia"/>
              <w:i w:val="0"/>
              <w:iCs w:val="0"/>
              <w:sz w:val="22"/>
              <w:szCs w:val="22"/>
            </w:rPr>
            <w:fldChar w:fldCharType="end"/>
          </w:r>
          <w:r>
            <w:rPr>
              <w:rFonts w:hint="eastAsia" w:asciiTheme="minorEastAsia" w:hAnsiTheme="minorEastAsia" w:eastAsiaTheme="minorEastAsia" w:cstheme="minorEastAsia"/>
              <w:i w:val="0"/>
              <w:iCs w:val="0"/>
              <w:sz w:val="22"/>
              <w:szCs w:val="22"/>
            </w:rPr>
            <w:fldChar w:fldCharType="end"/>
          </w:r>
        </w:p>
        <w:p w14:paraId="28B1ABB0">
          <w:pPr>
            <w:pStyle w:val="17"/>
            <w:keepNext w:val="0"/>
            <w:keepLines w:val="0"/>
            <w:pageBreakBefore w:val="0"/>
            <w:widowControl w:val="0"/>
            <w:tabs>
              <w:tab w:val="right" w:leader="dot" w:pos="8787"/>
              <w:tab w:val="clear" w:pos="8777"/>
            </w:tabs>
            <w:kinsoku/>
            <w:wordWrap/>
            <w:overflowPunct/>
            <w:topLinePunct w:val="0"/>
            <w:autoSpaceDE/>
            <w:autoSpaceDN/>
            <w:bidi w:val="0"/>
            <w:spacing w:line="320" w:lineRule="exact"/>
            <w:textAlignment w:val="auto"/>
            <w:rPr>
              <w:rFonts w:hint="eastAsia" w:asciiTheme="minorEastAsia" w:hAnsiTheme="minorEastAsia" w:eastAsiaTheme="minorEastAsia" w:cstheme="minorEastAsia"/>
              <w:i w:val="0"/>
              <w:iCs w:val="0"/>
              <w:sz w:val="22"/>
              <w:szCs w:val="22"/>
            </w:rPr>
          </w:pPr>
          <w:r>
            <w:rPr>
              <w:rFonts w:hint="eastAsia" w:asciiTheme="minorEastAsia" w:hAnsiTheme="minorEastAsia" w:eastAsiaTheme="minorEastAsia" w:cstheme="minorEastAsia"/>
              <w:i w:val="0"/>
              <w:iCs w:val="0"/>
              <w:sz w:val="22"/>
              <w:szCs w:val="22"/>
            </w:rPr>
            <w:fldChar w:fldCharType="begin"/>
          </w:r>
          <w:r>
            <w:rPr>
              <w:rFonts w:hint="eastAsia" w:asciiTheme="minorEastAsia" w:hAnsiTheme="minorEastAsia" w:eastAsiaTheme="minorEastAsia" w:cstheme="minorEastAsia"/>
              <w:i w:val="0"/>
              <w:iCs w:val="0"/>
              <w:sz w:val="22"/>
              <w:szCs w:val="22"/>
            </w:rPr>
            <w:instrText xml:space="preserve"> HYPERLINK \l _Toc6312 </w:instrText>
          </w:r>
          <w:r>
            <w:rPr>
              <w:rFonts w:hint="eastAsia" w:asciiTheme="minorEastAsia" w:hAnsiTheme="minorEastAsia" w:eastAsiaTheme="minorEastAsia" w:cstheme="minorEastAsia"/>
              <w:i w:val="0"/>
              <w:iCs w:val="0"/>
              <w:sz w:val="22"/>
              <w:szCs w:val="22"/>
            </w:rPr>
            <w:fldChar w:fldCharType="separate"/>
          </w:r>
          <w:r>
            <w:rPr>
              <w:rFonts w:hint="eastAsia" w:asciiTheme="minorEastAsia" w:hAnsiTheme="minorEastAsia" w:eastAsiaTheme="minorEastAsia" w:cstheme="minorEastAsia"/>
              <w:bCs/>
              <w:i w:val="0"/>
              <w:iCs w:val="0"/>
              <w:kern w:val="0"/>
              <w:sz w:val="22"/>
              <w:szCs w:val="22"/>
            </w:rPr>
            <w:t>十</w:t>
          </w:r>
          <w:r>
            <w:rPr>
              <w:rFonts w:hint="eastAsia" w:asciiTheme="minorEastAsia" w:hAnsiTheme="minorEastAsia" w:eastAsiaTheme="minorEastAsia" w:cstheme="minorEastAsia"/>
              <w:bCs/>
              <w:i w:val="0"/>
              <w:iCs w:val="0"/>
              <w:kern w:val="0"/>
              <w:sz w:val="22"/>
              <w:szCs w:val="22"/>
              <w:lang w:eastAsia="zh-CN"/>
            </w:rPr>
            <w:t>一</w:t>
          </w:r>
          <w:r>
            <w:rPr>
              <w:rFonts w:hint="eastAsia" w:asciiTheme="minorEastAsia" w:hAnsiTheme="minorEastAsia" w:eastAsiaTheme="minorEastAsia" w:cstheme="minorEastAsia"/>
              <w:bCs/>
              <w:i w:val="0"/>
              <w:iCs w:val="0"/>
              <w:kern w:val="0"/>
              <w:sz w:val="22"/>
              <w:szCs w:val="22"/>
            </w:rPr>
            <w:t>、</w:t>
          </w:r>
          <w:r>
            <w:rPr>
              <w:rFonts w:hint="eastAsia" w:asciiTheme="minorEastAsia" w:hAnsiTheme="minorEastAsia" w:eastAsiaTheme="minorEastAsia" w:cstheme="minorEastAsia"/>
              <w:bCs/>
              <w:i w:val="0"/>
              <w:iCs w:val="0"/>
              <w:kern w:val="0"/>
              <w:sz w:val="22"/>
              <w:szCs w:val="22"/>
              <w:lang w:eastAsia="zh-CN"/>
            </w:rPr>
            <w:t>废标</w:t>
          </w:r>
          <w:r>
            <w:rPr>
              <w:rFonts w:hint="eastAsia" w:asciiTheme="minorEastAsia" w:hAnsiTheme="minorEastAsia" w:eastAsiaTheme="minorEastAsia" w:cstheme="minorEastAsia"/>
              <w:i w:val="0"/>
              <w:iCs w:val="0"/>
              <w:sz w:val="22"/>
              <w:szCs w:val="22"/>
            </w:rPr>
            <w:tab/>
          </w:r>
          <w:r>
            <w:rPr>
              <w:rFonts w:hint="eastAsia" w:asciiTheme="minorEastAsia" w:hAnsiTheme="minorEastAsia" w:eastAsiaTheme="minorEastAsia" w:cstheme="minorEastAsia"/>
              <w:i w:val="0"/>
              <w:iCs w:val="0"/>
              <w:sz w:val="22"/>
              <w:szCs w:val="22"/>
            </w:rPr>
            <w:fldChar w:fldCharType="begin"/>
          </w:r>
          <w:r>
            <w:rPr>
              <w:rFonts w:hint="eastAsia" w:asciiTheme="minorEastAsia" w:hAnsiTheme="minorEastAsia" w:eastAsiaTheme="minorEastAsia" w:cstheme="minorEastAsia"/>
              <w:i w:val="0"/>
              <w:iCs w:val="0"/>
              <w:sz w:val="22"/>
              <w:szCs w:val="22"/>
            </w:rPr>
            <w:instrText xml:space="preserve"> PAGEREF _Toc6312 \h </w:instrText>
          </w:r>
          <w:r>
            <w:rPr>
              <w:rFonts w:hint="eastAsia" w:asciiTheme="minorEastAsia" w:hAnsiTheme="minorEastAsia" w:eastAsiaTheme="minorEastAsia" w:cstheme="minorEastAsia"/>
              <w:i w:val="0"/>
              <w:iCs w:val="0"/>
              <w:sz w:val="22"/>
              <w:szCs w:val="22"/>
            </w:rPr>
            <w:fldChar w:fldCharType="separate"/>
          </w:r>
          <w:r>
            <w:rPr>
              <w:rFonts w:hint="eastAsia" w:asciiTheme="minorEastAsia" w:hAnsiTheme="minorEastAsia" w:eastAsiaTheme="minorEastAsia" w:cstheme="minorEastAsia"/>
              <w:i w:val="0"/>
              <w:iCs w:val="0"/>
              <w:sz w:val="22"/>
              <w:szCs w:val="22"/>
            </w:rPr>
            <w:t>21</w:t>
          </w:r>
          <w:r>
            <w:rPr>
              <w:rFonts w:hint="eastAsia" w:asciiTheme="minorEastAsia" w:hAnsiTheme="minorEastAsia" w:eastAsiaTheme="minorEastAsia" w:cstheme="minorEastAsia"/>
              <w:i w:val="0"/>
              <w:iCs w:val="0"/>
              <w:sz w:val="22"/>
              <w:szCs w:val="22"/>
            </w:rPr>
            <w:fldChar w:fldCharType="end"/>
          </w:r>
          <w:r>
            <w:rPr>
              <w:rFonts w:hint="eastAsia" w:asciiTheme="minorEastAsia" w:hAnsiTheme="minorEastAsia" w:eastAsiaTheme="minorEastAsia" w:cstheme="minorEastAsia"/>
              <w:i w:val="0"/>
              <w:iCs w:val="0"/>
              <w:sz w:val="22"/>
              <w:szCs w:val="22"/>
            </w:rPr>
            <w:fldChar w:fldCharType="end"/>
          </w:r>
        </w:p>
        <w:p w14:paraId="505C082C">
          <w:pPr>
            <w:pStyle w:val="11"/>
            <w:keepNext w:val="0"/>
            <w:keepLines w:val="0"/>
            <w:pageBreakBefore w:val="0"/>
            <w:widowControl w:val="0"/>
            <w:tabs>
              <w:tab w:val="right" w:leader="dot" w:pos="8787"/>
              <w:tab w:val="clear" w:pos="8777"/>
            </w:tabs>
            <w:kinsoku/>
            <w:wordWrap/>
            <w:overflowPunct/>
            <w:topLinePunct w:val="0"/>
            <w:autoSpaceDE/>
            <w:autoSpaceDN/>
            <w:bidi w:val="0"/>
            <w:spacing w:line="320" w:lineRule="exact"/>
            <w:textAlignment w:val="auto"/>
            <w:rPr>
              <w:rFonts w:hint="eastAsia" w:asciiTheme="minorEastAsia" w:hAnsiTheme="minorEastAsia" w:eastAsiaTheme="minorEastAsia" w:cstheme="minorEastAsia"/>
              <w:i w:val="0"/>
              <w:iCs w:val="0"/>
              <w:sz w:val="22"/>
              <w:szCs w:val="22"/>
            </w:rPr>
          </w:pPr>
          <w:r>
            <w:rPr>
              <w:rFonts w:hint="eastAsia" w:asciiTheme="minorEastAsia" w:hAnsiTheme="minorEastAsia" w:eastAsiaTheme="minorEastAsia" w:cstheme="minorEastAsia"/>
              <w:i w:val="0"/>
              <w:iCs w:val="0"/>
              <w:sz w:val="22"/>
              <w:szCs w:val="22"/>
            </w:rPr>
            <w:fldChar w:fldCharType="begin"/>
          </w:r>
          <w:r>
            <w:rPr>
              <w:rFonts w:hint="eastAsia" w:asciiTheme="minorEastAsia" w:hAnsiTheme="minorEastAsia" w:eastAsiaTheme="minorEastAsia" w:cstheme="minorEastAsia"/>
              <w:i w:val="0"/>
              <w:iCs w:val="0"/>
              <w:sz w:val="22"/>
              <w:szCs w:val="22"/>
            </w:rPr>
            <w:instrText xml:space="preserve"> HYPERLINK \l _Toc23083 </w:instrText>
          </w:r>
          <w:r>
            <w:rPr>
              <w:rFonts w:hint="eastAsia" w:asciiTheme="minorEastAsia" w:hAnsiTheme="minorEastAsia" w:eastAsiaTheme="minorEastAsia" w:cstheme="minorEastAsia"/>
              <w:i w:val="0"/>
              <w:iCs w:val="0"/>
              <w:sz w:val="22"/>
              <w:szCs w:val="22"/>
            </w:rPr>
            <w:fldChar w:fldCharType="separate"/>
          </w:r>
          <w:r>
            <w:rPr>
              <w:rFonts w:hint="eastAsia" w:asciiTheme="minorEastAsia" w:hAnsiTheme="minorEastAsia" w:eastAsiaTheme="minorEastAsia" w:cstheme="minorEastAsia"/>
              <w:bCs/>
              <w:i w:val="0"/>
              <w:iCs w:val="0"/>
              <w:kern w:val="0"/>
              <w:sz w:val="22"/>
              <w:szCs w:val="22"/>
            </w:rPr>
            <w:t>2</w:t>
          </w:r>
          <w:r>
            <w:rPr>
              <w:rFonts w:hint="eastAsia" w:asciiTheme="minorEastAsia" w:hAnsiTheme="minorEastAsia" w:eastAsiaTheme="minorEastAsia" w:cstheme="minorEastAsia"/>
              <w:bCs/>
              <w:i w:val="0"/>
              <w:iCs w:val="0"/>
              <w:kern w:val="0"/>
              <w:sz w:val="22"/>
              <w:szCs w:val="22"/>
              <w:lang w:val="en-US" w:eastAsia="zh-CN"/>
            </w:rPr>
            <w:t>7</w:t>
          </w:r>
          <w:r>
            <w:rPr>
              <w:rFonts w:hint="eastAsia" w:asciiTheme="minorEastAsia" w:hAnsiTheme="minorEastAsia" w:eastAsiaTheme="minorEastAsia" w:cstheme="minorEastAsia"/>
              <w:bCs/>
              <w:i w:val="0"/>
              <w:iCs w:val="0"/>
              <w:kern w:val="0"/>
              <w:sz w:val="22"/>
              <w:szCs w:val="22"/>
            </w:rPr>
            <w:t xml:space="preserve">. </w:t>
          </w:r>
          <w:r>
            <w:rPr>
              <w:rFonts w:hint="eastAsia" w:asciiTheme="minorEastAsia" w:hAnsiTheme="minorEastAsia" w:eastAsiaTheme="minorEastAsia" w:cstheme="minorEastAsia"/>
              <w:bCs/>
              <w:i w:val="0"/>
              <w:iCs w:val="0"/>
              <w:kern w:val="0"/>
              <w:sz w:val="22"/>
              <w:szCs w:val="22"/>
              <w:lang w:eastAsia="zh-CN"/>
            </w:rPr>
            <w:t>废标</w:t>
          </w:r>
          <w:r>
            <w:rPr>
              <w:rFonts w:hint="eastAsia" w:asciiTheme="minorEastAsia" w:hAnsiTheme="minorEastAsia" w:eastAsiaTheme="minorEastAsia" w:cstheme="minorEastAsia"/>
              <w:bCs/>
              <w:i w:val="0"/>
              <w:iCs w:val="0"/>
              <w:kern w:val="0"/>
              <w:sz w:val="22"/>
              <w:szCs w:val="22"/>
            </w:rPr>
            <w:t>情形</w:t>
          </w:r>
          <w:r>
            <w:rPr>
              <w:rFonts w:hint="eastAsia" w:asciiTheme="minorEastAsia" w:hAnsiTheme="minorEastAsia" w:eastAsiaTheme="minorEastAsia" w:cstheme="minorEastAsia"/>
              <w:i w:val="0"/>
              <w:iCs w:val="0"/>
              <w:sz w:val="22"/>
              <w:szCs w:val="22"/>
            </w:rPr>
            <w:tab/>
          </w:r>
          <w:r>
            <w:rPr>
              <w:rFonts w:hint="eastAsia" w:asciiTheme="minorEastAsia" w:hAnsiTheme="minorEastAsia" w:eastAsiaTheme="minorEastAsia" w:cstheme="minorEastAsia"/>
              <w:i w:val="0"/>
              <w:iCs w:val="0"/>
              <w:sz w:val="22"/>
              <w:szCs w:val="22"/>
            </w:rPr>
            <w:fldChar w:fldCharType="begin"/>
          </w:r>
          <w:r>
            <w:rPr>
              <w:rFonts w:hint="eastAsia" w:asciiTheme="minorEastAsia" w:hAnsiTheme="minorEastAsia" w:eastAsiaTheme="minorEastAsia" w:cstheme="minorEastAsia"/>
              <w:i w:val="0"/>
              <w:iCs w:val="0"/>
              <w:sz w:val="22"/>
              <w:szCs w:val="22"/>
            </w:rPr>
            <w:instrText xml:space="preserve"> PAGEREF _Toc23083 \h </w:instrText>
          </w:r>
          <w:r>
            <w:rPr>
              <w:rFonts w:hint="eastAsia" w:asciiTheme="minorEastAsia" w:hAnsiTheme="minorEastAsia" w:eastAsiaTheme="minorEastAsia" w:cstheme="minorEastAsia"/>
              <w:i w:val="0"/>
              <w:iCs w:val="0"/>
              <w:sz w:val="22"/>
              <w:szCs w:val="22"/>
            </w:rPr>
            <w:fldChar w:fldCharType="separate"/>
          </w:r>
          <w:r>
            <w:rPr>
              <w:rFonts w:hint="eastAsia" w:asciiTheme="minorEastAsia" w:hAnsiTheme="minorEastAsia" w:eastAsiaTheme="minorEastAsia" w:cstheme="minorEastAsia"/>
              <w:i w:val="0"/>
              <w:iCs w:val="0"/>
              <w:sz w:val="22"/>
              <w:szCs w:val="22"/>
            </w:rPr>
            <w:t>21</w:t>
          </w:r>
          <w:r>
            <w:rPr>
              <w:rFonts w:hint="eastAsia" w:asciiTheme="minorEastAsia" w:hAnsiTheme="minorEastAsia" w:eastAsiaTheme="minorEastAsia" w:cstheme="minorEastAsia"/>
              <w:i w:val="0"/>
              <w:iCs w:val="0"/>
              <w:sz w:val="22"/>
              <w:szCs w:val="22"/>
            </w:rPr>
            <w:fldChar w:fldCharType="end"/>
          </w:r>
          <w:r>
            <w:rPr>
              <w:rFonts w:hint="eastAsia" w:asciiTheme="minorEastAsia" w:hAnsiTheme="minorEastAsia" w:eastAsiaTheme="minorEastAsia" w:cstheme="minorEastAsia"/>
              <w:i w:val="0"/>
              <w:iCs w:val="0"/>
              <w:sz w:val="22"/>
              <w:szCs w:val="22"/>
            </w:rPr>
            <w:fldChar w:fldCharType="end"/>
          </w:r>
        </w:p>
        <w:p w14:paraId="28424935">
          <w:pPr>
            <w:pStyle w:val="17"/>
            <w:keepNext w:val="0"/>
            <w:keepLines w:val="0"/>
            <w:pageBreakBefore w:val="0"/>
            <w:widowControl w:val="0"/>
            <w:tabs>
              <w:tab w:val="right" w:leader="dot" w:pos="8787"/>
              <w:tab w:val="clear" w:pos="8777"/>
            </w:tabs>
            <w:kinsoku/>
            <w:wordWrap/>
            <w:overflowPunct/>
            <w:topLinePunct w:val="0"/>
            <w:autoSpaceDE/>
            <w:autoSpaceDN/>
            <w:bidi w:val="0"/>
            <w:spacing w:line="320" w:lineRule="exact"/>
            <w:textAlignment w:val="auto"/>
            <w:rPr>
              <w:rFonts w:hint="eastAsia" w:asciiTheme="minorEastAsia" w:hAnsiTheme="minorEastAsia" w:eastAsiaTheme="minorEastAsia" w:cstheme="minorEastAsia"/>
              <w:i w:val="0"/>
              <w:iCs w:val="0"/>
              <w:sz w:val="22"/>
              <w:szCs w:val="22"/>
            </w:rPr>
          </w:pPr>
          <w:r>
            <w:rPr>
              <w:rFonts w:hint="eastAsia" w:asciiTheme="minorEastAsia" w:hAnsiTheme="minorEastAsia" w:eastAsiaTheme="minorEastAsia" w:cstheme="minorEastAsia"/>
              <w:i w:val="0"/>
              <w:iCs w:val="0"/>
              <w:sz w:val="22"/>
              <w:szCs w:val="22"/>
            </w:rPr>
            <w:fldChar w:fldCharType="begin"/>
          </w:r>
          <w:r>
            <w:rPr>
              <w:rFonts w:hint="eastAsia" w:asciiTheme="minorEastAsia" w:hAnsiTheme="minorEastAsia" w:eastAsiaTheme="minorEastAsia" w:cstheme="minorEastAsia"/>
              <w:i w:val="0"/>
              <w:iCs w:val="0"/>
              <w:sz w:val="22"/>
              <w:szCs w:val="22"/>
            </w:rPr>
            <w:instrText xml:space="preserve"> HYPERLINK \l _Toc22589 </w:instrText>
          </w:r>
          <w:r>
            <w:rPr>
              <w:rFonts w:hint="eastAsia" w:asciiTheme="minorEastAsia" w:hAnsiTheme="minorEastAsia" w:eastAsiaTheme="minorEastAsia" w:cstheme="minorEastAsia"/>
              <w:i w:val="0"/>
              <w:iCs w:val="0"/>
              <w:sz w:val="22"/>
              <w:szCs w:val="22"/>
            </w:rPr>
            <w:fldChar w:fldCharType="separate"/>
          </w:r>
          <w:r>
            <w:rPr>
              <w:rFonts w:hint="eastAsia" w:asciiTheme="minorEastAsia" w:hAnsiTheme="minorEastAsia" w:eastAsiaTheme="minorEastAsia" w:cstheme="minorEastAsia"/>
              <w:bCs/>
              <w:i w:val="0"/>
              <w:iCs w:val="0"/>
              <w:kern w:val="0"/>
              <w:sz w:val="22"/>
              <w:szCs w:val="22"/>
            </w:rPr>
            <w:t>十</w:t>
          </w:r>
          <w:r>
            <w:rPr>
              <w:rFonts w:hint="eastAsia" w:asciiTheme="minorEastAsia" w:hAnsiTheme="minorEastAsia" w:eastAsiaTheme="minorEastAsia" w:cstheme="minorEastAsia"/>
              <w:bCs/>
              <w:i w:val="0"/>
              <w:iCs w:val="0"/>
              <w:kern w:val="0"/>
              <w:sz w:val="22"/>
              <w:szCs w:val="22"/>
              <w:lang w:eastAsia="zh-CN"/>
            </w:rPr>
            <w:t>二</w:t>
          </w:r>
          <w:r>
            <w:rPr>
              <w:rFonts w:hint="eastAsia" w:asciiTheme="minorEastAsia" w:hAnsiTheme="minorEastAsia" w:eastAsiaTheme="minorEastAsia" w:cstheme="minorEastAsia"/>
              <w:bCs/>
              <w:i w:val="0"/>
              <w:iCs w:val="0"/>
              <w:kern w:val="0"/>
              <w:sz w:val="22"/>
              <w:szCs w:val="22"/>
            </w:rPr>
            <w:t>、处罚</w:t>
          </w:r>
          <w:r>
            <w:rPr>
              <w:rFonts w:hint="eastAsia" w:asciiTheme="minorEastAsia" w:hAnsiTheme="minorEastAsia" w:eastAsiaTheme="minorEastAsia" w:cstheme="minorEastAsia"/>
              <w:i w:val="0"/>
              <w:iCs w:val="0"/>
              <w:sz w:val="22"/>
              <w:szCs w:val="22"/>
            </w:rPr>
            <w:tab/>
          </w:r>
          <w:r>
            <w:rPr>
              <w:rFonts w:hint="eastAsia" w:asciiTheme="minorEastAsia" w:hAnsiTheme="minorEastAsia" w:eastAsiaTheme="minorEastAsia" w:cstheme="minorEastAsia"/>
              <w:i w:val="0"/>
              <w:iCs w:val="0"/>
              <w:sz w:val="22"/>
              <w:szCs w:val="22"/>
            </w:rPr>
            <w:fldChar w:fldCharType="begin"/>
          </w:r>
          <w:r>
            <w:rPr>
              <w:rFonts w:hint="eastAsia" w:asciiTheme="minorEastAsia" w:hAnsiTheme="minorEastAsia" w:eastAsiaTheme="minorEastAsia" w:cstheme="minorEastAsia"/>
              <w:i w:val="0"/>
              <w:iCs w:val="0"/>
              <w:sz w:val="22"/>
              <w:szCs w:val="22"/>
            </w:rPr>
            <w:instrText xml:space="preserve"> PAGEREF _Toc22589 \h </w:instrText>
          </w:r>
          <w:r>
            <w:rPr>
              <w:rFonts w:hint="eastAsia" w:asciiTheme="minorEastAsia" w:hAnsiTheme="minorEastAsia" w:eastAsiaTheme="minorEastAsia" w:cstheme="minorEastAsia"/>
              <w:i w:val="0"/>
              <w:iCs w:val="0"/>
              <w:sz w:val="22"/>
              <w:szCs w:val="22"/>
            </w:rPr>
            <w:fldChar w:fldCharType="separate"/>
          </w:r>
          <w:r>
            <w:rPr>
              <w:rFonts w:hint="eastAsia" w:asciiTheme="minorEastAsia" w:hAnsiTheme="minorEastAsia" w:eastAsiaTheme="minorEastAsia" w:cstheme="minorEastAsia"/>
              <w:i w:val="0"/>
              <w:iCs w:val="0"/>
              <w:sz w:val="22"/>
              <w:szCs w:val="22"/>
            </w:rPr>
            <w:t>21</w:t>
          </w:r>
          <w:r>
            <w:rPr>
              <w:rFonts w:hint="eastAsia" w:asciiTheme="minorEastAsia" w:hAnsiTheme="minorEastAsia" w:eastAsiaTheme="minorEastAsia" w:cstheme="minorEastAsia"/>
              <w:i w:val="0"/>
              <w:iCs w:val="0"/>
              <w:sz w:val="22"/>
              <w:szCs w:val="22"/>
            </w:rPr>
            <w:fldChar w:fldCharType="end"/>
          </w:r>
          <w:r>
            <w:rPr>
              <w:rFonts w:hint="eastAsia" w:asciiTheme="minorEastAsia" w:hAnsiTheme="minorEastAsia" w:eastAsiaTheme="minorEastAsia" w:cstheme="minorEastAsia"/>
              <w:i w:val="0"/>
              <w:iCs w:val="0"/>
              <w:sz w:val="22"/>
              <w:szCs w:val="22"/>
            </w:rPr>
            <w:fldChar w:fldCharType="end"/>
          </w:r>
        </w:p>
        <w:p w14:paraId="11C025BE">
          <w:pPr>
            <w:pStyle w:val="11"/>
            <w:keepNext w:val="0"/>
            <w:keepLines w:val="0"/>
            <w:pageBreakBefore w:val="0"/>
            <w:widowControl w:val="0"/>
            <w:tabs>
              <w:tab w:val="right" w:leader="dot" w:pos="8787"/>
              <w:tab w:val="clear" w:pos="8777"/>
            </w:tabs>
            <w:kinsoku/>
            <w:wordWrap/>
            <w:overflowPunct/>
            <w:topLinePunct w:val="0"/>
            <w:autoSpaceDE/>
            <w:autoSpaceDN/>
            <w:bidi w:val="0"/>
            <w:spacing w:line="320" w:lineRule="exact"/>
            <w:textAlignment w:val="auto"/>
            <w:rPr>
              <w:rFonts w:hint="eastAsia" w:asciiTheme="minorEastAsia" w:hAnsiTheme="minorEastAsia" w:eastAsiaTheme="minorEastAsia" w:cstheme="minorEastAsia"/>
              <w:i w:val="0"/>
              <w:iCs w:val="0"/>
              <w:sz w:val="22"/>
              <w:szCs w:val="22"/>
            </w:rPr>
          </w:pPr>
          <w:r>
            <w:rPr>
              <w:rFonts w:hint="eastAsia" w:asciiTheme="minorEastAsia" w:hAnsiTheme="minorEastAsia" w:eastAsiaTheme="minorEastAsia" w:cstheme="minorEastAsia"/>
              <w:i w:val="0"/>
              <w:iCs w:val="0"/>
              <w:sz w:val="22"/>
              <w:szCs w:val="22"/>
            </w:rPr>
            <w:fldChar w:fldCharType="begin"/>
          </w:r>
          <w:r>
            <w:rPr>
              <w:rFonts w:hint="eastAsia" w:asciiTheme="minorEastAsia" w:hAnsiTheme="minorEastAsia" w:eastAsiaTheme="minorEastAsia" w:cstheme="minorEastAsia"/>
              <w:i w:val="0"/>
              <w:iCs w:val="0"/>
              <w:sz w:val="22"/>
              <w:szCs w:val="22"/>
            </w:rPr>
            <w:instrText xml:space="preserve"> HYPERLINK \l _Toc12262 </w:instrText>
          </w:r>
          <w:r>
            <w:rPr>
              <w:rFonts w:hint="eastAsia" w:asciiTheme="minorEastAsia" w:hAnsiTheme="minorEastAsia" w:eastAsiaTheme="minorEastAsia" w:cstheme="minorEastAsia"/>
              <w:i w:val="0"/>
              <w:iCs w:val="0"/>
              <w:sz w:val="22"/>
              <w:szCs w:val="22"/>
            </w:rPr>
            <w:fldChar w:fldCharType="separate"/>
          </w:r>
          <w:r>
            <w:rPr>
              <w:rFonts w:hint="eastAsia" w:asciiTheme="minorEastAsia" w:hAnsiTheme="minorEastAsia" w:eastAsiaTheme="minorEastAsia" w:cstheme="minorEastAsia"/>
              <w:bCs/>
              <w:i w:val="0"/>
              <w:iCs w:val="0"/>
              <w:kern w:val="0"/>
              <w:sz w:val="22"/>
              <w:szCs w:val="22"/>
            </w:rPr>
            <w:t>2</w:t>
          </w:r>
          <w:r>
            <w:rPr>
              <w:rFonts w:hint="eastAsia" w:asciiTheme="minorEastAsia" w:hAnsiTheme="minorEastAsia" w:eastAsiaTheme="minorEastAsia" w:cstheme="minorEastAsia"/>
              <w:bCs/>
              <w:i w:val="0"/>
              <w:iCs w:val="0"/>
              <w:kern w:val="0"/>
              <w:sz w:val="22"/>
              <w:szCs w:val="22"/>
              <w:lang w:val="en-US" w:eastAsia="zh-CN"/>
            </w:rPr>
            <w:t>8</w:t>
          </w:r>
          <w:r>
            <w:rPr>
              <w:rFonts w:hint="eastAsia" w:asciiTheme="minorEastAsia" w:hAnsiTheme="minorEastAsia" w:eastAsiaTheme="minorEastAsia" w:cstheme="minorEastAsia"/>
              <w:bCs/>
              <w:i w:val="0"/>
              <w:iCs w:val="0"/>
              <w:kern w:val="0"/>
              <w:sz w:val="22"/>
              <w:szCs w:val="22"/>
            </w:rPr>
            <w:t>.处罚情形</w:t>
          </w:r>
          <w:r>
            <w:rPr>
              <w:rFonts w:hint="eastAsia" w:asciiTheme="minorEastAsia" w:hAnsiTheme="minorEastAsia" w:eastAsiaTheme="minorEastAsia" w:cstheme="minorEastAsia"/>
              <w:i w:val="0"/>
              <w:iCs w:val="0"/>
              <w:sz w:val="22"/>
              <w:szCs w:val="22"/>
            </w:rPr>
            <w:tab/>
          </w:r>
          <w:r>
            <w:rPr>
              <w:rFonts w:hint="eastAsia" w:asciiTheme="minorEastAsia" w:hAnsiTheme="minorEastAsia" w:eastAsiaTheme="minorEastAsia" w:cstheme="minorEastAsia"/>
              <w:i w:val="0"/>
              <w:iCs w:val="0"/>
              <w:sz w:val="22"/>
              <w:szCs w:val="22"/>
            </w:rPr>
            <w:fldChar w:fldCharType="begin"/>
          </w:r>
          <w:r>
            <w:rPr>
              <w:rFonts w:hint="eastAsia" w:asciiTheme="minorEastAsia" w:hAnsiTheme="minorEastAsia" w:eastAsiaTheme="minorEastAsia" w:cstheme="minorEastAsia"/>
              <w:i w:val="0"/>
              <w:iCs w:val="0"/>
              <w:sz w:val="22"/>
              <w:szCs w:val="22"/>
            </w:rPr>
            <w:instrText xml:space="preserve"> PAGEREF _Toc12262 \h </w:instrText>
          </w:r>
          <w:r>
            <w:rPr>
              <w:rFonts w:hint="eastAsia" w:asciiTheme="minorEastAsia" w:hAnsiTheme="minorEastAsia" w:eastAsiaTheme="minorEastAsia" w:cstheme="minorEastAsia"/>
              <w:i w:val="0"/>
              <w:iCs w:val="0"/>
              <w:sz w:val="22"/>
              <w:szCs w:val="22"/>
            </w:rPr>
            <w:fldChar w:fldCharType="separate"/>
          </w:r>
          <w:r>
            <w:rPr>
              <w:rFonts w:hint="eastAsia" w:asciiTheme="minorEastAsia" w:hAnsiTheme="minorEastAsia" w:eastAsiaTheme="minorEastAsia" w:cstheme="minorEastAsia"/>
              <w:i w:val="0"/>
              <w:iCs w:val="0"/>
              <w:sz w:val="22"/>
              <w:szCs w:val="22"/>
            </w:rPr>
            <w:t>21</w:t>
          </w:r>
          <w:r>
            <w:rPr>
              <w:rFonts w:hint="eastAsia" w:asciiTheme="minorEastAsia" w:hAnsiTheme="minorEastAsia" w:eastAsiaTheme="minorEastAsia" w:cstheme="minorEastAsia"/>
              <w:i w:val="0"/>
              <w:iCs w:val="0"/>
              <w:sz w:val="22"/>
              <w:szCs w:val="22"/>
            </w:rPr>
            <w:fldChar w:fldCharType="end"/>
          </w:r>
          <w:r>
            <w:rPr>
              <w:rFonts w:hint="eastAsia" w:asciiTheme="minorEastAsia" w:hAnsiTheme="minorEastAsia" w:eastAsiaTheme="minorEastAsia" w:cstheme="minorEastAsia"/>
              <w:i w:val="0"/>
              <w:iCs w:val="0"/>
              <w:sz w:val="22"/>
              <w:szCs w:val="22"/>
            </w:rPr>
            <w:fldChar w:fldCharType="end"/>
          </w:r>
        </w:p>
        <w:p w14:paraId="77B34A22">
          <w:pPr>
            <w:pStyle w:val="17"/>
            <w:keepNext w:val="0"/>
            <w:keepLines w:val="0"/>
            <w:pageBreakBefore w:val="0"/>
            <w:widowControl w:val="0"/>
            <w:tabs>
              <w:tab w:val="right" w:leader="dot" w:pos="8787"/>
              <w:tab w:val="clear" w:pos="8777"/>
            </w:tabs>
            <w:kinsoku/>
            <w:wordWrap/>
            <w:overflowPunct/>
            <w:topLinePunct w:val="0"/>
            <w:autoSpaceDE/>
            <w:autoSpaceDN/>
            <w:bidi w:val="0"/>
            <w:spacing w:line="320" w:lineRule="exact"/>
            <w:textAlignment w:val="auto"/>
            <w:rPr>
              <w:rFonts w:hint="eastAsia" w:asciiTheme="minorEastAsia" w:hAnsiTheme="minorEastAsia" w:eastAsiaTheme="minorEastAsia" w:cstheme="minorEastAsia"/>
              <w:i w:val="0"/>
              <w:iCs w:val="0"/>
              <w:sz w:val="22"/>
              <w:szCs w:val="22"/>
            </w:rPr>
          </w:pPr>
          <w:r>
            <w:rPr>
              <w:rFonts w:hint="eastAsia" w:asciiTheme="minorEastAsia" w:hAnsiTheme="minorEastAsia" w:eastAsiaTheme="minorEastAsia" w:cstheme="minorEastAsia"/>
              <w:i w:val="0"/>
              <w:iCs w:val="0"/>
              <w:sz w:val="22"/>
              <w:szCs w:val="22"/>
            </w:rPr>
            <w:fldChar w:fldCharType="begin"/>
          </w:r>
          <w:r>
            <w:rPr>
              <w:rFonts w:hint="eastAsia" w:asciiTheme="minorEastAsia" w:hAnsiTheme="minorEastAsia" w:eastAsiaTheme="minorEastAsia" w:cstheme="minorEastAsia"/>
              <w:i w:val="0"/>
              <w:iCs w:val="0"/>
              <w:sz w:val="22"/>
              <w:szCs w:val="22"/>
            </w:rPr>
            <w:instrText xml:space="preserve"> HYPERLINK \l _Toc9789 </w:instrText>
          </w:r>
          <w:r>
            <w:rPr>
              <w:rFonts w:hint="eastAsia" w:asciiTheme="minorEastAsia" w:hAnsiTheme="minorEastAsia" w:eastAsiaTheme="minorEastAsia" w:cstheme="minorEastAsia"/>
              <w:i w:val="0"/>
              <w:iCs w:val="0"/>
              <w:sz w:val="22"/>
              <w:szCs w:val="22"/>
            </w:rPr>
            <w:fldChar w:fldCharType="separate"/>
          </w:r>
          <w:r>
            <w:rPr>
              <w:rFonts w:hint="eastAsia" w:asciiTheme="minorEastAsia" w:hAnsiTheme="minorEastAsia" w:eastAsiaTheme="minorEastAsia" w:cstheme="minorEastAsia"/>
              <w:bCs/>
              <w:i w:val="0"/>
              <w:iCs w:val="0"/>
              <w:kern w:val="0"/>
              <w:sz w:val="22"/>
              <w:szCs w:val="22"/>
            </w:rPr>
            <w:t>十</w:t>
          </w:r>
          <w:r>
            <w:rPr>
              <w:rFonts w:hint="eastAsia" w:asciiTheme="minorEastAsia" w:hAnsiTheme="minorEastAsia" w:eastAsiaTheme="minorEastAsia" w:cstheme="minorEastAsia"/>
              <w:bCs/>
              <w:i w:val="0"/>
              <w:iCs w:val="0"/>
              <w:kern w:val="0"/>
              <w:sz w:val="22"/>
              <w:szCs w:val="22"/>
              <w:lang w:eastAsia="zh-CN"/>
            </w:rPr>
            <w:t>三</w:t>
          </w:r>
          <w:r>
            <w:rPr>
              <w:rFonts w:hint="eastAsia" w:asciiTheme="minorEastAsia" w:hAnsiTheme="minorEastAsia" w:eastAsiaTheme="minorEastAsia" w:cstheme="minorEastAsia"/>
              <w:bCs/>
              <w:i w:val="0"/>
              <w:iCs w:val="0"/>
              <w:kern w:val="0"/>
              <w:sz w:val="22"/>
              <w:szCs w:val="22"/>
            </w:rPr>
            <w:t>、其他</w:t>
          </w:r>
          <w:r>
            <w:rPr>
              <w:rFonts w:hint="eastAsia" w:asciiTheme="minorEastAsia" w:hAnsiTheme="minorEastAsia" w:eastAsiaTheme="minorEastAsia" w:cstheme="minorEastAsia"/>
              <w:i w:val="0"/>
              <w:iCs w:val="0"/>
              <w:sz w:val="22"/>
              <w:szCs w:val="22"/>
            </w:rPr>
            <w:tab/>
          </w:r>
          <w:r>
            <w:rPr>
              <w:rFonts w:hint="eastAsia" w:asciiTheme="minorEastAsia" w:hAnsiTheme="minorEastAsia" w:eastAsiaTheme="minorEastAsia" w:cstheme="minorEastAsia"/>
              <w:i w:val="0"/>
              <w:iCs w:val="0"/>
              <w:sz w:val="22"/>
              <w:szCs w:val="22"/>
            </w:rPr>
            <w:fldChar w:fldCharType="begin"/>
          </w:r>
          <w:r>
            <w:rPr>
              <w:rFonts w:hint="eastAsia" w:asciiTheme="minorEastAsia" w:hAnsiTheme="minorEastAsia" w:eastAsiaTheme="minorEastAsia" w:cstheme="minorEastAsia"/>
              <w:i w:val="0"/>
              <w:iCs w:val="0"/>
              <w:sz w:val="22"/>
              <w:szCs w:val="22"/>
            </w:rPr>
            <w:instrText xml:space="preserve"> PAGEREF _Toc9789 \h </w:instrText>
          </w:r>
          <w:r>
            <w:rPr>
              <w:rFonts w:hint="eastAsia" w:asciiTheme="minorEastAsia" w:hAnsiTheme="minorEastAsia" w:eastAsiaTheme="minorEastAsia" w:cstheme="minorEastAsia"/>
              <w:i w:val="0"/>
              <w:iCs w:val="0"/>
              <w:sz w:val="22"/>
              <w:szCs w:val="22"/>
            </w:rPr>
            <w:fldChar w:fldCharType="separate"/>
          </w:r>
          <w:r>
            <w:rPr>
              <w:rFonts w:hint="eastAsia" w:asciiTheme="minorEastAsia" w:hAnsiTheme="minorEastAsia" w:eastAsiaTheme="minorEastAsia" w:cstheme="minorEastAsia"/>
              <w:i w:val="0"/>
              <w:iCs w:val="0"/>
              <w:sz w:val="22"/>
              <w:szCs w:val="22"/>
            </w:rPr>
            <w:t>22</w:t>
          </w:r>
          <w:r>
            <w:rPr>
              <w:rFonts w:hint="eastAsia" w:asciiTheme="minorEastAsia" w:hAnsiTheme="minorEastAsia" w:eastAsiaTheme="minorEastAsia" w:cstheme="minorEastAsia"/>
              <w:i w:val="0"/>
              <w:iCs w:val="0"/>
              <w:sz w:val="22"/>
              <w:szCs w:val="22"/>
            </w:rPr>
            <w:fldChar w:fldCharType="end"/>
          </w:r>
          <w:r>
            <w:rPr>
              <w:rFonts w:hint="eastAsia" w:asciiTheme="minorEastAsia" w:hAnsiTheme="minorEastAsia" w:eastAsiaTheme="minorEastAsia" w:cstheme="minorEastAsia"/>
              <w:i w:val="0"/>
              <w:iCs w:val="0"/>
              <w:sz w:val="22"/>
              <w:szCs w:val="22"/>
            </w:rPr>
            <w:fldChar w:fldCharType="end"/>
          </w:r>
        </w:p>
        <w:p w14:paraId="00081D65">
          <w:pPr>
            <w:pStyle w:val="15"/>
            <w:keepNext w:val="0"/>
            <w:keepLines w:val="0"/>
            <w:pageBreakBefore w:val="0"/>
            <w:widowControl w:val="0"/>
            <w:tabs>
              <w:tab w:val="right" w:leader="dot" w:pos="8787"/>
            </w:tabs>
            <w:kinsoku/>
            <w:wordWrap/>
            <w:overflowPunct/>
            <w:topLinePunct w:val="0"/>
            <w:autoSpaceDE/>
            <w:autoSpaceDN/>
            <w:bidi w:val="0"/>
            <w:spacing w:line="320" w:lineRule="exact"/>
            <w:textAlignment w:val="auto"/>
            <w:rPr>
              <w:rFonts w:hint="eastAsia" w:asciiTheme="minorEastAsia" w:hAnsiTheme="minorEastAsia" w:eastAsiaTheme="minorEastAsia" w:cstheme="minorEastAsia"/>
              <w:i w:val="0"/>
              <w:iCs w:val="0"/>
              <w:sz w:val="22"/>
              <w:szCs w:val="22"/>
            </w:rPr>
          </w:pPr>
          <w:r>
            <w:rPr>
              <w:rFonts w:hint="eastAsia" w:asciiTheme="minorEastAsia" w:hAnsiTheme="minorEastAsia" w:eastAsiaTheme="minorEastAsia" w:cstheme="minorEastAsia"/>
              <w:i w:val="0"/>
              <w:iCs w:val="0"/>
              <w:sz w:val="22"/>
              <w:szCs w:val="22"/>
            </w:rPr>
            <w:fldChar w:fldCharType="begin"/>
          </w:r>
          <w:r>
            <w:rPr>
              <w:rFonts w:hint="eastAsia" w:asciiTheme="minorEastAsia" w:hAnsiTheme="minorEastAsia" w:eastAsiaTheme="minorEastAsia" w:cstheme="minorEastAsia"/>
              <w:i w:val="0"/>
              <w:iCs w:val="0"/>
              <w:sz w:val="22"/>
              <w:szCs w:val="22"/>
            </w:rPr>
            <w:instrText xml:space="preserve"> HYPERLINK \l _Toc12918 </w:instrText>
          </w:r>
          <w:r>
            <w:rPr>
              <w:rFonts w:hint="eastAsia" w:asciiTheme="minorEastAsia" w:hAnsiTheme="minorEastAsia" w:eastAsiaTheme="minorEastAsia" w:cstheme="minorEastAsia"/>
              <w:i w:val="0"/>
              <w:iCs w:val="0"/>
              <w:sz w:val="22"/>
              <w:szCs w:val="22"/>
            </w:rPr>
            <w:fldChar w:fldCharType="separate"/>
          </w:r>
          <w:r>
            <w:rPr>
              <w:rFonts w:hint="eastAsia" w:asciiTheme="minorEastAsia" w:hAnsiTheme="minorEastAsia" w:eastAsiaTheme="minorEastAsia" w:cstheme="minorEastAsia"/>
              <w:i w:val="0"/>
              <w:iCs w:val="0"/>
              <w:kern w:val="28"/>
              <w:sz w:val="22"/>
              <w:szCs w:val="22"/>
              <w:lang w:val="en-US" w:eastAsia="zh-CN" w:bidi="ar-SA"/>
            </w:rPr>
            <w:t>第三部分 海东市政府采购项目合同书范本（货物类）</w:t>
          </w:r>
          <w:r>
            <w:rPr>
              <w:rFonts w:hint="eastAsia" w:asciiTheme="minorEastAsia" w:hAnsiTheme="minorEastAsia" w:eastAsiaTheme="minorEastAsia" w:cstheme="minorEastAsia"/>
              <w:i w:val="0"/>
              <w:iCs w:val="0"/>
              <w:sz w:val="22"/>
              <w:szCs w:val="22"/>
            </w:rPr>
            <w:tab/>
          </w:r>
          <w:r>
            <w:rPr>
              <w:rFonts w:hint="eastAsia" w:asciiTheme="minorEastAsia" w:hAnsiTheme="minorEastAsia" w:eastAsiaTheme="minorEastAsia" w:cstheme="minorEastAsia"/>
              <w:i w:val="0"/>
              <w:iCs w:val="0"/>
              <w:sz w:val="22"/>
              <w:szCs w:val="22"/>
            </w:rPr>
            <w:fldChar w:fldCharType="begin"/>
          </w:r>
          <w:r>
            <w:rPr>
              <w:rFonts w:hint="eastAsia" w:asciiTheme="minorEastAsia" w:hAnsiTheme="minorEastAsia" w:eastAsiaTheme="minorEastAsia" w:cstheme="minorEastAsia"/>
              <w:i w:val="0"/>
              <w:iCs w:val="0"/>
              <w:sz w:val="22"/>
              <w:szCs w:val="22"/>
            </w:rPr>
            <w:instrText xml:space="preserve"> PAGEREF _Toc12918 \h </w:instrText>
          </w:r>
          <w:r>
            <w:rPr>
              <w:rFonts w:hint="eastAsia" w:asciiTheme="minorEastAsia" w:hAnsiTheme="minorEastAsia" w:eastAsiaTheme="minorEastAsia" w:cstheme="minorEastAsia"/>
              <w:i w:val="0"/>
              <w:iCs w:val="0"/>
              <w:sz w:val="22"/>
              <w:szCs w:val="22"/>
            </w:rPr>
            <w:fldChar w:fldCharType="separate"/>
          </w:r>
          <w:r>
            <w:rPr>
              <w:rFonts w:hint="eastAsia" w:asciiTheme="minorEastAsia" w:hAnsiTheme="minorEastAsia" w:eastAsiaTheme="minorEastAsia" w:cstheme="minorEastAsia"/>
              <w:i w:val="0"/>
              <w:iCs w:val="0"/>
              <w:sz w:val="22"/>
              <w:szCs w:val="22"/>
            </w:rPr>
            <w:t>23</w:t>
          </w:r>
          <w:r>
            <w:rPr>
              <w:rFonts w:hint="eastAsia" w:asciiTheme="minorEastAsia" w:hAnsiTheme="minorEastAsia" w:eastAsiaTheme="minorEastAsia" w:cstheme="minorEastAsia"/>
              <w:i w:val="0"/>
              <w:iCs w:val="0"/>
              <w:sz w:val="22"/>
              <w:szCs w:val="22"/>
            </w:rPr>
            <w:fldChar w:fldCharType="end"/>
          </w:r>
          <w:r>
            <w:rPr>
              <w:rFonts w:hint="eastAsia" w:asciiTheme="minorEastAsia" w:hAnsiTheme="minorEastAsia" w:eastAsiaTheme="minorEastAsia" w:cstheme="minorEastAsia"/>
              <w:i w:val="0"/>
              <w:iCs w:val="0"/>
              <w:sz w:val="22"/>
              <w:szCs w:val="22"/>
            </w:rPr>
            <w:fldChar w:fldCharType="end"/>
          </w:r>
        </w:p>
        <w:p w14:paraId="3A9865F6">
          <w:pPr>
            <w:pStyle w:val="15"/>
            <w:keepNext w:val="0"/>
            <w:keepLines w:val="0"/>
            <w:pageBreakBefore w:val="0"/>
            <w:widowControl w:val="0"/>
            <w:tabs>
              <w:tab w:val="right" w:leader="dot" w:pos="8787"/>
            </w:tabs>
            <w:kinsoku/>
            <w:wordWrap/>
            <w:overflowPunct/>
            <w:topLinePunct w:val="0"/>
            <w:autoSpaceDE/>
            <w:autoSpaceDN/>
            <w:bidi w:val="0"/>
            <w:spacing w:line="320" w:lineRule="exact"/>
            <w:textAlignment w:val="auto"/>
            <w:rPr>
              <w:rFonts w:hint="eastAsia" w:asciiTheme="minorEastAsia" w:hAnsiTheme="minorEastAsia" w:eastAsiaTheme="minorEastAsia" w:cstheme="minorEastAsia"/>
              <w:i w:val="0"/>
              <w:iCs w:val="0"/>
              <w:sz w:val="22"/>
              <w:szCs w:val="22"/>
            </w:rPr>
          </w:pPr>
          <w:r>
            <w:rPr>
              <w:rFonts w:hint="eastAsia" w:asciiTheme="minorEastAsia" w:hAnsiTheme="minorEastAsia" w:eastAsiaTheme="minorEastAsia" w:cstheme="minorEastAsia"/>
              <w:i w:val="0"/>
              <w:iCs w:val="0"/>
              <w:sz w:val="22"/>
              <w:szCs w:val="22"/>
            </w:rPr>
            <w:fldChar w:fldCharType="begin"/>
          </w:r>
          <w:r>
            <w:rPr>
              <w:rFonts w:hint="eastAsia" w:asciiTheme="minorEastAsia" w:hAnsiTheme="minorEastAsia" w:eastAsiaTheme="minorEastAsia" w:cstheme="minorEastAsia"/>
              <w:i w:val="0"/>
              <w:iCs w:val="0"/>
              <w:sz w:val="22"/>
              <w:szCs w:val="22"/>
            </w:rPr>
            <w:instrText xml:space="preserve"> HYPERLINK \l _Toc19068 </w:instrText>
          </w:r>
          <w:r>
            <w:rPr>
              <w:rFonts w:hint="eastAsia" w:asciiTheme="minorEastAsia" w:hAnsiTheme="minorEastAsia" w:eastAsiaTheme="minorEastAsia" w:cstheme="minorEastAsia"/>
              <w:i w:val="0"/>
              <w:iCs w:val="0"/>
              <w:sz w:val="22"/>
              <w:szCs w:val="22"/>
            </w:rPr>
            <w:fldChar w:fldCharType="separate"/>
          </w:r>
          <w:r>
            <w:rPr>
              <w:rFonts w:hint="eastAsia" w:asciiTheme="minorEastAsia" w:hAnsiTheme="minorEastAsia" w:eastAsiaTheme="minorEastAsia" w:cstheme="minorEastAsia"/>
              <w:i w:val="0"/>
              <w:iCs w:val="0"/>
              <w:sz w:val="22"/>
              <w:szCs w:val="22"/>
              <w:lang w:eastAsia="zh-CN"/>
            </w:rPr>
            <w:t>海东市</w:t>
          </w:r>
          <w:r>
            <w:rPr>
              <w:rFonts w:hint="eastAsia" w:asciiTheme="minorEastAsia" w:hAnsiTheme="minorEastAsia" w:eastAsiaTheme="minorEastAsia" w:cstheme="minorEastAsia"/>
              <w:i w:val="0"/>
              <w:iCs w:val="0"/>
              <w:sz w:val="22"/>
              <w:szCs w:val="22"/>
            </w:rPr>
            <w:t>政府采购项目</w:t>
          </w:r>
          <w:r>
            <w:rPr>
              <w:rFonts w:hint="eastAsia" w:asciiTheme="minorEastAsia" w:hAnsiTheme="minorEastAsia" w:eastAsiaTheme="minorEastAsia" w:cstheme="minorEastAsia"/>
              <w:i w:val="0"/>
              <w:iCs w:val="0"/>
              <w:sz w:val="22"/>
              <w:szCs w:val="22"/>
            </w:rPr>
            <w:tab/>
          </w:r>
          <w:r>
            <w:rPr>
              <w:rFonts w:hint="eastAsia" w:asciiTheme="minorEastAsia" w:hAnsiTheme="minorEastAsia" w:eastAsiaTheme="minorEastAsia" w:cstheme="minorEastAsia"/>
              <w:i w:val="0"/>
              <w:iCs w:val="0"/>
              <w:sz w:val="22"/>
              <w:szCs w:val="22"/>
            </w:rPr>
            <w:fldChar w:fldCharType="begin"/>
          </w:r>
          <w:r>
            <w:rPr>
              <w:rFonts w:hint="eastAsia" w:asciiTheme="minorEastAsia" w:hAnsiTheme="minorEastAsia" w:eastAsiaTheme="minorEastAsia" w:cstheme="minorEastAsia"/>
              <w:i w:val="0"/>
              <w:iCs w:val="0"/>
              <w:sz w:val="22"/>
              <w:szCs w:val="22"/>
            </w:rPr>
            <w:instrText xml:space="preserve"> PAGEREF _Toc19068 \h </w:instrText>
          </w:r>
          <w:r>
            <w:rPr>
              <w:rFonts w:hint="eastAsia" w:asciiTheme="minorEastAsia" w:hAnsiTheme="minorEastAsia" w:eastAsiaTheme="minorEastAsia" w:cstheme="minorEastAsia"/>
              <w:i w:val="0"/>
              <w:iCs w:val="0"/>
              <w:sz w:val="22"/>
              <w:szCs w:val="22"/>
            </w:rPr>
            <w:fldChar w:fldCharType="separate"/>
          </w:r>
          <w:r>
            <w:rPr>
              <w:rFonts w:hint="eastAsia" w:asciiTheme="minorEastAsia" w:hAnsiTheme="minorEastAsia" w:eastAsiaTheme="minorEastAsia" w:cstheme="minorEastAsia"/>
              <w:i w:val="0"/>
              <w:iCs w:val="0"/>
              <w:sz w:val="22"/>
              <w:szCs w:val="22"/>
            </w:rPr>
            <w:t>23</w:t>
          </w:r>
          <w:r>
            <w:rPr>
              <w:rFonts w:hint="eastAsia" w:asciiTheme="minorEastAsia" w:hAnsiTheme="minorEastAsia" w:eastAsiaTheme="minorEastAsia" w:cstheme="minorEastAsia"/>
              <w:i w:val="0"/>
              <w:iCs w:val="0"/>
              <w:sz w:val="22"/>
              <w:szCs w:val="22"/>
            </w:rPr>
            <w:fldChar w:fldCharType="end"/>
          </w:r>
          <w:r>
            <w:rPr>
              <w:rFonts w:hint="eastAsia" w:asciiTheme="minorEastAsia" w:hAnsiTheme="minorEastAsia" w:eastAsiaTheme="minorEastAsia" w:cstheme="minorEastAsia"/>
              <w:i w:val="0"/>
              <w:iCs w:val="0"/>
              <w:sz w:val="22"/>
              <w:szCs w:val="22"/>
            </w:rPr>
            <w:fldChar w:fldCharType="end"/>
          </w:r>
        </w:p>
        <w:p w14:paraId="29582273">
          <w:pPr>
            <w:pStyle w:val="15"/>
            <w:keepNext w:val="0"/>
            <w:keepLines w:val="0"/>
            <w:pageBreakBefore w:val="0"/>
            <w:widowControl w:val="0"/>
            <w:tabs>
              <w:tab w:val="right" w:leader="dot" w:pos="8787"/>
            </w:tabs>
            <w:kinsoku/>
            <w:wordWrap/>
            <w:overflowPunct/>
            <w:topLinePunct w:val="0"/>
            <w:autoSpaceDE/>
            <w:autoSpaceDN/>
            <w:bidi w:val="0"/>
            <w:spacing w:line="320" w:lineRule="exact"/>
            <w:textAlignment w:val="auto"/>
            <w:rPr>
              <w:rFonts w:hint="eastAsia" w:asciiTheme="minorEastAsia" w:hAnsiTheme="minorEastAsia" w:eastAsiaTheme="minorEastAsia" w:cstheme="minorEastAsia"/>
              <w:i w:val="0"/>
              <w:iCs w:val="0"/>
              <w:sz w:val="22"/>
              <w:szCs w:val="22"/>
            </w:rPr>
          </w:pPr>
          <w:r>
            <w:rPr>
              <w:rFonts w:hint="eastAsia" w:asciiTheme="minorEastAsia" w:hAnsiTheme="minorEastAsia" w:eastAsiaTheme="minorEastAsia" w:cstheme="minorEastAsia"/>
              <w:i w:val="0"/>
              <w:iCs w:val="0"/>
              <w:sz w:val="22"/>
              <w:szCs w:val="22"/>
            </w:rPr>
            <w:fldChar w:fldCharType="begin"/>
          </w:r>
          <w:r>
            <w:rPr>
              <w:rFonts w:hint="eastAsia" w:asciiTheme="minorEastAsia" w:hAnsiTheme="minorEastAsia" w:eastAsiaTheme="minorEastAsia" w:cstheme="minorEastAsia"/>
              <w:i w:val="0"/>
              <w:iCs w:val="0"/>
              <w:sz w:val="22"/>
              <w:szCs w:val="22"/>
            </w:rPr>
            <w:instrText xml:space="preserve"> HYPERLINK \l _Toc27912 </w:instrText>
          </w:r>
          <w:r>
            <w:rPr>
              <w:rFonts w:hint="eastAsia" w:asciiTheme="minorEastAsia" w:hAnsiTheme="minorEastAsia" w:eastAsiaTheme="minorEastAsia" w:cstheme="minorEastAsia"/>
              <w:i w:val="0"/>
              <w:iCs w:val="0"/>
              <w:sz w:val="22"/>
              <w:szCs w:val="22"/>
            </w:rPr>
            <w:fldChar w:fldCharType="separate"/>
          </w:r>
          <w:r>
            <w:rPr>
              <w:rFonts w:hint="eastAsia" w:asciiTheme="minorEastAsia" w:hAnsiTheme="minorEastAsia" w:eastAsiaTheme="minorEastAsia" w:cstheme="minorEastAsia"/>
              <w:i w:val="0"/>
              <w:iCs w:val="0"/>
              <w:kern w:val="28"/>
              <w:sz w:val="22"/>
              <w:szCs w:val="22"/>
              <w:lang w:val="en-US" w:eastAsia="zh-CN" w:bidi="ar-SA"/>
            </w:rPr>
            <w:t>第四部</w:t>
          </w:r>
          <w:r>
            <w:rPr>
              <w:rFonts w:hint="eastAsia" w:asciiTheme="minorEastAsia" w:hAnsiTheme="minorEastAsia" w:eastAsiaTheme="minorEastAsia" w:cstheme="minorEastAsia"/>
              <w:i w:val="0"/>
              <w:iCs w:val="0"/>
              <w:kern w:val="28"/>
              <w:sz w:val="22"/>
              <w:szCs w:val="22"/>
              <w:lang w:eastAsia="zh-CN"/>
            </w:rPr>
            <w:t>分  投标响应文件格式</w:t>
          </w:r>
          <w:r>
            <w:rPr>
              <w:rFonts w:hint="eastAsia" w:asciiTheme="minorEastAsia" w:hAnsiTheme="minorEastAsia" w:eastAsiaTheme="minorEastAsia" w:cstheme="minorEastAsia"/>
              <w:i w:val="0"/>
              <w:iCs w:val="0"/>
              <w:sz w:val="22"/>
              <w:szCs w:val="22"/>
            </w:rPr>
            <w:tab/>
          </w:r>
          <w:r>
            <w:rPr>
              <w:rFonts w:hint="eastAsia" w:asciiTheme="minorEastAsia" w:hAnsiTheme="minorEastAsia" w:eastAsiaTheme="minorEastAsia" w:cstheme="minorEastAsia"/>
              <w:i w:val="0"/>
              <w:iCs w:val="0"/>
              <w:sz w:val="22"/>
              <w:szCs w:val="22"/>
            </w:rPr>
            <w:fldChar w:fldCharType="begin"/>
          </w:r>
          <w:r>
            <w:rPr>
              <w:rFonts w:hint="eastAsia" w:asciiTheme="minorEastAsia" w:hAnsiTheme="minorEastAsia" w:eastAsiaTheme="minorEastAsia" w:cstheme="minorEastAsia"/>
              <w:i w:val="0"/>
              <w:iCs w:val="0"/>
              <w:sz w:val="22"/>
              <w:szCs w:val="22"/>
            </w:rPr>
            <w:instrText xml:space="preserve"> PAGEREF _Toc27912 \h </w:instrText>
          </w:r>
          <w:r>
            <w:rPr>
              <w:rFonts w:hint="eastAsia" w:asciiTheme="minorEastAsia" w:hAnsiTheme="minorEastAsia" w:eastAsiaTheme="minorEastAsia" w:cstheme="minorEastAsia"/>
              <w:i w:val="0"/>
              <w:iCs w:val="0"/>
              <w:sz w:val="22"/>
              <w:szCs w:val="22"/>
            </w:rPr>
            <w:fldChar w:fldCharType="separate"/>
          </w:r>
          <w:r>
            <w:rPr>
              <w:rFonts w:hint="eastAsia" w:asciiTheme="minorEastAsia" w:hAnsiTheme="minorEastAsia" w:eastAsiaTheme="minorEastAsia" w:cstheme="minorEastAsia"/>
              <w:i w:val="0"/>
              <w:iCs w:val="0"/>
              <w:sz w:val="22"/>
              <w:szCs w:val="22"/>
            </w:rPr>
            <w:t>36</w:t>
          </w:r>
          <w:r>
            <w:rPr>
              <w:rFonts w:hint="eastAsia" w:asciiTheme="minorEastAsia" w:hAnsiTheme="minorEastAsia" w:eastAsiaTheme="minorEastAsia" w:cstheme="minorEastAsia"/>
              <w:i w:val="0"/>
              <w:iCs w:val="0"/>
              <w:sz w:val="22"/>
              <w:szCs w:val="22"/>
            </w:rPr>
            <w:fldChar w:fldCharType="end"/>
          </w:r>
          <w:r>
            <w:rPr>
              <w:rFonts w:hint="eastAsia" w:asciiTheme="minorEastAsia" w:hAnsiTheme="minorEastAsia" w:eastAsiaTheme="minorEastAsia" w:cstheme="minorEastAsia"/>
              <w:i w:val="0"/>
              <w:iCs w:val="0"/>
              <w:sz w:val="22"/>
              <w:szCs w:val="22"/>
            </w:rPr>
            <w:fldChar w:fldCharType="end"/>
          </w:r>
        </w:p>
        <w:p w14:paraId="61684CDD">
          <w:pPr>
            <w:pStyle w:val="17"/>
            <w:keepNext w:val="0"/>
            <w:keepLines w:val="0"/>
            <w:pageBreakBefore w:val="0"/>
            <w:widowControl w:val="0"/>
            <w:tabs>
              <w:tab w:val="right" w:leader="dot" w:pos="8787"/>
              <w:tab w:val="clear" w:pos="8777"/>
            </w:tabs>
            <w:kinsoku/>
            <w:wordWrap/>
            <w:overflowPunct/>
            <w:topLinePunct w:val="0"/>
            <w:autoSpaceDE/>
            <w:autoSpaceDN/>
            <w:bidi w:val="0"/>
            <w:spacing w:line="320" w:lineRule="exact"/>
            <w:textAlignment w:val="auto"/>
            <w:rPr>
              <w:rFonts w:hint="eastAsia" w:asciiTheme="minorEastAsia" w:hAnsiTheme="minorEastAsia" w:eastAsiaTheme="minorEastAsia" w:cstheme="minorEastAsia"/>
              <w:i w:val="0"/>
              <w:iCs w:val="0"/>
              <w:sz w:val="22"/>
              <w:szCs w:val="22"/>
            </w:rPr>
          </w:pPr>
          <w:r>
            <w:rPr>
              <w:rFonts w:hint="eastAsia" w:asciiTheme="minorEastAsia" w:hAnsiTheme="minorEastAsia" w:eastAsiaTheme="minorEastAsia" w:cstheme="minorEastAsia"/>
              <w:i w:val="0"/>
              <w:iCs w:val="0"/>
              <w:sz w:val="22"/>
              <w:szCs w:val="22"/>
            </w:rPr>
            <w:fldChar w:fldCharType="begin"/>
          </w:r>
          <w:r>
            <w:rPr>
              <w:rFonts w:hint="eastAsia" w:asciiTheme="minorEastAsia" w:hAnsiTheme="minorEastAsia" w:eastAsiaTheme="minorEastAsia" w:cstheme="minorEastAsia"/>
              <w:i w:val="0"/>
              <w:iCs w:val="0"/>
              <w:sz w:val="22"/>
              <w:szCs w:val="22"/>
            </w:rPr>
            <w:instrText xml:space="preserve"> HYPERLINK \l _Toc9080 </w:instrText>
          </w:r>
          <w:r>
            <w:rPr>
              <w:rFonts w:hint="eastAsia" w:asciiTheme="minorEastAsia" w:hAnsiTheme="minorEastAsia" w:eastAsiaTheme="minorEastAsia" w:cstheme="minorEastAsia"/>
              <w:i w:val="0"/>
              <w:iCs w:val="0"/>
              <w:sz w:val="22"/>
              <w:szCs w:val="22"/>
            </w:rPr>
            <w:fldChar w:fldCharType="separate"/>
          </w:r>
          <w:r>
            <w:rPr>
              <w:rFonts w:hint="eastAsia" w:asciiTheme="minorEastAsia" w:hAnsiTheme="minorEastAsia" w:eastAsiaTheme="minorEastAsia" w:cstheme="minorEastAsia"/>
              <w:i w:val="0"/>
              <w:iCs w:val="0"/>
              <w:sz w:val="22"/>
              <w:szCs w:val="22"/>
            </w:rPr>
            <w:t>附件1：</w:t>
          </w:r>
          <w:r>
            <w:rPr>
              <w:rFonts w:hint="eastAsia" w:asciiTheme="minorEastAsia" w:hAnsiTheme="minorEastAsia" w:eastAsiaTheme="minorEastAsia" w:cstheme="minorEastAsia"/>
              <w:i w:val="0"/>
              <w:iCs w:val="0"/>
              <w:sz w:val="22"/>
              <w:szCs w:val="22"/>
              <w:lang w:eastAsia="zh-CN"/>
            </w:rPr>
            <w:t>投标</w:t>
          </w:r>
          <w:r>
            <w:rPr>
              <w:rFonts w:hint="eastAsia" w:asciiTheme="minorEastAsia" w:hAnsiTheme="minorEastAsia" w:eastAsiaTheme="minorEastAsia" w:cstheme="minorEastAsia"/>
              <w:i w:val="0"/>
              <w:iCs w:val="0"/>
              <w:sz w:val="22"/>
              <w:szCs w:val="22"/>
            </w:rPr>
            <w:t>函</w:t>
          </w:r>
          <w:r>
            <w:rPr>
              <w:rFonts w:hint="eastAsia" w:asciiTheme="minorEastAsia" w:hAnsiTheme="minorEastAsia" w:eastAsiaTheme="minorEastAsia" w:cstheme="minorEastAsia"/>
              <w:i w:val="0"/>
              <w:iCs w:val="0"/>
              <w:sz w:val="22"/>
              <w:szCs w:val="22"/>
            </w:rPr>
            <w:tab/>
          </w:r>
          <w:r>
            <w:rPr>
              <w:rFonts w:hint="eastAsia" w:asciiTheme="minorEastAsia" w:hAnsiTheme="minorEastAsia" w:eastAsiaTheme="minorEastAsia" w:cstheme="minorEastAsia"/>
              <w:i w:val="0"/>
              <w:iCs w:val="0"/>
              <w:sz w:val="22"/>
              <w:szCs w:val="22"/>
            </w:rPr>
            <w:fldChar w:fldCharType="begin"/>
          </w:r>
          <w:r>
            <w:rPr>
              <w:rFonts w:hint="eastAsia" w:asciiTheme="minorEastAsia" w:hAnsiTheme="minorEastAsia" w:eastAsiaTheme="minorEastAsia" w:cstheme="minorEastAsia"/>
              <w:i w:val="0"/>
              <w:iCs w:val="0"/>
              <w:sz w:val="22"/>
              <w:szCs w:val="22"/>
            </w:rPr>
            <w:instrText xml:space="preserve"> PAGEREF _Toc9080 \h </w:instrText>
          </w:r>
          <w:r>
            <w:rPr>
              <w:rFonts w:hint="eastAsia" w:asciiTheme="minorEastAsia" w:hAnsiTheme="minorEastAsia" w:eastAsiaTheme="minorEastAsia" w:cstheme="minorEastAsia"/>
              <w:i w:val="0"/>
              <w:iCs w:val="0"/>
              <w:sz w:val="22"/>
              <w:szCs w:val="22"/>
            </w:rPr>
            <w:fldChar w:fldCharType="separate"/>
          </w:r>
          <w:r>
            <w:rPr>
              <w:rFonts w:hint="eastAsia" w:asciiTheme="minorEastAsia" w:hAnsiTheme="minorEastAsia" w:eastAsiaTheme="minorEastAsia" w:cstheme="minorEastAsia"/>
              <w:i w:val="0"/>
              <w:iCs w:val="0"/>
              <w:sz w:val="22"/>
              <w:szCs w:val="22"/>
            </w:rPr>
            <w:t>38</w:t>
          </w:r>
          <w:r>
            <w:rPr>
              <w:rFonts w:hint="eastAsia" w:asciiTheme="minorEastAsia" w:hAnsiTheme="minorEastAsia" w:eastAsiaTheme="minorEastAsia" w:cstheme="minorEastAsia"/>
              <w:i w:val="0"/>
              <w:iCs w:val="0"/>
              <w:sz w:val="22"/>
              <w:szCs w:val="22"/>
            </w:rPr>
            <w:fldChar w:fldCharType="end"/>
          </w:r>
          <w:r>
            <w:rPr>
              <w:rFonts w:hint="eastAsia" w:asciiTheme="minorEastAsia" w:hAnsiTheme="minorEastAsia" w:eastAsiaTheme="minorEastAsia" w:cstheme="minorEastAsia"/>
              <w:i w:val="0"/>
              <w:iCs w:val="0"/>
              <w:sz w:val="22"/>
              <w:szCs w:val="22"/>
            </w:rPr>
            <w:fldChar w:fldCharType="end"/>
          </w:r>
        </w:p>
        <w:p w14:paraId="4EADB37D">
          <w:pPr>
            <w:pStyle w:val="17"/>
            <w:keepNext w:val="0"/>
            <w:keepLines w:val="0"/>
            <w:pageBreakBefore w:val="0"/>
            <w:widowControl w:val="0"/>
            <w:tabs>
              <w:tab w:val="right" w:leader="dot" w:pos="8787"/>
              <w:tab w:val="clear" w:pos="8777"/>
            </w:tabs>
            <w:kinsoku/>
            <w:wordWrap/>
            <w:overflowPunct/>
            <w:topLinePunct w:val="0"/>
            <w:autoSpaceDE/>
            <w:autoSpaceDN/>
            <w:bidi w:val="0"/>
            <w:spacing w:line="320" w:lineRule="exact"/>
            <w:textAlignment w:val="auto"/>
            <w:rPr>
              <w:rFonts w:hint="eastAsia" w:asciiTheme="minorEastAsia" w:hAnsiTheme="minorEastAsia" w:eastAsiaTheme="minorEastAsia" w:cstheme="minorEastAsia"/>
              <w:i w:val="0"/>
              <w:iCs w:val="0"/>
              <w:sz w:val="22"/>
              <w:szCs w:val="22"/>
            </w:rPr>
          </w:pPr>
          <w:r>
            <w:rPr>
              <w:rFonts w:hint="eastAsia" w:asciiTheme="minorEastAsia" w:hAnsiTheme="minorEastAsia" w:eastAsiaTheme="minorEastAsia" w:cstheme="minorEastAsia"/>
              <w:i w:val="0"/>
              <w:iCs w:val="0"/>
              <w:sz w:val="22"/>
              <w:szCs w:val="22"/>
            </w:rPr>
            <w:fldChar w:fldCharType="begin"/>
          </w:r>
          <w:r>
            <w:rPr>
              <w:rFonts w:hint="eastAsia" w:asciiTheme="minorEastAsia" w:hAnsiTheme="minorEastAsia" w:eastAsiaTheme="minorEastAsia" w:cstheme="minorEastAsia"/>
              <w:i w:val="0"/>
              <w:iCs w:val="0"/>
              <w:sz w:val="22"/>
              <w:szCs w:val="22"/>
            </w:rPr>
            <w:instrText xml:space="preserve"> HYPERLINK \l _Toc19485 </w:instrText>
          </w:r>
          <w:r>
            <w:rPr>
              <w:rFonts w:hint="eastAsia" w:asciiTheme="minorEastAsia" w:hAnsiTheme="minorEastAsia" w:eastAsiaTheme="minorEastAsia" w:cstheme="minorEastAsia"/>
              <w:i w:val="0"/>
              <w:iCs w:val="0"/>
              <w:sz w:val="22"/>
              <w:szCs w:val="22"/>
            </w:rPr>
            <w:fldChar w:fldCharType="separate"/>
          </w:r>
          <w:r>
            <w:rPr>
              <w:rFonts w:hint="eastAsia" w:asciiTheme="minorEastAsia" w:hAnsiTheme="minorEastAsia" w:eastAsiaTheme="minorEastAsia" w:cstheme="minorEastAsia"/>
              <w:i w:val="0"/>
              <w:iCs w:val="0"/>
              <w:sz w:val="22"/>
              <w:szCs w:val="22"/>
            </w:rPr>
            <w:t>附件2：法定代表人证明书</w:t>
          </w:r>
          <w:r>
            <w:rPr>
              <w:rFonts w:hint="eastAsia" w:asciiTheme="minorEastAsia" w:hAnsiTheme="minorEastAsia" w:eastAsiaTheme="minorEastAsia" w:cstheme="minorEastAsia"/>
              <w:i w:val="0"/>
              <w:iCs w:val="0"/>
              <w:sz w:val="22"/>
              <w:szCs w:val="22"/>
            </w:rPr>
            <w:tab/>
          </w:r>
          <w:r>
            <w:rPr>
              <w:rFonts w:hint="eastAsia" w:asciiTheme="minorEastAsia" w:hAnsiTheme="minorEastAsia" w:eastAsiaTheme="minorEastAsia" w:cstheme="minorEastAsia"/>
              <w:i w:val="0"/>
              <w:iCs w:val="0"/>
              <w:sz w:val="22"/>
              <w:szCs w:val="22"/>
            </w:rPr>
            <w:fldChar w:fldCharType="begin"/>
          </w:r>
          <w:r>
            <w:rPr>
              <w:rFonts w:hint="eastAsia" w:asciiTheme="minorEastAsia" w:hAnsiTheme="minorEastAsia" w:eastAsiaTheme="minorEastAsia" w:cstheme="minorEastAsia"/>
              <w:i w:val="0"/>
              <w:iCs w:val="0"/>
              <w:sz w:val="22"/>
              <w:szCs w:val="22"/>
            </w:rPr>
            <w:instrText xml:space="preserve"> PAGEREF _Toc19485 \h </w:instrText>
          </w:r>
          <w:r>
            <w:rPr>
              <w:rFonts w:hint="eastAsia" w:asciiTheme="minorEastAsia" w:hAnsiTheme="minorEastAsia" w:eastAsiaTheme="minorEastAsia" w:cstheme="minorEastAsia"/>
              <w:i w:val="0"/>
              <w:iCs w:val="0"/>
              <w:sz w:val="22"/>
              <w:szCs w:val="22"/>
            </w:rPr>
            <w:fldChar w:fldCharType="separate"/>
          </w:r>
          <w:r>
            <w:rPr>
              <w:rFonts w:hint="eastAsia" w:asciiTheme="minorEastAsia" w:hAnsiTheme="minorEastAsia" w:eastAsiaTheme="minorEastAsia" w:cstheme="minorEastAsia"/>
              <w:i w:val="0"/>
              <w:iCs w:val="0"/>
              <w:sz w:val="22"/>
              <w:szCs w:val="22"/>
            </w:rPr>
            <w:t>39</w:t>
          </w:r>
          <w:r>
            <w:rPr>
              <w:rFonts w:hint="eastAsia" w:asciiTheme="minorEastAsia" w:hAnsiTheme="minorEastAsia" w:eastAsiaTheme="minorEastAsia" w:cstheme="minorEastAsia"/>
              <w:i w:val="0"/>
              <w:iCs w:val="0"/>
              <w:sz w:val="22"/>
              <w:szCs w:val="22"/>
            </w:rPr>
            <w:fldChar w:fldCharType="end"/>
          </w:r>
          <w:r>
            <w:rPr>
              <w:rFonts w:hint="eastAsia" w:asciiTheme="minorEastAsia" w:hAnsiTheme="minorEastAsia" w:eastAsiaTheme="minorEastAsia" w:cstheme="minorEastAsia"/>
              <w:i w:val="0"/>
              <w:iCs w:val="0"/>
              <w:sz w:val="22"/>
              <w:szCs w:val="22"/>
            </w:rPr>
            <w:fldChar w:fldCharType="end"/>
          </w:r>
        </w:p>
        <w:p w14:paraId="5CE4C5DB">
          <w:pPr>
            <w:pStyle w:val="17"/>
            <w:keepNext w:val="0"/>
            <w:keepLines w:val="0"/>
            <w:pageBreakBefore w:val="0"/>
            <w:widowControl w:val="0"/>
            <w:tabs>
              <w:tab w:val="right" w:leader="dot" w:pos="8787"/>
              <w:tab w:val="clear" w:pos="8777"/>
            </w:tabs>
            <w:kinsoku/>
            <w:wordWrap/>
            <w:overflowPunct/>
            <w:topLinePunct w:val="0"/>
            <w:autoSpaceDE/>
            <w:autoSpaceDN/>
            <w:bidi w:val="0"/>
            <w:spacing w:line="320" w:lineRule="exact"/>
            <w:textAlignment w:val="auto"/>
            <w:rPr>
              <w:rFonts w:hint="eastAsia" w:asciiTheme="minorEastAsia" w:hAnsiTheme="minorEastAsia" w:eastAsiaTheme="minorEastAsia" w:cstheme="minorEastAsia"/>
              <w:i w:val="0"/>
              <w:iCs w:val="0"/>
              <w:sz w:val="22"/>
              <w:szCs w:val="22"/>
            </w:rPr>
          </w:pPr>
          <w:r>
            <w:rPr>
              <w:rFonts w:hint="eastAsia" w:asciiTheme="minorEastAsia" w:hAnsiTheme="minorEastAsia" w:eastAsiaTheme="minorEastAsia" w:cstheme="minorEastAsia"/>
              <w:i w:val="0"/>
              <w:iCs w:val="0"/>
              <w:sz w:val="22"/>
              <w:szCs w:val="22"/>
            </w:rPr>
            <w:fldChar w:fldCharType="begin"/>
          </w:r>
          <w:r>
            <w:rPr>
              <w:rFonts w:hint="eastAsia" w:asciiTheme="minorEastAsia" w:hAnsiTheme="minorEastAsia" w:eastAsiaTheme="minorEastAsia" w:cstheme="minorEastAsia"/>
              <w:i w:val="0"/>
              <w:iCs w:val="0"/>
              <w:sz w:val="22"/>
              <w:szCs w:val="22"/>
            </w:rPr>
            <w:instrText xml:space="preserve"> HYPERLINK \l _Toc15296 </w:instrText>
          </w:r>
          <w:r>
            <w:rPr>
              <w:rFonts w:hint="eastAsia" w:asciiTheme="minorEastAsia" w:hAnsiTheme="minorEastAsia" w:eastAsiaTheme="minorEastAsia" w:cstheme="minorEastAsia"/>
              <w:i w:val="0"/>
              <w:iCs w:val="0"/>
              <w:sz w:val="22"/>
              <w:szCs w:val="22"/>
            </w:rPr>
            <w:fldChar w:fldCharType="separate"/>
          </w:r>
          <w:r>
            <w:rPr>
              <w:rFonts w:hint="eastAsia" w:asciiTheme="minorEastAsia" w:hAnsiTheme="minorEastAsia" w:eastAsiaTheme="minorEastAsia" w:cstheme="minorEastAsia"/>
              <w:i w:val="0"/>
              <w:iCs w:val="0"/>
              <w:sz w:val="22"/>
              <w:szCs w:val="22"/>
            </w:rPr>
            <w:t>附件3：法定代表人授权书</w:t>
          </w:r>
          <w:r>
            <w:rPr>
              <w:rFonts w:hint="eastAsia" w:asciiTheme="minorEastAsia" w:hAnsiTheme="minorEastAsia" w:eastAsiaTheme="minorEastAsia" w:cstheme="minorEastAsia"/>
              <w:i w:val="0"/>
              <w:iCs w:val="0"/>
              <w:sz w:val="22"/>
              <w:szCs w:val="22"/>
            </w:rPr>
            <w:tab/>
          </w:r>
          <w:r>
            <w:rPr>
              <w:rFonts w:hint="eastAsia" w:asciiTheme="minorEastAsia" w:hAnsiTheme="minorEastAsia" w:eastAsiaTheme="minorEastAsia" w:cstheme="minorEastAsia"/>
              <w:i w:val="0"/>
              <w:iCs w:val="0"/>
              <w:sz w:val="22"/>
              <w:szCs w:val="22"/>
            </w:rPr>
            <w:fldChar w:fldCharType="begin"/>
          </w:r>
          <w:r>
            <w:rPr>
              <w:rFonts w:hint="eastAsia" w:asciiTheme="minorEastAsia" w:hAnsiTheme="minorEastAsia" w:eastAsiaTheme="minorEastAsia" w:cstheme="minorEastAsia"/>
              <w:i w:val="0"/>
              <w:iCs w:val="0"/>
              <w:sz w:val="22"/>
              <w:szCs w:val="22"/>
            </w:rPr>
            <w:instrText xml:space="preserve"> PAGEREF _Toc15296 \h </w:instrText>
          </w:r>
          <w:r>
            <w:rPr>
              <w:rFonts w:hint="eastAsia" w:asciiTheme="minorEastAsia" w:hAnsiTheme="minorEastAsia" w:eastAsiaTheme="minorEastAsia" w:cstheme="minorEastAsia"/>
              <w:i w:val="0"/>
              <w:iCs w:val="0"/>
              <w:sz w:val="22"/>
              <w:szCs w:val="22"/>
            </w:rPr>
            <w:fldChar w:fldCharType="separate"/>
          </w:r>
          <w:r>
            <w:rPr>
              <w:rFonts w:hint="eastAsia" w:asciiTheme="minorEastAsia" w:hAnsiTheme="minorEastAsia" w:eastAsiaTheme="minorEastAsia" w:cstheme="minorEastAsia"/>
              <w:i w:val="0"/>
              <w:iCs w:val="0"/>
              <w:sz w:val="22"/>
              <w:szCs w:val="22"/>
            </w:rPr>
            <w:t>40</w:t>
          </w:r>
          <w:r>
            <w:rPr>
              <w:rFonts w:hint="eastAsia" w:asciiTheme="minorEastAsia" w:hAnsiTheme="minorEastAsia" w:eastAsiaTheme="minorEastAsia" w:cstheme="minorEastAsia"/>
              <w:i w:val="0"/>
              <w:iCs w:val="0"/>
              <w:sz w:val="22"/>
              <w:szCs w:val="22"/>
            </w:rPr>
            <w:fldChar w:fldCharType="end"/>
          </w:r>
          <w:r>
            <w:rPr>
              <w:rFonts w:hint="eastAsia" w:asciiTheme="minorEastAsia" w:hAnsiTheme="minorEastAsia" w:eastAsiaTheme="minorEastAsia" w:cstheme="minorEastAsia"/>
              <w:i w:val="0"/>
              <w:iCs w:val="0"/>
              <w:sz w:val="22"/>
              <w:szCs w:val="22"/>
            </w:rPr>
            <w:fldChar w:fldCharType="end"/>
          </w:r>
        </w:p>
        <w:p w14:paraId="690331D5">
          <w:pPr>
            <w:pStyle w:val="17"/>
            <w:keepNext w:val="0"/>
            <w:keepLines w:val="0"/>
            <w:pageBreakBefore w:val="0"/>
            <w:widowControl w:val="0"/>
            <w:tabs>
              <w:tab w:val="right" w:leader="dot" w:pos="8787"/>
              <w:tab w:val="clear" w:pos="8777"/>
            </w:tabs>
            <w:kinsoku/>
            <w:wordWrap/>
            <w:overflowPunct/>
            <w:topLinePunct w:val="0"/>
            <w:autoSpaceDE/>
            <w:autoSpaceDN/>
            <w:bidi w:val="0"/>
            <w:spacing w:line="320" w:lineRule="exact"/>
            <w:textAlignment w:val="auto"/>
            <w:rPr>
              <w:rFonts w:hint="eastAsia" w:asciiTheme="minorEastAsia" w:hAnsiTheme="minorEastAsia" w:eastAsiaTheme="minorEastAsia" w:cstheme="minorEastAsia"/>
              <w:i w:val="0"/>
              <w:iCs w:val="0"/>
              <w:sz w:val="22"/>
              <w:szCs w:val="22"/>
            </w:rPr>
          </w:pPr>
          <w:r>
            <w:rPr>
              <w:rFonts w:hint="eastAsia" w:asciiTheme="minorEastAsia" w:hAnsiTheme="minorEastAsia" w:eastAsiaTheme="minorEastAsia" w:cstheme="minorEastAsia"/>
              <w:i w:val="0"/>
              <w:iCs w:val="0"/>
              <w:sz w:val="22"/>
              <w:szCs w:val="22"/>
            </w:rPr>
            <w:fldChar w:fldCharType="begin"/>
          </w:r>
          <w:r>
            <w:rPr>
              <w:rFonts w:hint="eastAsia" w:asciiTheme="minorEastAsia" w:hAnsiTheme="minorEastAsia" w:eastAsiaTheme="minorEastAsia" w:cstheme="minorEastAsia"/>
              <w:i w:val="0"/>
              <w:iCs w:val="0"/>
              <w:sz w:val="22"/>
              <w:szCs w:val="22"/>
            </w:rPr>
            <w:instrText xml:space="preserve"> HYPERLINK \l _Toc2000 </w:instrText>
          </w:r>
          <w:r>
            <w:rPr>
              <w:rFonts w:hint="eastAsia" w:asciiTheme="minorEastAsia" w:hAnsiTheme="minorEastAsia" w:eastAsiaTheme="minorEastAsia" w:cstheme="minorEastAsia"/>
              <w:i w:val="0"/>
              <w:iCs w:val="0"/>
              <w:sz w:val="22"/>
              <w:szCs w:val="22"/>
            </w:rPr>
            <w:fldChar w:fldCharType="separate"/>
          </w:r>
          <w:r>
            <w:rPr>
              <w:rFonts w:hint="eastAsia" w:asciiTheme="minorEastAsia" w:hAnsiTheme="minorEastAsia" w:eastAsiaTheme="minorEastAsia" w:cstheme="minorEastAsia"/>
              <w:i w:val="0"/>
              <w:iCs w:val="0"/>
              <w:sz w:val="22"/>
              <w:szCs w:val="22"/>
            </w:rPr>
            <w:t>附件4：供应商承诺函</w:t>
          </w:r>
          <w:r>
            <w:rPr>
              <w:rFonts w:hint="eastAsia" w:asciiTheme="minorEastAsia" w:hAnsiTheme="minorEastAsia" w:eastAsiaTheme="minorEastAsia" w:cstheme="minorEastAsia"/>
              <w:i w:val="0"/>
              <w:iCs w:val="0"/>
              <w:sz w:val="22"/>
              <w:szCs w:val="22"/>
            </w:rPr>
            <w:tab/>
          </w:r>
          <w:r>
            <w:rPr>
              <w:rFonts w:hint="eastAsia" w:asciiTheme="minorEastAsia" w:hAnsiTheme="minorEastAsia" w:eastAsiaTheme="minorEastAsia" w:cstheme="minorEastAsia"/>
              <w:i w:val="0"/>
              <w:iCs w:val="0"/>
              <w:sz w:val="22"/>
              <w:szCs w:val="22"/>
            </w:rPr>
            <w:fldChar w:fldCharType="begin"/>
          </w:r>
          <w:r>
            <w:rPr>
              <w:rFonts w:hint="eastAsia" w:asciiTheme="minorEastAsia" w:hAnsiTheme="minorEastAsia" w:eastAsiaTheme="minorEastAsia" w:cstheme="minorEastAsia"/>
              <w:i w:val="0"/>
              <w:iCs w:val="0"/>
              <w:sz w:val="22"/>
              <w:szCs w:val="22"/>
            </w:rPr>
            <w:instrText xml:space="preserve"> PAGEREF _Toc2000 \h </w:instrText>
          </w:r>
          <w:r>
            <w:rPr>
              <w:rFonts w:hint="eastAsia" w:asciiTheme="minorEastAsia" w:hAnsiTheme="minorEastAsia" w:eastAsiaTheme="minorEastAsia" w:cstheme="minorEastAsia"/>
              <w:i w:val="0"/>
              <w:iCs w:val="0"/>
              <w:sz w:val="22"/>
              <w:szCs w:val="22"/>
            </w:rPr>
            <w:fldChar w:fldCharType="separate"/>
          </w:r>
          <w:r>
            <w:rPr>
              <w:rFonts w:hint="eastAsia" w:asciiTheme="minorEastAsia" w:hAnsiTheme="minorEastAsia" w:eastAsiaTheme="minorEastAsia" w:cstheme="minorEastAsia"/>
              <w:i w:val="0"/>
              <w:iCs w:val="0"/>
              <w:sz w:val="22"/>
              <w:szCs w:val="22"/>
            </w:rPr>
            <w:t>41</w:t>
          </w:r>
          <w:r>
            <w:rPr>
              <w:rFonts w:hint="eastAsia" w:asciiTheme="minorEastAsia" w:hAnsiTheme="minorEastAsia" w:eastAsiaTheme="minorEastAsia" w:cstheme="minorEastAsia"/>
              <w:i w:val="0"/>
              <w:iCs w:val="0"/>
              <w:sz w:val="22"/>
              <w:szCs w:val="22"/>
            </w:rPr>
            <w:fldChar w:fldCharType="end"/>
          </w:r>
          <w:r>
            <w:rPr>
              <w:rFonts w:hint="eastAsia" w:asciiTheme="minorEastAsia" w:hAnsiTheme="minorEastAsia" w:eastAsiaTheme="minorEastAsia" w:cstheme="minorEastAsia"/>
              <w:i w:val="0"/>
              <w:iCs w:val="0"/>
              <w:sz w:val="22"/>
              <w:szCs w:val="22"/>
            </w:rPr>
            <w:fldChar w:fldCharType="end"/>
          </w:r>
        </w:p>
        <w:p w14:paraId="03085B3E">
          <w:pPr>
            <w:pStyle w:val="17"/>
            <w:keepNext w:val="0"/>
            <w:keepLines w:val="0"/>
            <w:pageBreakBefore w:val="0"/>
            <w:widowControl w:val="0"/>
            <w:tabs>
              <w:tab w:val="right" w:leader="dot" w:pos="8787"/>
              <w:tab w:val="clear" w:pos="8777"/>
            </w:tabs>
            <w:kinsoku/>
            <w:wordWrap/>
            <w:overflowPunct/>
            <w:topLinePunct w:val="0"/>
            <w:autoSpaceDE/>
            <w:autoSpaceDN/>
            <w:bidi w:val="0"/>
            <w:spacing w:line="320" w:lineRule="exact"/>
            <w:textAlignment w:val="auto"/>
            <w:rPr>
              <w:rFonts w:hint="eastAsia" w:asciiTheme="minorEastAsia" w:hAnsiTheme="minorEastAsia" w:eastAsiaTheme="minorEastAsia" w:cstheme="minorEastAsia"/>
              <w:i w:val="0"/>
              <w:iCs w:val="0"/>
              <w:sz w:val="22"/>
              <w:szCs w:val="22"/>
            </w:rPr>
          </w:pPr>
          <w:r>
            <w:rPr>
              <w:rFonts w:hint="eastAsia" w:asciiTheme="minorEastAsia" w:hAnsiTheme="minorEastAsia" w:eastAsiaTheme="minorEastAsia" w:cstheme="minorEastAsia"/>
              <w:i w:val="0"/>
              <w:iCs w:val="0"/>
              <w:sz w:val="22"/>
              <w:szCs w:val="22"/>
            </w:rPr>
            <w:fldChar w:fldCharType="begin"/>
          </w:r>
          <w:r>
            <w:rPr>
              <w:rFonts w:hint="eastAsia" w:asciiTheme="minorEastAsia" w:hAnsiTheme="minorEastAsia" w:eastAsiaTheme="minorEastAsia" w:cstheme="minorEastAsia"/>
              <w:i w:val="0"/>
              <w:iCs w:val="0"/>
              <w:sz w:val="22"/>
              <w:szCs w:val="22"/>
            </w:rPr>
            <w:instrText xml:space="preserve"> HYPERLINK \l _Toc2979 </w:instrText>
          </w:r>
          <w:r>
            <w:rPr>
              <w:rFonts w:hint="eastAsia" w:asciiTheme="minorEastAsia" w:hAnsiTheme="minorEastAsia" w:eastAsiaTheme="minorEastAsia" w:cstheme="minorEastAsia"/>
              <w:i w:val="0"/>
              <w:iCs w:val="0"/>
              <w:sz w:val="22"/>
              <w:szCs w:val="22"/>
            </w:rPr>
            <w:fldChar w:fldCharType="separate"/>
          </w:r>
          <w:r>
            <w:rPr>
              <w:rFonts w:hint="eastAsia" w:asciiTheme="minorEastAsia" w:hAnsiTheme="minorEastAsia" w:eastAsiaTheme="minorEastAsia" w:cstheme="minorEastAsia"/>
              <w:i w:val="0"/>
              <w:iCs w:val="0"/>
              <w:sz w:val="22"/>
              <w:szCs w:val="22"/>
            </w:rPr>
            <w:t>附件5：供应商诚信承诺书</w:t>
          </w:r>
          <w:r>
            <w:rPr>
              <w:rFonts w:hint="eastAsia" w:asciiTheme="minorEastAsia" w:hAnsiTheme="minorEastAsia" w:eastAsiaTheme="minorEastAsia" w:cstheme="minorEastAsia"/>
              <w:i w:val="0"/>
              <w:iCs w:val="0"/>
              <w:sz w:val="22"/>
              <w:szCs w:val="22"/>
            </w:rPr>
            <w:tab/>
          </w:r>
          <w:r>
            <w:rPr>
              <w:rFonts w:hint="eastAsia" w:asciiTheme="minorEastAsia" w:hAnsiTheme="minorEastAsia" w:eastAsiaTheme="minorEastAsia" w:cstheme="minorEastAsia"/>
              <w:i w:val="0"/>
              <w:iCs w:val="0"/>
              <w:sz w:val="22"/>
              <w:szCs w:val="22"/>
            </w:rPr>
            <w:fldChar w:fldCharType="begin"/>
          </w:r>
          <w:r>
            <w:rPr>
              <w:rFonts w:hint="eastAsia" w:asciiTheme="minorEastAsia" w:hAnsiTheme="minorEastAsia" w:eastAsiaTheme="minorEastAsia" w:cstheme="minorEastAsia"/>
              <w:i w:val="0"/>
              <w:iCs w:val="0"/>
              <w:sz w:val="22"/>
              <w:szCs w:val="22"/>
            </w:rPr>
            <w:instrText xml:space="preserve"> PAGEREF _Toc2979 \h </w:instrText>
          </w:r>
          <w:r>
            <w:rPr>
              <w:rFonts w:hint="eastAsia" w:asciiTheme="minorEastAsia" w:hAnsiTheme="minorEastAsia" w:eastAsiaTheme="minorEastAsia" w:cstheme="minorEastAsia"/>
              <w:i w:val="0"/>
              <w:iCs w:val="0"/>
              <w:sz w:val="22"/>
              <w:szCs w:val="22"/>
            </w:rPr>
            <w:fldChar w:fldCharType="separate"/>
          </w:r>
          <w:r>
            <w:rPr>
              <w:rFonts w:hint="eastAsia" w:asciiTheme="minorEastAsia" w:hAnsiTheme="minorEastAsia" w:eastAsiaTheme="minorEastAsia" w:cstheme="minorEastAsia"/>
              <w:i w:val="0"/>
              <w:iCs w:val="0"/>
              <w:sz w:val="22"/>
              <w:szCs w:val="22"/>
            </w:rPr>
            <w:t>42</w:t>
          </w:r>
          <w:r>
            <w:rPr>
              <w:rFonts w:hint="eastAsia" w:asciiTheme="minorEastAsia" w:hAnsiTheme="minorEastAsia" w:eastAsiaTheme="minorEastAsia" w:cstheme="minorEastAsia"/>
              <w:i w:val="0"/>
              <w:iCs w:val="0"/>
              <w:sz w:val="22"/>
              <w:szCs w:val="22"/>
            </w:rPr>
            <w:fldChar w:fldCharType="end"/>
          </w:r>
          <w:r>
            <w:rPr>
              <w:rFonts w:hint="eastAsia" w:asciiTheme="minorEastAsia" w:hAnsiTheme="minorEastAsia" w:eastAsiaTheme="minorEastAsia" w:cstheme="minorEastAsia"/>
              <w:i w:val="0"/>
              <w:iCs w:val="0"/>
              <w:sz w:val="22"/>
              <w:szCs w:val="22"/>
            </w:rPr>
            <w:fldChar w:fldCharType="end"/>
          </w:r>
        </w:p>
        <w:p w14:paraId="34470F10">
          <w:pPr>
            <w:pStyle w:val="17"/>
            <w:keepNext w:val="0"/>
            <w:keepLines w:val="0"/>
            <w:pageBreakBefore w:val="0"/>
            <w:widowControl w:val="0"/>
            <w:tabs>
              <w:tab w:val="right" w:leader="dot" w:pos="8787"/>
              <w:tab w:val="clear" w:pos="8777"/>
            </w:tabs>
            <w:kinsoku/>
            <w:wordWrap/>
            <w:overflowPunct/>
            <w:topLinePunct w:val="0"/>
            <w:autoSpaceDE/>
            <w:autoSpaceDN/>
            <w:bidi w:val="0"/>
            <w:spacing w:line="320" w:lineRule="exact"/>
            <w:textAlignment w:val="auto"/>
            <w:rPr>
              <w:rFonts w:hint="eastAsia" w:asciiTheme="minorEastAsia" w:hAnsiTheme="minorEastAsia" w:eastAsiaTheme="minorEastAsia" w:cstheme="minorEastAsia"/>
              <w:i w:val="0"/>
              <w:iCs w:val="0"/>
              <w:sz w:val="22"/>
              <w:szCs w:val="22"/>
            </w:rPr>
          </w:pPr>
          <w:r>
            <w:rPr>
              <w:rFonts w:hint="eastAsia" w:asciiTheme="minorEastAsia" w:hAnsiTheme="minorEastAsia" w:eastAsiaTheme="minorEastAsia" w:cstheme="minorEastAsia"/>
              <w:i w:val="0"/>
              <w:iCs w:val="0"/>
              <w:sz w:val="22"/>
              <w:szCs w:val="22"/>
            </w:rPr>
            <w:fldChar w:fldCharType="begin"/>
          </w:r>
          <w:r>
            <w:rPr>
              <w:rFonts w:hint="eastAsia" w:asciiTheme="minorEastAsia" w:hAnsiTheme="minorEastAsia" w:eastAsiaTheme="minorEastAsia" w:cstheme="minorEastAsia"/>
              <w:i w:val="0"/>
              <w:iCs w:val="0"/>
              <w:sz w:val="22"/>
              <w:szCs w:val="22"/>
            </w:rPr>
            <w:instrText xml:space="preserve"> HYPERLINK \l _Toc23888 </w:instrText>
          </w:r>
          <w:r>
            <w:rPr>
              <w:rFonts w:hint="eastAsia" w:asciiTheme="minorEastAsia" w:hAnsiTheme="minorEastAsia" w:eastAsiaTheme="minorEastAsia" w:cstheme="minorEastAsia"/>
              <w:i w:val="0"/>
              <w:iCs w:val="0"/>
              <w:sz w:val="22"/>
              <w:szCs w:val="22"/>
            </w:rPr>
            <w:fldChar w:fldCharType="separate"/>
          </w:r>
          <w:r>
            <w:rPr>
              <w:rFonts w:hint="eastAsia" w:asciiTheme="minorEastAsia" w:hAnsiTheme="minorEastAsia" w:eastAsiaTheme="minorEastAsia" w:cstheme="minorEastAsia"/>
              <w:i w:val="0"/>
              <w:iCs w:val="0"/>
              <w:sz w:val="22"/>
              <w:szCs w:val="22"/>
            </w:rPr>
            <w:t>附件6：供应商资格证明文件</w:t>
          </w:r>
          <w:r>
            <w:rPr>
              <w:rFonts w:hint="eastAsia" w:asciiTheme="minorEastAsia" w:hAnsiTheme="minorEastAsia" w:eastAsiaTheme="minorEastAsia" w:cstheme="minorEastAsia"/>
              <w:i w:val="0"/>
              <w:iCs w:val="0"/>
              <w:sz w:val="22"/>
              <w:szCs w:val="22"/>
            </w:rPr>
            <w:tab/>
          </w:r>
          <w:r>
            <w:rPr>
              <w:rFonts w:hint="eastAsia" w:asciiTheme="minorEastAsia" w:hAnsiTheme="minorEastAsia" w:eastAsiaTheme="minorEastAsia" w:cstheme="minorEastAsia"/>
              <w:i w:val="0"/>
              <w:iCs w:val="0"/>
              <w:sz w:val="22"/>
              <w:szCs w:val="22"/>
            </w:rPr>
            <w:fldChar w:fldCharType="begin"/>
          </w:r>
          <w:r>
            <w:rPr>
              <w:rFonts w:hint="eastAsia" w:asciiTheme="minorEastAsia" w:hAnsiTheme="minorEastAsia" w:eastAsiaTheme="minorEastAsia" w:cstheme="minorEastAsia"/>
              <w:i w:val="0"/>
              <w:iCs w:val="0"/>
              <w:sz w:val="22"/>
              <w:szCs w:val="22"/>
            </w:rPr>
            <w:instrText xml:space="preserve"> PAGEREF _Toc23888 \h </w:instrText>
          </w:r>
          <w:r>
            <w:rPr>
              <w:rFonts w:hint="eastAsia" w:asciiTheme="minorEastAsia" w:hAnsiTheme="minorEastAsia" w:eastAsiaTheme="minorEastAsia" w:cstheme="minorEastAsia"/>
              <w:i w:val="0"/>
              <w:iCs w:val="0"/>
              <w:sz w:val="22"/>
              <w:szCs w:val="22"/>
            </w:rPr>
            <w:fldChar w:fldCharType="separate"/>
          </w:r>
          <w:r>
            <w:rPr>
              <w:rFonts w:hint="eastAsia" w:asciiTheme="minorEastAsia" w:hAnsiTheme="minorEastAsia" w:eastAsiaTheme="minorEastAsia" w:cstheme="minorEastAsia"/>
              <w:i w:val="0"/>
              <w:iCs w:val="0"/>
              <w:sz w:val="22"/>
              <w:szCs w:val="22"/>
            </w:rPr>
            <w:t>43</w:t>
          </w:r>
          <w:r>
            <w:rPr>
              <w:rFonts w:hint="eastAsia" w:asciiTheme="minorEastAsia" w:hAnsiTheme="minorEastAsia" w:eastAsiaTheme="minorEastAsia" w:cstheme="minorEastAsia"/>
              <w:i w:val="0"/>
              <w:iCs w:val="0"/>
              <w:sz w:val="22"/>
              <w:szCs w:val="22"/>
            </w:rPr>
            <w:fldChar w:fldCharType="end"/>
          </w:r>
          <w:r>
            <w:rPr>
              <w:rFonts w:hint="eastAsia" w:asciiTheme="minorEastAsia" w:hAnsiTheme="minorEastAsia" w:eastAsiaTheme="minorEastAsia" w:cstheme="minorEastAsia"/>
              <w:i w:val="0"/>
              <w:iCs w:val="0"/>
              <w:sz w:val="22"/>
              <w:szCs w:val="22"/>
            </w:rPr>
            <w:fldChar w:fldCharType="end"/>
          </w:r>
        </w:p>
        <w:p w14:paraId="7312E747">
          <w:pPr>
            <w:pStyle w:val="17"/>
            <w:keepNext w:val="0"/>
            <w:keepLines w:val="0"/>
            <w:pageBreakBefore w:val="0"/>
            <w:widowControl w:val="0"/>
            <w:tabs>
              <w:tab w:val="right" w:leader="dot" w:pos="8787"/>
              <w:tab w:val="clear" w:pos="8777"/>
            </w:tabs>
            <w:kinsoku/>
            <w:wordWrap/>
            <w:overflowPunct/>
            <w:topLinePunct w:val="0"/>
            <w:autoSpaceDE/>
            <w:autoSpaceDN/>
            <w:bidi w:val="0"/>
            <w:spacing w:line="320" w:lineRule="exact"/>
            <w:textAlignment w:val="auto"/>
            <w:rPr>
              <w:rFonts w:hint="eastAsia" w:asciiTheme="minorEastAsia" w:hAnsiTheme="minorEastAsia" w:eastAsiaTheme="minorEastAsia" w:cstheme="minorEastAsia"/>
              <w:i w:val="0"/>
              <w:iCs w:val="0"/>
              <w:sz w:val="22"/>
              <w:szCs w:val="22"/>
            </w:rPr>
          </w:pPr>
          <w:r>
            <w:rPr>
              <w:rFonts w:hint="eastAsia" w:asciiTheme="minorEastAsia" w:hAnsiTheme="minorEastAsia" w:eastAsiaTheme="minorEastAsia" w:cstheme="minorEastAsia"/>
              <w:i w:val="0"/>
              <w:iCs w:val="0"/>
              <w:sz w:val="22"/>
              <w:szCs w:val="22"/>
            </w:rPr>
            <w:fldChar w:fldCharType="begin"/>
          </w:r>
          <w:r>
            <w:rPr>
              <w:rFonts w:hint="eastAsia" w:asciiTheme="minorEastAsia" w:hAnsiTheme="minorEastAsia" w:eastAsiaTheme="minorEastAsia" w:cstheme="minorEastAsia"/>
              <w:i w:val="0"/>
              <w:iCs w:val="0"/>
              <w:sz w:val="22"/>
              <w:szCs w:val="22"/>
            </w:rPr>
            <w:instrText xml:space="preserve"> HYPERLINK \l _Toc20810 </w:instrText>
          </w:r>
          <w:r>
            <w:rPr>
              <w:rFonts w:hint="eastAsia" w:asciiTheme="minorEastAsia" w:hAnsiTheme="minorEastAsia" w:eastAsiaTheme="minorEastAsia" w:cstheme="minorEastAsia"/>
              <w:i w:val="0"/>
              <w:iCs w:val="0"/>
              <w:sz w:val="22"/>
              <w:szCs w:val="22"/>
            </w:rPr>
            <w:fldChar w:fldCharType="separate"/>
          </w:r>
          <w:r>
            <w:rPr>
              <w:rFonts w:hint="eastAsia" w:asciiTheme="minorEastAsia" w:hAnsiTheme="minorEastAsia" w:eastAsiaTheme="minorEastAsia" w:cstheme="minorEastAsia"/>
              <w:i w:val="0"/>
              <w:iCs w:val="0"/>
              <w:sz w:val="22"/>
              <w:szCs w:val="22"/>
            </w:rPr>
            <w:t>附件7：财务状况、缴纳税收和社会保障资金证明</w:t>
          </w:r>
          <w:r>
            <w:rPr>
              <w:rFonts w:hint="eastAsia" w:asciiTheme="minorEastAsia" w:hAnsiTheme="minorEastAsia" w:eastAsiaTheme="minorEastAsia" w:cstheme="minorEastAsia"/>
              <w:i w:val="0"/>
              <w:iCs w:val="0"/>
              <w:sz w:val="22"/>
              <w:szCs w:val="22"/>
            </w:rPr>
            <w:tab/>
          </w:r>
          <w:r>
            <w:rPr>
              <w:rFonts w:hint="eastAsia" w:asciiTheme="minorEastAsia" w:hAnsiTheme="minorEastAsia" w:eastAsiaTheme="minorEastAsia" w:cstheme="minorEastAsia"/>
              <w:i w:val="0"/>
              <w:iCs w:val="0"/>
              <w:sz w:val="22"/>
              <w:szCs w:val="22"/>
            </w:rPr>
            <w:fldChar w:fldCharType="begin"/>
          </w:r>
          <w:r>
            <w:rPr>
              <w:rFonts w:hint="eastAsia" w:asciiTheme="minorEastAsia" w:hAnsiTheme="minorEastAsia" w:eastAsiaTheme="minorEastAsia" w:cstheme="minorEastAsia"/>
              <w:i w:val="0"/>
              <w:iCs w:val="0"/>
              <w:sz w:val="22"/>
              <w:szCs w:val="22"/>
            </w:rPr>
            <w:instrText xml:space="preserve"> PAGEREF _Toc20810 \h </w:instrText>
          </w:r>
          <w:r>
            <w:rPr>
              <w:rFonts w:hint="eastAsia" w:asciiTheme="minorEastAsia" w:hAnsiTheme="minorEastAsia" w:eastAsiaTheme="minorEastAsia" w:cstheme="minorEastAsia"/>
              <w:i w:val="0"/>
              <w:iCs w:val="0"/>
              <w:sz w:val="22"/>
              <w:szCs w:val="22"/>
            </w:rPr>
            <w:fldChar w:fldCharType="separate"/>
          </w:r>
          <w:r>
            <w:rPr>
              <w:rFonts w:hint="eastAsia" w:asciiTheme="minorEastAsia" w:hAnsiTheme="minorEastAsia" w:eastAsiaTheme="minorEastAsia" w:cstheme="minorEastAsia"/>
              <w:i w:val="0"/>
              <w:iCs w:val="0"/>
              <w:sz w:val="22"/>
              <w:szCs w:val="22"/>
            </w:rPr>
            <w:t>44</w:t>
          </w:r>
          <w:r>
            <w:rPr>
              <w:rFonts w:hint="eastAsia" w:asciiTheme="minorEastAsia" w:hAnsiTheme="minorEastAsia" w:eastAsiaTheme="minorEastAsia" w:cstheme="minorEastAsia"/>
              <w:i w:val="0"/>
              <w:iCs w:val="0"/>
              <w:sz w:val="22"/>
              <w:szCs w:val="22"/>
            </w:rPr>
            <w:fldChar w:fldCharType="end"/>
          </w:r>
          <w:r>
            <w:rPr>
              <w:rFonts w:hint="eastAsia" w:asciiTheme="minorEastAsia" w:hAnsiTheme="minorEastAsia" w:eastAsiaTheme="minorEastAsia" w:cstheme="minorEastAsia"/>
              <w:i w:val="0"/>
              <w:iCs w:val="0"/>
              <w:sz w:val="22"/>
              <w:szCs w:val="22"/>
            </w:rPr>
            <w:fldChar w:fldCharType="end"/>
          </w:r>
        </w:p>
        <w:p w14:paraId="6DB1CE66">
          <w:pPr>
            <w:pStyle w:val="17"/>
            <w:keepNext w:val="0"/>
            <w:keepLines w:val="0"/>
            <w:pageBreakBefore w:val="0"/>
            <w:widowControl w:val="0"/>
            <w:tabs>
              <w:tab w:val="right" w:leader="dot" w:pos="8787"/>
              <w:tab w:val="clear" w:pos="8777"/>
            </w:tabs>
            <w:kinsoku/>
            <w:wordWrap/>
            <w:overflowPunct/>
            <w:topLinePunct w:val="0"/>
            <w:autoSpaceDE/>
            <w:autoSpaceDN/>
            <w:bidi w:val="0"/>
            <w:spacing w:line="320" w:lineRule="exact"/>
            <w:textAlignment w:val="auto"/>
            <w:rPr>
              <w:rFonts w:hint="eastAsia" w:asciiTheme="minorEastAsia" w:hAnsiTheme="minorEastAsia" w:eastAsiaTheme="minorEastAsia" w:cstheme="minorEastAsia"/>
              <w:i w:val="0"/>
              <w:iCs w:val="0"/>
              <w:sz w:val="22"/>
              <w:szCs w:val="22"/>
            </w:rPr>
          </w:pPr>
          <w:r>
            <w:rPr>
              <w:rFonts w:hint="eastAsia" w:asciiTheme="minorEastAsia" w:hAnsiTheme="minorEastAsia" w:eastAsiaTheme="minorEastAsia" w:cstheme="minorEastAsia"/>
              <w:i w:val="0"/>
              <w:iCs w:val="0"/>
              <w:sz w:val="22"/>
              <w:szCs w:val="22"/>
            </w:rPr>
            <w:fldChar w:fldCharType="begin"/>
          </w:r>
          <w:r>
            <w:rPr>
              <w:rFonts w:hint="eastAsia" w:asciiTheme="minorEastAsia" w:hAnsiTheme="minorEastAsia" w:eastAsiaTheme="minorEastAsia" w:cstheme="minorEastAsia"/>
              <w:i w:val="0"/>
              <w:iCs w:val="0"/>
              <w:sz w:val="22"/>
              <w:szCs w:val="22"/>
            </w:rPr>
            <w:instrText xml:space="preserve"> HYPERLINK \l _Toc30987 </w:instrText>
          </w:r>
          <w:r>
            <w:rPr>
              <w:rFonts w:hint="eastAsia" w:asciiTheme="minorEastAsia" w:hAnsiTheme="minorEastAsia" w:eastAsiaTheme="minorEastAsia" w:cstheme="minorEastAsia"/>
              <w:i w:val="0"/>
              <w:iCs w:val="0"/>
              <w:sz w:val="22"/>
              <w:szCs w:val="22"/>
            </w:rPr>
            <w:fldChar w:fldCharType="separate"/>
          </w:r>
          <w:r>
            <w:rPr>
              <w:rFonts w:hint="eastAsia" w:asciiTheme="minorEastAsia" w:hAnsiTheme="minorEastAsia" w:eastAsiaTheme="minorEastAsia" w:cstheme="minorEastAsia"/>
              <w:i w:val="0"/>
              <w:iCs w:val="0"/>
              <w:sz w:val="22"/>
              <w:szCs w:val="22"/>
            </w:rPr>
            <w:t>附件8：无重大违法记录声明</w:t>
          </w:r>
          <w:r>
            <w:rPr>
              <w:rFonts w:hint="eastAsia" w:asciiTheme="minorEastAsia" w:hAnsiTheme="minorEastAsia" w:eastAsiaTheme="minorEastAsia" w:cstheme="minorEastAsia"/>
              <w:i w:val="0"/>
              <w:iCs w:val="0"/>
              <w:sz w:val="22"/>
              <w:szCs w:val="22"/>
            </w:rPr>
            <w:tab/>
          </w:r>
          <w:r>
            <w:rPr>
              <w:rFonts w:hint="eastAsia" w:asciiTheme="minorEastAsia" w:hAnsiTheme="minorEastAsia" w:eastAsiaTheme="minorEastAsia" w:cstheme="minorEastAsia"/>
              <w:i w:val="0"/>
              <w:iCs w:val="0"/>
              <w:sz w:val="22"/>
              <w:szCs w:val="22"/>
            </w:rPr>
            <w:fldChar w:fldCharType="begin"/>
          </w:r>
          <w:r>
            <w:rPr>
              <w:rFonts w:hint="eastAsia" w:asciiTheme="minorEastAsia" w:hAnsiTheme="minorEastAsia" w:eastAsiaTheme="minorEastAsia" w:cstheme="minorEastAsia"/>
              <w:i w:val="0"/>
              <w:iCs w:val="0"/>
              <w:sz w:val="22"/>
              <w:szCs w:val="22"/>
            </w:rPr>
            <w:instrText xml:space="preserve"> PAGEREF _Toc30987 \h </w:instrText>
          </w:r>
          <w:r>
            <w:rPr>
              <w:rFonts w:hint="eastAsia" w:asciiTheme="minorEastAsia" w:hAnsiTheme="minorEastAsia" w:eastAsiaTheme="minorEastAsia" w:cstheme="minorEastAsia"/>
              <w:i w:val="0"/>
              <w:iCs w:val="0"/>
              <w:sz w:val="22"/>
              <w:szCs w:val="22"/>
            </w:rPr>
            <w:fldChar w:fldCharType="separate"/>
          </w:r>
          <w:r>
            <w:rPr>
              <w:rFonts w:hint="eastAsia" w:asciiTheme="minorEastAsia" w:hAnsiTheme="minorEastAsia" w:eastAsiaTheme="minorEastAsia" w:cstheme="minorEastAsia"/>
              <w:i w:val="0"/>
              <w:iCs w:val="0"/>
              <w:sz w:val="22"/>
              <w:szCs w:val="22"/>
            </w:rPr>
            <w:t>45</w:t>
          </w:r>
          <w:r>
            <w:rPr>
              <w:rFonts w:hint="eastAsia" w:asciiTheme="minorEastAsia" w:hAnsiTheme="minorEastAsia" w:eastAsiaTheme="minorEastAsia" w:cstheme="minorEastAsia"/>
              <w:i w:val="0"/>
              <w:iCs w:val="0"/>
              <w:sz w:val="22"/>
              <w:szCs w:val="22"/>
            </w:rPr>
            <w:fldChar w:fldCharType="end"/>
          </w:r>
          <w:r>
            <w:rPr>
              <w:rFonts w:hint="eastAsia" w:asciiTheme="minorEastAsia" w:hAnsiTheme="minorEastAsia" w:eastAsiaTheme="minorEastAsia" w:cstheme="minorEastAsia"/>
              <w:i w:val="0"/>
              <w:iCs w:val="0"/>
              <w:sz w:val="22"/>
              <w:szCs w:val="22"/>
            </w:rPr>
            <w:fldChar w:fldCharType="end"/>
          </w:r>
        </w:p>
        <w:p w14:paraId="6B4D4B7E">
          <w:pPr>
            <w:pStyle w:val="17"/>
            <w:keepNext w:val="0"/>
            <w:keepLines w:val="0"/>
            <w:pageBreakBefore w:val="0"/>
            <w:widowControl w:val="0"/>
            <w:tabs>
              <w:tab w:val="right" w:leader="dot" w:pos="8787"/>
              <w:tab w:val="clear" w:pos="8777"/>
            </w:tabs>
            <w:kinsoku/>
            <w:wordWrap/>
            <w:overflowPunct/>
            <w:topLinePunct w:val="0"/>
            <w:autoSpaceDE/>
            <w:autoSpaceDN/>
            <w:bidi w:val="0"/>
            <w:spacing w:line="320" w:lineRule="exact"/>
            <w:textAlignment w:val="auto"/>
            <w:rPr>
              <w:rFonts w:hint="eastAsia" w:asciiTheme="minorEastAsia" w:hAnsiTheme="minorEastAsia" w:eastAsiaTheme="minorEastAsia" w:cstheme="minorEastAsia"/>
              <w:i w:val="0"/>
              <w:iCs w:val="0"/>
              <w:sz w:val="22"/>
              <w:szCs w:val="22"/>
            </w:rPr>
          </w:pPr>
          <w:r>
            <w:rPr>
              <w:rFonts w:hint="eastAsia" w:asciiTheme="minorEastAsia" w:hAnsiTheme="minorEastAsia" w:eastAsiaTheme="minorEastAsia" w:cstheme="minorEastAsia"/>
              <w:i w:val="0"/>
              <w:iCs w:val="0"/>
              <w:sz w:val="22"/>
              <w:szCs w:val="22"/>
            </w:rPr>
            <w:fldChar w:fldCharType="begin"/>
          </w:r>
          <w:r>
            <w:rPr>
              <w:rFonts w:hint="eastAsia" w:asciiTheme="minorEastAsia" w:hAnsiTheme="minorEastAsia" w:eastAsiaTheme="minorEastAsia" w:cstheme="minorEastAsia"/>
              <w:i w:val="0"/>
              <w:iCs w:val="0"/>
              <w:sz w:val="22"/>
              <w:szCs w:val="22"/>
            </w:rPr>
            <w:instrText xml:space="preserve"> HYPERLINK \l _Toc31399 </w:instrText>
          </w:r>
          <w:r>
            <w:rPr>
              <w:rFonts w:hint="eastAsia" w:asciiTheme="minorEastAsia" w:hAnsiTheme="minorEastAsia" w:eastAsiaTheme="minorEastAsia" w:cstheme="minorEastAsia"/>
              <w:i w:val="0"/>
              <w:iCs w:val="0"/>
              <w:sz w:val="22"/>
              <w:szCs w:val="22"/>
            </w:rPr>
            <w:fldChar w:fldCharType="separate"/>
          </w:r>
          <w:r>
            <w:rPr>
              <w:rFonts w:hint="eastAsia" w:asciiTheme="minorEastAsia" w:hAnsiTheme="minorEastAsia" w:eastAsiaTheme="minorEastAsia" w:cstheme="minorEastAsia"/>
              <w:i w:val="0"/>
              <w:iCs w:val="0"/>
              <w:kern w:val="0"/>
              <w:sz w:val="22"/>
              <w:szCs w:val="22"/>
              <w:lang w:val="zh-CN" w:eastAsia="zh-CN"/>
            </w:rPr>
            <w:t>附件</w:t>
          </w:r>
          <w:r>
            <w:rPr>
              <w:rFonts w:hint="eastAsia" w:asciiTheme="minorEastAsia" w:hAnsiTheme="minorEastAsia" w:eastAsiaTheme="minorEastAsia" w:cstheme="minorEastAsia"/>
              <w:i w:val="0"/>
              <w:iCs w:val="0"/>
              <w:kern w:val="0"/>
              <w:sz w:val="22"/>
              <w:szCs w:val="22"/>
              <w:lang w:val="en-US" w:eastAsia="zh-CN"/>
            </w:rPr>
            <w:t>9</w:t>
          </w:r>
          <w:r>
            <w:rPr>
              <w:rFonts w:hint="eastAsia" w:asciiTheme="minorEastAsia" w:hAnsiTheme="minorEastAsia" w:eastAsiaTheme="minorEastAsia" w:cstheme="minorEastAsia"/>
              <w:i w:val="0"/>
              <w:iCs w:val="0"/>
              <w:kern w:val="0"/>
              <w:sz w:val="22"/>
              <w:szCs w:val="22"/>
              <w:lang w:val="zh-CN" w:eastAsia="zh-CN"/>
            </w:rPr>
            <w:t>：评分对照表</w:t>
          </w:r>
          <w:r>
            <w:rPr>
              <w:rFonts w:hint="eastAsia" w:asciiTheme="minorEastAsia" w:hAnsiTheme="minorEastAsia" w:eastAsiaTheme="minorEastAsia" w:cstheme="minorEastAsia"/>
              <w:i w:val="0"/>
              <w:iCs w:val="0"/>
              <w:sz w:val="22"/>
              <w:szCs w:val="22"/>
            </w:rPr>
            <w:tab/>
          </w:r>
          <w:r>
            <w:rPr>
              <w:rFonts w:hint="eastAsia" w:asciiTheme="minorEastAsia" w:hAnsiTheme="minorEastAsia" w:eastAsiaTheme="minorEastAsia" w:cstheme="minorEastAsia"/>
              <w:i w:val="0"/>
              <w:iCs w:val="0"/>
              <w:sz w:val="22"/>
              <w:szCs w:val="22"/>
            </w:rPr>
            <w:fldChar w:fldCharType="begin"/>
          </w:r>
          <w:r>
            <w:rPr>
              <w:rFonts w:hint="eastAsia" w:asciiTheme="minorEastAsia" w:hAnsiTheme="minorEastAsia" w:eastAsiaTheme="minorEastAsia" w:cstheme="minorEastAsia"/>
              <w:i w:val="0"/>
              <w:iCs w:val="0"/>
              <w:sz w:val="22"/>
              <w:szCs w:val="22"/>
            </w:rPr>
            <w:instrText xml:space="preserve"> PAGEREF _Toc31399 \h </w:instrText>
          </w:r>
          <w:r>
            <w:rPr>
              <w:rFonts w:hint="eastAsia" w:asciiTheme="minorEastAsia" w:hAnsiTheme="minorEastAsia" w:eastAsiaTheme="minorEastAsia" w:cstheme="minorEastAsia"/>
              <w:i w:val="0"/>
              <w:iCs w:val="0"/>
              <w:sz w:val="22"/>
              <w:szCs w:val="22"/>
            </w:rPr>
            <w:fldChar w:fldCharType="separate"/>
          </w:r>
          <w:r>
            <w:rPr>
              <w:rFonts w:hint="eastAsia" w:asciiTheme="minorEastAsia" w:hAnsiTheme="minorEastAsia" w:eastAsiaTheme="minorEastAsia" w:cstheme="minorEastAsia"/>
              <w:i w:val="0"/>
              <w:iCs w:val="0"/>
              <w:sz w:val="22"/>
              <w:szCs w:val="22"/>
            </w:rPr>
            <w:t>48</w:t>
          </w:r>
          <w:r>
            <w:rPr>
              <w:rFonts w:hint="eastAsia" w:asciiTheme="minorEastAsia" w:hAnsiTheme="minorEastAsia" w:eastAsiaTheme="minorEastAsia" w:cstheme="minorEastAsia"/>
              <w:i w:val="0"/>
              <w:iCs w:val="0"/>
              <w:sz w:val="22"/>
              <w:szCs w:val="22"/>
            </w:rPr>
            <w:fldChar w:fldCharType="end"/>
          </w:r>
          <w:r>
            <w:rPr>
              <w:rFonts w:hint="eastAsia" w:asciiTheme="minorEastAsia" w:hAnsiTheme="minorEastAsia" w:eastAsiaTheme="minorEastAsia" w:cstheme="minorEastAsia"/>
              <w:i w:val="0"/>
              <w:iCs w:val="0"/>
              <w:sz w:val="22"/>
              <w:szCs w:val="22"/>
            </w:rPr>
            <w:fldChar w:fldCharType="end"/>
          </w:r>
        </w:p>
        <w:p w14:paraId="62DF1238">
          <w:pPr>
            <w:pStyle w:val="17"/>
            <w:keepNext w:val="0"/>
            <w:keepLines w:val="0"/>
            <w:pageBreakBefore w:val="0"/>
            <w:widowControl w:val="0"/>
            <w:tabs>
              <w:tab w:val="right" w:leader="dot" w:pos="8787"/>
              <w:tab w:val="clear" w:pos="8777"/>
            </w:tabs>
            <w:kinsoku/>
            <w:wordWrap/>
            <w:overflowPunct/>
            <w:topLinePunct w:val="0"/>
            <w:autoSpaceDE/>
            <w:autoSpaceDN/>
            <w:bidi w:val="0"/>
            <w:spacing w:line="320" w:lineRule="exact"/>
            <w:textAlignment w:val="auto"/>
            <w:rPr>
              <w:rFonts w:hint="eastAsia" w:asciiTheme="minorEastAsia" w:hAnsiTheme="minorEastAsia" w:eastAsiaTheme="minorEastAsia" w:cstheme="minorEastAsia"/>
              <w:i w:val="0"/>
              <w:iCs w:val="0"/>
              <w:sz w:val="22"/>
              <w:szCs w:val="22"/>
            </w:rPr>
          </w:pPr>
          <w:r>
            <w:rPr>
              <w:rFonts w:hint="eastAsia" w:asciiTheme="minorEastAsia" w:hAnsiTheme="minorEastAsia" w:eastAsiaTheme="minorEastAsia" w:cstheme="minorEastAsia"/>
              <w:i w:val="0"/>
              <w:iCs w:val="0"/>
              <w:sz w:val="22"/>
              <w:szCs w:val="22"/>
            </w:rPr>
            <w:fldChar w:fldCharType="begin"/>
          </w:r>
          <w:r>
            <w:rPr>
              <w:rFonts w:hint="eastAsia" w:asciiTheme="minorEastAsia" w:hAnsiTheme="minorEastAsia" w:eastAsiaTheme="minorEastAsia" w:cstheme="minorEastAsia"/>
              <w:i w:val="0"/>
              <w:iCs w:val="0"/>
              <w:sz w:val="22"/>
              <w:szCs w:val="22"/>
            </w:rPr>
            <w:instrText xml:space="preserve"> HYPERLINK \l _Toc16230 </w:instrText>
          </w:r>
          <w:r>
            <w:rPr>
              <w:rFonts w:hint="eastAsia" w:asciiTheme="minorEastAsia" w:hAnsiTheme="minorEastAsia" w:eastAsiaTheme="minorEastAsia" w:cstheme="minorEastAsia"/>
              <w:i w:val="0"/>
              <w:iCs w:val="0"/>
              <w:sz w:val="22"/>
              <w:szCs w:val="22"/>
            </w:rPr>
            <w:fldChar w:fldCharType="separate"/>
          </w:r>
          <w:r>
            <w:rPr>
              <w:rFonts w:hint="eastAsia" w:asciiTheme="minorEastAsia" w:hAnsiTheme="minorEastAsia" w:eastAsiaTheme="minorEastAsia" w:cstheme="minorEastAsia"/>
              <w:i w:val="0"/>
              <w:iCs w:val="0"/>
              <w:kern w:val="0"/>
              <w:sz w:val="22"/>
              <w:szCs w:val="22"/>
            </w:rPr>
            <w:t>附件</w:t>
          </w:r>
          <w:r>
            <w:rPr>
              <w:rFonts w:hint="eastAsia" w:asciiTheme="minorEastAsia" w:hAnsiTheme="minorEastAsia" w:eastAsiaTheme="minorEastAsia" w:cstheme="minorEastAsia"/>
              <w:i w:val="0"/>
              <w:iCs w:val="0"/>
              <w:kern w:val="0"/>
              <w:sz w:val="22"/>
              <w:szCs w:val="22"/>
              <w:lang w:val="en-US" w:eastAsia="zh-CN"/>
            </w:rPr>
            <w:t>10</w:t>
          </w:r>
          <w:r>
            <w:rPr>
              <w:rFonts w:hint="eastAsia" w:asciiTheme="minorEastAsia" w:hAnsiTheme="minorEastAsia" w:eastAsiaTheme="minorEastAsia" w:cstheme="minorEastAsia"/>
              <w:i w:val="0"/>
              <w:iCs w:val="0"/>
              <w:kern w:val="0"/>
              <w:sz w:val="22"/>
              <w:szCs w:val="22"/>
            </w:rPr>
            <w:t>：</w:t>
          </w:r>
          <w:r>
            <w:rPr>
              <w:rFonts w:hint="eastAsia" w:asciiTheme="minorEastAsia" w:hAnsiTheme="minorEastAsia" w:eastAsiaTheme="minorEastAsia" w:cstheme="minorEastAsia"/>
              <w:i w:val="0"/>
              <w:iCs w:val="0"/>
              <w:kern w:val="0"/>
              <w:sz w:val="22"/>
              <w:szCs w:val="22"/>
              <w:lang w:eastAsia="zh-CN"/>
            </w:rPr>
            <w:t>报价表</w:t>
          </w:r>
          <w:r>
            <w:rPr>
              <w:rFonts w:hint="eastAsia" w:asciiTheme="minorEastAsia" w:hAnsiTheme="minorEastAsia" w:eastAsiaTheme="minorEastAsia" w:cstheme="minorEastAsia"/>
              <w:i w:val="0"/>
              <w:iCs w:val="0"/>
              <w:sz w:val="22"/>
              <w:szCs w:val="22"/>
            </w:rPr>
            <w:tab/>
          </w:r>
          <w:r>
            <w:rPr>
              <w:rFonts w:hint="eastAsia" w:asciiTheme="minorEastAsia" w:hAnsiTheme="minorEastAsia" w:eastAsiaTheme="minorEastAsia" w:cstheme="minorEastAsia"/>
              <w:i w:val="0"/>
              <w:iCs w:val="0"/>
              <w:sz w:val="22"/>
              <w:szCs w:val="22"/>
            </w:rPr>
            <w:fldChar w:fldCharType="begin"/>
          </w:r>
          <w:r>
            <w:rPr>
              <w:rFonts w:hint="eastAsia" w:asciiTheme="minorEastAsia" w:hAnsiTheme="minorEastAsia" w:eastAsiaTheme="minorEastAsia" w:cstheme="minorEastAsia"/>
              <w:i w:val="0"/>
              <w:iCs w:val="0"/>
              <w:sz w:val="22"/>
              <w:szCs w:val="22"/>
            </w:rPr>
            <w:instrText xml:space="preserve"> PAGEREF _Toc16230 \h </w:instrText>
          </w:r>
          <w:r>
            <w:rPr>
              <w:rFonts w:hint="eastAsia" w:asciiTheme="minorEastAsia" w:hAnsiTheme="minorEastAsia" w:eastAsiaTheme="minorEastAsia" w:cstheme="minorEastAsia"/>
              <w:i w:val="0"/>
              <w:iCs w:val="0"/>
              <w:sz w:val="22"/>
              <w:szCs w:val="22"/>
            </w:rPr>
            <w:fldChar w:fldCharType="separate"/>
          </w:r>
          <w:r>
            <w:rPr>
              <w:rFonts w:hint="eastAsia" w:asciiTheme="minorEastAsia" w:hAnsiTheme="minorEastAsia" w:eastAsiaTheme="minorEastAsia" w:cstheme="minorEastAsia"/>
              <w:i w:val="0"/>
              <w:iCs w:val="0"/>
              <w:sz w:val="22"/>
              <w:szCs w:val="22"/>
            </w:rPr>
            <w:t>49</w:t>
          </w:r>
          <w:r>
            <w:rPr>
              <w:rFonts w:hint="eastAsia" w:asciiTheme="minorEastAsia" w:hAnsiTheme="minorEastAsia" w:eastAsiaTheme="minorEastAsia" w:cstheme="minorEastAsia"/>
              <w:i w:val="0"/>
              <w:iCs w:val="0"/>
              <w:sz w:val="22"/>
              <w:szCs w:val="22"/>
            </w:rPr>
            <w:fldChar w:fldCharType="end"/>
          </w:r>
          <w:r>
            <w:rPr>
              <w:rFonts w:hint="eastAsia" w:asciiTheme="minorEastAsia" w:hAnsiTheme="minorEastAsia" w:eastAsiaTheme="minorEastAsia" w:cstheme="minorEastAsia"/>
              <w:i w:val="0"/>
              <w:iCs w:val="0"/>
              <w:sz w:val="22"/>
              <w:szCs w:val="22"/>
            </w:rPr>
            <w:fldChar w:fldCharType="end"/>
          </w:r>
        </w:p>
        <w:p w14:paraId="5B8A9D42">
          <w:pPr>
            <w:pStyle w:val="17"/>
            <w:keepNext w:val="0"/>
            <w:keepLines w:val="0"/>
            <w:pageBreakBefore w:val="0"/>
            <w:widowControl w:val="0"/>
            <w:tabs>
              <w:tab w:val="right" w:leader="dot" w:pos="8787"/>
              <w:tab w:val="clear" w:pos="8777"/>
            </w:tabs>
            <w:kinsoku/>
            <w:wordWrap/>
            <w:overflowPunct/>
            <w:topLinePunct w:val="0"/>
            <w:autoSpaceDE/>
            <w:autoSpaceDN/>
            <w:bidi w:val="0"/>
            <w:spacing w:line="320" w:lineRule="exact"/>
            <w:textAlignment w:val="auto"/>
            <w:rPr>
              <w:rFonts w:hint="eastAsia" w:asciiTheme="minorEastAsia" w:hAnsiTheme="minorEastAsia" w:eastAsiaTheme="minorEastAsia" w:cstheme="minorEastAsia"/>
              <w:i w:val="0"/>
              <w:iCs w:val="0"/>
              <w:sz w:val="22"/>
              <w:szCs w:val="22"/>
            </w:rPr>
          </w:pPr>
          <w:r>
            <w:rPr>
              <w:rFonts w:hint="eastAsia" w:asciiTheme="minorEastAsia" w:hAnsiTheme="minorEastAsia" w:eastAsiaTheme="minorEastAsia" w:cstheme="minorEastAsia"/>
              <w:i w:val="0"/>
              <w:iCs w:val="0"/>
              <w:sz w:val="22"/>
              <w:szCs w:val="22"/>
            </w:rPr>
            <w:fldChar w:fldCharType="begin"/>
          </w:r>
          <w:r>
            <w:rPr>
              <w:rFonts w:hint="eastAsia" w:asciiTheme="minorEastAsia" w:hAnsiTheme="minorEastAsia" w:eastAsiaTheme="minorEastAsia" w:cstheme="minorEastAsia"/>
              <w:i w:val="0"/>
              <w:iCs w:val="0"/>
              <w:sz w:val="22"/>
              <w:szCs w:val="22"/>
            </w:rPr>
            <w:instrText xml:space="preserve"> HYPERLINK \l _Toc14306 </w:instrText>
          </w:r>
          <w:r>
            <w:rPr>
              <w:rFonts w:hint="eastAsia" w:asciiTheme="minorEastAsia" w:hAnsiTheme="minorEastAsia" w:eastAsiaTheme="minorEastAsia" w:cstheme="minorEastAsia"/>
              <w:i w:val="0"/>
              <w:iCs w:val="0"/>
              <w:sz w:val="22"/>
              <w:szCs w:val="22"/>
            </w:rPr>
            <w:fldChar w:fldCharType="separate"/>
          </w:r>
          <w:r>
            <w:rPr>
              <w:rFonts w:hint="eastAsia" w:asciiTheme="minorEastAsia" w:hAnsiTheme="minorEastAsia" w:eastAsiaTheme="minorEastAsia" w:cstheme="minorEastAsia"/>
              <w:i w:val="0"/>
              <w:iCs w:val="0"/>
              <w:kern w:val="0"/>
              <w:sz w:val="22"/>
              <w:szCs w:val="22"/>
              <w:lang w:val="zh-CN" w:eastAsia="zh-CN"/>
            </w:rPr>
            <w:t>附件</w:t>
          </w:r>
          <w:r>
            <w:rPr>
              <w:rFonts w:hint="eastAsia" w:asciiTheme="minorEastAsia" w:hAnsiTheme="minorEastAsia" w:eastAsiaTheme="minorEastAsia" w:cstheme="minorEastAsia"/>
              <w:i w:val="0"/>
              <w:iCs w:val="0"/>
              <w:kern w:val="0"/>
              <w:sz w:val="22"/>
              <w:szCs w:val="22"/>
              <w:lang w:val="en-US" w:eastAsia="zh-CN"/>
            </w:rPr>
            <w:t>11</w:t>
          </w:r>
          <w:r>
            <w:rPr>
              <w:rFonts w:hint="eastAsia" w:asciiTheme="minorEastAsia" w:hAnsiTheme="minorEastAsia" w:eastAsiaTheme="minorEastAsia" w:cstheme="minorEastAsia"/>
              <w:i w:val="0"/>
              <w:iCs w:val="0"/>
              <w:kern w:val="0"/>
              <w:sz w:val="22"/>
              <w:szCs w:val="22"/>
              <w:lang w:val="zh-CN" w:eastAsia="zh-CN"/>
            </w:rPr>
            <w:t>：分项报价表</w:t>
          </w:r>
          <w:r>
            <w:rPr>
              <w:rFonts w:hint="eastAsia" w:asciiTheme="minorEastAsia" w:hAnsiTheme="minorEastAsia" w:eastAsiaTheme="minorEastAsia" w:cstheme="minorEastAsia"/>
              <w:i w:val="0"/>
              <w:iCs w:val="0"/>
              <w:sz w:val="22"/>
              <w:szCs w:val="22"/>
            </w:rPr>
            <w:tab/>
          </w:r>
          <w:r>
            <w:rPr>
              <w:rFonts w:hint="eastAsia" w:asciiTheme="minorEastAsia" w:hAnsiTheme="minorEastAsia" w:eastAsiaTheme="minorEastAsia" w:cstheme="minorEastAsia"/>
              <w:i w:val="0"/>
              <w:iCs w:val="0"/>
              <w:sz w:val="22"/>
              <w:szCs w:val="22"/>
            </w:rPr>
            <w:fldChar w:fldCharType="begin"/>
          </w:r>
          <w:r>
            <w:rPr>
              <w:rFonts w:hint="eastAsia" w:asciiTheme="minorEastAsia" w:hAnsiTheme="minorEastAsia" w:eastAsiaTheme="minorEastAsia" w:cstheme="minorEastAsia"/>
              <w:i w:val="0"/>
              <w:iCs w:val="0"/>
              <w:sz w:val="22"/>
              <w:szCs w:val="22"/>
            </w:rPr>
            <w:instrText xml:space="preserve"> PAGEREF _Toc14306 \h </w:instrText>
          </w:r>
          <w:r>
            <w:rPr>
              <w:rFonts w:hint="eastAsia" w:asciiTheme="minorEastAsia" w:hAnsiTheme="minorEastAsia" w:eastAsiaTheme="minorEastAsia" w:cstheme="minorEastAsia"/>
              <w:i w:val="0"/>
              <w:iCs w:val="0"/>
              <w:sz w:val="22"/>
              <w:szCs w:val="22"/>
            </w:rPr>
            <w:fldChar w:fldCharType="separate"/>
          </w:r>
          <w:r>
            <w:rPr>
              <w:rFonts w:hint="eastAsia" w:asciiTheme="minorEastAsia" w:hAnsiTheme="minorEastAsia" w:eastAsiaTheme="minorEastAsia" w:cstheme="minorEastAsia"/>
              <w:i w:val="0"/>
              <w:iCs w:val="0"/>
              <w:sz w:val="22"/>
              <w:szCs w:val="22"/>
            </w:rPr>
            <w:t>50</w:t>
          </w:r>
          <w:r>
            <w:rPr>
              <w:rFonts w:hint="eastAsia" w:asciiTheme="minorEastAsia" w:hAnsiTheme="minorEastAsia" w:eastAsiaTheme="minorEastAsia" w:cstheme="minorEastAsia"/>
              <w:i w:val="0"/>
              <w:iCs w:val="0"/>
              <w:sz w:val="22"/>
              <w:szCs w:val="22"/>
            </w:rPr>
            <w:fldChar w:fldCharType="end"/>
          </w:r>
          <w:r>
            <w:rPr>
              <w:rFonts w:hint="eastAsia" w:asciiTheme="minorEastAsia" w:hAnsiTheme="minorEastAsia" w:eastAsiaTheme="minorEastAsia" w:cstheme="minorEastAsia"/>
              <w:i w:val="0"/>
              <w:iCs w:val="0"/>
              <w:sz w:val="22"/>
              <w:szCs w:val="22"/>
            </w:rPr>
            <w:fldChar w:fldCharType="end"/>
          </w:r>
        </w:p>
        <w:p w14:paraId="21BAC685">
          <w:pPr>
            <w:pStyle w:val="17"/>
            <w:keepNext w:val="0"/>
            <w:keepLines w:val="0"/>
            <w:pageBreakBefore w:val="0"/>
            <w:widowControl w:val="0"/>
            <w:tabs>
              <w:tab w:val="right" w:leader="dot" w:pos="8787"/>
              <w:tab w:val="clear" w:pos="8777"/>
            </w:tabs>
            <w:kinsoku/>
            <w:wordWrap/>
            <w:overflowPunct/>
            <w:topLinePunct w:val="0"/>
            <w:autoSpaceDE/>
            <w:autoSpaceDN/>
            <w:bidi w:val="0"/>
            <w:spacing w:line="320" w:lineRule="exact"/>
            <w:textAlignment w:val="auto"/>
            <w:rPr>
              <w:rFonts w:hint="eastAsia" w:asciiTheme="minorEastAsia" w:hAnsiTheme="minorEastAsia" w:eastAsiaTheme="minorEastAsia" w:cstheme="minorEastAsia"/>
              <w:i w:val="0"/>
              <w:iCs w:val="0"/>
              <w:sz w:val="22"/>
              <w:szCs w:val="22"/>
            </w:rPr>
          </w:pPr>
          <w:r>
            <w:rPr>
              <w:rFonts w:hint="eastAsia" w:asciiTheme="minorEastAsia" w:hAnsiTheme="minorEastAsia" w:eastAsiaTheme="minorEastAsia" w:cstheme="minorEastAsia"/>
              <w:i w:val="0"/>
              <w:iCs w:val="0"/>
              <w:sz w:val="22"/>
              <w:szCs w:val="22"/>
            </w:rPr>
            <w:fldChar w:fldCharType="begin"/>
          </w:r>
          <w:r>
            <w:rPr>
              <w:rFonts w:hint="eastAsia" w:asciiTheme="minorEastAsia" w:hAnsiTheme="minorEastAsia" w:eastAsiaTheme="minorEastAsia" w:cstheme="minorEastAsia"/>
              <w:i w:val="0"/>
              <w:iCs w:val="0"/>
              <w:sz w:val="22"/>
              <w:szCs w:val="22"/>
            </w:rPr>
            <w:instrText xml:space="preserve"> HYPERLINK \l _Toc20465 </w:instrText>
          </w:r>
          <w:r>
            <w:rPr>
              <w:rFonts w:hint="eastAsia" w:asciiTheme="minorEastAsia" w:hAnsiTheme="minorEastAsia" w:eastAsiaTheme="minorEastAsia" w:cstheme="minorEastAsia"/>
              <w:i w:val="0"/>
              <w:iCs w:val="0"/>
              <w:sz w:val="22"/>
              <w:szCs w:val="22"/>
            </w:rPr>
            <w:fldChar w:fldCharType="separate"/>
          </w:r>
          <w:r>
            <w:rPr>
              <w:rFonts w:hint="eastAsia" w:asciiTheme="minorEastAsia" w:hAnsiTheme="minorEastAsia" w:eastAsiaTheme="minorEastAsia" w:cstheme="minorEastAsia"/>
              <w:i w:val="0"/>
              <w:iCs w:val="0"/>
              <w:kern w:val="0"/>
              <w:sz w:val="22"/>
              <w:szCs w:val="22"/>
              <w:lang w:val="zh-CN" w:eastAsia="zh-CN"/>
            </w:rPr>
            <w:t>附件1</w:t>
          </w:r>
          <w:r>
            <w:rPr>
              <w:rFonts w:hint="eastAsia" w:asciiTheme="minorEastAsia" w:hAnsiTheme="minorEastAsia" w:eastAsiaTheme="minorEastAsia" w:cstheme="minorEastAsia"/>
              <w:i w:val="0"/>
              <w:iCs w:val="0"/>
              <w:kern w:val="0"/>
              <w:sz w:val="22"/>
              <w:szCs w:val="22"/>
              <w:lang w:val="en-US" w:eastAsia="zh-CN"/>
            </w:rPr>
            <w:t>2</w:t>
          </w:r>
          <w:r>
            <w:rPr>
              <w:rFonts w:hint="eastAsia" w:asciiTheme="minorEastAsia" w:hAnsiTheme="minorEastAsia" w:eastAsiaTheme="minorEastAsia" w:cstheme="minorEastAsia"/>
              <w:i w:val="0"/>
              <w:iCs w:val="0"/>
              <w:kern w:val="0"/>
              <w:sz w:val="22"/>
              <w:szCs w:val="22"/>
              <w:lang w:val="zh-CN" w:eastAsia="zh-CN"/>
            </w:rPr>
            <w:t>：技术参数响应表</w:t>
          </w:r>
          <w:r>
            <w:rPr>
              <w:rFonts w:hint="eastAsia" w:asciiTheme="minorEastAsia" w:hAnsiTheme="minorEastAsia" w:eastAsiaTheme="minorEastAsia" w:cstheme="minorEastAsia"/>
              <w:i w:val="0"/>
              <w:iCs w:val="0"/>
              <w:sz w:val="22"/>
              <w:szCs w:val="22"/>
            </w:rPr>
            <w:tab/>
          </w:r>
          <w:r>
            <w:rPr>
              <w:rFonts w:hint="eastAsia" w:asciiTheme="minorEastAsia" w:hAnsiTheme="minorEastAsia" w:eastAsiaTheme="minorEastAsia" w:cstheme="minorEastAsia"/>
              <w:i w:val="0"/>
              <w:iCs w:val="0"/>
              <w:sz w:val="22"/>
              <w:szCs w:val="22"/>
            </w:rPr>
            <w:fldChar w:fldCharType="begin"/>
          </w:r>
          <w:r>
            <w:rPr>
              <w:rFonts w:hint="eastAsia" w:asciiTheme="minorEastAsia" w:hAnsiTheme="minorEastAsia" w:eastAsiaTheme="minorEastAsia" w:cstheme="minorEastAsia"/>
              <w:i w:val="0"/>
              <w:iCs w:val="0"/>
              <w:sz w:val="22"/>
              <w:szCs w:val="22"/>
            </w:rPr>
            <w:instrText xml:space="preserve"> PAGEREF _Toc20465 \h </w:instrText>
          </w:r>
          <w:r>
            <w:rPr>
              <w:rFonts w:hint="eastAsia" w:asciiTheme="minorEastAsia" w:hAnsiTheme="minorEastAsia" w:eastAsiaTheme="minorEastAsia" w:cstheme="minorEastAsia"/>
              <w:i w:val="0"/>
              <w:iCs w:val="0"/>
              <w:sz w:val="22"/>
              <w:szCs w:val="22"/>
            </w:rPr>
            <w:fldChar w:fldCharType="separate"/>
          </w:r>
          <w:r>
            <w:rPr>
              <w:rFonts w:hint="eastAsia" w:asciiTheme="minorEastAsia" w:hAnsiTheme="minorEastAsia" w:eastAsiaTheme="minorEastAsia" w:cstheme="minorEastAsia"/>
              <w:i w:val="0"/>
              <w:iCs w:val="0"/>
              <w:sz w:val="22"/>
              <w:szCs w:val="22"/>
            </w:rPr>
            <w:t>51</w:t>
          </w:r>
          <w:r>
            <w:rPr>
              <w:rFonts w:hint="eastAsia" w:asciiTheme="minorEastAsia" w:hAnsiTheme="minorEastAsia" w:eastAsiaTheme="minorEastAsia" w:cstheme="minorEastAsia"/>
              <w:i w:val="0"/>
              <w:iCs w:val="0"/>
              <w:sz w:val="22"/>
              <w:szCs w:val="22"/>
            </w:rPr>
            <w:fldChar w:fldCharType="end"/>
          </w:r>
          <w:r>
            <w:rPr>
              <w:rFonts w:hint="eastAsia" w:asciiTheme="minorEastAsia" w:hAnsiTheme="minorEastAsia" w:eastAsiaTheme="minorEastAsia" w:cstheme="minorEastAsia"/>
              <w:i w:val="0"/>
              <w:iCs w:val="0"/>
              <w:sz w:val="22"/>
              <w:szCs w:val="22"/>
            </w:rPr>
            <w:fldChar w:fldCharType="end"/>
          </w:r>
        </w:p>
        <w:p w14:paraId="36A2B0DC">
          <w:pPr>
            <w:pStyle w:val="17"/>
            <w:keepNext w:val="0"/>
            <w:keepLines w:val="0"/>
            <w:pageBreakBefore w:val="0"/>
            <w:widowControl w:val="0"/>
            <w:tabs>
              <w:tab w:val="right" w:leader="dot" w:pos="8787"/>
              <w:tab w:val="clear" w:pos="8777"/>
            </w:tabs>
            <w:kinsoku/>
            <w:wordWrap/>
            <w:overflowPunct/>
            <w:topLinePunct w:val="0"/>
            <w:autoSpaceDE/>
            <w:autoSpaceDN/>
            <w:bidi w:val="0"/>
            <w:spacing w:line="320" w:lineRule="exact"/>
            <w:textAlignment w:val="auto"/>
            <w:rPr>
              <w:rFonts w:hint="eastAsia" w:asciiTheme="minorEastAsia" w:hAnsiTheme="minorEastAsia" w:eastAsiaTheme="minorEastAsia" w:cstheme="minorEastAsia"/>
              <w:i w:val="0"/>
              <w:iCs w:val="0"/>
              <w:sz w:val="22"/>
              <w:szCs w:val="22"/>
            </w:rPr>
          </w:pPr>
          <w:r>
            <w:rPr>
              <w:rFonts w:hint="eastAsia" w:asciiTheme="minorEastAsia" w:hAnsiTheme="minorEastAsia" w:eastAsiaTheme="minorEastAsia" w:cstheme="minorEastAsia"/>
              <w:i w:val="0"/>
              <w:iCs w:val="0"/>
              <w:sz w:val="22"/>
              <w:szCs w:val="22"/>
            </w:rPr>
            <w:fldChar w:fldCharType="begin"/>
          </w:r>
          <w:r>
            <w:rPr>
              <w:rFonts w:hint="eastAsia" w:asciiTheme="minorEastAsia" w:hAnsiTheme="minorEastAsia" w:eastAsiaTheme="minorEastAsia" w:cstheme="minorEastAsia"/>
              <w:i w:val="0"/>
              <w:iCs w:val="0"/>
              <w:sz w:val="22"/>
              <w:szCs w:val="22"/>
            </w:rPr>
            <w:instrText xml:space="preserve"> HYPERLINK \l _Toc16941 </w:instrText>
          </w:r>
          <w:r>
            <w:rPr>
              <w:rFonts w:hint="eastAsia" w:asciiTheme="minorEastAsia" w:hAnsiTheme="minorEastAsia" w:eastAsiaTheme="minorEastAsia" w:cstheme="minorEastAsia"/>
              <w:i w:val="0"/>
              <w:iCs w:val="0"/>
              <w:sz w:val="22"/>
              <w:szCs w:val="22"/>
            </w:rPr>
            <w:fldChar w:fldCharType="separate"/>
          </w:r>
          <w:r>
            <w:rPr>
              <w:rFonts w:hint="eastAsia" w:asciiTheme="minorEastAsia" w:hAnsiTheme="minorEastAsia" w:eastAsiaTheme="minorEastAsia" w:cstheme="minorEastAsia"/>
              <w:i w:val="0"/>
              <w:iCs w:val="0"/>
              <w:sz w:val="22"/>
              <w:szCs w:val="22"/>
              <w:highlight w:val="none"/>
            </w:rPr>
            <w:t>附件1</w:t>
          </w:r>
          <w:r>
            <w:rPr>
              <w:rFonts w:hint="eastAsia" w:asciiTheme="minorEastAsia" w:hAnsiTheme="minorEastAsia" w:eastAsiaTheme="minorEastAsia" w:cstheme="minorEastAsia"/>
              <w:i w:val="0"/>
              <w:iCs w:val="0"/>
              <w:sz w:val="22"/>
              <w:szCs w:val="22"/>
              <w:highlight w:val="none"/>
              <w:lang w:val="en-US" w:eastAsia="zh-CN"/>
            </w:rPr>
            <w:t>3</w:t>
          </w:r>
          <w:r>
            <w:rPr>
              <w:rFonts w:hint="eastAsia" w:asciiTheme="minorEastAsia" w:hAnsiTheme="minorEastAsia" w:eastAsiaTheme="minorEastAsia" w:cstheme="minorEastAsia"/>
              <w:i w:val="0"/>
              <w:iCs w:val="0"/>
              <w:sz w:val="22"/>
              <w:szCs w:val="22"/>
              <w:highlight w:val="none"/>
            </w:rPr>
            <w:t>：其他资格证明材料</w:t>
          </w:r>
          <w:r>
            <w:rPr>
              <w:rFonts w:hint="eastAsia" w:asciiTheme="minorEastAsia" w:hAnsiTheme="minorEastAsia" w:eastAsiaTheme="minorEastAsia" w:cstheme="minorEastAsia"/>
              <w:i w:val="0"/>
              <w:iCs w:val="0"/>
              <w:sz w:val="22"/>
              <w:szCs w:val="22"/>
            </w:rPr>
            <w:tab/>
          </w:r>
          <w:r>
            <w:rPr>
              <w:rFonts w:hint="eastAsia" w:asciiTheme="minorEastAsia" w:hAnsiTheme="minorEastAsia" w:eastAsiaTheme="minorEastAsia" w:cstheme="minorEastAsia"/>
              <w:i w:val="0"/>
              <w:iCs w:val="0"/>
              <w:sz w:val="22"/>
              <w:szCs w:val="22"/>
            </w:rPr>
            <w:fldChar w:fldCharType="begin"/>
          </w:r>
          <w:r>
            <w:rPr>
              <w:rFonts w:hint="eastAsia" w:asciiTheme="minorEastAsia" w:hAnsiTheme="minorEastAsia" w:eastAsiaTheme="minorEastAsia" w:cstheme="minorEastAsia"/>
              <w:i w:val="0"/>
              <w:iCs w:val="0"/>
              <w:sz w:val="22"/>
              <w:szCs w:val="22"/>
            </w:rPr>
            <w:instrText xml:space="preserve"> PAGEREF _Toc16941 \h </w:instrText>
          </w:r>
          <w:r>
            <w:rPr>
              <w:rFonts w:hint="eastAsia" w:asciiTheme="minorEastAsia" w:hAnsiTheme="minorEastAsia" w:eastAsiaTheme="minorEastAsia" w:cstheme="minorEastAsia"/>
              <w:i w:val="0"/>
              <w:iCs w:val="0"/>
              <w:sz w:val="22"/>
              <w:szCs w:val="22"/>
            </w:rPr>
            <w:fldChar w:fldCharType="separate"/>
          </w:r>
          <w:r>
            <w:rPr>
              <w:rFonts w:hint="eastAsia" w:asciiTheme="minorEastAsia" w:hAnsiTheme="minorEastAsia" w:eastAsiaTheme="minorEastAsia" w:cstheme="minorEastAsia"/>
              <w:i w:val="0"/>
              <w:iCs w:val="0"/>
              <w:sz w:val="22"/>
              <w:szCs w:val="22"/>
            </w:rPr>
            <w:t>52</w:t>
          </w:r>
          <w:r>
            <w:rPr>
              <w:rFonts w:hint="eastAsia" w:asciiTheme="minorEastAsia" w:hAnsiTheme="minorEastAsia" w:eastAsiaTheme="minorEastAsia" w:cstheme="minorEastAsia"/>
              <w:i w:val="0"/>
              <w:iCs w:val="0"/>
              <w:sz w:val="22"/>
              <w:szCs w:val="22"/>
            </w:rPr>
            <w:fldChar w:fldCharType="end"/>
          </w:r>
          <w:r>
            <w:rPr>
              <w:rFonts w:hint="eastAsia" w:asciiTheme="minorEastAsia" w:hAnsiTheme="minorEastAsia" w:eastAsiaTheme="minorEastAsia" w:cstheme="minorEastAsia"/>
              <w:i w:val="0"/>
              <w:iCs w:val="0"/>
              <w:sz w:val="22"/>
              <w:szCs w:val="22"/>
            </w:rPr>
            <w:fldChar w:fldCharType="end"/>
          </w:r>
        </w:p>
        <w:p w14:paraId="6C462570">
          <w:pPr>
            <w:pStyle w:val="17"/>
            <w:keepNext w:val="0"/>
            <w:keepLines w:val="0"/>
            <w:pageBreakBefore w:val="0"/>
            <w:widowControl w:val="0"/>
            <w:tabs>
              <w:tab w:val="right" w:leader="dot" w:pos="8787"/>
              <w:tab w:val="clear" w:pos="8777"/>
            </w:tabs>
            <w:kinsoku/>
            <w:wordWrap/>
            <w:overflowPunct/>
            <w:topLinePunct w:val="0"/>
            <w:autoSpaceDE/>
            <w:autoSpaceDN/>
            <w:bidi w:val="0"/>
            <w:spacing w:line="320" w:lineRule="exact"/>
            <w:textAlignment w:val="auto"/>
            <w:rPr>
              <w:rFonts w:hint="eastAsia" w:asciiTheme="minorEastAsia" w:hAnsiTheme="minorEastAsia" w:eastAsiaTheme="minorEastAsia" w:cstheme="minorEastAsia"/>
              <w:i w:val="0"/>
              <w:iCs w:val="0"/>
              <w:sz w:val="22"/>
              <w:szCs w:val="22"/>
            </w:rPr>
          </w:pPr>
          <w:r>
            <w:rPr>
              <w:rFonts w:hint="eastAsia" w:asciiTheme="minorEastAsia" w:hAnsiTheme="minorEastAsia" w:eastAsiaTheme="minorEastAsia" w:cstheme="minorEastAsia"/>
              <w:i w:val="0"/>
              <w:iCs w:val="0"/>
              <w:sz w:val="22"/>
              <w:szCs w:val="22"/>
            </w:rPr>
            <w:fldChar w:fldCharType="begin"/>
          </w:r>
          <w:r>
            <w:rPr>
              <w:rFonts w:hint="eastAsia" w:asciiTheme="minorEastAsia" w:hAnsiTheme="minorEastAsia" w:eastAsiaTheme="minorEastAsia" w:cstheme="minorEastAsia"/>
              <w:i w:val="0"/>
              <w:iCs w:val="0"/>
              <w:sz w:val="22"/>
              <w:szCs w:val="22"/>
            </w:rPr>
            <w:instrText xml:space="preserve"> HYPERLINK \l _Toc16244 </w:instrText>
          </w:r>
          <w:r>
            <w:rPr>
              <w:rFonts w:hint="eastAsia" w:asciiTheme="minorEastAsia" w:hAnsiTheme="minorEastAsia" w:eastAsiaTheme="minorEastAsia" w:cstheme="minorEastAsia"/>
              <w:i w:val="0"/>
              <w:iCs w:val="0"/>
              <w:sz w:val="22"/>
              <w:szCs w:val="22"/>
            </w:rPr>
            <w:fldChar w:fldCharType="separate"/>
          </w:r>
          <w:r>
            <w:rPr>
              <w:rFonts w:hint="eastAsia" w:asciiTheme="minorEastAsia" w:hAnsiTheme="minorEastAsia" w:eastAsiaTheme="minorEastAsia" w:cstheme="minorEastAsia"/>
              <w:i w:val="0"/>
              <w:iCs w:val="0"/>
              <w:kern w:val="0"/>
              <w:sz w:val="22"/>
              <w:szCs w:val="22"/>
              <w:lang w:val="zh-CN" w:eastAsia="zh-CN"/>
            </w:rPr>
            <w:t>附件1</w:t>
          </w:r>
          <w:r>
            <w:rPr>
              <w:rFonts w:hint="eastAsia" w:asciiTheme="minorEastAsia" w:hAnsiTheme="minorEastAsia" w:eastAsiaTheme="minorEastAsia" w:cstheme="minorEastAsia"/>
              <w:i w:val="0"/>
              <w:iCs w:val="0"/>
              <w:kern w:val="0"/>
              <w:sz w:val="22"/>
              <w:szCs w:val="22"/>
              <w:lang w:val="en-US" w:eastAsia="zh-CN"/>
            </w:rPr>
            <w:t>4</w:t>
          </w:r>
          <w:r>
            <w:rPr>
              <w:rFonts w:hint="eastAsia" w:asciiTheme="minorEastAsia" w:hAnsiTheme="minorEastAsia" w:eastAsiaTheme="minorEastAsia" w:cstheme="minorEastAsia"/>
              <w:i w:val="0"/>
              <w:iCs w:val="0"/>
              <w:kern w:val="0"/>
              <w:sz w:val="22"/>
              <w:szCs w:val="22"/>
              <w:lang w:val="zh-CN" w:eastAsia="zh-CN"/>
            </w:rPr>
            <w:t>：</w:t>
          </w:r>
          <w:r>
            <w:rPr>
              <w:rFonts w:hint="eastAsia" w:asciiTheme="minorEastAsia" w:hAnsiTheme="minorEastAsia" w:eastAsiaTheme="minorEastAsia" w:cstheme="minorEastAsia"/>
              <w:i w:val="0"/>
              <w:iCs w:val="0"/>
              <w:kern w:val="0"/>
              <w:sz w:val="22"/>
              <w:szCs w:val="22"/>
              <w:lang w:val="en-US" w:eastAsia="zh-CN"/>
            </w:rPr>
            <w:t>供应商的同类业绩证明材料</w:t>
          </w:r>
          <w:r>
            <w:rPr>
              <w:rFonts w:hint="eastAsia" w:asciiTheme="minorEastAsia" w:hAnsiTheme="minorEastAsia" w:eastAsiaTheme="minorEastAsia" w:cstheme="minorEastAsia"/>
              <w:i w:val="0"/>
              <w:iCs w:val="0"/>
              <w:sz w:val="22"/>
              <w:szCs w:val="22"/>
            </w:rPr>
            <w:tab/>
          </w:r>
          <w:r>
            <w:rPr>
              <w:rFonts w:hint="eastAsia" w:asciiTheme="minorEastAsia" w:hAnsiTheme="minorEastAsia" w:eastAsiaTheme="minorEastAsia" w:cstheme="minorEastAsia"/>
              <w:i w:val="0"/>
              <w:iCs w:val="0"/>
              <w:sz w:val="22"/>
              <w:szCs w:val="22"/>
            </w:rPr>
            <w:fldChar w:fldCharType="begin"/>
          </w:r>
          <w:r>
            <w:rPr>
              <w:rFonts w:hint="eastAsia" w:asciiTheme="minorEastAsia" w:hAnsiTheme="minorEastAsia" w:eastAsiaTheme="minorEastAsia" w:cstheme="minorEastAsia"/>
              <w:i w:val="0"/>
              <w:iCs w:val="0"/>
              <w:sz w:val="22"/>
              <w:szCs w:val="22"/>
            </w:rPr>
            <w:instrText xml:space="preserve"> PAGEREF _Toc16244 \h </w:instrText>
          </w:r>
          <w:r>
            <w:rPr>
              <w:rFonts w:hint="eastAsia" w:asciiTheme="minorEastAsia" w:hAnsiTheme="minorEastAsia" w:eastAsiaTheme="minorEastAsia" w:cstheme="minorEastAsia"/>
              <w:i w:val="0"/>
              <w:iCs w:val="0"/>
              <w:sz w:val="22"/>
              <w:szCs w:val="22"/>
            </w:rPr>
            <w:fldChar w:fldCharType="separate"/>
          </w:r>
          <w:r>
            <w:rPr>
              <w:rFonts w:hint="eastAsia" w:asciiTheme="minorEastAsia" w:hAnsiTheme="minorEastAsia" w:eastAsiaTheme="minorEastAsia" w:cstheme="minorEastAsia"/>
              <w:i w:val="0"/>
              <w:iCs w:val="0"/>
              <w:sz w:val="22"/>
              <w:szCs w:val="22"/>
            </w:rPr>
            <w:t>53</w:t>
          </w:r>
          <w:r>
            <w:rPr>
              <w:rFonts w:hint="eastAsia" w:asciiTheme="minorEastAsia" w:hAnsiTheme="minorEastAsia" w:eastAsiaTheme="minorEastAsia" w:cstheme="minorEastAsia"/>
              <w:i w:val="0"/>
              <w:iCs w:val="0"/>
              <w:sz w:val="22"/>
              <w:szCs w:val="22"/>
            </w:rPr>
            <w:fldChar w:fldCharType="end"/>
          </w:r>
          <w:r>
            <w:rPr>
              <w:rFonts w:hint="eastAsia" w:asciiTheme="minorEastAsia" w:hAnsiTheme="minorEastAsia" w:eastAsiaTheme="minorEastAsia" w:cstheme="minorEastAsia"/>
              <w:i w:val="0"/>
              <w:iCs w:val="0"/>
              <w:sz w:val="22"/>
              <w:szCs w:val="22"/>
            </w:rPr>
            <w:fldChar w:fldCharType="end"/>
          </w:r>
        </w:p>
        <w:p w14:paraId="45925EC2">
          <w:pPr>
            <w:pStyle w:val="17"/>
            <w:keepNext w:val="0"/>
            <w:keepLines w:val="0"/>
            <w:pageBreakBefore w:val="0"/>
            <w:widowControl w:val="0"/>
            <w:tabs>
              <w:tab w:val="right" w:leader="dot" w:pos="8787"/>
              <w:tab w:val="clear" w:pos="8777"/>
            </w:tabs>
            <w:kinsoku/>
            <w:wordWrap/>
            <w:overflowPunct/>
            <w:topLinePunct w:val="0"/>
            <w:autoSpaceDE/>
            <w:autoSpaceDN/>
            <w:bidi w:val="0"/>
            <w:spacing w:line="320" w:lineRule="exact"/>
            <w:textAlignment w:val="auto"/>
            <w:rPr>
              <w:rFonts w:hint="eastAsia" w:asciiTheme="minorEastAsia" w:hAnsiTheme="minorEastAsia" w:eastAsiaTheme="minorEastAsia" w:cstheme="minorEastAsia"/>
              <w:i w:val="0"/>
              <w:iCs w:val="0"/>
              <w:sz w:val="22"/>
              <w:szCs w:val="22"/>
            </w:rPr>
          </w:pPr>
          <w:r>
            <w:rPr>
              <w:rFonts w:hint="eastAsia" w:asciiTheme="minorEastAsia" w:hAnsiTheme="minorEastAsia" w:eastAsiaTheme="minorEastAsia" w:cstheme="minorEastAsia"/>
              <w:i w:val="0"/>
              <w:iCs w:val="0"/>
              <w:sz w:val="22"/>
              <w:szCs w:val="22"/>
            </w:rPr>
            <w:fldChar w:fldCharType="begin"/>
          </w:r>
          <w:r>
            <w:rPr>
              <w:rFonts w:hint="eastAsia" w:asciiTheme="minorEastAsia" w:hAnsiTheme="minorEastAsia" w:eastAsiaTheme="minorEastAsia" w:cstheme="minorEastAsia"/>
              <w:i w:val="0"/>
              <w:iCs w:val="0"/>
              <w:sz w:val="22"/>
              <w:szCs w:val="22"/>
            </w:rPr>
            <w:instrText xml:space="preserve"> HYPERLINK \l _Toc540 </w:instrText>
          </w:r>
          <w:r>
            <w:rPr>
              <w:rFonts w:hint="eastAsia" w:asciiTheme="minorEastAsia" w:hAnsiTheme="minorEastAsia" w:eastAsiaTheme="minorEastAsia" w:cstheme="minorEastAsia"/>
              <w:i w:val="0"/>
              <w:iCs w:val="0"/>
              <w:sz w:val="22"/>
              <w:szCs w:val="22"/>
            </w:rPr>
            <w:fldChar w:fldCharType="separate"/>
          </w:r>
          <w:r>
            <w:rPr>
              <w:rFonts w:hint="eastAsia" w:asciiTheme="minorEastAsia" w:hAnsiTheme="minorEastAsia" w:eastAsiaTheme="minorEastAsia" w:cstheme="minorEastAsia"/>
              <w:i w:val="0"/>
              <w:iCs w:val="0"/>
              <w:kern w:val="0"/>
              <w:sz w:val="22"/>
              <w:szCs w:val="22"/>
              <w:lang w:val="zh-CN" w:eastAsia="zh-CN"/>
            </w:rPr>
            <w:t>附件1</w:t>
          </w:r>
          <w:r>
            <w:rPr>
              <w:rFonts w:hint="eastAsia" w:asciiTheme="minorEastAsia" w:hAnsiTheme="minorEastAsia" w:eastAsiaTheme="minorEastAsia" w:cstheme="minorEastAsia"/>
              <w:i w:val="0"/>
              <w:iCs w:val="0"/>
              <w:kern w:val="0"/>
              <w:sz w:val="22"/>
              <w:szCs w:val="22"/>
              <w:lang w:val="en-US" w:eastAsia="zh-CN"/>
            </w:rPr>
            <w:t>5</w:t>
          </w:r>
          <w:r>
            <w:rPr>
              <w:rFonts w:hint="eastAsia" w:asciiTheme="minorEastAsia" w:hAnsiTheme="minorEastAsia" w:eastAsiaTheme="minorEastAsia" w:cstheme="minorEastAsia"/>
              <w:i w:val="0"/>
              <w:iCs w:val="0"/>
              <w:kern w:val="0"/>
              <w:sz w:val="22"/>
              <w:szCs w:val="22"/>
              <w:lang w:val="zh-CN" w:eastAsia="zh-CN"/>
            </w:rPr>
            <w:t>：产品相关资料证明</w:t>
          </w:r>
          <w:r>
            <w:rPr>
              <w:rFonts w:hint="eastAsia" w:asciiTheme="minorEastAsia" w:hAnsiTheme="minorEastAsia" w:eastAsiaTheme="minorEastAsia" w:cstheme="minorEastAsia"/>
              <w:i w:val="0"/>
              <w:iCs w:val="0"/>
              <w:sz w:val="22"/>
              <w:szCs w:val="22"/>
            </w:rPr>
            <w:tab/>
          </w:r>
          <w:r>
            <w:rPr>
              <w:rFonts w:hint="eastAsia" w:asciiTheme="minorEastAsia" w:hAnsiTheme="minorEastAsia" w:eastAsiaTheme="minorEastAsia" w:cstheme="minorEastAsia"/>
              <w:i w:val="0"/>
              <w:iCs w:val="0"/>
              <w:sz w:val="22"/>
              <w:szCs w:val="22"/>
            </w:rPr>
            <w:fldChar w:fldCharType="begin"/>
          </w:r>
          <w:r>
            <w:rPr>
              <w:rFonts w:hint="eastAsia" w:asciiTheme="minorEastAsia" w:hAnsiTheme="minorEastAsia" w:eastAsiaTheme="minorEastAsia" w:cstheme="minorEastAsia"/>
              <w:i w:val="0"/>
              <w:iCs w:val="0"/>
              <w:sz w:val="22"/>
              <w:szCs w:val="22"/>
            </w:rPr>
            <w:instrText xml:space="preserve"> PAGEREF _Toc540 \h </w:instrText>
          </w:r>
          <w:r>
            <w:rPr>
              <w:rFonts w:hint="eastAsia" w:asciiTheme="minorEastAsia" w:hAnsiTheme="minorEastAsia" w:eastAsiaTheme="minorEastAsia" w:cstheme="minorEastAsia"/>
              <w:i w:val="0"/>
              <w:iCs w:val="0"/>
              <w:sz w:val="22"/>
              <w:szCs w:val="22"/>
            </w:rPr>
            <w:fldChar w:fldCharType="separate"/>
          </w:r>
          <w:r>
            <w:rPr>
              <w:rFonts w:hint="eastAsia" w:asciiTheme="minorEastAsia" w:hAnsiTheme="minorEastAsia" w:eastAsiaTheme="minorEastAsia" w:cstheme="minorEastAsia"/>
              <w:i w:val="0"/>
              <w:iCs w:val="0"/>
              <w:sz w:val="22"/>
              <w:szCs w:val="22"/>
            </w:rPr>
            <w:t>54</w:t>
          </w:r>
          <w:r>
            <w:rPr>
              <w:rFonts w:hint="eastAsia" w:asciiTheme="minorEastAsia" w:hAnsiTheme="minorEastAsia" w:eastAsiaTheme="minorEastAsia" w:cstheme="minorEastAsia"/>
              <w:i w:val="0"/>
              <w:iCs w:val="0"/>
              <w:sz w:val="22"/>
              <w:szCs w:val="22"/>
            </w:rPr>
            <w:fldChar w:fldCharType="end"/>
          </w:r>
          <w:r>
            <w:rPr>
              <w:rFonts w:hint="eastAsia" w:asciiTheme="minorEastAsia" w:hAnsiTheme="minorEastAsia" w:eastAsiaTheme="minorEastAsia" w:cstheme="minorEastAsia"/>
              <w:i w:val="0"/>
              <w:iCs w:val="0"/>
              <w:sz w:val="22"/>
              <w:szCs w:val="22"/>
            </w:rPr>
            <w:fldChar w:fldCharType="end"/>
          </w:r>
        </w:p>
        <w:p w14:paraId="78920822">
          <w:pPr>
            <w:pStyle w:val="17"/>
            <w:keepNext w:val="0"/>
            <w:keepLines w:val="0"/>
            <w:pageBreakBefore w:val="0"/>
            <w:widowControl w:val="0"/>
            <w:tabs>
              <w:tab w:val="right" w:leader="dot" w:pos="8787"/>
              <w:tab w:val="clear" w:pos="8777"/>
            </w:tabs>
            <w:kinsoku/>
            <w:wordWrap/>
            <w:overflowPunct/>
            <w:topLinePunct w:val="0"/>
            <w:autoSpaceDE/>
            <w:autoSpaceDN/>
            <w:bidi w:val="0"/>
            <w:spacing w:line="320" w:lineRule="exact"/>
            <w:textAlignment w:val="auto"/>
            <w:rPr>
              <w:rFonts w:hint="eastAsia" w:asciiTheme="minorEastAsia" w:hAnsiTheme="minorEastAsia" w:eastAsiaTheme="minorEastAsia" w:cstheme="minorEastAsia"/>
              <w:i w:val="0"/>
              <w:iCs w:val="0"/>
              <w:sz w:val="22"/>
              <w:szCs w:val="22"/>
            </w:rPr>
          </w:pPr>
          <w:r>
            <w:rPr>
              <w:rFonts w:hint="eastAsia" w:asciiTheme="minorEastAsia" w:hAnsiTheme="minorEastAsia" w:eastAsiaTheme="minorEastAsia" w:cstheme="minorEastAsia"/>
              <w:i w:val="0"/>
              <w:iCs w:val="0"/>
              <w:sz w:val="22"/>
              <w:szCs w:val="22"/>
            </w:rPr>
            <w:fldChar w:fldCharType="begin"/>
          </w:r>
          <w:r>
            <w:rPr>
              <w:rFonts w:hint="eastAsia" w:asciiTheme="minorEastAsia" w:hAnsiTheme="minorEastAsia" w:eastAsiaTheme="minorEastAsia" w:cstheme="minorEastAsia"/>
              <w:i w:val="0"/>
              <w:iCs w:val="0"/>
              <w:sz w:val="22"/>
              <w:szCs w:val="22"/>
            </w:rPr>
            <w:instrText xml:space="preserve"> HYPERLINK \l _Toc10071 </w:instrText>
          </w:r>
          <w:r>
            <w:rPr>
              <w:rFonts w:hint="eastAsia" w:asciiTheme="minorEastAsia" w:hAnsiTheme="minorEastAsia" w:eastAsiaTheme="minorEastAsia" w:cstheme="minorEastAsia"/>
              <w:i w:val="0"/>
              <w:iCs w:val="0"/>
              <w:sz w:val="22"/>
              <w:szCs w:val="22"/>
            </w:rPr>
            <w:fldChar w:fldCharType="separate"/>
          </w:r>
          <w:r>
            <w:rPr>
              <w:rFonts w:hint="eastAsia" w:asciiTheme="minorEastAsia" w:hAnsiTheme="minorEastAsia" w:eastAsiaTheme="minorEastAsia" w:cstheme="minorEastAsia"/>
              <w:bCs/>
              <w:i w:val="0"/>
              <w:iCs w:val="0"/>
              <w:kern w:val="2"/>
              <w:sz w:val="22"/>
              <w:szCs w:val="22"/>
              <w:lang w:val="zh-CN" w:eastAsia="zh-CN" w:bidi="ar-SA"/>
            </w:rPr>
            <w:t>附件1</w:t>
          </w:r>
          <w:r>
            <w:rPr>
              <w:rFonts w:hint="eastAsia" w:asciiTheme="minorEastAsia" w:hAnsiTheme="minorEastAsia" w:eastAsiaTheme="minorEastAsia" w:cstheme="minorEastAsia"/>
              <w:bCs/>
              <w:i w:val="0"/>
              <w:iCs w:val="0"/>
              <w:kern w:val="2"/>
              <w:sz w:val="22"/>
              <w:szCs w:val="22"/>
              <w:lang w:val="en-US" w:eastAsia="zh-CN" w:bidi="ar-SA"/>
            </w:rPr>
            <w:t>6</w:t>
          </w:r>
          <w:r>
            <w:rPr>
              <w:rFonts w:hint="eastAsia" w:asciiTheme="minorEastAsia" w:hAnsiTheme="minorEastAsia" w:eastAsiaTheme="minorEastAsia" w:cstheme="minorEastAsia"/>
              <w:bCs/>
              <w:i w:val="0"/>
              <w:iCs w:val="0"/>
              <w:kern w:val="2"/>
              <w:sz w:val="22"/>
              <w:szCs w:val="22"/>
              <w:lang w:val="zh-CN" w:eastAsia="zh-CN" w:bidi="ar-SA"/>
            </w:rPr>
            <w:t>：</w:t>
          </w:r>
          <w:r>
            <w:rPr>
              <w:rFonts w:hint="eastAsia" w:asciiTheme="minorEastAsia" w:hAnsiTheme="minorEastAsia" w:eastAsiaTheme="minorEastAsia" w:cstheme="minorEastAsia"/>
              <w:i w:val="0"/>
              <w:iCs w:val="0"/>
              <w:sz w:val="22"/>
              <w:szCs w:val="22"/>
            </w:rPr>
            <w:t>销售及服务相关内容</w:t>
          </w:r>
          <w:r>
            <w:rPr>
              <w:rFonts w:hint="eastAsia" w:asciiTheme="minorEastAsia" w:hAnsiTheme="minorEastAsia" w:eastAsiaTheme="minorEastAsia" w:cstheme="minorEastAsia"/>
              <w:i w:val="0"/>
              <w:iCs w:val="0"/>
              <w:sz w:val="22"/>
              <w:szCs w:val="22"/>
            </w:rPr>
            <w:tab/>
          </w:r>
          <w:r>
            <w:rPr>
              <w:rFonts w:hint="eastAsia" w:asciiTheme="minorEastAsia" w:hAnsiTheme="minorEastAsia" w:eastAsiaTheme="minorEastAsia" w:cstheme="minorEastAsia"/>
              <w:i w:val="0"/>
              <w:iCs w:val="0"/>
              <w:sz w:val="22"/>
              <w:szCs w:val="22"/>
            </w:rPr>
            <w:fldChar w:fldCharType="begin"/>
          </w:r>
          <w:r>
            <w:rPr>
              <w:rFonts w:hint="eastAsia" w:asciiTheme="minorEastAsia" w:hAnsiTheme="minorEastAsia" w:eastAsiaTheme="minorEastAsia" w:cstheme="minorEastAsia"/>
              <w:i w:val="0"/>
              <w:iCs w:val="0"/>
              <w:sz w:val="22"/>
              <w:szCs w:val="22"/>
            </w:rPr>
            <w:instrText xml:space="preserve"> PAGEREF _Toc10071 \h </w:instrText>
          </w:r>
          <w:r>
            <w:rPr>
              <w:rFonts w:hint="eastAsia" w:asciiTheme="minorEastAsia" w:hAnsiTheme="minorEastAsia" w:eastAsiaTheme="minorEastAsia" w:cstheme="minorEastAsia"/>
              <w:i w:val="0"/>
              <w:iCs w:val="0"/>
              <w:sz w:val="22"/>
              <w:szCs w:val="22"/>
            </w:rPr>
            <w:fldChar w:fldCharType="separate"/>
          </w:r>
          <w:r>
            <w:rPr>
              <w:rFonts w:hint="eastAsia" w:asciiTheme="minorEastAsia" w:hAnsiTheme="minorEastAsia" w:eastAsiaTheme="minorEastAsia" w:cstheme="minorEastAsia"/>
              <w:i w:val="0"/>
              <w:iCs w:val="0"/>
              <w:sz w:val="22"/>
              <w:szCs w:val="22"/>
            </w:rPr>
            <w:t>55</w:t>
          </w:r>
          <w:r>
            <w:rPr>
              <w:rFonts w:hint="eastAsia" w:asciiTheme="minorEastAsia" w:hAnsiTheme="minorEastAsia" w:eastAsiaTheme="minorEastAsia" w:cstheme="minorEastAsia"/>
              <w:i w:val="0"/>
              <w:iCs w:val="0"/>
              <w:sz w:val="22"/>
              <w:szCs w:val="22"/>
            </w:rPr>
            <w:fldChar w:fldCharType="end"/>
          </w:r>
          <w:r>
            <w:rPr>
              <w:rFonts w:hint="eastAsia" w:asciiTheme="minorEastAsia" w:hAnsiTheme="minorEastAsia" w:eastAsiaTheme="minorEastAsia" w:cstheme="minorEastAsia"/>
              <w:i w:val="0"/>
              <w:iCs w:val="0"/>
              <w:sz w:val="22"/>
              <w:szCs w:val="22"/>
            </w:rPr>
            <w:fldChar w:fldCharType="end"/>
          </w:r>
        </w:p>
        <w:p w14:paraId="7C70C0E0">
          <w:pPr>
            <w:pStyle w:val="17"/>
            <w:keepNext w:val="0"/>
            <w:keepLines w:val="0"/>
            <w:pageBreakBefore w:val="0"/>
            <w:widowControl w:val="0"/>
            <w:tabs>
              <w:tab w:val="right" w:leader="dot" w:pos="8787"/>
              <w:tab w:val="clear" w:pos="8777"/>
            </w:tabs>
            <w:kinsoku/>
            <w:wordWrap/>
            <w:overflowPunct/>
            <w:topLinePunct w:val="0"/>
            <w:autoSpaceDE/>
            <w:autoSpaceDN/>
            <w:bidi w:val="0"/>
            <w:spacing w:line="320" w:lineRule="exact"/>
            <w:textAlignment w:val="auto"/>
            <w:rPr>
              <w:rFonts w:hint="eastAsia" w:asciiTheme="minorEastAsia" w:hAnsiTheme="minorEastAsia" w:eastAsiaTheme="minorEastAsia" w:cstheme="minorEastAsia"/>
              <w:i w:val="0"/>
              <w:iCs w:val="0"/>
              <w:sz w:val="22"/>
              <w:szCs w:val="22"/>
            </w:rPr>
          </w:pPr>
          <w:r>
            <w:rPr>
              <w:rFonts w:hint="eastAsia" w:asciiTheme="minorEastAsia" w:hAnsiTheme="minorEastAsia" w:eastAsiaTheme="minorEastAsia" w:cstheme="minorEastAsia"/>
              <w:i w:val="0"/>
              <w:iCs w:val="0"/>
              <w:sz w:val="22"/>
              <w:szCs w:val="22"/>
            </w:rPr>
            <w:fldChar w:fldCharType="begin"/>
          </w:r>
          <w:r>
            <w:rPr>
              <w:rFonts w:hint="eastAsia" w:asciiTheme="minorEastAsia" w:hAnsiTheme="minorEastAsia" w:eastAsiaTheme="minorEastAsia" w:cstheme="minorEastAsia"/>
              <w:i w:val="0"/>
              <w:iCs w:val="0"/>
              <w:sz w:val="22"/>
              <w:szCs w:val="22"/>
            </w:rPr>
            <w:instrText xml:space="preserve"> HYPERLINK \l _Toc23042 </w:instrText>
          </w:r>
          <w:r>
            <w:rPr>
              <w:rFonts w:hint="eastAsia" w:asciiTheme="minorEastAsia" w:hAnsiTheme="minorEastAsia" w:eastAsiaTheme="minorEastAsia" w:cstheme="minorEastAsia"/>
              <w:i w:val="0"/>
              <w:iCs w:val="0"/>
              <w:sz w:val="22"/>
              <w:szCs w:val="22"/>
            </w:rPr>
            <w:fldChar w:fldCharType="separate"/>
          </w:r>
          <w:r>
            <w:rPr>
              <w:rFonts w:hint="eastAsia" w:asciiTheme="minorEastAsia" w:hAnsiTheme="minorEastAsia" w:eastAsiaTheme="minorEastAsia" w:cstheme="minorEastAsia"/>
              <w:i w:val="0"/>
              <w:iCs w:val="0"/>
              <w:sz w:val="22"/>
              <w:szCs w:val="22"/>
            </w:rPr>
            <w:t>附件</w:t>
          </w:r>
          <w:r>
            <w:rPr>
              <w:rFonts w:hint="eastAsia" w:asciiTheme="minorEastAsia" w:hAnsiTheme="minorEastAsia" w:eastAsiaTheme="minorEastAsia" w:cstheme="minorEastAsia"/>
              <w:i w:val="0"/>
              <w:iCs w:val="0"/>
              <w:sz w:val="22"/>
              <w:szCs w:val="22"/>
              <w:lang w:val="en-US" w:eastAsia="zh-CN"/>
            </w:rPr>
            <w:t>17</w:t>
          </w:r>
          <w:r>
            <w:rPr>
              <w:rFonts w:hint="eastAsia" w:asciiTheme="minorEastAsia" w:hAnsiTheme="minorEastAsia" w:eastAsiaTheme="minorEastAsia" w:cstheme="minorEastAsia"/>
              <w:i w:val="0"/>
              <w:iCs w:val="0"/>
              <w:sz w:val="22"/>
              <w:szCs w:val="22"/>
            </w:rPr>
            <w:t>：</w:t>
          </w:r>
          <w:r>
            <w:rPr>
              <w:rFonts w:hint="eastAsia" w:asciiTheme="minorEastAsia" w:hAnsiTheme="minorEastAsia" w:eastAsiaTheme="minorEastAsia" w:cstheme="minorEastAsia"/>
              <w:i w:val="0"/>
              <w:iCs w:val="0"/>
              <w:sz w:val="22"/>
              <w:szCs w:val="22"/>
              <w:lang w:eastAsia="zh-CN"/>
            </w:rPr>
            <w:t>中小企业声明函</w:t>
          </w:r>
          <w:r>
            <w:rPr>
              <w:rFonts w:hint="eastAsia" w:asciiTheme="minorEastAsia" w:hAnsiTheme="minorEastAsia" w:eastAsiaTheme="minorEastAsia" w:cstheme="minorEastAsia"/>
              <w:i w:val="0"/>
              <w:iCs w:val="0"/>
              <w:sz w:val="22"/>
              <w:szCs w:val="22"/>
            </w:rPr>
            <w:tab/>
          </w:r>
          <w:r>
            <w:rPr>
              <w:rFonts w:hint="eastAsia" w:asciiTheme="minorEastAsia" w:hAnsiTheme="minorEastAsia" w:eastAsiaTheme="minorEastAsia" w:cstheme="minorEastAsia"/>
              <w:i w:val="0"/>
              <w:iCs w:val="0"/>
              <w:sz w:val="22"/>
              <w:szCs w:val="22"/>
            </w:rPr>
            <w:fldChar w:fldCharType="begin"/>
          </w:r>
          <w:r>
            <w:rPr>
              <w:rFonts w:hint="eastAsia" w:asciiTheme="minorEastAsia" w:hAnsiTheme="minorEastAsia" w:eastAsiaTheme="minorEastAsia" w:cstheme="minorEastAsia"/>
              <w:i w:val="0"/>
              <w:iCs w:val="0"/>
              <w:sz w:val="22"/>
              <w:szCs w:val="22"/>
            </w:rPr>
            <w:instrText xml:space="preserve"> PAGEREF _Toc23042 \h </w:instrText>
          </w:r>
          <w:r>
            <w:rPr>
              <w:rFonts w:hint="eastAsia" w:asciiTheme="minorEastAsia" w:hAnsiTheme="minorEastAsia" w:eastAsiaTheme="minorEastAsia" w:cstheme="minorEastAsia"/>
              <w:i w:val="0"/>
              <w:iCs w:val="0"/>
              <w:sz w:val="22"/>
              <w:szCs w:val="22"/>
            </w:rPr>
            <w:fldChar w:fldCharType="separate"/>
          </w:r>
          <w:r>
            <w:rPr>
              <w:rFonts w:hint="eastAsia" w:asciiTheme="minorEastAsia" w:hAnsiTheme="minorEastAsia" w:eastAsiaTheme="minorEastAsia" w:cstheme="minorEastAsia"/>
              <w:i w:val="0"/>
              <w:iCs w:val="0"/>
              <w:sz w:val="22"/>
              <w:szCs w:val="22"/>
            </w:rPr>
            <w:t>56</w:t>
          </w:r>
          <w:r>
            <w:rPr>
              <w:rFonts w:hint="eastAsia" w:asciiTheme="minorEastAsia" w:hAnsiTheme="minorEastAsia" w:eastAsiaTheme="minorEastAsia" w:cstheme="minorEastAsia"/>
              <w:i w:val="0"/>
              <w:iCs w:val="0"/>
              <w:sz w:val="22"/>
              <w:szCs w:val="22"/>
            </w:rPr>
            <w:fldChar w:fldCharType="end"/>
          </w:r>
          <w:r>
            <w:rPr>
              <w:rFonts w:hint="eastAsia" w:asciiTheme="minorEastAsia" w:hAnsiTheme="minorEastAsia" w:eastAsiaTheme="minorEastAsia" w:cstheme="minorEastAsia"/>
              <w:i w:val="0"/>
              <w:iCs w:val="0"/>
              <w:sz w:val="22"/>
              <w:szCs w:val="22"/>
            </w:rPr>
            <w:fldChar w:fldCharType="end"/>
          </w:r>
        </w:p>
        <w:p w14:paraId="37FA1565">
          <w:pPr>
            <w:pStyle w:val="17"/>
            <w:keepNext w:val="0"/>
            <w:keepLines w:val="0"/>
            <w:pageBreakBefore w:val="0"/>
            <w:widowControl w:val="0"/>
            <w:tabs>
              <w:tab w:val="right" w:leader="dot" w:pos="8787"/>
              <w:tab w:val="clear" w:pos="8777"/>
            </w:tabs>
            <w:kinsoku/>
            <w:wordWrap/>
            <w:overflowPunct/>
            <w:topLinePunct w:val="0"/>
            <w:autoSpaceDE/>
            <w:autoSpaceDN/>
            <w:bidi w:val="0"/>
            <w:spacing w:line="320" w:lineRule="exac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48"/>
            </w:rPr>
            <w:fldChar w:fldCharType="begin"/>
          </w:r>
          <w:r>
            <w:rPr>
              <w:rFonts w:hint="eastAsia" w:asciiTheme="minorEastAsia" w:hAnsiTheme="minorEastAsia" w:eastAsiaTheme="minorEastAsia" w:cstheme="minorEastAsia"/>
              <w:sz w:val="22"/>
              <w:szCs w:val="48"/>
            </w:rPr>
            <w:instrText xml:space="preserve"> HYPERLINK \l _Toc23839 </w:instrText>
          </w:r>
          <w:r>
            <w:rPr>
              <w:rFonts w:hint="eastAsia" w:asciiTheme="minorEastAsia" w:hAnsiTheme="minorEastAsia" w:eastAsiaTheme="minorEastAsia" w:cstheme="minorEastAsia"/>
              <w:sz w:val="22"/>
              <w:szCs w:val="48"/>
            </w:rPr>
            <w:fldChar w:fldCharType="separate"/>
          </w:r>
          <w:r>
            <w:rPr>
              <w:rFonts w:hint="eastAsia" w:asciiTheme="minorEastAsia" w:hAnsiTheme="minorEastAsia" w:eastAsiaTheme="minorEastAsia" w:cstheme="minorEastAsia"/>
              <w:sz w:val="22"/>
              <w:szCs w:val="36"/>
            </w:rPr>
            <w:t>附件1</w:t>
          </w:r>
          <w:r>
            <w:rPr>
              <w:rFonts w:hint="eastAsia" w:asciiTheme="minorEastAsia" w:hAnsiTheme="minorEastAsia" w:eastAsiaTheme="minorEastAsia" w:cstheme="minorEastAsia"/>
              <w:sz w:val="22"/>
              <w:szCs w:val="36"/>
              <w:lang w:val="en-US" w:eastAsia="zh-CN"/>
            </w:rPr>
            <w:t>8</w:t>
          </w:r>
          <w:r>
            <w:rPr>
              <w:rFonts w:hint="eastAsia" w:asciiTheme="minorEastAsia" w:hAnsiTheme="minorEastAsia" w:eastAsiaTheme="minorEastAsia" w:cstheme="minorEastAsia"/>
              <w:sz w:val="22"/>
              <w:szCs w:val="36"/>
            </w:rPr>
            <w:t>：残疾人福利性单位声明函</w:t>
          </w:r>
          <w:r>
            <w:rPr>
              <w:rFonts w:hint="eastAsia" w:asciiTheme="minorEastAsia" w:hAnsiTheme="minorEastAsia" w:eastAsiaTheme="minorEastAsia" w:cstheme="minorEastAsia"/>
              <w:sz w:val="22"/>
              <w:szCs w:val="22"/>
            </w:rPr>
            <w:tab/>
          </w:r>
          <w:r>
            <w:rPr>
              <w:rFonts w:hint="eastAsia" w:asciiTheme="minorEastAsia" w:hAnsiTheme="minorEastAsia" w:eastAsiaTheme="minorEastAsia" w:cstheme="minorEastAsia"/>
              <w:sz w:val="22"/>
              <w:szCs w:val="22"/>
            </w:rPr>
            <w:fldChar w:fldCharType="begin"/>
          </w:r>
          <w:r>
            <w:rPr>
              <w:rFonts w:hint="eastAsia" w:asciiTheme="minorEastAsia" w:hAnsiTheme="minorEastAsia" w:eastAsiaTheme="minorEastAsia" w:cstheme="minorEastAsia"/>
              <w:sz w:val="22"/>
              <w:szCs w:val="22"/>
            </w:rPr>
            <w:instrText xml:space="preserve"> PAGEREF _Toc23839 \h </w:instrText>
          </w:r>
          <w:r>
            <w:rPr>
              <w:rFonts w:hint="eastAsia" w:asciiTheme="minorEastAsia" w:hAnsiTheme="minorEastAsia" w:eastAsiaTheme="minorEastAsia" w:cstheme="minorEastAsia"/>
              <w:sz w:val="22"/>
              <w:szCs w:val="22"/>
            </w:rPr>
            <w:fldChar w:fldCharType="separate"/>
          </w:r>
          <w:r>
            <w:rPr>
              <w:rFonts w:hint="eastAsia" w:asciiTheme="minorEastAsia" w:hAnsiTheme="minorEastAsia" w:eastAsiaTheme="minorEastAsia" w:cstheme="minorEastAsia"/>
              <w:sz w:val="22"/>
              <w:szCs w:val="22"/>
            </w:rPr>
            <w:t>57</w:t>
          </w:r>
          <w:r>
            <w:rPr>
              <w:rFonts w:hint="eastAsia" w:asciiTheme="minorEastAsia" w:hAnsiTheme="minorEastAsia" w:eastAsiaTheme="minorEastAsia" w:cstheme="minorEastAsia"/>
              <w:sz w:val="22"/>
              <w:szCs w:val="22"/>
            </w:rPr>
            <w:fldChar w:fldCharType="end"/>
          </w:r>
          <w:r>
            <w:rPr>
              <w:rFonts w:hint="eastAsia" w:asciiTheme="minorEastAsia" w:hAnsiTheme="minorEastAsia" w:eastAsiaTheme="minorEastAsia" w:cstheme="minorEastAsia"/>
              <w:sz w:val="22"/>
              <w:szCs w:val="48"/>
            </w:rPr>
            <w:fldChar w:fldCharType="end"/>
          </w:r>
        </w:p>
        <w:p w14:paraId="22F35700">
          <w:pPr>
            <w:pStyle w:val="17"/>
            <w:keepNext w:val="0"/>
            <w:keepLines w:val="0"/>
            <w:pageBreakBefore w:val="0"/>
            <w:widowControl w:val="0"/>
            <w:tabs>
              <w:tab w:val="right" w:leader="dot" w:pos="8787"/>
              <w:tab w:val="clear" w:pos="8777"/>
            </w:tabs>
            <w:kinsoku/>
            <w:wordWrap/>
            <w:overflowPunct/>
            <w:topLinePunct w:val="0"/>
            <w:autoSpaceDE/>
            <w:autoSpaceDN/>
            <w:bidi w:val="0"/>
            <w:spacing w:line="320" w:lineRule="exac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48"/>
            </w:rPr>
            <w:fldChar w:fldCharType="begin"/>
          </w:r>
          <w:r>
            <w:rPr>
              <w:rFonts w:hint="eastAsia" w:asciiTheme="minorEastAsia" w:hAnsiTheme="minorEastAsia" w:eastAsiaTheme="minorEastAsia" w:cstheme="minorEastAsia"/>
              <w:sz w:val="22"/>
              <w:szCs w:val="48"/>
            </w:rPr>
            <w:instrText xml:space="preserve"> HYPERLINK \l _Toc15322 </w:instrText>
          </w:r>
          <w:r>
            <w:rPr>
              <w:rFonts w:hint="eastAsia" w:asciiTheme="minorEastAsia" w:hAnsiTheme="minorEastAsia" w:eastAsiaTheme="minorEastAsia" w:cstheme="minorEastAsia"/>
              <w:sz w:val="22"/>
              <w:szCs w:val="48"/>
            </w:rPr>
            <w:fldChar w:fldCharType="separate"/>
          </w:r>
          <w:r>
            <w:rPr>
              <w:rFonts w:hint="eastAsia" w:asciiTheme="minorEastAsia" w:hAnsiTheme="minorEastAsia" w:eastAsiaTheme="minorEastAsia" w:cstheme="minorEastAsia"/>
              <w:sz w:val="22"/>
              <w:szCs w:val="36"/>
            </w:rPr>
            <w:t>附件</w:t>
          </w:r>
          <w:r>
            <w:rPr>
              <w:rFonts w:hint="eastAsia" w:asciiTheme="minorEastAsia" w:hAnsiTheme="minorEastAsia" w:eastAsiaTheme="minorEastAsia" w:cstheme="minorEastAsia"/>
              <w:sz w:val="22"/>
              <w:szCs w:val="36"/>
              <w:lang w:val="en-US" w:eastAsia="zh-CN"/>
            </w:rPr>
            <w:t>19</w:t>
          </w:r>
          <w:r>
            <w:rPr>
              <w:rFonts w:hint="eastAsia" w:asciiTheme="minorEastAsia" w:hAnsiTheme="minorEastAsia" w:eastAsiaTheme="minorEastAsia" w:cstheme="minorEastAsia"/>
              <w:sz w:val="22"/>
              <w:szCs w:val="36"/>
            </w:rPr>
            <w:t>：</w:t>
          </w:r>
          <w:r>
            <w:rPr>
              <w:rFonts w:hint="eastAsia" w:asciiTheme="minorEastAsia" w:hAnsiTheme="minorEastAsia" w:eastAsiaTheme="minorEastAsia" w:cstheme="minorEastAsia"/>
              <w:sz w:val="22"/>
              <w:szCs w:val="36"/>
              <w:lang w:val="zh-CN"/>
            </w:rPr>
            <w:t>供应商认为在其他方面有必要说明的事项</w:t>
          </w:r>
          <w:r>
            <w:rPr>
              <w:rFonts w:hint="eastAsia" w:asciiTheme="minorEastAsia" w:hAnsiTheme="minorEastAsia" w:eastAsiaTheme="minorEastAsia" w:cstheme="minorEastAsia"/>
              <w:sz w:val="22"/>
              <w:szCs w:val="22"/>
            </w:rPr>
            <w:tab/>
          </w:r>
          <w:r>
            <w:rPr>
              <w:rFonts w:hint="eastAsia" w:asciiTheme="minorEastAsia" w:hAnsiTheme="minorEastAsia" w:eastAsiaTheme="minorEastAsia" w:cstheme="minorEastAsia"/>
              <w:sz w:val="22"/>
              <w:szCs w:val="22"/>
            </w:rPr>
            <w:fldChar w:fldCharType="begin"/>
          </w:r>
          <w:r>
            <w:rPr>
              <w:rFonts w:hint="eastAsia" w:asciiTheme="minorEastAsia" w:hAnsiTheme="minorEastAsia" w:eastAsiaTheme="minorEastAsia" w:cstheme="minorEastAsia"/>
              <w:sz w:val="22"/>
              <w:szCs w:val="22"/>
            </w:rPr>
            <w:instrText xml:space="preserve"> PAGEREF _Toc15322 \h </w:instrText>
          </w:r>
          <w:r>
            <w:rPr>
              <w:rFonts w:hint="eastAsia" w:asciiTheme="minorEastAsia" w:hAnsiTheme="minorEastAsia" w:eastAsiaTheme="minorEastAsia" w:cstheme="minorEastAsia"/>
              <w:sz w:val="22"/>
              <w:szCs w:val="22"/>
            </w:rPr>
            <w:fldChar w:fldCharType="separate"/>
          </w:r>
          <w:r>
            <w:rPr>
              <w:rFonts w:hint="eastAsia" w:asciiTheme="minorEastAsia" w:hAnsiTheme="minorEastAsia" w:eastAsiaTheme="minorEastAsia" w:cstheme="minorEastAsia"/>
              <w:sz w:val="22"/>
              <w:szCs w:val="22"/>
            </w:rPr>
            <w:t>58</w:t>
          </w:r>
          <w:r>
            <w:rPr>
              <w:rFonts w:hint="eastAsia" w:asciiTheme="minorEastAsia" w:hAnsiTheme="minorEastAsia" w:eastAsiaTheme="minorEastAsia" w:cstheme="minorEastAsia"/>
              <w:sz w:val="22"/>
              <w:szCs w:val="22"/>
            </w:rPr>
            <w:fldChar w:fldCharType="end"/>
          </w:r>
          <w:r>
            <w:rPr>
              <w:rFonts w:hint="eastAsia" w:asciiTheme="minorEastAsia" w:hAnsiTheme="minorEastAsia" w:eastAsiaTheme="minorEastAsia" w:cstheme="minorEastAsia"/>
              <w:sz w:val="22"/>
              <w:szCs w:val="48"/>
            </w:rPr>
            <w:fldChar w:fldCharType="end"/>
          </w:r>
        </w:p>
        <w:p w14:paraId="7A174B92">
          <w:pPr>
            <w:pStyle w:val="15"/>
            <w:keepNext w:val="0"/>
            <w:keepLines w:val="0"/>
            <w:pageBreakBefore w:val="0"/>
            <w:widowControl w:val="0"/>
            <w:tabs>
              <w:tab w:val="right" w:leader="dot" w:pos="8787"/>
            </w:tabs>
            <w:kinsoku/>
            <w:wordWrap/>
            <w:overflowPunct/>
            <w:topLinePunct w:val="0"/>
            <w:autoSpaceDE/>
            <w:autoSpaceDN/>
            <w:bidi w:val="0"/>
            <w:spacing w:line="320" w:lineRule="exac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48"/>
            </w:rPr>
            <w:fldChar w:fldCharType="begin"/>
          </w:r>
          <w:r>
            <w:rPr>
              <w:rFonts w:hint="eastAsia" w:asciiTheme="minorEastAsia" w:hAnsiTheme="minorEastAsia" w:eastAsiaTheme="minorEastAsia" w:cstheme="minorEastAsia"/>
              <w:sz w:val="22"/>
              <w:szCs w:val="48"/>
            </w:rPr>
            <w:instrText xml:space="preserve"> HYPERLINK \l _Toc31525 </w:instrText>
          </w:r>
          <w:r>
            <w:rPr>
              <w:rFonts w:hint="eastAsia" w:asciiTheme="minorEastAsia" w:hAnsiTheme="minorEastAsia" w:eastAsiaTheme="minorEastAsia" w:cstheme="minorEastAsia"/>
              <w:sz w:val="22"/>
              <w:szCs w:val="48"/>
            </w:rPr>
            <w:fldChar w:fldCharType="separate"/>
          </w:r>
          <w:r>
            <w:rPr>
              <w:rFonts w:hint="eastAsia" w:asciiTheme="minorEastAsia" w:hAnsiTheme="minorEastAsia" w:eastAsiaTheme="minorEastAsia" w:cstheme="minorEastAsia"/>
              <w:kern w:val="28"/>
              <w:sz w:val="22"/>
              <w:szCs w:val="22"/>
            </w:rPr>
            <w:t>第五部分 项目采购要求</w:t>
          </w:r>
          <w:r>
            <w:rPr>
              <w:rFonts w:hint="eastAsia" w:asciiTheme="minorEastAsia" w:hAnsiTheme="minorEastAsia" w:eastAsiaTheme="minorEastAsia" w:cstheme="minorEastAsia"/>
              <w:sz w:val="22"/>
              <w:szCs w:val="22"/>
            </w:rPr>
            <w:tab/>
          </w:r>
          <w:r>
            <w:rPr>
              <w:rFonts w:hint="eastAsia" w:asciiTheme="minorEastAsia" w:hAnsiTheme="minorEastAsia" w:eastAsiaTheme="minorEastAsia" w:cstheme="minorEastAsia"/>
              <w:sz w:val="22"/>
              <w:szCs w:val="22"/>
            </w:rPr>
            <w:fldChar w:fldCharType="begin"/>
          </w:r>
          <w:r>
            <w:rPr>
              <w:rFonts w:hint="eastAsia" w:asciiTheme="minorEastAsia" w:hAnsiTheme="minorEastAsia" w:eastAsiaTheme="minorEastAsia" w:cstheme="minorEastAsia"/>
              <w:sz w:val="22"/>
              <w:szCs w:val="22"/>
            </w:rPr>
            <w:instrText xml:space="preserve"> PAGEREF _Toc31525 \h </w:instrText>
          </w:r>
          <w:r>
            <w:rPr>
              <w:rFonts w:hint="eastAsia" w:asciiTheme="minorEastAsia" w:hAnsiTheme="minorEastAsia" w:eastAsiaTheme="minorEastAsia" w:cstheme="minorEastAsia"/>
              <w:sz w:val="22"/>
              <w:szCs w:val="22"/>
            </w:rPr>
            <w:fldChar w:fldCharType="separate"/>
          </w:r>
          <w:r>
            <w:rPr>
              <w:rFonts w:hint="eastAsia" w:asciiTheme="minorEastAsia" w:hAnsiTheme="minorEastAsia" w:eastAsiaTheme="minorEastAsia" w:cstheme="minorEastAsia"/>
              <w:sz w:val="22"/>
              <w:szCs w:val="22"/>
            </w:rPr>
            <w:t>59</w:t>
          </w:r>
          <w:r>
            <w:rPr>
              <w:rFonts w:hint="eastAsia" w:asciiTheme="minorEastAsia" w:hAnsiTheme="minorEastAsia" w:eastAsiaTheme="minorEastAsia" w:cstheme="minorEastAsia"/>
              <w:sz w:val="22"/>
              <w:szCs w:val="22"/>
            </w:rPr>
            <w:fldChar w:fldCharType="end"/>
          </w:r>
          <w:r>
            <w:rPr>
              <w:rFonts w:hint="eastAsia" w:asciiTheme="minorEastAsia" w:hAnsiTheme="minorEastAsia" w:eastAsiaTheme="minorEastAsia" w:cstheme="minorEastAsia"/>
              <w:sz w:val="22"/>
              <w:szCs w:val="48"/>
            </w:rPr>
            <w:fldChar w:fldCharType="end"/>
          </w:r>
        </w:p>
        <w:p w14:paraId="0566E73E">
          <w:pPr>
            <w:keepNext w:val="0"/>
            <w:keepLines w:val="0"/>
            <w:pageBreakBefore w:val="0"/>
            <w:widowControl w:val="0"/>
            <w:kinsoku/>
            <w:wordWrap/>
            <w:overflowPunct/>
            <w:topLinePunct w:val="0"/>
            <w:autoSpaceDE/>
            <w:autoSpaceDN/>
            <w:bidi w:val="0"/>
            <w:spacing w:line="320" w:lineRule="exact"/>
            <w:ind w:left="0" w:leftChars="0" w:firstLine="0" w:firstLineChars="0"/>
            <w:textAlignment w:val="auto"/>
            <w:rPr>
              <w:rFonts w:hint="default" w:eastAsia="宋体"/>
              <w:lang w:val="en-US" w:eastAsia="zh-CN"/>
            </w:rPr>
            <w:sectPr>
              <w:headerReference r:id="rId7" w:type="first"/>
              <w:footerReference r:id="rId10" w:type="first"/>
              <w:headerReference r:id="rId5" w:type="default"/>
              <w:footerReference r:id="rId8" w:type="default"/>
              <w:headerReference r:id="rId6" w:type="even"/>
              <w:footerReference r:id="rId9" w:type="even"/>
              <w:pgSz w:w="11906" w:h="16838"/>
              <w:pgMar w:top="2098" w:right="1531" w:bottom="2041" w:left="1588" w:header="1021" w:footer="1021" w:gutter="0"/>
              <w:pgBorders>
                <w:top w:val="none" w:sz="0" w:space="0"/>
                <w:left w:val="none" w:sz="0" w:space="0"/>
                <w:bottom w:val="none" w:sz="0" w:space="0"/>
                <w:right w:val="none" w:sz="0" w:space="0"/>
              </w:pgBorders>
              <w:pgNumType w:start="0"/>
              <w:cols w:space="720" w:num="1"/>
              <w:titlePg/>
              <w:docGrid w:linePitch="312" w:charSpace="0"/>
            </w:sectPr>
          </w:pPr>
          <w:r>
            <w:rPr>
              <w:rFonts w:hint="eastAsia"/>
              <w:szCs w:val="40"/>
            </w:rPr>
            <w:fldChar w:fldCharType="end"/>
          </w:r>
        </w:p>
      </w:sdtContent>
    </w:sdt>
    <w:p w14:paraId="08AA4782">
      <w:pPr>
        <w:keepNext/>
        <w:keepLines/>
        <w:widowControl/>
        <w:snapToGrid w:val="0"/>
        <w:spacing w:line="400" w:lineRule="atLeast"/>
        <w:ind w:left="0" w:leftChars="0" w:firstLine="0" w:firstLineChars="0"/>
        <w:jc w:val="center"/>
        <w:outlineLvl w:val="0"/>
        <w:rPr>
          <w:rFonts w:hint="eastAsia"/>
        </w:rPr>
      </w:pPr>
      <w:bookmarkStart w:id="3" w:name="_Toc14817"/>
      <w:bookmarkStart w:id="4" w:name="_Toc23577"/>
      <w:bookmarkStart w:id="5" w:name="_Toc21337"/>
      <w:bookmarkStart w:id="6" w:name="_Toc325725996"/>
      <w:r>
        <w:rPr>
          <w:rFonts w:hint="eastAsia" w:ascii="宋体"/>
          <w:b/>
          <w:kern w:val="28"/>
          <w:sz w:val="36"/>
          <w:szCs w:val="20"/>
        </w:rPr>
        <w:t>第一部分  投标人须知前附表</w:t>
      </w:r>
      <w:bookmarkEnd w:id="3"/>
      <w:bookmarkEnd w:id="4"/>
      <w:bookmarkEnd w:id="5"/>
    </w:p>
    <w:tbl>
      <w:tblPr>
        <w:tblStyle w:val="23"/>
        <w:tblW w:w="1030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63"/>
        <w:gridCol w:w="2895"/>
        <w:gridCol w:w="6751"/>
      </w:tblGrid>
      <w:tr w14:paraId="7FC113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7" w:hRule="atLeast"/>
          <w:jc w:val="center"/>
        </w:trPr>
        <w:tc>
          <w:tcPr>
            <w:tcW w:w="663" w:type="dxa"/>
            <w:tcBorders>
              <w:top w:val="outset" w:color="auto" w:sz="6" w:space="0"/>
              <w:left w:val="outset" w:color="auto" w:sz="6" w:space="0"/>
              <w:bottom w:val="outset" w:color="auto" w:sz="6" w:space="0"/>
              <w:right w:val="outset" w:color="auto" w:sz="6" w:space="0"/>
            </w:tcBorders>
            <w:noWrap w:val="0"/>
            <w:vAlign w:val="center"/>
          </w:tcPr>
          <w:p w14:paraId="25F804F9">
            <w:pPr>
              <w:adjustRightInd w:val="0"/>
              <w:spacing w:line="240" w:lineRule="auto"/>
              <w:ind w:right="-283" w:rightChars="-118" w:firstLine="0" w:firstLineChars="0"/>
              <w:jc w:val="left"/>
              <w:textAlignment w:val="baseline"/>
              <w:rPr>
                <w:rFonts w:hint="eastAsia" w:ascii="宋体" w:hAnsi="宋体" w:eastAsia="宋体"/>
                <w:color w:val="auto"/>
                <w:spacing w:val="-2"/>
                <w:kern w:val="16"/>
                <w:lang w:val="en-US" w:eastAsia="zh-CN"/>
              </w:rPr>
            </w:pPr>
            <w:r>
              <w:rPr>
                <w:rFonts w:hint="eastAsia" w:ascii="宋体" w:hAnsi="宋体" w:eastAsia="宋体"/>
                <w:color w:val="auto"/>
                <w:spacing w:val="-2"/>
                <w:kern w:val="16"/>
                <w:lang w:val="en-US" w:eastAsia="zh-CN"/>
              </w:rPr>
              <w:t>序号</w:t>
            </w:r>
          </w:p>
        </w:tc>
        <w:tc>
          <w:tcPr>
            <w:tcW w:w="9646" w:type="dxa"/>
            <w:gridSpan w:val="2"/>
            <w:tcBorders>
              <w:top w:val="outset" w:color="auto" w:sz="6" w:space="0"/>
              <w:left w:val="outset" w:color="auto" w:sz="6" w:space="0"/>
              <w:bottom w:val="outset" w:color="auto" w:sz="6" w:space="0"/>
              <w:right w:val="outset" w:color="auto" w:sz="6" w:space="0"/>
            </w:tcBorders>
            <w:noWrap w:val="0"/>
            <w:vAlign w:val="center"/>
          </w:tcPr>
          <w:p w14:paraId="1768D0C7">
            <w:pPr>
              <w:tabs>
                <w:tab w:val="left" w:pos="1917"/>
              </w:tabs>
              <w:adjustRightInd w:val="0"/>
              <w:spacing w:line="240" w:lineRule="auto"/>
              <w:ind w:right="-283" w:rightChars="-118" w:firstLine="0" w:firstLineChars="0"/>
              <w:jc w:val="center"/>
              <w:textAlignment w:val="baseline"/>
              <w:rPr>
                <w:rFonts w:hint="eastAsia" w:ascii="宋体" w:hAnsi="宋体" w:eastAsia="宋体"/>
                <w:color w:val="auto"/>
                <w:spacing w:val="-2"/>
                <w:kern w:val="16"/>
                <w:lang w:val="en-US" w:eastAsia="zh-CN"/>
              </w:rPr>
            </w:pPr>
            <w:r>
              <w:rPr>
                <w:rFonts w:hint="eastAsia" w:ascii="宋体" w:hAnsi="宋体" w:eastAsia="宋体"/>
                <w:color w:val="auto"/>
                <w:spacing w:val="-2"/>
                <w:kern w:val="16"/>
                <w:lang w:val="en-US" w:eastAsia="zh-CN"/>
              </w:rPr>
              <w:t>内容</w:t>
            </w:r>
          </w:p>
        </w:tc>
      </w:tr>
      <w:tr w14:paraId="0137E5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5" w:hRule="atLeast"/>
          <w:jc w:val="center"/>
        </w:trPr>
        <w:tc>
          <w:tcPr>
            <w:tcW w:w="663" w:type="dxa"/>
            <w:tcBorders>
              <w:top w:val="outset" w:color="auto" w:sz="6" w:space="0"/>
              <w:left w:val="outset" w:color="auto" w:sz="6" w:space="0"/>
              <w:bottom w:val="outset" w:color="auto" w:sz="6" w:space="0"/>
              <w:right w:val="outset" w:color="auto" w:sz="6" w:space="0"/>
            </w:tcBorders>
            <w:noWrap w:val="0"/>
            <w:vAlign w:val="center"/>
          </w:tcPr>
          <w:p w14:paraId="28AB17B0">
            <w:pPr>
              <w:adjustRightInd w:val="0"/>
              <w:spacing w:line="360" w:lineRule="auto"/>
              <w:ind w:right="-283" w:rightChars="-118" w:firstLine="236" w:firstLineChars="100"/>
              <w:jc w:val="both"/>
              <w:textAlignment w:val="baseline"/>
              <w:rPr>
                <w:rFonts w:hint="default" w:ascii="宋体" w:hAnsi="宋体" w:eastAsia="宋体"/>
                <w:color w:val="auto"/>
                <w:spacing w:val="-2"/>
                <w:kern w:val="16"/>
                <w:lang w:val="en-US" w:eastAsia="zh-CN"/>
              </w:rPr>
            </w:pPr>
            <w:r>
              <w:rPr>
                <w:rFonts w:hint="eastAsia" w:ascii="宋体" w:hAnsi="宋体" w:eastAsia="宋体"/>
                <w:color w:val="auto"/>
                <w:spacing w:val="-2"/>
                <w:kern w:val="16"/>
                <w:lang w:val="en-US" w:eastAsia="zh-CN"/>
              </w:rPr>
              <w:t>1</w:t>
            </w:r>
          </w:p>
        </w:tc>
        <w:tc>
          <w:tcPr>
            <w:tcW w:w="2895" w:type="dxa"/>
            <w:tcBorders>
              <w:top w:val="outset" w:color="auto" w:sz="6" w:space="0"/>
              <w:left w:val="outset" w:color="auto" w:sz="6" w:space="0"/>
              <w:bottom w:val="outset" w:color="auto" w:sz="6" w:space="0"/>
              <w:right w:val="outset" w:color="auto" w:sz="6" w:space="0"/>
            </w:tcBorders>
            <w:noWrap w:val="0"/>
            <w:vAlign w:val="center"/>
          </w:tcPr>
          <w:p w14:paraId="0E50FCB6">
            <w:pPr>
              <w:widowControl/>
              <w:spacing w:line="320" w:lineRule="exact"/>
              <w:ind w:left="0" w:leftChars="0" w:firstLine="0" w:firstLineChars="0"/>
              <w:jc w:val="left"/>
              <w:rPr>
                <w:rFonts w:hint="eastAsia" w:ascii="宋体" w:hAnsi="宋体" w:eastAsia="宋体" w:cs="Arial"/>
                <w:kern w:val="0"/>
                <w:lang w:val="en-US" w:eastAsia="zh-CN"/>
              </w:rPr>
            </w:pPr>
            <w:r>
              <w:rPr>
                <w:rFonts w:hint="eastAsia" w:ascii="宋体" w:hAnsi="宋体" w:eastAsia="宋体" w:cs="Arial"/>
                <w:kern w:val="0"/>
                <w:lang w:val="en-US" w:eastAsia="zh-CN"/>
              </w:rPr>
              <w:t>采购项目名称</w:t>
            </w:r>
          </w:p>
        </w:tc>
        <w:tc>
          <w:tcPr>
            <w:tcW w:w="6751" w:type="dxa"/>
            <w:tcBorders>
              <w:top w:val="outset" w:color="auto" w:sz="6" w:space="0"/>
              <w:left w:val="outset" w:color="auto" w:sz="6" w:space="0"/>
              <w:bottom w:val="outset" w:color="auto" w:sz="6" w:space="0"/>
              <w:right w:val="outset" w:color="auto" w:sz="6" w:space="0"/>
            </w:tcBorders>
            <w:noWrap w:val="0"/>
            <w:vAlign w:val="center"/>
          </w:tcPr>
          <w:p w14:paraId="02D61216">
            <w:pPr>
              <w:widowControl/>
              <w:spacing w:line="320" w:lineRule="exact"/>
              <w:ind w:left="0" w:leftChars="0" w:firstLine="0" w:firstLineChars="0"/>
              <w:jc w:val="left"/>
              <w:rPr>
                <w:rFonts w:hint="eastAsia" w:ascii="宋体" w:hAnsi="宋体" w:eastAsia="宋体" w:cs="Arial"/>
                <w:kern w:val="0"/>
                <w:lang w:val="en-US" w:eastAsia="zh-CN"/>
              </w:rPr>
            </w:pPr>
            <w:r>
              <w:rPr>
                <w:rFonts w:hint="eastAsia" w:ascii="宋体" w:hAnsi="宋体" w:cs="Arial"/>
                <w:kern w:val="0"/>
                <w:lang w:val="en-US" w:eastAsia="zh-CN"/>
              </w:rPr>
              <w:t>海东市安全生产考试中心设备采购项目</w:t>
            </w:r>
          </w:p>
        </w:tc>
      </w:tr>
      <w:tr w14:paraId="0DA6CF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7" w:hRule="atLeast"/>
          <w:jc w:val="center"/>
        </w:trPr>
        <w:tc>
          <w:tcPr>
            <w:tcW w:w="663" w:type="dxa"/>
            <w:tcBorders>
              <w:top w:val="outset" w:color="auto" w:sz="6" w:space="0"/>
              <w:left w:val="outset" w:color="auto" w:sz="6" w:space="0"/>
              <w:bottom w:val="outset" w:color="auto" w:sz="6" w:space="0"/>
              <w:right w:val="outset" w:color="auto" w:sz="6" w:space="0"/>
            </w:tcBorders>
            <w:noWrap w:val="0"/>
            <w:vAlign w:val="center"/>
          </w:tcPr>
          <w:p w14:paraId="183E9414">
            <w:pPr>
              <w:adjustRightInd w:val="0"/>
              <w:spacing w:line="360" w:lineRule="auto"/>
              <w:ind w:right="-283" w:rightChars="-118" w:firstLine="236" w:firstLineChars="100"/>
              <w:jc w:val="both"/>
              <w:textAlignment w:val="baseline"/>
              <w:rPr>
                <w:rFonts w:hint="default" w:ascii="宋体" w:hAnsi="宋体" w:eastAsia="宋体"/>
                <w:color w:val="auto"/>
                <w:spacing w:val="-2"/>
                <w:kern w:val="16"/>
                <w:lang w:val="en-US" w:eastAsia="zh-CN"/>
              </w:rPr>
            </w:pPr>
            <w:r>
              <w:rPr>
                <w:rFonts w:hint="eastAsia" w:ascii="宋体" w:hAnsi="宋体" w:eastAsia="宋体"/>
                <w:color w:val="auto"/>
                <w:spacing w:val="-2"/>
                <w:kern w:val="16"/>
                <w:lang w:val="en-US" w:eastAsia="zh-CN"/>
              </w:rPr>
              <w:t>2</w:t>
            </w:r>
          </w:p>
        </w:tc>
        <w:tc>
          <w:tcPr>
            <w:tcW w:w="2895" w:type="dxa"/>
            <w:tcBorders>
              <w:top w:val="outset" w:color="auto" w:sz="6" w:space="0"/>
              <w:left w:val="outset" w:color="auto" w:sz="6" w:space="0"/>
              <w:bottom w:val="outset" w:color="auto" w:sz="6" w:space="0"/>
              <w:right w:val="outset" w:color="auto" w:sz="6" w:space="0"/>
            </w:tcBorders>
            <w:noWrap w:val="0"/>
            <w:vAlign w:val="center"/>
          </w:tcPr>
          <w:p w14:paraId="5BB8783B">
            <w:pPr>
              <w:widowControl/>
              <w:spacing w:line="320" w:lineRule="exact"/>
              <w:ind w:left="0" w:leftChars="0" w:firstLine="0" w:firstLineChars="0"/>
              <w:jc w:val="left"/>
              <w:rPr>
                <w:rFonts w:hint="eastAsia" w:ascii="宋体" w:hAnsi="宋体" w:eastAsia="宋体" w:cs="Arial"/>
                <w:kern w:val="0"/>
                <w:lang w:val="en-US" w:eastAsia="zh-CN"/>
              </w:rPr>
            </w:pPr>
            <w:r>
              <w:rPr>
                <w:rFonts w:hint="eastAsia" w:ascii="宋体" w:hAnsi="宋体" w:eastAsia="宋体" w:cs="Arial"/>
                <w:kern w:val="0"/>
                <w:lang w:val="en-US" w:eastAsia="zh-CN"/>
              </w:rPr>
              <w:t>采购项目编号</w:t>
            </w:r>
          </w:p>
        </w:tc>
        <w:tc>
          <w:tcPr>
            <w:tcW w:w="6751" w:type="dxa"/>
            <w:tcBorders>
              <w:top w:val="outset" w:color="auto" w:sz="6" w:space="0"/>
              <w:left w:val="outset" w:color="auto" w:sz="6" w:space="0"/>
              <w:bottom w:val="outset" w:color="auto" w:sz="6" w:space="0"/>
              <w:right w:val="outset" w:color="auto" w:sz="6" w:space="0"/>
            </w:tcBorders>
            <w:noWrap w:val="0"/>
            <w:vAlign w:val="center"/>
          </w:tcPr>
          <w:p w14:paraId="1B3D64DA">
            <w:pPr>
              <w:widowControl/>
              <w:spacing w:line="320" w:lineRule="exact"/>
              <w:ind w:firstLine="0" w:firstLineChars="0"/>
              <w:jc w:val="left"/>
              <w:rPr>
                <w:rFonts w:hint="default" w:ascii="宋体" w:hAnsi="宋体" w:eastAsia="宋体" w:cs="Arial"/>
                <w:kern w:val="0"/>
                <w:lang w:val="en-US" w:eastAsia="zh-CN"/>
              </w:rPr>
            </w:pPr>
            <w:r>
              <w:rPr>
                <w:rFonts w:hint="eastAsia" w:ascii="宋体" w:hAnsi="宋体" w:cs="Arial"/>
                <w:kern w:val="0"/>
                <w:lang w:val="en-US" w:eastAsia="zh-CN"/>
              </w:rPr>
              <w:t>东政采公招（货物）2026-08号</w:t>
            </w:r>
          </w:p>
        </w:tc>
      </w:tr>
      <w:tr w14:paraId="096853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5" w:hRule="atLeast"/>
          <w:jc w:val="center"/>
        </w:trPr>
        <w:tc>
          <w:tcPr>
            <w:tcW w:w="663" w:type="dxa"/>
            <w:tcBorders>
              <w:top w:val="outset" w:color="auto" w:sz="6" w:space="0"/>
              <w:left w:val="outset" w:color="auto" w:sz="6" w:space="0"/>
              <w:bottom w:val="outset" w:color="auto" w:sz="6" w:space="0"/>
              <w:right w:val="outset" w:color="auto" w:sz="6" w:space="0"/>
            </w:tcBorders>
            <w:noWrap w:val="0"/>
            <w:vAlign w:val="center"/>
          </w:tcPr>
          <w:p w14:paraId="2E2C461A">
            <w:pPr>
              <w:widowControl/>
              <w:spacing w:line="320" w:lineRule="exact"/>
              <w:ind w:firstLine="0" w:firstLineChars="0"/>
              <w:jc w:val="center"/>
              <w:rPr>
                <w:rFonts w:hint="eastAsia" w:ascii="宋体" w:hAnsi="宋体" w:eastAsia="宋体" w:cs="Arial"/>
                <w:color w:val="auto"/>
                <w:kern w:val="0"/>
                <w:lang w:val="en-US" w:eastAsia="zh-CN"/>
              </w:rPr>
            </w:pPr>
            <w:r>
              <w:rPr>
                <w:rFonts w:hint="eastAsia" w:ascii="宋体" w:hAnsi="宋体" w:cs="Arial"/>
                <w:color w:val="auto"/>
                <w:kern w:val="0"/>
                <w:lang w:val="en-US" w:eastAsia="zh-CN"/>
              </w:rPr>
              <w:t>3</w:t>
            </w:r>
          </w:p>
        </w:tc>
        <w:tc>
          <w:tcPr>
            <w:tcW w:w="2895" w:type="dxa"/>
            <w:tcBorders>
              <w:top w:val="outset" w:color="auto" w:sz="6" w:space="0"/>
              <w:left w:val="outset" w:color="auto" w:sz="6" w:space="0"/>
              <w:bottom w:val="outset" w:color="auto" w:sz="6" w:space="0"/>
              <w:right w:val="outset" w:color="auto" w:sz="6" w:space="0"/>
            </w:tcBorders>
            <w:noWrap w:val="0"/>
            <w:vAlign w:val="center"/>
          </w:tcPr>
          <w:p w14:paraId="7FA4B5E7">
            <w:pPr>
              <w:widowControl/>
              <w:spacing w:line="320" w:lineRule="exact"/>
              <w:ind w:firstLine="0" w:firstLineChars="0"/>
              <w:jc w:val="left"/>
              <w:rPr>
                <w:rFonts w:hint="eastAsia" w:ascii="宋体" w:hAnsi="宋体" w:eastAsia="宋体" w:cs="宋体"/>
                <w:color w:val="auto"/>
                <w:kern w:val="0"/>
                <w:lang w:eastAsia="zh-CN"/>
              </w:rPr>
            </w:pPr>
            <w:r>
              <w:rPr>
                <w:rFonts w:hint="eastAsia" w:ascii="宋体" w:hAnsi="宋体" w:cs="Arial"/>
                <w:color w:val="auto"/>
                <w:kern w:val="0"/>
                <w:lang w:eastAsia="zh-CN"/>
              </w:rPr>
              <w:t>采购人</w:t>
            </w:r>
          </w:p>
        </w:tc>
        <w:tc>
          <w:tcPr>
            <w:tcW w:w="6751" w:type="dxa"/>
            <w:tcBorders>
              <w:top w:val="outset" w:color="auto" w:sz="6" w:space="0"/>
              <w:left w:val="outset" w:color="auto" w:sz="6" w:space="0"/>
              <w:bottom w:val="outset" w:color="auto" w:sz="6" w:space="0"/>
              <w:right w:val="outset" w:color="auto" w:sz="6" w:space="0"/>
            </w:tcBorders>
            <w:noWrap w:val="0"/>
            <w:vAlign w:val="center"/>
          </w:tcPr>
          <w:p w14:paraId="07CB9516">
            <w:pPr>
              <w:widowControl/>
              <w:spacing w:line="320" w:lineRule="exact"/>
              <w:ind w:firstLine="0" w:firstLineChars="0"/>
              <w:jc w:val="left"/>
              <w:rPr>
                <w:rFonts w:hint="default" w:ascii="宋体" w:hAnsi="宋体" w:eastAsia="宋体" w:cs="Arial"/>
                <w:kern w:val="0"/>
                <w:lang w:val="en-US" w:eastAsia="zh-CN"/>
              </w:rPr>
            </w:pPr>
            <w:r>
              <w:rPr>
                <w:rFonts w:hint="eastAsia" w:ascii="宋体" w:hAnsi="宋体" w:cs="Arial"/>
                <w:kern w:val="0"/>
                <w:lang w:val="en-US" w:eastAsia="zh-CN"/>
              </w:rPr>
              <w:t>海东市应急管理局</w:t>
            </w:r>
          </w:p>
        </w:tc>
      </w:tr>
      <w:tr w14:paraId="31DD64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6" w:hRule="atLeast"/>
          <w:jc w:val="center"/>
        </w:trPr>
        <w:tc>
          <w:tcPr>
            <w:tcW w:w="663" w:type="dxa"/>
            <w:tcBorders>
              <w:top w:val="outset" w:color="auto" w:sz="6" w:space="0"/>
              <w:left w:val="outset" w:color="auto" w:sz="6" w:space="0"/>
              <w:bottom w:val="outset" w:color="auto" w:sz="6" w:space="0"/>
              <w:right w:val="outset" w:color="auto" w:sz="6" w:space="0"/>
            </w:tcBorders>
            <w:noWrap w:val="0"/>
            <w:vAlign w:val="center"/>
          </w:tcPr>
          <w:p w14:paraId="5F0EF82D">
            <w:pPr>
              <w:widowControl/>
              <w:spacing w:line="320" w:lineRule="exact"/>
              <w:ind w:firstLine="0" w:firstLineChars="0"/>
              <w:jc w:val="center"/>
              <w:rPr>
                <w:rFonts w:hint="eastAsia" w:ascii="宋体" w:hAnsi="宋体" w:eastAsia="宋体" w:cs="Arial"/>
                <w:kern w:val="0"/>
                <w:lang w:val="en-US" w:eastAsia="zh-CN"/>
              </w:rPr>
            </w:pPr>
            <w:r>
              <w:rPr>
                <w:rFonts w:hint="eastAsia" w:ascii="宋体" w:hAnsi="宋体" w:cs="Arial"/>
                <w:kern w:val="0"/>
                <w:lang w:val="en-US" w:eastAsia="zh-CN"/>
              </w:rPr>
              <w:t>4</w:t>
            </w:r>
          </w:p>
        </w:tc>
        <w:tc>
          <w:tcPr>
            <w:tcW w:w="2895" w:type="dxa"/>
            <w:tcBorders>
              <w:top w:val="outset" w:color="auto" w:sz="6" w:space="0"/>
              <w:left w:val="outset" w:color="auto" w:sz="6" w:space="0"/>
              <w:bottom w:val="outset" w:color="auto" w:sz="6" w:space="0"/>
              <w:right w:val="outset" w:color="auto" w:sz="6" w:space="0"/>
            </w:tcBorders>
            <w:noWrap w:val="0"/>
            <w:vAlign w:val="center"/>
          </w:tcPr>
          <w:p w14:paraId="4A2DC6D7">
            <w:pPr>
              <w:widowControl/>
              <w:spacing w:line="320" w:lineRule="exact"/>
              <w:ind w:firstLine="0" w:firstLineChars="0"/>
              <w:jc w:val="left"/>
              <w:rPr>
                <w:rFonts w:hint="eastAsia" w:ascii="宋体" w:hAnsi="宋体" w:eastAsia="宋体" w:cs="宋体"/>
                <w:kern w:val="0"/>
                <w:lang w:eastAsia="zh-CN"/>
              </w:rPr>
            </w:pPr>
            <w:r>
              <w:rPr>
                <w:rFonts w:hint="eastAsia" w:ascii="宋体" w:hAnsi="宋体" w:cs="Arial"/>
                <w:kern w:val="0"/>
                <w:lang w:eastAsia="zh-CN"/>
              </w:rPr>
              <w:t>集采机构</w:t>
            </w:r>
          </w:p>
        </w:tc>
        <w:tc>
          <w:tcPr>
            <w:tcW w:w="6751" w:type="dxa"/>
            <w:tcBorders>
              <w:top w:val="outset" w:color="auto" w:sz="6" w:space="0"/>
              <w:left w:val="outset" w:color="auto" w:sz="6" w:space="0"/>
              <w:bottom w:val="outset" w:color="auto" w:sz="6" w:space="0"/>
              <w:right w:val="outset" w:color="auto" w:sz="6" w:space="0"/>
            </w:tcBorders>
            <w:noWrap w:val="0"/>
            <w:vAlign w:val="center"/>
          </w:tcPr>
          <w:p w14:paraId="36B9906E">
            <w:pPr>
              <w:widowControl/>
              <w:spacing w:line="320" w:lineRule="exact"/>
              <w:ind w:firstLine="0" w:firstLineChars="0"/>
              <w:jc w:val="left"/>
              <w:rPr>
                <w:rFonts w:hint="eastAsia" w:ascii="宋体" w:hAnsi="宋体" w:eastAsia="宋体" w:cs="Arial"/>
                <w:kern w:val="0"/>
                <w:lang w:eastAsia="zh-CN"/>
              </w:rPr>
            </w:pPr>
            <w:r>
              <w:rPr>
                <w:rFonts w:hint="eastAsia" w:ascii="宋体" w:hAnsi="宋体" w:cs="Arial"/>
                <w:kern w:val="0"/>
                <w:lang w:eastAsia="zh-CN"/>
              </w:rPr>
              <w:t>海东市政务服务和公共资源交易中心</w:t>
            </w:r>
          </w:p>
        </w:tc>
      </w:tr>
      <w:tr w14:paraId="119368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9" w:hRule="atLeast"/>
          <w:jc w:val="center"/>
        </w:trPr>
        <w:tc>
          <w:tcPr>
            <w:tcW w:w="663" w:type="dxa"/>
            <w:tcBorders>
              <w:top w:val="outset" w:color="auto" w:sz="6" w:space="0"/>
              <w:left w:val="outset" w:color="auto" w:sz="6" w:space="0"/>
              <w:bottom w:val="outset" w:color="auto" w:sz="6" w:space="0"/>
              <w:right w:val="outset" w:color="auto" w:sz="6" w:space="0"/>
            </w:tcBorders>
            <w:noWrap w:val="0"/>
            <w:vAlign w:val="center"/>
          </w:tcPr>
          <w:p w14:paraId="521D25BD">
            <w:pPr>
              <w:widowControl/>
              <w:spacing w:line="320" w:lineRule="exact"/>
              <w:ind w:firstLine="0" w:firstLineChars="0"/>
              <w:jc w:val="center"/>
              <w:rPr>
                <w:rFonts w:hint="default" w:ascii="宋体" w:hAnsi="宋体" w:cs="Arial"/>
                <w:kern w:val="0"/>
                <w:lang w:val="en-US" w:eastAsia="zh-CN"/>
              </w:rPr>
            </w:pPr>
            <w:r>
              <w:rPr>
                <w:rFonts w:hint="eastAsia" w:ascii="宋体" w:hAnsi="宋体" w:cs="Arial"/>
                <w:kern w:val="0"/>
                <w:lang w:val="en-US" w:eastAsia="zh-CN"/>
              </w:rPr>
              <w:t>5</w:t>
            </w:r>
          </w:p>
        </w:tc>
        <w:tc>
          <w:tcPr>
            <w:tcW w:w="2895" w:type="dxa"/>
            <w:tcBorders>
              <w:top w:val="outset" w:color="auto" w:sz="6" w:space="0"/>
              <w:left w:val="outset" w:color="auto" w:sz="6" w:space="0"/>
              <w:bottom w:val="outset" w:color="auto" w:sz="6" w:space="0"/>
              <w:right w:val="outset" w:color="auto" w:sz="6" w:space="0"/>
            </w:tcBorders>
            <w:noWrap w:val="0"/>
            <w:vAlign w:val="center"/>
          </w:tcPr>
          <w:p w14:paraId="50D2713A">
            <w:pPr>
              <w:widowControl/>
              <w:spacing w:line="320" w:lineRule="exact"/>
              <w:ind w:firstLine="0" w:firstLineChars="0"/>
              <w:jc w:val="left"/>
              <w:rPr>
                <w:rFonts w:hint="eastAsia" w:ascii="宋体" w:hAnsi="宋体" w:cs="Arial"/>
                <w:kern w:val="0"/>
              </w:rPr>
            </w:pPr>
            <w:r>
              <w:rPr>
                <w:rFonts w:hint="eastAsia" w:ascii="宋体" w:hAnsi="宋体" w:cs="Arial"/>
                <w:kern w:val="0"/>
              </w:rPr>
              <w:t>采购方式</w:t>
            </w:r>
          </w:p>
        </w:tc>
        <w:tc>
          <w:tcPr>
            <w:tcW w:w="6751" w:type="dxa"/>
            <w:tcBorders>
              <w:top w:val="outset" w:color="auto" w:sz="6" w:space="0"/>
              <w:left w:val="outset" w:color="auto" w:sz="6" w:space="0"/>
              <w:bottom w:val="outset" w:color="auto" w:sz="6" w:space="0"/>
              <w:right w:val="outset" w:color="auto" w:sz="6" w:space="0"/>
            </w:tcBorders>
            <w:noWrap w:val="0"/>
            <w:vAlign w:val="center"/>
          </w:tcPr>
          <w:p w14:paraId="789CF3BB">
            <w:pPr>
              <w:widowControl/>
              <w:spacing w:line="320" w:lineRule="exact"/>
              <w:ind w:firstLine="0" w:firstLineChars="0"/>
              <w:jc w:val="left"/>
              <w:rPr>
                <w:rFonts w:hint="eastAsia" w:ascii="宋体" w:hAnsi="宋体" w:eastAsia="宋体" w:cs="Arial"/>
                <w:kern w:val="0"/>
                <w:lang w:eastAsia="zh-CN"/>
              </w:rPr>
            </w:pPr>
            <w:r>
              <w:rPr>
                <w:rFonts w:hint="eastAsia" w:ascii="宋体" w:hAnsi="宋体" w:eastAsia="宋体" w:cs="Arial"/>
                <w:kern w:val="0"/>
                <w:lang w:eastAsia="zh-CN"/>
              </w:rPr>
              <w:t>公开招标</w:t>
            </w:r>
          </w:p>
        </w:tc>
      </w:tr>
      <w:tr w14:paraId="3FFCCD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9" w:hRule="atLeast"/>
          <w:jc w:val="center"/>
        </w:trPr>
        <w:tc>
          <w:tcPr>
            <w:tcW w:w="663" w:type="dxa"/>
            <w:tcBorders>
              <w:top w:val="outset" w:color="auto" w:sz="6" w:space="0"/>
              <w:left w:val="outset" w:color="auto" w:sz="6" w:space="0"/>
              <w:bottom w:val="outset" w:color="auto" w:sz="6" w:space="0"/>
              <w:right w:val="outset" w:color="auto" w:sz="6" w:space="0"/>
            </w:tcBorders>
            <w:noWrap w:val="0"/>
            <w:vAlign w:val="center"/>
          </w:tcPr>
          <w:p w14:paraId="7DCD18EC">
            <w:pPr>
              <w:widowControl/>
              <w:spacing w:line="320" w:lineRule="exact"/>
              <w:ind w:left="0" w:leftChars="0" w:firstLine="0" w:firstLineChars="0"/>
              <w:jc w:val="center"/>
              <w:rPr>
                <w:rFonts w:hint="default" w:ascii="宋体" w:hAnsi="宋体" w:cs="Arial"/>
                <w:kern w:val="0"/>
                <w:lang w:val="en-US" w:eastAsia="zh-CN"/>
              </w:rPr>
            </w:pPr>
            <w:r>
              <w:rPr>
                <w:rFonts w:hint="eastAsia" w:ascii="宋体" w:hAnsi="宋体" w:cs="Arial"/>
                <w:kern w:val="0"/>
                <w:lang w:val="en-US" w:eastAsia="zh-CN"/>
              </w:rPr>
              <w:t>6</w:t>
            </w:r>
          </w:p>
        </w:tc>
        <w:tc>
          <w:tcPr>
            <w:tcW w:w="2895" w:type="dxa"/>
            <w:tcBorders>
              <w:top w:val="outset" w:color="auto" w:sz="6" w:space="0"/>
              <w:left w:val="outset" w:color="auto" w:sz="6" w:space="0"/>
              <w:bottom w:val="outset" w:color="auto" w:sz="6" w:space="0"/>
              <w:right w:val="outset" w:color="auto" w:sz="6" w:space="0"/>
            </w:tcBorders>
            <w:noWrap w:val="0"/>
            <w:vAlign w:val="center"/>
          </w:tcPr>
          <w:p w14:paraId="23A11BE9">
            <w:pPr>
              <w:widowControl/>
              <w:spacing w:line="320" w:lineRule="exact"/>
              <w:ind w:left="0" w:leftChars="0" w:firstLine="0" w:firstLineChars="0"/>
              <w:jc w:val="left"/>
              <w:rPr>
                <w:rFonts w:hint="eastAsia" w:ascii="宋体" w:hAnsi="宋体" w:eastAsia="宋体" w:cs="Arial"/>
                <w:kern w:val="0"/>
                <w:lang w:eastAsia="zh-CN"/>
              </w:rPr>
            </w:pPr>
            <w:r>
              <w:rPr>
                <w:rFonts w:hint="eastAsia" w:ascii="宋体" w:hAnsi="宋体" w:cs="Arial"/>
                <w:kern w:val="0"/>
                <w:lang w:eastAsia="zh-CN"/>
              </w:rPr>
              <w:t>评分办法</w:t>
            </w:r>
          </w:p>
        </w:tc>
        <w:tc>
          <w:tcPr>
            <w:tcW w:w="6751" w:type="dxa"/>
            <w:tcBorders>
              <w:top w:val="outset" w:color="auto" w:sz="6" w:space="0"/>
              <w:left w:val="outset" w:color="auto" w:sz="6" w:space="0"/>
              <w:bottom w:val="outset" w:color="auto" w:sz="6" w:space="0"/>
              <w:right w:val="outset" w:color="auto" w:sz="6" w:space="0"/>
            </w:tcBorders>
            <w:noWrap w:val="0"/>
            <w:vAlign w:val="center"/>
          </w:tcPr>
          <w:p w14:paraId="6A9ED2B2">
            <w:pPr>
              <w:widowControl/>
              <w:spacing w:line="320" w:lineRule="exact"/>
              <w:ind w:firstLine="0" w:firstLineChars="0"/>
              <w:jc w:val="left"/>
              <w:rPr>
                <w:rFonts w:hint="eastAsia" w:ascii="宋体" w:hAnsi="宋体" w:eastAsia="宋体" w:cs="Arial"/>
                <w:kern w:val="0"/>
                <w:lang w:eastAsia="zh-CN"/>
              </w:rPr>
            </w:pPr>
            <w:r>
              <w:rPr>
                <w:rFonts w:hint="eastAsia" w:ascii="宋体" w:hAnsi="宋体" w:eastAsia="宋体" w:cs="Arial"/>
                <w:kern w:val="0"/>
                <w:lang w:eastAsia="zh-CN"/>
              </w:rPr>
              <w:t>综合评分法</w:t>
            </w:r>
          </w:p>
        </w:tc>
      </w:tr>
      <w:tr w14:paraId="71A224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7" w:hRule="atLeast"/>
          <w:jc w:val="center"/>
        </w:trPr>
        <w:tc>
          <w:tcPr>
            <w:tcW w:w="663" w:type="dxa"/>
            <w:tcBorders>
              <w:top w:val="outset" w:color="auto" w:sz="6" w:space="0"/>
              <w:left w:val="outset" w:color="auto" w:sz="6" w:space="0"/>
              <w:bottom w:val="outset" w:color="auto" w:sz="6" w:space="0"/>
              <w:right w:val="outset" w:color="auto" w:sz="6" w:space="0"/>
            </w:tcBorders>
            <w:noWrap w:val="0"/>
            <w:vAlign w:val="center"/>
          </w:tcPr>
          <w:p w14:paraId="553A7EA3">
            <w:pPr>
              <w:widowControl/>
              <w:spacing w:line="320" w:lineRule="exact"/>
              <w:ind w:firstLine="0" w:firstLineChars="0"/>
              <w:jc w:val="center"/>
              <w:rPr>
                <w:rFonts w:hint="eastAsia" w:ascii="宋体" w:hAnsi="宋体" w:eastAsia="宋体" w:cs="Arial"/>
                <w:kern w:val="0"/>
                <w:lang w:val="en-US" w:eastAsia="zh-CN"/>
              </w:rPr>
            </w:pPr>
            <w:r>
              <w:rPr>
                <w:rFonts w:hint="eastAsia" w:ascii="宋体" w:hAnsi="宋体" w:cs="Arial"/>
                <w:kern w:val="0"/>
                <w:lang w:val="en-US" w:eastAsia="zh-CN"/>
              </w:rPr>
              <w:t>7</w:t>
            </w:r>
          </w:p>
        </w:tc>
        <w:tc>
          <w:tcPr>
            <w:tcW w:w="2895" w:type="dxa"/>
            <w:tcBorders>
              <w:top w:val="outset" w:color="auto" w:sz="6" w:space="0"/>
              <w:left w:val="outset" w:color="auto" w:sz="6" w:space="0"/>
              <w:bottom w:val="outset" w:color="auto" w:sz="6" w:space="0"/>
              <w:right w:val="outset" w:color="auto" w:sz="6" w:space="0"/>
            </w:tcBorders>
            <w:noWrap w:val="0"/>
            <w:vAlign w:val="center"/>
          </w:tcPr>
          <w:p w14:paraId="5B02DFC8">
            <w:pPr>
              <w:widowControl/>
              <w:spacing w:line="320" w:lineRule="exact"/>
              <w:ind w:firstLine="0" w:firstLineChars="0"/>
              <w:jc w:val="left"/>
              <w:rPr>
                <w:rFonts w:ascii="宋体" w:hAnsi="宋体" w:cs="宋体"/>
                <w:kern w:val="0"/>
              </w:rPr>
            </w:pPr>
            <w:r>
              <w:rPr>
                <w:rFonts w:hint="eastAsia" w:ascii="宋体" w:hAnsi="宋体" w:cs="Arial"/>
                <w:kern w:val="0"/>
              </w:rPr>
              <w:t>采购预算控制额度</w:t>
            </w:r>
          </w:p>
        </w:tc>
        <w:tc>
          <w:tcPr>
            <w:tcW w:w="6751" w:type="dxa"/>
            <w:tcBorders>
              <w:top w:val="outset" w:color="auto" w:sz="6" w:space="0"/>
              <w:left w:val="outset" w:color="auto" w:sz="6" w:space="0"/>
              <w:bottom w:val="outset" w:color="auto" w:sz="6" w:space="0"/>
              <w:right w:val="outset" w:color="auto" w:sz="6" w:space="0"/>
            </w:tcBorders>
            <w:noWrap w:val="0"/>
            <w:vAlign w:val="center"/>
          </w:tcPr>
          <w:p w14:paraId="5D8E19D9">
            <w:pPr>
              <w:widowControl/>
              <w:spacing w:line="320" w:lineRule="exact"/>
              <w:ind w:firstLine="0" w:firstLineChars="0"/>
              <w:jc w:val="left"/>
              <w:rPr>
                <w:rFonts w:hint="default" w:ascii="宋体" w:hAnsi="宋体" w:eastAsia="宋体" w:cs="Arial"/>
                <w:kern w:val="0"/>
                <w:lang w:val="en-US" w:eastAsia="zh-CN"/>
              </w:rPr>
            </w:pPr>
            <w:r>
              <w:rPr>
                <w:rFonts w:hint="eastAsia" w:ascii="宋体" w:hAnsi="宋体" w:cs="Arial"/>
                <w:kern w:val="0"/>
                <w:lang w:val="en-US" w:eastAsia="zh-CN"/>
              </w:rPr>
              <w:t>228</w:t>
            </w:r>
            <w:r>
              <w:rPr>
                <w:rFonts w:hint="eastAsia" w:ascii="宋体" w:hAnsi="宋体" w:eastAsia="宋体" w:cs="Arial"/>
                <w:kern w:val="0"/>
                <w:lang w:val="en-US" w:eastAsia="zh-CN"/>
              </w:rPr>
              <w:t>万元</w:t>
            </w:r>
          </w:p>
        </w:tc>
      </w:tr>
      <w:tr w14:paraId="5CECC8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2" w:hRule="atLeast"/>
          <w:jc w:val="center"/>
        </w:trPr>
        <w:tc>
          <w:tcPr>
            <w:tcW w:w="663" w:type="dxa"/>
            <w:tcBorders>
              <w:top w:val="outset" w:color="auto" w:sz="6" w:space="0"/>
              <w:left w:val="outset" w:color="auto" w:sz="6" w:space="0"/>
              <w:bottom w:val="outset" w:color="auto" w:sz="6" w:space="0"/>
              <w:right w:val="outset" w:color="auto" w:sz="6" w:space="0"/>
            </w:tcBorders>
            <w:noWrap w:val="0"/>
            <w:vAlign w:val="center"/>
          </w:tcPr>
          <w:p w14:paraId="2A2BA466">
            <w:pPr>
              <w:widowControl/>
              <w:spacing w:line="320" w:lineRule="exact"/>
              <w:ind w:firstLine="0" w:firstLineChars="0"/>
              <w:jc w:val="center"/>
              <w:rPr>
                <w:rFonts w:hint="default" w:ascii="宋体" w:hAnsi="宋体" w:cs="Arial"/>
                <w:kern w:val="0"/>
                <w:lang w:val="en-US" w:eastAsia="zh-CN"/>
              </w:rPr>
            </w:pPr>
            <w:r>
              <w:rPr>
                <w:rFonts w:hint="eastAsia" w:ascii="宋体" w:hAnsi="宋体" w:cs="Arial"/>
                <w:kern w:val="0"/>
                <w:lang w:val="en-US" w:eastAsia="zh-CN"/>
              </w:rPr>
              <w:t>8</w:t>
            </w:r>
          </w:p>
        </w:tc>
        <w:tc>
          <w:tcPr>
            <w:tcW w:w="2895" w:type="dxa"/>
            <w:tcBorders>
              <w:top w:val="outset" w:color="auto" w:sz="6" w:space="0"/>
              <w:left w:val="outset" w:color="auto" w:sz="6" w:space="0"/>
              <w:bottom w:val="outset" w:color="auto" w:sz="6" w:space="0"/>
              <w:right w:val="outset" w:color="auto" w:sz="6" w:space="0"/>
            </w:tcBorders>
            <w:noWrap w:val="0"/>
            <w:vAlign w:val="center"/>
          </w:tcPr>
          <w:p w14:paraId="38824F26">
            <w:pPr>
              <w:widowControl/>
              <w:spacing w:line="320" w:lineRule="exact"/>
              <w:ind w:firstLine="0" w:firstLineChars="0"/>
              <w:jc w:val="left"/>
              <w:rPr>
                <w:rFonts w:hint="eastAsia" w:ascii="宋体" w:hAnsi="宋体" w:eastAsia="宋体" w:cs="Arial"/>
                <w:kern w:val="0"/>
                <w:lang w:eastAsia="zh-CN"/>
              </w:rPr>
            </w:pPr>
            <w:r>
              <w:rPr>
                <w:rFonts w:hint="eastAsia" w:ascii="宋体" w:hAnsi="宋体" w:cs="Arial"/>
                <w:kern w:val="0"/>
                <w:lang w:eastAsia="zh-CN"/>
              </w:rPr>
              <w:t>交货期</w:t>
            </w:r>
          </w:p>
        </w:tc>
        <w:tc>
          <w:tcPr>
            <w:tcW w:w="6751" w:type="dxa"/>
            <w:tcBorders>
              <w:top w:val="outset" w:color="auto" w:sz="6" w:space="0"/>
              <w:left w:val="outset" w:color="auto" w:sz="6" w:space="0"/>
              <w:bottom w:val="outset" w:color="auto" w:sz="6" w:space="0"/>
              <w:right w:val="outset" w:color="auto" w:sz="6" w:space="0"/>
            </w:tcBorders>
            <w:noWrap w:val="0"/>
            <w:vAlign w:val="center"/>
          </w:tcPr>
          <w:p w14:paraId="63BADF86">
            <w:pPr>
              <w:widowControl/>
              <w:spacing w:line="320" w:lineRule="exact"/>
              <w:ind w:firstLine="0" w:firstLineChars="0"/>
              <w:jc w:val="left"/>
              <w:rPr>
                <w:rFonts w:hint="default" w:ascii="宋体" w:hAnsi="宋体" w:eastAsia="宋体" w:cs="Arial"/>
                <w:kern w:val="0"/>
                <w:lang w:val="en-US" w:eastAsia="zh-CN"/>
              </w:rPr>
            </w:pPr>
            <w:r>
              <w:rPr>
                <w:rFonts w:hint="default" w:ascii="宋体" w:hAnsi="宋体" w:eastAsia="宋体" w:cs="Arial"/>
                <w:kern w:val="0"/>
                <w:lang w:val="en-US" w:eastAsia="zh-CN"/>
              </w:rPr>
              <w:t>自合同签订后30个日历内</w:t>
            </w:r>
          </w:p>
        </w:tc>
      </w:tr>
      <w:tr w14:paraId="1D5B64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5" w:hRule="atLeast"/>
          <w:jc w:val="center"/>
        </w:trPr>
        <w:tc>
          <w:tcPr>
            <w:tcW w:w="663" w:type="dxa"/>
            <w:tcBorders>
              <w:top w:val="outset" w:color="auto" w:sz="6" w:space="0"/>
              <w:left w:val="outset" w:color="auto" w:sz="6" w:space="0"/>
              <w:bottom w:val="outset" w:color="auto" w:sz="6" w:space="0"/>
              <w:right w:val="outset" w:color="auto" w:sz="6" w:space="0"/>
            </w:tcBorders>
            <w:noWrap w:val="0"/>
            <w:vAlign w:val="center"/>
          </w:tcPr>
          <w:p w14:paraId="15F65C3D">
            <w:pPr>
              <w:widowControl/>
              <w:spacing w:line="320" w:lineRule="exact"/>
              <w:ind w:firstLine="0" w:firstLineChars="0"/>
              <w:jc w:val="center"/>
              <w:rPr>
                <w:rFonts w:hint="eastAsia" w:ascii="宋体" w:hAnsi="宋体" w:eastAsia="宋体" w:cs="Arial"/>
                <w:kern w:val="0"/>
                <w:lang w:val="en-US" w:eastAsia="zh-CN"/>
              </w:rPr>
            </w:pPr>
            <w:r>
              <w:rPr>
                <w:rFonts w:hint="eastAsia" w:ascii="宋体" w:hAnsi="宋体" w:cs="Arial"/>
                <w:kern w:val="0"/>
                <w:lang w:val="en-US" w:eastAsia="zh-CN"/>
              </w:rPr>
              <w:t>9</w:t>
            </w:r>
          </w:p>
        </w:tc>
        <w:tc>
          <w:tcPr>
            <w:tcW w:w="2895" w:type="dxa"/>
            <w:tcBorders>
              <w:top w:val="outset" w:color="auto" w:sz="6" w:space="0"/>
              <w:left w:val="outset" w:color="auto" w:sz="6" w:space="0"/>
              <w:bottom w:val="outset" w:color="auto" w:sz="6" w:space="0"/>
              <w:right w:val="outset" w:color="auto" w:sz="6" w:space="0"/>
            </w:tcBorders>
            <w:noWrap w:val="0"/>
            <w:vAlign w:val="center"/>
          </w:tcPr>
          <w:p w14:paraId="0D4E1A6E">
            <w:pPr>
              <w:widowControl/>
              <w:spacing w:line="320" w:lineRule="exact"/>
              <w:ind w:firstLine="0" w:firstLineChars="0"/>
              <w:jc w:val="left"/>
              <w:rPr>
                <w:rFonts w:ascii="宋体" w:hAnsi="宋体" w:cs="宋体"/>
                <w:kern w:val="0"/>
              </w:rPr>
            </w:pPr>
            <w:r>
              <w:rPr>
                <w:rFonts w:hint="eastAsia" w:ascii="宋体" w:hAnsi="宋体" w:cs="Arial"/>
                <w:kern w:val="0"/>
              </w:rPr>
              <w:t>项目分包个数</w:t>
            </w:r>
          </w:p>
        </w:tc>
        <w:tc>
          <w:tcPr>
            <w:tcW w:w="6751" w:type="dxa"/>
            <w:tcBorders>
              <w:top w:val="outset" w:color="auto" w:sz="6" w:space="0"/>
              <w:left w:val="outset" w:color="auto" w:sz="6" w:space="0"/>
              <w:bottom w:val="outset" w:color="auto" w:sz="6" w:space="0"/>
              <w:right w:val="outset" w:color="auto" w:sz="6" w:space="0"/>
            </w:tcBorders>
            <w:noWrap w:val="0"/>
            <w:vAlign w:val="center"/>
          </w:tcPr>
          <w:p w14:paraId="241A4065">
            <w:pPr>
              <w:widowControl/>
              <w:spacing w:line="320" w:lineRule="exact"/>
              <w:ind w:firstLine="0" w:firstLineChars="0"/>
              <w:jc w:val="left"/>
              <w:rPr>
                <w:rFonts w:hint="default" w:ascii="宋体" w:hAnsi="宋体" w:cs="Arial"/>
                <w:kern w:val="0"/>
                <w:lang w:val="en-US" w:eastAsia="zh-CN"/>
              </w:rPr>
            </w:pPr>
            <w:r>
              <w:rPr>
                <w:rFonts w:hint="eastAsia" w:ascii="宋体" w:hAnsi="宋体" w:eastAsia="宋体" w:cs="Arial"/>
                <w:kern w:val="0"/>
                <w:lang w:val="en-US" w:eastAsia="zh-CN"/>
              </w:rPr>
              <w:t>1个包</w:t>
            </w:r>
          </w:p>
        </w:tc>
      </w:tr>
      <w:tr w14:paraId="42E1BE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663" w:type="dxa"/>
            <w:tcBorders>
              <w:top w:val="outset" w:color="auto" w:sz="6" w:space="0"/>
              <w:left w:val="outset" w:color="auto" w:sz="6" w:space="0"/>
              <w:bottom w:val="outset" w:color="auto" w:sz="6" w:space="0"/>
              <w:right w:val="outset" w:color="auto" w:sz="6" w:space="0"/>
            </w:tcBorders>
            <w:noWrap w:val="0"/>
            <w:vAlign w:val="center"/>
          </w:tcPr>
          <w:p w14:paraId="2CC35672">
            <w:pPr>
              <w:widowControl/>
              <w:spacing w:line="320" w:lineRule="exact"/>
              <w:ind w:firstLine="0" w:firstLineChars="0"/>
              <w:jc w:val="center"/>
              <w:rPr>
                <w:rFonts w:hint="default" w:ascii="宋体" w:hAnsi="宋体" w:eastAsia="宋体" w:cs="Arial"/>
                <w:kern w:val="0"/>
                <w:lang w:val="en-US" w:eastAsia="zh-CN"/>
              </w:rPr>
            </w:pPr>
            <w:r>
              <w:rPr>
                <w:rFonts w:hint="eastAsia" w:ascii="宋体" w:hAnsi="宋体" w:cs="Arial"/>
                <w:kern w:val="0"/>
                <w:lang w:val="en-US" w:eastAsia="zh-CN"/>
              </w:rPr>
              <w:t>10</w:t>
            </w:r>
          </w:p>
        </w:tc>
        <w:tc>
          <w:tcPr>
            <w:tcW w:w="2895" w:type="dxa"/>
            <w:tcBorders>
              <w:top w:val="outset" w:color="auto" w:sz="6" w:space="0"/>
              <w:left w:val="outset" w:color="auto" w:sz="6" w:space="0"/>
              <w:bottom w:val="outset" w:color="auto" w:sz="6" w:space="0"/>
              <w:right w:val="outset" w:color="auto" w:sz="6" w:space="0"/>
            </w:tcBorders>
            <w:noWrap w:val="0"/>
            <w:vAlign w:val="center"/>
          </w:tcPr>
          <w:p w14:paraId="3524E6E3">
            <w:pPr>
              <w:widowControl/>
              <w:spacing w:line="320" w:lineRule="exact"/>
              <w:ind w:firstLine="0" w:firstLineChars="0"/>
              <w:jc w:val="left"/>
              <w:rPr>
                <w:rFonts w:ascii="宋体" w:hAnsi="宋体" w:cs="宋体"/>
                <w:kern w:val="0"/>
              </w:rPr>
            </w:pPr>
            <w:r>
              <w:rPr>
                <w:rFonts w:hint="eastAsia" w:ascii="宋体" w:hAnsi="宋体" w:cs="Arial"/>
                <w:kern w:val="0"/>
                <w:lang w:eastAsia="zh-CN"/>
              </w:rPr>
              <w:t>采购</w:t>
            </w:r>
            <w:r>
              <w:rPr>
                <w:rFonts w:hint="eastAsia" w:ascii="宋体" w:hAnsi="宋体" w:cs="Arial"/>
                <w:kern w:val="0"/>
              </w:rPr>
              <w:t>要求</w:t>
            </w:r>
          </w:p>
        </w:tc>
        <w:tc>
          <w:tcPr>
            <w:tcW w:w="6751" w:type="dxa"/>
            <w:tcBorders>
              <w:top w:val="outset" w:color="auto" w:sz="6" w:space="0"/>
              <w:left w:val="outset" w:color="auto" w:sz="6" w:space="0"/>
              <w:bottom w:val="outset" w:color="auto" w:sz="6" w:space="0"/>
              <w:right w:val="outset" w:color="auto" w:sz="6" w:space="0"/>
            </w:tcBorders>
            <w:noWrap w:val="0"/>
            <w:vAlign w:val="center"/>
          </w:tcPr>
          <w:p w14:paraId="52E965E3">
            <w:pPr>
              <w:widowControl/>
              <w:spacing w:line="320" w:lineRule="exact"/>
              <w:ind w:left="0" w:leftChars="0" w:firstLine="0" w:firstLineChars="0"/>
              <w:jc w:val="left"/>
              <w:rPr>
                <w:rFonts w:hint="eastAsia" w:eastAsia="宋体"/>
                <w:lang w:val="en-US" w:eastAsia="zh-CN"/>
              </w:rPr>
            </w:pPr>
            <w:r>
              <w:rPr>
                <w:rFonts w:hint="eastAsia" w:ascii="宋体" w:hAnsi="宋体" w:cs="Arial"/>
                <w:kern w:val="0"/>
                <w:lang w:eastAsia="zh-CN"/>
              </w:rPr>
              <w:t>招标内容</w:t>
            </w:r>
            <w:r>
              <w:rPr>
                <w:rFonts w:hint="eastAsia" w:ascii="宋体" w:hAnsi="宋体" w:cs="Arial"/>
                <w:kern w:val="0"/>
                <w:lang w:val="en-US" w:eastAsia="zh-CN"/>
              </w:rPr>
              <w:t>:海东市安全生产考试中心设备采购项目具体内容详见</w:t>
            </w:r>
            <w:r>
              <w:rPr>
                <w:rFonts w:hint="eastAsia" w:ascii="宋体" w:hAnsi="宋体"/>
                <w:kern w:val="0"/>
                <w:sz w:val="24"/>
              </w:rPr>
              <w:t>《</w:t>
            </w:r>
            <w:r>
              <w:rPr>
                <w:rFonts w:hint="eastAsia" w:ascii="宋体" w:hAnsi="宋体"/>
                <w:kern w:val="0"/>
                <w:sz w:val="24"/>
                <w:lang w:eastAsia="zh-CN"/>
              </w:rPr>
              <w:t>招标文件</w:t>
            </w:r>
            <w:r>
              <w:rPr>
                <w:rFonts w:hint="eastAsia" w:ascii="宋体" w:hAnsi="宋体"/>
                <w:kern w:val="0"/>
                <w:sz w:val="24"/>
              </w:rPr>
              <w:t>》</w:t>
            </w:r>
          </w:p>
        </w:tc>
      </w:tr>
      <w:tr w14:paraId="663C1A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45" w:hRule="atLeast"/>
          <w:jc w:val="center"/>
        </w:trPr>
        <w:tc>
          <w:tcPr>
            <w:tcW w:w="663" w:type="dxa"/>
            <w:tcBorders>
              <w:top w:val="outset" w:color="auto" w:sz="6" w:space="0"/>
              <w:left w:val="outset" w:color="auto" w:sz="6" w:space="0"/>
              <w:bottom w:val="outset" w:color="auto" w:sz="6" w:space="0"/>
              <w:right w:val="outset" w:color="auto" w:sz="6" w:space="0"/>
            </w:tcBorders>
            <w:noWrap w:val="0"/>
            <w:vAlign w:val="center"/>
          </w:tcPr>
          <w:p w14:paraId="3674764B">
            <w:pPr>
              <w:widowControl/>
              <w:spacing w:line="320" w:lineRule="exact"/>
              <w:ind w:firstLine="0" w:firstLineChars="0"/>
              <w:jc w:val="center"/>
              <w:rPr>
                <w:rFonts w:hint="default" w:ascii="宋体" w:hAnsi="宋体" w:eastAsia="宋体" w:cs="Arial"/>
                <w:kern w:val="0"/>
                <w:lang w:val="en-US" w:eastAsia="zh-CN"/>
              </w:rPr>
            </w:pPr>
            <w:r>
              <w:rPr>
                <w:rFonts w:hint="eastAsia" w:ascii="宋体" w:hAnsi="宋体" w:cs="Arial"/>
                <w:kern w:val="0"/>
                <w:lang w:val="en-US" w:eastAsia="zh-CN"/>
              </w:rPr>
              <w:t>11</w:t>
            </w:r>
          </w:p>
        </w:tc>
        <w:tc>
          <w:tcPr>
            <w:tcW w:w="2895" w:type="dxa"/>
            <w:tcBorders>
              <w:top w:val="outset" w:color="auto" w:sz="6" w:space="0"/>
              <w:left w:val="outset" w:color="auto" w:sz="6" w:space="0"/>
              <w:bottom w:val="outset" w:color="auto" w:sz="6" w:space="0"/>
              <w:right w:val="outset" w:color="auto" w:sz="6" w:space="0"/>
            </w:tcBorders>
            <w:noWrap w:val="0"/>
            <w:vAlign w:val="center"/>
          </w:tcPr>
          <w:p w14:paraId="42B8EB77">
            <w:pPr>
              <w:widowControl/>
              <w:spacing w:line="320" w:lineRule="exact"/>
              <w:ind w:firstLine="0" w:firstLineChars="0"/>
              <w:jc w:val="left"/>
              <w:rPr>
                <w:rFonts w:ascii="宋体" w:hAnsi="宋体" w:cs="宋体"/>
                <w:kern w:val="0"/>
              </w:rPr>
            </w:pPr>
            <w:r>
              <w:rPr>
                <w:rFonts w:hint="eastAsia" w:ascii="宋体" w:hAnsi="宋体" w:cs="Arial"/>
                <w:kern w:val="0"/>
              </w:rPr>
              <w:t>供应商资格条件</w:t>
            </w:r>
          </w:p>
        </w:tc>
        <w:tc>
          <w:tcPr>
            <w:tcW w:w="6751" w:type="dxa"/>
            <w:tcBorders>
              <w:top w:val="outset" w:color="auto" w:sz="6" w:space="0"/>
              <w:left w:val="outset" w:color="auto" w:sz="6" w:space="0"/>
              <w:bottom w:val="outset" w:color="auto" w:sz="6" w:space="0"/>
              <w:right w:val="outset" w:color="auto" w:sz="6" w:space="0"/>
            </w:tcBorders>
            <w:noWrap w:val="0"/>
            <w:vAlign w:val="center"/>
          </w:tcPr>
          <w:p w14:paraId="7679C5A5">
            <w:pPr>
              <w:widowControl/>
              <w:spacing w:line="320" w:lineRule="exact"/>
              <w:ind w:left="0" w:leftChars="0" w:firstLine="0" w:firstLineChars="0"/>
              <w:rPr>
                <w:rFonts w:hint="eastAsia" w:ascii="宋体" w:hAnsi="宋体" w:cs="宋体"/>
                <w:kern w:val="0"/>
              </w:rPr>
            </w:pPr>
            <w:r>
              <w:rPr>
                <w:rFonts w:ascii="宋体" w:hAnsi="宋体" w:cs="宋体"/>
                <w:kern w:val="0"/>
              </w:rPr>
              <w:t>1</w:t>
            </w:r>
            <w:r>
              <w:rPr>
                <w:rFonts w:hint="eastAsia" w:ascii="宋体" w:hAnsi="宋体" w:cs="宋体"/>
                <w:kern w:val="0"/>
                <w:lang w:val="en-US" w:eastAsia="zh-CN"/>
              </w:rPr>
              <w:t>.</w:t>
            </w:r>
            <w:r>
              <w:rPr>
                <w:rFonts w:hint="eastAsia" w:ascii="宋体" w:hAnsi="宋体" w:cs="宋体"/>
                <w:kern w:val="0"/>
              </w:rPr>
              <w:t>应具备《政府采购法》第</w:t>
            </w:r>
            <w:r>
              <w:rPr>
                <w:rFonts w:ascii="宋体" w:hAnsi="宋体" w:cs="宋体"/>
                <w:kern w:val="0"/>
              </w:rPr>
              <w:t>22</w:t>
            </w:r>
            <w:r>
              <w:rPr>
                <w:rFonts w:hint="eastAsia" w:ascii="宋体" w:hAnsi="宋体" w:cs="宋体"/>
                <w:kern w:val="0"/>
              </w:rPr>
              <w:t>条所规</w:t>
            </w:r>
            <w:r>
              <w:rPr>
                <w:rFonts w:hint="eastAsia" w:ascii="宋体" w:hAnsi="宋体" w:cs="宋体"/>
                <w:kern w:val="0"/>
                <w:lang w:eastAsia="zh-CN"/>
              </w:rPr>
              <w:t>定</w:t>
            </w:r>
            <w:r>
              <w:rPr>
                <w:rFonts w:hint="eastAsia" w:ascii="宋体" w:hAnsi="宋体" w:cs="宋体"/>
                <w:kern w:val="0"/>
              </w:rPr>
              <w:t>的条件：</w:t>
            </w:r>
          </w:p>
          <w:p w14:paraId="487739C8">
            <w:pPr>
              <w:widowControl/>
              <w:spacing w:line="320" w:lineRule="exact"/>
              <w:ind w:left="0" w:leftChars="0" w:firstLine="0" w:firstLineChars="0"/>
              <w:rPr>
                <w:rFonts w:hint="eastAsia" w:ascii="宋体" w:hAnsi="宋体" w:cs="宋体"/>
                <w:kern w:val="0"/>
              </w:rPr>
            </w:pPr>
            <w:r>
              <w:rPr>
                <w:rFonts w:ascii="宋体" w:hAnsi="宋体" w:cs="宋体"/>
                <w:kern w:val="0"/>
              </w:rPr>
              <w:t>(1</w:t>
            </w:r>
            <w:r>
              <w:rPr>
                <w:rFonts w:hint="eastAsia" w:ascii="宋体" w:hAnsi="宋体" w:cs="宋体"/>
                <w:kern w:val="0"/>
              </w:rPr>
              <w:t>）投标人的营业执照等证明文件，自然人的身份证明；</w:t>
            </w:r>
          </w:p>
          <w:p w14:paraId="68F5EF96">
            <w:pPr>
              <w:widowControl/>
              <w:spacing w:line="320" w:lineRule="exact"/>
              <w:ind w:left="0" w:leftChars="0" w:firstLine="0" w:firstLineChars="0"/>
              <w:rPr>
                <w:rFonts w:hint="eastAsia" w:ascii="宋体" w:hAnsi="宋体" w:cs="宋体"/>
                <w:kern w:val="0"/>
              </w:rPr>
            </w:pPr>
            <w:r>
              <w:rPr>
                <w:rFonts w:ascii="宋体" w:hAnsi="宋体" w:cs="宋体"/>
                <w:kern w:val="0"/>
              </w:rPr>
              <w:t>(2</w:t>
            </w:r>
            <w:r>
              <w:rPr>
                <w:rFonts w:hint="eastAsia" w:ascii="宋体" w:hAnsi="宋体" w:cs="宋体"/>
                <w:kern w:val="0"/>
              </w:rPr>
              <w:t>）财务状况报告和依法缴纳税收和社会保障资金的相关材料；</w:t>
            </w:r>
          </w:p>
          <w:p w14:paraId="0D9EEAA8">
            <w:pPr>
              <w:widowControl/>
              <w:spacing w:line="320" w:lineRule="exact"/>
              <w:ind w:left="0" w:leftChars="0" w:firstLine="0" w:firstLineChars="0"/>
              <w:rPr>
                <w:rFonts w:hint="eastAsia" w:ascii="宋体" w:hAnsi="宋体" w:cs="宋体"/>
                <w:kern w:val="0"/>
              </w:rPr>
            </w:pPr>
            <w:r>
              <w:rPr>
                <w:rFonts w:ascii="宋体" w:hAnsi="宋体" w:cs="宋体"/>
                <w:kern w:val="0"/>
              </w:rPr>
              <w:t>(3</w:t>
            </w:r>
            <w:r>
              <w:rPr>
                <w:rFonts w:hint="eastAsia" w:ascii="宋体" w:hAnsi="宋体" w:cs="宋体"/>
                <w:kern w:val="0"/>
              </w:rPr>
              <w:t>）具备履行合同所必须的设备和专业技术能力的证明材料；</w:t>
            </w:r>
          </w:p>
          <w:p w14:paraId="5792D092">
            <w:pPr>
              <w:widowControl/>
              <w:spacing w:line="320" w:lineRule="exact"/>
              <w:ind w:left="0" w:leftChars="0" w:firstLine="0" w:firstLineChars="0"/>
              <w:rPr>
                <w:rFonts w:hint="eastAsia" w:ascii="宋体" w:hAnsi="宋体" w:cs="宋体"/>
                <w:kern w:val="0"/>
              </w:rPr>
            </w:pPr>
            <w:r>
              <w:rPr>
                <w:rFonts w:ascii="宋体" w:hAnsi="宋体" w:cs="宋体"/>
                <w:kern w:val="0"/>
              </w:rPr>
              <w:t>(4</w:t>
            </w:r>
            <w:r>
              <w:rPr>
                <w:rFonts w:hint="eastAsia" w:ascii="宋体" w:hAnsi="宋体" w:cs="宋体"/>
                <w:kern w:val="0"/>
              </w:rPr>
              <w:t>）参加政府采购活动前</w:t>
            </w:r>
            <w:r>
              <w:rPr>
                <w:rFonts w:ascii="宋体" w:hAnsi="宋体" w:cs="宋体"/>
                <w:kern w:val="0"/>
              </w:rPr>
              <w:t>3</w:t>
            </w:r>
            <w:r>
              <w:rPr>
                <w:rFonts w:hint="eastAsia" w:ascii="宋体" w:hAnsi="宋体" w:cs="宋体"/>
                <w:kern w:val="0"/>
              </w:rPr>
              <w:t>年内在经营活动中没有重大违法记录的书面声明；</w:t>
            </w:r>
          </w:p>
          <w:p w14:paraId="7EC93F6F">
            <w:pPr>
              <w:widowControl/>
              <w:spacing w:line="320" w:lineRule="exact"/>
              <w:ind w:left="0" w:leftChars="0" w:firstLine="0" w:firstLineChars="0"/>
              <w:rPr>
                <w:rFonts w:ascii="宋体" w:hAnsi="宋体" w:cs="宋体"/>
                <w:kern w:val="0"/>
              </w:rPr>
            </w:pPr>
            <w:r>
              <w:rPr>
                <w:rFonts w:ascii="宋体" w:hAnsi="宋体" w:cs="宋体"/>
                <w:kern w:val="0"/>
              </w:rPr>
              <w:t>(5</w:t>
            </w:r>
            <w:r>
              <w:rPr>
                <w:rFonts w:hint="eastAsia" w:ascii="宋体" w:hAnsi="宋体" w:cs="宋体"/>
                <w:kern w:val="0"/>
              </w:rPr>
              <w:t>）具备法律、行政法规规定的其他条件的证明材料。</w:t>
            </w:r>
          </w:p>
          <w:p w14:paraId="7D222982">
            <w:pPr>
              <w:widowControl/>
              <w:spacing w:line="320" w:lineRule="exact"/>
              <w:ind w:left="0" w:leftChars="0" w:firstLine="0" w:firstLineChars="0"/>
              <w:rPr>
                <w:rFonts w:hint="eastAsia" w:ascii="宋体" w:hAnsi="宋体" w:eastAsia="宋体" w:cs="宋体"/>
                <w:color w:val="000000" w:themeColor="text1"/>
                <w:kern w:val="0"/>
                <w:lang w:val="zh-CN"/>
                <w14:textFill>
                  <w14:solidFill>
                    <w14:schemeClr w14:val="tx1"/>
                  </w14:solidFill>
                </w14:textFill>
              </w:rPr>
            </w:pPr>
            <w:r>
              <w:rPr>
                <w:rFonts w:hint="eastAsia" w:ascii="宋体" w:hAnsi="宋体" w:eastAsia="宋体" w:cs="宋体"/>
                <w:color w:val="000000" w:themeColor="text1"/>
                <w:kern w:val="0"/>
                <w:lang w:val="zh-CN"/>
                <w14:textFill>
                  <w14:solidFill>
                    <w14:schemeClr w14:val="tx1"/>
                  </w14:solidFill>
                </w14:textFill>
              </w:rPr>
              <w:t>2</w:t>
            </w:r>
            <w:r>
              <w:rPr>
                <w:rFonts w:hint="eastAsia" w:ascii="宋体" w:hAnsi="宋体" w:cs="宋体"/>
                <w:color w:val="000000" w:themeColor="text1"/>
                <w:kern w:val="0"/>
                <w:lang w:val="en-US" w:eastAsia="zh-CN"/>
                <w14:textFill>
                  <w14:solidFill>
                    <w14:schemeClr w14:val="tx1"/>
                  </w14:solidFill>
                </w14:textFill>
              </w:rPr>
              <w:t>.</w:t>
            </w:r>
            <w:r>
              <w:rPr>
                <w:rFonts w:hint="eastAsia" w:ascii="宋体" w:hAnsi="宋体" w:eastAsia="宋体" w:cs="宋体"/>
                <w:color w:val="000000" w:themeColor="text1"/>
                <w:kern w:val="0"/>
                <w14:textFill>
                  <w14:solidFill>
                    <w14:schemeClr w14:val="tx1"/>
                  </w14:solidFill>
                </w14:textFill>
              </w:rPr>
              <w:t>经信用中国（www.creditchina.gov.cn）、中国政府采购网（www.ccgp.gov.cn）等渠道查询后，列入失信被执行人、重大税收违法案件当事人名单、政府采购严重违法失信行为记录名单的，取消投标资格。</w:t>
            </w:r>
            <w:r>
              <w:rPr>
                <w:rFonts w:hint="eastAsia" w:ascii="宋体" w:hAnsi="宋体" w:eastAsia="宋体" w:cs="宋体"/>
                <w:b/>
                <w:bCs/>
                <w:color w:val="000000" w:themeColor="text1"/>
                <w:kern w:val="0"/>
                <w14:textFill>
                  <w14:solidFill>
                    <w14:schemeClr w14:val="tx1"/>
                  </w14:solidFill>
                </w14:textFill>
              </w:rPr>
              <w:t>（实际以现场查验为准）</w:t>
            </w:r>
          </w:p>
          <w:p w14:paraId="7446B0F2">
            <w:pPr>
              <w:widowControl/>
              <w:spacing w:line="320" w:lineRule="exact"/>
              <w:ind w:left="0" w:leftChars="0" w:firstLine="0" w:firstLineChars="0"/>
              <w:rPr>
                <w:rFonts w:ascii="宋体" w:hAnsi="宋体" w:cs="宋体"/>
                <w:kern w:val="0"/>
              </w:rPr>
            </w:pPr>
            <w:r>
              <w:rPr>
                <w:rFonts w:ascii="宋体" w:hAnsi="宋体" w:cs="宋体"/>
                <w:kern w:val="0"/>
              </w:rPr>
              <w:t>3</w:t>
            </w:r>
            <w:r>
              <w:rPr>
                <w:rFonts w:hint="eastAsia" w:ascii="宋体" w:hAnsi="宋体" w:cs="宋体"/>
                <w:kern w:val="0"/>
                <w:lang w:val="en-US" w:eastAsia="zh-CN"/>
              </w:rPr>
              <w:t>.</w:t>
            </w:r>
            <w:r>
              <w:rPr>
                <w:rFonts w:hint="eastAsia" w:ascii="宋体" w:hAnsi="宋体" w:cs="宋体"/>
                <w:kern w:val="0"/>
              </w:rPr>
              <w:t>单位负责人为同一人或者存在直接控股、管理关系的不同供应商，不得参加同一合同项下的政府采购活动。否则，皆取消投标资格。</w:t>
            </w:r>
          </w:p>
          <w:p w14:paraId="65D17138">
            <w:pPr>
              <w:widowControl/>
              <w:spacing w:line="320" w:lineRule="exact"/>
              <w:ind w:left="0" w:leftChars="0" w:firstLine="0" w:firstLineChars="0"/>
              <w:rPr>
                <w:rFonts w:hint="eastAsia" w:ascii="宋体" w:hAnsi="宋体" w:cs="宋体"/>
                <w:kern w:val="0"/>
              </w:rPr>
            </w:pPr>
            <w:r>
              <w:rPr>
                <w:rFonts w:ascii="宋体" w:hAnsi="宋体" w:cs="宋体"/>
                <w:kern w:val="0"/>
              </w:rPr>
              <w:t>4</w:t>
            </w:r>
            <w:r>
              <w:rPr>
                <w:rFonts w:hint="eastAsia" w:ascii="宋体" w:hAnsi="宋体" w:cs="宋体"/>
                <w:kern w:val="0"/>
                <w:lang w:val="en-US" w:eastAsia="zh-CN"/>
              </w:rPr>
              <w:t>.</w:t>
            </w:r>
            <w:r>
              <w:rPr>
                <w:rFonts w:hint="eastAsia" w:ascii="宋体" w:hAnsi="宋体" w:cs="宋体"/>
                <w:kern w:val="0"/>
              </w:rPr>
              <w:t>为本采购项目提供整体设计、规范编制或者项目管理、监理、检测等服务的供应商，不得再参加该采购项目的其他采购活动。</w:t>
            </w:r>
          </w:p>
          <w:p w14:paraId="149896B3">
            <w:pPr>
              <w:widowControl/>
              <w:spacing w:line="320" w:lineRule="exact"/>
              <w:ind w:left="0" w:leftChars="0" w:firstLine="0" w:firstLineChars="0"/>
              <w:rPr>
                <w:rFonts w:ascii="宋体" w:hAnsi="宋体" w:cs="宋体"/>
                <w:kern w:val="0"/>
              </w:rPr>
            </w:pPr>
            <w:r>
              <w:rPr>
                <w:rFonts w:hint="eastAsia" w:ascii="宋体" w:hAnsi="宋体" w:cs="宋体"/>
                <w:kern w:val="0"/>
                <w:lang w:val="en-US" w:eastAsia="zh-CN"/>
              </w:rPr>
              <w:t>5.</w:t>
            </w:r>
            <w:r>
              <w:rPr>
                <w:rFonts w:ascii="宋体" w:hAnsi="宋体" w:cs="宋体"/>
                <w:kern w:val="0"/>
              </w:rPr>
              <w:t>不具备独立承担民事责任的分公司不能以分公司名义参与政府采购活动（除银行、保险、石油石化、电力、通信等特殊行业外）。分公司参与本项目政府采购活动须提供总公司针对本项目的授权</w:t>
            </w:r>
          </w:p>
          <w:p w14:paraId="676A69FD">
            <w:pPr>
              <w:widowControl/>
              <w:spacing w:line="320" w:lineRule="exact"/>
              <w:ind w:left="0" w:leftChars="0" w:firstLine="0" w:firstLineChars="0"/>
              <w:rPr>
                <w:rFonts w:ascii="宋体" w:hAnsi="宋体" w:cs="宋体"/>
                <w:kern w:val="0"/>
              </w:rPr>
            </w:pPr>
            <w:r>
              <w:rPr>
                <w:rFonts w:hint="eastAsia" w:ascii="宋体" w:hAnsi="宋体" w:cs="宋体"/>
                <w:kern w:val="0"/>
                <w:lang w:val="en-US" w:eastAsia="zh-CN"/>
              </w:rPr>
              <w:t>6.</w:t>
            </w:r>
            <w:r>
              <w:rPr>
                <w:rFonts w:hint="eastAsia" w:ascii="宋体" w:hAnsi="宋体" w:cs="宋体"/>
                <w:kern w:val="0"/>
              </w:rPr>
              <w:t>本项目不接受供应商以联合体方式进行投标。</w:t>
            </w:r>
          </w:p>
          <w:p w14:paraId="1EF5A8AC">
            <w:pPr>
              <w:widowControl/>
              <w:spacing w:line="320" w:lineRule="exact"/>
              <w:ind w:left="0" w:leftChars="0" w:firstLine="0" w:firstLineChars="0"/>
              <w:rPr>
                <w:rFonts w:hint="eastAsia" w:ascii="宋体" w:hAnsi="宋体" w:cs="宋体"/>
                <w:kern w:val="0"/>
              </w:rPr>
            </w:pPr>
            <w:r>
              <w:rPr>
                <w:rFonts w:hint="eastAsia" w:ascii="宋体" w:hAnsi="宋体" w:cs="宋体"/>
                <w:kern w:val="0"/>
                <w:lang w:val="en-US" w:eastAsia="zh-CN"/>
              </w:rPr>
              <w:t>7.</w:t>
            </w:r>
            <w:r>
              <w:rPr>
                <w:rFonts w:hint="eastAsia" w:ascii="宋体" w:hAnsi="宋体" w:cs="宋体"/>
                <w:kern w:val="0"/>
                <w:lang w:eastAsia="zh-CN"/>
              </w:rPr>
              <w:t>投标文件</w:t>
            </w:r>
            <w:r>
              <w:rPr>
                <w:rFonts w:hint="eastAsia" w:ascii="宋体" w:hAnsi="宋体" w:cs="宋体"/>
                <w:kern w:val="0"/>
              </w:rPr>
              <w:t>中规定的其他资质条件。</w:t>
            </w:r>
          </w:p>
        </w:tc>
      </w:tr>
      <w:tr w14:paraId="1C3D2C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7" w:hRule="atLeast"/>
          <w:jc w:val="center"/>
        </w:trPr>
        <w:tc>
          <w:tcPr>
            <w:tcW w:w="663" w:type="dxa"/>
            <w:tcBorders>
              <w:top w:val="outset" w:color="auto" w:sz="6" w:space="0"/>
              <w:left w:val="outset" w:color="auto" w:sz="6" w:space="0"/>
              <w:bottom w:val="outset" w:color="auto" w:sz="6" w:space="0"/>
              <w:right w:val="outset" w:color="auto" w:sz="6" w:space="0"/>
            </w:tcBorders>
            <w:noWrap w:val="0"/>
            <w:vAlign w:val="center"/>
          </w:tcPr>
          <w:p w14:paraId="1724F7C8">
            <w:pPr>
              <w:widowControl/>
              <w:spacing w:line="320" w:lineRule="exact"/>
              <w:ind w:firstLine="0" w:firstLineChars="0"/>
              <w:jc w:val="center"/>
              <w:rPr>
                <w:rFonts w:hint="default" w:ascii="宋体" w:hAnsi="宋体" w:cs="Arial"/>
                <w:kern w:val="0"/>
                <w:lang w:val="en-US" w:eastAsia="zh-CN"/>
              </w:rPr>
            </w:pPr>
            <w:r>
              <w:rPr>
                <w:rFonts w:hint="eastAsia" w:ascii="宋体" w:hAnsi="宋体" w:cs="Arial"/>
                <w:kern w:val="0"/>
                <w:lang w:val="en-US" w:eastAsia="zh-CN"/>
              </w:rPr>
              <w:t>12</w:t>
            </w:r>
          </w:p>
        </w:tc>
        <w:tc>
          <w:tcPr>
            <w:tcW w:w="2895" w:type="dxa"/>
            <w:tcBorders>
              <w:top w:val="outset" w:color="auto" w:sz="6" w:space="0"/>
              <w:left w:val="outset" w:color="auto" w:sz="6" w:space="0"/>
              <w:bottom w:val="outset" w:color="auto" w:sz="6" w:space="0"/>
              <w:right w:val="outset" w:color="auto" w:sz="6" w:space="0"/>
            </w:tcBorders>
            <w:noWrap w:val="0"/>
            <w:vAlign w:val="center"/>
          </w:tcPr>
          <w:p w14:paraId="7D8A330F">
            <w:pPr>
              <w:widowControl/>
              <w:spacing w:line="320" w:lineRule="exact"/>
              <w:ind w:firstLine="0" w:firstLineChars="0"/>
              <w:jc w:val="left"/>
              <w:rPr>
                <w:rFonts w:hint="eastAsia" w:ascii="宋体" w:hAnsi="宋体" w:eastAsia="宋体" w:cs="Arial"/>
                <w:kern w:val="0"/>
                <w:lang w:eastAsia="zh-CN"/>
              </w:rPr>
            </w:pPr>
            <w:r>
              <w:rPr>
                <w:rFonts w:hint="eastAsia" w:ascii="宋体" w:hAnsi="宋体" w:cs="Arial"/>
                <w:kern w:val="0"/>
                <w:lang w:eastAsia="zh-CN"/>
              </w:rPr>
              <w:t>投标保证金</w:t>
            </w:r>
          </w:p>
        </w:tc>
        <w:tc>
          <w:tcPr>
            <w:tcW w:w="6751" w:type="dxa"/>
            <w:tcBorders>
              <w:top w:val="outset" w:color="auto" w:sz="6" w:space="0"/>
              <w:left w:val="outset" w:color="auto" w:sz="6" w:space="0"/>
              <w:bottom w:val="outset" w:color="auto" w:sz="6" w:space="0"/>
              <w:right w:val="outset" w:color="auto" w:sz="6" w:space="0"/>
            </w:tcBorders>
            <w:noWrap w:val="0"/>
            <w:vAlign w:val="center"/>
          </w:tcPr>
          <w:p w14:paraId="39725CBA">
            <w:pPr>
              <w:widowControl/>
              <w:spacing w:line="320" w:lineRule="exact"/>
              <w:ind w:left="0" w:leftChars="0" w:firstLine="0" w:firstLineChars="0"/>
              <w:rPr>
                <w:rFonts w:hint="eastAsia" w:ascii="宋体" w:hAnsi="宋体" w:eastAsia="宋体" w:cs="宋体"/>
                <w:kern w:val="0"/>
                <w:lang w:eastAsia="zh-CN"/>
              </w:rPr>
            </w:pPr>
            <w:r>
              <w:rPr>
                <w:rFonts w:hint="eastAsia" w:ascii="宋体" w:hAnsi="宋体" w:cs="宋体"/>
                <w:kern w:val="0"/>
                <w:lang w:eastAsia="zh-CN"/>
              </w:rPr>
              <w:t>不收取投标保证金</w:t>
            </w:r>
          </w:p>
        </w:tc>
      </w:tr>
      <w:tr w14:paraId="627A77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4" w:hRule="atLeast"/>
          <w:jc w:val="center"/>
        </w:trPr>
        <w:tc>
          <w:tcPr>
            <w:tcW w:w="663" w:type="dxa"/>
            <w:tcBorders>
              <w:top w:val="outset" w:color="auto" w:sz="6" w:space="0"/>
              <w:left w:val="outset" w:color="auto" w:sz="6" w:space="0"/>
              <w:bottom w:val="outset" w:color="auto" w:sz="6" w:space="0"/>
              <w:right w:val="outset" w:color="auto" w:sz="6" w:space="0"/>
            </w:tcBorders>
            <w:noWrap w:val="0"/>
            <w:vAlign w:val="center"/>
          </w:tcPr>
          <w:p w14:paraId="7208EAA7">
            <w:pPr>
              <w:widowControl/>
              <w:spacing w:line="320" w:lineRule="exact"/>
              <w:ind w:firstLine="0" w:firstLineChars="0"/>
              <w:jc w:val="center"/>
              <w:rPr>
                <w:rFonts w:hint="default" w:ascii="宋体" w:hAnsi="宋体" w:eastAsia="宋体" w:cs="Arial"/>
                <w:color w:val="auto"/>
                <w:kern w:val="0"/>
                <w:highlight w:val="none"/>
                <w:lang w:val="en-US" w:eastAsia="zh-CN"/>
              </w:rPr>
            </w:pPr>
            <w:r>
              <w:rPr>
                <w:rFonts w:hint="eastAsia" w:ascii="宋体" w:hAnsi="宋体" w:cs="Arial"/>
                <w:color w:val="auto"/>
                <w:kern w:val="0"/>
                <w:highlight w:val="none"/>
                <w:lang w:val="en-US" w:eastAsia="zh-CN"/>
              </w:rPr>
              <w:t>13</w:t>
            </w:r>
          </w:p>
        </w:tc>
        <w:tc>
          <w:tcPr>
            <w:tcW w:w="2895" w:type="dxa"/>
            <w:tcBorders>
              <w:top w:val="outset" w:color="auto" w:sz="6" w:space="0"/>
              <w:left w:val="outset" w:color="auto" w:sz="6" w:space="0"/>
              <w:bottom w:val="outset" w:color="auto" w:sz="6" w:space="0"/>
              <w:right w:val="outset" w:color="auto" w:sz="6" w:space="0"/>
            </w:tcBorders>
            <w:noWrap w:val="0"/>
            <w:vAlign w:val="center"/>
          </w:tcPr>
          <w:p w14:paraId="4ACF22D0">
            <w:pPr>
              <w:widowControl/>
              <w:spacing w:line="320" w:lineRule="exact"/>
              <w:ind w:firstLine="0" w:firstLineChars="0"/>
              <w:jc w:val="left"/>
              <w:rPr>
                <w:rFonts w:ascii="宋体" w:hAnsi="宋体" w:cs="宋体"/>
                <w:color w:val="auto"/>
                <w:kern w:val="0"/>
                <w:highlight w:val="none"/>
              </w:rPr>
            </w:pPr>
            <w:r>
              <w:rPr>
                <w:rFonts w:hint="eastAsia" w:ascii="宋体" w:hAnsi="宋体" w:cs="Arial"/>
                <w:color w:val="auto"/>
                <w:kern w:val="0"/>
                <w:highlight w:val="none"/>
              </w:rPr>
              <w:t>公告发布时间</w:t>
            </w:r>
          </w:p>
        </w:tc>
        <w:tc>
          <w:tcPr>
            <w:tcW w:w="6751" w:type="dxa"/>
            <w:tcBorders>
              <w:top w:val="outset" w:color="auto" w:sz="6" w:space="0"/>
              <w:left w:val="outset" w:color="auto" w:sz="6" w:space="0"/>
              <w:bottom w:val="outset" w:color="auto" w:sz="6" w:space="0"/>
              <w:right w:val="outset" w:color="auto" w:sz="6" w:space="0"/>
            </w:tcBorders>
            <w:noWrap w:val="0"/>
            <w:vAlign w:val="center"/>
          </w:tcPr>
          <w:p w14:paraId="3225CB9A">
            <w:pPr>
              <w:widowControl/>
              <w:spacing w:line="320" w:lineRule="exact"/>
              <w:ind w:firstLine="0" w:firstLineChars="0"/>
              <w:rPr>
                <w:rFonts w:ascii="宋体" w:hAnsi="宋体" w:cs="宋体"/>
                <w:color w:val="000000" w:themeColor="text1"/>
                <w:kern w:val="0"/>
                <w:highlight w:val="none"/>
                <w14:textFill>
                  <w14:solidFill>
                    <w14:schemeClr w14:val="tx1"/>
                  </w14:solidFill>
                </w14:textFill>
              </w:rPr>
            </w:pPr>
            <w:r>
              <w:rPr>
                <w:rFonts w:hint="eastAsia" w:ascii="宋体" w:hAnsi="宋体" w:cs="宋体"/>
                <w:color w:val="000000" w:themeColor="text1"/>
                <w:kern w:val="0"/>
                <w:highlight w:val="none"/>
                <w:lang w:val="en-US" w:eastAsia="zh-CN"/>
                <w14:textFill>
                  <w14:solidFill>
                    <w14:schemeClr w14:val="tx1"/>
                  </w14:solidFill>
                </w14:textFill>
              </w:rPr>
              <w:t>2026年6月5</w:t>
            </w:r>
            <w:r>
              <w:rPr>
                <w:rFonts w:ascii="宋体" w:hAnsi="宋体" w:cs="宋体"/>
                <w:color w:val="000000" w:themeColor="text1"/>
                <w:kern w:val="0"/>
                <w:highlight w:val="none"/>
                <w14:textFill>
                  <w14:solidFill>
                    <w14:schemeClr w14:val="tx1"/>
                  </w14:solidFill>
                </w14:textFill>
              </w:rPr>
              <w:t>日</w:t>
            </w:r>
          </w:p>
        </w:tc>
      </w:tr>
      <w:tr w14:paraId="1FCC25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1" w:hRule="atLeast"/>
          <w:jc w:val="center"/>
        </w:trPr>
        <w:tc>
          <w:tcPr>
            <w:tcW w:w="663" w:type="dxa"/>
            <w:tcBorders>
              <w:top w:val="outset" w:color="auto" w:sz="6" w:space="0"/>
              <w:left w:val="outset" w:color="auto" w:sz="6" w:space="0"/>
              <w:bottom w:val="outset" w:color="auto" w:sz="6" w:space="0"/>
              <w:right w:val="outset" w:color="auto" w:sz="6" w:space="0"/>
            </w:tcBorders>
            <w:noWrap w:val="0"/>
            <w:vAlign w:val="center"/>
          </w:tcPr>
          <w:p w14:paraId="18DA8B8D">
            <w:pPr>
              <w:widowControl/>
              <w:spacing w:line="320" w:lineRule="exact"/>
              <w:ind w:firstLine="0" w:firstLineChars="0"/>
              <w:jc w:val="center"/>
              <w:rPr>
                <w:rFonts w:hint="default" w:ascii="宋体" w:hAnsi="宋体" w:cs="Arial"/>
                <w:color w:val="auto"/>
                <w:kern w:val="0"/>
                <w:highlight w:val="none"/>
                <w:lang w:val="en-US" w:eastAsia="zh-CN"/>
              </w:rPr>
            </w:pPr>
            <w:r>
              <w:rPr>
                <w:rFonts w:hint="eastAsia" w:ascii="宋体" w:hAnsi="宋体" w:cs="Arial"/>
                <w:color w:val="auto"/>
                <w:kern w:val="0"/>
                <w:highlight w:val="none"/>
                <w:lang w:val="en-US" w:eastAsia="zh-CN"/>
              </w:rPr>
              <w:t>14</w:t>
            </w:r>
          </w:p>
        </w:tc>
        <w:tc>
          <w:tcPr>
            <w:tcW w:w="2895" w:type="dxa"/>
            <w:tcBorders>
              <w:top w:val="outset" w:color="auto" w:sz="6" w:space="0"/>
              <w:left w:val="outset" w:color="auto" w:sz="6" w:space="0"/>
              <w:bottom w:val="outset" w:color="auto" w:sz="6" w:space="0"/>
              <w:right w:val="outset" w:color="auto" w:sz="6" w:space="0"/>
            </w:tcBorders>
            <w:noWrap w:val="0"/>
            <w:vAlign w:val="center"/>
          </w:tcPr>
          <w:p w14:paraId="2DE6D501">
            <w:pPr>
              <w:widowControl/>
              <w:spacing w:line="320" w:lineRule="exact"/>
              <w:ind w:firstLine="0" w:firstLineChars="0"/>
              <w:jc w:val="left"/>
              <w:rPr>
                <w:rFonts w:hint="eastAsia" w:ascii="宋体" w:hAnsi="宋体" w:eastAsia="宋体" w:cs="宋体"/>
                <w:color w:val="auto"/>
                <w:kern w:val="0"/>
                <w:highlight w:val="none"/>
                <w:lang w:eastAsia="zh-CN"/>
              </w:rPr>
            </w:pPr>
            <w:r>
              <w:rPr>
                <w:rFonts w:hint="eastAsia" w:ascii="宋体" w:hAnsi="宋体" w:cs="Arial"/>
                <w:color w:val="auto"/>
                <w:kern w:val="0"/>
                <w:highlight w:val="none"/>
                <w:lang w:eastAsia="zh-CN"/>
              </w:rPr>
              <w:t>采购文件获取时间</w:t>
            </w:r>
          </w:p>
        </w:tc>
        <w:tc>
          <w:tcPr>
            <w:tcW w:w="6751" w:type="dxa"/>
            <w:tcBorders>
              <w:top w:val="outset" w:color="auto" w:sz="6" w:space="0"/>
              <w:left w:val="outset" w:color="auto" w:sz="6" w:space="0"/>
              <w:bottom w:val="outset" w:color="auto" w:sz="6" w:space="0"/>
              <w:right w:val="outset" w:color="auto" w:sz="6" w:space="0"/>
            </w:tcBorders>
            <w:noWrap w:val="0"/>
            <w:vAlign w:val="center"/>
          </w:tcPr>
          <w:p w14:paraId="4A14CDED">
            <w:pPr>
              <w:widowControl/>
              <w:spacing w:line="320" w:lineRule="exact"/>
              <w:ind w:firstLine="0" w:firstLineChars="0"/>
              <w:rPr>
                <w:rFonts w:ascii="宋体" w:hAnsi="宋体" w:cs="宋体"/>
                <w:color w:val="000000" w:themeColor="text1"/>
                <w:kern w:val="0"/>
                <w:highlight w:val="none"/>
                <w14:textFill>
                  <w14:solidFill>
                    <w14:schemeClr w14:val="tx1"/>
                  </w14:solidFill>
                </w14:textFill>
              </w:rPr>
            </w:pPr>
            <w:r>
              <w:rPr>
                <w:rFonts w:hint="eastAsia" w:ascii="宋体" w:hAnsi="宋体" w:cs="宋体"/>
                <w:color w:val="000000" w:themeColor="text1"/>
                <w:kern w:val="0"/>
                <w:highlight w:val="none"/>
                <w:lang w:val="en-US" w:eastAsia="zh-CN"/>
                <w14:textFill>
                  <w14:solidFill>
                    <w14:schemeClr w14:val="tx1"/>
                  </w14:solidFill>
                </w14:textFill>
              </w:rPr>
              <w:t>2026年6月8</w:t>
            </w:r>
            <w:r>
              <w:rPr>
                <w:rFonts w:hint="eastAsia" w:ascii="宋体" w:hAnsi="宋体" w:cs="宋体"/>
                <w:color w:val="000000" w:themeColor="text1"/>
                <w:kern w:val="0"/>
                <w:highlight w:val="none"/>
                <w:lang w:val="zh-CN"/>
                <w14:textFill>
                  <w14:solidFill>
                    <w14:schemeClr w14:val="tx1"/>
                  </w14:solidFill>
                </w14:textFill>
              </w:rPr>
              <w:t>日至</w:t>
            </w:r>
            <w:r>
              <w:rPr>
                <w:rFonts w:hint="eastAsia" w:ascii="宋体" w:hAnsi="宋体" w:cs="宋体"/>
                <w:color w:val="000000" w:themeColor="text1"/>
                <w:kern w:val="0"/>
                <w:highlight w:val="none"/>
                <w:lang w:val="en-US" w:eastAsia="zh-CN"/>
                <w14:textFill>
                  <w14:solidFill>
                    <w14:schemeClr w14:val="tx1"/>
                  </w14:solidFill>
                </w14:textFill>
              </w:rPr>
              <w:t>2026</w:t>
            </w:r>
            <w:r>
              <w:rPr>
                <w:rFonts w:hint="eastAsia" w:ascii="宋体" w:hAnsi="宋体" w:cs="宋体"/>
                <w:color w:val="000000" w:themeColor="text1"/>
                <w:kern w:val="0"/>
                <w:highlight w:val="none"/>
                <w:lang w:val="zh-CN"/>
                <w14:textFill>
                  <w14:solidFill>
                    <w14:schemeClr w14:val="tx1"/>
                  </w14:solidFill>
                </w14:textFill>
              </w:rPr>
              <w:t>年</w:t>
            </w:r>
            <w:r>
              <w:rPr>
                <w:rFonts w:hint="eastAsia" w:ascii="宋体" w:hAnsi="宋体" w:cs="宋体"/>
                <w:color w:val="000000" w:themeColor="text1"/>
                <w:kern w:val="0"/>
                <w:highlight w:val="none"/>
                <w:lang w:val="en-US" w:eastAsia="zh-CN"/>
                <w14:textFill>
                  <w14:solidFill>
                    <w14:schemeClr w14:val="tx1"/>
                  </w14:solidFill>
                </w14:textFill>
              </w:rPr>
              <w:t>6</w:t>
            </w:r>
            <w:r>
              <w:rPr>
                <w:rFonts w:hint="eastAsia" w:ascii="宋体" w:hAnsi="宋体" w:cs="宋体"/>
                <w:color w:val="000000" w:themeColor="text1"/>
                <w:kern w:val="0"/>
                <w:highlight w:val="none"/>
                <w:lang w:val="zh-CN"/>
                <w14:textFill>
                  <w14:solidFill>
                    <w14:schemeClr w14:val="tx1"/>
                  </w14:solidFill>
                </w14:textFill>
              </w:rPr>
              <w:t>月</w:t>
            </w:r>
            <w:r>
              <w:rPr>
                <w:rFonts w:hint="eastAsia" w:ascii="宋体" w:hAnsi="宋体" w:cs="宋体"/>
                <w:color w:val="000000" w:themeColor="text1"/>
                <w:kern w:val="0"/>
                <w:highlight w:val="none"/>
                <w:lang w:val="en-US" w:eastAsia="zh-CN"/>
                <w14:textFill>
                  <w14:solidFill>
                    <w14:schemeClr w14:val="tx1"/>
                  </w14:solidFill>
                </w14:textFill>
              </w:rPr>
              <w:t>12</w:t>
            </w:r>
            <w:r>
              <w:rPr>
                <w:rFonts w:hint="eastAsia" w:ascii="宋体" w:hAnsi="宋体" w:cs="宋体"/>
                <w:color w:val="000000" w:themeColor="text1"/>
                <w:kern w:val="0"/>
                <w:highlight w:val="none"/>
                <w:lang w:val="zh-CN"/>
                <w14:textFill>
                  <w14:solidFill>
                    <w14:schemeClr w14:val="tx1"/>
                  </w14:solidFill>
                </w14:textFill>
              </w:rPr>
              <w:t>日（节假日除外）。</w:t>
            </w:r>
          </w:p>
        </w:tc>
      </w:tr>
      <w:tr w14:paraId="54D701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94" w:hRule="atLeast"/>
          <w:jc w:val="center"/>
        </w:trPr>
        <w:tc>
          <w:tcPr>
            <w:tcW w:w="663" w:type="dxa"/>
            <w:tcBorders>
              <w:top w:val="outset" w:color="auto" w:sz="6" w:space="0"/>
              <w:left w:val="outset" w:color="auto" w:sz="6" w:space="0"/>
              <w:bottom w:val="outset" w:color="auto" w:sz="6" w:space="0"/>
              <w:right w:val="outset" w:color="auto" w:sz="6" w:space="0"/>
            </w:tcBorders>
            <w:noWrap w:val="0"/>
            <w:vAlign w:val="center"/>
          </w:tcPr>
          <w:p w14:paraId="5A9B9295">
            <w:pPr>
              <w:widowControl/>
              <w:spacing w:line="320" w:lineRule="exact"/>
              <w:ind w:firstLine="0" w:firstLineChars="0"/>
              <w:jc w:val="center"/>
              <w:rPr>
                <w:rFonts w:hint="default"/>
                <w:lang w:val="en-US" w:eastAsia="zh-CN"/>
              </w:rPr>
            </w:pPr>
            <w:r>
              <w:rPr>
                <w:rFonts w:hint="eastAsia" w:ascii="宋体" w:hAnsi="宋体" w:eastAsia="宋体" w:cs="Arial"/>
                <w:color w:val="auto"/>
                <w:kern w:val="0"/>
                <w:highlight w:val="none"/>
                <w:lang w:val="en-US" w:eastAsia="zh-CN"/>
              </w:rPr>
              <w:t>15</w:t>
            </w:r>
          </w:p>
        </w:tc>
        <w:tc>
          <w:tcPr>
            <w:tcW w:w="2895" w:type="dxa"/>
            <w:tcBorders>
              <w:top w:val="outset" w:color="auto" w:sz="6" w:space="0"/>
              <w:left w:val="outset" w:color="auto" w:sz="6" w:space="0"/>
              <w:bottom w:val="outset" w:color="auto" w:sz="6" w:space="0"/>
              <w:right w:val="outset" w:color="auto" w:sz="6" w:space="0"/>
            </w:tcBorders>
            <w:noWrap w:val="0"/>
            <w:vAlign w:val="center"/>
          </w:tcPr>
          <w:p w14:paraId="0990ACA6">
            <w:pPr>
              <w:widowControl/>
              <w:spacing w:line="320" w:lineRule="exact"/>
              <w:ind w:firstLine="0" w:firstLineChars="0"/>
              <w:jc w:val="left"/>
              <w:rPr>
                <w:rFonts w:hint="eastAsia" w:eastAsia="宋体"/>
                <w:lang w:eastAsia="zh-CN"/>
              </w:rPr>
            </w:pPr>
            <w:r>
              <w:rPr>
                <w:rFonts w:hint="eastAsia" w:eastAsia="宋体"/>
                <w:lang w:eastAsia="zh-CN"/>
              </w:rPr>
              <w:t>供应商获取采购文件方式</w:t>
            </w:r>
          </w:p>
        </w:tc>
        <w:tc>
          <w:tcPr>
            <w:tcW w:w="6751" w:type="dxa"/>
            <w:tcBorders>
              <w:top w:val="outset" w:color="auto" w:sz="6" w:space="0"/>
              <w:left w:val="outset" w:color="auto" w:sz="6" w:space="0"/>
              <w:bottom w:val="outset" w:color="auto" w:sz="6" w:space="0"/>
              <w:right w:val="outset" w:color="auto" w:sz="6" w:space="0"/>
            </w:tcBorders>
            <w:noWrap w:val="0"/>
            <w:vAlign w:val="center"/>
          </w:tcPr>
          <w:p w14:paraId="7C837C9C">
            <w:pPr>
              <w:widowControl/>
              <w:spacing w:line="320" w:lineRule="exact"/>
              <w:ind w:firstLine="0" w:firstLineChars="0"/>
              <w:jc w:val="both"/>
              <w:rPr>
                <w:rFonts w:hint="eastAsia"/>
                <w:lang w:val="en-US" w:eastAsia="zh-CN"/>
              </w:rPr>
            </w:pPr>
            <w:r>
              <w:rPr>
                <w:rFonts w:hint="eastAsia"/>
                <w:b/>
                <w:bCs/>
              </w:rPr>
              <w:t>线上报名</w:t>
            </w:r>
            <w:r>
              <w:rPr>
                <w:rFonts w:hint="eastAsia"/>
              </w:rPr>
              <w:t>，供应商登录政采云平台https://www.zcygov.cn/在线申请获取采购文件（进入“项目采购”应用，在获取采购文件菜单中选择项目，申请获取采购文件）具体方式请咨询线上电子化交易系统：咨询电话：</w:t>
            </w:r>
            <w:r>
              <w:rPr>
                <w:rFonts w:hint="eastAsia" w:ascii="宋体" w:hAnsi="宋体" w:cs="宋体"/>
                <w:color w:val="000000" w:themeColor="text1"/>
                <w:kern w:val="0"/>
                <w:highlight w:val="none"/>
                <w:lang w:val="en-US" w:eastAsia="zh-CN"/>
                <w14:textFill>
                  <w14:solidFill>
                    <w14:schemeClr w14:val="tx1"/>
                  </w14:solidFill>
                </w14:textFill>
              </w:rPr>
              <w:t xml:space="preserve">17797113425  </w:t>
            </w:r>
            <w:r>
              <w:rPr>
                <w:rFonts w:hint="eastAsia"/>
                <w:lang w:val="en-US" w:eastAsia="zh-CN"/>
              </w:rPr>
              <w:t>王老师</w:t>
            </w:r>
          </w:p>
          <w:p w14:paraId="1DF2FB0A">
            <w:pPr>
              <w:widowControl/>
              <w:spacing w:line="320" w:lineRule="exact"/>
              <w:ind w:firstLine="0" w:firstLineChars="0"/>
              <w:jc w:val="both"/>
              <w:rPr>
                <w:rFonts w:hint="default"/>
                <w:lang w:val="en-US" w:eastAsia="zh-CN"/>
              </w:rPr>
            </w:pPr>
            <w:r>
              <w:rPr>
                <w:rFonts w:hint="eastAsia"/>
              </w:rPr>
              <w:t>（提示：请潜在供应商报名前务必完成网上企业注册等手续；具体操作</w:t>
            </w:r>
            <w:r>
              <w:rPr>
                <w:rFonts w:hint="eastAsia"/>
                <w:lang w:eastAsia="zh-CN"/>
              </w:rPr>
              <w:t>咨询电话</w:t>
            </w:r>
            <w:r>
              <w:rPr>
                <w:rFonts w:hint="eastAsia"/>
                <w:lang w:val="en-US" w:eastAsia="zh-CN"/>
              </w:rPr>
              <w:t xml:space="preserve">: </w:t>
            </w:r>
            <w:r>
              <w:rPr>
                <w:rFonts w:hint="eastAsia" w:ascii="宋体" w:hAnsi="宋体" w:cs="宋体"/>
                <w:color w:val="000000" w:themeColor="text1"/>
                <w:kern w:val="0"/>
                <w:highlight w:val="none"/>
                <w:lang w:val="en-US" w:eastAsia="zh-CN"/>
                <w14:textFill>
                  <w14:solidFill>
                    <w14:schemeClr w14:val="tx1"/>
                  </w14:solidFill>
                </w14:textFill>
              </w:rPr>
              <w:t xml:space="preserve"> 17797113425  </w:t>
            </w:r>
            <w:r>
              <w:rPr>
                <w:rFonts w:hint="eastAsia"/>
                <w:lang w:val="en-US" w:eastAsia="zh-CN"/>
              </w:rPr>
              <w:t>王老师</w:t>
            </w:r>
            <w:r>
              <w:rPr>
                <w:rFonts w:hint="eastAsia"/>
              </w:rPr>
              <w:t>）</w:t>
            </w:r>
          </w:p>
        </w:tc>
      </w:tr>
      <w:tr w14:paraId="760AB7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5" w:hRule="atLeast"/>
          <w:jc w:val="center"/>
        </w:trPr>
        <w:tc>
          <w:tcPr>
            <w:tcW w:w="663" w:type="dxa"/>
            <w:tcBorders>
              <w:top w:val="outset" w:color="auto" w:sz="6" w:space="0"/>
              <w:left w:val="outset" w:color="auto" w:sz="6" w:space="0"/>
              <w:bottom w:val="outset" w:color="auto" w:sz="6" w:space="0"/>
              <w:right w:val="outset" w:color="auto" w:sz="6" w:space="0"/>
            </w:tcBorders>
            <w:noWrap w:val="0"/>
            <w:vAlign w:val="center"/>
          </w:tcPr>
          <w:p w14:paraId="5A2E3A8F">
            <w:pPr>
              <w:widowControl/>
              <w:spacing w:line="320" w:lineRule="exact"/>
              <w:ind w:firstLine="0" w:firstLineChars="0"/>
              <w:jc w:val="center"/>
              <w:rPr>
                <w:rFonts w:hint="default" w:ascii="宋体" w:hAnsi="宋体" w:cs="宋体"/>
                <w:color w:val="auto"/>
                <w:kern w:val="0"/>
                <w:lang w:val="en-US" w:eastAsia="zh-CN"/>
              </w:rPr>
            </w:pPr>
            <w:r>
              <w:rPr>
                <w:rFonts w:hint="eastAsia" w:ascii="宋体" w:hAnsi="宋体" w:cs="宋体"/>
                <w:color w:val="auto"/>
                <w:kern w:val="0"/>
                <w:lang w:val="en-US" w:eastAsia="zh-CN"/>
              </w:rPr>
              <w:t>16</w:t>
            </w:r>
          </w:p>
        </w:tc>
        <w:tc>
          <w:tcPr>
            <w:tcW w:w="2895" w:type="dxa"/>
            <w:tcBorders>
              <w:top w:val="outset" w:color="auto" w:sz="6" w:space="0"/>
              <w:left w:val="outset" w:color="auto" w:sz="6" w:space="0"/>
              <w:bottom w:val="outset" w:color="auto" w:sz="6" w:space="0"/>
              <w:right w:val="outset" w:color="auto" w:sz="6" w:space="0"/>
            </w:tcBorders>
            <w:noWrap w:val="0"/>
            <w:vAlign w:val="center"/>
          </w:tcPr>
          <w:p w14:paraId="40519F34">
            <w:pPr>
              <w:widowControl/>
              <w:spacing w:line="320" w:lineRule="exact"/>
              <w:ind w:firstLine="0" w:firstLineChars="0"/>
              <w:jc w:val="left"/>
              <w:rPr>
                <w:rFonts w:hint="eastAsia" w:ascii="宋体" w:hAnsi="宋体" w:eastAsia="宋体" w:cs="宋体"/>
                <w:color w:val="auto"/>
                <w:kern w:val="0"/>
                <w:lang w:eastAsia="zh-CN"/>
              </w:rPr>
            </w:pPr>
            <w:r>
              <w:rPr>
                <w:rFonts w:hint="eastAsia" w:eastAsia="宋体"/>
                <w:lang w:eastAsia="zh-CN"/>
              </w:rPr>
              <w:t>提交投标文件及投标方式</w:t>
            </w:r>
          </w:p>
        </w:tc>
        <w:tc>
          <w:tcPr>
            <w:tcW w:w="6751" w:type="dxa"/>
            <w:tcBorders>
              <w:top w:val="outset" w:color="auto" w:sz="6" w:space="0"/>
              <w:left w:val="outset" w:color="auto" w:sz="6" w:space="0"/>
              <w:bottom w:val="outset" w:color="auto" w:sz="6" w:space="0"/>
              <w:right w:val="outset" w:color="auto" w:sz="6" w:space="0"/>
            </w:tcBorders>
            <w:noWrap w:val="0"/>
            <w:vAlign w:val="center"/>
          </w:tcPr>
          <w:p w14:paraId="5BAA73B7">
            <w:pPr>
              <w:widowControl/>
              <w:spacing w:line="320" w:lineRule="exact"/>
              <w:ind w:firstLine="0" w:firstLineChars="0"/>
              <w:jc w:val="left"/>
              <w:rPr>
                <w:rFonts w:hint="eastAsia" w:ascii="宋体" w:hAnsi="宋体" w:eastAsia="宋体" w:cs="宋体"/>
                <w:color w:val="000000" w:themeColor="text1"/>
                <w:kern w:val="0"/>
                <w:highlight w:val="yellow"/>
                <w:lang w:eastAsia="zh-CN"/>
                <w14:textFill>
                  <w14:solidFill>
                    <w14:schemeClr w14:val="tx1"/>
                  </w14:solidFill>
                </w14:textFill>
              </w:rPr>
            </w:pPr>
            <w:r>
              <w:rPr>
                <w:rFonts w:hint="eastAsia" w:ascii="宋体" w:hAnsi="宋体"/>
              </w:rPr>
              <w:t>本项目在</w:t>
            </w:r>
            <w:r>
              <w:rPr>
                <w:rFonts w:hint="eastAsia" w:ascii="宋体" w:hAnsi="宋体"/>
                <w:lang w:eastAsia="zh-CN"/>
              </w:rPr>
              <w:t>政采云</w:t>
            </w:r>
            <w:r>
              <w:rPr>
                <w:rFonts w:hint="eastAsia" w:ascii="宋体" w:hAnsi="宋体"/>
              </w:rPr>
              <w:t>平台上提交电子投标文件，逾期未完成提交的，将视为放弃此次投标活动。不需提供纸质投标文件。</w:t>
            </w:r>
          </w:p>
        </w:tc>
      </w:tr>
      <w:tr w14:paraId="73784D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7" w:hRule="atLeast"/>
          <w:jc w:val="center"/>
        </w:trPr>
        <w:tc>
          <w:tcPr>
            <w:tcW w:w="663" w:type="dxa"/>
            <w:tcBorders>
              <w:top w:val="outset" w:color="auto" w:sz="6" w:space="0"/>
              <w:left w:val="outset" w:color="auto" w:sz="6" w:space="0"/>
              <w:bottom w:val="outset" w:color="auto" w:sz="6" w:space="0"/>
              <w:right w:val="outset" w:color="auto" w:sz="6" w:space="0"/>
            </w:tcBorders>
            <w:noWrap w:val="0"/>
            <w:vAlign w:val="center"/>
          </w:tcPr>
          <w:p w14:paraId="3AC811F3">
            <w:pPr>
              <w:widowControl/>
              <w:spacing w:line="320" w:lineRule="exact"/>
              <w:ind w:firstLine="0" w:firstLineChars="0"/>
              <w:jc w:val="center"/>
              <w:rPr>
                <w:rFonts w:hint="default" w:ascii="宋体" w:hAnsi="宋体" w:cs="宋体"/>
                <w:color w:val="auto"/>
                <w:kern w:val="0"/>
                <w:lang w:val="en-US" w:eastAsia="zh-CN"/>
              </w:rPr>
            </w:pPr>
            <w:r>
              <w:rPr>
                <w:rFonts w:hint="eastAsia" w:ascii="宋体" w:hAnsi="宋体" w:cs="宋体"/>
                <w:color w:val="auto"/>
                <w:kern w:val="0"/>
                <w:lang w:val="en-US" w:eastAsia="zh-CN"/>
              </w:rPr>
              <w:t>17</w:t>
            </w:r>
          </w:p>
        </w:tc>
        <w:tc>
          <w:tcPr>
            <w:tcW w:w="2895" w:type="dxa"/>
            <w:tcBorders>
              <w:top w:val="outset" w:color="auto" w:sz="6" w:space="0"/>
              <w:left w:val="outset" w:color="auto" w:sz="6" w:space="0"/>
              <w:bottom w:val="outset" w:color="auto" w:sz="6" w:space="0"/>
              <w:right w:val="outset" w:color="auto" w:sz="6" w:space="0"/>
            </w:tcBorders>
            <w:noWrap w:val="0"/>
            <w:vAlign w:val="center"/>
          </w:tcPr>
          <w:p w14:paraId="741B3253">
            <w:pPr>
              <w:widowControl/>
              <w:spacing w:line="320" w:lineRule="exact"/>
              <w:ind w:firstLine="0" w:firstLineChars="0"/>
              <w:jc w:val="left"/>
              <w:rPr>
                <w:rFonts w:hint="eastAsia" w:ascii="宋体" w:hAnsi="宋体" w:eastAsia="宋体" w:cs="宋体"/>
                <w:color w:val="auto"/>
                <w:kern w:val="0"/>
                <w:lang w:eastAsia="zh-CN"/>
              </w:rPr>
            </w:pPr>
            <w:r>
              <w:rPr>
                <w:rFonts w:hint="eastAsia" w:ascii="宋体" w:hAnsi="宋体" w:cs="宋体"/>
                <w:color w:val="auto"/>
                <w:kern w:val="0"/>
                <w:lang w:eastAsia="zh-CN"/>
              </w:rPr>
              <w:t>投标</w:t>
            </w:r>
            <w:bookmarkStart w:id="295" w:name="_GoBack"/>
            <w:bookmarkEnd w:id="295"/>
            <w:r>
              <w:rPr>
                <w:rFonts w:hint="eastAsia" w:ascii="宋体" w:hAnsi="宋体" w:cs="宋体"/>
                <w:color w:val="auto"/>
                <w:kern w:val="0"/>
                <w:lang w:eastAsia="zh-CN"/>
              </w:rPr>
              <w:t>截止时间</w:t>
            </w:r>
          </w:p>
        </w:tc>
        <w:tc>
          <w:tcPr>
            <w:tcW w:w="6751" w:type="dxa"/>
            <w:tcBorders>
              <w:top w:val="outset" w:color="auto" w:sz="6" w:space="0"/>
              <w:left w:val="outset" w:color="auto" w:sz="6" w:space="0"/>
              <w:bottom w:val="outset" w:color="auto" w:sz="6" w:space="0"/>
              <w:right w:val="outset" w:color="auto" w:sz="6" w:space="0"/>
            </w:tcBorders>
            <w:noWrap w:val="0"/>
            <w:vAlign w:val="center"/>
          </w:tcPr>
          <w:p w14:paraId="55C75726">
            <w:pPr>
              <w:widowControl/>
              <w:spacing w:line="320" w:lineRule="exact"/>
              <w:ind w:firstLine="0" w:firstLineChars="0"/>
              <w:jc w:val="left"/>
              <w:rPr>
                <w:rFonts w:ascii="宋体" w:hAnsi="宋体" w:cs="宋体"/>
                <w:color w:val="000000" w:themeColor="text1"/>
                <w:kern w:val="0"/>
                <w:highlight w:val="yellow"/>
                <w14:textFill>
                  <w14:solidFill>
                    <w14:schemeClr w14:val="tx1"/>
                  </w14:solidFill>
                </w14:textFill>
              </w:rPr>
            </w:pPr>
            <w:r>
              <w:rPr>
                <w:rFonts w:hint="eastAsia" w:ascii="宋体" w:hAnsi="宋体" w:cs="宋体"/>
                <w:color w:val="000000" w:themeColor="text1"/>
                <w:kern w:val="0"/>
                <w:highlight w:val="none"/>
                <w:lang w:val="en-US" w:eastAsia="zh-CN"/>
                <w14:textFill>
                  <w14:solidFill>
                    <w14:schemeClr w14:val="tx1"/>
                  </w14:solidFill>
                </w14:textFill>
              </w:rPr>
              <w:t>2026年6月26</w:t>
            </w:r>
            <w:r>
              <w:rPr>
                <w:rFonts w:ascii="宋体" w:hAnsi="宋体" w:cs="宋体"/>
                <w:color w:val="000000" w:themeColor="text1"/>
                <w:kern w:val="0"/>
                <w:highlight w:val="none"/>
                <w14:textFill>
                  <w14:solidFill>
                    <w14:schemeClr w14:val="tx1"/>
                  </w14:solidFill>
                </w14:textFill>
              </w:rPr>
              <w:t>日</w:t>
            </w:r>
            <w:r>
              <w:rPr>
                <w:rFonts w:hint="eastAsia" w:ascii="宋体" w:hAnsi="宋体" w:cs="宋体"/>
                <w:color w:val="000000" w:themeColor="text1"/>
                <w:kern w:val="0"/>
                <w:highlight w:val="none"/>
                <w14:textFill>
                  <w14:solidFill>
                    <w14:schemeClr w14:val="tx1"/>
                  </w14:solidFill>
                </w14:textFill>
              </w:rPr>
              <w:t xml:space="preserve">   上午09</w:t>
            </w:r>
            <w:r>
              <w:rPr>
                <w:rFonts w:ascii="宋体" w:hAnsi="宋体" w:cs="宋体"/>
                <w:color w:val="000000" w:themeColor="text1"/>
                <w:kern w:val="0"/>
                <w:highlight w:val="none"/>
                <w14:textFill>
                  <w14:solidFill>
                    <w14:schemeClr w14:val="tx1"/>
                  </w14:solidFill>
                </w14:textFill>
              </w:rPr>
              <w:t>:</w:t>
            </w:r>
            <w:r>
              <w:rPr>
                <w:rFonts w:hint="eastAsia" w:ascii="宋体" w:hAnsi="宋体" w:cs="宋体"/>
                <w:color w:val="000000" w:themeColor="text1"/>
                <w:kern w:val="0"/>
                <w:highlight w:val="none"/>
                <w:lang w:val="en-US" w:eastAsia="zh-CN"/>
                <w14:textFill>
                  <w14:solidFill>
                    <w14:schemeClr w14:val="tx1"/>
                  </w14:solidFill>
                </w14:textFill>
              </w:rPr>
              <w:t>3</w:t>
            </w:r>
            <w:r>
              <w:rPr>
                <w:rFonts w:hint="eastAsia" w:ascii="宋体" w:hAnsi="宋体" w:cs="宋体"/>
                <w:color w:val="000000" w:themeColor="text1"/>
                <w:kern w:val="0"/>
                <w:highlight w:val="none"/>
                <w14:textFill>
                  <w14:solidFill>
                    <w14:schemeClr w14:val="tx1"/>
                  </w14:solidFill>
                </w14:textFill>
              </w:rPr>
              <w:t>0</w:t>
            </w:r>
            <w:r>
              <w:rPr>
                <w:rFonts w:ascii="宋体" w:hAnsi="宋体" w:cs="宋体"/>
                <w:color w:val="000000" w:themeColor="text1"/>
                <w:kern w:val="0"/>
                <w:highlight w:val="none"/>
                <w14:textFill>
                  <w14:solidFill>
                    <w14:schemeClr w14:val="tx1"/>
                  </w14:solidFill>
                </w14:textFill>
              </w:rPr>
              <w:t>（北京时间）</w:t>
            </w:r>
          </w:p>
        </w:tc>
      </w:tr>
      <w:tr w14:paraId="5A20C9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663" w:type="dxa"/>
            <w:tcBorders>
              <w:top w:val="outset" w:color="auto" w:sz="6" w:space="0"/>
              <w:left w:val="outset" w:color="auto" w:sz="6" w:space="0"/>
              <w:bottom w:val="outset" w:color="auto" w:sz="6" w:space="0"/>
              <w:right w:val="outset" w:color="auto" w:sz="6" w:space="0"/>
            </w:tcBorders>
            <w:noWrap w:val="0"/>
            <w:vAlign w:val="center"/>
          </w:tcPr>
          <w:p w14:paraId="04355A9C">
            <w:pPr>
              <w:widowControl/>
              <w:spacing w:line="320" w:lineRule="exact"/>
              <w:ind w:firstLine="0" w:firstLineChars="0"/>
              <w:jc w:val="center"/>
              <w:rPr>
                <w:rFonts w:hint="default" w:ascii="宋体" w:hAnsi="宋体" w:cs="宋体"/>
                <w:color w:val="auto"/>
                <w:kern w:val="0"/>
                <w:lang w:val="en-US" w:eastAsia="zh-CN"/>
              </w:rPr>
            </w:pPr>
            <w:r>
              <w:rPr>
                <w:rFonts w:hint="eastAsia" w:ascii="宋体" w:hAnsi="宋体" w:cs="宋体"/>
                <w:color w:val="auto"/>
                <w:kern w:val="0"/>
                <w:lang w:val="en-US" w:eastAsia="zh-CN"/>
              </w:rPr>
              <w:t>18</w:t>
            </w:r>
          </w:p>
        </w:tc>
        <w:tc>
          <w:tcPr>
            <w:tcW w:w="2895" w:type="dxa"/>
            <w:tcBorders>
              <w:top w:val="outset" w:color="auto" w:sz="6" w:space="0"/>
              <w:left w:val="outset" w:color="auto" w:sz="6" w:space="0"/>
              <w:bottom w:val="outset" w:color="auto" w:sz="6" w:space="0"/>
              <w:right w:val="outset" w:color="auto" w:sz="6" w:space="0"/>
            </w:tcBorders>
            <w:noWrap w:val="0"/>
            <w:vAlign w:val="center"/>
          </w:tcPr>
          <w:p w14:paraId="2BA04192">
            <w:pPr>
              <w:widowControl/>
              <w:spacing w:line="320" w:lineRule="exact"/>
              <w:ind w:firstLine="0" w:firstLineChars="0"/>
              <w:jc w:val="left"/>
              <w:rPr>
                <w:rFonts w:hint="eastAsia" w:ascii="宋体" w:hAnsi="宋体" w:cs="宋体"/>
                <w:color w:val="auto"/>
                <w:kern w:val="0"/>
                <w:lang w:eastAsia="zh-CN"/>
              </w:rPr>
            </w:pPr>
            <w:r>
              <w:rPr>
                <w:rFonts w:hint="eastAsia" w:ascii="宋体" w:hAnsi="宋体" w:cs="宋体"/>
                <w:color w:val="auto"/>
                <w:kern w:val="0"/>
                <w:lang w:eastAsia="zh-CN"/>
              </w:rPr>
              <w:t>开标（解密）时间</w:t>
            </w:r>
          </w:p>
        </w:tc>
        <w:tc>
          <w:tcPr>
            <w:tcW w:w="6751" w:type="dxa"/>
            <w:tcBorders>
              <w:top w:val="outset" w:color="auto" w:sz="6" w:space="0"/>
              <w:left w:val="outset" w:color="auto" w:sz="6" w:space="0"/>
              <w:bottom w:val="outset" w:color="auto" w:sz="6" w:space="0"/>
              <w:right w:val="outset" w:color="auto" w:sz="6" w:space="0"/>
            </w:tcBorders>
            <w:noWrap w:val="0"/>
            <w:vAlign w:val="center"/>
          </w:tcPr>
          <w:p w14:paraId="53597AA5">
            <w:pPr>
              <w:widowControl/>
              <w:spacing w:line="320" w:lineRule="exact"/>
              <w:ind w:firstLine="0" w:firstLineChars="0"/>
              <w:rPr>
                <w:rFonts w:hint="default" w:ascii="宋体" w:hAnsi="宋体" w:eastAsia="宋体" w:cs="宋体"/>
                <w:color w:val="000000" w:themeColor="text1"/>
                <w:kern w:val="0"/>
                <w:highlight w:val="yellow"/>
                <w:lang w:val="en-US" w:eastAsia="zh-CN"/>
                <w14:textFill>
                  <w14:solidFill>
                    <w14:schemeClr w14:val="tx1"/>
                  </w14:solidFill>
                </w14:textFill>
              </w:rPr>
            </w:pPr>
            <w:r>
              <w:rPr>
                <w:rFonts w:hint="eastAsia" w:ascii="宋体" w:hAnsi="宋体" w:cs="宋体"/>
                <w:color w:val="000000" w:themeColor="text1"/>
                <w:kern w:val="0"/>
                <w:highlight w:val="none"/>
                <w:lang w:val="en-US" w:eastAsia="zh-CN"/>
                <w14:textFill>
                  <w14:solidFill>
                    <w14:schemeClr w14:val="tx1"/>
                  </w14:solidFill>
                </w14:textFill>
              </w:rPr>
              <w:t>2026年6月26</w:t>
            </w:r>
            <w:r>
              <w:rPr>
                <w:rFonts w:ascii="宋体" w:hAnsi="宋体" w:cs="宋体"/>
                <w:color w:val="000000" w:themeColor="text1"/>
                <w:kern w:val="0"/>
                <w:highlight w:val="none"/>
                <w14:textFill>
                  <w14:solidFill>
                    <w14:schemeClr w14:val="tx1"/>
                  </w14:solidFill>
                </w14:textFill>
              </w:rPr>
              <w:t>日</w:t>
            </w:r>
            <w:r>
              <w:rPr>
                <w:rFonts w:hint="eastAsia" w:ascii="宋体" w:hAnsi="宋体" w:cs="宋体"/>
                <w:color w:val="000000" w:themeColor="text1"/>
                <w:kern w:val="0"/>
                <w:highlight w:val="none"/>
                <w14:textFill>
                  <w14:solidFill>
                    <w14:schemeClr w14:val="tx1"/>
                  </w14:solidFill>
                </w14:textFill>
              </w:rPr>
              <w:t xml:space="preserve">   上午09</w:t>
            </w:r>
            <w:r>
              <w:rPr>
                <w:rFonts w:ascii="宋体" w:hAnsi="宋体" w:cs="宋体"/>
                <w:color w:val="000000" w:themeColor="text1"/>
                <w:kern w:val="0"/>
                <w:highlight w:val="none"/>
                <w14:textFill>
                  <w14:solidFill>
                    <w14:schemeClr w14:val="tx1"/>
                  </w14:solidFill>
                </w14:textFill>
              </w:rPr>
              <w:t>:</w:t>
            </w:r>
            <w:r>
              <w:rPr>
                <w:rFonts w:hint="eastAsia" w:ascii="宋体" w:hAnsi="宋体" w:cs="宋体"/>
                <w:color w:val="000000" w:themeColor="text1"/>
                <w:kern w:val="0"/>
                <w:highlight w:val="none"/>
                <w:lang w:val="en-US" w:eastAsia="zh-CN"/>
                <w14:textFill>
                  <w14:solidFill>
                    <w14:schemeClr w14:val="tx1"/>
                  </w14:solidFill>
                </w14:textFill>
              </w:rPr>
              <w:t>3</w:t>
            </w:r>
            <w:r>
              <w:rPr>
                <w:rFonts w:hint="eastAsia" w:ascii="宋体" w:hAnsi="宋体" w:cs="宋体"/>
                <w:color w:val="000000" w:themeColor="text1"/>
                <w:kern w:val="0"/>
                <w:highlight w:val="none"/>
                <w14:textFill>
                  <w14:solidFill>
                    <w14:schemeClr w14:val="tx1"/>
                  </w14:solidFill>
                </w14:textFill>
              </w:rPr>
              <w:t>0</w:t>
            </w:r>
            <w:r>
              <w:rPr>
                <w:rFonts w:ascii="宋体" w:hAnsi="宋体" w:cs="宋体"/>
                <w:color w:val="000000" w:themeColor="text1"/>
                <w:kern w:val="0"/>
                <w:highlight w:val="none"/>
                <w14:textFill>
                  <w14:solidFill>
                    <w14:schemeClr w14:val="tx1"/>
                  </w14:solidFill>
                </w14:textFill>
              </w:rPr>
              <w:t>（北京时间）</w:t>
            </w:r>
          </w:p>
        </w:tc>
      </w:tr>
      <w:tr w14:paraId="65BD76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15" w:hRule="atLeast"/>
          <w:jc w:val="center"/>
        </w:trPr>
        <w:tc>
          <w:tcPr>
            <w:tcW w:w="663" w:type="dxa"/>
            <w:tcBorders>
              <w:top w:val="outset" w:color="auto" w:sz="6" w:space="0"/>
              <w:left w:val="outset" w:color="auto" w:sz="6" w:space="0"/>
              <w:bottom w:val="outset" w:color="auto" w:sz="6" w:space="0"/>
              <w:right w:val="outset" w:color="auto" w:sz="6" w:space="0"/>
            </w:tcBorders>
            <w:noWrap w:val="0"/>
            <w:vAlign w:val="center"/>
          </w:tcPr>
          <w:p w14:paraId="6FE8F83F">
            <w:pPr>
              <w:widowControl/>
              <w:spacing w:line="320" w:lineRule="exact"/>
              <w:ind w:firstLine="0" w:firstLineChars="0"/>
              <w:jc w:val="center"/>
              <w:rPr>
                <w:rFonts w:hint="default" w:ascii="宋体" w:hAnsi="宋体" w:eastAsia="宋体" w:cs="宋体"/>
                <w:kern w:val="0"/>
                <w:lang w:val="en-US" w:eastAsia="zh-CN"/>
              </w:rPr>
            </w:pPr>
            <w:r>
              <w:rPr>
                <w:rFonts w:hint="eastAsia" w:ascii="宋体" w:hAnsi="宋体" w:cs="宋体"/>
                <w:kern w:val="0"/>
                <w:lang w:val="en-US" w:eastAsia="zh-CN"/>
              </w:rPr>
              <w:t>19</w:t>
            </w:r>
          </w:p>
        </w:tc>
        <w:tc>
          <w:tcPr>
            <w:tcW w:w="2895" w:type="dxa"/>
            <w:tcBorders>
              <w:top w:val="outset" w:color="auto" w:sz="6" w:space="0"/>
              <w:left w:val="outset" w:color="auto" w:sz="6" w:space="0"/>
              <w:bottom w:val="outset" w:color="auto" w:sz="6" w:space="0"/>
              <w:right w:val="outset" w:color="auto" w:sz="6" w:space="0"/>
            </w:tcBorders>
            <w:noWrap w:val="0"/>
            <w:vAlign w:val="center"/>
          </w:tcPr>
          <w:p w14:paraId="0400B2AF">
            <w:pPr>
              <w:widowControl/>
              <w:spacing w:line="320" w:lineRule="exact"/>
              <w:ind w:firstLine="0" w:firstLineChars="0"/>
              <w:jc w:val="left"/>
              <w:rPr>
                <w:rFonts w:ascii="宋体" w:hAnsi="宋体" w:cs="宋体"/>
                <w:kern w:val="0"/>
              </w:rPr>
            </w:pPr>
            <w:r>
              <w:rPr>
                <w:rFonts w:hint="eastAsia" w:ascii="宋体" w:hAnsi="宋体" w:cs="宋体"/>
                <w:kern w:val="0"/>
                <w:lang w:eastAsia="zh-CN"/>
              </w:rPr>
              <w:t>开标</w:t>
            </w:r>
            <w:r>
              <w:rPr>
                <w:rFonts w:hint="eastAsia" w:ascii="宋体" w:hAnsi="宋体" w:cs="宋体"/>
                <w:kern w:val="0"/>
              </w:rPr>
              <w:t>地点</w:t>
            </w:r>
          </w:p>
        </w:tc>
        <w:tc>
          <w:tcPr>
            <w:tcW w:w="6751" w:type="dxa"/>
            <w:tcBorders>
              <w:top w:val="outset" w:color="auto" w:sz="6" w:space="0"/>
              <w:left w:val="outset" w:color="auto" w:sz="6" w:space="0"/>
              <w:bottom w:val="outset" w:color="auto" w:sz="6" w:space="0"/>
              <w:right w:val="outset" w:color="auto" w:sz="6" w:space="0"/>
            </w:tcBorders>
            <w:noWrap w:val="0"/>
            <w:vAlign w:val="center"/>
          </w:tcPr>
          <w:p w14:paraId="5BFE198D">
            <w:pPr>
              <w:widowControl/>
              <w:spacing w:line="320" w:lineRule="exact"/>
              <w:ind w:firstLine="0" w:firstLineChars="0"/>
              <w:rPr>
                <w:rFonts w:hint="eastAsia" w:ascii="宋体" w:hAnsi="宋体" w:eastAsia="宋体" w:cs="宋体"/>
                <w:kern w:val="0"/>
                <w:lang w:eastAsia="zh-CN"/>
              </w:rPr>
            </w:pPr>
            <w:r>
              <w:rPr>
                <w:rFonts w:hint="eastAsia" w:ascii="宋体" w:hAnsi="宋体" w:eastAsia="宋体" w:cs="宋体"/>
                <w:kern w:val="0"/>
                <w:lang w:eastAsia="zh-CN"/>
              </w:rPr>
              <w:t>政采云平台（www.zcygov.cn）</w:t>
            </w:r>
            <w:r>
              <w:rPr>
                <w:rFonts w:hint="eastAsia" w:ascii="宋体" w:hAnsi="宋体" w:eastAsia="宋体" w:cs="宋体"/>
                <w:kern w:val="0"/>
                <w:lang w:val="en-US" w:eastAsia="zh-CN"/>
              </w:rPr>
              <w:t>,</w:t>
            </w:r>
            <w:r>
              <w:rPr>
                <w:rFonts w:hint="eastAsia" w:ascii="宋体" w:hAnsi="宋体" w:eastAsia="宋体" w:cs="宋体"/>
                <w:kern w:val="0"/>
                <w:lang w:eastAsia="zh-CN"/>
              </w:rPr>
              <w:t xml:space="preserve"> 如非系统原因造成无法解密的或非系统原因加密文件上传不成功的或没办理CA锁而造成加密文件无法解密、加密文件无法上传的视为无效投标。 </w:t>
            </w:r>
          </w:p>
        </w:tc>
      </w:tr>
      <w:tr w14:paraId="0C09D2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70" w:hRule="atLeast"/>
          <w:jc w:val="center"/>
        </w:trPr>
        <w:tc>
          <w:tcPr>
            <w:tcW w:w="663" w:type="dxa"/>
            <w:tcBorders>
              <w:top w:val="outset" w:color="auto" w:sz="6" w:space="0"/>
              <w:left w:val="outset" w:color="auto" w:sz="6" w:space="0"/>
              <w:bottom w:val="outset" w:color="auto" w:sz="6" w:space="0"/>
              <w:right w:val="outset" w:color="auto" w:sz="6" w:space="0"/>
            </w:tcBorders>
            <w:noWrap w:val="0"/>
            <w:vAlign w:val="center"/>
          </w:tcPr>
          <w:p w14:paraId="562C3CFD">
            <w:pPr>
              <w:widowControl/>
              <w:spacing w:line="320" w:lineRule="exact"/>
              <w:ind w:firstLine="0" w:firstLineChars="0"/>
              <w:jc w:val="center"/>
              <w:rPr>
                <w:rFonts w:hint="default" w:ascii="宋体" w:hAnsi="宋体" w:eastAsia="宋体"/>
                <w:lang w:val="en-US" w:eastAsia="zh-CN"/>
              </w:rPr>
            </w:pPr>
            <w:r>
              <w:rPr>
                <w:rFonts w:hint="eastAsia" w:ascii="宋体" w:hAnsi="宋体"/>
                <w:lang w:val="en-US" w:eastAsia="zh-CN"/>
              </w:rPr>
              <w:t>20</w:t>
            </w:r>
          </w:p>
        </w:tc>
        <w:tc>
          <w:tcPr>
            <w:tcW w:w="2895" w:type="dxa"/>
            <w:tcBorders>
              <w:top w:val="outset" w:color="auto" w:sz="6" w:space="0"/>
              <w:left w:val="outset" w:color="auto" w:sz="6" w:space="0"/>
              <w:bottom w:val="outset" w:color="auto" w:sz="6" w:space="0"/>
              <w:right w:val="outset" w:color="auto" w:sz="6" w:space="0"/>
            </w:tcBorders>
            <w:noWrap w:val="0"/>
            <w:vAlign w:val="center"/>
          </w:tcPr>
          <w:p w14:paraId="6402F396">
            <w:pPr>
              <w:widowControl/>
              <w:spacing w:line="320" w:lineRule="exact"/>
              <w:ind w:firstLine="0" w:firstLineChars="0"/>
              <w:rPr>
                <w:rFonts w:ascii="宋体" w:hAnsi="宋体"/>
                <w:szCs w:val="20"/>
              </w:rPr>
            </w:pPr>
            <w:r>
              <w:rPr>
                <w:rFonts w:hint="eastAsia" w:ascii="宋体" w:hAnsi="宋体"/>
                <w:lang w:eastAsia="zh-CN"/>
              </w:rPr>
              <w:t>投标</w:t>
            </w:r>
            <w:r>
              <w:rPr>
                <w:rFonts w:hint="eastAsia" w:ascii="宋体" w:hAnsi="宋体"/>
              </w:rPr>
              <w:t>响应文件格式及编制要求</w:t>
            </w:r>
          </w:p>
        </w:tc>
        <w:tc>
          <w:tcPr>
            <w:tcW w:w="6751" w:type="dxa"/>
            <w:tcBorders>
              <w:top w:val="outset" w:color="auto" w:sz="6" w:space="0"/>
              <w:left w:val="outset" w:color="auto" w:sz="6" w:space="0"/>
              <w:bottom w:val="outset" w:color="auto" w:sz="6" w:space="0"/>
              <w:right w:val="outset" w:color="auto" w:sz="6" w:space="0"/>
            </w:tcBorders>
            <w:noWrap w:val="0"/>
            <w:vAlign w:val="center"/>
          </w:tcPr>
          <w:p w14:paraId="2E4B752E">
            <w:pPr>
              <w:widowControl/>
              <w:numPr>
                <w:ilvl w:val="0"/>
                <w:numId w:val="0"/>
              </w:numPr>
              <w:spacing w:line="320" w:lineRule="exact"/>
              <w:ind w:firstLine="0" w:firstLineChars="0"/>
              <w:rPr>
                <w:rFonts w:hint="eastAsia" w:ascii="宋体" w:hAnsi="宋体"/>
              </w:rPr>
            </w:pPr>
            <w:r>
              <w:rPr>
                <w:rFonts w:hint="eastAsia" w:ascii="宋体" w:hAnsi="宋体" w:eastAsia="宋体" w:cs="Times New Roman"/>
                <w:kern w:val="2"/>
                <w:sz w:val="24"/>
                <w:szCs w:val="24"/>
                <w:lang w:val="en-US" w:eastAsia="zh-CN" w:bidi="ar-SA"/>
              </w:rPr>
              <w:t>1、</w:t>
            </w:r>
            <w:r>
              <w:rPr>
                <w:rFonts w:hint="eastAsia" w:ascii="宋体" w:hAnsi="宋体"/>
              </w:rPr>
              <w:t>按照“投标人须知”第1</w:t>
            </w:r>
            <w:r>
              <w:rPr>
                <w:rFonts w:hint="eastAsia" w:ascii="宋体" w:hAnsi="宋体"/>
                <w:lang w:val="en-US" w:eastAsia="zh-CN"/>
              </w:rPr>
              <w:t>1</w:t>
            </w:r>
            <w:r>
              <w:rPr>
                <w:rFonts w:hint="eastAsia" w:ascii="宋体" w:hAnsi="宋体"/>
              </w:rPr>
              <w:t>项“</w:t>
            </w:r>
            <w:r>
              <w:rPr>
                <w:rFonts w:hint="eastAsia" w:ascii="宋体" w:hAnsi="宋体"/>
                <w:lang w:eastAsia="zh-CN"/>
              </w:rPr>
              <w:t>投标响应文件</w:t>
            </w:r>
            <w:r>
              <w:rPr>
                <w:rFonts w:hint="eastAsia" w:ascii="宋体" w:hAnsi="宋体"/>
              </w:rPr>
              <w:t>构成”的要求，</w:t>
            </w:r>
            <w:r>
              <w:rPr>
                <w:rFonts w:hint="eastAsia" w:ascii="宋体" w:hAnsi="宋体"/>
                <w:lang w:eastAsia="zh-CN"/>
              </w:rPr>
              <w:t>投标响应文件</w:t>
            </w:r>
            <w:r>
              <w:rPr>
                <w:rFonts w:hint="eastAsia" w:ascii="宋体" w:hAnsi="宋体"/>
              </w:rPr>
              <w:t>须按以下要求分册编制。分别为：</w:t>
            </w:r>
          </w:p>
          <w:p w14:paraId="08D42C04">
            <w:pPr>
              <w:widowControl/>
              <w:numPr>
                <w:ilvl w:val="0"/>
                <w:numId w:val="0"/>
              </w:numPr>
              <w:spacing w:line="320" w:lineRule="exact"/>
              <w:rPr>
                <w:rFonts w:hint="eastAsia" w:ascii="宋体" w:hAnsi="宋体"/>
                <w:color w:val="auto"/>
              </w:rPr>
            </w:pPr>
            <w:r>
              <w:rPr>
                <w:rFonts w:hint="eastAsia" w:ascii="宋体" w:hAnsi="宋体"/>
                <w:sz w:val="21"/>
                <w:szCs w:val="21"/>
                <w:lang w:eastAsia="zh-CN"/>
              </w:rPr>
              <w:t>（一）</w:t>
            </w:r>
            <w:r>
              <w:rPr>
                <w:rFonts w:hint="eastAsia" w:ascii="宋体" w:hAnsi="宋体"/>
              </w:rPr>
              <w:t>资格性审查文件</w:t>
            </w:r>
            <w:r>
              <w:rPr>
                <w:rFonts w:hint="eastAsia" w:ascii="宋体" w:hAnsi="宋体"/>
                <w:color w:val="auto"/>
              </w:rPr>
              <w:t>，包括1</w:t>
            </w:r>
            <w:r>
              <w:rPr>
                <w:rFonts w:hint="eastAsia" w:ascii="宋体" w:hAnsi="宋体"/>
                <w:color w:val="auto"/>
                <w:lang w:val="en-US" w:eastAsia="zh-CN"/>
              </w:rPr>
              <w:t>1</w:t>
            </w:r>
            <w:r>
              <w:rPr>
                <w:rFonts w:hint="eastAsia" w:ascii="宋体" w:hAnsi="宋体"/>
                <w:color w:val="auto"/>
              </w:rPr>
              <w:t>.1.</w:t>
            </w:r>
            <w:r>
              <w:rPr>
                <w:rFonts w:hint="eastAsia" w:ascii="宋体" w:hAnsi="宋体"/>
                <w:color w:val="auto"/>
                <w:lang w:val="en-US" w:eastAsia="zh-CN"/>
              </w:rPr>
              <w:t>1</w:t>
            </w:r>
            <w:r>
              <w:rPr>
                <w:rFonts w:hint="eastAsia" w:ascii="宋体" w:hAnsi="宋体"/>
                <w:color w:val="auto"/>
              </w:rPr>
              <w:t>（</w:t>
            </w:r>
            <w:r>
              <w:rPr>
                <w:rFonts w:hint="eastAsia" w:ascii="宋体" w:hAnsi="宋体"/>
                <w:color w:val="auto"/>
                <w:lang w:val="en-US" w:eastAsia="zh-CN"/>
              </w:rPr>
              <w:t>1</w:t>
            </w:r>
            <w:r>
              <w:rPr>
                <w:rFonts w:hint="eastAsia" w:ascii="宋体" w:hAnsi="宋体"/>
                <w:color w:val="auto"/>
              </w:rPr>
              <w:t>）至（</w:t>
            </w:r>
            <w:r>
              <w:rPr>
                <w:rFonts w:hint="eastAsia" w:ascii="宋体" w:hAnsi="宋体"/>
                <w:color w:val="auto"/>
                <w:lang w:val="en-US" w:eastAsia="zh-CN"/>
              </w:rPr>
              <w:t>8</w:t>
            </w:r>
            <w:r>
              <w:rPr>
                <w:rFonts w:hint="eastAsia" w:ascii="宋体" w:hAnsi="宋体"/>
                <w:color w:val="auto"/>
              </w:rPr>
              <w:t>）的内容；</w:t>
            </w:r>
          </w:p>
          <w:p w14:paraId="729B15E0">
            <w:pPr>
              <w:widowControl/>
              <w:spacing w:line="320" w:lineRule="exact"/>
              <w:ind w:firstLine="0" w:firstLineChars="0"/>
              <w:rPr>
                <w:rFonts w:hint="eastAsia" w:ascii="宋体" w:hAnsi="宋体"/>
                <w:color w:val="000000"/>
              </w:rPr>
            </w:pPr>
            <w:r>
              <w:rPr>
                <w:rFonts w:hint="eastAsia" w:ascii="宋体" w:hAnsi="宋体"/>
                <w:color w:val="auto"/>
                <w:sz w:val="22"/>
                <w:szCs w:val="22"/>
                <w:lang w:eastAsia="zh-CN"/>
              </w:rPr>
              <w:t>（二）</w:t>
            </w:r>
            <w:r>
              <w:rPr>
                <w:rFonts w:hint="eastAsia" w:ascii="宋体" w:hAnsi="宋体"/>
                <w:color w:val="auto"/>
              </w:rPr>
              <w:t>符合性审查文件，包括1</w:t>
            </w:r>
            <w:r>
              <w:rPr>
                <w:rFonts w:hint="eastAsia" w:ascii="宋体" w:hAnsi="宋体"/>
                <w:color w:val="auto"/>
                <w:lang w:val="en-US" w:eastAsia="zh-CN"/>
              </w:rPr>
              <w:t>1</w:t>
            </w:r>
            <w:r>
              <w:rPr>
                <w:rFonts w:hint="eastAsia" w:ascii="宋体" w:hAnsi="宋体"/>
                <w:color w:val="auto"/>
              </w:rPr>
              <w:t>.1.</w:t>
            </w:r>
            <w:r>
              <w:rPr>
                <w:rFonts w:hint="eastAsia" w:ascii="宋体" w:hAnsi="宋体"/>
                <w:color w:val="auto"/>
                <w:lang w:val="en-US" w:eastAsia="zh-CN"/>
              </w:rPr>
              <w:t>2</w:t>
            </w:r>
            <w:r>
              <w:rPr>
                <w:rFonts w:hint="eastAsia" w:ascii="宋体" w:hAnsi="宋体"/>
                <w:color w:val="auto"/>
              </w:rPr>
              <w:t>（</w:t>
            </w:r>
            <w:r>
              <w:rPr>
                <w:rFonts w:hint="eastAsia" w:ascii="宋体" w:hAnsi="宋体"/>
                <w:color w:val="auto"/>
                <w:lang w:val="en-US" w:eastAsia="zh-CN"/>
              </w:rPr>
              <w:t>9</w:t>
            </w:r>
            <w:r>
              <w:rPr>
                <w:rFonts w:hint="eastAsia" w:ascii="宋体" w:hAnsi="宋体"/>
                <w:color w:val="auto"/>
              </w:rPr>
              <w:t>）至（</w:t>
            </w:r>
            <w:r>
              <w:rPr>
                <w:rFonts w:hint="eastAsia" w:ascii="宋体" w:hAnsi="宋体"/>
                <w:color w:val="auto"/>
                <w:lang w:val="en-US" w:eastAsia="zh-CN"/>
              </w:rPr>
              <w:t>19</w:t>
            </w:r>
            <w:r>
              <w:rPr>
                <w:rFonts w:hint="eastAsia" w:ascii="宋体" w:hAnsi="宋体"/>
                <w:color w:val="auto"/>
              </w:rPr>
              <w:t>）的</w:t>
            </w:r>
            <w:r>
              <w:rPr>
                <w:rFonts w:hint="eastAsia" w:ascii="宋体" w:hAnsi="宋体"/>
                <w:color w:val="000000"/>
              </w:rPr>
              <w:t>内容。</w:t>
            </w:r>
          </w:p>
          <w:p w14:paraId="7BA94D9F">
            <w:pPr>
              <w:widowControl/>
              <w:spacing w:line="320" w:lineRule="exact"/>
              <w:ind w:firstLine="0" w:firstLineChars="0"/>
              <w:rPr>
                <w:rFonts w:hint="eastAsia" w:ascii="宋体" w:hAnsi="宋体"/>
              </w:rPr>
            </w:pPr>
            <w:r>
              <w:rPr>
                <w:rFonts w:hint="eastAsia" w:ascii="宋体" w:hAnsi="宋体"/>
                <w:lang w:val="en-US" w:eastAsia="zh-CN"/>
              </w:rPr>
              <w:t>2</w:t>
            </w:r>
            <w:r>
              <w:rPr>
                <w:rFonts w:hint="eastAsia" w:ascii="宋体" w:hAnsi="宋体"/>
              </w:rPr>
              <w:t>、</w:t>
            </w:r>
            <w:r>
              <w:rPr>
                <w:rFonts w:hint="eastAsia" w:ascii="宋体" w:hAnsi="宋体"/>
                <w:lang w:eastAsia="zh-CN"/>
              </w:rPr>
              <w:t>投标</w:t>
            </w:r>
            <w:r>
              <w:rPr>
                <w:rFonts w:hint="eastAsia" w:ascii="宋体" w:hAnsi="宋体"/>
              </w:rPr>
              <w:t>响应文件由供应商的法定代表人或委托代理人按要求签字、盖章。</w:t>
            </w:r>
          </w:p>
          <w:p w14:paraId="521BBCC2">
            <w:pPr>
              <w:widowControl/>
              <w:spacing w:line="320" w:lineRule="exact"/>
              <w:ind w:firstLine="0" w:firstLineChars="0"/>
              <w:rPr>
                <w:rFonts w:ascii="宋体" w:hAnsi="宋体"/>
              </w:rPr>
            </w:pPr>
            <w:r>
              <w:rPr>
                <w:rFonts w:hint="eastAsia" w:ascii="宋体" w:hAnsi="宋体"/>
                <w:lang w:val="en-US" w:eastAsia="zh-CN"/>
              </w:rPr>
              <w:t>3</w:t>
            </w:r>
            <w:r>
              <w:rPr>
                <w:rFonts w:hint="eastAsia" w:ascii="宋体" w:hAnsi="宋体"/>
              </w:rPr>
              <w:t>、</w:t>
            </w:r>
            <w:r>
              <w:rPr>
                <w:rFonts w:hint="eastAsia" w:ascii="宋体" w:hAnsi="宋体"/>
                <w:lang w:eastAsia="zh-CN"/>
              </w:rPr>
              <w:t>投标</w:t>
            </w:r>
            <w:r>
              <w:rPr>
                <w:rFonts w:hint="eastAsia" w:ascii="宋体" w:hAnsi="宋体"/>
              </w:rPr>
              <w:t>响应文件须编制目录、页码，文件中不得行间插字、涂改或增删，如有修改错漏处，须由供应商法定代表人或其委托代理人签字和盖章。</w:t>
            </w:r>
          </w:p>
        </w:tc>
      </w:tr>
      <w:tr w14:paraId="768DD7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20" w:hRule="atLeast"/>
          <w:jc w:val="center"/>
        </w:trPr>
        <w:tc>
          <w:tcPr>
            <w:tcW w:w="663" w:type="dxa"/>
            <w:tcBorders>
              <w:top w:val="outset" w:color="auto" w:sz="6" w:space="0"/>
              <w:left w:val="outset" w:color="auto" w:sz="6" w:space="0"/>
              <w:bottom w:val="outset" w:color="auto" w:sz="6" w:space="0"/>
              <w:right w:val="outset" w:color="auto" w:sz="6" w:space="0"/>
            </w:tcBorders>
            <w:noWrap w:val="0"/>
            <w:vAlign w:val="center"/>
          </w:tcPr>
          <w:p w14:paraId="519AA02B">
            <w:pPr>
              <w:widowControl/>
              <w:spacing w:line="320" w:lineRule="exact"/>
              <w:ind w:firstLine="0" w:firstLineChars="0"/>
              <w:jc w:val="center"/>
              <w:rPr>
                <w:rFonts w:hint="default" w:ascii="宋体" w:hAnsi="宋体" w:eastAsia="宋体"/>
                <w:lang w:val="en-US" w:eastAsia="zh-CN"/>
              </w:rPr>
            </w:pPr>
            <w:r>
              <w:rPr>
                <w:rFonts w:hint="eastAsia" w:ascii="宋体" w:hAnsi="宋体"/>
                <w:lang w:val="en-US" w:eastAsia="zh-CN"/>
              </w:rPr>
              <w:t>21</w:t>
            </w:r>
          </w:p>
        </w:tc>
        <w:tc>
          <w:tcPr>
            <w:tcW w:w="2895" w:type="dxa"/>
            <w:tcBorders>
              <w:top w:val="outset" w:color="auto" w:sz="6" w:space="0"/>
              <w:left w:val="outset" w:color="auto" w:sz="6" w:space="0"/>
              <w:bottom w:val="outset" w:color="auto" w:sz="6" w:space="0"/>
              <w:right w:val="outset" w:color="auto" w:sz="6" w:space="0"/>
            </w:tcBorders>
            <w:noWrap w:val="0"/>
            <w:vAlign w:val="center"/>
          </w:tcPr>
          <w:p w14:paraId="58B663CD">
            <w:pPr>
              <w:widowControl/>
              <w:spacing w:line="320" w:lineRule="exact"/>
              <w:ind w:firstLine="0" w:firstLineChars="0"/>
              <w:rPr>
                <w:rFonts w:hint="eastAsia" w:ascii="宋体" w:hAnsi="宋体" w:eastAsia="宋体"/>
                <w:szCs w:val="20"/>
                <w:lang w:eastAsia="zh-CN"/>
              </w:rPr>
            </w:pPr>
            <w:r>
              <w:rPr>
                <w:rFonts w:hint="eastAsia" w:ascii="宋体" w:hAnsi="宋体"/>
                <w:lang w:eastAsia="zh-CN"/>
              </w:rPr>
              <w:t>投标</w:t>
            </w:r>
            <w:r>
              <w:rPr>
                <w:rFonts w:hint="eastAsia" w:ascii="宋体" w:hAnsi="宋体"/>
              </w:rPr>
              <w:t>响应文件</w:t>
            </w:r>
            <w:r>
              <w:rPr>
                <w:rFonts w:hint="eastAsia" w:ascii="宋体" w:hAnsi="宋体"/>
                <w:lang w:eastAsia="zh-CN"/>
              </w:rPr>
              <w:t>开启</w:t>
            </w:r>
          </w:p>
        </w:tc>
        <w:tc>
          <w:tcPr>
            <w:tcW w:w="6751" w:type="dxa"/>
            <w:tcBorders>
              <w:top w:val="outset" w:color="auto" w:sz="6" w:space="0"/>
              <w:left w:val="outset" w:color="auto" w:sz="6" w:space="0"/>
              <w:bottom w:val="outset" w:color="auto" w:sz="6" w:space="0"/>
              <w:right w:val="outset" w:color="auto" w:sz="6" w:space="0"/>
            </w:tcBorders>
            <w:noWrap w:val="0"/>
            <w:vAlign w:val="center"/>
          </w:tcPr>
          <w:p w14:paraId="74707E0F">
            <w:pPr>
              <w:widowControl/>
              <w:spacing w:line="320" w:lineRule="exact"/>
              <w:ind w:firstLine="0" w:firstLineChars="0"/>
              <w:rPr>
                <w:rFonts w:hint="eastAsia" w:ascii="宋体" w:hAnsi="宋体" w:eastAsia="宋体" w:cs="宋体"/>
                <w:b/>
                <w:highlight w:val="none"/>
                <w:lang w:eastAsia="zh-CN"/>
              </w:rPr>
            </w:pPr>
            <w:r>
              <w:rPr>
                <w:rFonts w:hint="eastAsia" w:ascii="宋体" w:hAnsi="宋体" w:cs="宋体"/>
                <w:highlight w:val="none"/>
                <w:lang w:eastAsia="zh-CN"/>
              </w:rPr>
              <w:t>政采云平台（www.zcygov.cn） 如非系统原因造成无法解密的或非系统原因加密文件上传不成功的或没办理CA锁而造成加密文件无法解密、加密文件无法上传的视为无效投标。 </w:t>
            </w:r>
          </w:p>
        </w:tc>
      </w:tr>
      <w:tr w14:paraId="1CE5BD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00" w:hRule="atLeast"/>
          <w:jc w:val="center"/>
        </w:trPr>
        <w:tc>
          <w:tcPr>
            <w:tcW w:w="663" w:type="dxa"/>
            <w:tcBorders>
              <w:top w:val="outset" w:color="auto" w:sz="6" w:space="0"/>
              <w:left w:val="outset" w:color="auto" w:sz="6" w:space="0"/>
              <w:bottom w:val="outset" w:color="auto" w:sz="6" w:space="0"/>
              <w:right w:val="outset" w:color="auto" w:sz="6" w:space="0"/>
            </w:tcBorders>
            <w:noWrap w:val="0"/>
            <w:vAlign w:val="center"/>
          </w:tcPr>
          <w:p w14:paraId="6B34F776">
            <w:pPr>
              <w:widowControl/>
              <w:spacing w:line="320" w:lineRule="exact"/>
              <w:ind w:firstLine="0" w:firstLineChars="0"/>
              <w:jc w:val="center"/>
              <w:rPr>
                <w:rFonts w:hint="default" w:ascii="宋体" w:hAnsi="宋体" w:eastAsia="宋体" w:cs="Arial"/>
                <w:kern w:val="0"/>
                <w:lang w:val="en-US" w:eastAsia="zh-CN"/>
              </w:rPr>
            </w:pPr>
            <w:r>
              <w:rPr>
                <w:rFonts w:hint="eastAsia" w:ascii="宋体" w:hAnsi="宋体" w:cs="Arial"/>
                <w:kern w:val="0"/>
                <w:lang w:val="en-US" w:eastAsia="zh-CN"/>
              </w:rPr>
              <w:t>22</w:t>
            </w:r>
          </w:p>
        </w:tc>
        <w:tc>
          <w:tcPr>
            <w:tcW w:w="2895" w:type="dxa"/>
            <w:tcBorders>
              <w:top w:val="outset" w:color="auto" w:sz="6" w:space="0"/>
              <w:left w:val="outset" w:color="auto" w:sz="6" w:space="0"/>
              <w:bottom w:val="outset" w:color="auto" w:sz="6" w:space="0"/>
              <w:right w:val="outset" w:color="auto" w:sz="6" w:space="0"/>
            </w:tcBorders>
            <w:noWrap w:val="0"/>
            <w:vAlign w:val="center"/>
          </w:tcPr>
          <w:p w14:paraId="3911D3BA">
            <w:pPr>
              <w:widowControl/>
              <w:spacing w:line="320" w:lineRule="exact"/>
              <w:ind w:firstLine="0" w:firstLineChars="0"/>
              <w:jc w:val="left"/>
              <w:rPr>
                <w:rFonts w:ascii="宋体" w:hAnsi="宋体" w:cs="宋体"/>
                <w:kern w:val="0"/>
              </w:rPr>
            </w:pPr>
            <w:r>
              <w:rPr>
                <w:rFonts w:hint="eastAsia" w:ascii="宋体" w:hAnsi="宋体" w:cs="Arial"/>
                <w:kern w:val="0"/>
              </w:rPr>
              <w:t>采购单位及联系人电话</w:t>
            </w:r>
          </w:p>
        </w:tc>
        <w:tc>
          <w:tcPr>
            <w:tcW w:w="6751" w:type="dxa"/>
            <w:tcBorders>
              <w:top w:val="outset" w:color="auto" w:sz="6" w:space="0"/>
              <w:left w:val="outset" w:color="auto" w:sz="6" w:space="0"/>
              <w:bottom w:val="outset" w:color="auto" w:sz="6" w:space="0"/>
              <w:right w:val="outset" w:color="auto" w:sz="6" w:space="0"/>
            </w:tcBorders>
            <w:noWrap w:val="0"/>
            <w:vAlign w:val="center"/>
          </w:tcPr>
          <w:p w14:paraId="2786A508">
            <w:pPr>
              <w:widowControl/>
              <w:spacing w:line="320" w:lineRule="exact"/>
              <w:ind w:firstLine="0" w:firstLineChars="0"/>
              <w:rPr>
                <w:rFonts w:hint="eastAsia"/>
                <w:lang w:val="en-US" w:eastAsia="zh-CN"/>
              </w:rPr>
            </w:pPr>
            <w:r>
              <w:rPr>
                <w:rFonts w:hint="eastAsia"/>
              </w:rPr>
              <w:t>采购单位：</w:t>
            </w:r>
            <w:r>
              <w:rPr>
                <w:rFonts w:hint="eastAsia"/>
                <w:lang w:eastAsia="zh-CN"/>
              </w:rPr>
              <w:t>海东市应急管理局</w:t>
            </w:r>
          </w:p>
          <w:p w14:paraId="76B33622">
            <w:pPr>
              <w:widowControl/>
              <w:spacing w:line="320" w:lineRule="exact"/>
              <w:ind w:firstLine="0" w:firstLineChars="0"/>
              <w:rPr>
                <w:rFonts w:hint="eastAsia"/>
              </w:rPr>
            </w:pPr>
            <w:r>
              <w:rPr>
                <w:rFonts w:hint="eastAsia"/>
              </w:rPr>
              <w:t>联系人</w:t>
            </w:r>
            <w:r>
              <w:rPr>
                <w:rFonts w:hint="eastAsia"/>
                <w:lang w:eastAsia="zh-CN"/>
              </w:rPr>
              <w:t>：马老师</w:t>
            </w:r>
          </w:p>
          <w:p w14:paraId="12836308">
            <w:pPr>
              <w:widowControl/>
              <w:spacing w:line="320" w:lineRule="exact"/>
              <w:ind w:firstLine="0" w:firstLineChars="0"/>
              <w:rPr>
                <w:rFonts w:hint="default"/>
                <w:color w:val="000000" w:themeColor="text1"/>
                <w:lang w:val="en-US" w:eastAsia="zh-CN"/>
                <w14:textFill>
                  <w14:solidFill>
                    <w14:schemeClr w14:val="tx1"/>
                  </w14:solidFill>
                </w14:textFill>
              </w:rPr>
            </w:pPr>
            <w:r>
              <w:rPr>
                <w:rFonts w:hint="eastAsia"/>
              </w:rPr>
              <w:t>联系电话</w:t>
            </w:r>
            <w:r>
              <w:rPr>
                <w:rFonts w:hint="eastAsia" w:ascii="宋体" w:hAnsi="宋体" w:eastAsia="宋体" w:cs="Times New Roman"/>
                <w:color w:val="000000" w:themeColor="text1"/>
                <w:kern w:val="0"/>
                <w:lang w:eastAsia="zh-CN"/>
                <w14:textFill>
                  <w14:solidFill>
                    <w14:schemeClr w14:val="tx1"/>
                  </w14:solidFill>
                </w14:textFill>
              </w:rPr>
              <w:t>：</w:t>
            </w:r>
            <w:r>
              <w:rPr>
                <w:rFonts w:hint="eastAsia" w:ascii="宋体" w:hAnsi="宋体" w:cs="宋体"/>
                <w:lang w:val="en-US" w:eastAsia="zh-CN"/>
              </w:rPr>
              <w:t>0972-8619981</w:t>
            </w:r>
          </w:p>
          <w:p w14:paraId="35B37EC2">
            <w:pPr>
              <w:pStyle w:val="7"/>
              <w:ind w:left="0" w:leftChars="0" w:firstLine="0" w:firstLineChars="0"/>
              <w:rPr>
                <w:rFonts w:hint="default"/>
                <w:lang w:val="en-US" w:eastAsia="zh-CN"/>
              </w:rPr>
            </w:pPr>
            <w:r>
              <w:rPr>
                <w:rFonts w:hint="eastAsia" w:ascii="Calibri" w:hAnsi="Calibri" w:eastAsia="宋体" w:cs="Times New Roman"/>
                <w:color w:val="000000" w:themeColor="text1"/>
                <w:kern w:val="2"/>
                <w:sz w:val="24"/>
                <w:szCs w:val="24"/>
                <w:lang w:val="en-US" w:eastAsia="zh-CN" w:bidi="ar-SA"/>
                <w14:textFill>
                  <w14:solidFill>
                    <w14:schemeClr w14:val="tx1"/>
                  </w14:solidFill>
                </w14:textFill>
              </w:rPr>
              <w:t>联系地址：海东市应急管理局</w:t>
            </w:r>
          </w:p>
        </w:tc>
      </w:tr>
      <w:tr w14:paraId="289146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05" w:hRule="atLeast"/>
          <w:jc w:val="center"/>
        </w:trPr>
        <w:tc>
          <w:tcPr>
            <w:tcW w:w="663" w:type="dxa"/>
            <w:tcBorders>
              <w:top w:val="outset" w:color="auto" w:sz="6" w:space="0"/>
              <w:left w:val="outset" w:color="auto" w:sz="6" w:space="0"/>
              <w:bottom w:val="outset" w:color="auto" w:sz="6" w:space="0"/>
              <w:right w:val="outset" w:color="auto" w:sz="6" w:space="0"/>
            </w:tcBorders>
            <w:noWrap w:val="0"/>
            <w:vAlign w:val="center"/>
          </w:tcPr>
          <w:p w14:paraId="220B27FE">
            <w:pPr>
              <w:widowControl/>
              <w:spacing w:line="320" w:lineRule="exact"/>
              <w:ind w:firstLine="0" w:firstLineChars="0"/>
              <w:jc w:val="center"/>
              <w:rPr>
                <w:rFonts w:hint="default" w:ascii="宋体" w:hAnsi="宋体" w:eastAsia="宋体" w:cs="Arial"/>
                <w:kern w:val="0"/>
                <w:lang w:val="en-US" w:eastAsia="zh-CN"/>
              </w:rPr>
            </w:pPr>
            <w:r>
              <w:rPr>
                <w:rFonts w:hint="eastAsia" w:ascii="宋体" w:hAnsi="宋体" w:cs="Arial"/>
                <w:kern w:val="0"/>
                <w:lang w:val="en-US" w:eastAsia="zh-CN"/>
              </w:rPr>
              <w:t>23</w:t>
            </w:r>
          </w:p>
        </w:tc>
        <w:tc>
          <w:tcPr>
            <w:tcW w:w="2895" w:type="dxa"/>
            <w:tcBorders>
              <w:top w:val="outset" w:color="auto" w:sz="6" w:space="0"/>
              <w:left w:val="outset" w:color="auto" w:sz="6" w:space="0"/>
              <w:bottom w:val="outset" w:color="auto" w:sz="6" w:space="0"/>
              <w:right w:val="outset" w:color="auto" w:sz="6" w:space="0"/>
            </w:tcBorders>
            <w:noWrap w:val="0"/>
            <w:vAlign w:val="center"/>
          </w:tcPr>
          <w:p w14:paraId="5B09BBDC">
            <w:pPr>
              <w:widowControl/>
              <w:spacing w:line="320" w:lineRule="exact"/>
              <w:ind w:firstLine="0" w:firstLineChars="0"/>
              <w:jc w:val="left"/>
              <w:rPr>
                <w:rFonts w:ascii="宋体" w:hAnsi="宋体" w:cs="宋体"/>
                <w:kern w:val="0"/>
              </w:rPr>
            </w:pPr>
            <w:r>
              <w:rPr>
                <w:rFonts w:hint="eastAsia" w:ascii="宋体" w:hAnsi="宋体" w:cs="Arial"/>
                <w:kern w:val="0"/>
                <w:lang w:eastAsia="zh-CN"/>
              </w:rPr>
              <w:t>集采机构</w:t>
            </w:r>
            <w:r>
              <w:rPr>
                <w:rFonts w:hint="eastAsia" w:ascii="宋体" w:hAnsi="宋体" w:cs="Arial"/>
                <w:kern w:val="0"/>
              </w:rPr>
              <w:t>及联系人电话</w:t>
            </w:r>
          </w:p>
        </w:tc>
        <w:tc>
          <w:tcPr>
            <w:tcW w:w="6751" w:type="dxa"/>
            <w:tcBorders>
              <w:top w:val="outset" w:color="auto" w:sz="6" w:space="0"/>
              <w:left w:val="outset" w:color="auto" w:sz="6" w:space="0"/>
              <w:bottom w:val="outset" w:color="auto" w:sz="6" w:space="0"/>
              <w:right w:val="outset" w:color="auto" w:sz="6" w:space="0"/>
            </w:tcBorders>
            <w:noWrap w:val="0"/>
            <w:vAlign w:val="center"/>
          </w:tcPr>
          <w:p w14:paraId="2233615A">
            <w:pPr>
              <w:widowControl/>
              <w:spacing w:line="320" w:lineRule="exact"/>
              <w:ind w:firstLine="0" w:firstLineChars="0"/>
              <w:rPr>
                <w:rFonts w:hint="eastAsia" w:ascii="宋体" w:hAnsi="宋体" w:eastAsia="宋体" w:cs="宋体"/>
                <w:kern w:val="0"/>
                <w:lang w:eastAsia="zh-CN"/>
              </w:rPr>
            </w:pPr>
            <w:r>
              <w:rPr>
                <w:rFonts w:hint="eastAsia" w:ascii="宋体" w:hAnsi="宋体" w:cs="宋体"/>
                <w:kern w:val="0"/>
                <w:lang w:eastAsia="zh-CN"/>
              </w:rPr>
              <w:t>集采机构</w:t>
            </w:r>
            <w:r>
              <w:rPr>
                <w:rFonts w:hint="eastAsia" w:ascii="宋体" w:hAnsi="宋体" w:cs="宋体"/>
                <w:kern w:val="0"/>
              </w:rPr>
              <w:t>：</w:t>
            </w:r>
            <w:r>
              <w:rPr>
                <w:rFonts w:hint="eastAsia" w:ascii="宋体" w:hAnsi="宋体"/>
                <w:kern w:val="0"/>
                <w:lang w:eastAsia="zh-CN"/>
              </w:rPr>
              <w:t>海东市政务服务和公共资源交易中心</w:t>
            </w:r>
          </w:p>
          <w:p w14:paraId="57584B9F">
            <w:pPr>
              <w:widowControl/>
              <w:spacing w:line="320" w:lineRule="exact"/>
              <w:ind w:firstLine="0" w:firstLineChars="0"/>
              <w:rPr>
                <w:rFonts w:hint="eastAsia" w:ascii="宋体" w:hAnsi="宋体" w:eastAsia="宋体" w:cs="宋体"/>
                <w:kern w:val="0"/>
                <w:lang w:val="en-US" w:eastAsia="zh-CN"/>
              </w:rPr>
            </w:pPr>
            <w:r>
              <w:rPr>
                <w:rFonts w:hint="eastAsia" w:ascii="宋体" w:hAnsi="宋体" w:cs="宋体"/>
                <w:kern w:val="0"/>
              </w:rPr>
              <w:t>联系人</w:t>
            </w:r>
            <w:r>
              <w:rPr>
                <w:rFonts w:hint="eastAsia" w:ascii="宋体" w:hAnsi="宋体" w:cs="宋体"/>
                <w:kern w:val="0"/>
                <w:lang w:val="en-US" w:eastAsia="zh-CN"/>
              </w:rPr>
              <w:t xml:space="preserve">: </w:t>
            </w:r>
            <w:r>
              <w:rPr>
                <w:rFonts w:hint="eastAsia" w:ascii="宋体" w:hAnsi="宋体"/>
                <w:kern w:val="0"/>
                <w:lang w:eastAsia="zh-CN"/>
              </w:rPr>
              <w:t>马老师</w:t>
            </w:r>
          </w:p>
          <w:p w14:paraId="684F09C6">
            <w:pPr>
              <w:widowControl/>
              <w:spacing w:line="320" w:lineRule="exact"/>
              <w:ind w:firstLine="0" w:firstLineChars="0"/>
              <w:rPr>
                <w:rFonts w:hint="eastAsia" w:ascii="宋体" w:hAnsi="宋体" w:cs="宋体"/>
                <w:kern w:val="0"/>
              </w:rPr>
            </w:pPr>
            <w:r>
              <w:rPr>
                <w:rFonts w:hint="eastAsia" w:ascii="宋体" w:hAnsi="宋体" w:cs="宋体"/>
                <w:kern w:val="0"/>
              </w:rPr>
              <w:t>联系电话：</w:t>
            </w:r>
            <w:r>
              <w:rPr>
                <w:rFonts w:hint="eastAsia" w:ascii="宋体" w:hAnsi="宋体"/>
                <w:kern w:val="0"/>
              </w:rPr>
              <w:t>0972-8261208</w:t>
            </w:r>
          </w:p>
          <w:p w14:paraId="0C151629">
            <w:pPr>
              <w:widowControl/>
              <w:spacing w:line="320" w:lineRule="exact"/>
              <w:ind w:firstLine="0" w:firstLineChars="0"/>
              <w:rPr>
                <w:rFonts w:hint="default" w:ascii="宋体" w:hAnsi="宋体" w:eastAsia="宋体" w:cs="宋体"/>
                <w:kern w:val="0"/>
                <w:lang w:val="en-US" w:eastAsia="zh-CN"/>
              </w:rPr>
            </w:pPr>
            <w:r>
              <w:rPr>
                <w:rFonts w:hint="eastAsia" w:ascii="宋体" w:hAnsi="宋体" w:cs="宋体"/>
                <w:kern w:val="0"/>
              </w:rPr>
              <w:t>联系地址：</w:t>
            </w:r>
            <w:r>
              <w:rPr>
                <w:rFonts w:hint="eastAsia" w:ascii="宋体" w:hAnsi="宋体"/>
                <w:kern w:val="0"/>
                <w:sz w:val="24"/>
                <w:lang w:val="zh-CN"/>
              </w:rPr>
              <w:t>海东市政务服务和公共资源交易中心三楼</w:t>
            </w:r>
            <w:r>
              <w:rPr>
                <w:rFonts w:hint="eastAsia" w:ascii="宋体" w:hAnsi="宋体"/>
                <w:kern w:val="0"/>
                <w:sz w:val="24"/>
                <w:lang w:val="en-US" w:eastAsia="zh-CN"/>
              </w:rPr>
              <w:t>301室</w:t>
            </w:r>
          </w:p>
        </w:tc>
      </w:tr>
      <w:tr w14:paraId="727B5A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41" w:hRule="atLeast"/>
          <w:jc w:val="center"/>
        </w:trPr>
        <w:tc>
          <w:tcPr>
            <w:tcW w:w="663" w:type="dxa"/>
            <w:tcBorders>
              <w:top w:val="outset" w:color="auto" w:sz="6" w:space="0"/>
              <w:left w:val="outset" w:color="auto" w:sz="6" w:space="0"/>
              <w:bottom w:val="outset" w:color="auto" w:sz="6" w:space="0"/>
              <w:right w:val="outset" w:color="auto" w:sz="6" w:space="0"/>
            </w:tcBorders>
            <w:noWrap w:val="0"/>
            <w:vAlign w:val="center"/>
          </w:tcPr>
          <w:p w14:paraId="75548233">
            <w:pPr>
              <w:widowControl/>
              <w:spacing w:line="320" w:lineRule="exact"/>
              <w:ind w:firstLine="0" w:firstLineChars="0"/>
              <w:jc w:val="center"/>
              <w:rPr>
                <w:rFonts w:hint="default" w:ascii="宋体" w:hAnsi="宋体" w:eastAsia="宋体" w:cs="Arial"/>
                <w:kern w:val="0"/>
                <w:lang w:val="en-US" w:eastAsia="zh-CN"/>
              </w:rPr>
            </w:pPr>
            <w:r>
              <w:rPr>
                <w:rFonts w:hint="eastAsia" w:ascii="宋体" w:hAnsi="宋体" w:cs="Arial"/>
                <w:kern w:val="0"/>
                <w:lang w:val="en-US" w:eastAsia="zh-CN"/>
              </w:rPr>
              <w:t>24</w:t>
            </w:r>
          </w:p>
        </w:tc>
        <w:tc>
          <w:tcPr>
            <w:tcW w:w="2895" w:type="dxa"/>
            <w:tcBorders>
              <w:top w:val="outset" w:color="auto" w:sz="6" w:space="0"/>
              <w:left w:val="outset" w:color="auto" w:sz="6" w:space="0"/>
              <w:bottom w:val="outset" w:color="auto" w:sz="6" w:space="0"/>
              <w:right w:val="outset" w:color="auto" w:sz="6" w:space="0"/>
            </w:tcBorders>
            <w:noWrap w:val="0"/>
            <w:vAlign w:val="center"/>
          </w:tcPr>
          <w:p w14:paraId="4C0798A7">
            <w:pPr>
              <w:widowControl/>
              <w:spacing w:line="320" w:lineRule="exact"/>
              <w:ind w:firstLine="0" w:firstLineChars="0"/>
              <w:jc w:val="left"/>
              <w:rPr>
                <w:rFonts w:hint="eastAsia" w:ascii="宋体" w:hAnsi="宋体" w:cs="Arial"/>
                <w:kern w:val="0"/>
              </w:rPr>
            </w:pPr>
            <w:r>
              <w:rPr>
                <w:rFonts w:hint="eastAsia" w:ascii="宋体" w:hAnsi="Cambria" w:cs="宋体"/>
                <w:kern w:val="0"/>
                <w:sz w:val="24"/>
                <w:szCs w:val="24"/>
                <w:lang w:val="zh-CN"/>
              </w:rPr>
              <w:t>答疑方式</w:t>
            </w:r>
          </w:p>
        </w:tc>
        <w:tc>
          <w:tcPr>
            <w:tcW w:w="6751" w:type="dxa"/>
            <w:tcBorders>
              <w:top w:val="outset" w:color="auto" w:sz="6" w:space="0"/>
              <w:left w:val="outset" w:color="auto" w:sz="6" w:space="0"/>
              <w:bottom w:val="outset" w:color="auto" w:sz="6" w:space="0"/>
              <w:right w:val="outset" w:color="auto" w:sz="6" w:space="0"/>
            </w:tcBorders>
            <w:noWrap w:val="0"/>
            <w:vAlign w:val="center"/>
          </w:tcPr>
          <w:p w14:paraId="3F4AFF2E">
            <w:pPr>
              <w:widowControl/>
              <w:spacing w:line="320" w:lineRule="exact"/>
              <w:ind w:firstLine="0" w:firstLineChars="0"/>
              <w:rPr>
                <w:rFonts w:hint="eastAsia" w:ascii="宋体" w:hAnsi="宋体" w:cs="宋体"/>
                <w:sz w:val="24"/>
                <w:szCs w:val="24"/>
                <w:lang w:val="en-US" w:eastAsia="zh-CN"/>
              </w:rPr>
            </w:pPr>
            <w:r>
              <w:rPr>
                <w:rFonts w:hint="eastAsia" w:ascii="宋体" w:hAnsi="宋体" w:eastAsia="宋体" w:cs="宋体"/>
                <w:kern w:val="0"/>
                <w:lang w:eastAsia="zh-CN"/>
              </w:rPr>
              <w:t>在政采云平台（www.zcygov.cn），由</w:t>
            </w:r>
            <w:r>
              <w:rPr>
                <w:rFonts w:hint="eastAsia" w:ascii="宋体" w:hAnsi="宋体"/>
              </w:rPr>
              <w:t>供应商法定代表人或委托代理人在</w:t>
            </w:r>
            <w:r>
              <w:rPr>
                <w:rFonts w:hint="eastAsia" w:hAnsi="宋体"/>
              </w:rPr>
              <w:t>规定的时间等候答疑</w:t>
            </w:r>
          </w:p>
        </w:tc>
      </w:tr>
      <w:tr w14:paraId="76DA2A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1" w:hRule="atLeast"/>
          <w:jc w:val="center"/>
        </w:trPr>
        <w:tc>
          <w:tcPr>
            <w:tcW w:w="663" w:type="dxa"/>
            <w:tcBorders>
              <w:top w:val="outset" w:color="auto" w:sz="6" w:space="0"/>
              <w:left w:val="outset" w:color="auto" w:sz="6" w:space="0"/>
              <w:bottom w:val="outset" w:color="auto" w:sz="6" w:space="0"/>
              <w:right w:val="outset" w:color="auto" w:sz="6" w:space="0"/>
            </w:tcBorders>
            <w:noWrap w:val="0"/>
            <w:vAlign w:val="center"/>
          </w:tcPr>
          <w:p w14:paraId="76550592">
            <w:pPr>
              <w:widowControl/>
              <w:spacing w:line="320" w:lineRule="exact"/>
              <w:ind w:firstLine="0" w:firstLineChars="0"/>
              <w:jc w:val="center"/>
              <w:rPr>
                <w:rFonts w:hint="default" w:ascii="宋体" w:hAnsi="宋体" w:eastAsia="宋体" w:cs="Arial"/>
                <w:kern w:val="0"/>
                <w:lang w:val="en-US" w:eastAsia="zh-CN"/>
              </w:rPr>
            </w:pPr>
            <w:r>
              <w:rPr>
                <w:rFonts w:hint="eastAsia" w:ascii="宋体" w:hAnsi="宋体" w:cs="Arial"/>
                <w:kern w:val="0"/>
                <w:lang w:val="en-US" w:eastAsia="zh-CN"/>
              </w:rPr>
              <w:t>25</w:t>
            </w:r>
          </w:p>
        </w:tc>
        <w:tc>
          <w:tcPr>
            <w:tcW w:w="2895" w:type="dxa"/>
            <w:tcBorders>
              <w:top w:val="outset" w:color="auto" w:sz="6" w:space="0"/>
              <w:left w:val="outset" w:color="auto" w:sz="6" w:space="0"/>
              <w:bottom w:val="outset" w:color="auto" w:sz="6" w:space="0"/>
              <w:right w:val="outset" w:color="auto" w:sz="6" w:space="0"/>
            </w:tcBorders>
            <w:noWrap w:val="0"/>
            <w:vAlign w:val="center"/>
          </w:tcPr>
          <w:p w14:paraId="7F79B71B">
            <w:pPr>
              <w:widowControl/>
              <w:spacing w:line="320" w:lineRule="exact"/>
              <w:ind w:firstLine="0" w:firstLineChars="0"/>
              <w:jc w:val="left"/>
              <w:rPr>
                <w:rFonts w:ascii="宋体" w:hAnsi="宋体" w:cs="宋体"/>
                <w:kern w:val="0"/>
              </w:rPr>
            </w:pPr>
            <w:r>
              <w:rPr>
                <w:rFonts w:hint="eastAsia" w:ascii="宋体" w:hAnsi="宋体" w:cs="Arial"/>
                <w:kern w:val="0"/>
              </w:rPr>
              <w:t>其他事项</w:t>
            </w:r>
          </w:p>
        </w:tc>
        <w:tc>
          <w:tcPr>
            <w:tcW w:w="6751" w:type="dxa"/>
            <w:tcBorders>
              <w:top w:val="outset" w:color="auto" w:sz="6" w:space="0"/>
              <w:left w:val="outset" w:color="auto" w:sz="6" w:space="0"/>
              <w:bottom w:val="outset" w:color="auto" w:sz="6" w:space="0"/>
              <w:right w:val="outset" w:color="auto" w:sz="6" w:space="0"/>
            </w:tcBorders>
            <w:noWrap w:val="0"/>
            <w:vAlign w:val="center"/>
          </w:tcPr>
          <w:p w14:paraId="4CF1E020">
            <w:pPr>
              <w:widowControl/>
              <w:numPr>
                <w:ilvl w:val="0"/>
                <w:numId w:val="0"/>
              </w:numPr>
              <w:spacing w:line="320" w:lineRule="exact"/>
              <w:jc w:val="left"/>
              <w:rPr>
                <w:rFonts w:hint="eastAsia"/>
                <w:lang w:val="en-US" w:eastAsia="zh-CN"/>
              </w:rPr>
            </w:pPr>
            <w:r>
              <w:rPr>
                <w:rFonts w:hint="eastAsia"/>
                <w:lang w:val="en-US" w:eastAsia="zh-CN"/>
              </w:rPr>
              <w:t>1、</w:t>
            </w:r>
            <w:r>
              <w:rPr>
                <w:rFonts w:hint="eastAsia"/>
              </w:rPr>
              <w:t>本次项目招标采用线上进行，</w:t>
            </w:r>
            <w:r>
              <w:rPr>
                <w:rFonts w:hint="eastAsia"/>
                <w:lang w:eastAsia="zh-CN"/>
              </w:rPr>
              <w:t>供应商无需到达现场开标，</w:t>
            </w:r>
            <w:r>
              <w:rPr>
                <w:rFonts w:hint="eastAsia"/>
              </w:rPr>
              <w:t>如非系统原因造成无法解密的或非系统原因加密文件上传不成功的或没办理CA锁而造成加密文件无法解密、加密文件无法上传的视为无效投标，线上电子加密响应文件必须在响应文件递交截止时间前上传至电子开评标系统</w:t>
            </w:r>
            <w:r>
              <w:rPr>
                <w:rFonts w:hint="eastAsia"/>
                <w:lang w:val="en-US" w:eastAsia="zh-CN"/>
              </w:rPr>
              <w:t>.</w:t>
            </w:r>
          </w:p>
          <w:p w14:paraId="72169EF6">
            <w:pPr>
              <w:widowControl/>
              <w:numPr>
                <w:ilvl w:val="0"/>
                <w:numId w:val="0"/>
              </w:numPr>
              <w:spacing w:line="320" w:lineRule="exact"/>
              <w:jc w:val="left"/>
              <w:rPr>
                <w:rFonts w:hint="eastAsia"/>
              </w:rPr>
            </w:pPr>
            <w:r>
              <w:rPr>
                <w:rFonts w:hint="eastAsia"/>
              </w:rPr>
              <w:t>2、线上电子化开评标系统操作及办理CA锁等相关事宜请咨询政采云：咨询电话：</w:t>
            </w:r>
            <w:r>
              <w:rPr>
                <w:rFonts w:hint="eastAsia"/>
                <w:lang w:val="en-US" w:eastAsia="zh-CN"/>
              </w:rPr>
              <w:t>17797113425  王老师</w:t>
            </w:r>
          </w:p>
          <w:p w14:paraId="1EDE2E24">
            <w:pPr>
              <w:widowControl/>
              <w:spacing w:line="320" w:lineRule="exact"/>
              <w:ind w:left="0" w:leftChars="0" w:firstLine="0" w:firstLineChars="0"/>
              <w:jc w:val="left"/>
              <w:rPr>
                <w:rFonts w:hint="eastAsia"/>
              </w:rPr>
            </w:pPr>
            <w:r>
              <w:rPr>
                <w:rFonts w:hint="eastAsia"/>
              </w:rPr>
              <w:t>3、线上CA：PC咨询网址（可及时反馈问题截图，让客服快速定位问题）:http://tseal.cn/k.html，咨询电话：</w:t>
            </w:r>
            <w:r>
              <w:rPr>
                <w:rFonts w:hint="eastAsia"/>
                <w:lang w:val="en-US" w:eastAsia="zh-CN"/>
              </w:rPr>
              <w:t xml:space="preserve">17797113425王老师  </w:t>
            </w:r>
          </w:p>
          <w:p w14:paraId="07431AFA">
            <w:pPr>
              <w:widowControl/>
              <w:spacing w:line="320" w:lineRule="exact"/>
              <w:ind w:firstLine="0" w:firstLineChars="0"/>
              <w:rPr>
                <w:rFonts w:hint="eastAsia"/>
              </w:rPr>
            </w:pPr>
            <w:r>
              <w:rPr>
                <w:rFonts w:hint="eastAsia"/>
                <w:lang w:val="en-US" w:eastAsia="zh-CN"/>
              </w:rPr>
              <w:t>4</w:t>
            </w:r>
            <w:r>
              <w:rPr>
                <w:rFonts w:hint="eastAsia"/>
              </w:rPr>
              <w:t>、注：投标供应商务必在开标当天9：</w:t>
            </w:r>
            <w:r>
              <w:rPr>
                <w:rFonts w:hint="eastAsia"/>
                <w:lang w:val="en-US" w:eastAsia="zh-CN"/>
              </w:rPr>
              <w:t>3</w:t>
            </w:r>
            <w:r>
              <w:rPr>
                <w:rFonts w:hint="eastAsia"/>
              </w:rPr>
              <w:t>0</w:t>
            </w:r>
            <w:r>
              <w:rPr>
                <w:rFonts w:hint="eastAsia"/>
                <w:lang w:eastAsia="zh-CN"/>
              </w:rPr>
              <w:t>时</w:t>
            </w:r>
            <w:r>
              <w:rPr>
                <w:rFonts w:hint="eastAsia"/>
              </w:rPr>
              <w:t>之前进入电子开标系统完成电子签到，如未签到无法解密的视为自动放弃。</w:t>
            </w:r>
          </w:p>
          <w:p w14:paraId="4239D16C">
            <w:pPr>
              <w:pStyle w:val="7"/>
              <w:ind w:left="0" w:leftChars="0" w:firstLine="0" w:firstLineChars="0"/>
              <w:rPr>
                <w:rFonts w:hint="eastAsia" w:eastAsia="宋体"/>
                <w:lang w:val="en-US" w:eastAsia="zh-CN"/>
              </w:rPr>
            </w:pPr>
            <w:r>
              <w:rPr>
                <w:rFonts w:hint="eastAsia"/>
                <w:lang w:val="en-US" w:eastAsia="zh-CN"/>
              </w:rPr>
              <w:t>5</w:t>
            </w:r>
            <w:r>
              <w:rPr>
                <w:rFonts w:hint="eastAsia" w:ascii="Calibri" w:hAnsi="Calibri" w:eastAsia="宋体" w:cs="Times New Roman"/>
                <w:kern w:val="2"/>
                <w:sz w:val="24"/>
                <w:szCs w:val="24"/>
                <w:lang w:val="en-US" w:eastAsia="zh-CN" w:bidi="ar-SA"/>
              </w:rPr>
              <w:t>、本公告及变更信息以青海省政府采购网发布的公告信息为准。</w:t>
            </w:r>
          </w:p>
        </w:tc>
      </w:tr>
      <w:tr w14:paraId="09671B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21" w:hRule="atLeast"/>
          <w:jc w:val="center"/>
        </w:trPr>
        <w:tc>
          <w:tcPr>
            <w:tcW w:w="663" w:type="dxa"/>
            <w:tcBorders>
              <w:top w:val="outset" w:color="auto" w:sz="6" w:space="0"/>
              <w:left w:val="outset" w:color="auto" w:sz="6" w:space="0"/>
              <w:bottom w:val="outset" w:color="auto" w:sz="6" w:space="0"/>
              <w:right w:val="outset" w:color="auto" w:sz="6" w:space="0"/>
            </w:tcBorders>
            <w:noWrap w:val="0"/>
            <w:vAlign w:val="center"/>
          </w:tcPr>
          <w:p w14:paraId="5CB55670">
            <w:pPr>
              <w:widowControl/>
              <w:spacing w:line="320" w:lineRule="exact"/>
              <w:ind w:firstLine="0" w:firstLineChars="0"/>
              <w:jc w:val="center"/>
              <w:rPr>
                <w:rFonts w:hint="default" w:ascii="宋体" w:hAnsi="宋体" w:eastAsia="宋体" w:cs="Arial"/>
                <w:kern w:val="0"/>
                <w:lang w:val="en-US" w:eastAsia="zh-CN"/>
              </w:rPr>
            </w:pPr>
            <w:r>
              <w:rPr>
                <w:rFonts w:hint="eastAsia" w:ascii="宋体" w:hAnsi="宋体" w:cs="Arial"/>
                <w:kern w:val="0"/>
                <w:lang w:val="en-US" w:eastAsia="zh-CN"/>
              </w:rPr>
              <w:t>26</w:t>
            </w:r>
          </w:p>
        </w:tc>
        <w:tc>
          <w:tcPr>
            <w:tcW w:w="2895" w:type="dxa"/>
            <w:tcBorders>
              <w:top w:val="outset" w:color="auto" w:sz="6" w:space="0"/>
              <w:left w:val="outset" w:color="auto" w:sz="6" w:space="0"/>
              <w:bottom w:val="outset" w:color="auto" w:sz="6" w:space="0"/>
              <w:right w:val="outset" w:color="auto" w:sz="6" w:space="0"/>
            </w:tcBorders>
            <w:noWrap w:val="0"/>
            <w:vAlign w:val="center"/>
          </w:tcPr>
          <w:p w14:paraId="6C7D6549">
            <w:pPr>
              <w:widowControl/>
              <w:spacing w:line="320" w:lineRule="exact"/>
              <w:ind w:firstLine="0" w:firstLineChars="0"/>
              <w:jc w:val="left"/>
              <w:rPr>
                <w:rFonts w:ascii="宋体" w:hAnsi="宋体" w:cs="宋体"/>
                <w:kern w:val="0"/>
              </w:rPr>
            </w:pPr>
            <w:r>
              <w:rPr>
                <w:rFonts w:hint="eastAsia" w:ascii="宋体" w:hAnsi="宋体" w:cs="Arial"/>
                <w:kern w:val="0"/>
              </w:rPr>
              <w:t>财政部门监督电话</w:t>
            </w:r>
          </w:p>
        </w:tc>
        <w:tc>
          <w:tcPr>
            <w:tcW w:w="6751" w:type="dxa"/>
            <w:tcBorders>
              <w:top w:val="outset" w:color="auto" w:sz="6" w:space="0"/>
              <w:left w:val="outset" w:color="auto" w:sz="6" w:space="0"/>
              <w:bottom w:val="outset" w:color="auto" w:sz="6" w:space="0"/>
              <w:right w:val="outset" w:color="auto" w:sz="6" w:space="0"/>
            </w:tcBorders>
            <w:noWrap w:val="0"/>
            <w:vAlign w:val="center"/>
          </w:tcPr>
          <w:p w14:paraId="78E0F5CC">
            <w:pPr>
              <w:widowControl/>
              <w:spacing w:line="320" w:lineRule="exact"/>
              <w:ind w:firstLine="0" w:firstLineChars="0"/>
              <w:rPr>
                <w:rFonts w:ascii="宋体" w:hAnsi="宋体" w:cs="宋体"/>
                <w:kern w:val="0"/>
              </w:rPr>
            </w:pPr>
            <w:r>
              <w:rPr>
                <w:rFonts w:hint="eastAsia" w:ascii="宋体" w:hAnsi="宋体" w:cs="宋体"/>
                <w:kern w:val="0"/>
              </w:rPr>
              <w:t>财政监督部门：海东市财政局</w:t>
            </w:r>
          </w:p>
          <w:p w14:paraId="0ACA4BDB">
            <w:pPr>
              <w:widowControl/>
              <w:spacing w:line="320" w:lineRule="exact"/>
              <w:ind w:firstLine="0" w:firstLineChars="0"/>
              <w:rPr>
                <w:rFonts w:hint="default" w:ascii="宋体" w:hAnsi="宋体" w:cs="宋体"/>
                <w:kern w:val="0"/>
                <w:lang w:val="en-US"/>
              </w:rPr>
            </w:pPr>
            <w:r>
              <w:rPr>
                <w:rFonts w:hint="eastAsia" w:ascii="宋体" w:hAnsi="宋体" w:cs="宋体"/>
                <w:kern w:val="0"/>
              </w:rPr>
              <w:t>联系电话：</w:t>
            </w:r>
            <w:r>
              <w:rPr>
                <w:rFonts w:hint="eastAsia" w:ascii="宋体" w:hAnsi="宋体" w:eastAsia="宋体" w:cs="宋体"/>
                <w:color w:val="000000"/>
                <w:kern w:val="0"/>
                <w:sz w:val="24"/>
                <w:lang w:val="en-US" w:eastAsia="zh-CN"/>
              </w:rPr>
              <w:t>0972-86</w:t>
            </w:r>
            <w:r>
              <w:rPr>
                <w:rFonts w:hint="eastAsia" w:ascii="宋体" w:hAnsi="宋体" w:cs="宋体"/>
                <w:color w:val="000000"/>
                <w:kern w:val="0"/>
                <w:sz w:val="24"/>
                <w:lang w:val="en-US" w:eastAsia="zh-CN"/>
              </w:rPr>
              <w:t>98610</w:t>
            </w:r>
          </w:p>
        </w:tc>
      </w:tr>
    </w:tbl>
    <w:p w14:paraId="585B29B2">
      <w:pPr>
        <w:ind w:firstLine="480"/>
        <w:rPr>
          <w:rFonts w:hint="eastAsia"/>
        </w:rPr>
      </w:pPr>
    </w:p>
    <w:p w14:paraId="72393486">
      <w:pPr>
        <w:ind w:left="0" w:leftChars="0" w:firstLine="0" w:firstLineChars="0"/>
        <w:rPr>
          <w:rFonts w:hint="eastAsia"/>
        </w:rPr>
      </w:pPr>
    </w:p>
    <w:bookmarkEnd w:id="6"/>
    <w:p w14:paraId="62479608">
      <w:pPr>
        <w:keepNext/>
        <w:keepLines/>
        <w:widowControl/>
        <w:snapToGrid w:val="0"/>
        <w:spacing w:line="400" w:lineRule="atLeast"/>
        <w:ind w:firstLine="2891" w:firstLineChars="800"/>
        <w:jc w:val="both"/>
        <w:outlineLvl w:val="0"/>
        <w:rPr>
          <w:rFonts w:hint="eastAsia" w:ascii="宋体"/>
          <w:b/>
          <w:kern w:val="28"/>
          <w:sz w:val="36"/>
          <w:szCs w:val="20"/>
        </w:rPr>
      </w:pPr>
      <w:bookmarkStart w:id="7" w:name="_Toc11769"/>
      <w:bookmarkStart w:id="8" w:name="_Toc10239"/>
      <w:bookmarkStart w:id="9" w:name="_Toc22253"/>
      <w:bookmarkStart w:id="10" w:name="_Toc376936727"/>
      <w:r>
        <w:rPr>
          <w:rFonts w:hint="eastAsia" w:ascii="宋体"/>
          <w:b/>
          <w:kern w:val="28"/>
          <w:sz w:val="36"/>
          <w:szCs w:val="20"/>
        </w:rPr>
        <w:t>第二部分  投标人须知</w:t>
      </w:r>
      <w:bookmarkEnd w:id="7"/>
      <w:bookmarkEnd w:id="8"/>
      <w:bookmarkEnd w:id="9"/>
      <w:bookmarkEnd w:id="10"/>
      <w:bookmarkStart w:id="11" w:name="_Toc325725997"/>
    </w:p>
    <w:p w14:paraId="750AC730">
      <w:pPr>
        <w:widowControl/>
        <w:spacing w:before="480" w:beforeLines="200" w:after="480" w:afterLines="200" w:line="240" w:lineRule="auto"/>
        <w:ind w:firstLine="0" w:firstLineChars="0"/>
        <w:jc w:val="center"/>
        <w:outlineLvl w:val="1"/>
        <w:rPr>
          <w:rFonts w:hint="eastAsia" w:ascii="宋体" w:hAnsi="宋体"/>
          <w:b/>
          <w:bCs/>
          <w:kern w:val="0"/>
          <w:sz w:val="36"/>
          <w:szCs w:val="36"/>
        </w:rPr>
      </w:pPr>
      <w:bookmarkStart w:id="12" w:name="_Toc4799"/>
      <w:bookmarkStart w:id="13" w:name="_Toc15332"/>
      <w:bookmarkStart w:id="14" w:name="_Toc376936728"/>
      <w:bookmarkStart w:id="15" w:name="_Toc27436"/>
      <w:r>
        <w:rPr>
          <w:rFonts w:hint="eastAsia" w:ascii="宋体" w:hAnsi="宋体"/>
          <w:b/>
          <w:bCs/>
          <w:kern w:val="0"/>
          <w:sz w:val="36"/>
          <w:szCs w:val="36"/>
        </w:rPr>
        <w:t>一、说  明</w:t>
      </w:r>
      <w:bookmarkEnd w:id="11"/>
      <w:bookmarkEnd w:id="12"/>
      <w:bookmarkEnd w:id="13"/>
      <w:bookmarkEnd w:id="14"/>
      <w:bookmarkEnd w:id="15"/>
    </w:p>
    <w:p w14:paraId="10BC6BCA">
      <w:pPr>
        <w:keepNext w:val="0"/>
        <w:keepLines w:val="0"/>
        <w:pageBreakBefore w:val="0"/>
        <w:widowControl/>
        <w:kinsoku/>
        <w:wordWrap/>
        <w:overflowPunct/>
        <w:topLinePunct w:val="0"/>
        <w:autoSpaceDE/>
        <w:autoSpaceDN/>
        <w:bidi w:val="0"/>
        <w:adjustRightInd/>
        <w:snapToGrid/>
        <w:spacing w:before="100" w:beforeAutospacing="1" w:after="100" w:afterAutospacing="1" w:line="240" w:lineRule="auto"/>
        <w:ind w:left="0" w:leftChars="0" w:firstLine="0" w:firstLineChars="0"/>
        <w:jc w:val="left"/>
        <w:textAlignment w:val="auto"/>
        <w:outlineLvl w:val="2"/>
        <w:rPr>
          <w:rFonts w:hint="eastAsia" w:ascii="宋体" w:hAnsi="宋体"/>
          <w:b/>
          <w:bCs/>
          <w:kern w:val="0"/>
          <w:sz w:val="27"/>
          <w:szCs w:val="27"/>
        </w:rPr>
      </w:pPr>
      <w:bookmarkStart w:id="16" w:name="_Toc325725998"/>
      <w:bookmarkStart w:id="17" w:name="_Toc31600"/>
      <w:bookmarkStart w:id="18" w:name="_Toc376936729"/>
      <w:bookmarkStart w:id="19" w:name="_Toc14295"/>
      <w:bookmarkStart w:id="20" w:name="_Toc8057"/>
      <w:r>
        <w:rPr>
          <w:rFonts w:hint="eastAsia" w:ascii="宋体" w:hAnsi="宋体"/>
          <w:b/>
          <w:bCs/>
          <w:kern w:val="0"/>
          <w:sz w:val="27"/>
          <w:szCs w:val="27"/>
        </w:rPr>
        <w:t>1.适用范围</w:t>
      </w:r>
      <w:bookmarkEnd w:id="16"/>
      <w:bookmarkEnd w:id="17"/>
      <w:bookmarkEnd w:id="18"/>
      <w:bookmarkEnd w:id="19"/>
      <w:bookmarkEnd w:id="20"/>
    </w:p>
    <w:p w14:paraId="104F37F0">
      <w:pPr>
        <w:tabs>
          <w:tab w:val="left" w:pos="840"/>
        </w:tabs>
        <w:ind w:firstLine="360" w:firstLineChars="150"/>
        <w:rPr>
          <w:rFonts w:hint="eastAsia" w:ascii="宋体" w:hAnsi="宋体"/>
        </w:rPr>
      </w:pPr>
      <w:r>
        <w:rPr>
          <w:rFonts w:hint="eastAsia" w:ascii="宋体" w:hAnsi="宋体"/>
        </w:rPr>
        <w:t>1.1本次采购依据</w:t>
      </w:r>
      <w:r>
        <w:rPr>
          <w:rFonts w:hint="eastAsia" w:ascii="宋体" w:hAnsi="宋体"/>
          <w:lang w:eastAsia="zh-CN"/>
        </w:rPr>
        <w:t>采购人</w:t>
      </w:r>
      <w:r>
        <w:rPr>
          <w:rFonts w:hint="eastAsia" w:ascii="宋体" w:hAnsi="宋体"/>
        </w:rPr>
        <w:t>下达的采购计划，仅适用于本</w:t>
      </w:r>
      <w:r>
        <w:rPr>
          <w:rFonts w:hint="eastAsia" w:ascii="宋体" w:hAnsi="宋体"/>
          <w:lang w:eastAsia="zh-CN"/>
        </w:rPr>
        <w:t>公开招标</w:t>
      </w:r>
      <w:r>
        <w:rPr>
          <w:rFonts w:hint="eastAsia" w:ascii="宋体" w:hAnsi="宋体"/>
        </w:rPr>
        <w:t>文件所叙述的项目。</w:t>
      </w:r>
    </w:p>
    <w:p w14:paraId="0F907B96">
      <w:pPr>
        <w:widowControl/>
        <w:numPr>
          <w:ilvl w:val="0"/>
          <w:numId w:val="0"/>
        </w:numPr>
        <w:spacing w:before="100" w:beforeAutospacing="1" w:after="100" w:afterAutospacing="1" w:line="240" w:lineRule="auto"/>
        <w:jc w:val="left"/>
        <w:outlineLvl w:val="2"/>
        <w:rPr>
          <w:rFonts w:hint="eastAsia" w:ascii="宋体" w:hAnsi="宋体"/>
          <w:b/>
          <w:bCs/>
          <w:kern w:val="0"/>
          <w:sz w:val="27"/>
          <w:szCs w:val="27"/>
        </w:rPr>
      </w:pPr>
      <w:bookmarkStart w:id="21" w:name="_Toc19091"/>
      <w:bookmarkStart w:id="22" w:name="_Toc25881"/>
      <w:bookmarkStart w:id="23" w:name="_Toc1414"/>
      <w:bookmarkStart w:id="24" w:name="_Toc376936730"/>
      <w:bookmarkStart w:id="25" w:name="_Toc325725999"/>
      <w:r>
        <w:rPr>
          <w:rFonts w:hint="eastAsia" w:ascii="宋体" w:hAnsi="宋体"/>
          <w:b/>
          <w:bCs/>
          <w:kern w:val="0"/>
          <w:sz w:val="27"/>
          <w:szCs w:val="27"/>
          <w:lang w:val="en-US" w:eastAsia="zh-CN"/>
        </w:rPr>
        <w:t>2.</w:t>
      </w:r>
      <w:r>
        <w:rPr>
          <w:rFonts w:hint="eastAsia" w:ascii="宋体" w:hAnsi="宋体"/>
          <w:b/>
          <w:bCs/>
          <w:kern w:val="0"/>
          <w:sz w:val="27"/>
          <w:szCs w:val="27"/>
        </w:rPr>
        <w:t>采购方式、合格的投标人</w:t>
      </w:r>
      <w:bookmarkEnd w:id="21"/>
      <w:bookmarkEnd w:id="22"/>
      <w:bookmarkEnd w:id="23"/>
      <w:bookmarkEnd w:id="24"/>
      <w:bookmarkEnd w:id="25"/>
    </w:p>
    <w:p w14:paraId="70D7467A">
      <w:pPr>
        <w:tabs>
          <w:tab w:val="left" w:pos="840"/>
        </w:tabs>
        <w:ind w:firstLine="360" w:firstLineChars="150"/>
        <w:rPr>
          <w:rFonts w:hint="eastAsia" w:ascii="宋体" w:hAnsi="宋体"/>
          <w:color w:val="auto"/>
          <w:highlight w:val="none"/>
        </w:rPr>
      </w:pPr>
      <w:bookmarkStart w:id="26" w:name="_Toc325726000"/>
      <w:bookmarkStart w:id="27" w:name="_Toc376936731"/>
      <w:bookmarkStart w:id="28" w:name="_Toc17058"/>
      <w:bookmarkStart w:id="29" w:name="_Toc10566"/>
      <w:r>
        <w:rPr>
          <w:rFonts w:hint="eastAsia" w:ascii="宋体" w:hAnsi="宋体"/>
          <w:color w:val="auto"/>
          <w:highlight w:val="none"/>
        </w:rPr>
        <w:t>2.1本次招标采取公开招标方式。</w:t>
      </w:r>
    </w:p>
    <w:p w14:paraId="24258657">
      <w:pPr>
        <w:tabs>
          <w:tab w:val="left" w:pos="840"/>
        </w:tabs>
        <w:ind w:firstLine="360" w:firstLineChars="150"/>
        <w:rPr>
          <w:rFonts w:hint="eastAsia" w:ascii="宋体" w:hAnsi="宋体"/>
          <w:color w:val="auto"/>
          <w:highlight w:val="none"/>
        </w:rPr>
      </w:pPr>
      <w:r>
        <w:rPr>
          <w:rFonts w:hint="eastAsia" w:ascii="宋体" w:hAnsi="宋体"/>
          <w:color w:val="auto"/>
          <w:highlight w:val="none"/>
        </w:rPr>
        <w:t>2.2合格的投标人：详见</w:t>
      </w:r>
      <w:r>
        <w:rPr>
          <w:rFonts w:hint="eastAsia"/>
          <w:color w:val="auto"/>
          <w:highlight w:val="none"/>
        </w:rPr>
        <w:t>第一部分投标人须知前附表</w:t>
      </w:r>
      <w:r>
        <w:rPr>
          <w:rFonts w:hint="eastAsia" w:ascii="宋体" w:hAnsi="宋体"/>
          <w:color w:val="auto"/>
          <w:highlight w:val="none"/>
        </w:rPr>
        <w:t>“</w:t>
      </w:r>
      <w:r>
        <w:rPr>
          <w:rFonts w:ascii="宋体" w:hAnsi="宋体" w:cs="宋体"/>
          <w:color w:val="auto"/>
          <w:kern w:val="0"/>
          <w:highlight w:val="none"/>
        </w:rPr>
        <w:t>供应商资格条件</w:t>
      </w:r>
      <w:r>
        <w:rPr>
          <w:rFonts w:hint="eastAsia" w:ascii="宋体" w:hAnsi="宋体"/>
          <w:color w:val="auto"/>
          <w:highlight w:val="none"/>
        </w:rPr>
        <w:t>”。</w:t>
      </w:r>
    </w:p>
    <w:p w14:paraId="215D2450">
      <w:pPr>
        <w:widowControl/>
        <w:spacing w:before="100" w:beforeAutospacing="1" w:after="100" w:afterAutospacing="1" w:line="240" w:lineRule="auto"/>
        <w:ind w:left="0" w:leftChars="0" w:firstLine="0" w:firstLineChars="0"/>
        <w:jc w:val="left"/>
        <w:outlineLvl w:val="2"/>
        <w:rPr>
          <w:rFonts w:hint="eastAsia" w:ascii="宋体" w:hAnsi="宋体"/>
          <w:b/>
          <w:bCs/>
          <w:kern w:val="0"/>
          <w:sz w:val="27"/>
          <w:szCs w:val="27"/>
        </w:rPr>
      </w:pPr>
      <w:bookmarkStart w:id="30" w:name="_Toc5428"/>
      <w:r>
        <w:rPr>
          <w:rFonts w:hint="eastAsia" w:ascii="宋体" w:hAnsi="宋体"/>
          <w:b/>
          <w:bCs/>
          <w:kern w:val="0"/>
          <w:sz w:val="27"/>
          <w:szCs w:val="27"/>
        </w:rPr>
        <w:t>3.</w:t>
      </w:r>
      <w:r>
        <w:rPr>
          <w:rFonts w:hint="eastAsia" w:ascii="宋体" w:hAnsi="宋体"/>
          <w:b/>
          <w:bCs/>
          <w:kern w:val="0"/>
          <w:sz w:val="27"/>
          <w:szCs w:val="27"/>
          <w:lang w:eastAsia="zh-CN"/>
        </w:rPr>
        <w:t>投标</w:t>
      </w:r>
      <w:r>
        <w:rPr>
          <w:rFonts w:hint="eastAsia" w:ascii="宋体" w:hAnsi="宋体"/>
          <w:b/>
          <w:bCs/>
          <w:kern w:val="0"/>
          <w:sz w:val="27"/>
          <w:szCs w:val="27"/>
        </w:rPr>
        <w:t>费用</w:t>
      </w:r>
      <w:bookmarkEnd w:id="26"/>
      <w:bookmarkEnd w:id="27"/>
      <w:bookmarkEnd w:id="28"/>
      <w:bookmarkEnd w:id="29"/>
      <w:bookmarkEnd w:id="30"/>
    </w:p>
    <w:p w14:paraId="6FB821BB">
      <w:pPr>
        <w:tabs>
          <w:tab w:val="left" w:pos="840"/>
        </w:tabs>
        <w:rPr>
          <w:rFonts w:hint="eastAsia" w:ascii="宋体" w:hAnsi="宋体"/>
        </w:rPr>
      </w:pPr>
      <w:r>
        <w:rPr>
          <w:rFonts w:hint="eastAsia" w:ascii="宋体" w:hAnsi="宋体"/>
        </w:rPr>
        <w:t>供应商应自愿承担准备和参加本次</w:t>
      </w:r>
      <w:r>
        <w:rPr>
          <w:rFonts w:hint="eastAsia" w:ascii="宋体" w:hAnsi="宋体"/>
          <w:lang w:eastAsia="zh-CN"/>
        </w:rPr>
        <w:t>投标</w:t>
      </w:r>
      <w:r>
        <w:rPr>
          <w:rFonts w:hint="eastAsia" w:ascii="宋体" w:hAnsi="宋体"/>
        </w:rPr>
        <w:t>有关的费用。采购机构对供应商发生的费用不承担任何责任。</w:t>
      </w:r>
    </w:p>
    <w:p w14:paraId="7EA0DBB5">
      <w:pPr>
        <w:widowControl/>
        <w:spacing w:before="480" w:beforeLines="200" w:after="480" w:afterLines="200" w:line="240" w:lineRule="auto"/>
        <w:ind w:firstLine="0" w:firstLineChars="0"/>
        <w:jc w:val="center"/>
        <w:outlineLvl w:val="1"/>
        <w:rPr>
          <w:rFonts w:hint="eastAsia" w:ascii="宋体" w:hAnsi="宋体"/>
          <w:b/>
          <w:bCs/>
          <w:kern w:val="0"/>
          <w:sz w:val="36"/>
          <w:szCs w:val="36"/>
        </w:rPr>
      </w:pPr>
      <w:bookmarkStart w:id="31" w:name="_Toc24615"/>
      <w:bookmarkStart w:id="32" w:name="_Toc148"/>
      <w:bookmarkStart w:id="33" w:name="_Toc12709"/>
      <w:bookmarkStart w:id="34" w:name="_Toc325726001"/>
      <w:bookmarkStart w:id="35" w:name="_Toc376936732"/>
      <w:r>
        <w:rPr>
          <w:rFonts w:hint="eastAsia" w:ascii="宋体" w:hAnsi="宋体"/>
          <w:b/>
          <w:bCs/>
          <w:kern w:val="0"/>
          <w:sz w:val="36"/>
          <w:szCs w:val="36"/>
        </w:rPr>
        <w:t>二、</w:t>
      </w:r>
      <w:r>
        <w:rPr>
          <w:rFonts w:hint="eastAsia" w:ascii="宋体" w:hAnsi="宋体"/>
          <w:b/>
          <w:bCs/>
          <w:kern w:val="0"/>
          <w:sz w:val="36"/>
          <w:szCs w:val="36"/>
          <w:lang w:eastAsia="zh-CN"/>
        </w:rPr>
        <w:t>招标文件</w:t>
      </w:r>
      <w:r>
        <w:rPr>
          <w:rFonts w:hint="eastAsia" w:ascii="宋体" w:hAnsi="宋体"/>
          <w:b/>
          <w:bCs/>
          <w:kern w:val="0"/>
          <w:sz w:val="36"/>
          <w:szCs w:val="36"/>
        </w:rPr>
        <w:t>说明</w:t>
      </w:r>
      <w:bookmarkEnd w:id="31"/>
      <w:bookmarkEnd w:id="32"/>
      <w:bookmarkEnd w:id="33"/>
      <w:bookmarkEnd w:id="34"/>
      <w:bookmarkEnd w:id="35"/>
    </w:p>
    <w:p w14:paraId="46CE461C">
      <w:pPr>
        <w:widowControl/>
        <w:spacing w:before="100" w:beforeAutospacing="1" w:after="100" w:afterAutospacing="1" w:line="240" w:lineRule="auto"/>
        <w:ind w:left="0" w:leftChars="0" w:firstLine="0" w:firstLineChars="0"/>
        <w:jc w:val="left"/>
        <w:outlineLvl w:val="2"/>
        <w:rPr>
          <w:rFonts w:hint="eastAsia" w:ascii="宋体" w:hAnsi="宋体"/>
          <w:b/>
          <w:bCs/>
          <w:kern w:val="0"/>
          <w:sz w:val="27"/>
          <w:szCs w:val="27"/>
        </w:rPr>
      </w:pPr>
      <w:bookmarkStart w:id="36" w:name="_Toc325726002"/>
      <w:bookmarkStart w:id="37" w:name="_Toc3942"/>
      <w:bookmarkStart w:id="38" w:name="_Toc376936733"/>
      <w:bookmarkStart w:id="39" w:name="_Toc12182"/>
      <w:bookmarkStart w:id="40" w:name="_Toc5163"/>
      <w:r>
        <w:rPr>
          <w:rFonts w:hint="eastAsia" w:ascii="宋体" w:hAnsi="宋体"/>
          <w:b/>
          <w:bCs/>
          <w:kern w:val="0"/>
          <w:sz w:val="27"/>
          <w:szCs w:val="27"/>
        </w:rPr>
        <w:t>4.</w:t>
      </w:r>
      <w:r>
        <w:rPr>
          <w:rFonts w:hint="eastAsia" w:ascii="宋体" w:hAnsi="宋体"/>
          <w:b/>
          <w:bCs/>
          <w:kern w:val="0"/>
          <w:sz w:val="27"/>
          <w:szCs w:val="27"/>
          <w:lang w:eastAsia="zh-CN"/>
        </w:rPr>
        <w:t>招标文件</w:t>
      </w:r>
      <w:r>
        <w:rPr>
          <w:rFonts w:hint="eastAsia" w:ascii="宋体" w:hAnsi="宋体"/>
          <w:b/>
          <w:bCs/>
          <w:kern w:val="0"/>
          <w:sz w:val="27"/>
          <w:szCs w:val="27"/>
        </w:rPr>
        <w:t>的构成</w:t>
      </w:r>
      <w:bookmarkEnd w:id="36"/>
      <w:bookmarkEnd w:id="37"/>
      <w:bookmarkEnd w:id="38"/>
      <w:bookmarkEnd w:id="39"/>
      <w:bookmarkEnd w:id="40"/>
    </w:p>
    <w:p w14:paraId="7A821046">
      <w:pPr>
        <w:ind w:left="0" w:leftChars="0" w:firstLine="240" w:firstLineChars="100"/>
        <w:rPr>
          <w:rFonts w:hint="eastAsia" w:ascii="宋体" w:hAnsi="宋体"/>
        </w:rPr>
      </w:pPr>
      <w:r>
        <w:rPr>
          <w:rFonts w:hint="eastAsia" w:ascii="宋体" w:hAnsi="宋体"/>
        </w:rPr>
        <w:t>4.1</w:t>
      </w:r>
      <w:r>
        <w:rPr>
          <w:rFonts w:hint="eastAsia" w:ascii="宋体" w:hAnsi="宋体"/>
          <w:lang w:eastAsia="zh-CN"/>
        </w:rPr>
        <w:t>招标文件</w:t>
      </w:r>
      <w:r>
        <w:rPr>
          <w:rFonts w:hint="eastAsia" w:ascii="宋体" w:hAnsi="宋体"/>
        </w:rPr>
        <w:t>包括：</w:t>
      </w:r>
    </w:p>
    <w:p w14:paraId="0E0F9BF4">
      <w:pPr>
        <w:ind w:firstLine="480"/>
        <w:rPr>
          <w:rFonts w:hint="eastAsia" w:ascii="宋体" w:hAnsi="宋体"/>
        </w:rPr>
      </w:pPr>
      <w:r>
        <w:rPr>
          <w:rFonts w:hint="eastAsia" w:ascii="宋体" w:hAnsi="宋体"/>
        </w:rPr>
        <w:t>（</w:t>
      </w:r>
      <w:r>
        <w:rPr>
          <w:rFonts w:hint="eastAsia" w:ascii="宋体" w:hAnsi="宋体"/>
          <w:lang w:val="en-US" w:eastAsia="zh-CN"/>
        </w:rPr>
        <w:t>1</w:t>
      </w:r>
      <w:r>
        <w:rPr>
          <w:rFonts w:hint="eastAsia" w:ascii="宋体" w:hAnsi="宋体"/>
        </w:rPr>
        <w:t>）</w:t>
      </w:r>
      <w:r>
        <w:rPr>
          <w:rFonts w:hint="eastAsia" w:ascii="宋体" w:hAnsi="宋体"/>
          <w:lang w:eastAsia="zh-CN"/>
        </w:rPr>
        <w:t>投标人</w:t>
      </w:r>
      <w:r>
        <w:rPr>
          <w:rFonts w:hint="eastAsia" w:ascii="宋体" w:hAnsi="宋体"/>
        </w:rPr>
        <w:t>须知前附表</w:t>
      </w:r>
    </w:p>
    <w:p w14:paraId="78C1C0BC">
      <w:pPr>
        <w:ind w:firstLine="480"/>
        <w:rPr>
          <w:rFonts w:hint="eastAsia" w:ascii="宋体" w:hAnsi="宋体"/>
        </w:rPr>
      </w:pPr>
      <w:r>
        <w:rPr>
          <w:rFonts w:hint="eastAsia" w:ascii="宋体" w:hAnsi="宋体"/>
        </w:rPr>
        <w:t>（</w:t>
      </w:r>
      <w:r>
        <w:rPr>
          <w:rFonts w:hint="eastAsia" w:ascii="宋体" w:hAnsi="宋体"/>
          <w:lang w:val="en-US" w:eastAsia="zh-CN"/>
        </w:rPr>
        <w:t>2</w:t>
      </w:r>
      <w:r>
        <w:rPr>
          <w:rFonts w:hint="eastAsia" w:ascii="宋体" w:hAnsi="宋体"/>
        </w:rPr>
        <w:t>）</w:t>
      </w:r>
      <w:r>
        <w:rPr>
          <w:rFonts w:hint="eastAsia" w:ascii="宋体" w:hAnsi="宋体"/>
          <w:lang w:eastAsia="zh-CN"/>
        </w:rPr>
        <w:t>投标人</w:t>
      </w:r>
      <w:r>
        <w:rPr>
          <w:rFonts w:hint="eastAsia" w:ascii="宋体" w:hAnsi="宋体"/>
        </w:rPr>
        <w:t>须知</w:t>
      </w:r>
    </w:p>
    <w:p w14:paraId="17142560">
      <w:pPr>
        <w:ind w:firstLine="480"/>
        <w:rPr>
          <w:rFonts w:hint="eastAsia" w:ascii="宋体" w:hAnsi="宋体"/>
        </w:rPr>
      </w:pPr>
      <w:r>
        <w:rPr>
          <w:rFonts w:hint="eastAsia" w:ascii="宋体" w:hAnsi="宋体"/>
        </w:rPr>
        <w:t>（</w:t>
      </w:r>
      <w:r>
        <w:rPr>
          <w:rFonts w:hint="eastAsia" w:ascii="宋体" w:hAnsi="宋体"/>
          <w:lang w:val="en-US" w:eastAsia="zh-CN"/>
        </w:rPr>
        <w:t>3</w:t>
      </w:r>
      <w:r>
        <w:rPr>
          <w:rFonts w:hint="eastAsia" w:ascii="宋体" w:hAnsi="宋体"/>
        </w:rPr>
        <w:t>）</w:t>
      </w:r>
      <w:r>
        <w:rPr>
          <w:rFonts w:hint="eastAsia" w:ascii="宋体" w:hAnsi="宋体"/>
          <w:lang w:eastAsia="zh-CN"/>
        </w:rPr>
        <w:t>海东市乐都区</w:t>
      </w:r>
      <w:r>
        <w:rPr>
          <w:rFonts w:hint="eastAsia" w:ascii="宋体" w:hAnsi="宋体"/>
        </w:rPr>
        <w:t>政府采购项目合同书范本</w:t>
      </w:r>
    </w:p>
    <w:p w14:paraId="79EF3322">
      <w:pPr>
        <w:ind w:firstLine="480"/>
        <w:rPr>
          <w:rFonts w:hint="eastAsia" w:ascii="宋体" w:hAnsi="宋体"/>
        </w:rPr>
      </w:pPr>
      <w:r>
        <w:rPr>
          <w:rFonts w:hint="eastAsia" w:ascii="宋体" w:hAnsi="宋体"/>
        </w:rPr>
        <w:t>（</w:t>
      </w:r>
      <w:r>
        <w:rPr>
          <w:rFonts w:hint="eastAsia" w:ascii="宋体" w:hAnsi="宋体"/>
          <w:lang w:val="en-US" w:eastAsia="zh-CN"/>
        </w:rPr>
        <w:t>4</w:t>
      </w:r>
      <w:r>
        <w:rPr>
          <w:rFonts w:hint="eastAsia" w:ascii="宋体" w:hAnsi="宋体"/>
        </w:rPr>
        <w:t>）</w:t>
      </w:r>
      <w:r>
        <w:rPr>
          <w:rFonts w:hint="eastAsia" w:ascii="宋体" w:hAnsi="宋体"/>
          <w:lang w:eastAsia="zh-CN"/>
        </w:rPr>
        <w:t>投标</w:t>
      </w:r>
      <w:r>
        <w:rPr>
          <w:rFonts w:hint="eastAsia" w:ascii="宋体" w:hAnsi="宋体"/>
        </w:rPr>
        <w:t>响应文件格式</w:t>
      </w:r>
    </w:p>
    <w:p w14:paraId="4F37A799">
      <w:pPr>
        <w:ind w:firstLine="480"/>
        <w:rPr>
          <w:rFonts w:hint="eastAsia" w:ascii="宋体" w:hAnsi="宋体"/>
        </w:rPr>
      </w:pPr>
      <w:r>
        <w:rPr>
          <w:rFonts w:hint="eastAsia" w:ascii="宋体" w:hAnsi="宋体"/>
        </w:rPr>
        <w:t>（</w:t>
      </w:r>
      <w:r>
        <w:rPr>
          <w:rFonts w:hint="eastAsia" w:ascii="宋体" w:hAnsi="宋体"/>
          <w:lang w:val="en-US" w:eastAsia="zh-CN"/>
        </w:rPr>
        <w:t>5</w:t>
      </w:r>
      <w:r>
        <w:rPr>
          <w:rFonts w:hint="eastAsia" w:ascii="宋体" w:hAnsi="宋体"/>
        </w:rPr>
        <w:t>）</w:t>
      </w:r>
      <w:r>
        <w:rPr>
          <w:rFonts w:hint="eastAsia" w:ascii="宋体" w:hAnsi="宋体"/>
          <w:color w:val="auto"/>
          <w:highlight w:val="none"/>
        </w:rPr>
        <w:t>采购项目要求及技术参数</w:t>
      </w:r>
    </w:p>
    <w:p w14:paraId="1104F6A6">
      <w:pPr>
        <w:ind w:firstLine="480"/>
        <w:rPr>
          <w:rFonts w:hint="eastAsia" w:ascii="宋体" w:hAnsi="宋体"/>
        </w:rPr>
      </w:pPr>
      <w:r>
        <w:rPr>
          <w:rFonts w:hint="eastAsia" w:ascii="宋体" w:hAnsi="宋体"/>
        </w:rPr>
        <w:t>（</w:t>
      </w:r>
      <w:r>
        <w:rPr>
          <w:rFonts w:hint="eastAsia" w:ascii="宋体" w:hAnsi="宋体"/>
          <w:lang w:val="en-US" w:eastAsia="zh-CN"/>
        </w:rPr>
        <w:t>6</w:t>
      </w:r>
      <w:r>
        <w:rPr>
          <w:rFonts w:hint="eastAsia" w:ascii="宋体" w:hAnsi="宋体"/>
        </w:rPr>
        <w:t>）</w:t>
      </w:r>
      <w:r>
        <w:rPr>
          <w:rFonts w:hint="eastAsia" w:ascii="宋体" w:hAnsi="宋体"/>
          <w:lang w:eastAsia="zh-CN"/>
        </w:rPr>
        <w:t>采购</w:t>
      </w:r>
      <w:r>
        <w:rPr>
          <w:rFonts w:hint="eastAsia" w:ascii="宋体" w:hAnsi="宋体"/>
        </w:rPr>
        <w:t>过程中发生的澄清、变更和补充文件</w:t>
      </w:r>
    </w:p>
    <w:p w14:paraId="604661A0">
      <w:pPr>
        <w:autoSpaceDE w:val="0"/>
        <w:autoSpaceDN w:val="0"/>
        <w:adjustRightInd w:val="0"/>
        <w:spacing w:line="400" w:lineRule="exact"/>
        <w:ind w:left="0" w:leftChars="0" w:firstLine="240" w:firstLineChars="100"/>
        <w:rPr>
          <w:rFonts w:ascii="宋体" w:hAnsi="宋体"/>
          <w:color w:val="000000"/>
          <w:sz w:val="32"/>
          <w:lang w:val="zh-CN"/>
        </w:rPr>
      </w:pPr>
      <w:r>
        <w:rPr>
          <w:rFonts w:hint="eastAsia" w:ascii="宋体" w:hAnsi="宋体"/>
        </w:rPr>
        <w:t>4.2</w:t>
      </w:r>
      <w:r>
        <w:rPr>
          <w:rFonts w:hint="eastAsia" w:ascii="Arial" w:hAnsi="Arial" w:cs="Arial"/>
          <w:color w:val="auto"/>
          <w:kern w:val="0"/>
          <w:highlight w:val="none"/>
        </w:rPr>
        <w:t>投标人应当按照招标文件的要求编制投标文件。投标文件应当对招标文件提出的要求和条件作出明确响应。</w:t>
      </w:r>
    </w:p>
    <w:p w14:paraId="04275687">
      <w:pPr>
        <w:ind w:firstLine="480"/>
        <w:rPr>
          <w:rFonts w:hint="eastAsia" w:ascii="宋体" w:hAnsi="宋体"/>
        </w:rPr>
      </w:pPr>
    </w:p>
    <w:p w14:paraId="6789DC9A">
      <w:pPr>
        <w:widowControl/>
        <w:spacing w:before="100" w:beforeAutospacing="1" w:after="100" w:afterAutospacing="1" w:line="240" w:lineRule="auto"/>
        <w:ind w:left="0" w:leftChars="0" w:firstLine="0" w:firstLineChars="0"/>
        <w:jc w:val="left"/>
        <w:outlineLvl w:val="2"/>
        <w:rPr>
          <w:rFonts w:hint="eastAsia" w:ascii="宋体" w:hAnsi="宋体"/>
          <w:b/>
          <w:bCs/>
          <w:color w:val="000000"/>
          <w:kern w:val="0"/>
          <w:sz w:val="27"/>
          <w:szCs w:val="27"/>
        </w:rPr>
      </w:pPr>
      <w:bookmarkStart w:id="41" w:name="_Toc325726003"/>
      <w:bookmarkStart w:id="42" w:name="_Toc376936734"/>
      <w:bookmarkStart w:id="43" w:name="_Toc1430"/>
      <w:bookmarkStart w:id="44" w:name="_Toc9036"/>
      <w:bookmarkStart w:id="45" w:name="_Toc20366"/>
      <w:r>
        <w:rPr>
          <w:rFonts w:hint="eastAsia" w:ascii="宋体" w:hAnsi="宋体"/>
          <w:b/>
          <w:bCs/>
          <w:color w:val="000000"/>
          <w:kern w:val="0"/>
          <w:sz w:val="27"/>
          <w:szCs w:val="27"/>
        </w:rPr>
        <w:t>5.</w:t>
      </w:r>
      <w:r>
        <w:rPr>
          <w:rFonts w:hint="eastAsia" w:ascii="宋体" w:hAnsi="宋体"/>
          <w:b/>
          <w:bCs/>
          <w:color w:val="000000"/>
          <w:kern w:val="0"/>
          <w:sz w:val="27"/>
          <w:szCs w:val="27"/>
          <w:lang w:eastAsia="zh-CN"/>
        </w:rPr>
        <w:t>招标文件、招标活动和中标结果</w:t>
      </w:r>
      <w:r>
        <w:rPr>
          <w:rFonts w:hint="eastAsia" w:ascii="宋体" w:hAnsi="宋体"/>
          <w:b/>
          <w:bCs/>
          <w:color w:val="000000"/>
          <w:kern w:val="0"/>
          <w:sz w:val="27"/>
          <w:szCs w:val="27"/>
        </w:rPr>
        <w:t>的</w:t>
      </w:r>
      <w:bookmarkEnd w:id="41"/>
      <w:bookmarkEnd w:id="42"/>
      <w:r>
        <w:rPr>
          <w:rFonts w:hint="eastAsia" w:ascii="宋体" w:hAnsi="宋体"/>
          <w:b/>
          <w:bCs/>
          <w:color w:val="000000"/>
          <w:kern w:val="0"/>
          <w:sz w:val="27"/>
          <w:szCs w:val="27"/>
        </w:rPr>
        <w:t>质疑</w:t>
      </w:r>
      <w:bookmarkEnd w:id="43"/>
      <w:bookmarkEnd w:id="44"/>
      <w:bookmarkEnd w:id="45"/>
    </w:p>
    <w:p w14:paraId="64D484D7">
      <w:pPr>
        <w:ind w:firstLine="480"/>
        <w:rPr>
          <w:rFonts w:hint="eastAsia" w:ascii="宋体" w:hAnsi="宋体" w:eastAsia="宋体" w:cs="Times New Roman"/>
          <w:lang w:val="en-US" w:eastAsia="zh-CN"/>
        </w:rPr>
      </w:pPr>
      <w:bookmarkStart w:id="46" w:name="_Toc325726004"/>
      <w:bookmarkStart w:id="47" w:name="_Toc376936735"/>
      <w:r>
        <w:rPr>
          <w:rFonts w:hint="eastAsia" w:ascii="宋体" w:hAnsi="宋体" w:eastAsia="宋体" w:cs="Times New Roman"/>
          <w:lang w:eastAsia="zh-CN"/>
        </w:rPr>
        <w:t>供应商认为招标文件使自己的权益受到损害的，应在</w:t>
      </w:r>
      <w:r>
        <w:rPr>
          <w:rFonts w:hint="eastAsia" w:ascii="宋体" w:hAnsi="宋体" w:eastAsia="宋体" w:cs="Times New Roman"/>
          <w:lang w:val="en-US" w:eastAsia="zh-CN"/>
        </w:rPr>
        <w:t>知道或者应知其权益受到损害之日起7个工作日内，以书面形式向采购人、采购代理机构提出质疑</w:t>
      </w:r>
      <w:r>
        <w:rPr>
          <w:rFonts w:hint="eastAsia" w:ascii="宋体" w:hAnsi="宋体" w:eastAsia="宋体" w:cs="Times New Roman"/>
          <w:lang w:eastAsia="zh-CN"/>
        </w:rPr>
        <w:t>（不接受匿名质疑）</w:t>
      </w:r>
      <w:r>
        <w:rPr>
          <w:rFonts w:hint="eastAsia" w:ascii="宋体" w:hAnsi="宋体" w:eastAsia="宋体" w:cs="Times New Roman"/>
          <w:lang w:val="en-US" w:eastAsia="zh-CN"/>
        </w:rPr>
        <w:t>。</w:t>
      </w:r>
    </w:p>
    <w:p w14:paraId="59C2BACA">
      <w:pPr>
        <w:ind w:firstLine="480"/>
        <w:rPr>
          <w:rFonts w:hint="eastAsia" w:ascii="宋体" w:hAnsi="宋体"/>
        </w:rPr>
      </w:pPr>
      <w:r>
        <w:rPr>
          <w:rFonts w:hint="eastAsia" w:ascii="宋体" w:hAnsi="宋体"/>
        </w:rPr>
        <w:t>获取</w:t>
      </w:r>
      <w:r>
        <w:rPr>
          <w:rFonts w:hint="eastAsia" w:ascii="宋体" w:hAnsi="宋体"/>
          <w:lang w:eastAsia="zh-CN"/>
        </w:rPr>
        <w:t>招标文件</w:t>
      </w:r>
      <w:r>
        <w:rPr>
          <w:rFonts w:hint="eastAsia" w:ascii="宋体" w:hAnsi="宋体"/>
        </w:rPr>
        <w:t>之后以书面形式提出质疑，供应商须在法定质疑期内一次性提出针对同一采购程序环节的质疑。集中采购机构在收到供应商的书面质疑后7个工作日内予以答复，并将变更事宜在青海</w:t>
      </w:r>
      <w:r>
        <w:rPr>
          <w:rFonts w:hint="eastAsia" w:ascii="宋体" w:hAnsi="宋体"/>
          <w:lang w:eastAsia="zh-CN"/>
        </w:rPr>
        <w:t>省政府采购网</w:t>
      </w:r>
      <w:r>
        <w:rPr>
          <w:rFonts w:hint="eastAsia" w:ascii="宋体" w:hAnsi="宋体"/>
        </w:rPr>
        <w:t>上发布公告，告知本项目的所有潜在供应商。</w:t>
      </w:r>
    </w:p>
    <w:p w14:paraId="575AC787">
      <w:pPr>
        <w:autoSpaceDE w:val="0"/>
        <w:autoSpaceDN w:val="0"/>
        <w:adjustRightInd w:val="0"/>
        <w:spacing w:line="400" w:lineRule="exact"/>
        <w:ind w:firstLine="480" w:firstLineChars="200"/>
        <w:rPr>
          <w:rFonts w:hint="eastAsia" w:ascii="宋体" w:hAnsi="Cambria" w:cs="宋体"/>
          <w:color w:val="000000"/>
          <w:kern w:val="0"/>
          <w:sz w:val="24"/>
          <w:lang w:val="zh-CN"/>
        </w:rPr>
      </w:pPr>
      <w:r>
        <w:rPr>
          <w:rFonts w:hint="eastAsia" w:ascii="宋体" w:hAnsi="Cambria" w:cs="宋体"/>
          <w:color w:val="000000"/>
          <w:kern w:val="0"/>
          <w:sz w:val="24"/>
          <w:lang w:val="zh-CN"/>
        </w:rPr>
        <w:t>质疑时效期间的计算：</w:t>
      </w:r>
    </w:p>
    <w:p w14:paraId="3B47F83A">
      <w:pPr>
        <w:autoSpaceDE w:val="0"/>
        <w:autoSpaceDN w:val="0"/>
        <w:adjustRightInd w:val="0"/>
        <w:spacing w:line="400" w:lineRule="exact"/>
        <w:ind w:firstLine="480" w:firstLineChars="200"/>
        <w:rPr>
          <w:rFonts w:hint="eastAsia" w:ascii="宋体" w:hAnsi="Cambria" w:cs="宋体"/>
          <w:color w:val="000000"/>
          <w:kern w:val="0"/>
          <w:sz w:val="24"/>
          <w:lang w:val="zh-CN"/>
        </w:rPr>
      </w:pPr>
      <w:r>
        <w:rPr>
          <w:rFonts w:hint="eastAsia" w:ascii="宋体" w:hAnsi="Cambria" w:cs="宋体"/>
          <w:color w:val="000000"/>
          <w:kern w:val="0"/>
          <w:sz w:val="24"/>
          <w:lang w:val="zh-CN"/>
        </w:rPr>
        <w:t>（1）对可以质疑的招标文件提出质疑的，为收到招标文件之日或招标文件公告期限届满之日；</w:t>
      </w:r>
    </w:p>
    <w:p w14:paraId="304F63D8">
      <w:pPr>
        <w:autoSpaceDE w:val="0"/>
        <w:autoSpaceDN w:val="0"/>
        <w:adjustRightInd w:val="0"/>
        <w:spacing w:line="400" w:lineRule="exact"/>
        <w:ind w:firstLine="480" w:firstLineChars="200"/>
        <w:rPr>
          <w:rFonts w:hint="eastAsia" w:ascii="宋体" w:hAnsi="Cambria" w:cs="宋体"/>
          <w:color w:val="000000"/>
          <w:kern w:val="0"/>
          <w:sz w:val="24"/>
          <w:lang w:val="zh-CN"/>
        </w:rPr>
      </w:pPr>
      <w:r>
        <w:rPr>
          <w:rFonts w:hint="eastAsia" w:ascii="宋体" w:hAnsi="Cambria" w:cs="宋体"/>
          <w:color w:val="000000"/>
          <w:kern w:val="0"/>
          <w:sz w:val="24"/>
          <w:lang w:val="zh-CN"/>
        </w:rPr>
        <w:t>（2）对招标过程提出质疑的，为招标程序各环节结束之日；</w:t>
      </w:r>
    </w:p>
    <w:p w14:paraId="08C1DCA0">
      <w:pPr>
        <w:autoSpaceDE w:val="0"/>
        <w:autoSpaceDN w:val="0"/>
        <w:adjustRightInd w:val="0"/>
        <w:spacing w:line="400" w:lineRule="exact"/>
        <w:ind w:firstLine="480" w:firstLineChars="200"/>
        <w:rPr>
          <w:rFonts w:hint="eastAsia" w:ascii="宋体" w:hAnsi="Cambria" w:cs="宋体"/>
          <w:color w:val="000000"/>
          <w:kern w:val="0"/>
          <w:sz w:val="24"/>
          <w:lang w:val="zh-CN"/>
        </w:rPr>
      </w:pPr>
      <w:r>
        <w:rPr>
          <w:rFonts w:hint="eastAsia" w:ascii="宋体" w:hAnsi="Cambria" w:cs="宋体"/>
          <w:color w:val="000000"/>
          <w:kern w:val="0"/>
          <w:sz w:val="24"/>
          <w:lang w:val="zh-CN"/>
        </w:rPr>
        <w:t>（3）对中标结果提出质疑的，为中标公告期限届满之日。</w:t>
      </w:r>
    </w:p>
    <w:p w14:paraId="52E98D89">
      <w:pPr>
        <w:widowControl/>
        <w:spacing w:before="100" w:beforeAutospacing="1" w:after="100" w:afterAutospacing="1" w:line="240" w:lineRule="auto"/>
        <w:ind w:left="0" w:leftChars="0" w:firstLine="0" w:firstLineChars="0"/>
        <w:jc w:val="left"/>
        <w:outlineLvl w:val="2"/>
        <w:rPr>
          <w:rFonts w:hint="eastAsia" w:ascii="宋体" w:hAnsi="宋体" w:eastAsia="宋体"/>
          <w:b/>
          <w:bCs/>
          <w:kern w:val="0"/>
          <w:sz w:val="27"/>
          <w:szCs w:val="27"/>
          <w:lang w:eastAsia="zh-CN"/>
        </w:rPr>
      </w:pPr>
      <w:bookmarkStart w:id="48" w:name="_Toc27374"/>
      <w:bookmarkStart w:id="49" w:name="_Toc12128"/>
      <w:bookmarkStart w:id="50" w:name="_Toc10109"/>
      <w:r>
        <w:rPr>
          <w:rFonts w:hint="eastAsia" w:ascii="宋体" w:hAnsi="宋体"/>
          <w:b/>
          <w:bCs/>
          <w:kern w:val="0"/>
          <w:sz w:val="27"/>
          <w:szCs w:val="27"/>
        </w:rPr>
        <w:t>6.</w:t>
      </w:r>
      <w:r>
        <w:rPr>
          <w:rFonts w:hint="eastAsia" w:ascii="宋体" w:hAnsi="宋体"/>
          <w:b/>
          <w:bCs/>
          <w:kern w:val="0"/>
          <w:sz w:val="27"/>
          <w:szCs w:val="27"/>
          <w:lang w:eastAsia="zh-CN"/>
        </w:rPr>
        <w:t>招标文件</w:t>
      </w:r>
      <w:r>
        <w:rPr>
          <w:rFonts w:hint="eastAsia" w:ascii="宋体" w:hAnsi="宋体"/>
          <w:b/>
          <w:bCs/>
          <w:kern w:val="0"/>
          <w:sz w:val="27"/>
          <w:szCs w:val="27"/>
        </w:rPr>
        <w:t>的澄清、</w:t>
      </w:r>
      <w:bookmarkEnd w:id="46"/>
      <w:bookmarkEnd w:id="47"/>
      <w:r>
        <w:rPr>
          <w:rFonts w:hint="eastAsia" w:ascii="宋体" w:hAnsi="宋体"/>
          <w:b/>
          <w:bCs/>
          <w:kern w:val="0"/>
          <w:sz w:val="27"/>
          <w:szCs w:val="27"/>
          <w:lang w:eastAsia="zh-CN"/>
        </w:rPr>
        <w:t>修改</w:t>
      </w:r>
      <w:bookmarkEnd w:id="48"/>
      <w:bookmarkEnd w:id="49"/>
      <w:bookmarkEnd w:id="50"/>
    </w:p>
    <w:p w14:paraId="6DF04638">
      <w:pPr>
        <w:ind w:firstLine="480"/>
        <w:rPr>
          <w:rFonts w:hint="eastAsia" w:ascii="宋体" w:hAnsi="宋体"/>
        </w:rPr>
      </w:pPr>
      <w:r>
        <w:rPr>
          <w:rFonts w:hint="eastAsia" w:ascii="宋体" w:hAnsi="宋体"/>
        </w:rPr>
        <w:t>6.1 在</w:t>
      </w:r>
      <w:r>
        <w:rPr>
          <w:rFonts w:hint="eastAsia" w:ascii="宋体" w:hAnsi="宋体"/>
          <w:lang w:eastAsia="zh-CN"/>
        </w:rPr>
        <w:t>招标</w:t>
      </w:r>
      <w:r>
        <w:rPr>
          <w:rFonts w:hint="eastAsia" w:ascii="宋体" w:hAnsi="宋体"/>
        </w:rPr>
        <w:t>截止期前，</w:t>
      </w:r>
      <w:r>
        <w:rPr>
          <w:rFonts w:hint="eastAsia" w:ascii="宋体" w:hAnsi="宋体"/>
          <w:lang w:eastAsia="zh-CN"/>
        </w:rPr>
        <w:t>集采机构</w:t>
      </w:r>
      <w:r>
        <w:rPr>
          <w:rFonts w:hint="eastAsia" w:ascii="宋体" w:hAnsi="宋体"/>
        </w:rPr>
        <w:t>可对</w:t>
      </w:r>
      <w:r>
        <w:rPr>
          <w:rFonts w:hint="eastAsia" w:ascii="宋体" w:hAnsi="宋体"/>
          <w:lang w:eastAsia="zh-CN"/>
        </w:rPr>
        <w:t>招标文件</w:t>
      </w:r>
      <w:r>
        <w:rPr>
          <w:rFonts w:hint="eastAsia" w:ascii="宋体" w:hAnsi="宋体"/>
        </w:rPr>
        <w:t>进行必要的修改或者澄清。</w:t>
      </w:r>
    </w:p>
    <w:p w14:paraId="1DAA8457">
      <w:pPr>
        <w:ind w:firstLine="480"/>
        <w:rPr>
          <w:rFonts w:hint="eastAsia" w:ascii="宋体" w:hAnsi="宋体"/>
        </w:rPr>
      </w:pPr>
      <w:r>
        <w:rPr>
          <w:rFonts w:hint="eastAsia" w:ascii="宋体" w:hAnsi="宋体"/>
        </w:rPr>
        <w:t>6.2澄清或者修改的内容可能影响</w:t>
      </w:r>
      <w:r>
        <w:rPr>
          <w:rFonts w:hint="eastAsia" w:ascii="宋体" w:hAnsi="宋体"/>
          <w:lang w:eastAsia="zh-CN"/>
        </w:rPr>
        <w:t>投标响应文件</w:t>
      </w:r>
      <w:r>
        <w:rPr>
          <w:rFonts w:hint="eastAsia" w:ascii="宋体" w:hAnsi="宋体"/>
        </w:rPr>
        <w:t>编制的，采购人、</w:t>
      </w:r>
      <w:r>
        <w:rPr>
          <w:rFonts w:hint="eastAsia" w:ascii="宋体" w:hAnsi="宋体"/>
          <w:lang w:eastAsia="zh-CN"/>
        </w:rPr>
        <w:t>集采机构</w:t>
      </w:r>
      <w:r>
        <w:rPr>
          <w:rFonts w:hint="eastAsia" w:ascii="宋体" w:hAnsi="宋体"/>
        </w:rPr>
        <w:t>应当在提交首次响应文件截止时间至少</w:t>
      </w:r>
      <w:r>
        <w:rPr>
          <w:rFonts w:hint="default" w:ascii="宋体" w:hAnsi="宋体"/>
          <w:lang w:val="en-US"/>
        </w:rPr>
        <w:t>1</w:t>
      </w:r>
      <w:r>
        <w:rPr>
          <w:rFonts w:hint="eastAsia" w:ascii="宋体" w:hAnsi="宋体"/>
          <w:lang w:val="en-US" w:eastAsia="zh-CN"/>
        </w:rPr>
        <w:t>5</w:t>
      </w:r>
      <w:r>
        <w:rPr>
          <w:rFonts w:hint="eastAsia" w:ascii="宋体" w:hAnsi="宋体"/>
        </w:rPr>
        <w:t>日前，在青海政府采购信息网上发布公告；不足</w:t>
      </w:r>
      <w:r>
        <w:rPr>
          <w:rFonts w:hint="default" w:ascii="宋体" w:hAnsi="宋体"/>
          <w:lang w:val="en-US"/>
        </w:rPr>
        <w:t>1</w:t>
      </w:r>
      <w:r>
        <w:rPr>
          <w:rFonts w:hint="eastAsia" w:ascii="宋体" w:hAnsi="宋体"/>
          <w:lang w:val="en-US" w:eastAsia="zh-CN"/>
        </w:rPr>
        <w:t>5</w:t>
      </w:r>
      <w:r>
        <w:rPr>
          <w:rFonts w:hint="eastAsia" w:ascii="宋体" w:hAnsi="宋体"/>
        </w:rPr>
        <w:t>日的，采购人、集中采购机构应当顺延提交首次响应文件截止时间。该澄清或者修改的内容为</w:t>
      </w:r>
      <w:r>
        <w:rPr>
          <w:rFonts w:hint="eastAsia" w:ascii="宋体" w:hAnsi="宋体"/>
          <w:lang w:eastAsia="zh-CN"/>
        </w:rPr>
        <w:t>招标文件</w:t>
      </w:r>
      <w:r>
        <w:rPr>
          <w:rFonts w:hint="eastAsia" w:ascii="宋体" w:hAnsi="宋体"/>
        </w:rPr>
        <w:t>的组成部分。</w:t>
      </w:r>
    </w:p>
    <w:p w14:paraId="0E6162B6">
      <w:pPr>
        <w:ind w:firstLine="480"/>
        <w:rPr>
          <w:rFonts w:hint="eastAsia" w:ascii="宋体" w:hAnsi="宋体"/>
        </w:rPr>
      </w:pPr>
      <w:r>
        <w:rPr>
          <w:rFonts w:hint="eastAsia" w:ascii="宋体" w:hAnsi="宋体"/>
        </w:rPr>
        <w:t>6.3在投标截止时间前，采购人或</w:t>
      </w:r>
      <w:r>
        <w:rPr>
          <w:rFonts w:hint="eastAsia" w:ascii="宋体" w:hAnsi="宋体"/>
          <w:lang w:eastAsia="zh-CN"/>
        </w:rPr>
        <w:t>集采机构</w:t>
      </w:r>
      <w:r>
        <w:rPr>
          <w:rFonts w:hint="eastAsia" w:ascii="宋体" w:hAnsi="宋体"/>
        </w:rPr>
        <w:t>可以视采购具体情况，延长投标截止时间和开标时间，并在</w:t>
      </w:r>
      <w:r>
        <w:rPr>
          <w:rFonts w:hint="eastAsia" w:ascii="宋体" w:hAnsi="宋体"/>
          <w:lang w:eastAsia="zh-CN"/>
        </w:rPr>
        <w:t>招标文件</w:t>
      </w:r>
      <w:r>
        <w:rPr>
          <w:rFonts w:hint="eastAsia" w:ascii="宋体" w:hAnsi="宋体"/>
        </w:rPr>
        <w:t>中要求的</w:t>
      </w:r>
      <w:r>
        <w:rPr>
          <w:rFonts w:hint="eastAsia" w:ascii="宋体" w:hAnsi="宋体"/>
          <w:lang w:eastAsia="zh-CN"/>
        </w:rPr>
        <w:t>招标</w:t>
      </w:r>
      <w:r>
        <w:rPr>
          <w:rFonts w:hint="eastAsia" w:ascii="宋体" w:hAnsi="宋体"/>
        </w:rPr>
        <w:t>截止时间和</w:t>
      </w:r>
      <w:r>
        <w:rPr>
          <w:rFonts w:hint="eastAsia" w:ascii="宋体" w:hAnsi="宋体"/>
          <w:lang w:eastAsia="zh-CN"/>
        </w:rPr>
        <w:t>招标</w:t>
      </w:r>
      <w:r>
        <w:rPr>
          <w:rFonts w:hint="eastAsia" w:ascii="宋体" w:hAnsi="宋体"/>
        </w:rPr>
        <w:t>时间的三日前，将变更公告发布在青海省政府采购网上。</w:t>
      </w:r>
    </w:p>
    <w:p w14:paraId="316EFC88">
      <w:pPr>
        <w:keepNext w:val="0"/>
        <w:keepLines w:val="0"/>
        <w:widowControl/>
        <w:suppressLineNumbers w:val="0"/>
        <w:jc w:val="left"/>
      </w:pPr>
      <w:r>
        <w:rPr>
          <w:rFonts w:ascii="宋体" w:hAnsi="宋体" w:eastAsia="宋体" w:cs="宋体"/>
          <w:b/>
          <w:bCs/>
          <w:color w:val="000000"/>
          <w:kern w:val="0"/>
          <w:sz w:val="24"/>
          <w:szCs w:val="24"/>
          <w:lang w:val="en-US" w:eastAsia="zh-CN" w:bidi="ar"/>
        </w:rPr>
        <w:t>重要提示：潜在投标人自确认参加投标起至投标文件递交截止时间前应随时关注《政采云》平台的消息提醒，及时在《青海省政府采购网》查看该项目的采购人（</w:t>
      </w:r>
      <w:r>
        <w:rPr>
          <w:rFonts w:hint="eastAsia" w:ascii="宋体" w:hAnsi="宋体" w:eastAsia="宋体" w:cs="宋体"/>
          <w:b/>
          <w:bCs/>
          <w:color w:val="000000"/>
          <w:kern w:val="0"/>
          <w:sz w:val="24"/>
          <w:szCs w:val="24"/>
          <w:lang w:val="en-US" w:eastAsia="zh-CN" w:bidi="ar"/>
        </w:rPr>
        <w:t>或集采</w:t>
      </w:r>
      <w:r>
        <w:rPr>
          <w:rFonts w:ascii="宋体" w:hAnsi="宋体" w:eastAsia="宋体" w:cs="宋体"/>
          <w:b/>
          <w:bCs/>
          <w:color w:val="000000"/>
          <w:kern w:val="0"/>
          <w:sz w:val="24"/>
          <w:szCs w:val="24"/>
          <w:lang w:val="en-US" w:eastAsia="zh-CN" w:bidi="ar"/>
        </w:rPr>
        <w:t>机构）发出的通知、变更、答疑等内容。</w:t>
      </w:r>
    </w:p>
    <w:p w14:paraId="295FD2F6">
      <w:pPr>
        <w:ind w:firstLine="480"/>
        <w:rPr>
          <w:rFonts w:hint="eastAsia" w:ascii="宋体" w:hAnsi="宋体"/>
        </w:rPr>
      </w:pPr>
    </w:p>
    <w:p w14:paraId="7A359C6B">
      <w:pPr>
        <w:widowControl/>
        <w:spacing w:before="480" w:beforeLines="200" w:after="480" w:afterLines="200" w:line="240" w:lineRule="auto"/>
        <w:ind w:firstLine="0" w:firstLineChars="0"/>
        <w:jc w:val="center"/>
        <w:outlineLvl w:val="1"/>
        <w:rPr>
          <w:rFonts w:hint="eastAsia" w:ascii="宋体" w:hAnsi="宋体"/>
          <w:b/>
          <w:bCs/>
          <w:kern w:val="0"/>
          <w:sz w:val="36"/>
          <w:szCs w:val="36"/>
        </w:rPr>
      </w:pPr>
      <w:bookmarkStart w:id="51" w:name="_Toc325726005"/>
      <w:bookmarkStart w:id="52" w:name="_Toc24626"/>
      <w:bookmarkStart w:id="53" w:name="_Toc1169"/>
      <w:bookmarkStart w:id="54" w:name="_Toc376936736"/>
      <w:bookmarkStart w:id="55" w:name="_Toc17692"/>
      <w:r>
        <w:rPr>
          <w:rFonts w:hint="eastAsia" w:ascii="宋体" w:hAnsi="宋体"/>
          <w:b/>
          <w:bCs/>
          <w:kern w:val="0"/>
          <w:sz w:val="36"/>
          <w:szCs w:val="36"/>
        </w:rPr>
        <w:t>三、</w:t>
      </w:r>
      <w:r>
        <w:rPr>
          <w:rFonts w:hint="eastAsia" w:ascii="宋体" w:hAnsi="宋体"/>
          <w:b/>
          <w:bCs/>
          <w:kern w:val="0"/>
          <w:sz w:val="36"/>
          <w:szCs w:val="36"/>
          <w:lang w:eastAsia="zh-CN"/>
        </w:rPr>
        <w:t>投标</w:t>
      </w:r>
      <w:r>
        <w:rPr>
          <w:rFonts w:hint="eastAsia" w:ascii="宋体" w:hAnsi="宋体"/>
          <w:b/>
          <w:bCs/>
          <w:kern w:val="0"/>
          <w:sz w:val="36"/>
          <w:szCs w:val="36"/>
        </w:rPr>
        <w:t>响应文件的编制</w:t>
      </w:r>
      <w:bookmarkEnd w:id="51"/>
      <w:bookmarkEnd w:id="52"/>
      <w:bookmarkEnd w:id="53"/>
      <w:bookmarkEnd w:id="54"/>
      <w:bookmarkEnd w:id="55"/>
    </w:p>
    <w:p w14:paraId="399D6F9D">
      <w:pPr>
        <w:widowControl/>
        <w:spacing w:before="100" w:beforeAutospacing="1" w:after="100" w:afterAutospacing="1" w:line="240" w:lineRule="auto"/>
        <w:ind w:left="0" w:leftChars="0" w:firstLine="0" w:firstLineChars="0"/>
        <w:jc w:val="left"/>
        <w:outlineLvl w:val="2"/>
        <w:rPr>
          <w:rFonts w:hint="eastAsia" w:ascii="宋体" w:hAnsi="宋体"/>
          <w:b/>
          <w:bCs/>
          <w:kern w:val="0"/>
          <w:sz w:val="27"/>
          <w:szCs w:val="27"/>
        </w:rPr>
      </w:pPr>
      <w:bookmarkStart w:id="56" w:name="_Toc22897"/>
      <w:bookmarkStart w:id="57" w:name="_Toc376936737"/>
      <w:bookmarkStart w:id="58" w:name="_Toc325726006"/>
      <w:bookmarkStart w:id="59" w:name="_Toc26436"/>
      <w:bookmarkStart w:id="60" w:name="_Toc21782"/>
      <w:r>
        <w:rPr>
          <w:rFonts w:hint="eastAsia" w:ascii="宋体" w:hAnsi="宋体"/>
          <w:b/>
          <w:bCs/>
          <w:kern w:val="0"/>
          <w:sz w:val="27"/>
          <w:szCs w:val="27"/>
        </w:rPr>
        <w:t>7.</w:t>
      </w:r>
      <w:r>
        <w:rPr>
          <w:rFonts w:hint="eastAsia" w:ascii="宋体" w:hAnsi="宋体"/>
          <w:b/>
          <w:bCs/>
          <w:kern w:val="0"/>
          <w:sz w:val="27"/>
          <w:szCs w:val="27"/>
          <w:lang w:eastAsia="zh-CN"/>
        </w:rPr>
        <w:t>投标</w:t>
      </w:r>
      <w:r>
        <w:rPr>
          <w:rFonts w:hint="eastAsia" w:ascii="宋体" w:hAnsi="宋体"/>
          <w:b/>
          <w:bCs/>
          <w:kern w:val="0"/>
          <w:sz w:val="27"/>
          <w:szCs w:val="27"/>
        </w:rPr>
        <w:t>响应文件的语言及度量衡单位</w:t>
      </w:r>
      <w:bookmarkEnd w:id="56"/>
      <w:bookmarkEnd w:id="57"/>
      <w:bookmarkEnd w:id="58"/>
      <w:bookmarkEnd w:id="59"/>
      <w:bookmarkEnd w:id="60"/>
    </w:p>
    <w:p w14:paraId="3F8BF7C6">
      <w:pPr>
        <w:ind w:firstLine="480"/>
        <w:rPr>
          <w:rFonts w:hint="eastAsia" w:ascii="宋体" w:hAnsi="宋体"/>
        </w:rPr>
      </w:pPr>
      <w:r>
        <w:rPr>
          <w:rFonts w:hint="eastAsia" w:ascii="宋体" w:hAnsi="宋体"/>
        </w:rPr>
        <w:t>7.1供应商提交的</w:t>
      </w:r>
      <w:r>
        <w:rPr>
          <w:rFonts w:hint="eastAsia" w:ascii="宋体" w:hAnsi="宋体"/>
          <w:lang w:eastAsia="zh-CN"/>
        </w:rPr>
        <w:t>投标</w:t>
      </w:r>
      <w:r>
        <w:rPr>
          <w:rFonts w:hint="eastAsia" w:ascii="宋体" w:hAnsi="宋体"/>
        </w:rPr>
        <w:t>响应文件以及供应商与集中采购机构就此</w:t>
      </w:r>
      <w:r>
        <w:rPr>
          <w:rFonts w:hint="eastAsia" w:ascii="宋体" w:hAnsi="宋体"/>
          <w:lang w:eastAsia="zh-CN"/>
        </w:rPr>
        <w:t>招标</w:t>
      </w:r>
      <w:r>
        <w:rPr>
          <w:rFonts w:hint="eastAsia" w:ascii="宋体" w:hAnsi="宋体"/>
        </w:rPr>
        <w:t>发生的所有来往函电均应使用简体中文。</w:t>
      </w:r>
    </w:p>
    <w:p w14:paraId="16645D2F">
      <w:pPr>
        <w:ind w:firstLine="480"/>
        <w:rPr>
          <w:rFonts w:hint="eastAsia" w:ascii="宋体" w:hAnsi="宋体"/>
        </w:rPr>
      </w:pPr>
      <w:r>
        <w:rPr>
          <w:rFonts w:hint="eastAsia" w:ascii="宋体" w:hAnsi="宋体"/>
        </w:rPr>
        <w:t>7.2 除</w:t>
      </w:r>
      <w:r>
        <w:rPr>
          <w:rFonts w:hint="eastAsia" w:ascii="宋体" w:hAnsi="宋体"/>
          <w:lang w:eastAsia="zh-CN"/>
        </w:rPr>
        <w:t>招标文件</w:t>
      </w:r>
      <w:r>
        <w:rPr>
          <w:rFonts w:hint="eastAsia" w:ascii="宋体" w:hAnsi="宋体"/>
        </w:rPr>
        <w:t>中另有规定外，</w:t>
      </w:r>
      <w:r>
        <w:rPr>
          <w:rFonts w:hint="eastAsia" w:ascii="宋体" w:hAnsi="宋体"/>
          <w:lang w:eastAsia="zh-CN"/>
        </w:rPr>
        <w:t>投标响应文件</w:t>
      </w:r>
      <w:r>
        <w:rPr>
          <w:rFonts w:hint="eastAsia" w:ascii="宋体" w:hAnsi="宋体"/>
        </w:rPr>
        <w:t>所使用的度量衡单位，均须采用国家法定计量单位。</w:t>
      </w:r>
    </w:p>
    <w:p w14:paraId="7A6B3274">
      <w:pPr>
        <w:ind w:firstLine="480"/>
        <w:rPr>
          <w:rFonts w:hint="eastAsia" w:ascii="宋体" w:hAnsi="宋体"/>
        </w:rPr>
      </w:pPr>
      <w:r>
        <w:rPr>
          <w:rFonts w:hint="eastAsia" w:ascii="宋体" w:hAnsi="宋体"/>
        </w:rPr>
        <w:t>7.3附有外文资料的须翻译成中文</w:t>
      </w:r>
      <w:r>
        <w:rPr>
          <w:rFonts w:hint="eastAsia" w:ascii="宋体" w:hAnsi="宋体"/>
          <w:lang w:eastAsia="zh-CN"/>
        </w:rPr>
        <w:t>，</w:t>
      </w:r>
      <w:r>
        <w:rPr>
          <w:rFonts w:hint="eastAsia" w:ascii="宋体" w:hAnsi="宋体"/>
        </w:rPr>
        <w:t>并加盖供应商公章，如果翻译的中文资料与外文资料存在差异</w:t>
      </w:r>
      <w:r>
        <w:rPr>
          <w:rFonts w:hint="eastAsia" w:ascii="宋体" w:hAnsi="宋体"/>
          <w:lang w:eastAsia="zh-CN"/>
        </w:rPr>
        <w:t>与</w:t>
      </w:r>
      <w:r>
        <w:rPr>
          <w:rFonts w:hint="eastAsia" w:ascii="宋体" w:hAnsi="宋体"/>
        </w:rPr>
        <w:t>矛盾时，以中文资料为准。其准确性由供应商负责。</w:t>
      </w:r>
    </w:p>
    <w:p w14:paraId="7E4D75DB">
      <w:pPr>
        <w:widowControl/>
        <w:spacing w:before="100" w:beforeAutospacing="1" w:after="100" w:afterAutospacing="1" w:line="240" w:lineRule="auto"/>
        <w:ind w:left="0" w:leftChars="0" w:firstLine="0" w:firstLineChars="0"/>
        <w:jc w:val="left"/>
        <w:outlineLvl w:val="2"/>
        <w:rPr>
          <w:rFonts w:hint="eastAsia" w:ascii="宋体" w:hAnsi="宋体"/>
          <w:b/>
          <w:bCs/>
          <w:kern w:val="0"/>
          <w:sz w:val="27"/>
          <w:szCs w:val="27"/>
        </w:rPr>
      </w:pPr>
      <w:bookmarkStart w:id="61" w:name="_Toc325726007"/>
      <w:bookmarkStart w:id="62" w:name="_Toc376936738"/>
      <w:bookmarkStart w:id="63" w:name="_Toc29781"/>
      <w:bookmarkStart w:id="64" w:name="_Toc5382"/>
      <w:bookmarkStart w:id="65" w:name="_Toc19080"/>
      <w:r>
        <w:rPr>
          <w:rFonts w:hint="eastAsia" w:ascii="宋体" w:hAnsi="宋体"/>
          <w:b/>
          <w:bCs/>
          <w:kern w:val="0"/>
          <w:sz w:val="27"/>
          <w:szCs w:val="27"/>
        </w:rPr>
        <w:t>8.</w:t>
      </w:r>
      <w:r>
        <w:rPr>
          <w:rFonts w:hint="eastAsia" w:ascii="宋体" w:hAnsi="宋体"/>
          <w:b/>
          <w:bCs/>
          <w:kern w:val="0"/>
          <w:sz w:val="27"/>
          <w:szCs w:val="27"/>
          <w:lang w:eastAsia="zh-CN"/>
        </w:rPr>
        <w:t>投标</w:t>
      </w:r>
      <w:r>
        <w:rPr>
          <w:rFonts w:hint="eastAsia" w:ascii="宋体" w:hAnsi="宋体"/>
          <w:b/>
          <w:bCs/>
          <w:kern w:val="0"/>
          <w:sz w:val="27"/>
          <w:szCs w:val="27"/>
        </w:rPr>
        <w:t>报价及币种</w:t>
      </w:r>
      <w:bookmarkEnd w:id="61"/>
      <w:bookmarkEnd w:id="62"/>
      <w:bookmarkEnd w:id="63"/>
      <w:bookmarkEnd w:id="64"/>
      <w:bookmarkEnd w:id="65"/>
    </w:p>
    <w:p w14:paraId="4FC3E097">
      <w:pPr>
        <w:autoSpaceDE w:val="0"/>
        <w:autoSpaceDN w:val="0"/>
        <w:adjustRightInd w:val="0"/>
        <w:spacing w:line="400" w:lineRule="exact"/>
        <w:ind w:firstLine="480" w:firstLineChars="200"/>
        <w:rPr>
          <w:rFonts w:hint="eastAsia" w:ascii="宋体" w:hAnsi="宋体" w:eastAsia="宋体"/>
          <w:lang w:eastAsia="zh-CN"/>
        </w:rPr>
      </w:pPr>
      <w:r>
        <w:rPr>
          <w:rFonts w:hint="eastAsia" w:ascii="宋体" w:hAnsi="宋体"/>
        </w:rPr>
        <w:t>8.l</w:t>
      </w:r>
      <w:r>
        <w:rPr>
          <w:rFonts w:hint="eastAsia" w:ascii="宋体" w:hAnsi="宋体"/>
          <w:lang w:eastAsia="zh-CN"/>
        </w:rPr>
        <w:t>投标</w:t>
      </w:r>
      <w:r>
        <w:rPr>
          <w:rFonts w:hint="eastAsia" w:ascii="宋体" w:hAnsi="宋体"/>
        </w:rPr>
        <w:t>报价。</w:t>
      </w:r>
      <w:r>
        <w:rPr>
          <w:rFonts w:hint="eastAsia" w:ascii="宋体" w:hAnsi="宋体"/>
          <w:highlight w:val="none"/>
        </w:rPr>
        <w:t>投标总报价必须包括产品费、检验费、手续费、包装费、运输费、保险费、安装调试费、税金及不可预见费等全部费用。投标人须按“</w:t>
      </w:r>
      <w:r>
        <w:rPr>
          <w:rFonts w:hint="eastAsia" w:ascii="宋体" w:hAnsi="宋体"/>
          <w:highlight w:val="none"/>
          <w:lang w:eastAsia="zh-CN"/>
        </w:rPr>
        <w:t>报价表</w:t>
      </w:r>
      <w:r>
        <w:rPr>
          <w:rFonts w:hint="eastAsia" w:ascii="宋体" w:hAnsi="宋体"/>
          <w:highlight w:val="none"/>
        </w:rPr>
        <w:t>”格式填写投标总报价，不得出现两个或两个以上的报价方案。</w:t>
      </w:r>
    </w:p>
    <w:p w14:paraId="1C4E4312">
      <w:pPr>
        <w:ind w:firstLine="480"/>
        <w:rPr>
          <w:rFonts w:hint="eastAsia" w:ascii="宋体" w:hAnsi="宋体"/>
        </w:rPr>
      </w:pPr>
      <w:r>
        <w:rPr>
          <w:rFonts w:hint="eastAsia" w:ascii="宋体" w:hAnsi="宋体"/>
        </w:rPr>
        <w:t xml:space="preserve">8.2 </w:t>
      </w:r>
      <w:r>
        <w:rPr>
          <w:rFonts w:hint="eastAsia" w:ascii="宋体" w:hAnsi="宋体"/>
          <w:lang w:eastAsia="zh-CN"/>
        </w:rPr>
        <w:t>投标</w:t>
      </w:r>
      <w:r>
        <w:rPr>
          <w:rFonts w:hint="eastAsia" w:ascii="宋体" w:hAnsi="宋体"/>
        </w:rPr>
        <w:t>函中应注明</w:t>
      </w:r>
      <w:r>
        <w:rPr>
          <w:rFonts w:hint="eastAsia" w:ascii="宋体" w:hAnsi="宋体"/>
          <w:lang w:eastAsia="zh-CN"/>
        </w:rPr>
        <w:t>投标</w:t>
      </w:r>
      <w:r>
        <w:rPr>
          <w:rFonts w:hint="eastAsia" w:ascii="宋体" w:hAnsi="宋体"/>
        </w:rPr>
        <w:t>有效期。</w:t>
      </w:r>
    </w:p>
    <w:p w14:paraId="56588706">
      <w:pPr>
        <w:ind w:firstLine="480"/>
        <w:rPr>
          <w:rFonts w:hint="eastAsia" w:ascii="宋体" w:hAnsi="宋体" w:cs="宋体"/>
          <w:kern w:val="0"/>
        </w:rPr>
      </w:pPr>
      <w:r>
        <w:rPr>
          <w:rFonts w:hint="eastAsia" w:ascii="宋体" w:hAnsi="宋体"/>
        </w:rPr>
        <w:t>8.3 供应商应根据</w:t>
      </w:r>
      <w:r>
        <w:rPr>
          <w:rFonts w:hint="eastAsia" w:ascii="宋体" w:hAnsi="宋体"/>
          <w:lang w:eastAsia="zh-CN"/>
        </w:rPr>
        <w:t>招标文件</w:t>
      </w:r>
      <w:r>
        <w:rPr>
          <w:rFonts w:hint="eastAsia" w:ascii="宋体" w:hAnsi="宋体"/>
        </w:rPr>
        <w:t>规定的格式完整填写所有内容，</w:t>
      </w:r>
      <w:r>
        <w:rPr>
          <w:rFonts w:hint="eastAsia" w:ascii="宋体" w:hAnsi="宋体" w:cs="宋体"/>
        </w:rPr>
        <w:t>并保证所提供的全部资料真实可信，自愿承担相应责任</w:t>
      </w:r>
      <w:r>
        <w:rPr>
          <w:rFonts w:hint="eastAsia" w:ascii="宋体" w:hAnsi="宋体"/>
        </w:rPr>
        <w:t>。</w:t>
      </w:r>
    </w:p>
    <w:p w14:paraId="103E2B4B">
      <w:pPr>
        <w:ind w:firstLine="480"/>
        <w:rPr>
          <w:rFonts w:hint="eastAsia" w:ascii="宋体" w:hAnsi="宋体"/>
        </w:rPr>
      </w:pPr>
      <w:r>
        <w:rPr>
          <w:rFonts w:hint="eastAsia" w:ascii="宋体" w:hAnsi="宋体"/>
        </w:rPr>
        <w:t>8.4 最后</w:t>
      </w:r>
      <w:r>
        <w:rPr>
          <w:rFonts w:hint="eastAsia" w:ascii="宋体" w:hAnsi="宋体"/>
          <w:lang w:eastAsia="zh-CN"/>
        </w:rPr>
        <w:t>投标</w:t>
      </w:r>
      <w:r>
        <w:rPr>
          <w:rFonts w:hint="eastAsia" w:ascii="宋体" w:hAnsi="宋体"/>
        </w:rPr>
        <w:t>报价为闭口价，即成交后在合同有效期内价格不变。</w:t>
      </w:r>
    </w:p>
    <w:p w14:paraId="1A8BD513">
      <w:pPr>
        <w:ind w:firstLine="480"/>
        <w:rPr>
          <w:rFonts w:hint="eastAsia" w:ascii="宋体" w:hAnsi="宋体"/>
        </w:rPr>
      </w:pPr>
      <w:r>
        <w:rPr>
          <w:rFonts w:hint="eastAsia" w:ascii="宋体" w:hAnsi="宋体"/>
        </w:rPr>
        <w:t xml:space="preserve">8.5 </w:t>
      </w:r>
      <w:r>
        <w:rPr>
          <w:rFonts w:hint="eastAsia" w:ascii="宋体" w:hAnsi="宋体"/>
          <w:lang w:eastAsia="zh-CN"/>
        </w:rPr>
        <w:t>投标</w:t>
      </w:r>
      <w:r>
        <w:rPr>
          <w:rFonts w:hint="eastAsia" w:ascii="宋体" w:hAnsi="宋体"/>
        </w:rPr>
        <w:t>币种为人民币。</w:t>
      </w:r>
    </w:p>
    <w:p w14:paraId="7C0BBD68">
      <w:pPr>
        <w:widowControl/>
        <w:spacing w:before="100" w:beforeAutospacing="1" w:after="100" w:afterAutospacing="1" w:line="240" w:lineRule="auto"/>
        <w:ind w:left="0" w:leftChars="0" w:firstLine="0" w:firstLineChars="0"/>
        <w:jc w:val="left"/>
        <w:outlineLvl w:val="2"/>
        <w:rPr>
          <w:rFonts w:hint="eastAsia" w:ascii="宋体" w:hAnsi="宋体"/>
          <w:b/>
          <w:bCs/>
          <w:kern w:val="0"/>
          <w:sz w:val="27"/>
          <w:szCs w:val="27"/>
        </w:rPr>
      </w:pPr>
      <w:bookmarkStart w:id="66" w:name="_Toc376936743"/>
      <w:bookmarkStart w:id="67" w:name="_Toc325726012"/>
      <w:bookmarkStart w:id="68" w:name="_Toc82441591"/>
      <w:bookmarkStart w:id="69" w:name="_Toc5374"/>
      <w:bookmarkStart w:id="70" w:name="_Toc9481"/>
      <w:bookmarkStart w:id="71" w:name="_Toc8627"/>
      <w:bookmarkStart w:id="72" w:name="_Toc107930249"/>
      <w:bookmarkStart w:id="73" w:name="_Toc10265"/>
      <w:bookmarkStart w:id="74" w:name="_Toc376936744"/>
      <w:bookmarkStart w:id="75" w:name="_Toc325726013"/>
      <w:bookmarkStart w:id="76" w:name="_Toc19459"/>
      <w:r>
        <w:rPr>
          <w:rFonts w:hint="eastAsia" w:ascii="宋体" w:hAnsi="宋体"/>
          <w:b/>
          <w:bCs/>
          <w:kern w:val="0"/>
          <w:sz w:val="27"/>
          <w:szCs w:val="27"/>
        </w:rPr>
        <w:t>9.</w:t>
      </w:r>
      <w:bookmarkEnd w:id="66"/>
      <w:bookmarkEnd w:id="67"/>
      <w:bookmarkEnd w:id="68"/>
      <w:r>
        <w:rPr>
          <w:rFonts w:hint="eastAsia" w:ascii="宋体" w:hAnsi="宋体"/>
          <w:b/>
          <w:bCs/>
          <w:kern w:val="0"/>
          <w:sz w:val="27"/>
          <w:szCs w:val="27"/>
        </w:rPr>
        <w:t xml:space="preserve"> 响应文件的编制原则</w:t>
      </w:r>
      <w:bookmarkEnd w:id="69"/>
      <w:bookmarkEnd w:id="70"/>
      <w:bookmarkEnd w:id="71"/>
      <w:bookmarkEnd w:id="72"/>
    </w:p>
    <w:p w14:paraId="46B138B3">
      <w:pPr>
        <w:ind w:firstLine="480"/>
        <w:rPr>
          <w:rFonts w:hint="eastAsia" w:ascii="宋体" w:hAnsi="宋体"/>
        </w:rPr>
      </w:pPr>
      <w:r>
        <w:rPr>
          <w:rFonts w:hint="eastAsia" w:ascii="宋体" w:hAnsi="宋体"/>
        </w:rPr>
        <w:t>9.1 供应商必须按照招标文件的要求编制投标文件。投标文件必须对招标文件提出的要求和条件作出明确响应。</w:t>
      </w:r>
    </w:p>
    <w:p w14:paraId="3B5D1B13">
      <w:pPr>
        <w:ind w:firstLine="480"/>
        <w:rPr>
          <w:rFonts w:hint="eastAsia" w:ascii="宋体" w:hAnsi="宋体"/>
          <w:lang w:val="zh-CN"/>
        </w:rPr>
      </w:pPr>
      <w:r>
        <w:rPr>
          <w:rFonts w:hint="eastAsia" w:ascii="宋体" w:hAnsi="宋体"/>
        </w:rPr>
        <w:t xml:space="preserve">9.2 </w:t>
      </w:r>
      <w:r>
        <w:rPr>
          <w:rFonts w:hint="eastAsia" w:ascii="宋体" w:hAnsi="宋体"/>
          <w:lang w:val="zh-CN"/>
        </w:rPr>
        <w:t>投标人应对投标文件中所提供资料的真实性负责，若有虚假，将依法承担相应责任。投标人应自觉接受集中采购机构对其中任何资料进一步核实的要求。</w:t>
      </w:r>
    </w:p>
    <w:p w14:paraId="2B554327">
      <w:pPr>
        <w:autoSpaceDE w:val="0"/>
        <w:autoSpaceDN w:val="0"/>
        <w:adjustRightInd w:val="0"/>
        <w:ind w:firstLine="480"/>
        <w:rPr>
          <w:rFonts w:hint="eastAsia" w:ascii="宋体" w:hAnsi="宋体"/>
          <w:b/>
          <w:bCs/>
          <w:kern w:val="0"/>
          <w:sz w:val="27"/>
          <w:szCs w:val="27"/>
          <w:lang w:val="en-US" w:eastAsia="zh-CN"/>
        </w:rPr>
      </w:pPr>
      <w:r>
        <w:rPr>
          <w:rFonts w:hint="eastAsia" w:ascii="宋体" w:hAnsi="宋体"/>
        </w:rPr>
        <w:t xml:space="preserve">9.3 </w:t>
      </w:r>
      <w:r>
        <w:rPr>
          <w:rFonts w:hint="eastAsia" w:ascii="宋体" w:hAnsi="宋体"/>
          <w:lang w:val="zh-CN"/>
        </w:rPr>
        <w:t>因投标人投标文件填报的内容不详，或没有提供招标文件中所要求的全部资料及数据等，由此产生的后果及责任由投标人自行承担。</w:t>
      </w:r>
    </w:p>
    <w:p w14:paraId="69D2AFF7">
      <w:pPr>
        <w:widowControl/>
        <w:numPr>
          <w:ilvl w:val="0"/>
          <w:numId w:val="0"/>
        </w:numPr>
        <w:spacing w:before="100" w:beforeAutospacing="1" w:after="100" w:afterAutospacing="1" w:line="240" w:lineRule="auto"/>
        <w:jc w:val="left"/>
        <w:outlineLvl w:val="2"/>
        <w:rPr>
          <w:rFonts w:hint="eastAsia" w:ascii="宋体" w:hAnsi="宋体"/>
          <w:b/>
          <w:bCs/>
          <w:kern w:val="0"/>
          <w:sz w:val="27"/>
          <w:szCs w:val="27"/>
        </w:rPr>
      </w:pPr>
      <w:bookmarkStart w:id="77" w:name="_Toc17115"/>
      <w:r>
        <w:rPr>
          <w:rFonts w:hint="eastAsia" w:ascii="宋体" w:hAnsi="宋体"/>
          <w:b/>
          <w:bCs/>
          <w:kern w:val="0"/>
          <w:sz w:val="27"/>
          <w:szCs w:val="27"/>
          <w:lang w:val="en-US" w:eastAsia="zh-CN"/>
        </w:rPr>
        <w:t>10.</w:t>
      </w:r>
      <w:r>
        <w:rPr>
          <w:rFonts w:hint="eastAsia" w:ascii="宋体" w:hAnsi="宋体"/>
          <w:b/>
          <w:bCs/>
          <w:kern w:val="0"/>
          <w:sz w:val="27"/>
          <w:szCs w:val="27"/>
          <w:lang w:eastAsia="zh-CN"/>
        </w:rPr>
        <w:t>投标</w:t>
      </w:r>
      <w:r>
        <w:rPr>
          <w:rFonts w:hint="eastAsia" w:ascii="宋体" w:hAnsi="宋体"/>
          <w:b/>
          <w:bCs/>
          <w:kern w:val="0"/>
          <w:sz w:val="27"/>
          <w:szCs w:val="27"/>
        </w:rPr>
        <w:t>有效期</w:t>
      </w:r>
      <w:bookmarkEnd w:id="73"/>
      <w:bookmarkEnd w:id="74"/>
      <w:bookmarkEnd w:id="75"/>
      <w:bookmarkEnd w:id="76"/>
      <w:bookmarkEnd w:id="77"/>
    </w:p>
    <w:p w14:paraId="71E8183B">
      <w:pPr>
        <w:autoSpaceDE w:val="0"/>
        <w:autoSpaceDN w:val="0"/>
        <w:adjustRightInd w:val="0"/>
        <w:spacing w:line="400" w:lineRule="exact"/>
        <w:rPr>
          <w:rFonts w:hint="eastAsia" w:ascii="宋体" w:hAnsi="Cambria" w:cs="宋体"/>
          <w:color w:val="000000"/>
          <w:kern w:val="0"/>
          <w:sz w:val="24"/>
          <w:lang w:val="zh-CN"/>
        </w:rPr>
      </w:pPr>
      <w:r>
        <w:rPr>
          <w:rFonts w:hint="eastAsia" w:ascii="宋体" w:hAnsi="Cambria" w:cs="宋体"/>
          <w:color w:val="000000"/>
          <w:kern w:val="0"/>
          <w:sz w:val="24"/>
          <w:lang w:val="zh-CN"/>
        </w:rPr>
        <w:t>投标有效期为自开标之日起</w:t>
      </w:r>
      <w:r>
        <w:rPr>
          <w:rFonts w:hint="eastAsia" w:ascii="宋体" w:hAnsi="Cambria" w:cs="宋体"/>
          <w:color w:val="000000"/>
          <w:kern w:val="0"/>
          <w:sz w:val="24"/>
        </w:rPr>
        <w:t>60</w:t>
      </w:r>
      <w:r>
        <w:rPr>
          <w:rFonts w:hint="eastAsia" w:ascii="宋体" w:hAnsi="Cambria" w:cs="宋体"/>
          <w:color w:val="000000"/>
          <w:kern w:val="0"/>
          <w:sz w:val="24"/>
          <w:lang w:val="zh-CN"/>
        </w:rPr>
        <w:t>日历日。</w:t>
      </w:r>
    </w:p>
    <w:p w14:paraId="26ABE9EB">
      <w:pPr>
        <w:widowControl/>
        <w:spacing w:before="100" w:beforeAutospacing="1" w:after="100" w:afterAutospacing="1" w:line="240" w:lineRule="auto"/>
        <w:ind w:left="0" w:leftChars="0" w:firstLine="0" w:firstLineChars="0"/>
        <w:jc w:val="left"/>
        <w:outlineLvl w:val="2"/>
        <w:rPr>
          <w:rFonts w:hint="eastAsia" w:ascii="宋体" w:hAnsi="宋体"/>
          <w:b/>
          <w:bCs/>
          <w:kern w:val="0"/>
          <w:sz w:val="27"/>
          <w:szCs w:val="27"/>
        </w:rPr>
      </w:pPr>
      <w:bookmarkStart w:id="78" w:name="_Toc376936739"/>
      <w:bookmarkStart w:id="79" w:name="_Toc7715"/>
      <w:bookmarkStart w:id="80" w:name="_Toc31718"/>
      <w:bookmarkStart w:id="81" w:name="_Toc15614"/>
      <w:bookmarkStart w:id="82" w:name="_Toc325726008"/>
      <w:r>
        <w:rPr>
          <w:rFonts w:hint="eastAsia" w:ascii="宋体" w:hAnsi="宋体"/>
          <w:b/>
          <w:bCs/>
          <w:kern w:val="0"/>
          <w:sz w:val="27"/>
          <w:szCs w:val="27"/>
        </w:rPr>
        <w:t>1</w:t>
      </w:r>
      <w:r>
        <w:rPr>
          <w:rFonts w:hint="eastAsia" w:ascii="宋体" w:hAnsi="宋体"/>
          <w:b/>
          <w:bCs/>
          <w:kern w:val="0"/>
          <w:sz w:val="27"/>
          <w:szCs w:val="27"/>
          <w:lang w:val="en-US" w:eastAsia="zh-CN"/>
        </w:rPr>
        <w:t>1</w:t>
      </w:r>
      <w:r>
        <w:rPr>
          <w:rFonts w:hint="eastAsia" w:ascii="宋体" w:hAnsi="宋体"/>
          <w:b/>
          <w:bCs/>
          <w:kern w:val="0"/>
          <w:sz w:val="27"/>
          <w:szCs w:val="27"/>
        </w:rPr>
        <w:t>.</w:t>
      </w:r>
      <w:r>
        <w:rPr>
          <w:rFonts w:hint="eastAsia" w:ascii="宋体" w:hAnsi="宋体"/>
          <w:b/>
          <w:bCs/>
          <w:kern w:val="0"/>
          <w:sz w:val="27"/>
          <w:szCs w:val="27"/>
          <w:lang w:eastAsia="zh-CN"/>
        </w:rPr>
        <w:t>投标响应文件</w:t>
      </w:r>
      <w:r>
        <w:rPr>
          <w:rFonts w:hint="eastAsia" w:ascii="宋体" w:hAnsi="宋体"/>
          <w:b/>
          <w:bCs/>
          <w:kern w:val="0"/>
          <w:sz w:val="27"/>
          <w:szCs w:val="27"/>
        </w:rPr>
        <w:t>构成</w:t>
      </w:r>
      <w:bookmarkEnd w:id="78"/>
      <w:bookmarkEnd w:id="79"/>
      <w:bookmarkEnd w:id="80"/>
      <w:bookmarkEnd w:id="81"/>
      <w:bookmarkEnd w:id="82"/>
    </w:p>
    <w:p w14:paraId="22D5FCD2">
      <w:pPr>
        <w:ind w:firstLine="480"/>
        <w:rPr>
          <w:rFonts w:hint="eastAsia" w:ascii="宋体" w:hAnsi="宋体"/>
        </w:rPr>
      </w:pPr>
      <w:r>
        <w:rPr>
          <w:rFonts w:hint="eastAsia" w:ascii="宋体" w:hAnsi="宋体" w:cs="宋体"/>
          <w:lang w:val="zh-CN"/>
        </w:rPr>
        <w:t>1</w:t>
      </w:r>
      <w:r>
        <w:rPr>
          <w:rFonts w:hint="eastAsia" w:ascii="宋体" w:hAnsi="宋体" w:cs="宋体"/>
          <w:lang w:val="en-US" w:eastAsia="zh-CN"/>
        </w:rPr>
        <w:t>1</w:t>
      </w:r>
      <w:r>
        <w:rPr>
          <w:rFonts w:hint="eastAsia" w:ascii="宋体" w:hAnsi="宋体" w:cs="宋体"/>
          <w:lang w:val="zh-CN"/>
        </w:rPr>
        <w:t>.1</w:t>
      </w:r>
      <w:r>
        <w:rPr>
          <w:rFonts w:hint="eastAsia" w:ascii="宋体" w:hAnsi="宋体"/>
        </w:rPr>
        <w:t>供应商应提交相关证明材料，作为其参加投标和</w:t>
      </w:r>
      <w:r>
        <w:rPr>
          <w:rFonts w:hint="eastAsia" w:ascii="宋体" w:hAnsi="宋体"/>
          <w:lang w:eastAsia="zh-CN"/>
        </w:rPr>
        <w:t>中标</w:t>
      </w:r>
      <w:r>
        <w:rPr>
          <w:rFonts w:hint="eastAsia" w:ascii="宋体" w:hAnsi="宋体"/>
        </w:rPr>
        <w:t>后有能力履行合同的证明。编写的</w:t>
      </w:r>
      <w:r>
        <w:rPr>
          <w:rFonts w:hint="eastAsia" w:ascii="宋体" w:hAnsi="宋体"/>
          <w:lang w:eastAsia="zh-CN"/>
        </w:rPr>
        <w:t>投标响应文件</w:t>
      </w:r>
      <w:r>
        <w:rPr>
          <w:rFonts w:hint="eastAsia" w:ascii="宋体" w:hAnsi="宋体"/>
        </w:rPr>
        <w:t>须包括以下内容（</w:t>
      </w:r>
      <w:r>
        <w:rPr>
          <w:rFonts w:hint="eastAsia" w:ascii="宋体" w:hAnsi="宋体"/>
          <w:color w:val="000000"/>
        </w:rPr>
        <w:t>格式详见</w:t>
      </w:r>
      <w:r>
        <w:rPr>
          <w:rFonts w:hint="eastAsia" w:ascii="宋体" w:hAnsi="宋体"/>
          <w:color w:val="000000"/>
          <w:lang w:eastAsia="zh-CN"/>
        </w:rPr>
        <w:t>招标文件</w:t>
      </w:r>
      <w:r>
        <w:rPr>
          <w:rFonts w:hint="eastAsia" w:ascii="宋体" w:hAnsi="宋体"/>
          <w:color w:val="000000"/>
        </w:rPr>
        <w:t>第四部分内容）</w:t>
      </w:r>
      <w:r>
        <w:rPr>
          <w:rFonts w:hint="eastAsia" w:ascii="宋体" w:hAnsi="宋体"/>
        </w:rPr>
        <w:t>：</w:t>
      </w:r>
    </w:p>
    <w:p w14:paraId="573E13F4">
      <w:pPr>
        <w:ind w:left="2" w:firstLine="422" w:firstLineChars="176"/>
        <w:rPr>
          <w:rFonts w:hint="eastAsia" w:ascii="宋体" w:hAnsi="宋体"/>
          <w:color w:val="auto"/>
        </w:rPr>
      </w:pPr>
      <w:r>
        <w:rPr>
          <w:rFonts w:hint="eastAsia" w:ascii="宋体" w:hAnsi="宋体"/>
          <w:color w:val="auto"/>
        </w:rPr>
        <w:t>1</w:t>
      </w:r>
      <w:r>
        <w:rPr>
          <w:rFonts w:hint="eastAsia" w:ascii="宋体" w:hAnsi="宋体"/>
          <w:color w:val="auto"/>
          <w:lang w:val="en-US" w:eastAsia="zh-CN"/>
        </w:rPr>
        <w:t>1</w:t>
      </w:r>
      <w:r>
        <w:rPr>
          <w:rFonts w:hint="eastAsia" w:ascii="宋体" w:hAnsi="宋体"/>
          <w:color w:val="auto"/>
        </w:rPr>
        <w:t>.1.</w:t>
      </w:r>
      <w:r>
        <w:rPr>
          <w:rFonts w:hint="eastAsia" w:ascii="宋体" w:hAnsi="宋体"/>
          <w:color w:val="auto"/>
          <w:lang w:val="en-US" w:eastAsia="zh-CN"/>
        </w:rPr>
        <w:t>1</w:t>
      </w:r>
      <w:r>
        <w:rPr>
          <w:rFonts w:hint="eastAsia" w:ascii="宋体" w:hAnsi="宋体"/>
          <w:color w:val="auto"/>
        </w:rPr>
        <w:t>资格审查文件</w:t>
      </w:r>
    </w:p>
    <w:p w14:paraId="7765924C">
      <w:pPr>
        <w:keepNext w:val="0"/>
        <w:keepLines w:val="0"/>
        <w:pageBreakBefore w:val="0"/>
        <w:widowControl w:val="0"/>
        <w:kinsoku/>
        <w:wordWrap/>
        <w:overflowPunct/>
        <w:topLinePunct w:val="0"/>
        <w:bidi w:val="0"/>
        <w:snapToGrid/>
        <w:ind w:left="0" w:leftChars="0" w:firstLine="480" w:firstLineChars="200"/>
        <w:textAlignment w:val="auto"/>
        <w:rPr>
          <w:rFonts w:hint="eastAsia" w:ascii="宋体" w:hAnsi="宋体"/>
          <w:color w:val="auto"/>
        </w:rPr>
      </w:pPr>
      <w:r>
        <w:rPr>
          <w:rFonts w:hint="eastAsia" w:ascii="宋体" w:hAnsi="宋体"/>
          <w:color w:val="auto"/>
        </w:rPr>
        <w:t>（</w:t>
      </w:r>
      <w:r>
        <w:rPr>
          <w:rFonts w:hint="eastAsia" w:ascii="宋体" w:hAnsi="宋体"/>
          <w:color w:val="auto"/>
          <w:lang w:val="en-US" w:eastAsia="zh-CN"/>
        </w:rPr>
        <w:t>1</w:t>
      </w:r>
      <w:r>
        <w:rPr>
          <w:rFonts w:hint="eastAsia" w:ascii="宋体" w:hAnsi="宋体"/>
          <w:color w:val="auto"/>
        </w:rPr>
        <w:t>）</w:t>
      </w:r>
      <w:r>
        <w:rPr>
          <w:rFonts w:hint="eastAsia" w:ascii="宋体" w:hAnsi="宋体"/>
          <w:color w:val="auto"/>
          <w:lang w:eastAsia="zh-CN"/>
        </w:rPr>
        <w:t>投标</w:t>
      </w:r>
      <w:r>
        <w:rPr>
          <w:rFonts w:hint="eastAsia" w:ascii="宋体" w:hAnsi="宋体"/>
          <w:color w:val="auto"/>
        </w:rPr>
        <w:t>函</w:t>
      </w:r>
    </w:p>
    <w:p w14:paraId="50A69C93">
      <w:pPr>
        <w:keepNext w:val="0"/>
        <w:keepLines w:val="0"/>
        <w:pageBreakBefore w:val="0"/>
        <w:widowControl w:val="0"/>
        <w:kinsoku/>
        <w:wordWrap/>
        <w:overflowPunct/>
        <w:topLinePunct w:val="0"/>
        <w:bidi w:val="0"/>
        <w:snapToGrid/>
        <w:ind w:left="0" w:leftChars="0" w:firstLine="480" w:firstLineChars="200"/>
        <w:textAlignment w:val="auto"/>
        <w:rPr>
          <w:rFonts w:hint="eastAsia" w:ascii="宋体" w:hAnsi="宋体"/>
          <w:color w:val="auto"/>
        </w:rPr>
      </w:pPr>
      <w:r>
        <w:rPr>
          <w:rFonts w:hint="eastAsia" w:ascii="宋体" w:hAnsi="宋体"/>
          <w:color w:val="auto"/>
        </w:rPr>
        <w:t>（</w:t>
      </w:r>
      <w:r>
        <w:rPr>
          <w:rFonts w:hint="eastAsia" w:ascii="宋体" w:hAnsi="宋体"/>
          <w:color w:val="auto"/>
          <w:lang w:val="en-US" w:eastAsia="zh-CN"/>
        </w:rPr>
        <w:t>2</w:t>
      </w:r>
      <w:r>
        <w:rPr>
          <w:rFonts w:hint="eastAsia" w:ascii="宋体" w:hAnsi="宋体"/>
          <w:color w:val="auto"/>
        </w:rPr>
        <w:t>）法定代表人证明书</w:t>
      </w:r>
    </w:p>
    <w:p w14:paraId="1FB9CD3C">
      <w:pPr>
        <w:keepNext w:val="0"/>
        <w:keepLines w:val="0"/>
        <w:pageBreakBefore w:val="0"/>
        <w:widowControl w:val="0"/>
        <w:kinsoku/>
        <w:wordWrap/>
        <w:overflowPunct/>
        <w:topLinePunct w:val="0"/>
        <w:bidi w:val="0"/>
        <w:snapToGrid/>
        <w:ind w:firstLine="480" w:firstLineChars="200"/>
        <w:textAlignment w:val="auto"/>
        <w:rPr>
          <w:rFonts w:hint="eastAsia" w:ascii="宋体" w:hAnsi="宋体"/>
          <w:color w:val="auto"/>
        </w:rPr>
      </w:pPr>
      <w:r>
        <w:rPr>
          <w:rFonts w:hint="eastAsia" w:ascii="宋体" w:hAnsi="宋体"/>
          <w:color w:val="auto"/>
        </w:rPr>
        <w:t>（</w:t>
      </w:r>
      <w:r>
        <w:rPr>
          <w:rFonts w:hint="eastAsia" w:ascii="宋体" w:hAnsi="宋体"/>
          <w:color w:val="auto"/>
          <w:lang w:val="en-US" w:eastAsia="zh-CN"/>
        </w:rPr>
        <w:t>3</w:t>
      </w:r>
      <w:r>
        <w:rPr>
          <w:rFonts w:hint="eastAsia" w:ascii="宋体" w:hAnsi="宋体"/>
          <w:color w:val="auto"/>
        </w:rPr>
        <w:t>）法定代表人授权书</w:t>
      </w:r>
    </w:p>
    <w:p w14:paraId="61A6E768">
      <w:pPr>
        <w:keepNext w:val="0"/>
        <w:keepLines w:val="0"/>
        <w:pageBreakBefore w:val="0"/>
        <w:widowControl w:val="0"/>
        <w:kinsoku/>
        <w:wordWrap/>
        <w:overflowPunct/>
        <w:topLinePunct w:val="0"/>
        <w:bidi w:val="0"/>
        <w:snapToGrid/>
        <w:ind w:left="2" w:firstLine="480" w:firstLineChars="200"/>
        <w:textAlignment w:val="auto"/>
        <w:rPr>
          <w:rFonts w:hint="eastAsia" w:ascii="宋体" w:hAnsi="宋体"/>
          <w:color w:val="auto"/>
        </w:rPr>
      </w:pPr>
      <w:r>
        <w:rPr>
          <w:rFonts w:hint="eastAsia" w:ascii="宋体" w:hAnsi="宋体"/>
          <w:color w:val="auto"/>
        </w:rPr>
        <w:t>（</w:t>
      </w:r>
      <w:r>
        <w:rPr>
          <w:rFonts w:hint="eastAsia" w:ascii="宋体" w:hAnsi="宋体"/>
          <w:color w:val="auto"/>
          <w:lang w:val="en-US" w:eastAsia="zh-CN"/>
        </w:rPr>
        <w:t>4</w:t>
      </w:r>
      <w:r>
        <w:rPr>
          <w:rFonts w:hint="eastAsia" w:ascii="宋体" w:hAnsi="宋体"/>
          <w:color w:val="auto"/>
        </w:rPr>
        <w:t>）供应商承诺函</w:t>
      </w:r>
    </w:p>
    <w:p w14:paraId="266A8534">
      <w:pPr>
        <w:keepNext w:val="0"/>
        <w:keepLines w:val="0"/>
        <w:pageBreakBefore w:val="0"/>
        <w:widowControl w:val="0"/>
        <w:kinsoku/>
        <w:wordWrap/>
        <w:overflowPunct/>
        <w:topLinePunct w:val="0"/>
        <w:bidi w:val="0"/>
        <w:snapToGrid/>
        <w:ind w:left="2" w:firstLine="480" w:firstLineChars="200"/>
        <w:textAlignment w:val="auto"/>
        <w:rPr>
          <w:rFonts w:hint="eastAsia" w:ascii="宋体" w:hAnsi="宋体"/>
          <w:color w:val="auto"/>
        </w:rPr>
      </w:pPr>
      <w:r>
        <w:rPr>
          <w:rFonts w:hint="eastAsia" w:ascii="宋体" w:hAnsi="宋体"/>
          <w:color w:val="auto"/>
        </w:rPr>
        <w:t>（</w:t>
      </w:r>
      <w:r>
        <w:rPr>
          <w:rFonts w:hint="eastAsia" w:ascii="宋体" w:hAnsi="宋体"/>
          <w:color w:val="auto"/>
          <w:lang w:val="en-US" w:eastAsia="zh-CN"/>
        </w:rPr>
        <w:t>5</w:t>
      </w:r>
      <w:r>
        <w:rPr>
          <w:rFonts w:hint="eastAsia" w:ascii="宋体" w:hAnsi="宋体"/>
          <w:color w:val="auto"/>
        </w:rPr>
        <w:t>）供应商诚信承诺书</w:t>
      </w:r>
    </w:p>
    <w:p w14:paraId="11726815">
      <w:pPr>
        <w:keepNext w:val="0"/>
        <w:keepLines w:val="0"/>
        <w:pageBreakBefore w:val="0"/>
        <w:widowControl w:val="0"/>
        <w:kinsoku/>
        <w:wordWrap/>
        <w:overflowPunct/>
        <w:topLinePunct w:val="0"/>
        <w:bidi w:val="0"/>
        <w:snapToGrid/>
        <w:ind w:left="2" w:firstLine="480" w:firstLineChars="200"/>
        <w:textAlignment w:val="auto"/>
        <w:rPr>
          <w:rFonts w:hint="eastAsia" w:ascii="宋体" w:hAnsi="宋体" w:eastAsia="宋体"/>
          <w:color w:val="auto"/>
          <w:lang w:eastAsia="zh-CN"/>
        </w:rPr>
      </w:pPr>
      <w:r>
        <w:rPr>
          <w:rFonts w:hint="eastAsia" w:ascii="宋体" w:hAnsi="宋体"/>
          <w:color w:val="auto"/>
        </w:rPr>
        <w:t>（</w:t>
      </w:r>
      <w:r>
        <w:rPr>
          <w:rFonts w:hint="eastAsia" w:ascii="宋体" w:hAnsi="宋体"/>
          <w:color w:val="auto"/>
          <w:lang w:val="en-US" w:eastAsia="zh-CN"/>
        </w:rPr>
        <w:t>6</w:t>
      </w:r>
      <w:r>
        <w:rPr>
          <w:rFonts w:hint="eastAsia" w:ascii="宋体" w:hAnsi="宋体"/>
          <w:color w:val="auto"/>
        </w:rPr>
        <w:t>）供应商资格证明</w:t>
      </w:r>
      <w:r>
        <w:rPr>
          <w:rFonts w:hint="eastAsia" w:ascii="宋体" w:hAnsi="宋体"/>
          <w:color w:val="auto"/>
          <w:lang w:eastAsia="zh-CN"/>
        </w:rPr>
        <w:t>材料</w:t>
      </w:r>
    </w:p>
    <w:p w14:paraId="4E05A62A">
      <w:pPr>
        <w:keepNext w:val="0"/>
        <w:keepLines w:val="0"/>
        <w:pageBreakBefore w:val="0"/>
        <w:widowControl w:val="0"/>
        <w:kinsoku/>
        <w:wordWrap/>
        <w:overflowPunct/>
        <w:topLinePunct w:val="0"/>
        <w:bidi w:val="0"/>
        <w:snapToGrid/>
        <w:ind w:left="2" w:firstLine="480" w:firstLineChars="200"/>
        <w:textAlignment w:val="auto"/>
        <w:rPr>
          <w:rFonts w:hint="eastAsia" w:ascii="宋体" w:hAnsi="宋体"/>
          <w:color w:val="auto"/>
        </w:rPr>
      </w:pPr>
      <w:r>
        <w:rPr>
          <w:rFonts w:hint="eastAsia" w:ascii="宋体" w:hAnsi="宋体"/>
          <w:color w:val="auto"/>
        </w:rPr>
        <w:t>（</w:t>
      </w:r>
      <w:r>
        <w:rPr>
          <w:rFonts w:hint="eastAsia" w:ascii="宋体" w:hAnsi="宋体"/>
          <w:color w:val="auto"/>
          <w:lang w:val="en-US" w:eastAsia="zh-CN"/>
        </w:rPr>
        <w:t>7</w:t>
      </w:r>
      <w:r>
        <w:rPr>
          <w:rFonts w:hint="eastAsia" w:ascii="宋体" w:hAnsi="宋体"/>
          <w:color w:val="auto"/>
        </w:rPr>
        <w:t>）财务状况、缴纳税收和社会保障资金证明</w:t>
      </w:r>
    </w:p>
    <w:p w14:paraId="4B6EBC97">
      <w:pPr>
        <w:keepNext w:val="0"/>
        <w:keepLines w:val="0"/>
        <w:pageBreakBefore w:val="0"/>
        <w:widowControl w:val="0"/>
        <w:kinsoku/>
        <w:wordWrap/>
        <w:overflowPunct/>
        <w:topLinePunct w:val="0"/>
        <w:bidi w:val="0"/>
        <w:snapToGrid/>
        <w:ind w:left="2" w:firstLine="480" w:firstLineChars="200"/>
        <w:textAlignment w:val="auto"/>
        <w:rPr>
          <w:rFonts w:hint="eastAsia" w:ascii="宋体" w:hAnsi="宋体"/>
          <w:color w:val="auto"/>
        </w:rPr>
      </w:pPr>
      <w:r>
        <w:rPr>
          <w:rFonts w:hint="eastAsia" w:ascii="宋体" w:hAnsi="宋体"/>
          <w:color w:val="auto"/>
        </w:rPr>
        <w:t>（</w:t>
      </w:r>
      <w:r>
        <w:rPr>
          <w:rFonts w:hint="eastAsia" w:ascii="宋体" w:hAnsi="宋体"/>
          <w:color w:val="auto"/>
          <w:lang w:val="en-US" w:eastAsia="zh-CN"/>
        </w:rPr>
        <w:t>8</w:t>
      </w:r>
      <w:r>
        <w:rPr>
          <w:rFonts w:hint="eastAsia" w:ascii="宋体" w:hAnsi="宋体"/>
          <w:color w:val="auto"/>
        </w:rPr>
        <w:t>）无重大违法记录声明</w:t>
      </w:r>
    </w:p>
    <w:p w14:paraId="1421BECB">
      <w:pPr>
        <w:ind w:left="2" w:firstLine="422" w:firstLineChars="176"/>
        <w:rPr>
          <w:rFonts w:hint="eastAsia"/>
          <w:color w:val="auto"/>
        </w:rPr>
      </w:pPr>
      <w:r>
        <w:rPr>
          <w:rFonts w:hint="eastAsia" w:ascii="宋体" w:hAnsi="宋体"/>
          <w:color w:val="auto"/>
          <w:lang w:val="en-US" w:eastAsia="zh-CN"/>
        </w:rPr>
        <w:t>11</w:t>
      </w:r>
      <w:r>
        <w:rPr>
          <w:rFonts w:hint="eastAsia" w:ascii="宋体" w:hAnsi="宋体"/>
          <w:color w:val="auto"/>
        </w:rPr>
        <w:t>.1.</w:t>
      </w:r>
      <w:r>
        <w:rPr>
          <w:rFonts w:hint="eastAsia" w:ascii="宋体" w:hAnsi="宋体"/>
          <w:color w:val="auto"/>
          <w:lang w:val="en-US" w:eastAsia="zh-CN"/>
        </w:rPr>
        <w:t>2</w:t>
      </w:r>
      <w:r>
        <w:rPr>
          <w:rFonts w:hint="eastAsia" w:ascii="宋体" w:hAnsi="宋体"/>
          <w:color w:val="auto"/>
        </w:rPr>
        <w:t>符合性审查文件</w:t>
      </w:r>
    </w:p>
    <w:p w14:paraId="5DEAE805">
      <w:pPr>
        <w:autoSpaceDE w:val="0"/>
        <w:autoSpaceDN w:val="0"/>
        <w:adjustRightInd w:val="0"/>
        <w:spacing w:line="400" w:lineRule="exact"/>
        <w:ind w:firstLine="480" w:firstLineChars="200"/>
        <w:jc w:val="left"/>
        <w:rPr>
          <w:rFonts w:hint="eastAsia" w:ascii="宋体" w:hAnsi="Cambria" w:cs="宋体"/>
          <w:color w:val="auto"/>
          <w:kern w:val="0"/>
          <w:sz w:val="24"/>
          <w:lang w:val="zh-CN"/>
        </w:rPr>
      </w:pPr>
      <w:r>
        <w:rPr>
          <w:rFonts w:hint="eastAsia" w:ascii="宋体" w:hAnsi="Cambria" w:cs="宋体"/>
          <w:color w:val="auto"/>
          <w:kern w:val="0"/>
          <w:sz w:val="24"/>
          <w:lang w:val="zh-CN"/>
        </w:rPr>
        <w:t>（</w:t>
      </w:r>
      <w:r>
        <w:rPr>
          <w:rFonts w:hint="eastAsia" w:ascii="宋体" w:hAnsi="Cambria" w:cs="宋体"/>
          <w:color w:val="auto"/>
          <w:kern w:val="0"/>
          <w:sz w:val="24"/>
          <w:lang w:val="en-US" w:eastAsia="zh-CN"/>
        </w:rPr>
        <w:t>9</w:t>
      </w:r>
      <w:r>
        <w:rPr>
          <w:rFonts w:hint="eastAsia" w:ascii="宋体" w:hAnsi="Cambria" w:cs="宋体"/>
          <w:color w:val="auto"/>
          <w:kern w:val="0"/>
          <w:sz w:val="24"/>
          <w:lang w:val="zh-CN"/>
        </w:rPr>
        <w:t>）评分对照表</w:t>
      </w:r>
    </w:p>
    <w:p w14:paraId="4F4AFC7D">
      <w:pPr>
        <w:autoSpaceDE w:val="0"/>
        <w:autoSpaceDN w:val="0"/>
        <w:adjustRightInd w:val="0"/>
        <w:spacing w:line="400" w:lineRule="exact"/>
        <w:ind w:firstLine="480" w:firstLineChars="200"/>
        <w:jc w:val="left"/>
        <w:rPr>
          <w:rFonts w:hint="eastAsia" w:ascii="宋体" w:hAnsi="Cambria" w:cs="宋体"/>
          <w:color w:val="auto"/>
          <w:kern w:val="0"/>
          <w:sz w:val="24"/>
          <w:lang w:val="zh-CN"/>
        </w:rPr>
      </w:pPr>
      <w:r>
        <w:rPr>
          <w:rFonts w:hint="eastAsia" w:ascii="宋体" w:hAnsi="Cambria" w:cs="宋体"/>
          <w:color w:val="auto"/>
          <w:kern w:val="0"/>
          <w:sz w:val="24"/>
          <w:lang w:val="zh-CN"/>
        </w:rPr>
        <w:t>（</w:t>
      </w:r>
      <w:r>
        <w:rPr>
          <w:rFonts w:hint="eastAsia" w:ascii="宋体" w:hAnsi="Cambria" w:cs="宋体"/>
          <w:color w:val="auto"/>
          <w:kern w:val="0"/>
          <w:sz w:val="24"/>
          <w:lang w:val="en-US" w:eastAsia="zh-CN"/>
        </w:rPr>
        <w:t>10</w:t>
      </w:r>
      <w:r>
        <w:rPr>
          <w:rFonts w:hint="eastAsia" w:ascii="宋体" w:hAnsi="Cambria" w:cs="宋体"/>
          <w:color w:val="auto"/>
          <w:kern w:val="0"/>
          <w:sz w:val="24"/>
          <w:lang w:val="zh-CN"/>
        </w:rPr>
        <w:t>）报价表</w:t>
      </w:r>
    </w:p>
    <w:p w14:paraId="06A329E6">
      <w:pPr>
        <w:autoSpaceDE w:val="0"/>
        <w:autoSpaceDN w:val="0"/>
        <w:adjustRightInd w:val="0"/>
        <w:spacing w:line="400" w:lineRule="exact"/>
        <w:ind w:firstLine="480" w:firstLineChars="200"/>
        <w:jc w:val="both"/>
        <w:rPr>
          <w:rFonts w:hint="default"/>
          <w:color w:val="auto"/>
          <w:lang w:val="en-US" w:eastAsia="zh-CN"/>
        </w:rPr>
      </w:pPr>
      <w:r>
        <w:rPr>
          <w:rFonts w:hint="eastAsia" w:ascii="宋体" w:hAnsi="Cambria" w:cs="宋体"/>
          <w:color w:val="auto"/>
          <w:kern w:val="0"/>
          <w:sz w:val="24"/>
          <w:lang w:val="zh-CN"/>
        </w:rPr>
        <w:t>（</w:t>
      </w:r>
      <w:r>
        <w:rPr>
          <w:rFonts w:hint="eastAsia" w:ascii="宋体" w:hAnsi="Cambria" w:cs="宋体"/>
          <w:color w:val="auto"/>
          <w:kern w:val="0"/>
          <w:sz w:val="24"/>
          <w:lang w:val="en-US" w:eastAsia="zh-CN"/>
        </w:rPr>
        <w:t>11</w:t>
      </w:r>
      <w:r>
        <w:rPr>
          <w:rFonts w:hint="eastAsia" w:ascii="宋体" w:hAnsi="Cambria" w:cs="宋体"/>
          <w:color w:val="auto"/>
          <w:kern w:val="0"/>
          <w:sz w:val="24"/>
          <w:lang w:val="zh-CN"/>
        </w:rPr>
        <w:t>）分项报价表</w:t>
      </w:r>
    </w:p>
    <w:p w14:paraId="1AF170D3">
      <w:pPr>
        <w:autoSpaceDE w:val="0"/>
        <w:autoSpaceDN w:val="0"/>
        <w:adjustRightInd w:val="0"/>
        <w:spacing w:line="400" w:lineRule="exact"/>
        <w:ind w:firstLine="480" w:firstLineChars="200"/>
        <w:jc w:val="both"/>
        <w:rPr>
          <w:rFonts w:hint="eastAsia" w:ascii="宋体" w:hAnsi="Cambria" w:cs="宋体"/>
          <w:color w:val="auto"/>
          <w:kern w:val="0"/>
          <w:sz w:val="24"/>
          <w:lang w:val="zh-CN"/>
        </w:rPr>
      </w:pPr>
      <w:r>
        <w:rPr>
          <w:rFonts w:hint="eastAsia" w:ascii="宋体" w:hAnsi="Cambria" w:cs="宋体"/>
          <w:color w:val="auto"/>
          <w:kern w:val="0"/>
          <w:sz w:val="24"/>
          <w:lang w:val="zh-CN"/>
        </w:rPr>
        <w:t>（</w:t>
      </w:r>
      <w:r>
        <w:rPr>
          <w:rFonts w:hint="eastAsia" w:ascii="宋体" w:hAnsi="Cambria" w:cs="宋体"/>
          <w:color w:val="auto"/>
          <w:kern w:val="0"/>
          <w:sz w:val="24"/>
          <w:lang w:val="en-US" w:eastAsia="zh-CN"/>
        </w:rPr>
        <w:t>12</w:t>
      </w:r>
      <w:r>
        <w:rPr>
          <w:rFonts w:hint="eastAsia" w:ascii="宋体" w:hAnsi="Cambria" w:cs="宋体"/>
          <w:color w:val="auto"/>
          <w:kern w:val="0"/>
          <w:sz w:val="24"/>
          <w:lang w:val="zh-CN"/>
        </w:rPr>
        <w:t>）技术参数响应表</w:t>
      </w:r>
    </w:p>
    <w:p w14:paraId="746B1E71">
      <w:pPr>
        <w:autoSpaceDE w:val="0"/>
        <w:autoSpaceDN w:val="0"/>
        <w:adjustRightInd w:val="0"/>
        <w:spacing w:line="400" w:lineRule="exact"/>
        <w:ind w:firstLine="480" w:firstLineChars="200"/>
        <w:jc w:val="both"/>
        <w:rPr>
          <w:rFonts w:hint="eastAsia" w:ascii="宋体" w:hAnsi="Cambria" w:cs="宋体"/>
          <w:color w:val="000000" w:themeColor="text1"/>
          <w:kern w:val="0"/>
          <w:sz w:val="24"/>
          <w:lang w:val="zh-CN"/>
          <w14:textFill>
            <w14:solidFill>
              <w14:schemeClr w14:val="tx1"/>
            </w14:solidFill>
          </w14:textFill>
        </w:rPr>
      </w:pPr>
      <w:r>
        <w:rPr>
          <w:rFonts w:hint="eastAsia" w:ascii="宋体" w:hAnsi="Cambria" w:cs="宋体"/>
          <w:color w:val="000000" w:themeColor="text1"/>
          <w:kern w:val="0"/>
          <w:sz w:val="24"/>
          <w:lang w:val="zh-CN"/>
          <w14:textFill>
            <w14:solidFill>
              <w14:schemeClr w14:val="tx1"/>
            </w14:solidFill>
          </w14:textFill>
        </w:rPr>
        <w:t>（</w:t>
      </w:r>
      <w:r>
        <w:rPr>
          <w:rFonts w:hint="eastAsia" w:ascii="宋体" w:hAnsi="Cambria" w:cs="宋体"/>
          <w:color w:val="000000" w:themeColor="text1"/>
          <w:kern w:val="0"/>
          <w:sz w:val="24"/>
          <w:lang w:val="en-US" w:eastAsia="zh-CN"/>
          <w14:textFill>
            <w14:solidFill>
              <w14:schemeClr w14:val="tx1"/>
            </w14:solidFill>
          </w14:textFill>
        </w:rPr>
        <w:t>13</w:t>
      </w:r>
      <w:r>
        <w:rPr>
          <w:rFonts w:hint="eastAsia" w:ascii="宋体" w:hAnsi="Cambria" w:cs="宋体"/>
          <w:color w:val="000000" w:themeColor="text1"/>
          <w:kern w:val="0"/>
          <w:sz w:val="24"/>
          <w:lang w:val="zh-CN"/>
          <w14:textFill>
            <w14:solidFill>
              <w14:schemeClr w14:val="tx1"/>
            </w14:solidFill>
          </w14:textFill>
        </w:rPr>
        <w:t>）</w:t>
      </w:r>
      <w:r>
        <w:rPr>
          <w:rFonts w:hint="eastAsia" w:ascii="宋体" w:hAnsi="宋体"/>
          <w:color w:val="000000" w:themeColor="text1"/>
          <w:highlight w:val="none"/>
          <w14:textFill>
            <w14:solidFill>
              <w14:schemeClr w14:val="tx1"/>
            </w14:solidFill>
          </w14:textFill>
        </w:rPr>
        <w:t>其他资格证明材料</w:t>
      </w:r>
    </w:p>
    <w:p w14:paraId="4EE971AC">
      <w:pPr>
        <w:autoSpaceDE w:val="0"/>
        <w:autoSpaceDN w:val="0"/>
        <w:adjustRightInd w:val="0"/>
        <w:spacing w:line="400" w:lineRule="exact"/>
        <w:ind w:firstLine="480" w:firstLineChars="200"/>
        <w:jc w:val="both"/>
        <w:rPr>
          <w:rFonts w:hint="eastAsia" w:ascii="宋体" w:hAnsi="Cambria" w:cs="宋体"/>
          <w:color w:val="auto"/>
          <w:kern w:val="0"/>
          <w:sz w:val="24"/>
          <w:lang w:val="zh-CN" w:eastAsia="zh-CN"/>
        </w:rPr>
      </w:pPr>
      <w:r>
        <w:rPr>
          <w:rFonts w:hint="eastAsia" w:ascii="宋体" w:hAnsi="Cambria" w:cs="宋体"/>
          <w:color w:val="auto"/>
          <w:kern w:val="0"/>
          <w:sz w:val="24"/>
          <w:lang w:val="zh-CN" w:eastAsia="zh-CN"/>
        </w:rPr>
        <w:t>（1</w:t>
      </w:r>
      <w:r>
        <w:rPr>
          <w:rFonts w:hint="eastAsia" w:ascii="宋体" w:hAnsi="Cambria" w:cs="宋体"/>
          <w:color w:val="auto"/>
          <w:kern w:val="0"/>
          <w:sz w:val="24"/>
          <w:lang w:val="en-US" w:eastAsia="zh-CN"/>
        </w:rPr>
        <w:t>4</w:t>
      </w:r>
      <w:r>
        <w:rPr>
          <w:rFonts w:hint="eastAsia" w:ascii="宋体" w:hAnsi="Cambria" w:cs="宋体"/>
          <w:color w:val="auto"/>
          <w:kern w:val="0"/>
          <w:sz w:val="24"/>
          <w:lang w:val="zh-CN" w:eastAsia="zh-CN"/>
        </w:rPr>
        <w:t>）供应商的同类业绩证明材料</w:t>
      </w:r>
    </w:p>
    <w:p w14:paraId="66AF8307">
      <w:pPr>
        <w:rPr>
          <w:rFonts w:hint="eastAsia" w:ascii="宋体" w:hAnsi="宋体" w:eastAsia="宋体" w:cs="Times New Roman"/>
          <w:color w:val="auto"/>
          <w:highlight w:val="none"/>
          <w:lang w:eastAsia="zh-CN"/>
        </w:rPr>
      </w:pPr>
      <w:r>
        <w:rPr>
          <w:rFonts w:hint="eastAsia" w:ascii="宋体" w:hAnsi="宋体" w:eastAsia="宋体" w:cs="Times New Roman"/>
          <w:color w:val="auto"/>
          <w:highlight w:val="none"/>
          <w:lang w:eastAsia="zh-CN"/>
        </w:rPr>
        <w:t>（</w:t>
      </w:r>
      <w:r>
        <w:rPr>
          <w:rFonts w:hint="eastAsia" w:ascii="宋体" w:hAnsi="宋体" w:eastAsia="宋体" w:cs="Times New Roman"/>
          <w:color w:val="auto"/>
          <w:highlight w:val="none"/>
          <w:lang w:val="en-US" w:eastAsia="zh-CN"/>
        </w:rPr>
        <w:t>1</w:t>
      </w:r>
      <w:r>
        <w:rPr>
          <w:rFonts w:hint="eastAsia" w:ascii="宋体" w:hAnsi="宋体" w:cs="Times New Roman"/>
          <w:color w:val="auto"/>
          <w:highlight w:val="none"/>
          <w:lang w:val="en-US" w:eastAsia="zh-CN"/>
        </w:rPr>
        <w:t>5</w:t>
      </w:r>
      <w:r>
        <w:rPr>
          <w:rFonts w:hint="eastAsia" w:ascii="宋体" w:hAnsi="宋体" w:eastAsia="宋体" w:cs="Times New Roman"/>
          <w:color w:val="auto"/>
          <w:highlight w:val="none"/>
          <w:lang w:eastAsia="zh-CN"/>
        </w:rPr>
        <w:t>）产品相关资料证明</w:t>
      </w:r>
    </w:p>
    <w:p w14:paraId="5B65F522">
      <w:pPr>
        <w:rPr>
          <w:rFonts w:hint="eastAsia" w:ascii="宋体" w:hAnsi="宋体" w:eastAsia="宋体" w:cs="Times New Roman"/>
          <w:color w:val="auto"/>
          <w:highlight w:val="none"/>
          <w:lang w:eastAsia="zh-CN"/>
        </w:rPr>
      </w:pPr>
      <w:r>
        <w:rPr>
          <w:rFonts w:hint="eastAsia" w:ascii="宋体" w:hAnsi="宋体" w:eastAsia="宋体" w:cs="Times New Roman"/>
          <w:color w:val="auto"/>
          <w:highlight w:val="none"/>
          <w:lang w:val="zh-CN" w:eastAsia="zh-CN"/>
        </w:rPr>
        <w:t>（</w:t>
      </w:r>
      <w:r>
        <w:rPr>
          <w:rFonts w:hint="eastAsia" w:ascii="宋体" w:hAnsi="宋体" w:eastAsia="宋体" w:cs="Times New Roman"/>
          <w:color w:val="auto"/>
          <w:highlight w:val="none"/>
          <w:lang w:val="en-US" w:eastAsia="zh-CN"/>
        </w:rPr>
        <w:t>1</w:t>
      </w:r>
      <w:r>
        <w:rPr>
          <w:rFonts w:hint="eastAsia" w:ascii="宋体" w:hAnsi="宋体" w:cs="Times New Roman"/>
          <w:color w:val="auto"/>
          <w:highlight w:val="none"/>
          <w:lang w:val="en-US" w:eastAsia="zh-CN"/>
        </w:rPr>
        <w:t>6</w:t>
      </w:r>
      <w:r>
        <w:rPr>
          <w:rFonts w:hint="eastAsia" w:ascii="宋体" w:hAnsi="宋体" w:eastAsia="宋体" w:cs="Times New Roman"/>
          <w:color w:val="auto"/>
          <w:highlight w:val="none"/>
          <w:lang w:val="zh-CN" w:eastAsia="zh-CN"/>
        </w:rPr>
        <w:t>）销售及服务相关内容</w:t>
      </w:r>
    </w:p>
    <w:p w14:paraId="51E5DB5D">
      <w:pPr>
        <w:autoSpaceDE w:val="0"/>
        <w:autoSpaceDN w:val="0"/>
        <w:adjustRightInd w:val="0"/>
        <w:spacing w:line="400" w:lineRule="exact"/>
        <w:ind w:left="0" w:leftChars="0" w:firstLine="480" w:firstLineChars="200"/>
        <w:jc w:val="both"/>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lang w:val="zh-CN" w:eastAsia="zh-CN"/>
        </w:rPr>
        <w:t>（</w:t>
      </w:r>
      <w:r>
        <w:rPr>
          <w:rFonts w:hint="eastAsia" w:ascii="宋体" w:hAnsi="宋体" w:cs="宋体"/>
          <w:color w:val="auto"/>
          <w:kern w:val="0"/>
          <w:sz w:val="24"/>
          <w:lang w:val="en-US" w:eastAsia="zh-CN"/>
        </w:rPr>
        <w:t>17</w:t>
      </w:r>
      <w:r>
        <w:rPr>
          <w:rFonts w:hint="eastAsia" w:ascii="宋体" w:hAnsi="宋体" w:eastAsia="宋体" w:cs="宋体"/>
          <w:color w:val="auto"/>
          <w:kern w:val="0"/>
          <w:sz w:val="24"/>
          <w:lang w:val="zh-CN" w:eastAsia="zh-CN"/>
        </w:rPr>
        <w:t>）</w:t>
      </w:r>
      <w:r>
        <w:rPr>
          <w:rFonts w:hint="eastAsia" w:ascii="宋体" w:hAnsi="宋体" w:eastAsia="宋体" w:cs="宋体"/>
          <w:color w:val="auto"/>
          <w:kern w:val="0"/>
          <w:sz w:val="24"/>
          <w:szCs w:val="24"/>
          <w:lang w:val="zh-CN" w:eastAsia="zh-CN" w:bidi="ar-SA"/>
        </w:rPr>
        <w:t>中小企业声明函</w:t>
      </w:r>
    </w:p>
    <w:p w14:paraId="70E4F909">
      <w:pPr>
        <w:rPr>
          <w:rFonts w:hint="eastAsia" w:ascii="宋体" w:hAnsi="宋体" w:eastAsia="宋体" w:cs="宋体"/>
          <w:color w:val="auto"/>
          <w:kern w:val="0"/>
          <w:sz w:val="24"/>
          <w:lang w:val="zh-CN" w:eastAsia="zh-CN"/>
        </w:rPr>
      </w:pPr>
      <w:r>
        <w:rPr>
          <w:rFonts w:hint="eastAsia" w:ascii="宋体" w:hAnsi="宋体" w:eastAsia="宋体" w:cs="宋体"/>
          <w:color w:val="auto"/>
          <w:kern w:val="0"/>
          <w:sz w:val="24"/>
          <w:lang w:val="zh-CN" w:eastAsia="zh-CN"/>
        </w:rPr>
        <w:t>（</w:t>
      </w:r>
      <w:r>
        <w:rPr>
          <w:rFonts w:hint="eastAsia" w:ascii="宋体" w:hAnsi="宋体" w:cs="宋体"/>
          <w:color w:val="auto"/>
          <w:kern w:val="0"/>
          <w:sz w:val="24"/>
          <w:lang w:val="en-US" w:eastAsia="zh-CN"/>
        </w:rPr>
        <w:t>18</w:t>
      </w:r>
      <w:r>
        <w:rPr>
          <w:rFonts w:hint="eastAsia" w:ascii="宋体" w:hAnsi="宋体" w:eastAsia="宋体" w:cs="宋体"/>
          <w:color w:val="auto"/>
          <w:kern w:val="0"/>
          <w:sz w:val="24"/>
          <w:lang w:val="zh-CN" w:eastAsia="zh-CN"/>
        </w:rPr>
        <w:t>）残疾人福利性单位声明函</w:t>
      </w:r>
    </w:p>
    <w:p w14:paraId="5BEC4CB3">
      <w:pPr>
        <w:rPr>
          <w:rFonts w:hint="eastAsia" w:ascii="宋体" w:hAnsi="宋体"/>
        </w:rPr>
      </w:pPr>
      <w:r>
        <w:rPr>
          <w:rFonts w:hint="eastAsia" w:ascii="宋体" w:hAnsi="宋体" w:eastAsia="宋体" w:cs="宋体"/>
          <w:color w:val="auto"/>
          <w:kern w:val="0"/>
          <w:sz w:val="24"/>
          <w:lang w:val="zh-CN" w:eastAsia="zh-CN"/>
        </w:rPr>
        <w:t>（</w:t>
      </w:r>
      <w:r>
        <w:rPr>
          <w:rFonts w:hint="eastAsia" w:ascii="宋体" w:hAnsi="宋体" w:cs="宋体"/>
          <w:color w:val="auto"/>
          <w:kern w:val="0"/>
          <w:sz w:val="24"/>
          <w:lang w:val="en-US" w:eastAsia="zh-CN"/>
        </w:rPr>
        <w:t>19</w:t>
      </w:r>
      <w:r>
        <w:rPr>
          <w:rFonts w:hint="eastAsia" w:ascii="宋体" w:hAnsi="宋体" w:eastAsia="宋体" w:cs="宋体"/>
          <w:color w:val="auto"/>
          <w:kern w:val="0"/>
          <w:sz w:val="24"/>
          <w:lang w:val="zh-CN" w:eastAsia="zh-CN"/>
        </w:rPr>
        <w:t>）供应商认为在其他方面有必要说明的事项</w:t>
      </w:r>
    </w:p>
    <w:p w14:paraId="3AA0CC33">
      <w:pPr>
        <w:autoSpaceDE w:val="0"/>
        <w:autoSpaceDN w:val="0"/>
        <w:adjustRightInd w:val="0"/>
        <w:spacing w:line="400" w:lineRule="exact"/>
        <w:rPr>
          <w:rFonts w:hint="eastAsia"/>
          <w:lang w:val="zh-CN"/>
        </w:rPr>
      </w:pPr>
      <w:r>
        <w:rPr>
          <w:rFonts w:hint="eastAsia" w:ascii="宋体" w:hAnsi="宋体"/>
        </w:rPr>
        <w:t>注：</w:t>
      </w:r>
      <w:r>
        <w:rPr>
          <w:rFonts w:hint="eastAsia" w:ascii="宋体" w:hAnsi="Cambria" w:cs="宋体"/>
          <w:color w:val="000000"/>
          <w:kern w:val="0"/>
          <w:sz w:val="24"/>
          <w:lang w:val="zh-CN"/>
        </w:rPr>
        <w:t>投标文件要求签字、盖章的地方必须由供应商的法定代表人本人或委托代理人本人按要求签字、盖章；投标人提供的扫描（或复印）件均需加盖公章。供应商须按上述内容、顺序和格式编制投标响应文件，并按要求编制目录、页码，否则投标无效。</w:t>
      </w:r>
    </w:p>
    <w:p w14:paraId="0F7AA5A7">
      <w:pPr>
        <w:widowControl/>
        <w:numPr>
          <w:ilvl w:val="0"/>
          <w:numId w:val="0"/>
        </w:numPr>
        <w:spacing w:before="100" w:beforeAutospacing="1" w:after="100" w:afterAutospacing="1" w:line="240" w:lineRule="auto"/>
        <w:ind w:firstLine="542" w:firstLineChars="200"/>
        <w:jc w:val="left"/>
        <w:outlineLvl w:val="2"/>
        <w:rPr>
          <w:rFonts w:hint="eastAsia" w:ascii="宋体" w:hAnsi="宋体"/>
          <w:b/>
          <w:bCs/>
          <w:kern w:val="0"/>
          <w:sz w:val="27"/>
          <w:szCs w:val="27"/>
        </w:rPr>
      </w:pPr>
      <w:bookmarkStart w:id="83" w:name="_Toc490"/>
      <w:bookmarkStart w:id="84" w:name="_Toc21281"/>
      <w:bookmarkStart w:id="85" w:name="_Toc27254"/>
      <w:r>
        <w:rPr>
          <w:rFonts w:hint="eastAsia" w:ascii="宋体" w:hAnsi="宋体"/>
          <w:b/>
          <w:bCs/>
          <w:kern w:val="0"/>
          <w:sz w:val="27"/>
          <w:szCs w:val="27"/>
          <w:lang w:val="en-US" w:eastAsia="zh-CN"/>
        </w:rPr>
        <w:t>12.</w:t>
      </w:r>
      <w:r>
        <w:rPr>
          <w:rFonts w:hint="eastAsia" w:ascii="宋体" w:hAnsi="宋体"/>
          <w:b/>
          <w:bCs/>
          <w:kern w:val="0"/>
          <w:sz w:val="27"/>
          <w:szCs w:val="27"/>
          <w:lang w:eastAsia="zh-CN"/>
        </w:rPr>
        <w:t>投标响应文件</w:t>
      </w:r>
      <w:r>
        <w:rPr>
          <w:rFonts w:hint="eastAsia" w:ascii="宋体" w:hAnsi="宋体"/>
          <w:b/>
          <w:bCs/>
          <w:kern w:val="0"/>
          <w:sz w:val="27"/>
          <w:szCs w:val="27"/>
        </w:rPr>
        <w:t>格式及编制要求</w:t>
      </w:r>
      <w:bookmarkEnd w:id="83"/>
      <w:bookmarkEnd w:id="84"/>
      <w:bookmarkEnd w:id="85"/>
      <w:bookmarkStart w:id="86" w:name="_Toc412617730"/>
      <w:bookmarkStart w:id="87" w:name="_Toc371090029"/>
      <w:bookmarkStart w:id="88" w:name="_Toc376936748"/>
    </w:p>
    <w:p w14:paraId="0AF4B977">
      <w:pPr>
        <w:keepNext w:val="0"/>
        <w:keepLines w:val="0"/>
        <w:pageBreakBefore w:val="0"/>
        <w:widowControl/>
        <w:numPr>
          <w:ilvl w:val="0"/>
          <w:numId w:val="0"/>
        </w:numPr>
        <w:kinsoku/>
        <w:wordWrap/>
        <w:overflowPunct/>
        <w:topLinePunct w:val="0"/>
        <w:autoSpaceDE/>
        <w:autoSpaceDN/>
        <w:bidi w:val="0"/>
        <w:adjustRightInd/>
        <w:snapToGrid/>
        <w:spacing w:before="100" w:beforeAutospacing="1" w:after="100" w:afterAutospacing="1" w:line="240" w:lineRule="auto"/>
        <w:ind w:firstLine="480" w:firstLineChars="200"/>
        <w:jc w:val="left"/>
        <w:textAlignment w:val="auto"/>
        <w:outlineLvl w:val="9"/>
        <w:rPr>
          <w:rFonts w:hint="eastAsia" w:hAnsi="宋体"/>
          <w:lang w:eastAsia="zh-CN"/>
        </w:rPr>
      </w:pPr>
      <w:bookmarkStart w:id="89" w:name="_Toc16264"/>
      <w:r>
        <w:rPr>
          <w:rFonts w:hint="eastAsia" w:ascii="宋体" w:hAnsi="宋体" w:eastAsia="宋体" w:cs="Times New Roman"/>
          <w:kern w:val="2"/>
          <w:sz w:val="24"/>
          <w:szCs w:val="20"/>
          <w:lang w:val="en-US" w:eastAsia="zh-CN" w:bidi="ar-SA"/>
        </w:rPr>
        <w:t>1</w:t>
      </w:r>
      <w:r>
        <w:rPr>
          <w:rFonts w:hint="eastAsia" w:ascii="宋体" w:hAnsi="宋体" w:cs="Times New Roman"/>
          <w:kern w:val="2"/>
          <w:sz w:val="24"/>
          <w:szCs w:val="20"/>
          <w:lang w:val="en-US" w:eastAsia="zh-CN" w:bidi="ar-SA"/>
        </w:rPr>
        <w:t>2</w:t>
      </w:r>
      <w:r>
        <w:rPr>
          <w:rFonts w:hint="eastAsia" w:ascii="宋体" w:hAnsi="宋体" w:eastAsia="宋体" w:cs="Times New Roman"/>
          <w:kern w:val="2"/>
          <w:sz w:val="24"/>
          <w:szCs w:val="20"/>
          <w:lang w:val="en-US" w:eastAsia="zh-CN" w:bidi="ar-SA"/>
        </w:rPr>
        <w:t xml:space="preserve">.1 </w:t>
      </w:r>
      <w:r>
        <w:rPr>
          <w:rFonts w:hint="eastAsia" w:hAnsi="宋体"/>
          <w:lang w:eastAsia="zh-CN"/>
        </w:rPr>
        <w:t>投标响应文件</w:t>
      </w:r>
      <w:r>
        <w:rPr>
          <w:rFonts w:hint="eastAsia" w:hAnsi="宋体"/>
        </w:rPr>
        <w:t>格式及编制要求</w:t>
      </w:r>
      <w:r>
        <w:rPr>
          <w:rFonts w:hint="eastAsia" w:hAnsi="宋体"/>
          <w:lang w:eastAsia="zh-CN"/>
        </w:rPr>
        <w:t>：详见第一部分投标人须知前附表“投标响应文件格式及编制要求”。</w:t>
      </w:r>
      <w:bookmarkEnd w:id="89"/>
    </w:p>
    <w:p w14:paraId="0735C171">
      <w:pPr>
        <w:pStyle w:val="12"/>
        <w:keepNext w:val="0"/>
        <w:keepLines w:val="0"/>
        <w:pageBreakBefore w:val="0"/>
        <w:widowControl w:val="0"/>
        <w:kinsoku/>
        <w:wordWrap/>
        <w:overflowPunct/>
        <w:topLinePunct w:val="0"/>
        <w:autoSpaceDE/>
        <w:autoSpaceDN/>
        <w:bidi w:val="0"/>
        <w:adjustRightInd/>
        <w:snapToGrid/>
        <w:ind w:firstLine="480"/>
        <w:textAlignment w:val="auto"/>
        <w:rPr>
          <w:rFonts w:hint="eastAsia" w:hAnsi="宋体"/>
          <w:lang w:eastAsia="zh-CN"/>
        </w:rPr>
      </w:pPr>
      <w:r>
        <w:rPr>
          <w:rFonts w:hint="eastAsia" w:hAnsi="宋体"/>
          <w:lang w:eastAsia="zh-CN"/>
        </w:rPr>
        <w:t>1</w:t>
      </w:r>
      <w:r>
        <w:rPr>
          <w:rFonts w:hint="eastAsia" w:hAnsi="宋体"/>
          <w:lang w:val="en-US" w:eastAsia="zh-CN"/>
        </w:rPr>
        <w:t>2</w:t>
      </w:r>
      <w:r>
        <w:rPr>
          <w:rFonts w:hint="eastAsia" w:hAnsi="宋体"/>
          <w:lang w:eastAsia="zh-CN"/>
        </w:rPr>
        <w:t>.2 供应商须在“法定代表人授权书”中提供被授权人（委托代理人）准确的联系方式。</w:t>
      </w:r>
    </w:p>
    <w:bookmarkEnd w:id="86"/>
    <w:bookmarkEnd w:id="87"/>
    <w:bookmarkEnd w:id="88"/>
    <w:p w14:paraId="0D9C86F3">
      <w:pPr>
        <w:keepNext w:val="0"/>
        <w:keepLines w:val="0"/>
        <w:pageBreakBefore w:val="0"/>
        <w:widowControl/>
        <w:kinsoku/>
        <w:wordWrap/>
        <w:overflowPunct/>
        <w:topLinePunct w:val="0"/>
        <w:autoSpaceDE/>
        <w:autoSpaceDN/>
        <w:bidi w:val="0"/>
        <w:adjustRightInd/>
        <w:snapToGrid/>
        <w:spacing w:before="624" w:beforeLines="200" w:after="624" w:afterLines="200" w:line="240" w:lineRule="auto"/>
        <w:ind w:firstLine="0" w:firstLineChars="0"/>
        <w:jc w:val="center"/>
        <w:textAlignment w:val="auto"/>
        <w:outlineLvl w:val="1"/>
        <w:rPr>
          <w:rFonts w:hint="eastAsia" w:ascii="宋体" w:hAnsi="宋体"/>
          <w:b/>
          <w:bCs/>
          <w:kern w:val="0"/>
          <w:sz w:val="36"/>
          <w:szCs w:val="36"/>
          <w:highlight w:val="none"/>
        </w:rPr>
      </w:pPr>
      <w:bookmarkStart w:id="90" w:name="_Toc130971959"/>
      <w:bookmarkStart w:id="91" w:name="_Toc371090027"/>
      <w:bookmarkStart w:id="92" w:name="_Toc376936746"/>
      <w:bookmarkStart w:id="93" w:name="_Toc16219"/>
      <w:bookmarkStart w:id="94" w:name="_Toc325726019"/>
      <w:bookmarkStart w:id="95" w:name="_Toc376936750"/>
      <w:bookmarkStart w:id="96" w:name="_Toc18282"/>
      <w:bookmarkStart w:id="97" w:name="_Toc26787"/>
      <w:r>
        <w:rPr>
          <w:rFonts w:hint="eastAsia" w:ascii="宋体" w:hAnsi="宋体"/>
          <w:b/>
          <w:bCs/>
          <w:kern w:val="0"/>
          <w:sz w:val="36"/>
          <w:szCs w:val="36"/>
          <w:highlight w:val="none"/>
        </w:rPr>
        <w:t>四、 网上投标</w:t>
      </w:r>
      <w:bookmarkEnd w:id="90"/>
      <w:bookmarkEnd w:id="91"/>
      <w:bookmarkEnd w:id="92"/>
      <w:bookmarkEnd w:id="93"/>
    </w:p>
    <w:p w14:paraId="1CB3B362">
      <w:pPr>
        <w:keepNext w:val="0"/>
        <w:keepLines w:val="0"/>
        <w:pageBreakBefore w:val="0"/>
        <w:widowControl/>
        <w:kinsoku/>
        <w:wordWrap/>
        <w:overflowPunct/>
        <w:topLinePunct w:val="0"/>
        <w:autoSpaceDE/>
        <w:autoSpaceDN/>
        <w:bidi w:val="0"/>
        <w:adjustRightInd/>
        <w:snapToGrid/>
        <w:spacing w:before="100" w:beforeAutospacing="1" w:after="100" w:afterAutospacing="1" w:line="240" w:lineRule="auto"/>
        <w:ind w:firstLine="542"/>
        <w:jc w:val="left"/>
        <w:textAlignment w:val="auto"/>
        <w:outlineLvl w:val="2"/>
        <w:rPr>
          <w:rFonts w:hint="eastAsia" w:ascii="宋体" w:hAnsi="宋体"/>
          <w:b/>
          <w:bCs/>
          <w:kern w:val="0"/>
          <w:sz w:val="27"/>
          <w:szCs w:val="27"/>
          <w:highlight w:val="none"/>
        </w:rPr>
      </w:pPr>
      <w:bookmarkStart w:id="98" w:name="_Toc130971960"/>
      <w:bookmarkStart w:id="99" w:name="_Toc376936747"/>
      <w:bookmarkStart w:id="100" w:name="_Toc371090028"/>
      <w:bookmarkStart w:id="101" w:name="_Toc31234"/>
      <w:r>
        <w:rPr>
          <w:rFonts w:hint="eastAsia" w:ascii="宋体" w:hAnsi="宋体"/>
          <w:b/>
          <w:bCs/>
          <w:kern w:val="0"/>
          <w:sz w:val="27"/>
          <w:szCs w:val="27"/>
          <w:highlight w:val="none"/>
        </w:rPr>
        <w:t>1</w:t>
      </w:r>
      <w:r>
        <w:rPr>
          <w:rFonts w:hint="eastAsia" w:ascii="宋体" w:hAnsi="宋体"/>
          <w:b/>
          <w:bCs/>
          <w:kern w:val="0"/>
          <w:sz w:val="27"/>
          <w:szCs w:val="27"/>
          <w:highlight w:val="none"/>
          <w:lang w:val="en-US" w:eastAsia="zh-CN"/>
        </w:rPr>
        <w:t>3</w:t>
      </w:r>
      <w:r>
        <w:rPr>
          <w:rFonts w:hint="eastAsia" w:ascii="宋体" w:hAnsi="宋体"/>
          <w:b/>
          <w:bCs/>
          <w:kern w:val="0"/>
          <w:sz w:val="27"/>
          <w:szCs w:val="27"/>
          <w:highlight w:val="none"/>
        </w:rPr>
        <w:t>.网上投标</w:t>
      </w:r>
      <w:bookmarkEnd w:id="98"/>
      <w:bookmarkEnd w:id="99"/>
      <w:bookmarkEnd w:id="100"/>
      <w:bookmarkEnd w:id="101"/>
    </w:p>
    <w:p w14:paraId="50E34C60">
      <w:pPr>
        <w:ind w:firstLine="480"/>
        <w:rPr>
          <w:rFonts w:hint="eastAsia" w:ascii="宋体" w:hAnsi="宋体"/>
          <w:color w:val="000000"/>
          <w:highlight w:val="none"/>
        </w:rPr>
      </w:pPr>
      <w:r>
        <w:rPr>
          <w:rFonts w:hint="eastAsia" w:ascii="宋体" w:hAnsi="宋体"/>
          <w:color w:val="000000"/>
          <w:highlight w:val="none"/>
        </w:rPr>
        <w:t>1</w:t>
      </w:r>
      <w:r>
        <w:rPr>
          <w:rFonts w:hint="eastAsia" w:ascii="宋体" w:hAnsi="宋体"/>
          <w:color w:val="000000"/>
          <w:highlight w:val="none"/>
          <w:lang w:val="en-US" w:eastAsia="zh-CN"/>
        </w:rPr>
        <w:t>3</w:t>
      </w:r>
      <w:r>
        <w:rPr>
          <w:rFonts w:hint="eastAsia" w:ascii="宋体" w:hAnsi="宋体"/>
          <w:color w:val="000000"/>
          <w:highlight w:val="none"/>
        </w:rPr>
        <w:t>.1 投标人应</w:t>
      </w:r>
      <w:r>
        <w:rPr>
          <w:rFonts w:hint="eastAsia" w:ascii="宋体" w:hAnsi="宋体" w:cs="宋体"/>
          <w:color w:val="000000"/>
          <w:kern w:val="0"/>
          <w:lang w:val="zh-CN"/>
        </w:rPr>
        <w:t>按照招标文件及电子评标系统要求</w:t>
      </w:r>
      <w:r>
        <w:rPr>
          <w:rFonts w:hint="eastAsia" w:ascii="宋体" w:hAnsi="宋体"/>
          <w:color w:val="000000"/>
          <w:highlight w:val="none"/>
        </w:rPr>
        <w:t>上传电子投标文件。</w:t>
      </w:r>
    </w:p>
    <w:p w14:paraId="2D26D2F3">
      <w:pPr>
        <w:keepNext w:val="0"/>
        <w:keepLines w:val="0"/>
        <w:pageBreakBefore w:val="0"/>
        <w:widowControl/>
        <w:kinsoku/>
        <w:wordWrap/>
        <w:overflowPunct/>
        <w:topLinePunct w:val="0"/>
        <w:autoSpaceDE/>
        <w:autoSpaceDN/>
        <w:bidi w:val="0"/>
        <w:adjustRightInd/>
        <w:snapToGrid/>
        <w:spacing w:before="100" w:beforeAutospacing="1" w:after="100" w:afterAutospacing="1" w:line="240" w:lineRule="auto"/>
        <w:ind w:firstLine="542"/>
        <w:jc w:val="left"/>
        <w:textAlignment w:val="auto"/>
        <w:outlineLvl w:val="2"/>
        <w:rPr>
          <w:rFonts w:hint="eastAsia"/>
        </w:rPr>
      </w:pPr>
      <w:bookmarkStart w:id="102" w:name="_Toc10554"/>
      <w:r>
        <w:rPr>
          <w:rFonts w:hint="eastAsia" w:ascii="宋体" w:hAnsi="宋体"/>
          <w:b/>
          <w:bCs/>
          <w:kern w:val="0"/>
          <w:sz w:val="27"/>
          <w:szCs w:val="27"/>
          <w:highlight w:val="none"/>
        </w:rPr>
        <w:t>1</w:t>
      </w:r>
      <w:r>
        <w:rPr>
          <w:rFonts w:hint="eastAsia" w:ascii="宋体" w:hAnsi="宋体"/>
          <w:b/>
          <w:bCs/>
          <w:kern w:val="0"/>
          <w:sz w:val="27"/>
          <w:szCs w:val="27"/>
          <w:highlight w:val="none"/>
          <w:lang w:val="en-US" w:eastAsia="zh-CN"/>
        </w:rPr>
        <w:t>4</w:t>
      </w:r>
      <w:r>
        <w:rPr>
          <w:rFonts w:hint="eastAsia" w:ascii="宋体" w:hAnsi="宋体"/>
          <w:b/>
          <w:bCs/>
          <w:kern w:val="0"/>
          <w:sz w:val="27"/>
          <w:szCs w:val="27"/>
          <w:highlight w:val="none"/>
        </w:rPr>
        <w:t>.</w:t>
      </w:r>
      <w:r>
        <w:rPr>
          <w:rFonts w:hint="eastAsia"/>
          <w:b/>
          <w:color w:val="000000"/>
          <w:sz w:val="24"/>
          <w:szCs w:val="24"/>
          <w:lang w:val="zh-CN"/>
        </w:rPr>
        <w:t>投标响应文件上传的</w:t>
      </w:r>
      <w:r>
        <w:rPr>
          <w:rFonts w:hint="eastAsia" w:ascii="宋体" w:hAnsi="宋体"/>
          <w:b/>
          <w:color w:val="000000"/>
          <w:sz w:val="24"/>
          <w:szCs w:val="24"/>
          <w:lang w:val="zh-CN"/>
        </w:rPr>
        <w:t>时间、地点、方式</w:t>
      </w:r>
      <w:bookmarkEnd w:id="102"/>
    </w:p>
    <w:p w14:paraId="0933BA7E">
      <w:pPr>
        <w:autoSpaceDE w:val="0"/>
        <w:autoSpaceDN w:val="0"/>
        <w:spacing w:line="360" w:lineRule="auto"/>
        <w:ind w:firstLine="480" w:firstLineChars="200"/>
        <w:rPr>
          <w:rFonts w:hint="eastAsia" w:ascii="宋体" w:hAnsi="宋体" w:cs="宋体"/>
          <w:color w:val="000000"/>
          <w:kern w:val="0"/>
          <w:lang w:val="zh-CN"/>
        </w:rPr>
      </w:pPr>
      <w:r>
        <w:rPr>
          <w:rFonts w:hint="eastAsia" w:ascii="宋体" w:hAnsi="宋体" w:cs="宋体"/>
          <w:color w:val="000000"/>
          <w:kern w:val="0"/>
          <w:lang w:val="zh-CN"/>
        </w:rPr>
        <w:t>1</w:t>
      </w:r>
      <w:r>
        <w:rPr>
          <w:rFonts w:hint="eastAsia" w:ascii="宋体" w:hAnsi="宋体" w:cs="宋体"/>
          <w:color w:val="000000"/>
          <w:kern w:val="0"/>
          <w:lang w:val="en-US" w:eastAsia="zh-CN"/>
        </w:rPr>
        <w:t>4</w:t>
      </w:r>
      <w:r>
        <w:rPr>
          <w:rFonts w:hint="eastAsia" w:ascii="宋体" w:hAnsi="宋体" w:cs="宋体"/>
          <w:color w:val="000000"/>
          <w:kern w:val="0"/>
          <w:lang w:val="zh-CN"/>
        </w:rPr>
        <w:t>.1</w:t>
      </w:r>
      <w:r>
        <w:rPr>
          <w:rFonts w:hint="eastAsia" w:ascii="宋体" w:hAnsi="宋体" w:cs="宋体"/>
          <w:color w:val="000000"/>
          <w:kern w:val="0"/>
        </w:rPr>
        <w:t xml:space="preserve"> </w:t>
      </w:r>
      <w:r>
        <w:rPr>
          <w:rFonts w:hint="eastAsia" w:ascii="宋体" w:hAnsi="宋体" w:cs="宋体"/>
          <w:color w:val="000000"/>
          <w:kern w:val="0"/>
          <w:lang w:val="zh-CN"/>
        </w:rPr>
        <w:t>投标人在招标文件要求开标截止时间前，</w:t>
      </w:r>
      <w:r>
        <w:rPr>
          <w:rFonts w:ascii="宋体" w:hAnsi="宋体" w:cs="宋体"/>
          <w:color w:val="000000"/>
          <w:kern w:val="0"/>
          <w:lang w:val="zh-CN"/>
        </w:rPr>
        <w:t>按要求</w:t>
      </w:r>
      <w:r>
        <w:rPr>
          <w:rFonts w:hint="eastAsia" w:ascii="宋体" w:hAnsi="宋体" w:cs="宋体"/>
          <w:color w:val="000000"/>
          <w:kern w:val="0"/>
          <w:lang w:val="zh-CN"/>
        </w:rPr>
        <w:t>上传加密电子投标文件至评标系统</w:t>
      </w:r>
      <w:r>
        <w:rPr>
          <w:rFonts w:hint="eastAsia" w:ascii="宋体" w:hAnsi="Cambria" w:cs="宋体"/>
          <w:kern w:val="0"/>
          <w:sz w:val="24"/>
          <w:szCs w:val="24"/>
          <w:lang w:val="zh-CN"/>
        </w:rPr>
        <w:t>，并在解密时间段内进行解密。</w:t>
      </w:r>
    </w:p>
    <w:p w14:paraId="215A505B">
      <w:pPr>
        <w:keepNext w:val="0"/>
        <w:keepLines w:val="0"/>
        <w:pageBreakBefore w:val="0"/>
        <w:widowControl/>
        <w:kinsoku/>
        <w:wordWrap/>
        <w:overflowPunct/>
        <w:topLinePunct w:val="0"/>
        <w:autoSpaceDE/>
        <w:autoSpaceDN/>
        <w:bidi w:val="0"/>
        <w:adjustRightInd/>
        <w:snapToGrid/>
        <w:spacing w:before="100" w:beforeAutospacing="1" w:after="100" w:afterAutospacing="1" w:line="240" w:lineRule="auto"/>
        <w:ind w:firstLine="542"/>
        <w:jc w:val="left"/>
        <w:textAlignment w:val="auto"/>
        <w:outlineLvl w:val="2"/>
        <w:rPr>
          <w:rFonts w:hint="eastAsia" w:ascii="宋体" w:hAnsi="宋体"/>
          <w:b/>
          <w:bCs/>
          <w:kern w:val="0"/>
          <w:sz w:val="27"/>
          <w:szCs w:val="27"/>
          <w:highlight w:val="none"/>
        </w:rPr>
      </w:pPr>
      <w:bookmarkStart w:id="103" w:name="_Toc9845"/>
      <w:bookmarkStart w:id="104" w:name="_Toc130971961"/>
      <w:r>
        <w:rPr>
          <w:rFonts w:hint="eastAsia" w:ascii="宋体" w:hAnsi="宋体"/>
          <w:b/>
          <w:bCs/>
          <w:kern w:val="0"/>
          <w:sz w:val="27"/>
          <w:szCs w:val="27"/>
          <w:highlight w:val="none"/>
        </w:rPr>
        <w:t>1</w:t>
      </w:r>
      <w:r>
        <w:rPr>
          <w:rFonts w:hint="eastAsia" w:ascii="宋体" w:hAnsi="宋体"/>
          <w:b/>
          <w:bCs/>
          <w:kern w:val="0"/>
          <w:sz w:val="27"/>
          <w:szCs w:val="27"/>
          <w:highlight w:val="none"/>
          <w:lang w:val="en-US" w:eastAsia="zh-CN"/>
        </w:rPr>
        <w:t>5</w:t>
      </w:r>
      <w:r>
        <w:rPr>
          <w:rFonts w:hint="eastAsia" w:ascii="宋体" w:hAnsi="宋体"/>
          <w:b/>
          <w:bCs/>
          <w:kern w:val="0"/>
          <w:sz w:val="27"/>
          <w:szCs w:val="27"/>
          <w:highlight w:val="none"/>
        </w:rPr>
        <w:t>.投标截止日期</w:t>
      </w:r>
      <w:bookmarkEnd w:id="103"/>
      <w:bookmarkEnd w:id="104"/>
    </w:p>
    <w:p w14:paraId="62A78A62">
      <w:pPr>
        <w:ind w:firstLine="480"/>
        <w:rPr>
          <w:rFonts w:hint="eastAsia" w:ascii="宋体" w:hAnsi="宋体"/>
          <w:highlight w:val="none"/>
        </w:rPr>
      </w:pPr>
      <w:r>
        <w:rPr>
          <w:rFonts w:hint="eastAsia" w:ascii="宋体" w:hAnsi="宋体"/>
          <w:highlight w:val="none"/>
        </w:rPr>
        <w:t>1</w:t>
      </w:r>
      <w:r>
        <w:rPr>
          <w:rFonts w:hint="eastAsia" w:ascii="宋体" w:hAnsi="宋体"/>
          <w:highlight w:val="none"/>
          <w:lang w:val="en-US" w:eastAsia="zh-CN"/>
        </w:rPr>
        <w:t>5</w:t>
      </w:r>
      <w:r>
        <w:rPr>
          <w:rFonts w:hint="eastAsia" w:ascii="宋体" w:hAnsi="宋体"/>
          <w:highlight w:val="none"/>
        </w:rPr>
        <w:t>.1 若采购人、集中采购机构推迟投标截止期，采购人、集中采购机构和投标人受投标截止期约束的所有权利和义务均延长至新的投标截止期。</w:t>
      </w:r>
    </w:p>
    <w:p w14:paraId="22FA9E02">
      <w:pPr>
        <w:ind w:firstLine="480"/>
        <w:rPr>
          <w:rFonts w:hint="eastAsia" w:ascii="宋体" w:hAnsi="宋体"/>
          <w:highlight w:val="none"/>
        </w:rPr>
      </w:pPr>
      <w:r>
        <w:rPr>
          <w:rFonts w:hint="eastAsia" w:ascii="宋体" w:hAnsi="宋体"/>
          <w:highlight w:val="none"/>
        </w:rPr>
        <w:t>1</w:t>
      </w:r>
      <w:r>
        <w:rPr>
          <w:rFonts w:hint="eastAsia" w:ascii="宋体" w:hAnsi="宋体"/>
          <w:highlight w:val="none"/>
          <w:lang w:val="en-US" w:eastAsia="zh-CN"/>
        </w:rPr>
        <w:t>5</w:t>
      </w:r>
      <w:r>
        <w:rPr>
          <w:rFonts w:hint="eastAsia" w:ascii="宋体" w:hAnsi="宋体"/>
          <w:highlight w:val="none"/>
        </w:rPr>
        <w:t>.2 采购人、集中采购机构按照“投标人须知”第6条规定，通过修改招标文件延长投标截止日期，在此情况下，采购人、集中采购机构、投标人受投标截止时间制约的所有权利和义务均延长至新的截止日期。</w:t>
      </w:r>
    </w:p>
    <w:p w14:paraId="0ACEFF5A">
      <w:pPr>
        <w:widowControl/>
        <w:spacing w:before="480" w:beforeLines="200" w:after="480" w:afterLines="200" w:line="240" w:lineRule="auto"/>
        <w:ind w:left="0" w:leftChars="0" w:firstLine="0" w:firstLineChars="0"/>
        <w:jc w:val="center"/>
        <w:outlineLvl w:val="1"/>
        <w:rPr>
          <w:rFonts w:hint="eastAsia" w:ascii="宋体" w:hAnsi="宋体"/>
          <w:b/>
          <w:bCs/>
          <w:kern w:val="0"/>
          <w:sz w:val="36"/>
          <w:szCs w:val="36"/>
          <w:lang w:eastAsia="zh-CN"/>
        </w:rPr>
      </w:pPr>
      <w:bookmarkStart w:id="105" w:name="_Toc21710"/>
      <w:r>
        <w:rPr>
          <w:rFonts w:hint="eastAsia" w:ascii="宋体" w:hAnsi="宋体"/>
          <w:b/>
          <w:bCs/>
          <w:kern w:val="0"/>
          <w:sz w:val="36"/>
          <w:szCs w:val="36"/>
        </w:rPr>
        <w:t>五、</w:t>
      </w:r>
      <w:r>
        <w:rPr>
          <w:rFonts w:hint="eastAsia" w:ascii="宋体" w:hAnsi="宋体"/>
          <w:b/>
          <w:bCs/>
          <w:kern w:val="0"/>
          <w:sz w:val="36"/>
          <w:szCs w:val="36"/>
          <w:lang w:eastAsia="zh-CN"/>
        </w:rPr>
        <w:t>开标</w:t>
      </w:r>
      <w:bookmarkEnd w:id="105"/>
    </w:p>
    <w:p w14:paraId="581E066C">
      <w:pPr>
        <w:widowControl/>
        <w:spacing w:before="100" w:beforeAutospacing="1" w:after="100" w:afterAutospacing="1" w:line="240" w:lineRule="auto"/>
        <w:ind w:firstLine="542"/>
        <w:jc w:val="left"/>
        <w:outlineLvl w:val="2"/>
        <w:rPr>
          <w:rFonts w:hint="eastAsia" w:ascii="宋体" w:hAnsi="宋体"/>
          <w:b/>
          <w:bCs/>
          <w:kern w:val="0"/>
          <w:sz w:val="27"/>
          <w:szCs w:val="27"/>
          <w:highlight w:val="none"/>
        </w:rPr>
      </w:pPr>
      <w:bookmarkStart w:id="106" w:name="_Toc325726020"/>
      <w:bookmarkStart w:id="107" w:name="_Toc130971964"/>
      <w:bookmarkStart w:id="108" w:name="_Toc376936751"/>
      <w:bookmarkStart w:id="109" w:name="_Toc17301"/>
      <w:r>
        <w:rPr>
          <w:rFonts w:hint="eastAsia" w:ascii="宋体" w:hAnsi="宋体"/>
          <w:b/>
          <w:bCs/>
          <w:kern w:val="0"/>
          <w:sz w:val="27"/>
          <w:szCs w:val="27"/>
          <w:highlight w:val="none"/>
        </w:rPr>
        <w:t>1</w:t>
      </w:r>
      <w:r>
        <w:rPr>
          <w:rFonts w:hint="eastAsia" w:ascii="宋体" w:hAnsi="宋体"/>
          <w:b/>
          <w:bCs/>
          <w:kern w:val="0"/>
          <w:sz w:val="27"/>
          <w:szCs w:val="27"/>
          <w:highlight w:val="none"/>
          <w:lang w:val="en-US" w:eastAsia="zh-CN"/>
        </w:rPr>
        <w:t>6</w:t>
      </w:r>
      <w:r>
        <w:rPr>
          <w:rFonts w:hint="eastAsia" w:ascii="宋体" w:hAnsi="宋体"/>
          <w:b/>
          <w:bCs/>
          <w:kern w:val="0"/>
          <w:sz w:val="27"/>
          <w:szCs w:val="27"/>
          <w:highlight w:val="none"/>
        </w:rPr>
        <w:t>.开标</w:t>
      </w:r>
      <w:bookmarkEnd w:id="106"/>
      <w:bookmarkEnd w:id="107"/>
      <w:bookmarkEnd w:id="108"/>
      <w:bookmarkEnd w:id="109"/>
    </w:p>
    <w:p w14:paraId="35BACBE0">
      <w:pPr>
        <w:ind w:firstLine="480"/>
        <w:rPr>
          <w:rFonts w:hint="eastAsia" w:ascii="宋体" w:hAnsi="宋体"/>
          <w:highlight w:val="none"/>
        </w:rPr>
      </w:pPr>
      <w:r>
        <w:rPr>
          <w:rFonts w:hint="eastAsia" w:ascii="宋体" w:hAnsi="宋体"/>
          <w:highlight w:val="none"/>
        </w:rPr>
        <w:t>1</w:t>
      </w:r>
      <w:r>
        <w:rPr>
          <w:rFonts w:hint="eastAsia" w:ascii="宋体" w:hAnsi="宋体"/>
          <w:highlight w:val="none"/>
          <w:lang w:val="en-US" w:eastAsia="zh-CN"/>
        </w:rPr>
        <w:t>6</w:t>
      </w:r>
      <w:r>
        <w:rPr>
          <w:rFonts w:hint="eastAsia" w:ascii="宋体" w:hAnsi="宋体"/>
          <w:highlight w:val="none"/>
        </w:rPr>
        <w:t>.1采购人、集中采购机构在青海省政府采购</w:t>
      </w:r>
      <w:r>
        <w:rPr>
          <w:rFonts w:hint="eastAsia" w:ascii="宋体" w:hAnsi="宋体"/>
          <w:highlight w:val="none"/>
          <w:lang w:eastAsia="zh-CN"/>
        </w:rPr>
        <w:t>云平台（政采云）</w:t>
      </w:r>
      <w:r>
        <w:rPr>
          <w:rFonts w:hint="eastAsia" w:ascii="宋体" w:hAnsi="宋体"/>
          <w:highlight w:val="none"/>
        </w:rPr>
        <w:t>上组织开标、评标活动，时间和地点以本招标文件中确定的为准。</w:t>
      </w:r>
    </w:p>
    <w:p w14:paraId="75C59B61">
      <w:pPr>
        <w:ind w:firstLine="480"/>
        <w:rPr>
          <w:rFonts w:hint="eastAsia" w:ascii="宋体" w:hAnsi="宋体"/>
          <w:highlight w:val="none"/>
        </w:rPr>
      </w:pPr>
      <w:r>
        <w:rPr>
          <w:rFonts w:hint="eastAsia" w:ascii="宋体" w:hAnsi="宋体"/>
          <w:highlight w:val="none"/>
        </w:rPr>
        <w:t>1</w:t>
      </w:r>
      <w:r>
        <w:rPr>
          <w:rFonts w:hint="eastAsia" w:ascii="宋体" w:hAnsi="宋体"/>
          <w:highlight w:val="none"/>
          <w:lang w:val="en-US" w:eastAsia="zh-CN"/>
        </w:rPr>
        <w:t>6</w:t>
      </w:r>
      <w:r>
        <w:rPr>
          <w:rFonts w:hint="eastAsia" w:ascii="宋体" w:hAnsi="宋体"/>
          <w:highlight w:val="none"/>
        </w:rPr>
        <w:t>.2 投标截止时间投标人不足三家的，不得开标。</w:t>
      </w:r>
    </w:p>
    <w:p w14:paraId="15B82163">
      <w:pPr>
        <w:ind w:firstLine="480"/>
        <w:rPr>
          <w:rFonts w:hint="eastAsia" w:ascii="宋体" w:hAnsi="宋体"/>
          <w:highlight w:val="none"/>
        </w:rPr>
      </w:pPr>
      <w:r>
        <w:rPr>
          <w:rFonts w:hint="eastAsia" w:ascii="宋体" w:hAnsi="宋体"/>
          <w:highlight w:val="none"/>
        </w:rPr>
        <w:t>1</w:t>
      </w:r>
      <w:r>
        <w:rPr>
          <w:rFonts w:hint="eastAsia" w:ascii="宋体" w:hAnsi="宋体"/>
          <w:highlight w:val="none"/>
          <w:lang w:val="en-US" w:eastAsia="zh-CN"/>
        </w:rPr>
        <w:t>6</w:t>
      </w:r>
      <w:r>
        <w:rPr>
          <w:rFonts w:hint="eastAsia" w:ascii="宋体" w:hAnsi="宋体"/>
          <w:highlight w:val="none"/>
        </w:rPr>
        <w:t>.3开标时，潜在投标人未在</w:t>
      </w:r>
      <w:r>
        <w:rPr>
          <w:rFonts w:hint="eastAsia" w:ascii="宋体" w:hAnsi="宋体"/>
          <w:highlight w:val="none"/>
          <w:lang w:eastAsia="zh-CN"/>
        </w:rPr>
        <w:t>政采云</w:t>
      </w:r>
      <w:r>
        <w:rPr>
          <w:rFonts w:hint="eastAsia" w:ascii="宋体" w:hAnsi="宋体"/>
          <w:highlight w:val="none"/>
        </w:rPr>
        <w:t>上报价的，视同未参与投标。</w:t>
      </w:r>
    </w:p>
    <w:p w14:paraId="76C4088C">
      <w:pPr>
        <w:ind w:firstLine="480"/>
        <w:rPr>
          <w:rFonts w:hint="eastAsia" w:ascii="宋体" w:hAnsi="宋体"/>
          <w:highlight w:val="none"/>
        </w:rPr>
      </w:pPr>
      <w:r>
        <w:rPr>
          <w:rFonts w:hint="eastAsia" w:ascii="宋体" w:hAnsi="宋体"/>
          <w:highlight w:val="none"/>
        </w:rPr>
        <w:t>1</w:t>
      </w:r>
      <w:r>
        <w:rPr>
          <w:rFonts w:hint="eastAsia" w:ascii="宋体" w:hAnsi="宋体"/>
          <w:highlight w:val="none"/>
          <w:lang w:val="en-US" w:eastAsia="zh-CN"/>
        </w:rPr>
        <w:t>6</w:t>
      </w:r>
      <w:r>
        <w:rPr>
          <w:rFonts w:hint="eastAsia" w:ascii="宋体" w:hAnsi="宋体"/>
          <w:highlight w:val="none"/>
        </w:rPr>
        <w:t>.4开标后，投标人在</w:t>
      </w:r>
      <w:r>
        <w:rPr>
          <w:rFonts w:hint="eastAsia" w:ascii="宋体" w:hAnsi="宋体"/>
          <w:highlight w:val="none"/>
          <w:lang w:eastAsia="zh-CN"/>
        </w:rPr>
        <w:t>政采云</w:t>
      </w:r>
      <w:r>
        <w:rPr>
          <w:rFonts w:hint="eastAsia" w:ascii="宋体" w:hAnsi="宋体"/>
          <w:highlight w:val="none"/>
        </w:rPr>
        <w:t>上报价与投标文件内容不一致的，以网上报价为准。若拒绝接受，其投标无效。若出现投标文件中“投标报价一览表”内容与“分项报价表”内容不一致的，以“投标报价一览表”为准；投标文件中大写金额与小写金额不一致的，以大写金额为准；单价金额小数点或百分比有明显错位的，以“投标报价一览表”的总价为准，并修改单价；总价金额与按单价汇总金额不一致的，以单价金额计算结果为准；对不同文字文本投标文件的解释发生异议的，以中文文本为准。同时出现两种以上不一致的，按照前款规定的顺序修正。修正后的报价经投标人确认后产生约束力。投标人不确认的，其投标无效。</w:t>
      </w:r>
    </w:p>
    <w:p w14:paraId="3C2FC9F1">
      <w:pPr>
        <w:ind w:firstLine="480"/>
        <w:rPr>
          <w:rFonts w:hint="eastAsia" w:ascii="宋体" w:hAnsi="宋体"/>
          <w:b/>
          <w:bCs/>
          <w:kern w:val="0"/>
          <w:sz w:val="36"/>
          <w:szCs w:val="36"/>
        </w:rPr>
      </w:pPr>
      <w:r>
        <w:rPr>
          <w:rFonts w:hint="eastAsia" w:ascii="宋体" w:hAnsi="宋体"/>
          <w:highlight w:val="none"/>
        </w:rPr>
        <w:t>1</w:t>
      </w:r>
      <w:r>
        <w:rPr>
          <w:rFonts w:hint="eastAsia" w:ascii="宋体" w:hAnsi="宋体"/>
          <w:highlight w:val="none"/>
          <w:lang w:val="en-US" w:eastAsia="zh-CN"/>
        </w:rPr>
        <w:t>6</w:t>
      </w:r>
      <w:r>
        <w:rPr>
          <w:rFonts w:hint="eastAsia" w:ascii="宋体" w:hAnsi="宋体"/>
          <w:highlight w:val="none"/>
        </w:rPr>
        <w:t>.5</w:t>
      </w:r>
      <w:r>
        <w:rPr>
          <w:rFonts w:hint="eastAsia" w:ascii="宋体" w:hAnsi="宋体" w:cs="宋体"/>
          <w:color w:val="000000"/>
          <w:shd w:val="clear" w:color="auto" w:fill="FFFFFF"/>
        </w:rPr>
        <w:t>开标由</w:t>
      </w:r>
      <w:r>
        <w:rPr>
          <w:rFonts w:hint="eastAsia" w:ascii="宋体" w:hAnsi="宋体" w:cs="宋体"/>
          <w:color w:val="000000"/>
          <w:kern w:val="0"/>
          <w:lang w:val="zh-CN"/>
        </w:rPr>
        <w:t>集采机构</w:t>
      </w:r>
      <w:r>
        <w:rPr>
          <w:rFonts w:hint="eastAsia" w:ascii="宋体" w:hAnsi="宋体" w:cs="宋体"/>
          <w:color w:val="000000"/>
          <w:shd w:val="clear" w:color="auto" w:fill="FFFFFF"/>
        </w:rPr>
        <w:t>主持。评标委员会成员不得参加开标活动。</w:t>
      </w:r>
    </w:p>
    <w:p w14:paraId="27A9E4DD">
      <w:pPr>
        <w:widowControl/>
        <w:spacing w:before="480" w:beforeLines="200" w:after="480" w:afterLines="200" w:line="240" w:lineRule="auto"/>
        <w:ind w:firstLine="2168" w:firstLineChars="600"/>
        <w:jc w:val="both"/>
        <w:outlineLvl w:val="1"/>
        <w:rPr>
          <w:rFonts w:hint="eastAsia" w:ascii="宋体" w:hAnsi="宋体"/>
          <w:b/>
          <w:bCs/>
          <w:kern w:val="0"/>
          <w:sz w:val="36"/>
          <w:szCs w:val="36"/>
        </w:rPr>
      </w:pPr>
      <w:bookmarkStart w:id="110" w:name="_Toc1532"/>
      <w:r>
        <w:rPr>
          <w:rFonts w:hint="eastAsia" w:ascii="宋体" w:hAnsi="宋体"/>
          <w:b/>
          <w:bCs/>
          <w:kern w:val="0"/>
          <w:sz w:val="36"/>
          <w:szCs w:val="36"/>
          <w:lang w:eastAsia="zh-CN"/>
        </w:rPr>
        <w:t>六</w:t>
      </w:r>
      <w:r>
        <w:rPr>
          <w:rFonts w:hint="eastAsia" w:ascii="宋体" w:hAnsi="宋体"/>
          <w:b/>
          <w:bCs/>
          <w:kern w:val="0"/>
          <w:sz w:val="36"/>
          <w:szCs w:val="36"/>
        </w:rPr>
        <w:t>、</w:t>
      </w:r>
      <w:bookmarkEnd w:id="94"/>
      <w:bookmarkEnd w:id="95"/>
      <w:r>
        <w:rPr>
          <w:rFonts w:hint="eastAsia" w:ascii="宋体" w:hAnsi="宋体"/>
          <w:b/>
          <w:bCs/>
          <w:kern w:val="0"/>
          <w:sz w:val="36"/>
          <w:szCs w:val="36"/>
        </w:rPr>
        <w:t>资格审查程序及方法</w:t>
      </w:r>
      <w:bookmarkEnd w:id="96"/>
      <w:bookmarkEnd w:id="97"/>
      <w:bookmarkEnd w:id="110"/>
    </w:p>
    <w:p w14:paraId="5C8D21CD">
      <w:pPr>
        <w:widowControl/>
        <w:spacing w:before="100" w:beforeAutospacing="1" w:after="100" w:afterAutospacing="1"/>
        <w:ind w:left="0" w:leftChars="0" w:firstLine="0" w:firstLineChars="0"/>
        <w:jc w:val="left"/>
        <w:outlineLvl w:val="2"/>
        <w:rPr>
          <w:rFonts w:hint="eastAsia" w:ascii="宋体" w:hAnsi="宋体"/>
          <w:b/>
          <w:bCs/>
          <w:kern w:val="0"/>
          <w:sz w:val="27"/>
          <w:szCs w:val="27"/>
        </w:rPr>
      </w:pPr>
      <w:bookmarkStart w:id="111" w:name="_Toc496189551"/>
      <w:bookmarkStart w:id="112" w:name="_Toc496004007"/>
      <w:bookmarkStart w:id="113" w:name="_Toc24066"/>
      <w:bookmarkStart w:id="114" w:name="_Toc5747"/>
      <w:bookmarkStart w:id="115" w:name="_Toc2240"/>
      <w:r>
        <w:rPr>
          <w:rFonts w:hint="eastAsia" w:ascii="宋体" w:hAnsi="宋体"/>
          <w:b/>
          <w:bCs/>
          <w:kern w:val="0"/>
          <w:sz w:val="27"/>
          <w:szCs w:val="27"/>
          <w:highlight w:val="none"/>
        </w:rPr>
        <w:t>1</w:t>
      </w:r>
      <w:r>
        <w:rPr>
          <w:rFonts w:hint="eastAsia" w:ascii="宋体" w:hAnsi="宋体"/>
          <w:b/>
          <w:bCs/>
          <w:kern w:val="0"/>
          <w:sz w:val="27"/>
          <w:szCs w:val="27"/>
          <w:highlight w:val="none"/>
          <w:lang w:val="en-US" w:eastAsia="zh-CN"/>
        </w:rPr>
        <w:t>7.</w:t>
      </w:r>
      <w:r>
        <w:rPr>
          <w:rFonts w:hint="eastAsia" w:ascii="宋体" w:hAnsi="宋体"/>
          <w:b/>
          <w:bCs/>
          <w:kern w:val="0"/>
          <w:sz w:val="27"/>
          <w:szCs w:val="27"/>
        </w:rPr>
        <w:t>资格审查程序</w:t>
      </w:r>
      <w:bookmarkEnd w:id="111"/>
      <w:bookmarkEnd w:id="112"/>
      <w:bookmarkEnd w:id="113"/>
      <w:bookmarkEnd w:id="114"/>
      <w:bookmarkEnd w:id="115"/>
    </w:p>
    <w:p w14:paraId="35B045A9">
      <w:pPr>
        <w:rPr>
          <w:rFonts w:hint="eastAsia" w:ascii="宋体" w:hAnsi="Cambria" w:cs="宋体"/>
          <w:kern w:val="0"/>
          <w:sz w:val="24"/>
          <w:szCs w:val="24"/>
          <w:lang w:val="zh-CN"/>
        </w:rPr>
      </w:pPr>
      <w:r>
        <w:rPr>
          <w:rFonts w:hint="eastAsia" w:ascii="宋体" w:hAnsi="宋体"/>
        </w:rPr>
        <w:t>1</w:t>
      </w:r>
      <w:r>
        <w:rPr>
          <w:rFonts w:hint="eastAsia" w:ascii="宋体" w:hAnsi="宋体"/>
          <w:lang w:val="en-US" w:eastAsia="zh-CN"/>
        </w:rPr>
        <w:t>7</w:t>
      </w:r>
      <w:r>
        <w:rPr>
          <w:rFonts w:hint="eastAsia" w:ascii="宋体" w:hAnsi="宋体"/>
        </w:rPr>
        <w:t>.1</w:t>
      </w:r>
      <w:r>
        <w:rPr>
          <w:rFonts w:hint="eastAsia" w:ascii="宋体" w:hAnsi="宋体"/>
          <w:highlight w:val="none"/>
        </w:rPr>
        <w:t>开标结束后，由采购人、集中采购机构依法对投标人的资格进行审查。</w:t>
      </w:r>
    </w:p>
    <w:p w14:paraId="170DFDAA">
      <w:pPr>
        <w:ind w:left="0" w:leftChars="0" w:firstLine="480" w:firstLineChars="200"/>
        <w:rPr>
          <w:rFonts w:hint="eastAsia" w:ascii="宋体" w:hAnsi="宋体"/>
        </w:rPr>
      </w:pPr>
      <w:r>
        <w:rPr>
          <w:rFonts w:hint="eastAsia" w:ascii="宋体" w:hAnsi="宋体"/>
        </w:rPr>
        <w:t>1</w:t>
      </w:r>
      <w:r>
        <w:rPr>
          <w:rFonts w:hint="eastAsia" w:ascii="宋体" w:hAnsi="宋体"/>
          <w:lang w:val="en-US" w:eastAsia="zh-CN"/>
        </w:rPr>
        <w:t>7</w:t>
      </w:r>
      <w:r>
        <w:rPr>
          <w:rFonts w:hint="eastAsia" w:ascii="宋体" w:hAnsi="宋体"/>
        </w:rPr>
        <w:t xml:space="preserve">.2 </w:t>
      </w:r>
      <w:r>
        <w:rPr>
          <w:rFonts w:ascii="宋体" w:hAnsi="宋体"/>
        </w:rPr>
        <w:t>供应商</w:t>
      </w:r>
      <w:r>
        <w:rPr>
          <w:rFonts w:hint="eastAsia" w:ascii="宋体" w:hAnsi="宋体"/>
        </w:rPr>
        <w:t>数量不满足相关规定的</w:t>
      </w:r>
      <w:r>
        <w:rPr>
          <w:rFonts w:ascii="宋体" w:hAnsi="宋体"/>
        </w:rPr>
        <w:t>，不得</w:t>
      </w:r>
      <w:r>
        <w:rPr>
          <w:rFonts w:hint="eastAsia" w:ascii="宋体" w:hAnsi="宋体"/>
        </w:rPr>
        <w:t>评审</w:t>
      </w:r>
      <w:r>
        <w:rPr>
          <w:rFonts w:ascii="宋体" w:hAnsi="宋体"/>
        </w:rPr>
        <w:t>。</w:t>
      </w:r>
    </w:p>
    <w:p w14:paraId="6CE5EE1A">
      <w:pPr>
        <w:widowControl/>
        <w:spacing w:before="100" w:beforeAutospacing="1" w:after="100" w:afterAutospacing="1"/>
        <w:ind w:left="0" w:leftChars="0" w:firstLine="0" w:firstLineChars="0"/>
        <w:jc w:val="left"/>
        <w:outlineLvl w:val="2"/>
        <w:rPr>
          <w:rFonts w:hint="eastAsia" w:ascii="宋体" w:hAnsi="宋体"/>
          <w:b/>
          <w:bCs/>
          <w:kern w:val="0"/>
          <w:sz w:val="27"/>
          <w:szCs w:val="27"/>
        </w:rPr>
      </w:pPr>
      <w:bookmarkStart w:id="116" w:name="_Toc5641"/>
      <w:bookmarkStart w:id="117" w:name="_Toc24508"/>
      <w:bookmarkStart w:id="118" w:name="_Toc21998"/>
      <w:bookmarkStart w:id="119" w:name="_Toc496004008"/>
      <w:bookmarkStart w:id="120" w:name="_Toc496189552"/>
      <w:r>
        <w:rPr>
          <w:rFonts w:hint="eastAsia" w:ascii="宋体" w:hAnsi="宋体"/>
          <w:b/>
          <w:bCs/>
          <w:color w:val="000000"/>
          <w:kern w:val="0"/>
          <w:sz w:val="27"/>
          <w:szCs w:val="27"/>
          <w:highlight w:val="none"/>
        </w:rPr>
        <w:t>1</w:t>
      </w:r>
      <w:r>
        <w:rPr>
          <w:rFonts w:hint="eastAsia" w:ascii="宋体" w:hAnsi="宋体"/>
          <w:b/>
          <w:bCs/>
          <w:color w:val="000000"/>
          <w:kern w:val="0"/>
          <w:sz w:val="27"/>
          <w:szCs w:val="27"/>
          <w:highlight w:val="none"/>
          <w:lang w:val="en-US" w:eastAsia="zh-CN"/>
        </w:rPr>
        <w:t>8</w:t>
      </w:r>
      <w:r>
        <w:rPr>
          <w:rFonts w:hint="eastAsia" w:ascii="宋体" w:hAnsi="宋体"/>
          <w:b/>
          <w:bCs/>
          <w:kern w:val="0"/>
          <w:sz w:val="27"/>
          <w:szCs w:val="27"/>
          <w:highlight w:val="none"/>
        </w:rPr>
        <w:t>.</w:t>
      </w:r>
      <w:r>
        <w:rPr>
          <w:rFonts w:hint="eastAsia" w:ascii="宋体" w:hAnsi="宋体"/>
          <w:b/>
          <w:bCs/>
          <w:kern w:val="0"/>
          <w:sz w:val="27"/>
          <w:szCs w:val="27"/>
        </w:rPr>
        <w:t>资格审查不通过的</w:t>
      </w:r>
      <w:r>
        <w:rPr>
          <w:rFonts w:hint="eastAsia" w:ascii="宋体" w:hAnsi="宋体"/>
          <w:b/>
          <w:bCs/>
          <w:color w:val="000000"/>
          <w:kern w:val="0"/>
          <w:sz w:val="27"/>
          <w:szCs w:val="27"/>
        </w:rPr>
        <w:t>情形</w:t>
      </w:r>
      <w:bookmarkEnd w:id="116"/>
      <w:bookmarkEnd w:id="117"/>
      <w:bookmarkEnd w:id="118"/>
      <w:bookmarkEnd w:id="119"/>
      <w:bookmarkEnd w:id="120"/>
    </w:p>
    <w:p w14:paraId="69D5F3F5">
      <w:pPr>
        <w:spacing w:line="400" w:lineRule="exact"/>
        <w:ind w:firstLine="564" w:firstLineChars="235"/>
        <w:rPr>
          <w:rFonts w:hint="eastAsia" w:ascii="宋体" w:hAnsi="Cambria" w:cs="宋体"/>
          <w:kern w:val="0"/>
          <w:sz w:val="24"/>
          <w:szCs w:val="24"/>
          <w:lang w:val="zh-CN"/>
        </w:rPr>
      </w:pPr>
      <w:r>
        <w:rPr>
          <w:rFonts w:hint="eastAsia" w:ascii="宋体" w:hAnsi="Cambria" w:cs="宋体"/>
          <w:kern w:val="0"/>
          <w:sz w:val="24"/>
          <w:szCs w:val="24"/>
          <w:lang w:val="zh-CN"/>
        </w:rPr>
        <w:t>资格审查时，投标人存在下列情况之一的，按无效投标处理：</w:t>
      </w:r>
    </w:p>
    <w:p w14:paraId="53EC9211">
      <w:pPr>
        <w:spacing w:line="400" w:lineRule="exact"/>
        <w:ind w:firstLine="564" w:firstLineChars="235"/>
        <w:rPr>
          <w:rFonts w:hint="eastAsia" w:ascii="宋体" w:hAnsi="Cambria" w:cs="宋体"/>
          <w:kern w:val="0"/>
          <w:sz w:val="24"/>
          <w:szCs w:val="24"/>
          <w:lang w:val="zh-CN"/>
        </w:rPr>
      </w:pPr>
      <w:r>
        <w:rPr>
          <w:rFonts w:hint="eastAsia" w:ascii="宋体" w:hAnsi="Cambria" w:cs="宋体"/>
          <w:kern w:val="0"/>
          <w:sz w:val="24"/>
          <w:szCs w:val="24"/>
          <w:lang w:val="zh-CN"/>
        </w:rPr>
        <w:t>1</w:t>
      </w:r>
      <w:r>
        <w:rPr>
          <w:rFonts w:hint="eastAsia" w:ascii="宋体" w:hAnsi="Cambria" w:cs="宋体"/>
          <w:kern w:val="0"/>
          <w:sz w:val="24"/>
          <w:szCs w:val="24"/>
          <w:lang w:val="en-US" w:eastAsia="zh-CN"/>
        </w:rPr>
        <w:t>8</w:t>
      </w:r>
      <w:r>
        <w:rPr>
          <w:rFonts w:hint="eastAsia" w:ascii="宋体" w:hAnsi="Cambria" w:cs="宋体"/>
          <w:kern w:val="0"/>
          <w:sz w:val="24"/>
          <w:szCs w:val="24"/>
          <w:lang w:val="zh-CN"/>
        </w:rPr>
        <w:t>.1 不符合招标文件第一部分投标人须知前附表“供应商资格条件”的；</w:t>
      </w:r>
    </w:p>
    <w:p w14:paraId="5F5153E2">
      <w:pPr>
        <w:spacing w:line="400" w:lineRule="exact"/>
        <w:ind w:firstLine="564" w:firstLineChars="235"/>
        <w:rPr>
          <w:rFonts w:hint="eastAsia" w:ascii="宋体" w:hAnsi="Cambria" w:cs="宋体"/>
          <w:kern w:val="0"/>
          <w:sz w:val="24"/>
          <w:szCs w:val="24"/>
          <w:lang w:val="zh-CN"/>
        </w:rPr>
      </w:pPr>
      <w:r>
        <w:rPr>
          <w:rFonts w:hint="eastAsia" w:ascii="宋体" w:hAnsi="Cambria" w:cs="宋体"/>
          <w:kern w:val="0"/>
          <w:sz w:val="24"/>
          <w:szCs w:val="24"/>
          <w:lang w:val="zh-CN"/>
        </w:rPr>
        <w:t>1</w:t>
      </w:r>
      <w:r>
        <w:rPr>
          <w:rFonts w:hint="eastAsia" w:ascii="宋体" w:hAnsi="Cambria" w:cs="宋体"/>
          <w:kern w:val="0"/>
          <w:sz w:val="24"/>
          <w:szCs w:val="24"/>
          <w:lang w:val="en-US" w:eastAsia="zh-CN"/>
        </w:rPr>
        <w:t>8</w:t>
      </w:r>
      <w:r>
        <w:rPr>
          <w:rFonts w:hint="eastAsia" w:ascii="宋体" w:hAnsi="Cambria" w:cs="宋体"/>
          <w:kern w:val="0"/>
          <w:sz w:val="24"/>
          <w:szCs w:val="24"/>
          <w:lang w:val="zh-CN"/>
        </w:rPr>
        <w:t>.</w:t>
      </w:r>
      <w:r>
        <w:rPr>
          <w:rFonts w:hint="eastAsia" w:ascii="宋体" w:hAnsi="Cambria" w:cs="宋体"/>
          <w:kern w:val="0"/>
          <w:sz w:val="24"/>
          <w:szCs w:val="24"/>
          <w:lang w:val="en-US" w:eastAsia="zh-CN"/>
        </w:rPr>
        <w:t>2</w:t>
      </w:r>
      <w:r>
        <w:rPr>
          <w:rFonts w:hint="eastAsia" w:ascii="宋体" w:hAnsi="Cambria" w:cs="宋体"/>
          <w:kern w:val="0"/>
          <w:sz w:val="24"/>
          <w:szCs w:val="24"/>
          <w:lang w:val="zh-CN"/>
        </w:rPr>
        <w:t xml:space="preserve"> 未按第1</w:t>
      </w:r>
      <w:r>
        <w:rPr>
          <w:rFonts w:hint="eastAsia" w:ascii="宋体" w:hAnsi="Cambria" w:cs="宋体"/>
          <w:kern w:val="0"/>
          <w:sz w:val="24"/>
          <w:szCs w:val="24"/>
          <w:lang w:val="en-US" w:eastAsia="zh-CN"/>
        </w:rPr>
        <w:t>1</w:t>
      </w:r>
      <w:r>
        <w:rPr>
          <w:rFonts w:hint="eastAsia" w:ascii="宋体" w:hAnsi="Cambria" w:cs="宋体"/>
          <w:kern w:val="0"/>
          <w:sz w:val="24"/>
          <w:szCs w:val="24"/>
          <w:lang w:val="zh-CN"/>
        </w:rPr>
        <w:t>.1.</w:t>
      </w:r>
      <w:r>
        <w:rPr>
          <w:rFonts w:hint="eastAsia" w:ascii="宋体" w:hAnsi="Cambria" w:cs="宋体"/>
          <w:kern w:val="0"/>
          <w:sz w:val="24"/>
          <w:szCs w:val="24"/>
          <w:lang w:val="en-US" w:eastAsia="zh-CN"/>
        </w:rPr>
        <w:t>1</w:t>
      </w:r>
      <w:r>
        <w:rPr>
          <w:rFonts w:hint="eastAsia" w:ascii="宋体" w:hAnsi="Cambria" w:cs="宋体"/>
          <w:kern w:val="0"/>
          <w:sz w:val="24"/>
          <w:szCs w:val="24"/>
          <w:lang w:val="zh-CN"/>
        </w:rPr>
        <w:t>款（</w:t>
      </w:r>
      <w:r>
        <w:rPr>
          <w:rFonts w:hint="eastAsia" w:ascii="宋体" w:hAnsi="Cambria" w:cs="宋体"/>
          <w:kern w:val="0"/>
          <w:sz w:val="24"/>
          <w:szCs w:val="24"/>
          <w:lang w:val="en-US" w:eastAsia="zh-CN"/>
        </w:rPr>
        <w:t>1</w:t>
      </w:r>
      <w:r>
        <w:rPr>
          <w:rFonts w:hint="eastAsia" w:ascii="宋体" w:hAnsi="Cambria" w:cs="宋体"/>
          <w:kern w:val="0"/>
          <w:sz w:val="24"/>
          <w:szCs w:val="24"/>
          <w:lang w:val="zh-CN"/>
        </w:rPr>
        <w:t>）-（</w:t>
      </w:r>
      <w:r>
        <w:rPr>
          <w:rFonts w:hint="eastAsia" w:ascii="宋体" w:hAnsi="Cambria" w:cs="宋体"/>
          <w:kern w:val="0"/>
          <w:sz w:val="24"/>
          <w:szCs w:val="24"/>
          <w:lang w:val="en-US" w:eastAsia="zh-CN"/>
        </w:rPr>
        <w:t>8</w:t>
      </w:r>
      <w:r>
        <w:rPr>
          <w:rFonts w:hint="eastAsia" w:ascii="宋体" w:hAnsi="Cambria" w:cs="宋体"/>
          <w:kern w:val="0"/>
          <w:sz w:val="24"/>
          <w:szCs w:val="24"/>
          <w:lang w:val="zh-CN"/>
        </w:rPr>
        <w:t>）要求提供相关资料的；</w:t>
      </w:r>
    </w:p>
    <w:p w14:paraId="57310FEC">
      <w:pPr>
        <w:spacing w:line="400" w:lineRule="exact"/>
        <w:ind w:firstLine="564" w:firstLineChars="235"/>
        <w:rPr>
          <w:rFonts w:hint="eastAsia" w:ascii="宋体" w:hAnsi="Cambria" w:cs="宋体"/>
          <w:kern w:val="0"/>
          <w:sz w:val="24"/>
          <w:szCs w:val="24"/>
          <w:lang w:val="zh-CN"/>
        </w:rPr>
      </w:pPr>
      <w:r>
        <w:rPr>
          <w:rFonts w:hint="eastAsia" w:ascii="宋体" w:hAnsi="Cambria" w:cs="宋体"/>
          <w:kern w:val="0"/>
          <w:sz w:val="24"/>
          <w:szCs w:val="24"/>
          <w:lang w:val="zh-CN"/>
        </w:rPr>
        <w:t>1</w:t>
      </w:r>
      <w:r>
        <w:rPr>
          <w:rFonts w:hint="eastAsia" w:ascii="宋体" w:hAnsi="Cambria" w:cs="宋体"/>
          <w:kern w:val="0"/>
          <w:sz w:val="24"/>
          <w:szCs w:val="24"/>
          <w:lang w:val="en-US" w:eastAsia="zh-CN"/>
        </w:rPr>
        <w:t>8</w:t>
      </w:r>
      <w:r>
        <w:rPr>
          <w:rFonts w:hint="eastAsia" w:ascii="宋体" w:hAnsi="Cambria" w:cs="宋体"/>
          <w:kern w:val="0"/>
          <w:sz w:val="24"/>
          <w:szCs w:val="24"/>
          <w:lang w:val="zh-CN"/>
        </w:rPr>
        <w:t>.</w:t>
      </w:r>
      <w:r>
        <w:rPr>
          <w:rFonts w:hint="eastAsia" w:ascii="宋体" w:hAnsi="Cambria" w:cs="宋体"/>
          <w:kern w:val="0"/>
          <w:sz w:val="24"/>
          <w:szCs w:val="24"/>
          <w:lang w:val="en-US" w:eastAsia="zh-CN"/>
        </w:rPr>
        <w:t>3</w:t>
      </w:r>
      <w:r>
        <w:rPr>
          <w:rFonts w:hint="eastAsia" w:ascii="宋体" w:hAnsi="Cambria" w:cs="宋体"/>
          <w:kern w:val="0"/>
          <w:sz w:val="24"/>
          <w:szCs w:val="24"/>
          <w:lang w:val="zh-CN"/>
        </w:rPr>
        <w:t xml:space="preserve"> 资格性审查文件没有按招标文件规定和要求签字、盖章的；</w:t>
      </w:r>
    </w:p>
    <w:p w14:paraId="5F488B53">
      <w:pPr>
        <w:spacing w:line="400" w:lineRule="exact"/>
        <w:ind w:firstLine="564" w:firstLineChars="235"/>
        <w:rPr>
          <w:rFonts w:hint="eastAsia" w:ascii="宋体" w:hAnsi="Cambria" w:cs="宋体"/>
          <w:kern w:val="0"/>
          <w:sz w:val="24"/>
          <w:szCs w:val="24"/>
          <w:lang w:val="zh-CN"/>
        </w:rPr>
      </w:pPr>
      <w:r>
        <w:rPr>
          <w:rFonts w:hint="eastAsia" w:ascii="宋体" w:hAnsi="Cambria" w:cs="宋体"/>
          <w:kern w:val="0"/>
          <w:sz w:val="24"/>
          <w:szCs w:val="24"/>
          <w:lang w:val="zh-CN"/>
        </w:rPr>
        <w:t>1</w:t>
      </w:r>
      <w:r>
        <w:rPr>
          <w:rFonts w:hint="eastAsia" w:ascii="宋体" w:hAnsi="Cambria" w:cs="宋体"/>
          <w:kern w:val="0"/>
          <w:sz w:val="24"/>
          <w:szCs w:val="24"/>
          <w:lang w:val="en-US" w:eastAsia="zh-CN"/>
        </w:rPr>
        <w:t>8</w:t>
      </w:r>
      <w:r>
        <w:rPr>
          <w:rFonts w:hint="eastAsia" w:ascii="宋体" w:hAnsi="Cambria" w:cs="宋体"/>
          <w:kern w:val="0"/>
          <w:sz w:val="24"/>
          <w:szCs w:val="24"/>
          <w:lang w:val="zh-CN"/>
        </w:rPr>
        <w:t>.</w:t>
      </w:r>
      <w:r>
        <w:rPr>
          <w:rFonts w:hint="eastAsia" w:ascii="宋体" w:hAnsi="Cambria" w:cs="宋体"/>
          <w:kern w:val="0"/>
          <w:sz w:val="24"/>
          <w:szCs w:val="24"/>
          <w:lang w:val="en-US" w:eastAsia="zh-CN"/>
        </w:rPr>
        <w:t>4</w:t>
      </w:r>
      <w:r>
        <w:rPr>
          <w:rFonts w:hint="eastAsia" w:ascii="宋体" w:hAnsi="Cambria" w:cs="宋体"/>
          <w:kern w:val="0"/>
          <w:sz w:val="24"/>
          <w:szCs w:val="24"/>
          <w:lang w:val="zh-CN"/>
        </w:rPr>
        <w:t xml:space="preserve"> 擅自修改招标文件规定的投标文件格式以及编制要求的；</w:t>
      </w:r>
    </w:p>
    <w:p w14:paraId="28BF76E1">
      <w:pPr>
        <w:spacing w:line="400" w:lineRule="exact"/>
        <w:ind w:firstLine="564" w:firstLineChars="235"/>
        <w:rPr>
          <w:rFonts w:hint="default" w:eastAsia="宋体"/>
          <w:lang w:val="en-US" w:eastAsia="zh-CN"/>
        </w:rPr>
      </w:pPr>
      <w:r>
        <w:rPr>
          <w:rFonts w:hint="eastAsia" w:ascii="宋体" w:hAnsi="Cambria" w:cs="宋体"/>
          <w:kern w:val="0"/>
          <w:sz w:val="24"/>
          <w:szCs w:val="24"/>
          <w:lang w:val="zh-CN"/>
        </w:rPr>
        <w:t>1</w:t>
      </w:r>
      <w:r>
        <w:rPr>
          <w:rFonts w:hint="eastAsia" w:ascii="宋体" w:hAnsi="Cambria" w:cs="宋体"/>
          <w:kern w:val="0"/>
          <w:sz w:val="24"/>
          <w:szCs w:val="24"/>
          <w:lang w:val="en-US" w:eastAsia="zh-CN"/>
        </w:rPr>
        <w:t>8</w:t>
      </w:r>
      <w:r>
        <w:rPr>
          <w:rFonts w:hint="eastAsia" w:ascii="宋体" w:hAnsi="Cambria" w:cs="宋体"/>
          <w:kern w:val="0"/>
          <w:sz w:val="24"/>
          <w:szCs w:val="24"/>
          <w:lang w:val="zh-CN"/>
        </w:rPr>
        <w:t>.</w:t>
      </w:r>
      <w:r>
        <w:rPr>
          <w:rFonts w:hint="eastAsia" w:ascii="宋体" w:hAnsi="Cambria" w:cs="宋体"/>
          <w:kern w:val="0"/>
          <w:sz w:val="24"/>
          <w:szCs w:val="24"/>
          <w:lang w:val="en-US" w:eastAsia="zh-CN"/>
        </w:rPr>
        <w:t xml:space="preserve">5 </w:t>
      </w:r>
      <w:r>
        <w:rPr>
          <w:rFonts w:hint="eastAsia" w:ascii="宋体" w:hAnsi="Cambria" w:cs="宋体"/>
          <w:kern w:val="0"/>
          <w:sz w:val="24"/>
          <w:szCs w:val="24"/>
          <w:lang w:val="zh-CN"/>
        </w:rPr>
        <w:t>招标文件中出现的其他无效投标情形；</w:t>
      </w:r>
    </w:p>
    <w:p w14:paraId="6F2FF470">
      <w:pPr>
        <w:widowControl/>
        <w:spacing w:before="480" w:beforeLines="200" w:after="480" w:afterLines="200" w:line="240" w:lineRule="auto"/>
        <w:ind w:firstLine="0" w:firstLineChars="0"/>
        <w:jc w:val="center"/>
        <w:outlineLvl w:val="1"/>
        <w:rPr>
          <w:rFonts w:hint="eastAsia" w:ascii="宋体" w:hAnsi="宋体"/>
          <w:b/>
          <w:bCs/>
          <w:kern w:val="0"/>
          <w:sz w:val="36"/>
          <w:szCs w:val="36"/>
        </w:rPr>
      </w:pPr>
      <w:bookmarkStart w:id="121" w:name="_Toc325726021"/>
      <w:bookmarkStart w:id="122" w:name="_Toc10880"/>
      <w:bookmarkStart w:id="123" w:name="_Toc8802"/>
      <w:bookmarkStart w:id="124" w:name="_Toc376936752"/>
      <w:bookmarkStart w:id="125" w:name="_Toc5410"/>
      <w:r>
        <w:rPr>
          <w:rFonts w:hint="eastAsia" w:ascii="宋体" w:hAnsi="宋体"/>
          <w:b/>
          <w:bCs/>
          <w:kern w:val="0"/>
          <w:sz w:val="36"/>
          <w:szCs w:val="36"/>
          <w:lang w:eastAsia="zh-CN"/>
        </w:rPr>
        <w:t>七</w:t>
      </w:r>
      <w:r>
        <w:rPr>
          <w:rFonts w:hint="eastAsia" w:ascii="宋体" w:hAnsi="宋体"/>
          <w:b/>
          <w:bCs/>
          <w:kern w:val="0"/>
          <w:sz w:val="36"/>
          <w:szCs w:val="36"/>
        </w:rPr>
        <w:t>、</w:t>
      </w:r>
      <w:r>
        <w:rPr>
          <w:rFonts w:hint="eastAsia" w:ascii="宋体" w:hAnsi="宋体"/>
          <w:b/>
          <w:bCs/>
          <w:kern w:val="0"/>
          <w:sz w:val="36"/>
          <w:szCs w:val="36"/>
          <w:lang w:eastAsia="zh-CN"/>
        </w:rPr>
        <w:t>评标</w:t>
      </w:r>
      <w:r>
        <w:rPr>
          <w:rFonts w:hint="eastAsia" w:ascii="宋体" w:hAnsi="宋体"/>
          <w:b/>
          <w:bCs/>
          <w:kern w:val="0"/>
          <w:sz w:val="36"/>
          <w:szCs w:val="36"/>
        </w:rPr>
        <w:t>程序及方法</w:t>
      </w:r>
      <w:bookmarkEnd w:id="121"/>
      <w:bookmarkEnd w:id="122"/>
      <w:bookmarkEnd w:id="123"/>
      <w:bookmarkEnd w:id="124"/>
      <w:bookmarkEnd w:id="125"/>
    </w:p>
    <w:p w14:paraId="3C7299EB">
      <w:pPr>
        <w:widowControl/>
        <w:spacing w:before="100" w:beforeAutospacing="1" w:after="100" w:afterAutospacing="1" w:line="240" w:lineRule="auto"/>
        <w:ind w:left="0" w:leftChars="0" w:firstLine="0" w:firstLineChars="0"/>
        <w:jc w:val="left"/>
        <w:outlineLvl w:val="2"/>
        <w:rPr>
          <w:rFonts w:hint="eastAsia" w:ascii="宋体" w:hAnsi="宋体" w:eastAsia="宋体"/>
          <w:b/>
          <w:bCs/>
          <w:kern w:val="0"/>
          <w:sz w:val="27"/>
          <w:szCs w:val="27"/>
          <w:lang w:eastAsia="zh-CN"/>
        </w:rPr>
      </w:pPr>
      <w:bookmarkStart w:id="126" w:name="_Toc376936753"/>
      <w:bookmarkStart w:id="127" w:name="_Toc325726022"/>
      <w:bookmarkStart w:id="128" w:name="_Toc26775"/>
      <w:bookmarkStart w:id="129" w:name="_Toc31195"/>
      <w:bookmarkStart w:id="130" w:name="_Toc11724"/>
      <w:r>
        <w:rPr>
          <w:rFonts w:hint="eastAsia" w:ascii="宋体" w:hAnsi="宋体"/>
          <w:b/>
          <w:bCs/>
          <w:kern w:val="0"/>
          <w:sz w:val="27"/>
          <w:szCs w:val="27"/>
          <w:highlight w:val="none"/>
        </w:rPr>
        <w:t>1</w:t>
      </w:r>
      <w:r>
        <w:rPr>
          <w:rFonts w:hint="eastAsia" w:ascii="宋体" w:hAnsi="宋体"/>
          <w:b/>
          <w:bCs/>
          <w:kern w:val="0"/>
          <w:sz w:val="27"/>
          <w:szCs w:val="27"/>
          <w:highlight w:val="none"/>
          <w:lang w:val="en-US" w:eastAsia="zh-CN"/>
        </w:rPr>
        <w:t>9</w:t>
      </w:r>
      <w:r>
        <w:rPr>
          <w:rFonts w:hint="eastAsia" w:ascii="宋体" w:hAnsi="宋体"/>
          <w:b/>
          <w:bCs/>
          <w:kern w:val="0"/>
          <w:sz w:val="27"/>
          <w:szCs w:val="27"/>
          <w:highlight w:val="none"/>
        </w:rPr>
        <w:t>.</w:t>
      </w:r>
      <w:bookmarkEnd w:id="126"/>
      <w:bookmarkEnd w:id="127"/>
      <w:r>
        <w:rPr>
          <w:rFonts w:hint="eastAsia" w:ascii="宋体" w:hAnsi="宋体"/>
          <w:b/>
          <w:bCs/>
          <w:kern w:val="0"/>
          <w:sz w:val="27"/>
          <w:szCs w:val="27"/>
          <w:lang w:eastAsia="zh-CN"/>
        </w:rPr>
        <w:t>评标小组</w:t>
      </w:r>
      <w:bookmarkEnd w:id="128"/>
      <w:bookmarkEnd w:id="129"/>
      <w:bookmarkEnd w:id="130"/>
    </w:p>
    <w:p w14:paraId="2D00389D">
      <w:pPr>
        <w:ind w:firstLine="480"/>
        <w:jc w:val="left"/>
        <w:rPr>
          <w:rFonts w:hint="eastAsia" w:ascii="宋体" w:hAnsi="宋体"/>
        </w:rPr>
      </w:pPr>
      <w:r>
        <w:rPr>
          <w:rFonts w:hint="eastAsia" w:ascii="宋体" w:hAnsi="宋体"/>
        </w:rPr>
        <w:t>1</w:t>
      </w:r>
      <w:r>
        <w:rPr>
          <w:rFonts w:hint="eastAsia" w:ascii="宋体" w:hAnsi="宋体"/>
          <w:lang w:val="en-US" w:eastAsia="zh-CN"/>
        </w:rPr>
        <w:t>9</w:t>
      </w:r>
      <w:r>
        <w:rPr>
          <w:rFonts w:hint="eastAsia" w:ascii="宋体" w:hAnsi="宋体"/>
        </w:rPr>
        <w:t>.1 采购人、</w:t>
      </w:r>
      <w:r>
        <w:rPr>
          <w:rFonts w:hint="eastAsia" w:ascii="宋体" w:hAnsi="宋体"/>
          <w:lang w:eastAsia="zh-CN"/>
        </w:rPr>
        <w:t>集采机构</w:t>
      </w:r>
      <w:r>
        <w:rPr>
          <w:rFonts w:hint="eastAsia" w:ascii="宋体" w:hAnsi="宋体"/>
        </w:rPr>
        <w:t>将根据采购项目的特点依法组建</w:t>
      </w:r>
      <w:r>
        <w:rPr>
          <w:rFonts w:hint="eastAsia" w:ascii="宋体" w:hAnsi="宋体"/>
          <w:lang w:eastAsia="zh-CN"/>
        </w:rPr>
        <w:t>评标小组</w:t>
      </w:r>
      <w:r>
        <w:rPr>
          <w:rFonts w:hint="eastAsia" w:ascii="宋体" w:hAnsi="宋体"/>
        </w:rPr>
        <w:t>，其成员由具有一定专业水平的技术、经济等方面的专家和采购人代表等</w:t>
      </w:r>
      <w:r>
        <w:rPr>
          <w:rFonts w:hint="eastAsia" w:ascii="宋体" w:hAnsi="宋体"/>
          <w:lang w:eastAsia="zh-CN"/>
        </w:rPr>
        <w:t>五</w:t>
      </w:r>
      <w:r>
        <w:rPr>
          <w:rFonts w:hint="eastAsia" w:ascii="宋体" w:hAnsi="宋体"/>
        </w:rPr>
        <w:t>人以上单数组成。其中技术、经济等方面的专家不少于成员总数的三分之二。</w:t>
      </w:r>
    </w:p>
    <w:p w14:paraId="07FE4585">
      <w:pPr>
        <w:ind w:firstLine="480"/>
        <w:jc w:val="left"/>
        <w:rPr>
          <w:rFonts w:hint="eastAsia" w:ascii="宋体" w:hAnsi="宋体"/>
        </w:rPr>
      </w:pPr>
      <w:r>
        <w:rPr>
          <w:rFonts w:hint="eastAsia" w:ascii="宋体" w:hAnsi="宋体"/>
        </w:rPr>
        <w:t>1</w:t>
      </w:r>
      <w:r>
        <w:rPr>
          <w:rFonts w:hint="eastAsia" w:ascii="宋体" w:hAnsi="宋体"/>
          <w:lang w:val="en-US" w:eastAsia="zh-CN"/>
        </w:rPr>
        <w:t>9</w:t>
      </w:r>
      <w:r>
        <w:rPr>
          <w:rFonts w:hint="eastAsia" w:ascii="宋体" w:hAnsi="宋体"/>
        </w:rPr>
        <w:t>.2</w:t>
      </w:r>
      <w:r>
        <w:rPr>
          <w:rFonts w:hint="eastAsia" w:ascii="宋体" w:hAnsi="宋体"/>
          <w:lang w:eastAsia="zh-CN"/>
        </w:rPr>
        <w:t>评标</w:t>
      </w:r>
      <w:r>
        <w:rPr>
          <w:rFonts w:hint="eastAsia" w:ascii="宋体" w:hAnsi="宋体"/>
        </w:rPr>
        <w:t>由</w:t>
      </w:r>
      <w:r>
        <w:rPr>
          <w:rFonts w:hint="eastAsia" w:ascii="宋体" w:hAnsi="宋体"/>
          <w:lang w:eastAsia="zh-CN"/>
        </w:rPr>
        <w:t>集采机构</w:t>
      </w:r>
      <w:r>
        <w:rPr>
          <w:rFonts w:hint="eastAsia" w:ascii="宋体" w:hAnsi="宋体"/>
        </w:rPr>
        <w:t>负责组织，具体</w:t>
      </w:r>
      <w:r>
        <w:rPr>
          <w:rFonts w:hint="eastAsia" w:ascii="宋体" w:hAnsi="宋体"/>
          <w:lang w:eastAsia="zh-CN"/>
        </w:rPr>
        <w:t>评标</w:t>
      </w:r>
      <w:r>
        <w:rPr>
          <w:rFonts w:hint="eastAsia" w:ascii="宋体" w:hAnsi="宋体"/>
        </w:rPr>
        <w:t>事务由依法组建的</w:t>
      </w:r>
      <w:r>
        <w:rPr>
          <w:rFonts w:hint="eastAsia" w:ascii="宋体" w:hAnsi="宋体"/>
          <w:lang w:eastAsia="zh-CN"/>
        </w:rPr>
        <w:t>评标小组</w:t>
      </w:r>
      <w:r>
        <w:rPr>
          <w:rFonts w:hint="eastAsia" w:ascii="宋体" w:hAnsi="宋体"/>
        </w:rPr>
        <w:t>负责，并独立履行下列职责：</w:t>
      </w:r>
    </w:p>
    <w:p w14:paraId="1D84BF0F">
      <w:pPr>
        <w:ind w:firstLine="480"/>
        <w:jc w:val="left"/>
        <w:rPr>
          <w:rFonts w:hint="eastAsia" w:ascii="宋体" w:hAnsi="宋体"/>
          <w:highlight w:val="none"/>
        </w:rPr>
      </w:pPr>
      <w:r>
        <w:rPr>
          <w:rFonts w:hint="eastAsia" w:ascii="宋体" w:hAnsi="宋体"/>
          <w:highlight w:val="none"/>
        </w:rPr>
        <w:t>（1）审查、评价投标文件是否符合招标文件的商务、技术等实质性要求；</w:t>
      </w:r>
    </w:p>
    <w:p w14:paraId="49D02A19">
      <w:pPr>
        <w:ind w:firstLine="480"/>
        <w:jc w:val="left"/>
        <w:rPr>
          <w:rFonts w:hint="eastAsia" w:ascii="宋体" w:hAnsi="宋体"/>
          <w:highlight w:val="none"/>
        </w:rPr>
      </w:pPr>
      <w:r>
        <w:rPr>
          <w:rFonts w:hint="eastAsia" w:ascii="宋体" w:hAnsi="宋体"/>
          <w:highlight w:val="none"/>
        </w:rPr>
        <w:t>（2）要求投标人对投标文件有关事项作出澄清或者说明；</w:t>
      </w:r>
    </w:p>
    <w:p w14:paraId="75B66173">
      <w:pPr>
        <w:ind w:firstLine="480"/>
        <w:jc w:val="left"/>
        <w:rPr>
          <w:rFonts w:hint="eastAsia" w:ascii="宋体" w:hAnsi="宋体"/>
          <w:highlight w:val="none"/>
        </w:rPr>
      </w:pPr>
      <w:r>
        <w:rPr>
          <w:rFonts w:hint="eastAsia" w:ascii="宋体" w:hAnsi="宋体"/>
          <w:highlight w:val="none"/>
        </w:rPr>
        <w:t>（3）对投标文件进行比较和评价；</w:t>
      </w:r>
    </w:p>
    <w:p w14:paraId="215EC627">
      <w:pPr>
        <w:ind w:firstLine="480"/>
        <w:jc w:val="left"/>
        <w:rPr>
          <w:rFonts w:hint="eastAsia" w:ascii="宋体" w:hAnsi="宋体"/>
          <w:highlight w:val="none"/>
        </w:rPr>
      </w:pPr>
      <w:r>
        <w:rPr>
          <w:rFonts w:hint="eastAsia" w:ascii="宋体" w:hAnsi="宋体"/>
          <w:highlight w:val="none"/>
        </w:rPr>
        <w:t>（4）确定中标候选人名单，以及根据采购人委托直接确定中标人；</w:t>
      </w:r>
    </w:p>
    <w:p w14:paraId="667DF868">
      <w:pPr>
        <w:ind w:firstLine="480"/>
        <w:jc w:val="left"/>
        <w:rPr>
          <w:rFonts w:hint="eastAsia" w:ascii="宋体" w:hAnsi="宋体"/>
          <w:highlight w:val="none"/>
        </w:rPr>
      </w:pPr>
      <w:r>
        <w:rPr>
          <w:rFonts w:hint="eastAsia" w:ascii="宋体" w:hAnsi="宋体"/>
          <w:highlight w:val="none"/>
        </w:rPr>
        <w:t>（5）向采购人、集中采购机构或者有关部门报告评标中发现的违法行为。</w:t>
      </w:r>
    </w:p>
    <w:p w14:paraId="3160D5C4">
      <w:pPr>
        <w:ind w:firstLine="480"/>
        <w:jc w:val="left"/>
        <w:rPr>
          <w:rFonts w:hint="eastAsia" w:ascii="宋体" w:hAnsi="宋体"/>
        </w:rPr>
      </w:pPr>
      <w:r>
        <w:rPr>
          <w:rFonts w:hint="eastAsia" w:ascii="宋体" w:hAnsi="宋体"/>
        </w:rPr>
        <w:t>1</w:t>
      </w:r>
      <w:r>
        <w:rPr>
          <w:rFonts w:hint="eastAsia" w:ascii="宋体" w:hAnsi="宋体"/>
          <w:lang w:val="en-US" w:eastAsia="zh-CN"/>
        </w:rPr>
        <w:t>9</w:t>
      </w:r>
      <w:r>
        <w:rPr>
          <w:rFonts w:hint="eastAsia" w:ascii="宋体" w:hAnsi="宋体"/>
        </w:rPr>
        <w:t>.3</w:t>
      </w:r>
      <w:r>
        <w:rPr>
          <w:rFonts w:hint="eastAsia" w:ascii="宋体" w:hAnsi="宋体"/>
          <w:lang w:eastAsia="zh-CN"/>
        </w:rPr>
        <w:t>评标小组</w:t>
      </w:r>
      <w:r>
        <w:rPr>
          <w:rFonts w:hint="eastAsia" w:ascii="宋体" w:hAnsi="宋体"/>
        </w:rPr>
        <w:t>应遵守并履行下列义务：</w:t>
      </w:r>
    </w:p>
    <w:p w14:paraId="07EF27ED">
      <w:pPr>
        <w:ind w:firstLine="480"/>
        <w:jc w:val="left"/>
        <w:rPr>
          <w:rFonts w:hint="eastAsia" w:ascii="宋体" w:hAnsi="宋体"/>
        </w:rPr>
      </w:pPr>
      <w:r>
        <w:rPr>
          <w:rFonts w:hint="eastAsia" w:ascii="宋体" w:hAnsi="宋体"/>
        </w:rPr>
        <w:t>（1）遵纪守法，客观、公正、廉洁地履行职责；</w:t>
      </w:r>
    </w:p>
    <w:p w14:paraId="67FB2AA2">
      <w:pPr>
        <w:ind w:firstLine="480"/>
        <w:jc w:val="left"/>
        <w:rPr>
          <w:rFonts w:hint="eastAsia" w:ascii="宋体" w:hAnsi="宋体"/>
        </w:rPr>
      </w:pPr>
      <w:r>
        <w:rPr>
          <w:rFonts w:hint="eastAsia" w:ascii="宋体" w:hAnsi="宋体"/>
        </w:rPr>
        <w:t>（2）按照</w:t>
      </w:r>
      <w:r>
        <w:rPr>
          <w:rFonts w:hint="eastAsia" w:ascii="宋体" w:hAnsi="宋体"/>
          <w:lang w:eastAsia="zh-CN"/>
        </w:rPr>
        <w:t>招标文件</w:t>
      </w:r>
      <w:r>
        <w:rPr>
          <w:rFonts w:hint="eastAsia" w:ascii="宋体" w:hAnsi="宋体"/>
        </w:rPr>
        <w:t>规定的评审方法和评审标准进行评审，对评审意见承担</w:t>
      </w:r>
      <w:r>
        <w:rPr>
          <w:rFonts w:hint="eastAsia" w:ascii="宋体" w:hAnsi="宋体"/>
          <w:lang w:eastAsia="zh-CN"/>
        </w:rPr>
        <w:t>评标小组</w:t>
      </w:r>
      <w:r>
        <w:rPr>
          <w:rFonts w:hint="eastAsia" w:ascii="宋体" w:hAnsi="宋体"/>
        </w:rPr>
        <w:t>成员责任；</w:t>
      </w:r>
    </w:p>
    <w:p w14:paraId="187749A5">
      <w:pPr>
        <w:ind w:firstLine="480"/>
        <w:jc w:val="left"/>
        <w:rPr>
          <w:rFonts w:hint="eastAsia" w:ascii="宋体" w:hAnsi="宋体"/>
        </w:rPr>
      </w:pPr>
      <w:r>
        <w:rPr>
          <w:rFonts w:hint="eastAsia" w:ascii="宋体" w:hAnsi="宋体"/>
        </w:rPr>
        <w:t>（3）对</w:t>
      </w:r>
      <w:r>
        <w:rPr>
          <w:rFonts w:hint="eastAsia" w:ascii="宋体" w:hAnsi="宋体"/>
          <w:lang w:eastAsia="zh-CN"/>
        </w:rPr>
        <w:t>投标响应文件</w:t>
      </w:r>
      <w:r>
        <w:rPr>
          <w:rFonts w:hint="eastAsia" w:ascii="宋体" w:hAnsi="宋体"/>
        </w:rPr>
        <w:t>、</w:t>
      </w:r>
      <w:r>
        <w:rPr>
          <w:rFonts w:hint="eastAsia" w:ascii="宋体" w:hAnsi="宋体"/>
          <w:lang w:eastAsia="zh-CN"/>
        </w:rPr>
        <w:t>评标</w:t>
      </w:r>
      <w:r>
        <w:rPr>
          <w:rFonts w:hint="eastAsia" w:ascii="宋体" w:hAnsi="宋体"/>
        </w:rPr>
        <w:t>情况和</w:t>
      </w:r>
      <w:r>
        <w:rPr>
          <w:rFonts w:hint="eastAsia" w:ascii="宋体" w:hAnsi="宋体"/>
          <w:lang w:eastAsia="zh-CN"/>
        </w:rPr>
        <w:t>评标</w:t>
      </w:r>
      <w:r>
        <w:rPr>
          <w:rFonts w:hint="eastAsia" w:ascii="宋体" w:hAnsi="宋体"/>
        </w:rPr>
        <w:t>中获悉的商业秘密保密；</w:t>
      </w:r>
    </w:p>
    <w:p w14:paraId="57F3CA51">
      <w:pPr>
        <w:ind w:firstLine="480"/>
        <w:jc w:val="left"/>
        <w:rPr>
          <w:rFonts w:hint="eastAsia" w:ascii="宋体" w:hAnsi="宋体"/>
        </w:rPr>
      </w:pPr>
      <w:r>
        <w:rPr>
          <w:rFonts w:hint="eastAsia" w:ascii="宋体" w:hAnsi="宋体"/>
        </w:rPr>
        <w:t>（4）参与</w:t>
      </w:r>
      <w:r>
        <w:rPr>
          <w:rFonts w:hint="eastAsia" w:ascii="宋体" w:hAnsi="宋体"/>
          <w:lang w:eastAsia="zh-CN"/>
        </w:rPr>
        <w:t>评标</w:t>
      </w:r>
      <w:r>
        <w:rPr>
          <w:rFonts w:hint="eastAsia" w:ascii="宋体" w:hAnsi="宋体"/>
        </w:rPr>
        <w:t>报告的起草；</w:t>
      </w:r>
    </w:p>
    <w:p w14:paraId="72961C3D">
      <w:pPr>
        <w:ind w:firstLine="480"/>
        <w:jc w:val="left"/>
        <w:rPr>
          <w:rFonts w:hint="eastAsia" w:ascii="宋体" w:hAnsi="宋体"/>
        </w:rPr>
      </w:pPr>
      <w:r>
        <w:rPr>
          <w:rFonts w:hint="eastAsia" w:ascii="宋体" w:hAnsi="宋体"/>
        </w:rPr>
        <w:t>（5）解答供应商及有关方面的质疑；</w:t>
      </w:r>
    </w:p>
    <w:p w14:paraId="2C535A3B">
      <w:pPr>
        <w:ind w:firstLine="480"/>
        <w:jc w:val="left"/>
        <w:rPr>
          <w:rFonts w:hint="eastAsia" w:ascii="宋体" w:hAnsi="宋体"/>
        </w:rPr>
      </w:pPr>
      <w:r>
        <w:rPr>
          <w:rFonts w:hint="eastAsia" w:ascii="宋体" w:hAnsi="宋体"/>
        </w:rPr>
        <w:t>（6）配合监管部门进行投诉处理工作。</w:t>
      </w:r>
    </w:p>
    <w:p w14:paraId="17FBADBB">
      <w:pPr>
        <w:ind w:firstLine="480"/>
        <w:jc w:val="left"/>
        <w:rPr>
          <w:rFonts w:hint="eastAsia" w:ascii="宋体" w:hAnsi="宋体"/>
        </w:rPr>
      </w:pPr>
      <w:r>
        <w:rPr>
          <w:rFonts w:hint="eastAsia" w:ascii="宋体" w:hAnsi="宋体"/>
        </w:rPr>
        <w:t>1</w:t>
      </w:r>
      <w:r>
        <w:rPr>
          <w:rFonts w:hint="eastAsia" w:ascii="宋体" w:hAnsi="宋体"/>
          <w:lang w:val="en-US" w:eastAsia="zh-CN"/>
        </w:rPr>
        <w:t>9</w:t>
      </w:r>
      <w:r>
        <w:rPr>
          <w:rFonts w:hint="eastAsia" w:ascii="宋体" w:hAnsi="宋体"/>
        </w:rPr>
        <w:t>.</w:t>
      </w:r>
      <w:r>
        <w:rPr>
          <w:rFonts w:hint="eastAsia" w:ascii="宋体" w:hAnsi="宋体"/>
          <w:lang w:val="en-US" w:eastAsia="zh-CN"/>
        </w:rPr>
        <w:t>4</w:t>
      </w:r>
      <w:r>
        <w:rPr>
          <w:rFonts w:hint="eastAsia" w:ascii="宋体" w:hAnsi="宋体"/>
          <w:lang w:eastAsia="zh-CN"/>
        </w:rPr>
        <w:t>评标</w:t>
      </w:r>
      <w:r>
        <w:rPr>
          <w:rFonts w:hint="eastAsia" w:ascii="宋体" w:hAnsi="宋体"/>
        </w:rPr>
        <w:t>工作在有关部门的监督和严格保密的情况下依法进行，任何单位和个人不得非法干预、影响</w:t>
      </w:r>
      <w:r>
        <w:rPr>
          <w:rFonts w:hint="eastAsia" w:ascii="宋体" w:hAnsi="宋体"/>
          <w:lang w:eastAsia="zh-CN"/>
        </w:rPr>
        <w:t>评标</w:t>
      </w:r>
      <w:r>
        <w:rPr>
          <w:rFonts w:hint="eastAsia" w:ascii="宋体" w:hAnsi="宋体"/>
        </w:rPr>
        <w:t>工作和</w:t>
      </w:r>
      <w:r>
        <w:rPr>
          <w:rFonts w:hint="eastAsia" w:ascii="宋体" w:hAnsi="宋体"/>
          <w:lang w:eastAsia="zh-CN"/>
        </w:rPr>
        <w:t>评标</w:t>
      </w:r>
      <w:r>
        <w:rPr>
          <w:rFonts w:hint="eastAsia" w:ascii="宋体" w:hAnsi="宋体"/>
        </w:rPr>
        <w:t>结果。</w:t>
      </w:r>
    </w:p>
    <w:p w14:paraId="6C92664D">
      <w:pPr>
        <w:ind w:firstLine="480"/>
        <w:jc w:val="left"/>
        <w:rPr>
          <w:rFonts w:hint="eastAsia" w:ascii="宋体" w:hAnsi="宋体"/>
          <w:color w:val="000000"/>
          <w:highlight w:val="none"/>
        </w:rPr>
      </w:pPr>
      <w:r>
        <w:rPr>
          <w:rFonts w:hint="eastAsia" w:ascii="宋体" w:hAnsi="宋体"/>
        </w:rPr>
        <w:t>1</w:t>
      </w:r>
      <w:r>
        <w:rPr>
          <w:rFonts w:hint="eastAsia" w:ascii="宋体" w:hAnsi="宋体"/>
          <w:lang w:val="en-US" w:eastAsia="zh-CN"/>
        </w:rPr>
        <w:t>9</w:t>
      </w:r>
      <w:r>
        <w:rPr>
          <w:rFonts w:hint="eastAsia" w:ascii="宋体" w:hAnsi="宋体"/>
        </w:rPr>
        <w:t>.</w:t>
      </w:r>
      <w:r>
        <w:rPr>
          <w:rFonts w:hint="eastAsia" w:ascii="宋体" w:hAnsi="宋体"/>
          <w:lang w:val="en-US" w:eastAsia="zh-CN"/>
        </w:rPr>
        <w:t>5</w:t>
      </w:r>
      <w:r>
        <w:rPr>
          <w:rFonts w:hint="eastAsia" w:ascii="宋体" w:hAnsi="宋体"/>
          <w:color w:val="000000"/>
          <w:highlight w:val="none"/>
        </w:rPr>
        <w:t>评标委员会应依据招标文件规定的评标方法和评标标准对其他因素进行客观评审。评标委员会成员对需要共同认定的事项存在争议的，应当按照少数服从多数的原则作出结论。持不同意见的评标委员会成员，应当在评标报告上签署不同意见及理由，否则视为同意评标报告。</w:t>
      </w:r>
    </w:p>
    <w:p w14:paraId="1A3DBF53">
      <w:pPr>
        <w:autoSpaceDE w:val="0"/>
        <w:autoSpaceDN w:val="0"/>
        <w:adjustRightInd w:val="0"/>
        <w:ind w:firstLine="480"/>
        <w:jc w:val="left"/>
        <w:rPr>
          <w:rFonts w:ascii="宋体" w:hAnsi="宋体"/>
          <w:color w:val="000000"/>
          <w:highlight w:val="none"/>
        </w:rPr>
      </w:pPr>
      <w:r>
        <w:rPr>
          <w:rFonts w:hint="eastAsia" w:ascii="宋体" w:hAnsi="宋体" w:cs="宋体"/>
          <w:color w:val="000000"/>
          <w:highlight w:val="none"/>
        </w:rPr>
        <w:t>1</w:t>
      </w:r>
      <w:r>
        <w:rPr>
          <w:rFonts w:hint="eastAsia" w:ascii="宋体" w:hAnsi="宋体" w:cs="宋体"/>
          <w:color w:val="000000"/>
          <w:highlight w:val="none"/>
          <w:lang w:val="en-US" w:eastAsia="zh-CN"/>
        </w:rPr>
        <w:t>9</w:t>
      </w:r>
      <w:r>
        <w:rPr>
          <w:rFonts w:hint="eastAsia" w:ascii="宋体" w:hAnsi="宋体" w:cs="宋体"/>
          <w:color w:val="000000"/>
          <w:highlight w:val="none"/>
        </w:rPr>
        <w:t>.6 评标委员会发现招标文件存在歧义、重大缺陷导致评标工作无法进行，或者招标文件内容违反国家有关强制性规定的，应当停止评标工作，与采购人、集中采购机构沟通并作书面记录。采购人、集中采购机构确认后，应当修改招标文件，重新组织采购活动。</w:t>
      </w:r>
    </w:p>
    <w:p w14:paraId="62B6F63D">
      <w:pPr>
        <w:ind w:firstLine="480"/>
        <w:jc w:val="left"/>
        <w:rPr>
          <w:rFonts w:hint="default" w:ascii="宋体" w:hAnsi="宋体" w:eastAsia="宋体"/>
          <w:lang w:val="en-US" w:eastAsia="zh-CN"/>
        </w:rPr>
      </w:pPr>
      <w:r>
        <w:rPr>
          <w:rFonts w:hint="eastAsia" w:ascii="宋体" w:hAnsi="宋体"/>
          <w:lang w:val="en-US" w:eastAsia="zh-CN"/>
        </w:rPr>
        <w:t xml:space="preserve">                                              </w:t>
      </w:r>
    </w:p>
    <w:p w14:paraId="4D6ECD5B">
      <w:pPr>
        <w:widowControl/>
        <w:spacing w:before="100" w:beforeAutospacing="1" w:after="100" w:afterAutospacing="1" w:line="240" w:lineRule="auto"/>
        <w:ind w:left="0" w:leftChars="0" w:firstLine="0" w:firstLineChars="0"/>
        <w:jc w:val="left"/>
        <w:outlineLvl w:val="2"/>
        <w:rPr>
          <w:rFonts w:hint="eastAsia" w:ascii="宋体" w:hAnsi="宋体"/>
          <w:b/>
          <w:bCs/>
          <w:kern w:val="0"/>
          <w:sz w:val="27"/>
          <w:szCs w:val="27"/>
        </w:rPr>
      </w:pPr>
      <w:bookmarkStart w:id="131" w:name="_Toc376936754"/>
      <w:bookmarkStart w:id="132" w:name="_Toc16240"/>
      <w:bookmarkStart w:id="133" w:name="_Toc325726023"/>
      <w:bookmarkStart w:id="134" w:name="_Toc27278"/>
      <w:bookmarkStart w:id="135" w:name="_Toc25699"/>
      <w:r>
        <w:rPr>
          <w:rFonts w:hint="eastAsia" w:ascii="宋体" w:hAnsi="宋体"/>
          <w:b/>
          <w:bCs/>
          <w:color w:val="000000"/>
          <w:kern w:val="0"/>
          <w:sz w:val="27"/>
          <w:szCs w:val="27"/>
          <w:lang w:val="en-US" w:eastAsia="zh-CN"/>
        </w:rPr>
        <w:t>20</w:t>
      </w:r>
      <w:r>
        <w:rPr>
          <w:rFonts w:hint="eastAsia" w:ascii="宋体" w:hAnsi="宋体"/>
          <w:b/>
          <w:bCs/>
          <w:color w:val="000000"/>
          <w:kern w:val="0"/>
          <w:sz w:val="27"/>
          <w:szCs w:val="27"/>
        </w:rPr>
        <w:t>.</w:t>
      </w:r>
      <w:r>
        <w:rPr>
          <w:rFonts w:hint="eastAsia" w:ascii="宋体" w:hAnsi="宋体"/>
          <w:b/>
          <w:bCs/>
          <w:color w:val="000000"/>
          <w:kern w:val="0"/>
          <w:sz w:val="27"/>
          <w:szCs w:val="27"/>
          <w:lang w:eastAsia="zh-CN"/>
        </w:rPr>
        <w:t>评标</w:t>
      </w:r>
      <w:r>
        <w:rPr>
          <w:rFonts w:hint="eastAsia" w:ascii="宋体" w:hAnsi="宋体"/>
          <w:b/>
          <w:bCs/>
          <w:kern w:val="0"/>
          <w:sz w:val="27"/>
          <w:szCs w:val="27"/>
        </w:rPr>
        <w:t>工作程序</w:t>
      </w:r>
      <w:bookmarkEnd w:id="131"/>
      <w:bookmarkEnd w:id="132"/>
      <w:bookmarkEnd w:id="133"/>
      <w:bookmarkEnd w:id="134"/>
      <w:bookmarkEnd w:id="135"/>
    </w:p>
    <w:p w14:paraId="5F665A44">
      <w:pPr>
        <w:autoSpaceDE w:val="0"/>
        <w:autoSpaceDN w:val="0"/>
        <w:adjustRightInd w:val="0"/>
        <w:spacing w:line="400" w:lineRule="exact"/>
        <w:ind w:firstLine="480" w:firstLineChars="200"/>
        <w:rPr>
          <w:rFonts w:ascii="宋体" w:hAnsi="Cambria" w:cs="宋体"/>
          <w:color w:val="000000"/>
          <w:kern w:val="0"/>
          <w:sz w:val="24"/>
          <w:lang w:val="zh-CN"/>
        </w:rPr>
      </w:pPr>
      <w:r>
        <w:rPr>
          <w:rFonts w:hint="eastAsia" w:ascii="宋体" w:hAnsi="Courier New"/>
          <w:szCs w:val="20"/>
          <w:lang w:val="en-US" w:eastAsia="zh-CN"/>
        </w:rPr>
        <w:t>20</w:t>
      </w:r>
      <w:r>
        <w:rPr>
          <w:rFonts w:hint="eastAsia" w:ascii="宋体" w:hAnsi="Courier New"/>
          <w:szCs w:val="20"/>
        </w:rPr>
        <w:t>.1</w:t>
      </w:r>
      <w:r>
        <w:rPr>
          <w:rFonts w:hint="eastAsia" w:ascii="宋体" w:hAnsi="宋体"/>
        </w:rPr>
        <w:t>进入</w:t>
      </w:r>
      <w:r>
        <w:rPr>
          <w:rFonts w:hint="eastAsia" w:ascii="宋体" w:hAnsi="宋体"/>
          <w:lang w:eastAsia="zh-CN"/>
        </w:rPr>
        <w:t>评标</w:t>
      </w:r>
      <w:r>
        <w:rPr>
          <w:rFonts w:hint="eastAsia" w:ascii="宋体" w:hAnsi="宋体"/>
        </w:rPr>
        <w:t>阶段后，由</w:t>
      </w:r>
      <w:r>
        <w:rPr>
          <w:rFonts w:hint="eastAsia" w:ascii="宋体" w:hAnsi="宋体"/>
          <w:lang w:eastAsia="zh-CN"/>
        </w:rPr>
        <w:t>评标小组</w:t>
      </w:r>
      <w:r>
        <w:rPr>
          <w:rFonts w:hint="eastAsia" w:ascii="宋体" w:hAnsi="宋体"/>
        </w:rPr>
        <w:t>独立开展评审工作，</w:t>
      </w:r>
      <w:r>
        <w:rPr>
          <w:rFonts w:hint="eastAsia" w:ascii="宋体" w:hAnsi="Cambria" w:cs="宋体"/>
          <w:color w:val="000000"/>
          <w:kern w:val="0"/>
          <w:sz w:val="24"/>
          <w:lang w:val="zh-CN"/>
        </w:rPr>
        <w:t>负责审议所有投标文件，并按先初审、后详细评审的程序对投标文件进行评审、评分。</w:t>
      </w:r>
    </w:p>
    <w:p w14:paraId="12D64F32">
      <w:pPr>
        <w:ind w:left="0" w:leftChars="0" w:firstLine="480" w:firstLineChars="200"/>
        <w:jc w:val="left"/>
        <w:rPr>
          <w:rFonts w:hint="eastAsia" w:ascii="宋体" w:hAnsi="宋体"/>
        </w:rPr>
      </w:pPr>
      <w:r>
        <w:rPr>
          <w:rFonts w:hint="eastAsia" w:ascii="宋体" w:hAnsi="宋体"/>
          <w:lang w:val="en-US" w:eastAsia="zh-CN"/>
        </w:rPr>
        <w:t>20</w:t>
      </w:r>
      <w:r>
        <w:rPr>
          <w:rFonts w:hint="eastAsia" w:ascii="宋体" w:hAnsi="宋体"/>
        </w:rPr>
        <w:t>.2符合性审查时，存在下列情况之一的，按无效处理：</w:t>
      </w:r>
    </w:p>
    <w:p w14:paraId="2FE3977A">
      <w:pPr>
        <w:numPr>
          <w:ilvl w:val="0"/>
          <w:numId w:val="1"/>
        </w:numPr>
        <w:ind w:firstLine="480"/>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未按第1</w:t>
      </w:r>
      <w:r>
        <w:rPr>
          <w:rFonts w:hint="eastAsia" w:ascii="宋体" w:hAnsi="宋体"/>
          <w:color w:val="000000" w:themeColor="text1"/>
          <w:lang w:val="en-US" w:eastAsia="zh-CN"/>
          <w14:textFill>
            <w14:solidFill>
              <w14:schemeClr w14:val="tx1"/>
            </w14:solidFill>
          </w14:textFill>
        </w:rPr>
        <w:t>1</w:t>
      </w:r>
      <w:r>
        <w:rPr>
          <w:rFonts w:hint="eastAsia" w:ascii="宋体" w:hAnsi="宋体"/>
          <w:color w:val="000000" w:themeColor="text1"/>
          <w14:textFill>
            <w14:solidFill>
              <w14:schemeClr w14:val="tx1"/>
            </w14:solidFill>
          </w14:textFill>
        </w:rPr>
        <w:t>.1</w:t>
      </w:r>
      <w:r>
        <w:rPr>
          <w:rFonts w:hint="eastAsia" w:ascii="宋体" w:hAnsi="宋体"/>
          <w:color w:val="000000" w:themeColor="text1"/>
          <w:lang w:val="en-US" w:eastAsia="zh-CN"/>
          <w14:textFill>
            <w14:solidFill>
              <w14:schemeClr w14:val="tx1"/>
            </w14:solidFill>
          </w14:textFill>
        </w:rPr>
        <w:t>.2</w:t>
      </w:r>
      <w:r>
        <w:rPr>
          <w:rFonts w:hint="eastAsia" w:ascii="宋体" w:hAnsi="宋体"/>
          <w:color w:val="000000" w:themeColor="text1"/>
          <w:highlight w:val="none"/>
          <w14:textFill>
            <w14:solidFill>
              <w14:schemeClr w14:val="tx1"/>
            </w14:solidFill>
          </w14:textFill>
        </w:rPr>
        <w:t>（</w:t>
      </w:r>
      <w:r>
        <w:rPr>
          <w:rFonts w:hint="eastAsia" w:ascii="宋体" w:hAnsi="宋体"/>
          <w:color w:val="000000" w:themeColor="text1"/>
          <w:highlight w:val="none"/>
          <w:lang w:val="en-US" w:eastAsia="zh-CN"/>
          <w14:textFill>
            <w14:solidFill>
              <w14:schemeClr w14:val="tx1"/>
            </w14:solidFill>
          </w14:textFill>
        </w:rPr>
        <w:t>10</w:t>
      </w:r>
      <w:r>
        <w:rPr>
          <w:rFonts w:hint="eastAsia" w:ascii="宋体" w:hAnsi="宋体"/>
          <w:color w:val="000000" w:themeColor="text1"/>
          <w:highlight w:val="none"/>
          <w14:textFill>
            <w14:solidFill>
              <w14:schemeClr w14:val="tx1"/>
            </w14:solidFill>
          </w14:textFill>
        </w:rPr>
        <w:t>）-</w:t>
      </w:r>
      <w:r>
        <w:rPr>
          <w:rFonts w:hint="eastAsia" w:ascii="宋体" w:hAnsi="宋体"/>
          <w:color w:val="000000" w:themeColor="text1"/>
          <w14:textFill>
            <w14:solidFill>
              <w14:schemeClr w14:val="tx1"/>
            </w14:solidFill>
          </w14:textFill>
        </w:rPr>
        <w:t>（</w:t>
      </w:r>
      <w:r>
        <w:rPr>
          <w:rFonts w:hint="eastAsia" w:ascii="宋体" w:hAnsi="宋体"/>
          <w:color w:val="000000" w:themeColor="text1"/>
          <w:lang w:val="en-US" w:eastAsia="zh-CN"/>
          <w14:textFill>
            <w14:solidFill>
              <w14:schemeClr w14:val="tx1"/>
            </w14:solidFill>
          </w14:textFill>
        </w:rPr>
        <w:t>13</w:t>
      </w:r>
      <w:r>
        <w:rPr>
          <w:rFonts w:hint="eastAsia" w:ascii="宋体" w:hAnsi="宋体"/>
          <w:color w:val="000000" w:themeColor="text1"/>
          <w14:textFill>
            <w14:solidFill>
              <w14:schemeClr w14:val="tx1"/>
            </w14:solidFill>
          </w14:textFill>
        </w:rPr>
        <w:t>）要求提供相关资料的；</w:t>
      </w:r>
    </w:p>
    <w:p w14:paraId="1398B963">
      <w:pPr>
        <w:ind w:firstLine="480"/>
        <w:jc w:val="left"/>
        <w:rPr>
          <w:rFonts w:hint="eastAsia" w:ascii="宋体" w:hAnsi="宋体"/>
          <w:color w:val="000000"/>
          <w:highlight w:val="none"/>
        </w:rPr>
      </w:pPr>
      <w:r>
        <w:rPr>
          <w:rFonts w:hint="eastAsia" w:ascii="宋体" w:hAnsi="宋体"/>
          <w:color w:val="000000"/>
          <w:highlight w:val="none"/>
        </w:rPr>
        <w:t>（2）符合性审查部分没有按招标文件规定和要求签字、盖章的；</w:t>
      </w:r>
    </w:p>
    <w:p w14:paraId="2EF305D6">
      <w:pPr>
        <w:ind w:firstLine="480"/>
        <w:jc w:val="left"/>
        <w:rPr>
          <w:rFonts w:hint="eastAsia" w:ascii="宋体" w:hAnsi="宋体"/>
          <w:color w:val="000000"/>
          <w:highlight w:val="none"/>
        </w:rPr>
      </w:pPr>
      <w:r>
        <w:rPr>
          <w:rFonts w:hint="eastAsia" w:ascii="宋体" w:hAnsi="宋体"/>
          <w:color w:val="000000"/>
          <w:highlight w:val="none"/>
        </w:rPr>
        <w:t>（3）投标人网上报价与投标文件报价不一致且不接受网上报价的；或出现两个或两个以上报价方案的；</w:t>
      </w:r>
    </w:p>
    <w:p w14:paraId="53A961B4">
      <w:pPr>
        <w:ind w:firstLine="480"/>
        <w:jc w:val="left"/>
        <w:rPr>
          <w:rFonts w:hint="eastAsia" w:ascii="宋体" w:hAnsi="宋体"/>
          <w:color w:val="000000"/>
          <w:highlight w:val="none"/>
        </w:rPr>
      </w:pPr>
      <w:r>
        <w:rPr>
          <w:rFonts w:hint="eastAsia" w:ascii="宋体" w:hAnsi="宋体"/>
          <w:color w:val="000000"/>
          <w:highlight w:val="none"/>
        </w:rPr>
        <w:t>（4）产品交货期、质保期、投标有效期不能满足招标文件要求的；</w:t>
      </w:r>
    </w:p>
    <w:p w14:paraId="124178AC">
      <w:pPr>
        <w:ind w:firstLine="480"/>
        <w:jc w:val="left"/>
        <w:rPr>
          <w:rFonts w:hint="eastAsia" w:ascii="宋体" w:hAnsi="宋体"/>
          <w:color w:val="000000"/>
          <w:szCs w:val="20"/>
          <w:highlight w:val="none"/>
        </w:rPr>
      </w:pPr>
      <w:r>
        <w:rPr>
          <w:rFonts w:hint="eastAsia" w:ascii="宋体" w:hAnsi="宋体"/>
          <w:color w:val="000000"/>
          <w:szCs w:val="20"/>
          <w:highlight w:val="none"/>
        </w:rPr>
        <w:t>（5）</w:t>
      </w:r>
      <w:r>
        <w:rPr>
          <w:rFonts w:hint="eastAsia" w:ascii="宋体" w:hAnsi="宋体"/>
          <w:color w:val="000000"/>
          <w:highlight w:val="none"/>
        </w:rPr>
        <w:t>投标总报价超过招标文件规定的采购预算或者最高限价的；</w:t>
      </w:r>
    </w:p>
    <w:p w14:paraId="0BE89178">
      <w:pPr>
        <w:ind w:firstLine="480"/>
        <w:jc w:val="left"/>
        <w:rPr>
          <w:rFonts w:hint="eastAsia" w:ascii="宋体" w:hAnsi="宋体"/>
          <w:color w:val="000000"/>
          <w:highlight w:val="none"/>
        </w:rPr>
      </w:pPr>
      <w:r>
        <w:rPr>
          <w:rFonts w:hint="eastAsia" w:ascii="宋体" w:hAnsi="宋体"/>
          <w:color w:val="000000"/>
          <w:highlight w:val="none"/>
        </w:rPr>
        <w:t>（6）投标产品的技术规格、技术标准明显不符合采购项目要求的；</w:t>
      </w:r>
    </w:p>
    <w:p w14:paraId="5101A3A8">
      <w:pPr>
        <w:ind w:firstLine="480"/>
        <w:jc w:val="left"/>
        <w:rPr>
          <w:rFonts w:hint="eastAsia" w:ascii="宋体" w:hAnsi="宋体"/>
          <w:color w:val="000000"/>
          <w:highlight w:val="none"/>
        </w:rPr>
      </w:pPr>
      <w:r>
        <w:rPr>
          <w:rFonts w:hint="eastAsia" w:ascii="宋体" w:hAnsi="宋体"/>
          <w:color w:val="000000"/>
          <w:highlight w:val="none"/>
        </w:rPr>
        <w:t>（7）投标产品未完全满足招标文件确定的重要技术指标、参数的；</w:t>
      </w:r>
    </w:p>
    <w:p w14:paraId="349E8088">
      <w:pPr>
        <w:ind w:firstLine="480"/>
        <w:rPr>
          <w:rFonts w:hint="eastAsia" w:ascii="宋体" w:hAnsi="宋体"/>
          <w:color w:val="000000"/>
          <w:highlight w:val="none"/>
        </w:rPr>
      </w:pPr>
      <w:r>
        <w:rPr>
          <w:rFonts w:hint="eastAsia" w:ascii="宋体" w:hAnsi="宋体"/>
          <w:color w:val="000000"/>
          <w:highlight w:val="none"/>
        </w:rPr>
        <w:t>（8）</w:t>
      </w:r>
      <w:r>
        <w:rPr>
          <w:rFonts w:hint="eastAsia" w:ascii="宋体" w:hAnsi="宋体"/>
          <w:color w:val="000000"/>
          <w:szCs w:val="20"/>
          <w:highlight w:val="none"/>
        </w:rPr>
        <w:t>投标文件含有采购人不能接受的附加条件的；</w:t>
      </w:r>
    </w:p>
    <w:p w14:paraId="1A519973">
      <w:pPr>
        <w:ind w:firstLine="480"/>
        <w:rPr>
          <w:rFonts w:hint="eastAsia" w:ascii="宋体" w:hAnsi="宋体"/>
          <w:color w:val="000000"/>
          <w:highlight w:val="none"/>
        </w:rPr>
      </w:pPr>
      <w:r>
        <w:rPr>
          <w:rFonts w:hint="eastAsia" w:ascii="宋体" w:hAnsi="宋体"/>
          <w:color w:val="000000"/>
          <w:highlight w:val="none"/>
        </w:rPr>
        <w:t>（9）评标委员会认为应按无效投标处理的其他情况；</w:t>
      </w:r>
    </w:p>
    <w:p w14:paraId="20FACECB">
      <w:pPr>
        <w:ind w:firstLine="480"/>
        <w:rPr>
          <w:rFonts w:hint="eastAsia" w:ascii="宋体" w:hAnsi="宋体"/>
          <w:color w:val="000000"/>
          <w:highlight w:val="none"/>
        </w:rPr>
      </w:pPr>
      <w:r>
        <w:rPr>
          <w:rFonts w:hint="eastAsia" w:ascii="宋体" w:hAnsi="宋体"/>
          <w:color w:val="000000"/>
          <w:highlight w:val="none"/>
        </w:rPr>
        <w:t>（10）法律、法规规定的其他情形。</w:t>
      </w:r>
    </w:p>
    <w:p w14:paraId="046E47E0">
      <w:pPr>
        <w:keepNext w:val="0"/>
        <w:keepLines w:val="0"/>
        <w:pageBreakBefore w:val="0"/>
        <w:widowControl w:val="0"/>
        <w:kinsoku/>
        <w:wordWrap/>
        <w:overflowPunct/>
        <w:topLinePunct w:val="0"/>
        <w:autoSpaceDE/>
        <w:autoSpaceDN/>
        <w:bidi w:val="0"/>
        <w:adjustRightInd/>
        <w:snapToGrid/>
        <w:ind w:firstLine="480"/>
        <w:jc w:val="left"/>
        <w:textAlignment w:val="auto"/>
        <w:rPr>
          <w:rFonts w:hint="eastAsia" w:ascii="宋体" w:hAnsi="宋体"/>
          <w:highlight w:val="none"/>
        </w:rPr>
      </w:pPr>
      <w:r>
        <w:rPr>
          <w:rFonts w:hint="eastAsia" w:ascii="宋体" w:hAnsi="宋体"/>
          <w:color w:val="000000"/>
          <w:lang w:val="en-US" w:eastAsia="zh-CN"/>
        </w:rPr>
        <w:t>20</w:t>
      </w:r>
      <w:r>
        <w:rPr>
          <w:rFonts w:hint="eastAsia" w:ascii="宋体" w:hAnsi="宋体"/>
          <w:color w:val="000000"/>
        </w:rPr>
        <w:t xml:space="preserve">.3 </w:t>
      </w:r>
      <w:r>
        <w:rPr>
          <w:rFonts w:hint="eastAsia" w:ascii="宋体" w:hAnsi="Cambria" w:cs="宋体"/>
          <w:kern w:val="0"/>
          <w:sz w:val="24"/>
          <w:szCs w:val="24"/>
          <w:lang w:val="zh-CN"/>
        </w:rPr>
        <w:t xml:space="preserve">  </w:t>
      </w:r>
      <w:r>
        <w:rPr>
          <w:rFonts w:hint="eastAsia" w:ascii="宋体" w:hAnsi="宋体"/>
          <w:highlight w:val="none"/>
        </w:rPr>
        <w:t>按《关于推动解决政府采购异常低价问题的通知》要求，政府采购评审中出现下列情形之一</w:t>
      </w:r>
      <w:r>
        <w:rPr>
          <w:rFonts w:hint="eastAsia" w:ascii="宋体" w:hAnsi="宋体" w:eastAsia="宋体" w:cs="Times New Roman"/>
          <w:highlight w:val="none"/>
        </w:rPr>
        <w:t>的，</w:t>
      </w:r>
      <w:r>
        <w:rPr>
          <w:rFonts w:hint="eastAsia" w:ascii="宋体" w:hAnsi="宋体" w:cs="Times New Roman"/>
          <w:highlight w:val="none"/>
          <w:lang w:val="en-US" w:eastAsia="zh-CN"/>
        </w:rPr>
        <w:t>评审委员会</w:t>
      </w:r>
      <w:r>
        <w:rPr>
          <w:rFonts w:hint="eastAsia" w:ascii="宋体" w:hAnsi="宋体" w:eastAsia="宋体" w:cs="Times New Roman"/>
          <w:highlight w:val="none"/>
        </w:rPr>
        <w:t>应当启</w:t>
      </w:r>
      <w:r>
        <w:rPr>
          <w:rFonts w:hint="eastAsia" w:ascii="宋体" w:hAnsi="宋体"/>
          <w:highlight w:val="none"/>
        </w:rPr>
        <w:t>动异常低价投标（响应）审查程序：</w:t>
      </w:r>
    </w:p>
    <w:p w14:paraId="666A808F">
      <w:pPr>
        <w:keepNext w:val="0"/>
        <w:keepLines w:val="0"/>
        <w:pageBreakBefore w:val="0"/>
        <w:widowControl w:val="0"/>
        <w:kinsoku/>
        <w:wordWrap/>
        <w:overflowPunct/>
        <w:topLinePunct w:val="0"/>
        <w:autoSpaceDE/>
        <w:autoSpaceDN/>
        <w:bidi w:val="0"/>
        <w:adjustRightInd/>
        <w:snapToGrid/>
        <w:ind w:firstLine="480"/>
        <w:jc w:val="left"/>
        <w:textAlignment w:val="auto"/>
        <w:rPr>
          <w:rFonts w:hint="eastAsia" w:ascii="宋体" w:hAnsi="宋体"/>
          <w:highlight w:val="none"/>
        </w:rPr>
      </w:pPr>
      <w:r>
        <w:rPr>
          <w:rFonts w:hint="eastAsia" w:ascii="宋体" w:hAnsi="宋体"/>
          <w:highlight w:val="none"/>
        </w:rPr>
        <w:t>（1）投标（响应）报价低于全部通过符合性审查供应商投标（响应）报价平均值50%的，即投标（响应）报价&lt;全部通过符合性审查供应商投标（响应）报价平均值×50%；</w:t>
      </w:r>
    </w:p>
    <w:p w14:paraId="226DE3B2">
      <w:pPr>
        <w:keepNext w:val="0"/>
        <w:keepLines w:val="0"/>
        <w:pageBreakBefore w:val="0"/>
        <w:widowControl w:val="0"/>
        <w:kinsoku/>
        <w:wordWrap/>
        <w:overflowPunct/>
        <w:topLinePunct w:val="0"/>
        <w:autoSpaceDE/>
        <w:autoSpaceDN/>
        <w:bidi w:val="0"/>
        <w:adjustRightInd/>
        <w:snapToGrid/>
        <w:ind w:firstLine="480"/>
        <w:jc w:val="left"/>
        <w:textAlignment w:val="auto"/>
        <w:rPr>
          <w:rFonts w:hint="eastAsia" w:ascii="宋体" w:hAnsi="宋体"/>
          <w:highlight w:val="none"/>
        </w:rPr>
      </w:pPr>
      <w:r>
        <w:rPr>
          <w:rFonts w:hint="eastAsia" w:ascii="宋体" w:hAnsi="宋体"/>
          <w:highlight w:val="none"/>
        </w:rPr>
        <w:t>（2）投标（响应）报价低于通过符合性审查的次低报价供应商投标（响应）报价50%的，即投标（响应）报价&lt;通过符合性审查的次低报价供应商投标（响应）报价×50%；</w:t>
      </w:r>
    </w:p>
    <w:p w14:paraId="60A34FF4">
      <w:pPr>
        <w:keepNext w:val="0"/>
        <w:keepLines w:val="0"/>
        <w:pageBreakBefore w:val="0"/>
        <w:widowControl w:val="0"/>
        <w:kinsoku/>
        <w:wordWrap/>
        <w:overflowPunct/>
        <w:topLinePunct w:val="0"/>
        <w:autoSpaceDE/>
        <w:autoSpaceDN/>
        <w:bidi w:val="0"/>
        <w:adjustRightInd/>
        <w:snapToGrid/>
        <w:ind w:firstLine="480"/>
        <w:jc w:val="left"/>
        <w:textAlignment w:val="auto"/>
        <w:rPr>
          <w:rFonts w:hint="eastAsia" w:ascii="宋体" w:hAnsi="宋体"/>
          <w:highlight w:val="none"/>
        </w:rPr>
      </w:pPr>
      <w:r>
        <w:rPr>
          <w:rFonts w:hint="eastAsia" w:ascii="宋体" w:hAnsi="宋体"/>
          <w:highlight w:val="none"/>
        </w:rPr>
        <w:t>（3）投标（响应）报价低于采购项目最高限价45%的，即投标（响应）报价&lt;采购项目最高限价×45%；</w:t>
      </w:r>
    </w:p>
    <w:p w14:paraId="71A7B09E">
      <w:pPr>
        <w:keepNext w:val="0"/>
        <w:keepLines w:val="0"/>
        <w:pageBreakBefore w:val="0"/>
        <w:widowControl w:val="0"/>
        <w:kinsoku/>
        <w:wordWrap/>
        <w:overflowPunct/>
        <w:topLinePunct w:val="0"/>
        <w:autoSpaceDE/>
        <w:autoSpaceDN/>
        <w:bidi w:val="0"/>
        <w:adjustRightInd/>
        <w:snapToGrid/>
        <w:ind w:firstLine="480"/>
        <w:jc w:val="left"/>
        <w:textAlignment w:val="auto"/>
        <w:rPr>
          <w:rFonts w:hint="eastAsia" w:ascii="宋体" w:hAnsi="宋体"/>
          <w:highlight w:val="none"/>
        </w:rPr>
      </w:pPr>
      <w:r>
        <w:rPr>
          <w:rFonts w:hint="eastAsia" w:ascii="宋体" w:hAnsi="宋体"/>
          <w:highlight w:val="none"/>
        </w:rPr>
        <w:t>（4）</w:t>
      </w:r>
      <w:r>
        <w:rPr>
          <w:rFonts w:hint="eastAsia" w:ascii="宋体" w:hAnsi="宋体"/>
          <w:highlight w:val="none"/>
          <w:lang w:val="en-US" w:eastAsia="zh-CN"/>
        </w:rPr>
        <w:t>评审委员会</w:t>
      </w:r>
      <w:r>
        <w:rPr>
          <w:rFonts w:hint="eastAsia" w:ascii="宋体" w:hAnsi="宋体"/>
          <w:highlight w:val="none"/>
        </w:rPr>
        <w:t xml:space="preserve">基于专业判断，认为供应商报价过低，有可能影响产品质量或者不能诚信履约的其他情形。 </w:t>
      </w:r>
    </w:p>
    <w:p w14:paraId="0BFE7F23">
      <w:pPr>
        <w:keepNext w:val="0"/>
        <w:keepLines w:val="0"/>
        <w:pageBreakBefore w:val="0"/>
        <w:widowControl w:val="0"/>
        <w:kinsoku/>
        <w:wordWrap/>
        <w:overflowPunct/>
        <w:topLinePunct w:val="0"/>
        <w:autoSpaceDE/>
        <w:autoSpaceDN/>
        <w:bidi w:val="0"/>
        <w:adjustRightInd/>
        <w:snapToGrid/>
        <w:ind w:firstLine="480"/>
        <w:jc w:val="left"/>
        <w:textAlignment w:val="auto"/>
        <w:rPr>
          <w:rFonts w:hint="eastAsia" w:ascii="宋体" w:hAnsi="Cambria" w:cs="宋体"/>
          <w:kern w:val="0"/>
          <w:sz w:val="24"/>
          <w:szCs w:val="24"/>
          <w:lang w:val="zh-CN"/>
        </w:rPr>
      </w:pPr>
      <w:r>
        <w:rPr>
          <w:rFonts w:hint="eastAsia" w:ascii="宋体" w:hAnsi="宋体"/>
          <w:highlight w:val="none"/>
          <w:lang w:val="en-US" w:eastAsia="zh-CN"/>
        </w:rPr>
        <w:t>评审委员会</w:t>
      </w:r>
      <w:r>
        <w:rPr>
          <w:rFonts w:hint="eastAsia" w:ascii="宋体" w:hAnsi="宋体"/>
          <w:highlight w:val="none"/>
        </w:rPr>
        <w:t>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投标（响应）供应商不能提供书面说明、证明材料，或者提供的书面说明、证明材料不能证明其报价合理性的，供应商不能证明其报价合理性的，</w:t>
      </w:r>
      <w:r>
        <w:rPr>
          <w:rFonts w:hint="eastAsia" w:ascii="宋体" w:hAnsi="宋体"/>
          <w:highlight w:val="none"/>
          <w:lang w:val="en-US" w:eastAsia="zh-CN"/>
        </w:rPr>
        <w:t>评审委员会</w:t>
      </w:r>
      <w:r>
        <w:rPr>
          <w:rFonts w:hint="eastAsia" w:ascii="宋体" w:hAnsi="宋体"/>
          <w:highlight w:val="none"/>
        </w:rPr>
        <w:t>应当将其作为无效投标（响应）处理。</w:t>
      </w:r>
    </w:p>
    <w:p w14:paraId="207D6CC6">
      <w:pPr>
        <w:ind w:firstLine="480"/>
        <w:jc w:val="left"/>
        <w:rPr>
          <w:rFonts w:hint="eastAsia" w:ascii="Arial"/>
          <w:highlight w:val="none"/>
        </w:rPr>
      </w:pPr>
      <w:r>
        <w:rPr>
          <w:rFonts w:hint="eastAsia" w:ascii="宋体" w:hAnsi="宋体"/>
          <w:color w:val="000000"/>
          <w:lang w:val="en-US" w:eastAsia="zh-CN"/>
        </w:rPr>
        <w:t>20</w:t>
      </w:r>
      <w:r>
        <w:rPr>
          <w:rFonts w:hint="eastAsia" w:ascii="宋体" w:hAnsi="宋体"/>
          <w:color w:val="000000"/>
        </w:rPr>
        <w:t>.4</w:t>
      </w:r>
      <w:r>
        <w:rPr>
          <w:rFonts w:hint="eastAsia" w:ascii="宋体" w:hAnsi="宋体"/>
          <w:color w:val="FF0000"/>
        </w:rPr>
        <w:t xml:space="preserve"> </w:t>
      </w:r>
      <w:r>
        <w:rPr>
          <w:rFonts w:hint="eastAsia" w:ascii="宋体" w:hAnsi="宋体"/>
          <w:color w:val="000000"/>
          <w:highlight w:val="none"/>
        </w:rPr>
        <w:t>在项目评标时，单一产品采购项目，</w:t>
      </w:r>
      <w:r>
        <w:rPr>
          <w:rFonts w:ascii="Arial"/>
          <w:highlight w:val="none"/>
        </w:rPr>
        <w:t>提供相同品牌产品且通过资格审查、符合性审查的不同投标人参加同</w:t>
      </w:r>
      <w:r>
        <w:rPr>
          <w:rFonts w:hint="eastAsia" w:asciiTheme="minorEastAsia" w:hAnsiTheme="minorEastAsia" w:eastAsiaTheme="minorEastAsia" w:cstheme="minorEastAsia"/>
          <w:highlight w:val="none"/>
        </w:rPr>
        <w:t>一合同项(或同一包)下投</w:t>
      </w:r>
      <w:r>
        <w:rPr>
          <w:rFonts w:ascii="Arial"/>
          <w:highlight w:val="none"/>
        </w:rPr>
        <w:t>标的，按一家投标人计算，评审后得分最高的同品牌投标人获得中标人推荐资格；评审得分相同的</w:t>
      </w:r>
      <w:r>
        <w:rPr>
          <w:rFonts w:hint="eastAsia" w:ascii="Arial"/>
          <w:highlight w:val="none"/>
        </w:rPr>
        <w:t>，</w:t>
      </w:r>
      <w:r>
        <w:rPr>
          <w:rFonts w:ascii="Arial"/>
          <w:highlight w:val="none"/>
        </w:rPr>
        <w:t>采取</w:t>
      </w:r>
      <w:r>
        <w:rPr>
          <w:rFonts w:hint="eastAsia" w:ascii="Arial"/>
          <w:highlight w:val="none"/>
        </w:rPr>
        <w:t>评标委员会</w:t>
      </w:r>
      <w:r>
        <w:rPr>
          <w:rFonts w:ascii="Arial"/>
          <w:highlight w:val="none"/>
        </w:rPr>
        <w:t>随机抽取</w:t>
      </w:r>
      <w:r>
        <w:rPr>
          <w:rFonts w:hint="eastAsia" w:ascii="Arial"/>
          <w:highlight w:val="none"/>
        </w:rPr>
        <w:t>或推荐的方式确</w:t>
      </w:r>
      <w:r>
        <w:rPr>
          <w:rFonts w:ascii="Arial"/>
          <w:highlight w:val="none"/>
        </w:rPr>
        <w:t>定，其他同品牌投标人不作为中标候选人。</w:t>
      </w:r>
    </w:p>
    <w:p w14:paraId="2C6E8C78">
      <w:pPr>
        <w:ind w:firstLine="480"/>
        <w:jc w:val="left"/>
        <w:rPr>
          <w:rFonts w:hint="eastAsia" w:ascii="Arial"/>
          <w:highlight w:val="none"/>
        </w:rPr>
      </w:pPr>
      <w:r>
        <w:rPr>
          <w:rFonts w:ascii="Arial"/>
          <w:highlight w:val="none"/>
        </w:rPr>
        <w:t>非单一产品采购项目，采购人根据采购项目技术构成、产品价格比重等合理确定核心产品</w:t>
      </w:r>
      <w:r>
        <w:rPr>
          <w:rFonts w:hint="eastAsia" w:ascii="Arial"/>
          <w:highlight w:val="none"/>
        </w:rPr>
        <w:t>（具体内容详见“采购一览表及技术参数”中规定的核心产品），提供</w:t>
      </w:r>
      <w:r>
        <w:rPr>
          <w:rFonts w:ascii="Arial"/>
          <w:highlight w:val="none"/>
        </w:rPr>
        <w:t>核心产品品牌相同且通过资格审查、符合性审查的不同投标人参加同一合同</w:t>
      </w:r>
      <w:r>
        <w:rPr>
          <w:rFonts w:hint="eastAsia" w:asciiTheme="minorEastAsia" w:hAnsiTheme="minorEastAsia" w:eastAsiaTheme="minorEastAsia" w:cstheme="minorEastAsia"/>
          <w:highlight w:val="none"/>
        </w:rPr>
        <w:t>项(或同一包)下投标</w:t>
      </w:r>
      <w:r>
        <w:rPr>
          <w:rFonts w:ascii="Arial"/>
          <w:highlight w:val="none"/>
        </w:rPr>
        <w:t>的，</w:t>
      </w:r>
      <w:r>
        <w:rPr>
          <w:rFonts w:hint="eastAsia" w:ascii="Arial"/>
          <w:highlight w:val="none"/>
        </w:rPr>
        <w:t>按一家投标人计算</w:t>
      </w:r>
      <w:r>
        <w:rPr>
          <w:rFonts w:hint="eastAsia" w:ascii="宋体" w:hAnsi="宋体"/>
          <w:color w:val="000000"/>
          <w:highlight w:val="none"/>
        </w:rPr>
        <w:t xml:space="preserve"> ，</w:t>
      </w:r>
      <w:r>
        <w:rPr>
          <w:rFonts w:ascii="Arial"/>
          <w:highlight w:val="none"/>
        </w:rPr>
        <w:t>评审后得分最高的同核心产品投标人获得中标人推荐资格；评审得分相同的</w:t>
      </w:r>
      <w:r>
        <w:rPr>
          <w:rFonts w:hint="eastAsia" w:ascii="Arial"/>
          <w:highlight w:val="none"/>
        </w:rPr>
        <w:t>，</w:t>
      </w:r>
      <w:r>
        <w:rPr>
          <w:rFonts w:ascii="Arial"/>
          <w:highlight w:val="none"/>
        </w:rPr>
        <w:t>采取</w:t>
      </w:r>
      <w:r>
        <w:rPr>
          <w:rFonts w:hint="eastAsia" w:ascii="Arial"/>
          <w:highlight w:val="none"/>
        </w:rPr>
        <w:t>评标委员会</w:t>
      </w:r>
      <w:r>
        <w:rPr>
          <w:rFonts w:ascii="Arial"/>
          <w:highlight w:val="none"/>
        </w:rPr>
        <w:t>随机抽取</w:t>
      </w:r>
      <w:r>
        <w:rPr>
          <w:rFonts w:hint="eastAsia" w:ascii="Arial"/>
          <w:highlight w:val="none"/>
        </w:rPr>
        <w:t>或推荐的方式确</w:t>
      </w:r>
      <w:r>
        <w:rPr>
          <w:rFonts w:ascii="Arial"/>
          <w:highlight w:val="none"/>
        </w:rPr>
        <w:t>定，其他</w:t>
      </w:r>
      <w:r>
        <w:rPr>
          <w:rFonts w:hint="eastAsia" w:ascii="Arial"/>
          <w:highlight w:val="none"/>
        </w:rPr>
        <w:t>核心产品品牌相同的</w:t>
      </w:r>
      <w:r>
        <w:rPr>
          <w:rFonts w:ascii="Arial"/>
          <w:highlight w:val="none"/>
        </w:rPr>
        <w:t>投标人不作为中标候选人</w:t>
      </w:r>
      <w:r>
        <w:rPr>
          <w:rFonts w:hint="eastAsia" w:ascii="Arial"/>
          <w:highlight w:val="none"/>
        </w:rPr>
        <w:t>。</w:t>
      </w:r>
    </w:p>
    <w:p w14:paraId="7A33CDEE">
      <w:pPr>
        <w:ind w:firstLine="480"/>
        <w:jc w:val="left"/>
        <w:rPr>
          <w:rFonts w:hint="default" w:ascii="宋体" w:hAnsi="宋体" w:eastAsia="宋体"/>
          <w:lang w:val="en-US" w:eastAsia="zh-CN"/>
        </w:rPr>
      </w:pPr>
      <w:r>
        <w:rPr>
          <w:rFonts w:hint="eastAsia" w:ascii="宋体" w:hAnsi="宋体" w:cs="宋体"/>
          <w:lang w:val="en-US" w:eastAsia="zh-CN"/>
        </w:rPr>
        <w:t xml:space="preserve">                                       </w:t>
      </w:r>
    </w:p>
    <w:p w14:paraId="4A5806AA">
      <w:pPr>
        <w:widowControl/>
        <w:spacing w:before="100" w:beforeAutospacing="1" w:after="100" w:afterAutospacing="1" w:line="240" w:lineRule="auto"/>
        <w:ind w:left="0" w:leftChars="0" w:firstLine="0" w:firstLineChars="0"/>
        <w:jc w:val="left"/>
        <w:outlineLvl w:val="2"/>
        <w:rPr>
          <w:rFonts w:hint="eastAsia" w:ascii="宋体" w:hAnsi="宋体"/>
          <w:b/>
          <w:bCs/>
          <w:kern w:val="0"/>
          <w:sz w:val="27"/>
          <w:szCs w:val="27"/>
        </w:rPr>
      </w:pPr>
      <w:bookmarkStart w:id="136" w:name="_Toc7247"/>
      <w:bookmarkStart w:id="137" w:name="_Toc25572"/>
      <w:bookmarkStart w:id="138" w:name="_Toc496004012"/>
      <w:bookmarkStart w:id="139" w:name="_Toc9316"/>
      <w:r>
        <w:rPr>
          <w:rFonts w:hint="eastAsia" w:ascii="宋体" w:hAnsi="宋体"/>
          <w:b/>
          <w:bCs/>
          <w:kern w:val="0"/>
          <w:sz w:val="27"/>
          <w:szCs w:val="27"/>
          <w:lang w:val="en-US" w:eastAsia="zh-CN"/>
        </w:rPr>
        <w:t>21</w:t>
      </w:r>
      <w:r>
        <w:rPr>
          <w:rFonts w:hint="eastAsia" w:ascii="宋体" w:hAnsi="宋体"/>
          <w:b/>
          <w:bCs/>
          <w:kern w:val="0"/>
          <w:sz w:val="27"/>
          <w:szCs w:val="27"/>
        </w:rPr>
        <w:t>.答疑的方式和情形</w:t>
      </w:r>
      <w:bookmarkEnd w:id="136"/>
      <w:bookmarkEnd w:id="137"/>
      <w:bookmarkEnd w:id="138"/>
      <w:bookmarkEnd w:id="139"/>
    </w:p>
    <w:p w14:paraId="3582291A">
      <w:pPr>
        <w:ind w:firstLine="480"/>
        <w:jc w:val="left"/>
        <w:rPr>
          <w:rFonts w:hint="eastAsia" w:ascii="宋体" w:hAnsi="Cambria" w:cs="宋体"/>
          <w:kern w:val="0"/>
          <w:sz w:val="24"/>
          <w:szCs w:val="24"/>
          <w:lang w:val="zh-CN"/>
        </w:rPr>
      </w:pPr>
      <w:r>
        <w:rPr>
          <w:rFonts w:hint="eastAsia" w:ascii="宋体" w:hAnsi="宋体"/>
          <w:lang w:val="en-US" w:eastAsia="zh-CN"/>
        </w:rPr>
        <w:t>21</w:t>
      </w:r>
      <w:r>
        <w:rPr>
          <w:rFonts w:hint="eastAsia" w:ascii="宋体" w:hAnsi="宋体"/>
        </w:rPr>
        <w:t>.1</w:t>
      </w:r>
      <w:r>
        <w:rPr>
          <w:rFonts w:hint="eastAsia" w:ascii="宋体" w:hAnsi="Cambria" w:cs="宋体"/>
          <w:kern w:val="0"/>
          <w:sz w:val="24"/>
          <w:szCs w:val="24"/>
          <w:lang w:val="zh-CN"/>
        </w:rPr>
        <w:t xml:space="preserve"> 答疑方式：详见第一部分投标人须知前附表“答疑方式”。</w:t>
      </w:r>
    </w:p>
    <w:p w14:paraId="64AB4ABE">
      <w:pPr>
        <w:ind w:firstLine="480"/>
        <w:jc w:val="left"/>
        <w:rPr>
          <w:rFonts w:hint="eastAsia" w:ascii="宋体" w:hAnsi="宋体"/>
        </w:rPr>
      </w:pPr>
      <w:r>
        <w:rPr>
          <w:rFonts w:hint="eastAsia" w:ascii="宋体" w:hAnsi="宋体"/>
          <w:lang w:eastAsia="zh-CN"/>
        </w:rPr>
        <w:t>评标小组</w:t>
      </w:r>
      <w:r>
        <w:rPr>
          <w:rFonts w:hint="eastAsia" w:ascii="宋体" w:hAnsi="宋体"/>
        </w:rPr>
        <w:t>在对</w:t>
      </w:r>
      <w:r>
        <w:rPr>
          <w:rFonts w:hint="eastAsia" w:ascii="宋体" w:hAnsi="宋体"/>
          <w:lang w:eastAsia="zh-CN"/>
        </w:rPr>
        <w:t>投标响应文件</w:t>
      </w:r>
      <w:r>
        <w:rPr>
          <w:rFonts w:hint="eastAsia" w:ascii="宋体" w:hAnsi="宋体"/>
        </w:rPr>
        <w:t>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386B2255">
      <w:pPr>
        <w:tabs>
          <w:tab w:val="left" w:pos="8787"/>
        </w:tabs>
        <w:ind w:firstLine="480"/>
        <w:jc w:val="left"/>
        <w:rPr>
          <w:rFonts w:hint="eastAsia" w:ascii="宋体" w:hAnsi="宋体"/>
        </w:rPr>
      </w:pPr>
      <w:r>
        <w:rPr>
          <w:rFonts w:hint="eastAsia" w:ascii="宋体" w:hAnsi="宋体"/>
          <w:lang w:val="en-US" w:eastAsia="zh-CN"/>
        </w:rPr>
        <w:t>21</w:t>
      </w:r>
      <w:r>
        <w:rPr>
          <w:rFonts w:hint="eastAsia" w:ascii="宋体" w:hAnsi="宋体"/>
        </w:rPr>
        <w:t xml:space="preserve">.2 </w:t>
      </w:r>
      <w:r>
        <w:rPr>
          <w:rFonts w:hint="eastAsia" w:ascii="宋体" w:hAnsi="宋体"/>
          <w:lang w:eastAsia="zh-CN"/>
        </w:rPr>
        <w:t>评标小组</w:t>
      </w:r>
      <w:r>
        <w:rPr>
          <w:rFonts w:hint="eastAsia" w:ascii="宋体" w:hAnsi="宋体"/>
        </w:rPr>
        <w:t>应当要求供应商在规定的时间内予以澄清、说明或者更正。澄清、说明或者更正材料由供应商法定代表人或委托代理人在</w:t>
      </w:r>
      <w:r>
        <w:rPr>
          <w:rFonts w:hint="eastAsia" w:hAnsi="宋体"/>
        </w:rPr>
        <w:t>规定的时间等候答疑，并对评委提出的问题做出应答。</w:t>
      </w:r>
      <w:r>
        <w:rPr>
          <w:rFonts w:hint="eastAsia" w:ascii="宋体" w:hAnsi="宋体"/>
        </w:rPr>
        <w:t>该内容不得超出</w:t>
      </w:r>
      <w:r>
        <w:rPr>
          <w:rFonts w:hint="eastAsia" w:ascii="宋体" w:hAnsi="宋体"/>
          <w:lang w:eastAsia="zh-CN"/>
        </w:rPr>
        <w:t>投标响应文件</w:t>
      </w:r>
      <w:r>
        <w:rPr>
          <w:rFonts w:hint="eastAsia" w:ascii="宋体" w:hAnsi="宋体"/>
        </w:rPr>
        <w:t>的范围或者改变</w:t>
      </w:r>
      <w:r>
        <w:rPr>
          <w:rFonts w:hint="eastAsia" w:ascii="宋体" w:hAnsi="宋体"/>
          <w:lang w:eastAsia="zh-CN"/>
        </w:rPr>
        <w:t>投标响应文件</w:t>
      </w:r>
      <w:r>
        <w:rPr>
          <w:rFonts w:hint="eastAsia" w:ascii="宋体" w:hAnsi="宋体"/>
        </w:rPr>
        <w:t>的实质性内容，并作为</w:t>
      </w:r>
      <w:r>
        <w:rPr>
          <w:rFonts w:hint="eastAsia" w:ascii="宋体" w:hAnsi="宋体"/>
          <w:lang w:eastAsia="zh-CN"/>
        </w:rPr>
        <w:t>投标响应文件</w:t>
      </w:r>
      <w:r>
        <w:rPr>
          <w:rFonts w:hint="eastAsia" w:ascii="宋体" w:hAnsi="宋体"/>
        </w:rPr>
        <w:t>的组成部分。</w:t>
      </w:r>
    </w:p>
    <w:p w14:paraId="43CE7D9E">
      <w:pPr>
        <w:ind w:firstLine="480"/>
        <w:jc w:val="left"/>
        <w:rPr>
          <w:rFonts w:hint="eastAsia" w:ascii="宋体" w:hAnsi="宋体"/>
        </w:rPr>
      </w:pPr>
      <w:r>
        <w:rPr>
          <w:rFonts w:hint="eastAsia" w:ascii="宋体" w:hAnsi="宋体"/>
          <w:lang w:val="en-US" w:eastAsia="zh-CN"/>
        </w:rPr>
        <w:t>21</w:t>
      </w:r>
      <w:r>
        <w:rPr>
          <w:rFonts w:hint="eastAsia" w:ascii="宋体" w:hAnsi="宋体"/>
        </w:rPr>
        <w:t>.3 答疑期间，供应商存在以下情况的，澄清、说明或者更正的内容将不予接受，</w:t>
      </w:r>
      <w:r>
        <w:rPr>
          <w:rFonts w:hint="eastAsia" w:ascii="宋体" w:hAnsi="宋体"/>
          <w:lang w:eastAsia="zh-CN"/>
        </w:rPr>
        <w:t>评标小组</w:t>
      </w:r>
      <w:r>
        <w:rPr>
          <w:rFonts w:hint="eastAsia" w:ascii="宋体" w:hAnsi="宋体"/>
        </w:rPr>
        <w:t>将按照</w:t>
      </w:r>
      <w:r>
        <w:rPr>
          <w:rFonts w:hint="eastAsia" w:ascii="宋体" w:hAnsi="宋体"/>
          <w:lang w:eastAsia="zh-CN"/>
        </w:rPr>
        <w:t>招标文件</w:t>
      </w:r>
      <w:r>
        <w:rPr>
          <w:rFonts w:hint="eastAsia" w:ascii="宋体" w:hAnsi="宋体"/>
        </w:rPr>
        <w:t>的要求对现有的资料做出评审意见：</w:t>
      </w:r>
    </w:p>
    <w:p w14:paraId="13CA8465">
      <w:pPr>
        <w:ind w:firstLine="480"/>
        <w:jc w:val="left"/>
        <w:rPr>
          <w:rFonts w:hint="eastAsia" w:ascii="宋体" w:hAnsi="宋体"/>
        </w:rPr>
      </w:pPr>
      <w:r>
        <w:rPr>
          <w:rFonts w:hint="eastAsia" w:ascii="宋体" w:hAnsi="宋体"/>
        </w:rPr>
        <w:t>（1）拒绝或在规定的时间内未做出澄清、说明或者更正；</w:t>
      </w:r>
    </w:p>
    <w:p w14:paraId="5AC8683A">
      <w:pPr>
        <w:ind w:firstLine="480"/>
        <w:jc w:val="left"/>
        <w:rPr>
          <w:rFonts w:hint="eastAsia" w:ascii="宋体" w:hAnsi="宋体"/>
        </w:rPr>
      </w:pPr>
      <w:r>
        <w:rPr>
          <w:rFonts w:hint="eastAsia" w:ascii="宋体" w:hAnsi="宋体"/>
        </w:rPr>
        <w:t>（2）</w:t>
      </w:r>
      <w:r>
        <w:rPr>
          <w:rFonts w:hint="eastAsia" w:ascii="Arial" w:hAnsi="Arial" w:cs="Arial"/>
          <w:kern w:val="0"/>
        </w:rPr>
        <w:t>供应商</w:t>
      </w:r>
      <w:r>
        <w:rPr>
          <w:rFonts w:ascii="Arial" w:hAnsi="Arial" w:cs="Arial"/>
          <w:kern w:val="0"/>
        </w:rPr>
        <w:t>的澄清、说明或者</w:t>
      </w:r>
      <w:r>
        <w:rPr>
          <w:rFonts w:hint="eastAsia" w:ascii="Arial" w:hAnsi="Arial" w:cs="Arial"/>
          <w:kern w:val="0"/>
        </w:rPr>
        <w:t>更正</w:t>
      </w:r>
      <w:r>
        <w:rPr>
          <w:rFonts w:hint="eastAsia" w:ascii="宋体" w:hAnsi="宋体"/>
        </w:rPr>
        <w:t>超出</w:t>
      </w:r>
      <w:r>
        <w:rPr>
          <w:rFonts w:hint="eastAsia" w:ascii="宋体" w:hAnsi="宋体"/>
          <w:lang w:eastAsia="zh-CN"/>
        </w:rPr>
        <w:t>投标响应文件</w:t>
      </w:r>
      <w:r>
        <w:rPr>
          <w:rFonts w:hint="eastAsia" w:ascii="宋体" w:hAnsi="宋体"/>
        </w:rPr>
        <w:t>的范围或者改变</w:t>
      </w:r>
      <w:r>
        <w:rPr>
          <w:rFonts w:hint="eastAsia" w:ascii="宋体" w:hAnsi="宋体"/>
          <w:lang w:eastAsia="zh-CN"/>
        </w:rPr>
        <w:t>投标响应文件</w:t>
      </w:r>
      <w:r>
        <w:rPr>
          <w:rFonts w:hint="eastAsia" w:ascii="宋体" w:hAnsi="宋体"/>
        </w:rPr>
        <w:t>的实质性内容；</w:t>
      </w:r>
    </w:p>
    <w:p w14:paraId="0110213D">
      <w:pPr>
        <w:ind w:firstLine="480"/>
        <w:jc w:val="left"/>
        <w:rPr>
          <w:rFonts w:hint="eastAsia" w:ascii="宋体" w:hAnsi="宋体"/>
        </w:rPr>
      </w:pPr>
      <w:r>
        <w:rPr>
          <w:rFonts w:hint="eastAsia" w:ascii="宋体" w:hAnsi="宋体"/>
        </w:rPr>
        <w:t>（3）澄清、说明或者更正的内容仍不能说明问题的；</w:t>
      </w:r>
    </w:p>
    <w:p w14:paraId="7E62271F">
      <w:pPr>
        <w:ind w:firstLine="480"/>
        <w:jc w:val="left"/>
        <w:rPr>
          <w:rFonts w:hint="eastAsia" w:ascii="宋体" w:hAnsi="宋体"/>
        </w:rPr>
      </w:pPr>
      <w:r>
        <w:rPr>
          <w:rFonts w:hint="eastAsia" w:ascii="宋体" w:hAnsi="宋体"/>
        </w:rPr>
        <w:t>（4）供应商</w:t>
      </w:r>
      <w:r>
        <w:rPr>
          <w:rFonts w:ascii="宋体" w:hAnsi="宋体"/>
        </w:rPr>
        <w:t>主动提出的</w:t>
      </w:r>
      <w:r>
        <w:rPr>
          <w:rFonts w:hint="eastAsia" w:ascii="宋体" w:hAnsi="宋体"/>
        </w:rPr>
        <w:t>澄清、说明或者更正的内容；</w:t>
      </w:r>
    </w:p>
    <w:p w14:paraId="18269E09">
      <w:pPr>
        <w:tabs>
          <w:tab w:val="left" w:pos="8787"/>
        </w:tabs>
        <w:ind w:firstLine="480"/>
        <w:jc w:val="left"/>
        <w:rPr>
          <w:rFonts w:hint="eastAsia" w:ascii="宋体" w:hAnsi="宋体"/>
        </w:rPr>
      </w:pPr>
      <w:r>
        <w:rPr>
          <w:rFonts w:hint="eastAsia" w:ascii="宋体" w:hAnsi="宋体"/>
        </w:rPr>
        <w:t>（5）</w:t>
      </w:r>
      <w:r>
        <w:rPr>
          <w:rFonts w:hint="eastAsia" w:ascii="宋体" w:hAnsi="宋体"/>
          <w:lang w:eastAsia="zh-CN"/>
        </w:rPr>
        <w:t>评标小组</w:t>
      </w:r>
      <w:r>
        <w:rPr>
          <w:rFonts w:hint="eastAsia" w:ascii="宋体" w:hAnsi="宋体"/>
        </w:rPr>
        <w:t>认为应不予接受的其他情况</w:t>
      </w:r>
    </w:p>
    <w:p w14:paraId="1CA9A6D5">
      <w:pPr>
        <w:widowControl/>
        <w:spacing w:before="100" w:beforeAutospacing="1" w:after="100" w:afterAutospacing="1" w:line="240" w:lineRule="auto"/>
        <w:ind w:left="0" w:leftChars="0" w:firstLine="0" w:firstLineChars="0"/>
        <w:jc w:val="left"/>
        <w:outlineLvl w:val="2"/>
        <w:rPr>
          <w:rFonts w:hint="eastAsia" w:ascii="宋体" w:hAnsi="宋体"/>
          <w:b/>
          <w:bCs/>
          <w:kern w:val="0"/>
          <w:sz w:val="27"/>
          <w:szCs w:val="27"/>
        </w:rPr>
      </w:pPr>
      <w:bookmarkStart w:id="140" w:name="_Toc8766"/>
      <w:bookmarkStart w:id="141" w:name="_Toc7776"/>
      <w:bookmarkStart w:id="142" w:name="_Toc11842"/>
      <w:bookmarkStart w:id="143" w:name="_Toc376936755"/>
      <w:bookmarkStart w:id="144" w:name="_Toc325726024"/>
      <w:r>
        <w:rPr>
          <w:rFonts w:hint="eastAsia" w:ascii="宋体" w:hAnsi="宋体"/>
          <w:b/>
          <w:bCs/>
          <w:kern w:val="0"/>
          <w:sz w:val="27"/>
          <w:szCs w:val="27"/>
        </w:rPr>
        <w:t>2</w:t>
      </w:r>
      <w:r>
        <w:rPr>
          <w:rFonts w:hint="eastAsia" w:ascii="宋体" w:hAnsi="宋体"/>
          <w:b/>
          <w:bCs/>
          <w:kern w:val="0"/>
          <w:sz w:val="27"/>
          <w:szCs w:val="27"/>
          <w:lang w:val="en-US" w:eastAsia="zh-CN"/>
        </w:rPr>
        <w:t>2</w:t>
      </w:r>
      <w:r>
        <w:rPr>
          <w:rFonts w:hint="eastAsia" w:ascii="宋体" w:hAnsi="宋体"/>
          <w:b/>
          <w:bCs/>
          <w:kern w:val="0"/>
          <w:sz w:val="27"/>
          <w:szCs w:val="27"/>
        </w:rPr>
        <w:t>.评审办法</w:t>
      </w:r>
      <w:bookmarkEnd w:id="140"/>
      <w:bookmarkEnd w:id="141"/>
      <w:bookmarkEnd w:id="142"/>
      <w:bookmarkEnd w:id="143"/>
      <w:bookmarkEnd w:id="144"/>
    </w:p>
    <w:p w14:paraId="08ADDEC2">
      <w:pPr>
        <w:ind w:firstLine="480"/>
        <w:jc w:val="left"/>
        <w:rPr>
          <w:rFonts w:hint="eastAsia" w:ascii="宋体" w:hAnsi="宋体"/>
        </w:rPr>
      </w:pPr>
      <w:r>
        <w:rPr>
          <w:rFonts w:hint="eastAsia" w:ascii="宋体" w:hAnsi="宋体"/>
        </w:rPr>
        <w:t>2</w:t>
      </w:r>
      <w:r>
        <w:rPr>
          <w:rFonts w:hint="eastAsia" w:ascii="宋体" w:hAnsi="宋体"/>
          <w:lang w:val="en-US" w:eastAsia="zh-CN"/>
        </w:rPr>
        <w:t>2</w:t>
      </w:r>
      <w:r>
        <w:rPr>
          <w:rFonts w:hint="eastAsia" w:ascii="宋体" w:hAnsi="宋体"/>
        </w:rPr>
        <w:t>.1依照《中华人民共和国政府采购法》《中华人民共和国政府采购法实施条例》《政府采购</w:t>
      </w:r>
      <w:r>
        <w:rPr>
          <w:rFonts w:hint="eastAsia" w:ascii="宋体" w:hAnsi="宋体"/>
          <w:lang w:eastAsia="zh-CN"/>
        </w:rPr>
        <w:t>公开招标</w:t>
      </w:r>
      <w:r>
        <w:rPr>
          <w:rFonts w:hint="eastAsia" w:ascii="宋体" w:hAnsi="宋体"/>
        </w:rPr>
        <w:t>采购方式管理暂行办法》的规定，结合该项目的特点制定本评审办法。本次评审采用综合评分法。</w:t>
      </w:r>
    </w:p>
    <w:p w14:paraId="1D6B50A2">
      <w:pPr>
        <w:ind w:firstLine="480"/>
        <w:jc w:val="left"/>
        <w:rPr>
          <w:rFonts w:hint="eastAsia" w:ascii="宋体" w:hAnsi="宋体"/>
          <w:b/>
        </w:rPr>
      </w:pPr>
      <w:r>
        <w:rPr>
          <w:rFonts w:hint="eastAsia" w:ascii="宋体" w:hAnsi="宋体"/>
        </w:rPr>
        <w:t>本次综合评分的主要因素是：</w:t>
      </w:r>
      <w:r>
        <w:rPr>
          <w:rFonts w:hint="eastAsia" w:ascii="宋体" w:hAnsi="宋体"/>
          <w:color w:val="000000"/>
          <w:highlight w:val="none"/>
        </w:rPr>
        <w:t>投标报价、技术水平、履约及售后服务能力等。评标过程中，在同等条件下，优先采购具有环境标志、节能、自主创新的产品。</w:t>
      </w:r>
      <w:r>
        <w:rPr>
          <w:rFonts w:hint="eastAsia" w:ascii="宋体" w:hAnsi="宋体"/>
        </w:rPr>
        <w:t>（注：环境标志产品是指由财政部、国家环境保护总局颁布的环境标志产品政府采购清单”中的有效期内的产品；节能产品是指由财政部、国家发展改革委颁布的“节能产品政府采购清单” 中的有效期内的产品。）</w:t>
      </w:r>
    </w:p>
    <w:p w14:paraId="3B87D333">
      <w:pPr>
        <w:ind w:firstLine="480"/>
        <w:jc w:val="left"/>
        <w:rPr>
          <w:rFonts w:hint="eastAsia" w:ascii="宋体" w:hAnsi="宋体"/>
          <w:b w:val="0"/>
          <w:bCs w:val="0"/>
          <w:u w:val="none"/>
        </w:rPr>
      </w:pPr>
      <w:r>
        <w:rPr>
          <w:rFonts w:hint="eastAsia" w:ascii="宋体" w:hAnsi="宋体"/>
          <w:b w:val="0"/>
          <w:bCs w:val="0"/>
          <w:u w:val="none"/>
        </w:rPr>
        <w:t>根据《政府采购</w:t>
      </w:r>
      <w:r>
        <w:rPr>
          <w:rFonts w:hint="eastAsia" w:ascii="宋体" w:hAnsi="宋体"/>
          <w:b w:val="0"/>
          <w:bCs w:val="0"/>
          <w:u w:val="none"/>
          <w:lang w:eastAsia="zh-CN"/>
        </w:rPr>
        <w:t>促进中小企业发展管理办法</w:t>
      </w:r>
      <w:r>
        <w:rPr>
          <w:rFonts w:hint="eastAsia" w:ascii="宋体" w:hAnsi="宋体"/>
          <w:b w:val="0"/>
          <w:bCs w:val="0"/>
          <w:u w:val="none"/>
        </w:rPr>
        <w:t>》</w:t>
      </w:r>
      <w:r>
        <w:rPr>
          <w:rFonts w:hint="eastAsia" w:ascii="宋体" w:hAnsi="宋体"/>
          <w:b w:val="0"/>
          <w:bCs w:val="0"/>
          <w:u w:val="none"/>
          <w:lang w:eastAsia="zh-CN"/>
        </w:rPr>
        <w:t>（财库</w:t>
      </w:r>
      <w:r>
        <w:rPr>
          <w:rFonts w:hint="eastAsia" w:ascii="仿宋_GB2312" w:hAnsi="仿宋_GB2312" w:eastAsia="仿宋_GB2312" w:cs="仿宋_GB2312"/>
          <w:b w:val="0"/>
          <w:bCs w:val="0"/>
          <w:u w:val="none"/>
          <w:lang w:eastAsia="zh-CN"/>
        </w:rPr>
        <w:t>〔</w:t>
      </w:r>
      <w:r>
        <w:rPr>
          <w:rFonts w:hint="eastAsia" w:ascii="宋体" w:hAnsi="宋体"/>
          <w:b w:val="0"/>
          <w:bCs w:val="0"/>
          <w:u w:val="none"/>
          <w:lang w:val="en-US" w:eastAsia="zh-CN"/>
        </w:rPr>
        <w:t>2020</w:t>
      </w:r>
      <w:r>
        <w:rPr>
          <w:rFonts w:hint="eastAsia" w:ascii="宋体" w:hAnsi="宋体"/>
          <w:b w:val="0"/>
          <w:bCs w:val="0"/>
          <w:u w:val="none"/>
          <w:lang w:eastAsia="zh-CN"/>
        </w:rPr>
        <w:t>）</w:t>
      </w:r>
      <w:r>
        <w:rPr>
          <w:rFonts w:hint="eastAsia" w:ascii="宋体" w:hAnsi="宋体"/>
          <w:b w:val="0"/>
          <w:bCs w:val="0"/>
          <w:u w:val="none"/>
          <w:lang w:val="en-US" w:eastAsia="zh-CN"/>
        </w:rPr>
        <w:t>46号）</w:t>
      </w:r>
      <w:r>
        <w:rPr>
          <w:rFonts w:hint="eastAsia" w:ascii="宋体" w:hAnsi="宋体"/>
          <w:b w:val="0"/>
          <w:bCs w:val="0"/>
          <w:u w:val="none"/>
        </w:rPr>
        <w:t>，</w:t>
      </w:r>
      <w:r>
        <w:rPr>
          <w:rFonts w:hint="eastAsia" w:ascii="宋体" w:hAnsi="宋体"/>
          <w:b w:val="0"/>
          <w:bCs w:val="0"/>
          <w:u w:val="none"/>
          <w:lang w:eastAsia="zh-CN"/>
        </w:rPr>
        <w:t>货物全部由符合政策要求的中小企业制造，</w:t>
      </w:r>
      <w:r>
        <w:rPr>
          <w:rFonts w:hint="eastAsia" w:ascii="宋体" w:hAnsi="宋体"/>
          <w:b w:val="0"/>
          <w:bCs w:val="0"/>
          <w:u w:val="none"/>
        </w:rPr>
        <w:t>供应商须提供《</w:t>
      </w:r>
      <w:r>
        <w:rPr>
          <w:rFonts w:hint="eastAsia" w:ascii="宋体" w:hAnsi="宋体"/>
          <w:b w:val="0"/>
          <w:bCs w:val="0"/>
          <w:u w:val="none"/>
          <w:lang w:eastAsia="zh-CN"/>
        </w:rPr>
        <w:t>中小</w:t>
      </w:r>
      <w:r>
        <w:rPr>
          <w:rFonts w:hint="eastAsia" w:ascii="宋体" w:hAnsi="宋体"/>
          <w:b w:val="0"/>
          <w:bCs w:val="0"/>
          <w:u w:val="none"/>
        </w:rPr>
        <w:t>企业声明</w:t>
      </w:r>
      <w:r>
        <w:rPr>
          <w:rFonts w:hint="eastAsia" w:ascii="宋体" w:hAnsi="宋体"/>
          <w:b w:val="0"/>
          <w:bCs w:val="0"/>
          <w:color w:val="000000"/>
          <w:u w:val="none"/>
        </w:rPr>
        <w:t>函</w:t>
      </w:r>
      <w:r>
        <w:rPr>
          <w:rFonts w:hint="eastAsia" w:ascii="宋体" w:hAnsi="宋体"/>
          <w:b w:val="0"/>
          <w:bCs w:val="0"/>
          <w:color w:val="000000"/>
          <w:u w:val="none"/>
          <w:lang w:eastAsia="zh-CN"/>
        </w:rPr>
        <w:t>（货物）</w:t>
      </w:r>
      <w:r>
        <w:rPr>
          <w:rFonts w:hint="eastAsia" w:ascii="宋体" w:hAnsi="宋体"/>
          <w:b w:val="0"/>
          <w:bCs w:val="0"/>
          <w:u w:val="none"/>
        </w:rPr>
        <w:t>》（详见附件1</w:t>
      </w:r>
      <w:r>
        <w:rPr>
          <w:rFonts w:hint="eastAsia" w:ascii="宋体" w:hAnsi="宋体"/>
          <w:b w:val="0"/>
          <w:bCs w:val="0"/>
          <w:u w:val="none"/>
          <w:lang w:val="en-US" w:eastAsia="zh-CN"/>
        </w:rPr>
        <w:t>7</w:t>
      </w:r>
      <w:r>
        <w:rPr>
          <w:rFonts w:hint="eastAsia" w:ascii="宋体" w:hAnsi="宋体"/>
          <w:b w:val="0"/>
          <w:bCs w:val="0"/>
          <w:u w:val="none"/>
        </w:rPr>
        <w:t>），并由供应商加盖公章，其划型标准严格按照国家工信部、国家统计局、国家发改委、财政部出台的《中小企业划型标准规定》（工信部联企业[2011]300号）执行。供应商提供的《</w:t>
      </w:r>
      <w:r>
        <w:rPr>
          <w:rFonts w:hint="eastAsia" w:ascii="宋体" w:hAnsi="宋体"/>
          <w:b w:val="0"/>
          <w:bCs w:val="0"/>
          <w:u w:val="none"/>
          <w:lang w:eastAsia="zh-CN"/>
        </w:rPr>
        <w:t>中小</w:t>
      </w:r>
      <w:r>
        <w:rPr>
          <w:rFonts w:hint="eastAsia" w:ascii="宋体" w:hAnsi="宋体"/>
          <w:b w:val="0"/>
          <w:bCs w:val="0"/>
          <w:u w:val="none"/>
        </w:rPr>
        <w:t>企业声明函</w:t>
      </w:r>
      <w:r>
        <w:rPr>
          <w:rFonts w:hint="eastAsia" w:ascii="宋体" w:hAnsi="宋体"/>
          <w:b w:val="0"/>
          <w:bCs w:val="0"/>
          <w:color w:val="000000"/>
          <w:u w:val="none"/>
          <w:lang w:eastAsia="zh-CN"/>
        </w:rPr>
        <w:t>（货物）</w:t>
      </w:r>
      <w:r>
        <w:rPr>
          <w:rFonts w:hint="eastAsia" w:ascii="宋体" w:hAnsi="宋体"/>
          <w:b w:val="0"/>
          <w:bCs w:val="0"/>
          <w:u w:val="none"/>
        </w:rPr>
        <w:t>》资料必须真实，否则，按照有关规定予以处理。</w:t>
      </w:r>
    </w:p>
    <w:p w14:paraId="0DEEE837">
      <w:pPr>
        <w:ind w:firstLine="480"/>
        <w:jc w:val="left"/>
        <w:rPr>
          <w:rFonts w:hint="eastAsia" w:ascii="宋体" w:hAnsi="宋体"/>
          <w:b w:val="0"/>
          <w:bCs w:val="0"/>
          <w:u w:val="none"/>
        </w:rPr>
      </w:pPr>
      <w:r>
        <w:rPr>
          <w:rFonts w:hint="eastAsia" w:ascii="宋体" w:hAnsi="宋体"/>
          <w:b w:val="0"/>
          <w:bCs w:val="0"/>
          <w:u w:val="none"/>
        </w:rPr>
        <w:t>根据财政部、民政部、中国残疾人联合会出台的《关于促进残疾人就业政府采购政策的通知》（财库[2017]141号），属残疾人福利性单位的，供应商须提供《残疾人福利性单位声明函》（详见附件1</w:t>
      </w:r>
      <w:r>
        <w:rPr>
          <w:rFonts w:hint="eastAsia" w:ascii="宋体" w:hAnsi="宋体"/>
          <w:b w:val="0"/>
          <w:bCs w:val="0"/>
          <w:u w:val="none"/>
          <w:lang w:val="en-US" w:eastAsia="zh-CN"/>
        </w:rPr>
        <w:t>8</w:t>
      </w:r>
      <w:r>
        <w:rPr>
          <w:rFonts w:hint="eastAsia" w:ascii="宋体" w:hAnsi="宋体"/>
          <w:b w:val="0"/>
          <w:bCs w:val="0"/>
          <w:u w:val="none"/>
        </w:rPr>
        <w:t>），并由供应商加盖公章，残疾人福利性单位视同小型、微型企业，享受预留份额、评标中价格扣除等促进中小企业发展的政府采购政策。向残疾人福利性单位采购的金额，计入面向中小企业采购的统计数据。供应商提供的《残疾人福利性单位声明函》资料必须真实，否则，按照有关规定予以处理。</w:t>
      </w:r>
    </w:p>
    <w:p w14:paraId="3009E07F">
      <w:pPr>
        <w:ind w:firstLine="480"/>
        <w:jc w:val="left"/>
        <w:rPr>
          <w:rFonts w:hint="eastAsia" w:ascii="宋体" w:hAnsi="宋体" w:cs="宋体"/>
        </w:rPr>
      </w:pPr>
      <w:r>
        <w:rPr>
          <w:rFonts w:hint="eastAsia" w:ascii="宋体" w:hAnsi="宋体" w:cs="宋体"/>
        </w:rPr>
        <w:t>2</w:t>
      </w:r>
      <w:r>
        <w:rPr>
          <w:rFonts w:hint="eastAsia" w:ascii="宋体" w:hAnsi="宋体" w:cs="宋体"/>
          <w:lang w:val="en-US" w:eastAsia="zh-CN"/>
        </w:rPr>
        <w:t>2</w:t>
      </w:r>
      <w:r>
        <w:rPr>
          <w:rFonts w:hint="eastAsia" w:ascii="宋体" w:hAnsi="宋体" w:cs="宋体"/>
        </w:rPr>
        <w:t>.2 比较与评价：</w:t>
      </w:r>
      <w:r>
        <w:rPr>
          <w:rFonts w:hint="eastAsia" w:ascii="宋体" w:hAnsi="宋体" w:cs="宋体"/>
          <w:lang w:eastAsia="zh-CN"/>
        </w:rPr>
        <w:t>评标小组</w:t>
      </w:r>
      <w:r>
        <w:rPr>
          <w:rFonts w:hint="eastAsia" w:ascii="宋体" w:hAnsi="宋体" w:cs="宋体"/>
        </w:rPr>
        <w:t>将按</w:t>
      </w:r>
      <w:r>
        <w:rPr>
          <w:rFonts w:hint="eastAsia" w:ascii="宋体" w:hAnsi="宋体" w:cs="宋体"/>
          <w:lang w:eastAsia="zh-CN"/>
        </w:rPr>
        <w:t>招标文件</w:t>
      </w:r>
      <w:r>
        <w:rPr>
          <w:rFonts w:hint="eastAsia" w:ascii="宋体" w:hAnsi="宋体" w:cs="宋体"/>
        </w:rPr>
        <w:t>中规定的评审办法和标准，对合格的</w:t>
      </w:r>
      <w:r>
        <w:rPr>
          <w:rFonts w:hint="eastAsia" w:ascii="宋体" w:hAnsi="宋体" w:cs="宋体"/>
          <w:lang w:eastAsia="zh-CN"/>
        </w:rPr>
        <w:t>投标响应文件</w:t>
      </w:r>
      <w:r>
        <w:rPr>
          <w:rFonts w:hint="eastAsia" w:ascii="宋体" w:hAnsi="宋体" w:cs="宋体"/>
        </w:rPr>
        <w:t>进行综合比较与评价。即在最大限度地满足</w:t>
      </w:r>
      <w:r>
        <w:rPr>
          <w:rFonts w:hint="eastAsia" w:ascii="宋体" w:hAnsi="宋体" w:cs="宋体"/>
          <w:lang w:eastAsia="zh-CN"/>
        </w:rPr>
        <w:t>招标文件</w:t>
      </w:r>
      <w:r>
        <w:rPr>
          <w:rFonts w:hint="eastAsia" w:ascii="宋体" w:hAnsi="宋体" w:cs="宋体"/>
        </w:rPr>
        <w:t>实质性要求的前提下，按照</w:t>
      </w:r>
      <w:r>
        <w:rPr>
          <w:rFonts w:hint="eastAsia" w:ascii="宋体" w:hAnsi="宋体" w:cs="宋体"/>
          <w:lang w:eastAsia="zh-CN"/>
        </w:rPr>
        <w:t>招标文件</w:t>
      </w:r>
      <w:r>
        <w:rPr>
          <w:rFonts w:hint="eastAsia" w:ascii="宋体" w:hAnsi="宋体" w:cs="宋体"/>
        </w:rPr>
        <w:t>中规定的各项因素进行综合评审，以评审总得分由高到低排序推荐预成交候选人。若得分相同时，按最后</w:t>
      </w:r>
      <w:r>
        <w:rPr>
          <w:rFonts w:hint="eastAsia" w:ascii="宋体" w:hAnsi="宋体" w:cs="宋体"/>
          <w:lang w:eastAsia="zh-CN"/>
        </w:rPr>
        <w:t>投标</w:t>
      </w:r>
      <w:r>
        <w:rPr>
          <w:rFonts w:hint="eastAsia" w:ascii="宋体" w:hAnsi="宋体" w:cs="宋体"/>
        </w:rPr>
        <w:t>报价由低到高顺序排列；得分相同且最后</w:t>
      </w:r>
      <w:r>
        <w:rPr>
          <w:rFonts w:hint="eastAsia" w:ascii="宋体" w:hAnsi="宋体" w:cs="宋体"/>
          <w:lang w:eastAsia="zh-CN"/>
        </w:rPr>
        <w:t>投标</w:t>
      </w:r>
      <w:r>
        <w:rPr>
          <w:rFonts w:hint="eastAsia" w:ascii="宋体" w:hAnsi="宋体" w:cs="宋体"/>
        </w:rPr>
        <w:t>报价相同的，按服务能力与方案得分由高到低顺序排列。</w:t>
      </w:r>
    </w:p>
    <w:p w14:paraId="67DB5FBF">
      <w:pPr>
        <w:ind w:left="0" w:leftChars="0" w:firstLine="0" w:firstLineChars="0"/>
        <w:jc w:val="left"/>
        <w:rPr>
          <w:rFonts w:hint="eastAsia" w:ascii="宋体" w:hAnsi="宋体" w:cs="宋体"/>
          <w:color w:val="000000" w:themeColor="text1"/>
          <w:sz w:val="32"/>
          <w:szCs w:val="32"/>
          <w:lang w:eastAsia="zh-CN"/>
          <w14:textFill>
            <w14:solidFill>
              <w14:schemeClr w14:val="tx1"/>
            </w14:solidFill>
          </w14:textFill>
        </w:rPr>
      </w:pPr>
    </w:p>
    <w:p w14:paraId="24E9E187">
      <w:pPr>
        <w:ind w:left="0" w:leftChars="0" w:firstLine="0" w:firstLineChars="0"/>
        <w:jc w:val="left"/>
        <w:rPr>
          <w:rFonts w:hint="eastAsia" w:ascii="宋体" w:hAnsi="宋体" w:cs="宋体"/>
          <w:color w:val="000000" w:themeColor="text1"/>
          <w:sz w:val="32"/>
          <w:szCs w:val="32"/>
          <w:lang w:eastAsia="zh-CN"/>
          <w14:textFill>
            <w14:solidFill>
              <w14:schemeClr w14:val="tx1"/>
            </w14:solidFill>
          </w14:textFill>
        </w:rPr>
      </w:pPr>
    </w:p>
    <w:p w14:paraId="1A72282D">
      <w:pPr>
        <w:ind w:left="0" w:leftChars="0" w:firstLine="0" w:firstLineChars="0"/>
        <w:jc w:val="left"/>
        <w:rPr>
          <w:rFonts w:hint="eastAsia" w:ascii="宋体" w:hAnsi="宋体" w:cs="宋体"/>
          <w:color w:val="000000" w:themeColor="text1"/>
          <w:sz w:val="32"/>
          <w:szCs w:val="32"/>
          <w:lang w:eastAsia="zh-CN"/>
          <w14:textFill>
            <w14:solidFill>
              <w14:schemeClr w14:val="tx1"/>
            </w14:solidFill>
          </w14:textFill>
        </w:rPr>
      </w:pPr>
    </w:p>
    <w:p w14:paraId="3D87E2A3">
      <w:pPr>
        <w:ind w:left="0" w:leftChars="0" w:firstLine="0" w:firstLineChars="0"/>
        <w:jc w:val="left"/>
        <w:rPr>
          <w:rFonts w:hint="eastAsia" w:ascii="宋体" w:hAnsi="宋体" w:cs="宋体"/>
          <w:color w:val="000000" w:themeColor="text1"/>
          <w:sz w:val="32"/>
          <w:szCs w:val="32"/>
          <w:lang w:eastAsia="zh-CN"/>
          <w14:textFill>
            <w14:solidFill>
              <w14:schemeClr w14:val="tx1"/>
            </w14:solidFill>
          </w14:textFill>
        </w:rPr>
      </w:pPr>
    </w:p>
    <w:p w14:paraId="2B4BCB95">
      <w:pPr>
        <w:ind w:left="0" w:leftChars="0" w:firstLine="0" w:firstLineChars="0"/>
        <w:jc w:val="left"/>
        <w:rPr>
          <w:rFonts w:hint="eastAsia" w:ascii="宋体" w:hAnsi="宋体" w:cs="宋体"/>
          <w:color w:val="000000" w:themeColor="text1"/>
          <w:sz w:val="32"/>
          <w:szCs w:val="32"/>
          <w:lang w:eastAsia="zh-CN"/>
          <w14:textFill>
            <w14:solidFill>
              <w14:schemeClr w14:val="tx1"/>
            </w14:solidFill>
          </w14:textFill>
        </w:rPr>
      </w:pPr>
    </w:p>
    <w:p w14:paraId="5C398E89">
      <w:pPr>
        <w:ind w:left="0" w:leftChars="0" w:firstLine="0" w:firstLineChars="0"/>
        <w:jc w:val="left"/>
        <w:rPr>
          <w:rFonts w:hint="eastAsia" w:ascii="宋体" w:hAnsi="宋体" w:cs="宋体"/>
          <w:lang w:eastAsia="zh-CN"/>
        </w:rPr>
      </w:pPr>
      <w:r>
        <w:rPr>
          <w:rFonts w:hint="eastAsia" w:ascii="宋体" w:hAnsi="宋体" w:cs="宋体"/>
          <w:color w:val="000000" w:themeColor="text1"/>
          <w:sz w:val="32"/>
          <w:szCs w:val="32"/>
          <w:lang w:eastAsia="zh-CN"/>
          <w14:textFill>
            <w14:solidFill>
              <w14:schemeClr w14:val="tx1"/>
            </w14:solidFill>
          </w14:textFill>
        </w:rPr>
        <w:t>评审标准和分值分配：</w:t>
      </w:r>
    </w:p>
    <w:tbl>
      <w:tblPr>
        <w:tblStyle w:val="23"/>
        <w:tblpPr w:leftFromText="180" w:rightFromText="180" w:vertAnchor="text" w:horzAnchor="page" w:tblpX="1562" w:tblpY="706"/>
        <w:tblOverlap w:val="never"/>
        <w:tblW w:w="9407" w:type="dxa"/>
        <w:tblInd w:w="0" w:type="dxa"/>
        <w:tblLayout w:type="autofit"/>
        <w:tblCellMar>
          <w:top w:w="0" w:type="dxa"/>
          <w:left w:w="108" w:type="dxa"/>
          <w:bottom w:w="0" w:type="dxa"/>
          <w:right w:w="108" w:type="dxa"/>
        </w:tblCellMar>
      </w:tblPr>
      <w:tblGrid>
        <w:gridCol w:w="707"/>
        <w:gridCol w:w="1276"/>
        <w:gridCol w:w="7424"/>
      </w:tblGrid>
      <w:tr w14:paraId="55A8034C">
        <w:tblPrEx>
          <w:tblCellMar>
            <w:top w:w="0" w:type="dxa"/>
            <w:left w:w="108" w:type="dxa"/>
            <w:bottom w:w="0" w:type="dxa"/>
            <w:right w:w="108" w:type="dxa"/>
          </w:tblCellMar>
        </w:tblPrEx>
        <w:trPr>
          <w:trHeight w:val="584" w:hRule="atLeast"/>
        </w:trPr>
        <w:tc>
          <w:tcPr>
            <w:tcW w:w="707" w:type="dxa"/>
            <w:tcBorders>
              <w:top w:val="single" w:color="000000" w:sz="6" w:space="0"/>
              <w:left w:val="single" w:color="000000" w:sz="6" w:space="0"/>
              <w:bottom w:val="single" w:color="000000" w:sz="6" w:space="0"/>
              <w:right w:val="single" w:color="000000" w:sz="6" w:space="0"/>
            </w:tcBorders>
            <w:noWrap w:val="0"/>
            <w:vAlign w:val="bottom"/>
          </w:tcPr>
          <w:p w14:paraId="6776B60D">
            <w:pPr>
              <w:pStyle w:val="19"/>
              <w:spacing w:before="0" w:beforeAutospacing="0" w:after="0" w:afterAutospacing="0" w:line="360" w:lineRule="auto"/>
              <w:ind w:left="0" w:leftChars="0" w:firstLine="0" w:firstLineChars="0"/>
              <w:jc w:val="both"/>
              <w:rPr>
                <w:rFonts w:ascii="Arial" w:hAnsi="Arial" w:cs="Arial"/>
                <w:b/>
                <w:bCs/>
                <w:color w:val="000000"/>
                <w:lang w:val="zh-CN"/>
              </w:rPr>
            </w:pPr>
            <w:bookmarkStart w:id="145" w:name="_Toc376936756"/>
            <w:bookmarkStart w:id="146" w:name="_Toc325726025"/>
            <w:r>
              <w:rPr>
                <w:rFonts w:ascii="Arial" w:hAnsi="Arial" w:cs="Arial"/>
                <w:b/>
                <w:bCs/>
                <w:color w:val="000000"/>
                <w:lang w:val="zh-CN"/>
              </w:rPr>
              <w:t>序号</w:t>
            </w:r>
          </w:p>
        </w:tc>
        <w:tc>
          <w:tcPr>
            <w:tcW w:w="1276" w:type="dxa"/>
            <w:tcBorders>
              <w:top w:val="single" w:color="000000" w:sz="6" w:space="0"/>
              <w:left w:val="single" w:color="000000" w:sz="6" w:space="0"/>
              <w:bottom w:val="single" w:color="000000" w:sz="6" w:space="0"/>
              <w:right w:val="single" w:color="000000" w:sz="6" w:space="0"/>
            </w:tcBorders>
            <w:noWrap w:val="0"/>
            <w:vAlign w:val="bottom"/>
          </w:tcPr>
          <w:p w14:paraId="0B0D2C82">
            <w:pPr>
              <w:pStyle w:val="19"/>
              <w:spacing w:before="0" w:beforeAutospacing="0" w:after="0" w:afterAutospacing="0" w:line="360" w:lineRule="auto"/>
              <w:ind w:left="0" w:leftChars="0" w:firstLine="0" w:firstLineChars="0"/>
              <w:jc w:val="center"/>
              <w:rPr>
                <w:rFonts w:ascii="Arial" w:hAnsi="Arial" w:cs="Arial"/>
                <w:b/>
                <w:bCs/>
                <w:color w:val="000000"/>
                <w:lang w:val="zh-CN"/>
              </w:rPr>
            </w:pPr>
            <w:r>
              <w:rPr>
                <w:rFonts w:ascii="Arial" w:hAnsi="Arial" w:cs="Arial"/>
                <w:b/>
                <w:bCs/>
                <w:color w:val="000000"/>
                <w:lang w:val="zh-CN"/>
              </w:rPr>
              <w:t>评审因素</w:t>
            </w:r>
          </w:p>
        </w:tc>
        <w:tc>
          <w:tcPr>
            <w:tcW w:w="7424" w:type="dxa"/>
            <w:tcBorders>
              <w:top w:val="single" w:color="000000" w:sz="6" w:space="0"/>
              <w:left w:val="single" w:color="000000" w:sz="6" w:space="0"/>
              <w:bottom w:val="single" w:color="000000" w:sz="6" w:space="0"/>
              <w:right w:val="single" w:color="000000" w:sz="6" w:space="0"/>
            </w:tcBorders>
            <w:noWrap w:val="0"/>
            <w:vAlign w:val="bottom"/>
          </w:tcPr>
          <w:p w14:paraId="461BC397">
            <w:pPr>
              <w:pStyle w:val="19"/>
              <w:spacing w:before="0" w:beforeAutospacing="0" w:after="0" w:afterAutospacing="0" w:line="360" w:lineRule="auto"/>
              <w:jc w:val="center"/>
              <w:rPr>
                <w:rFonts w:ascii="Arial" w:hAnsi="Arial" w:cs="Arial"/>
                <w:b/>
                <w:bCs/>
                <w:color w:val="000000"/>
                <w:lang w:val="zh-CN"/>
              </w:rPr>
            </w:pPr>
            <w:r>
              <w:rPr>
                <w:rFonts w:ascii="Arial" w:hAnsi="Arial" w:cs="Arial"/>
                <w:b/>
                <w:bCs/>
                <w:color w:val="000000"/>
              </w:rPr>
              <w:t>评审标准</w:t>
            </w:r>
          </w:p>
        </w:tc>
      </w:tr>
      <w:tr w14:paraId="3EEAD275">
        <w:tblPrEx>
          <w:tblCellMar>
            <w:top w:w="0" w:type="dxa"/>
            <w:left w:w="108" w:type="dxa"/>
            <w:bottom w:w="0" w:type="dxa"/>
            <w:right w:w="108" w:type="dxa"/>
          </w:tblCellMar>
        </w:tblPrEx>
        <w:trPr>
          <w:trHeight w:val="1965" w:hRule="atLeast"/>
        </w:trPr>
        <w:tc>
          <w:tcPr>
            <w:tcW w:w="707" w:type="dxa"/>
            <w:tcBorders>
              <w:top w:val="single" w:color="000000" w:sz="6" w:space="0"/>
              <w:left w:val="single" w:color="000000" w:sz="6" w:space="0"/>
              <w:bottom w:val="single" w:color="000000" w:sz="6" w:space="0"/>
              <w:right w:val="single" w:color="000000" w:sz="6" w:space="0"/>
            </w:tcBorders>
            <w:noWrap w:val="0"/>
            <w:vAlign w:val="center"/>
          </w:tcPr>
          <w:p w14:paraId="165CA2BE">
            <w:pPr>
              <w:pStyle w:val="19"/>
              <w:spacing w:before="0" w:beforeAutospacing="0" w:after="0" w:afterAutospacing="0" w:line="360" w:lineRule="auto"/>
              <w:ind w:left="0" w:leftChars="0" w:firstLine="0" w:firstLineChars="0"/>
              <w:jc w:val="center"/>
              <w:rPr>
                <w:rFonts w:ascii="Arial" w:hAnsi="Arial" w:cs="Arial"/>
                <w:b/>
                <w:bCs/>
                <w:color w:val="000000"/>
              </w:rPr>
            </w:pPr>
            <w:r>
              <w:rPr>
                <w:rFonts w:ascii="Arial" w:hAnsi="Arial" w:cs="Arial"/>
                <w:b/>
                <w:bCs/>
                <w:color w:val="000000"/>
              </w:rPr>
              <w:t>1</w:t>
            </w:r>
          </w:p>
        </w:tc>
        <w:tc>
          <w:tcPr>
            <w:tcW w:w="1276" w:type="dxa"/>
            <w:tcBorders>
              <w:top w:val="single" w:color="000000" w:sz="6" w:space="0"/>
              <w:left w:val="single" w:color="000000" w:sz="6" w:space="0"/>
              <w:bottom w:val="single" w:color="000000" w:sz="6" w:space="0"/>
              <w:right w:val="single" w:color="000000" w:sz="6" w:space="0"/>
            </w:tcBorders>
            <w:noWrap w:val="0"/>
            <w:vAlign w:val="center"/>
          </w:tcPr>
          <w:p w14:paraId="0721317C">
            <w:pPr>
              <w:pStyle w:val="19"/>
              <w:spacing w:before="0" w:beforeAutospacing="0" w:after="0" w:afterAutospacing="0" w:line="360" w:lineRule="auto"/>
              <w:ind w:left="0" w:leftChars="0" w:firstLine="0" w:firstLineChars="0"/>
              <w:jc w:val="center"/>
              <w:rPr>
                <w:rFonts w:ascii="Arial" w:hAnsi="Arial" w:cs="Arial"/>
                <w:b/>
                <w:bCs/>
                <w:color w:val="000000"/>
                <w:shd w:val="clear" w:color="auto" w:fill="FFFFFF"/>
              </w:rPr>
            </w:pPr>
            <w:r>
              <w:rPr>
                <w:rFonts w:ascii="Arial" w:hAnsi="Arial" w:cs="Arial"/>
                <w:b/>
                <w:bCs/>
                <w:color w:val="000000"/>
                <w:shd w:val="clear" w:color="auto" w:fill="FFFFFF"/>
              </w:rPr>
              <w:t>投标报价</w:t>
            </w:r>
          </w:p>
          <w:p w14:paraId="5768EC3A">
            <w:pPr>
              <w:pStyle w:val="19"/>
              <w:spacing w:before="0" w:beforeAutospacing="0" w:after="0" w:afterAutospacing="0" w:line="360" w:lineRule="auto"/>
              <w:ind w:left="0" w:leftChars="0" w:firstLine="0" w:firstLineChars="0"/>
              <w:jc w:val="center"/>
              <w:rPr>
                <w:rFonts w:hint="eastAsia" w:ascii="Arial" w:hAnsi="Arial" w:eastAsia="宋体" w:cs="Arial"/>
                <w:b/>
                <w:bCs/>
                <w:color w:val="000000"/>
                <w:lang w:val="zh-CN" w:eastAsia="zh-CN"/>
              </w:rPr>
            </w:pPr>
            <w:r>
              <w:rPr>
                <w:rFonts w:ascii="Arial" w:hAnsi="Arial" w:cs="Arial"/>
                <w:b/>
                <w:bCs/>
                <w:color w:val="000000"/>
                <w:shd w:val="clear" w:color="auto" w:fill="FFFFFF"/>
              </w:rPr>
              <w:t>(</w:t>
            </w:r>
            <w:r>
              <w:rPr>
                <w:rFonts w:ascii="Arial" w:hAnsi="Arial" w:cs="Arial"/>
                <w:b/>
                <w:bCs/>
                <w:color w:val="000000"/>
              </w:rPr>
              <w:t>30分</w:t>
            </w:r>
            <w:r>
              <w:rPr>
                <w:rFonts w:ascii="Arial" w:hAnsi="Arial" w:cs="Arial"/>
                <w:b/>
                <w:bCs/>
                <w:color w:val="000000"/>
                <w:shd w:val="clear" w:color="auto" w:fill="FFFFFF"/>
              </w:rPr>
              <w:t>)</w:t>
            </w:r>
          </w:p>
        </w:tc>
        <w:tc>
          <w:tcPr>
            <w:tcW w:w="7424" w:type="dxa"/>
            <w:tcBorders>
              <w:top w:val="single" w:color="000000" w:sz="6" w:space="0"/>
              <w:left w:val="single" w:color="000000" w:sz="6" w:space="0"/>
              <w:bottom w:val="single" w:color="000000" w:sz="6" w:space="0"/>
              <w:right w:val="single" w:color="000000" w:sz="6" w:space="0"/>
            </w:tcBorders>
            <w:noWrap w:val="0"/>
            <w:vAlign w:val="center"/>
          </w:tcPr>
          <w:p w14:paraId="6DAF109B">
            <w:pPr>
              <w:keepNext w:val="0"/>
              <w:keepLines w:val="0"/>
              <w:suppressLineNumbers w:val="0"/>
              <w:spacing w:before="0" w:beforeAutospacing="0" w:after="0" w:afterAutospacing="0"/>
              <w:ind w:left="0" w:right="0"/>
              <w:rPr>
                <w:rFonts w:hint="eastAsia" w:ascii="宋体" w:hAnsi="宋体"/>
                <w:color w:val="000000"/>
                <w:sz w:val="24"/>
                <w:szCs w:val="24"/>
              </w:rPr>
            </w:pPr>
            <w:r>
              <w:rPr>
                <w:rFonts w:hint="eastAsia" w:ascii="宋体" w:hAnsi="宋体"/>
                <w:color w:val="000000"/>
                <w:sz w:val="24"/>
                <w:szCs w:val="24"/>
              </w:rPr>
              <w:t>在所有的有效投标报价中，以最低投标报价为基准价，其价格分为满分。其他投标人的报价分统一按下列公式计算：投标报价得分=(评标基准价／投标报价)×价格权值（30%）×100（四舍五入后保留小数点后两位）。</w:t>
            </w:r>
          </w:p>
          <w:p w14:paraId="2130956A">
            <w:pPr>
              <w:keepNext w:val="0"/>
              <w:keepLines w:val="0"/>
              <w:pageBreakBefore w:val="0"/>
              <w:suppressLineNumbers w:val="0"/>
              <w:kinsoku/>
              <w:wordWrap/>
              <w:overflowPunct/>
              <w:topLinePunct w:val="0"/>
              <w:bidi w:val="0"/>
              <w:adjustRightInd/>
              <w:spacing w:before="0" w:beforeAutospacing="0" w:after="0" w:afterAutospacing="0" w:line="460" w:lineRule="exact"/>
              <w:ind w:left="0" w:right="0"/>
              <w:textAlignment w:val="auto"/>
              <w:rPr>
                <w:rFonts w:hint="eastAsia" w:ascii="宋体" w:hAnsi="宋体" w:eastAsia="宋体"/>
                <w:color w:val="000000"/>
                <w:sz w:val="24"/>
                <w:szCs w:val="24"/>
                <w:lang w:val="zh-CN" w:eastAsia="zh-CN"/>
              </w:rPr>
            </w:pPr>
            <w:r>
              <w:rPr>
                <w:rFonts w:hint="eastAsia" w:ascii="宋体" w:hAnsi="宋体" w:eastAsia="宋体"/>
                <w:color w:val="000000"/>
                <w:sz w:val="24"/>
                <w:szCs w:val="24"/>
                <w:lang w:val="zh-CN"/>
              </w:rPr>
              <w:t>注：</w:t>
            </w:r>
            <w:r>
              <w:rPr>
                <w:rFonts w:hint="eastAsia" w:ascii="宋体" w:hAnsi="宋体" w:eastAsia="宋体"/>
                <w:color w:val="000000"/>
                <w:sz w:val="24"/>
                <w:szCs w:val="24"/>
                <w:lang w:val="zh-CN" w:eastAsia="zh-CN"/>
              </w:rPr>
              <w:t>根据《政府采购促进中小企业发展管理办法》《关于促进残疾人就业政府采购政策的通知》《关于进一步加大政府采购支持中小企业力度的通知》的相关规定，对由残疾人福利性单位、小型和微型企业制造（生产）的货物，价格给予1</w:t>
            </w:r>
            <w:r>
              <w:rPr>
                <w:rFonts w:hint="eastAsia" w:ascii="宋体" w:hAnsi="宋体" w:eastAsia="宋体"/>
                <w:color w:val="000000"/>
                <w:sz w:val="24"/>
                <w:szCs w:val="24"/>
                <w:lang w:val="en-US" w:eastAsia="zh-CN"/>
              </w:rPr>
              <w:t>0</w:t>
            </w:r>
            <w:r>
              <w:rPr>
                <w:rFonts w:hint="eastAsia" w:ascii="宋体" w:hAnsi="宋体" w:eastAsia="宋体"/>
                <w:color w:val="000000"/>
                <w:sz w:val="24"/>
                <w:szCs w:val="24"/>
                <w:lang w:val="zh-CN" w:eastAsia="zh-CN"/>
              </w:rPr>
              <w:t>%的扣除，用扣除后的价格参与评标。</w:t>
            </w:r>
          </w:p>
          <w:p w14:paraId="0B182F2E">
            <w:pPr>
              <w:pStyle w:val="7"/>
              <w:rPr>
                <w:rFonts w:hint="eastAsia"/>
              </w:rPr>
            </w:pPr>
            <w:r>
              <w:rPr>
                <w:rFonts w:hint="eastAsia" w:ascii="宋体" w:hAnsi="宋体" w:eastAsia="宋体"/>
                <w:color w:val="000000"/>
                <w:sz w:val="24"/>
                <w:szCs w:val="24"/>
                <w:lang w:val="zh-CN" w:eastAsia="zh-CN"/>
              </w:rPr>
              <w:t>残疾人福利性单位属于小型、微型企业的，不重复享受政策。</w:t>
            </w:r>
          </w:p>
        </w:tc>
      </w:tr>
      <w:tr w14:paraId="175A66AC">
        <w:tblPrEx>
          <w:tblCellMar>
            <w:top w:w="0" w:type="dxa"/>
            <w:left w:w="108" w:type="dxa"/>
            <w:bottom w:w="0" w:type="dxa"/>
            <w:right w:w="108" w:type="dxa"/>
          </w:tblCellMar>
        </w:tblPrEx>
        <w:trPr>
          <w:trHeight w:val="1985" w:hRule="atLeast"/>
        </w:trPr>
        <w:tc>
          <w:tcPr>
            <w:tcW w:w="707" w:type="dxa"/>
            <w:tcBorders>
              <w:top w:val="single" w:color="000000" w:sz="6" w:space="0"/>
              <w:left w:val="single" w:color="000000" w:sz="6" w:space="0"/>
              <w:right w:val="single" w:color="000000" w:sz="6" w:space="0"/>
            </w:tcBorders>
            <w:noWrap w:val="0"/>
            <w:vAlign w:val="center"/>
          </w:tcPr>
          <w:p w14:paraId="65F8CE55">
            <w:pPr>
              <w:pStyle w:val="19"/>
              <w:spacing w:before="0" w:beforeAutospacing="0" w:after="0" w:afterAutospacing="0" w:line="360" w:lineRule="auto"/>
              <w:ind w:left="0" w:leftChars="0" w:firstLine="0" w:firstLineChars="0"/>
              <w:jc w:val="center"/>
              <w:rPr>
                <w:rFonts w:ascii="Arial" w:hAnsi="Arial" w:cs="Arial"/>
                <w:b/>
                <w:bCs/>
              </w:rPr>
            </w:pPr>
            <w:r>
              <w:rPr>
                <w:rFonts w:ascii="Arial" w:hAnsi="Arial" w:cs="Arial"/>
                <w:b/>
                <w:bCs/>
              </w:rPr>
              <w:t>2</w:t>
            </w:r>
          </w:p>
        </w:tc>
        <w:tc>
          <w:tcPr>
            <w:tcW w:w="1276" w:type="dxa"/>
            <w:tcBorders>
              <w:top w:val="single" w:color="000000" w:sz="6" w:space="0"/>
              <w:left w:val="single" w:color="000000" w:sz="6" w:space="0"/>
              <w:right w:val="single" w:color="000000" w:sz="6" w:space="0"/>
            </w:tcBorders>
            <w:noWrap w:val="0"/>
            <w:vAlign w:val="center"/>
          </w:tcPr>
          <w:p w14:paraId="291F718F">
            <w:pPr>
              <w:pStyle w:val="19"/>
              <w:spacing w:before="0" w:beforeAutospacing="0" w:after="0" w:afterAutospacing="0" w:line="360" w:lineRule="auto"/>
              <w:ind w:left="0" w:leftChars="0" w:firstLine="0" w:firstLineChars="0"/>
              <w:jc w:val="both"/>
              <w:rPr>
                <w:rFonts w:hint="eastAsia" w:ascii="Arial" w:hAnsi="Arial" w:eastAsia="宋体" w:cs="Arial"/>
                <w:b/>
                <w:bCs/>
                <w:lang w:val="en" w:eastAsia="zh-CN"/>
              </w:rPr>
            </w:pPr>
            <w:r>
              <w:rPr>
                <w:rFonts w:hint="eastAsia" w:ascii="Arial" w:hAnsi="Arial" w:cs="Arial"/>
                <w:b/>
                <w:bCs/>
                <w:lang w:val="en" w:eastAsia="zh-CN"/>
              </w:rPr>
              <w:t>商务评价</w:t>
            </w:r>
          </w:p>
          <w:p w14:paraId="6A178733">
            <w:pPr>
              <w:pStyle w:val="19"/>
              <w:spacing w:before="0" w:beforeAutospacing="0" w:after="0" w:afterAutospacing="0" w:line="360" w:lineRule="auto"/>
              <w:ind w:left="0" w:leftChars="0" w:firstLine="0" w:firstLineChars="0"/>
              <w:jc w:val="both"/>
              <w:rPr>
                <w:rFonts w:ascii="Arial" w:hAnsi="Arial" w:cs="Arial"/>
                <w:b/>
                <w:bCs/>
                <w:lang w:val="zh-CN"/>
              </w:rPr>
            </w:pPr>
            <w:r>
              <w:rPr>
                <w:rFonts w:ascii="Arial" w:hAnsi="Arial" w:cs="Arial"/>
                <w:b/>
                <w:bCs/>
                <w:lang w:val="zh-CN"/>
              </w:rPr>
              <w:t>（</w:t>
            </w:r>
            <w:r>
              <w:rPr>
                <w:rFonts w:hint="eastAsia" w:ascii="Arial" w:hAnsi="Arial" w:cs="Arial"/>
                <w:b/>
                <w:bCs/>
                <w:lang w:val="en-US" w:eastAsia="zh-CN"/>
              </w:rPr>
              <w:t>5</w:t>
            </w:r>
            <w:r>
              <w:rPr>
                <w:rFonts w:ascii="Arial" w:hAnsi="Arial" w:cs="Arial"/>
                <w:b/>
                <w:bCs/>
                <w:highlight w:val="none"/>
              </w:rPr>
              <w:t>分</w:t>
            </w:r>
            <w:r>
              <w:rPr>
                <w:rFonts w:ascii="Arial" w:hAnsi="Arial" w:cs="Arial"/>
                <w:b/>
                <w:bCs/>
                <w:lang w:val="zh-CN"/>
              </w:rPr>
              <w:t>）</w:t>
            </w:r>
          </w:p>
        </w:tc>
        <w:tc>
          <w:tcPr>
            <w:tcW w:w="7424" w:type="dxa"/>
            <w:tcBorders>
              <w:top w:val="single" w:color="000000" w:sz="6" w:space="0"/>
              <w:left w:val="single" w:color="000000" w:sz="6" w:space="0"/>
              <w:bottom w:val="single" w:color="000000" w:sz="6" w:space="0"/>
              <w:right w:val="single" w:color="000000" w:sz="6" w:space="0"/>
            </w:tcBorders>
            <w:noWrap w:val="0"/>
            <w:vAlign w:val="center"/>
          </w:tcPr>
          <w:p w14:paraId="02588313">
            <w:pPr>
              <w:pStyle w:val="19"/>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ind w:left="0" w:leftChars="0" w:firstLine="0" w:firstLineChars="0"/>
              <w:textAlignment w:val="auto"/>
              <w:rPr>
                <w:rFonts w:ascii="Arial" w:hAnsi="Arial" w:cs="Arial"/>
              </w:rPr>
            </w:pPr>
            <w:r>
              <w:rPr>
                <w:rFonts w:ascii="Arial" w:hAnsi="Arial" w:cs="Arial"/>
                <w:b/>
                <w:bCs/>
              </w:rPr>
              <w:t>类似业绩</w:t>
            </w:r>
            <w:r>
              <w:rPr>
                <w:rFonts w:hint="eastAsia" w:ascii="Arial" w:hAnsi="Arial" w:cs="Arial"/>
                <w:b/>
                <w:bCs/>
                <w:lang w:eastAsia="zh-CN"/>
              </w:rPr>
              <w:t>（</w:t>
            </w:r>
            <w:r>
              <w:rPr>
                <w:rFonts w:hint="eastAsia" w:ascii="Arial" w:hAnsi="Arial" w:cs="Arial"/>
                <w:b/>
                <w:bCs/>
                <w:lang w:val="en-US" w:eastAsia="zh-CN"/>
              </w:rPr>
              <w:t>5分</w:t>
            </w:r>
            <w:r>
              <w:rPr>
                <w:rFonts w:hint="eastAsia" w:ascii="Arial" w:hAnsi="Arial" w:cs="Arial"/>
                <w:b/>
                <w:bCs/>
                <w:lang w:eastAsia="zh-CN"/>
              </w:rPr>
              <w:t>）</w:t>
            </w:r>
            <w:r>
              <w:rPr>
                <w:rFonts w:ascii="Arial" w:hAnsi="Arial" w:cs="Arial"/>
                <w:b/>
                <w:bCs/>
              </w:rPr>
              <w:t>：</w:t>
            </w:r>
            <w:r>
              <w:rPr>
                <w:rFonts w:hint="eastAsia" w:ascii="宋体" w:hAnsi="宋体" w:eastAsia="宋体" w:cs="Times New Roman"/>
                <w:color w:val="000000"/>
                <w:kern w:val="2"/>
                <w:sz w:val="24"/>
                <w:szCs w:val="24"/>
                <w:lang w:val="en-US" w:eastAsia="zh-CN" w:bidi="ar-SA"/>
              </w:rPr>
              <w:t>提供自</w:t>
            </w:r>
            <w:r>
              <w:rPr>
                <w:rFonts w:hint="eastAsia" w:ascii="宋体" w:hAnsi="宋体" w:cs="Times New Roman"/>
                <w:color w:val="000000"/>
                <w:kern w:val="2"/>
                <w:sz w:val="24"/>
                <w:szCs w:val="24"/>
                <w:lang w:val="en-US" w:eastAsia="zh-CN" w:bidi="ar-SA"/>
              </w:rPr>
              <w:t>2023</w:t>
            </w:r>
            <w:r>
              <w:rPr>
                <w:rFonts w:hint="eastAsia" w:ascii="宋体" w:hAnsi="宋体" w:eastAsia="宋体" w:cs="Times New Roman"/>
                <w:color w:val="000000"/>
                <w:kern w:val="2"/>
                <w:sz w:val="24"/>
                <w:szCs w:val="24"/>
                <w:lang w:val="en-US" w:eastAsia="zh-CN" w:bidi="ar-SA"/>
              </w:rPr>
              <w:t>年以来的类似业绩证明材料。（需提供中标通知书</w:t>
            </w:r>
            <w:r>
              <w:rPr>
                <w:rFonts w:hint="eastAsia" w:ascii="宋体" w:hAnsi="宋体" w:cs="Times New Roman"/>
                <w:color w:val="000000"/>
                <w:kern w:val="2"/>
                <w:sz w:val="24"/>
                <w:szCs w:val="24"/>
                <w:lang w:val="en-US" w:eastAsia="zh-CN" w:bidi="ar-SA"/>
              </w:rPr>
              <w:t>或</w:t>
            </w:r>
            <w:r>
              <w:rPr>
                <w:rFonts w:hint="eastAsia" w:ascii="宋体" w:hAnsi="宋体" w:eastAsia="宋体" w:cs="Times New Roman"/>
                <w:color w:val="000000"/>
                <w:kern w:val="2"/>
                <w:sz w:val="24"/>
                <w:szCs w:val="24"/>
                <w:lang w:val="en-US" w:eastAsia="zh-CN" w:bidi="ar-SA"/>
              </w:rPr>
              <w:t>合同首页、标的及金额所在页的扫描件（或复印）件并加盖投标人公章），每提供1项得1</w:t>
            </w:r>
            <w:r>
              <w:rPr>
                <w:rFonts w:hint="eastAsia" w:ascii="宋体" w:hAnsi="宋体" w:cs="Times New Roman"/>
                <w:color w:val="000000"/>
                <w:kern w:val="2"/>
                <w:sz w:val="24"/>
                <w:szCs w:val="24"/>
                <w:lang w:val="en-US" w:eastAsia="zh-CN" w:bidi="ar-SA"/>
              </w:rPr>
              <w:t>份</w:t>
            </w:r>
            <w:r>
              <w:rPr>
                <w:rFonts w:hint="eastAsia" w:ascii="宋体" w:hAnsi="宋体" w:eastAsia="宋体" w:cs="Times New Roman"/>
                <w:color w:val="000000"/>
                <w:kern w:val="2"/>
                <w:sz w:val="24"/>
                <w:szCs w:val="24"/>
                <w:lang w:val="en-US" w:eastAsia="zh-CN" w:bidi="ar-SA"/>
              </w:rPr>
              <w:t>，满分5分；不提供不得分。</w:t>
            </w:r>
          </w:p>
        </w:tc>
      </w:tr>
      <w:tr w14:paraId="2D709F19">
        <w:tblPrEx>
          <w:tblCellMar>
            <w:top w:w="0" w:type="dxa"/>
            <w:left w:w="108" w:type="dxa"/>
            <w:bottom w:w="0" w:type="dxa"/>
            <w:right w:w="108" w:type="dxa"/>
          </w:tblCellMar>
        </w:tblPrEx>
        <w:trPr>
          <w:trHeight w:val="1719" w:hRule="atLeast"/>
        </w:trPr>
        <w:tc>
          <w:tcPr>
            <w:tcW w:w="707" w:type="dxa"/>
            <w:vMerge w:val="restart"/>
            <w:tcBorders>
              <w:top w:val="single" w:color="000000" w:sz="6" w:space="0"/>
              <w:left w:val="single" w:color="000000" w:sz="6" w:space="0"/>
              <w:right w:val="single" w:color="000000" w:sz="6" w:space="0"/>
            </w:tcBorders>
            <w:noWrap w:val="0"/>
            <w:vAlign w:val="center"/>
          </w:tcPr>
          <w:p w14:paraId="63722FD2">
            <w:pPr>
              <w:pStyle w:val="19"/>
              <w:spacing w:before="0" w:beforeAutospacing="0" w:after="0" w:afterAutospacing="0" w:line="360" w:lineRule="auto"/>
              <w:ind w:left="0" w:leftChars="0" w:firstLine="0" w:firstLineChars="0"/>
              <w:jc w:val="center"/>
              <w:rPr>
                <w:rFonts w:ascii="Arial" w:hAnsi="Arial" w:cs="Arial"/>
                <w:b/>
                <w:bCs/>
                <w:color w:val="000000"/>
              </w:rPr>
            </w:pPr>
            <w:r>
              <w:rPr>
                <w:rFonts w:ascii="Arial" w:hAnsi="Arial" w:cs="Arial"/>
                <w:b/>
                <w:bCs/>
                <w:color w:val="000000"/>
              </w:rPr>
              <w:t>3</w:t>
            </w:r>
          </w:p>
        </w:tc>
        <w:tc>
          <w:tcPr>
            <w:tcW w:w="1276" w:type="dxa"/>
            <w:vMerge w:val="restart"/>
            <w:tcBorders>
              <w:top w:val="single" w:color="000000" w:sz="6" w:space="0"/>
              <w:left w:val="single" w:color="000000" w:sz="6" w:space="0"/>
              <w:right w:val="single" w:color="000000" w:sz="6" w:space="0"/>
            </w:tcBorders>
            <w:noWrap w:val="0"/>
            <w:vAlign w:val="center"/>
          </w:tcPr>
          <w:p w14:paraId="4629F7C2">
            <w:pPr>
              <w:pStyle w:val="19"/>
              <w:spacing w:before="0" w:beforeAutospacing="0" w:after="0" w:afterAutospacing="0" w:line="360" w:lineRule="auto"/>
              <w:ind w:left="0" w:leftChars="0" w:firstLine="0" w:firstLineChars="0"/>
              <w:jc w:val="both"/>
              <w:rPr>
                <w:rFonts w:hint="eastAsia" w:ascii="Arial" w:hAnsi="Arial" w:cs="Arial"/>
                <w:b/>
                <w:bCs/>
                <w:color w:val="000000"/>
                <w:lang w:val="zh-CN"/>
              </w:rPr>
            </w:pPr>
            <w:r>
              <w:rPr>
                <w:rFonts w:hint="eastAsia" w:ascii="Arial" w:hAnsi="Arial" w:cs="Arial"/>
                <w:b/>
                <w:bCs/>
                <w:color w:val="000000"/>
                <w:lang w:val="zh-CN"/>
              </w:rPr>
              <w:t>技术质量</w:t>
            </w:r>
          </w:p>
          <w:p w14:paraId="5FD2CEA9">
            <w:pPr>
              <w:pStyle w:val="19"/>
              <w:spacing w:before="0" w:beforeAutospacing="0" w:after="0" w:afterAutospacing="0" w:line="360" w:lineRule="auto"/>
              <w:ind w:left="0" w:leftChars="0" w:firstLine="0" w:firstLineChars="0"/>
              <w:jc w:val="center"/>
              <w:rPr>
                <w:rFonts w:hint="eastAsia" w:ascii="Arial" w:hAnsi="Arial" w:cs="Arial"/>
                <w:b/>
                <w:bCs/>
                <w:color w:val="000000"/>
                <w:lang w:val="zh-CN"/>
              </w:rPr>
            </w:pPr>
            <w:r>
              <w:rPr>
                <w:rFonts w:hint="eastAsia" w:ascii="Arial" w:hAnsi="Arial" w:cs="Arial"/>
                <w:b/>
                <w:bCs/>
                <w:color w:val="000000"/>
                <w:lang w:val="zh-CN"/>
              </w:rPr>
              <w:t>方面</w:t>
            </w:r>
          </w:p>
          <w:p w14:paraId="1832C084">
            <w:pPr>
              <w:pStyle w:val="19"/>
              <w:spacing w:before="0" w:beforeAutospacing="0" w:after="0" w:afterAutospacing="0" w:line="360" w:lineRule="auto"/>
              <w:ind w:left="0" w:leftChars="0" w:firstLine="0" w:firstLineChars="0"/>
              <w:jc w:val="both"/>
              <w:rPr>
                <w:rFonts w:ascii="Arial" w:hAnsi="Arial" w:cs="Arial"/>
                <w:b/>
                <w:bCs/>
                <w:color w:val="000000"/>
                <w:lang w:val="zh-CN"/>
              </w:rPr>
            </w:pPr>
            <w:r>
              <w:rPr>
                <w:rFonts w:hint="eastAsia" w:ascii="Arial" w:hAnsi="Arial" w:cs="Arial"/>
                <w:b/>
                <w:bCs/>
                <w:color w:val="000000"/>
                <w:lang w:val="zh-CN"/>
              </w:rPr>
              <w:t>（</w:t>
            </w:r>
            <w:r>
              <w:rPr>
                <w:rFonts w:hint="eastAsia" w:ascii="Arial" w:hAnsi="Arial" w:cs="Arial"/>
                <w:b/>
                <w:bCs/>
                <w:color w:val="000000"/>
                <w:lang w:val="en-US" w:eastAsia="zh-CN"/>
              </w:rPr>
              <w:t>58</w:t>
            </w:r>
            <w:r>
              <w:rPr>
                <w:rFonts w:hint="eastAsia" w:ascii="Arial" w:hAnsi="Arial" w:cs="Arial"/>
                <w:b/>
                <w:bCs/>
                <w:color w:val="000000"/>
                <w:lang w:val="zh-CN"/>
              </w:rPr>
              <w:t>分）</w:t>
            </w:r>
          </w:p>
        </w:tc>
        <w:tc>
          <w:tcPr>
            <w:tcW w:w="7424" w:type="dxa"/>
            <w:tcBorders>
              <w:top w:val="single" w:color="000000" w:sz="6" w:space="0"/>
              <w:left w:val="single" w:color="000000" w:sz="6" w:space="0"/>
              <w:bottom w:val="single" w:color="000000" w:sz="6" w:space="0"/>
              <w:right w:val="single" w:color="000000" w:sz="6" w:space="0"/>
            </w:tcBorders>
            <w:noWrap w:val="0"/>
            <w:vAlign w:val="center"/>
          </w:tcPr>
          <w:p w14:paraId="4C063E17">
            <w:pPr>
              <w:pStyle w:val="19"/>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ind w:left="0" w:leftChars="0" w:firstLine="0" w:firstLineChars="0"/>
              <w:jc w:val="left"/>
              <w:textAlignment w:val="auto"/>
              <w:rPr>
                <w:rFonts w:hint="eastAsia" w:ascii="Arial" w:hAnsi="Arial" w:eastAsia="宋体" w:cs="Arial"/>
                <w:lang w:val="en-US" w:eastAsia="zh-CN"/>
              </w:rPr>
            </w:pPr>
            <w:r>
              <w:rPr>
                <w:rFonts w:hint="eastAsia" w:ascii="Arial" w:hAnsi="Arial" w:cs="Arial"/>
                <w:b/>
                <w:bCs/>
                <w:lang w:eastAsia="zh-CN"/>
              </w:rPr>
              <w:t>技术参数（</w:t>
            </w:r>
            <w:r>
              <w:rPr>
                <w:rFonts w:hint="eastAsia" w:ascii="Arial" w:hAnsi="Arial" w:cs="Arial"/>
                <w:b/>
                <w:bCs/>
                <w:lang w:val="en-US" w:eastAsia="zh-CN"/>
              </w:rPr>
              <w:t>44分</w:t>
            </w:r>
            <w:r>
              <w:rPr>
                <w:rFonts w:hint="eastAsia" w:ascii="Arial" w:hAnsi="Arial" w:cs="Arial"/>
                <w:b/>
                <w:bCs/>
                <w:lang w:eastAsia="zh-CN"/>
              </w:rPr>
              <w:t>）</w:t>
            </w:r>
            <w:r>
              <w:rPr>
                <w:rFonts w:ascii="Arial" w:hAnsi="Arial" w:cs="Arial"/>
                <w:b/>
                <w:bCs/>
              </w:rPr>
              <w:t>：</w:t>
            </w:r>
            <w:r>
              <w:rPr>
                <w:rFonts w:hint="eastAsia" w:ascii="宋体" w:hAnsi="宋体"/>
                <w:color w:val="000000"/>
                <w:sz w:val="24"/>
                <w:szCs w:val="24"/>
              </w:rPr>
              <w:t>投标产品技术参数（含功能）和配置完全满足招标文件要求，得</w:t>
            </w:r>
            <w:r>
              <w:rPr>
                <w:rFonts w:hint="eastAsia" w:ascii="宋体" w:hAnsi="宋体"/>
                <w:color w:val="000000"/>
                <w:sz w:val="24"/>
                <w:szCs w:val="24"/>
                <w:lang w:val="en-US" w:eastAsia="zh-CN"/>
              </w:rPr>
              <w:t>44</w:t>
            </w:r>
            <w:r>
              <w:rPr>
                <w:rFonts w:hint="eastAsia" w:ascii="宋体" w:hAnsi="宋体"/>
                <w:color w:val="000000"/>
                <w:sz w:val="24"/>
                <w:szCs w:val="24"/>
              </w:rPr>
              <w:t>分；每有一项负偏离扣2分，</w:t>
            </w:r>
            <w:r>
              <w:rPr>
                <w:rFonts w:hint="eastAsia" w:ascii="宋体" w:hAnsi="宋体"/>
                <w:color w:val="000000"/>
                <w:sz w:val="24"/>
                <w:szCs w:val="24"/>
                <w:lang w:eastAsia="zh-CN"/>
              </w:rPr>
              <w:t>扣完为止。</w:t>
            </w:r>
            <w:r>
              <w:rPr>
                <w:rFonts w:hint="eastAsia" w:ascii="宋体" w:hAnsi="宋体" w:eastAsia="宋体" w:cs="Times New Roman"/>
                <w:color w:val="000000"/>
                <w:kern w:val="2"/>
                <w:sz w:val="24"/>
                <w:szCs w:val="24"/>
                <w:lang w:val="en-US" w:eastAsia="zh-CN" w:bidi="ar-SA"/>
              </w:rPr>
              <w:t>（此项评定以产品检测报告、彩页为准）</w:t>
            </w:r>
          </w:p>
        </w:tc>
      </w:tr>
      <w:tr w14:paraId="45581F53">
        <w:tblPrEx>
          <w:tblCellMar>
            <w:top w:w="0" w:type="dxa"/>
            <w:left w:w="108" w:type="dxa"/>
            <w:bottom w:w="0" w:type="dxa"/>
            <w:right w:w="108" w:type="dxa"/>
          </w:tblCellMar>
        </w:tblPrEx>
        <w:trPr>
          <w:trHeight w:val="1960" w:hRule="atLeast"/>
        </w:trPr>
        <w:tc>
          <w:tcPr>
            <w:tcW w:w="707" w:type="dxa"/>
            <w:vMerge w:val="continue"/>
            <w:tcBorders>
              <w:left w:val="single" w:color="000000" w:sz="6" w:space="0"/>
              <w:right w:val="single" w:color="000000" w:sz="6" w:space="0"/>
            </w:tcBorders>
            <w:noWrap w:val="0"/>
            <w:vAlign w:val="center"/>
          </w:tcPr>
          <w:p w14:paraId="069D6F26">
            <w:pPr>
              <w:pStyle w:val="19"/>
              <w:spacing w:before="0" w:beforeAutospacing="0" w:after="0" w:afterAutospacing="0" w:line="360" w:lineRule="auto"/>
              <w:ind w:left="0" w:leftChars="0" w:firstLine="0" w:firstLineChars="0"/>
              <w:jc w:val="center"/>
              <w:rPr>
                <w:rFonts w:ascii="Arial" w:hAnsi="Arial" w:cs="Arial"/>
                <w:b/>
                <w:bCs/>
                <w:color w:val="000000"/>
              </w:rPr>
            </w:pPr>
          </w:p>
        </w:tc>
        <w:tc>
          <w:tcPr>
            <w:tcW w:w="1276" w:type="dxa"/>
            <w:vMerge w:val="continue"/>
            <w:tcBorders>
              <w:left w:val="single" w:color="000000" w:sz="6" w:space="0"/>
              <w:right w:val="single" w:color="000000" w:sz="6" w:space="0"/>
            </w:tcBorders>
            <w:noWrap w:val="0"/>
            <w:vAlign w:val="center"/>
          </w:tcPr>
          <w:p w14:paraId="45F3B56F">
            <w:pPr>
              <w:pStyle w:val="19"/>
              <w:spacing w:before="0" w:beforeAutospacing="0" w:after="0" w:afterAutospacing="0" w:line="360" w:lineRule="auto"/>
              <w:ind w:left="0" w:leftChars="0" w:firstLine="0" w:firstLineChars="0"/>
              <w:jc w:val="both"/>
              <w:rPr>
                <w:rFonts w:hint="eastAsia" w:ascii="Arial" w:hAnsi="Arial" w:cs="Arial"/>
                <w:b/>
                <w:bCs/>
                <w:color w:val="000000"/>
                <w:lang w:val="zh-CN"/>
              </w:rPr>
            </w:pPr>
          </w:p>
        </w:tc>
        <w:tc>
          <w:tcPr>
            <w:tcW w:w="7424" w:type="dxa"/>
            <w:tcBorders>
              <w:top w:val="single" w:color="000000" w:sz="6" w:space="0"/>
              <w:left w:val="single" w:color="000000" w:sz="6" w:space="0"/>
              <w:bottom w:val="single" w:color="000000" w:sz="6" w:space="0"/>
              <w:right w:val="single" w:color="000000" w:sz="6" w:space="0"/>
            </w:tcBorders>
            <w:noWrap w:val="0"/>
            <w:vAlign w:val="center"/>
          </w:tcPr>
          <w:p w14:paraId="09AF967F">
            <w:pPr>
              <w:pStyle w:val="19"/>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ind w:left="0" w:leftChars="0" w:firstLine="0" w:firstLineChars="0"/>
              <w:jc w:val="left"/>
              <w:textAlignment w:val="auto"/>
              <w:rPr>
                <w:rFonts w:hint="eastAsia" w:ascii="Arial" w:hAnsi="Arial" w:cs="Arial"/>
                <w:b/>
                <w:bCs/>
                <w:lang w:eastAsia="zh-CN"/>
              </w:rPr>
            </w:pPr>
            <w:r>
              <w:rPr>
                <w:rFonts w:hint="eastAsia" w:ascii="Arial" w:hAnsi="Arial" w:eastAsia="宋体" w:cs="Arial"/>
                <w:b/>
                <w:bCs/>
                <w:lang w:val="en-US" w:eastAsia="zh-CN"/>
              </w:rPr>
              <w:t>节能和环保（2分）：</w:t>
            </w:r>
            <w:r>
              <w:rPr>
                <w:rFonts w:hint="eastAsia" w:ascii="宋体" w:hAnsi="宋体" w:eastAsia="宋体" w:cs="Times New Roman"/>
                <w:color w:val="000000"/>
                <w:kern w:val="2"/>
                <w:sz w:val="24"/>
                <w:szCs w:val="24"/>
                <w:lang w:val="en-US" w:eastAsia="zh-CN" w:bidi="ar-SA"/>
              </w:rPr>
              <w:t>投标产品为节能产品得1分；投标产品为环保产品得1分；未提供不得分。（该项得分的认定以有效期内得《</w:t>
            </w:r>
            <w:r>
              <w:rPr>
                <w:rFonts w:hint="eastAsia" w:ascii="宋体" w:hAnsi="宋体" w:eastAsia="宋体" w:cs="宋体"/>
                <w:sz w:val="24"/>
                <w:szCs w:val="24"/>
                <w:highlight w:val="none"/>
                <w:shd w:val="clear" w:color="auto" w:fill="FFFFFF"/>
              </w:rPr>
              <w:t>中国节能产品认证证书</w:t>
            </w:r>
            <w:r>
              <w:rPr>
                <w:rFonts w:hint="eastAsia" w:ascii="宋体" w:hAnsi="宋体" w:eastAsia="宋体" w:cs="Times New Roman"/>
                <w:color w:val="000000"/>
                <w:kern w:val="2"/>
                <w:sz w:val="24"/>
                <w:szCs w:val="24"/>
                <w:lang w:val="en-US" w:eastAsia="zh-CN" w:bidi="ar-SA"/>
              </w:rPr>
              <w:t>》《中国环境标志产品认证证书》</w:t>
            </w:r>
            <w:r>
              <w:rPr>
                <w:rFonts w:hint="eastAsia" w:ascii="宋体" w:hAnsi="宋体" w:eastAsia="宋体" w:cs="宋体"/>
                <w:sz w:val="24"/>
                <w:szCs w:val="24"/>
                <w:highlight w:val="none"/>
                <w:shd w:val="clear" w:color="auto" w:fill="FFFFFF"/>
              </w:rPr>
              <w:t>复印件或扫描件为准</w:t>
            </w:r>
            <w:r>
              <w:rPr>
                <w:rFonts w:hint="eastAsia" w:ascii="宋体" w:hAnsi="宋体" w:eastAsia="宋体" w:cs="Times New Roman"/>
                <w:color w:val="000000"/>
                <w:kern w:val="2"/>
                <w:sz w:val="24"/>
                <w:szCs w:val="24"/>
                <w:lang w:val="en-US" w:eastAsia="zh-CN" w:bidi="ar-SA"/>
              </w:rPr>
              <w:t>。）</w:t>
            </w:r>
          </w:p>
        </w:tc>
      </w:tr>
      <w:tr w14:paraId="79A7CD03">
        <w:tblPrEx>
          <w:tblCellMar>
            <w:top w:w="0" w:type="dxa"/>
            <w:left w:w="108" w:type="dxa"/>
            <w:bottom w:w="0" w:type="dxa"/>
            <w:right w:w="108" w:type="dxa"/>
          </w:tblCellMar>
        </w:tblPrEx>
        <w:trPr>
          <w:trHeight w:val="1894" w:hRule="atLeast"/>
        </w:trPr>
        <w:tc>
          <w:tcPr>
            <w:tcW w:w="707" w:type="dxa"/>
            <w:vMerge w:val="continue"/>
            <w:tcBorders>
              <w:left w:val="single" w:color="000000" w:sz="6" w:space="0"/>
              <w:right w:val="single" w:color="000000" w:sz="6" w:space="0"/>
            </w:tcBorders>
            <w:noWrap w:val="0"/>
            <w:vAlign w:val="center"/>
          </w:tcPr>
          <w:p w14:paraId="2D5809BB">
            <w:pPr>
              <w:pStyle w:val="19"/>
              <w:spacing w:before="0" w:beforeAutospacing="0" w:after="0" w:afterAutospacing="0" w:line="360" w:lineRule="auto"/>
              <w:ind w:left="0" w:leftChars="0" w:firstLine="0" w:firstLineChars="0"/>
              <w:jc w:val="center"/>
              <w:rPr>
                <w:rFonts w:ascii="Arial" w:hAnsi="Arial" w:cs="Arial"/>
                <w:b/>
                <w:bCs/>
                <w:color w:val="000000"/>
              </w:rPr>
            </w:pPr>
          </w:p>
        </w:tc>
        <w:tc>
          <w:tcPr>
            <w:tcW w:w="1276" w:type="dxa"/>
            <w:vMerge w:val="continue"/>
            <w:tcBorders>
              <w:left w:val="single" w:color="000000" w:sz="6" w:space="0"/>
              <w:right w:val="single" w:color="000000" w:sz="6" w:space="0"/>
            </w:tcBorders>
            <w:noWrap w:val="0"/>
            <w:vAlign w:val="center"/>
          </w:tcPr>
          <w:p w14:paraId="054A13BD">
            <w:pPr>
              <w:pStyle w:val="19"/>
              <w:spacing w:before="0" w:beforeAutospacing="0" w:after="0" w:afterAutospacing="0" w:line="360" w:lineRule="auto"/>
              <w:ind w:left="0" w:leftChars="0" w:firstLine="0" w:firstLineChars="0"/>
              <w:jc w:val="both"/>
              <w:rPr>
                <w:rFonts w:hint="eastAsia" w:ascii="Arial" w:hAnsi="Arial" w:cs="Arial"/>
                <w:b/>
                <w:bCs/>
                <w:color w:val="000000"/>
                <w:lang w:val="zh-CN"/>
              </w:rPr>
            </w:pPr>
          </w:p>
        </w:tc>
        <w:tc>
          <w:tcPr>
            <w:tcW w:w="7424" w:type="dxa"/>
            <w:tcBorders>
              <w:top w:val="single" w:color="000000" w:sz="6" w:space="0"/>
              <w:left w:val="single" w:color="000000" w:sz="6" w:space="0"/>
              <w:bottom w:val="single" w:color="000000" w:sz="6" w:space="0"/>
              <w:right w:val="single" w:color="000000" w:sz="6" w:space="0"/>
            </w:tcBorders>
            <w:noWrap w:val="0"/>
            <w:vAlign w:val="center"/>
          </w:tcPr>
          <w:p w14:paraId="6F6E9940">
            <w:pPr>
              <w:pStyle w:val="19"/>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ind w:left="0" w:leftChars="0" w:firstLine="0" w:firstLineChars="0"/>
              <w:jc w:val="both"/>
              <w:textAlignment w:val="auto"/>
              <w:rPr>
                <w:rFonts w:hint="eastAsia" w:ascii="宋体" w:hAnsi="宋体" w:eastAsia="宋体" w:cs="宋体"/>
                <w:color w:val="auto"/>
                <w:sz w:val="24"/>
                <w:highlight w:val="none"/>
                <w:lang w:val="en-US" w:eastAsia="zh-CN"/>
              </w:rPr>
            </w:pPr>
            <w:r>
              <w:rPr>
                <w:rFonts w:hint="eastAsia" w:ascii="宋体" w:hAnsi="宋体" w:eastAsia="宋体" w:cs="宋体"/>
                <w:b/>
                <w:bCs/>
                <w:color w:val="auto"/>
                <w:lang w:val="zh-CN"/>
              </w:rPr>
              <w:t>项目管理</w:t>
            </w:r>
            <w:r>
              <w:rPr>
                <w:rFonts w:hint="eastAsia" w:ascii="宋体" w:hAnsi="宋体" w:eastAsia="宋体" w:cs="宋体"/>
                <w:b/>
                <w:bCs/>
                <w:color w:val="auto"/>
                <w:highlight w:val="none"/>
                <w:lang w:val="zh-CN"/>
              </w:rPr>
              <w:t>实施方案（</w:t>
            </w:r>
            <w:r>
              <w:rPr>
                <w:rFonts w:hint="eastAsia" w:ascii="宋体" w:hAnsi="宋体" w:eastAsia="宋体" w:cs="宋体"/>
                <w:b/>
                <w:bCs/>
                <w:color w:val="auto"/>
                <w:highlight w:val="none"/>
                <w:lang w:val="en-US" w:eastAsia="zh-CN"/>
              </w:rPr>
              <w:t>6分）：</w:t>
            </w:r>
            <w:r>
              <w:rPr>
                <w:rFonts w:hint="eastAsia" w:ascii="宋体" w:hAnsi="宋体"/>
                <w:color w:val="000000"/>
                <w:sz w:val="24"/>
                <w:szCs w:val="24"/>
                <w:lang w:val="zh-CN"/>
              </w:rPr>
              <w:t>设置了项目管理实施机构，有项目管理措施，并且有详细的方案设计，科学、具体的实施方案</w:t>
            </w:r>
            <w:r>
              <w:rPr>
                <w:rFonts w:hint="eastAsia" w:ascii="宋体" w:hAnsi="宋体"/>
                <w:color w:val="000000"/>
                <w:sz w:val="24"/>
                <w:szCs w:val="24"/>
                <w:lang w:val="zh-CN" w:eastAsia="zh-CN"/>
              </w:rPr>
              <w:t>。</w:t>
            </w:r>
            <w:r>
              <w:rPr>
                <w:rFonts w:hint="eastAsia" w:ascii="宋体" w:hAnsi="宋体" w:eastAsia="宋体" w:cs="宋体"/>
                <w:color w:val="auto"/>
                <w:sz w:val="24"/>
                <w:highlight w:val="none"/>
                <w:lang w:val="en-US" w:eastAsia="zh-CN"/>
              </w:rPr>
              <w:t>包含：①</w:t>
            </w:r>
            <w:r>
              <w:rPr>
                <w:rFonts w:hint="eastAsia" w:ascii="宋体" w:hAnsi="宋体" w:cs="宋体"/>
                <w:color w:val="auto"/>
                <w:sz w:val="24"/>
                <w:highlight w:val="none"/>
                <w:lang w:val="en-US" w:eastAsia="zh-CN"/>
              </w:rPr>
              <w:t>项目管理机构</w:t>
            </w:r>
            <w:r>
              <w:rPr>
                <w:rFonts w:hint="eastAsia" w:ascii="宋体" w:hAnsi="宋体" w:eastAsia="宋体" w:cs="宋体"/>
                <w:color w:val="auto"/>
                <w:sz w:val="24"/>
                <w:highlight w:val="none"/>
                <w:lang w:val="en-US" w:eastAsia="zh-CN"/>
              </w:rPr>
              <w:t>②</w:t>
            </w:r>
            <w:r>
              <w:rPr>
                <w:rFonts w:hint="eastAsia" w:ascii="宋体" w:hAnsi="宋体" w:cs="宋体"/>
                <w:color w:val="auto"/>
                <w:sz w:val="24"/>
                <w:highlight w:val="none"/>
                <w:lang w:val="en-US" w:eastAsia="zh-CN"/>
              </w:rPr>
              <w:t>项目管理措施及质量保障方案</w:t>
            </w:r>
            <w:r>
              <w:rPr>
                <w:rFonts w:hint="eastAsia" w:ascii="宋体" w:hAnsi="宋体" w:cs="宋体"/>
                <w:b w:val="0"/>
                <w:bCs w:val="0"/>
                <w:color w:val="auto"/>
                <w:kern w:val="0"/>
                <w:sz w:val="24"/>
                <w:szCs w:val="24"/>
                <w:highlight w:val="none"/>
                <w:lang w:val="en-US" w:eastAsia="zh-CN" w:bidi="ar"/>
              </w:rPr>
              <w:t>③</w:t>
            </w:r>
            <w:r>
              <w:rPr>
                <w:rFonts w:hint="eastAsia" w:ascii="宋体" w:hAnsi="宋体" w:cs="宋体"/>
                <w:color w:val="auto"/>
                <w:sz w:val="24"/>
                <w:highlight w:val="none"/>
                <w:lang w:val="en-US" w:eastAsia="zh-CN"/>
              </w:rPr>
              <w:t>人员配置情况</w:t>
            </w:r>
            <w:r>
              <w:rPr>
                <w:rFonts w:hint="eastAsia" w:ascii="宋体" w:hAnsi="宋体" w:eastAsia="宋体" w:cs="宋体"/>
                <w:color w:val="auto"/>
                <w:sz w:val="24"/>
                <w:highlight w:val="none"/>
                <w:lang w:val="en-US" w:eastAsia="zh-CN"/>
              </w:rPr>
              <w:t>。以上因素实质性响应</w:t>
            </w:r>
            <w:r>
              <w:rPr>
                <w:rFonts w:hint="eastAsia" w:ascii="宋体" w:hAnsi="宋体" w:cs="宋体"/>
                <w:color w:val="auto"/>
                <w:sz w:val="24"/>
                <w:highlight w:val="none"/>
                <w:lang w:val="en-US" w:eastAsia="zh-CN"/>
              </w:rPr>
              <w:t>并详尽合理的每</w:t>
            </w:r>
            <w:r>
              <w:rPr>
                <w:rFonts w:hint="eastAsia" w:ascii="宋体" w:hAnsi="宋体" w:eastAsia="宋体" w:cs="宋体"/>
                <w:color w:val="auto"/>
                <w:sz w:val="24"/>
                <w:highlight w:val="none"/>
                <w:lang w:val="en-US" w:eastAsia="zh-CN"/>
              </w:rPr>
              <w:t>一项得</w:t>
            </w:r>
            <w:r>
              <w:rPr>
                <w:rFonts w:hint="eastAsia" w:ascii="宋体" w:hAnsi="宋体" w:cs="宋体"/>
                <w:color w:val="auto"/>
                <w:sz w:val="24"/>
                <w:highlight w:val="none"/>
                <w:lang w:val="en-US" w:eastAsia="zh-CN"/>
              </w:rPr>
              <w:t>2</w:t>
            </w:r>
            <w:r>
              <w:rPr>
                <w:rFonts w:hint="eastAsia" w:ascii="宋体" w:hAnsi="宋体" w:eastAsia="宋体" w:cs="宋体"/>
                <w:color w:val="auto"/>
                <w:sz w:val="24"/>
                <w:highlight w:val="none"/>
                <w:lang w:val="en-US" w:eastAsia="zh-CN"/>
              </w:rPr>
              <w:t>分，满分</w:t>
            </w:r>
            <w:r>
              <w:rPr>
                <w:rFonts w:hint="eastAsia" w:ascii="宋体" w:hAnsi="宋体" w:cs="宋体"/>
                <w:color w:val="auto"/>
                <w:sz w:val="24"/>
                <w:highlight w:val="none"/>
                <w:lang w:val="en-US" w:eastAsia="zh-CN"/>
              </w:rPr>
              <w:t>6</w:t>
            </w:r>
            <w:r>
              <w:rPr>
                <w:rFonts w:hint="eastAsia" w:ascii="宋体" w:hAnsi="宋体" w:eastAsia="宋体" w:cs="宋体"/>
                <w:color w:val="auto"/>
                <w:sz w:val="24"/>
                <w:highlight w:val="none"/>
                <w:lang w:val="en-US" w:eastAsia="zh-CN"/>
              </w:rPr>
              <w:t>分，未实质性响应或未提供不得分。</w:t>
            </w:r>
            <w:r>
              <w:rPr>
                <w:rFonts w:hint="eastAsia" w:ascii="宋体" w:hAnsi="宋体" w:eastAsia="宋体" w:cs="Times New Roman"/>
                <w:color w:val="000000"/>
                <w:kern w:val="0"/>
                <w:sz w:val="24"/>
                <w:szCs w:val="24"/>
                <w:lang w:val="en-US" w:eastAsia="zh-CN" w:bidi="ar-SA"/>
              </w:rPr>
              <w:t>每有一项存在缺陷或不足的扣0.5分，未提供的不得分。</w:t>
            </w:r>
          </w:p>
        </w:tc>
      </w:tr>
      <w:tr w14:paraId="15D6A28F">
        <w:tblPrEx>
          <w:tblCellMar>
            <w:top w:w="0" w:type="dxa"/>
            <w:left w:w="108" w:type="dxa"/>
            <w:bottom w:w="0" w:type="dxa"/>
            <w:right w:w="108" w:type="dxa"/>
          </w:tblCellMar>
        </w:tblPrEx>
        <w:trPr>
          <w:trHeight w:val="2255" w:hRule="atLeast"/>
        </w:trPr>
        <w:tc>
          <w:tcPr>
            <w:tcW w:w="707" w:type="dxa"/>
            <w:vMerge w:val="continue"/>
            <w:tcBorders>
              <w:left w:val="single" w:color="000000" w:sz="6" w:space="0"/>
              <w:bottom w:val="single" w:color="auto" w:sz="4" w:space="0"/>
              <w:right w:val="single" w:color="000000" w:sz="6" w:space="0"/>
            </w:tcBorders>
            <w:noWrap w:val="0"/>
            <w:vAlign w:val="center"/>
          </w:tcPr>
          <w:p w14:paraId="484E9C54">
            <w:pPr>
              <w:pStyle w:val="19"/>
              <w:spacing w:before="0" w:beforeAutospacing="0" w:after="0" w:afterAutospacing="0" w:line="360" w:lineRule="auto"/>
              <w:ind w:left="0" w:leftChars="0" w:firstLine="0" w:firstLineChars="0"/>
              <w:jc w:val="center"/>
              <w:rPr>
                <w:rFonts w:ascii="Arial" w:hAnsi="Arial" w:cs="Arial"/>
                <w:b/>
                <w:bCs/>
                <w:color w:val="000000"/>
              </w:rPr>
            </w:pPr>
          </w:p>
        </w:tc>
        <w:tc>
          <w:tcPr>
            <w:tcW w:w="1276" w:type="dxa"/>
            <w:vMerge w:val="continue"/>
            <w:tcBorders>
              <w:left w:val="single" w:color="000000" w:sz="6" w:space="0"/>
              <w:bottom w:val="single" w:color="auto" w:sz="4" w:space="0"/>
              <w:right w:val="single" w:color="000000" w:sz="6" w:space="0"/>
            </w:tcBorders>
            <w:noWrap w:val="0"/>
            <w:vAlign w:val="center"/>
          </w:tcPr>
          <w:p w14:paraId="7998EB73">
            <w:pPr>
              <w:pStyle w:val="19"/>
              <w:spacing w:before="0" w:beforeAutospacing="0" w:after="0" w:afterAutospacing="0" w:line="360" w:lineRule="auto"/>
              <w:ind w:left="0" w:leftChars="0" w:firstLine="0" w:firstLineChars="0"/>
              <w:jc w:val="both"/>
              <w:rPr>
                <w:rFonts w:hint="eastAsia" w:ascii="Arial" w:hAnsi="Arial" w:cs="Arial"/>
                <w:b/>
                <w:bCs/>
                <w:color w:val="000000"/>
                <w:lang w:val="zh-CN"/>
              </w:rPr>
            </w:pPr>
          </w:p>
        </w:tc>
        <w:tc>
          <w:tcPr>
            <w:tcW w:w="7424" w:type="dxa"/>
            <w:tcBorders>
              <w:top w:val="single" w:color="000000" w:sz="6" w:space="0"/>
              <w:left w:val="single" w:color="000000" w:sz="6" w:space="0"/>
              <w:bottom w:val="single" w:color="000000" w:sz="6" w:space="0"/>
              <w:right w:val="single" w:color="000000" w:sz="6" w:space="0"/>
            </w:tcBorders>
            <w:noWrap w:val="0"/>
            <w:vAlign w:val="center"/>
          </w:tcPr>
          <w:p w14:paraId="19D383FC">
            <w:pPr>
              <w:pStyle w:val="7"/>
              <w:tabs>
                <w:tab w:val="left" w:pos="360"/>
              </w:tabs>
              <w:ind w:left="0" w:leftChars="0" w:firstLine="0" w:firstLineChars="0"/>
              <w:rPr>
                <w:rFonts w:hint="eastAsia" w:ascii="Arial" w:hAnsi="Arial" w:cs="Arial"/>
                <w:b/>
                <w:bCs/>
                <w:color w:val="auto"/>
                <w:lang w:val="zh-CN"/>
              </w:rPr>
            </w:pPr>
            <w:r>
              <w:rPr>
                <w:rFonts w:hint="eastAsia" w:ascii="宋体" w:hAnsi="宋体" w:eastAsia="宋体" w:cs="宋体"/>
                <w:b/>
                <w:bCs/>
                <w:color w:val="auto"/>
                <w:kern w:val="0"/>
                <w:sz w:val="24"/>
                <w:szCs w:val="24"/>
                <w:highlight w:val="none"/>
                <w:lang w:val="en-US" w:eastAsia="zh-CN" w:bidi="ar-SA"/>
              </w:rPr>
              <w:t>专业培训服务方案(6分)：</w:t>
            </w:r>
            <w:r>
              <w:rPr>
                <w:rFonts w:hint="eastAsia" w:ascii="宋体" w:hAnsi="宋体" w:eastAsia="宋体" w:cs="Times New Roman"/>
                <w:color w:val="000000"/>
                <w:kern w:val="0"/>
                <w:sz w:val="24"/>
                <w:szCs w:val="24"/>
                <w:lang w:val="en-US" w:eastAsia="zh-CN" w:bidi="ar-SA"/>
              </w:rPr>
              <w:t>投标人针对本项目制定详细的</w:t>
            </w:r>
            <w:r>
              <w:rPr>
                <w:rFonts w:hint="eastAsia" w:ascii="宋体" w:hAnsi="宋体" w:cs="Times New Roman"/>
                <w:color w:val="000000"/>
                <w:kern w:val="0"/>
                <w:sz w:val="24"/>
                <w:szCs w:val="24"/>
                <w:lang w:val="en-US" w:eastAsia="zh-CN" w:bidi="ar-SA"/>
              </w:rPr>
              <w:t>专业培训服务</w:t>
            </w:r>
            <w:r>
              <w:rPr>
                <w:rFonts w:hint="eastAsia" w:ascii="宋体" w:hAnsi="宋体" w:eastAsia="宋体" w:cs="Times New Roman"/>
                <w:color w:val="000000"/>
                <w:kern w:val="0"/>
                <w:sz w:val="24"/>
                <w:szCs w:val="24"/>
                <w:lang w:val="en-US" w:eastAsia="zh-CN" w:bidi="ar-SA"/>
              </w:rPr>
              <w:t>方案。包含:①设备基础实操培训②系统软件操作培训③运维管理培训。以上因素实质性响应并详尽合理的每一项得2分，满分6分</w:t>
            </w:r>
            <w:r>
              <w:rPr>
                <w:rFonts w:hint="eastAsia" w:ascii="宋体" w:hAnsi="宋体" w:cs="Times New Roman"/>
                <w:color w:val="000000"/>
                <w:kern w:val="0"/>
                <w:sz w:val="24"/>
                <w:szCs w:val="24"/>
                <w:lang w:val="en-US" w:eastAsia="zh-CN" w:bidi="ar-SA"/>
              </w:rPr>
              <w:t>；</w:t>
            </w:r>
            <w:r>
              <w:rPr>
                <w:rFonts w:hint="eastAsia" w:ascii="宋体" w:hAnsi="宋体" w:eastAsia="宋体" w:cs="Times New Roman"/>
                <w:color w:val="000000"/>
                <w:kern w:val="0"/>
                <w:sz w:val="24"/>
                <w:szCs w:val="24"/>
                <w:lang w:val="en-US" w:eastAsia="zh-CN" w:bidi="ar-SA"/>
              </w:rPr>
              <w:t>每有一项存在缺陷或不足的扣0.5分，未提供的不得分。</w:t>
            </w:r>
          </w:p>
        </w:tc>
      </w:tr>
      <w:tr w14:paraId="3BA596B4">
        <w:tblPrEx>
          <w:tblCellMar>
            <w:top w:w="0" w:type="dxa"/>
            <w:left w:w="108" w:type="dxa"/>
            <w:bottom w:w="0" w:type="dxa"/>
            <w:right w:w="108" w:type="dxa"/>
          </w:tblCellMar>
        </w:tblPrEx>
        <w:trPr>
          <w:trHeight w:val="4093" w:hRule="atLeast"/>
        </w:trPr>
        <w:tc>
          <w:tcPr>
            <w:tcW w:w="707" w:type="dxa"/>
            <w:tcBorders>
              <w:top w:val="single" w:color="auto" w:sz="4" w:space="0"/>
              <w:left w:val="single" w:color="auto" w:sz="4" w:space="0"/>
              <w:bottom w:val="single" w:color="auto" w:sz="4" w:space="0"/>
              <w:right w:val="single" w:color="000000" w:sz="6" w:space="0"/>
            </w:tcBorders>
            <w:noWrap w:val="0"/>
            <w:vAlign w:val="center"/>
          </w:tcPr>
          <w:p w14:paraId="4A0FA5A5">
            <w:pPr>
              <w:pStyle w:val="19"/>
              <w:spacing w:before="0" w:beforeAutospacing="0" w:after="0" w:afterAutospacing="0" w:line="360" w:lineRule="auto"/>
              <w:ind w:left="0" w:leftChars="0" w:firstLine="0" w:firstLineChars="0"/>
              <w:jc w:val="center"/>
              <w:rPr>
                <w:rFonts w:ascii="Arial" w:hAnsi="Arial" w:cs="Arial"/>
                <w:b/>
                <w:bCs/>
                <w:color w:val="000000"/>
              </w:rPr>
            </w:pPr>
            <w:r>
              <w:rPr>
                <w:rFonts w:ascii="Arial" w:hAnsi="Arial" w:cs="Arial"/>
                <w:b/>
                <w:bCs/>
                <w:color w:val="000000"/>
              </w:rPr>
              <w:t>4</w:t>
            </w:r>
          </w:p>
        </w:tc>
        <w:tc>
          <w:tcPr>
            <w:tcW w:w="1276" w:type="dxa"/>
            <w:tcBorders>
              <w:top w:val="single" w:color="auto" w:sz="4" w:space="0"/>
              <w:left w:val="single" w:color="000000" w:sz="6" w:space="0"/>
              <w:bottom w:val="single" w:color="auto" w:sz="4" w:space="0"/>
              <w:right w:val="single" w:color="auto" w:sz="4" w:space="0"/>
            </w:tcBorders>
            <w:noWrap w:val="0"/>
            <w:vAlign w:val="center"/>
          </w:tcPr>
          <w:p w14:paraId="16B09D7A">
            <w:pPr>
              <w:autoSpaceDE w:val="0"/>
              <w:autoSpaceDN w:val="0"/>
              <w:spacing w:line="360" w:lineRule="auto"/>
              <w:ind w:left="0" w:leftChars="0" w:firstLine="0" w:firstLineChars="0"/>
              <w:jc w:val="center"/>
              <w:rPr>
                <w:rFonts w:hint="default" w:ascii="Arial" w:hAnsi="Arial" w:eastAsia="宋体" w:cs="Arial"/>
                <w:b/>
                <w:bCs/>
                <w:color w:val="000000"/>
                <w:sz w:val="24"/>
              </w:rPr>
            </w:pPr>
            <w:r>
              <w:rPr>
                <w:rFonts w:hint="eastAsia" w:ascii="Arial" w:hAnsi="Arial" w:eastAsia="宋体" w:cs="Arial"/>
                <w:b/>
                <w:bCs/>
                <w:color w:val="000000"/>
                <w:sz w:val="24"/>
              </w:rPr>
              <w:t>售后</w:t>
            </w:r>
          </w:p>
          <w:p w14:paraId="53EB0012">
            <w:pPr>
              <w:autoSpaceDE w:val="0"/>
              <w:autoSpaceDN w:val="0"/>
              <w:spacing w:line="360" w:lineRule="auto"/>
              <w:ind w:left="0" w:leftChars="0" w:firstLine="0" w:firstLineChars="0"/>
              <w:jc w:val="center"/>
              <w:rPr>
                <w:rFonts w:hint="default" w:ascii="Arial" w:hAnsi="Arial" w:eastAsia="宋体" w:cs="Arial"/>
                <w:b/>
                <w:bCs/>
                <w:color w:val="000000"/>
                <w:sz w:val="24"/>
              </w:rPr>
            </w:pPr>
            <w:r>
              <w:rPr>
                <w:rFonts w:hint="eastAsia" w:ascii="Arial" w:hAnsi="Arial" w:eastAsia="宋体" w:cs="Arial"/>
                <w:b/>
                <w:bCs/>
                <w:color w:val="000000"/>
                <w:sz w:val="24"/>
              </w:rPr>
              <w:t>服务</w:t>
            </w:r>
          </w:p>
          <w:p w14:paraId="7AA6BCCB">
            <w:pPr>
              <w:pStyle w:val="19"/>
              <w:spacing w:before="0" w:beforeAutospacing="0" w:after="0" w:afterAutospacing="0" w:line="360" w:lineRule="auto"/>
              <w:ind w:left="0" w:leftChars="0" w:firstLine="0" w:firstLineChars="0"/>
              <w:jc w:val="both"/>
              <w:rPr>
                <w:rFonts w:ascii="Arial" w:hAnsi="Arial" w:cs="Arial"/>
                <w:b/>
                <w:bCs/>
                <w:color w:val="000000"/>
                <w:lang w:val="zh-CN"/>
              </w:rPr>
            </w:pPr>
            <w:r>
              <w:rPr>
                <w:rFonts w:hint="eastAsia" w:ascii="Arial" w:hAnsi="Arial" w:cs="Arial"/>
                <w:b/>
                <w:bCs/>
                <w:color w:val="000000"/>
                <w:lang w:val="zh-CN"/>
              </w:rPr>
              <w:t>（</w:t>
            </w:r>
            <w:r>
              <w:rPr>
                <w:rFonts w:hint="eastAsia" w:ascii="Arial" w:hAnsi="Arial" w:cs="Arial"/>
                <w:b/>
                <w:bCs/>
                <w:color w:val="000000"/>
                <w:lang w:val="en-US" w:eastAsia="zh-CN"/>
              </w:rPr>
              <w:t>7</w:t>
            </w:r>
            <w:r>
              <w:rPr>
                <w:rFonts w:hint="eastAsia" w:ascii="Arial" w:hAnsi="Arial" w:cs="Arial"/>
                <w:b/>
                <w:bCs/>
                <w:color w:val="000000"/>
                <w:lang w:val="zh-CN"/>
              </w:rPr>
              <w:t>分）</w:t>
            </w:r>
          </w:p>
        </w:tc>
        <w:tc>
          <w:tcPr>
            <w:tcW w:w="7424" w:type="dxa"/>
            <w:tcBorders>
              <w:top w:val="single" w:color="000000" w:sz="6" w:space="0"/>
              <w:left w:val="single" w:color="auto" w:sz="4" w:space="0"/>
              <w:bottom w:val="single" w:color="000000" w:sz="6" w:space="0"/>
              <w:right w:val="single" w:color="000000" w:sz="6" w:space="0"/>
            </w:tcBorders>
            <w:noWrap w:val="0"/>
            <w:vAlign w:val="center"/>
          </w:tcPr>
          <w:p w14:paraId="50463E01">
            <w:pPr>
              <w:autoSpaceDE w:val="0"/>
              <w:autoSpaceDN w:val="0"/>
              <w:spacing w:line="360" w:lineRule="auto"/>
              <w:ind w:left="0" w:leftChars="0" w:firstLine="0" w:firstLineChars="0"/>
              <w:rPr>
                <w:rFonts w:hint="eastAsia" w:ascii="Arial" w:hAnsi="Arial" w:cs="Arial"/>
                <w:b/>
                <w:bCs/>
                <w:color w:val="000000"/>
                <w:sz w:val="24"/>
                <w:lang w:eastAsia="zh-CN"/>
              </w:rPr>
            </w:pPr>
            <w:r>
              <w:rPr>
                <w:rFonts w:hint="eastAsia" w:ascii="Arial" w:hAnsi="Arial" w:eastAsia="宋体" w:cs="Arial"/>
                <w:b/>
                <w:bCs/>
                <w:color w:val="000000"/>
                <w:sz w:val="24"/>
              </w:rPr>
              <w:t>售后服务计</w:t>
            </w:r>
            <w:r>
              <w:rPr>
                <w:rFonts w:hint="eastAsia" w:ascii="Arial" w:hAnsi="Arial" w:eastAsia="宋体" w:cs="Arial"/>
                <w:b/>
                <w:bCs/>
                <w:color w:val="000000"/>
                <w:sz w:val="24"/>
                <w:lang w:eastAsia="zh-CN"/>
              </w:rPr>
              <w:t>划</w:t>
            </w:r>
            <w:r>
              <w:rPr>
                <w:rFonts w:hint="eastAsia" w:ascii="Arial" w:hAnsi="Arial" w:eastAsia="宋体" w:cs="Arial"/>
                <w:b/>
                <w:bCs/>
                <w:color w:val="000000"/>
                <w:sz w:val="24"/>
              </w:rPr>
              <w:t>、措施及相关承诺</w:t>
            </w:r>
            <w:r>
              <w:rPr>
                <w:rFonts w:hint="eastAsia" w:ascii="Arial" w:hAnsi="Arial" w:cs="Arial"/>
                <w:b/>
                <w:bCs/>
                <w:color w:val="000000"/>
                <w:sz w:val="24"/>
                <w:lang w:eastAsia="zh-CN"/>
              </w:rPr>
              <w:t>（</w:t>
            </w:r>
            <w:r>
              <w:rPr>
                <w:rFonts w:hint="eastAsia" w:ascii="Arial" w:hAnsi="Arial" w:cs="Arial"/>
                <w:b/>
                <w:bCs/>
                <w:color w:val="000000"/>
                <w:sz w:val="24"/>
                <w:lang w:val="en-US" w:eastAsia="zh-CN"/>
              </w:rPr>
              <w:t>7分</w:t>
            </w:r>
            <w:r>
              <w:rPr>
                <w:rFonts w:hint="eastAsia" w:ascii="Arial" w:hAnsi="Arial" w:cs="Arial"/>
                <w:b/>
                <w:bCs/>
                <w:color w:val="000000"/>
                <w:sz w:val="24"/>
                <w:lang w:eastAsia="zh-CN"/>
              </w:rPr>
              <w:t>）：</w:t>
            </w:r>
          </w:p>
          <w:p w14:paraId="70CB7FCB">
            <w:pPr>
              <w:pStyle w:val="19"/>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400" w:lineRule="exact"/>
              <w:ind w:left="0" w:leftChars="0" w:firstLine="0" w:firstLineChars="0"/>
              <w:jc w:val="both"/>
              <w:textAlignment w:val="auto"/>
              <w:rPr>
                <w:rFonts w:hint="eastAsia" w:ascii="宋体" w:hAnsi="宋体" w:eastAsia="宋体" w:cs="Times New Roman"/>
                <w:color w:val="000000"/>
                <w:sz w:val="24"/>
                <w:szCs w:val="24"/>
                <w:lang w:val="zh-CN"/>
              </w:rPr>
            </w:pPr>
            <w:r>
              <w:rPr>
                <w:rFonts w:hint="eastAsia" w:ascii="宋体" w:hAnsi="宋体" w:eastAsia="宋体" w:cs="Times New Roman"/>
                <w:color w:val="000000"/>
                <w:kern w:val="0"/>
                <w:sz w:val="24"/>
                <w:szCs w:val="24"/>
                <w:lang w:val="zh-CN" w:eastAsia="zh-CN" w:bidi="ar-SA"/>
              </w:rPr>
              <w:t>（</w:t>
            </w:r>
            <w:r>
              <w:rPr>
                <w:rFonts w:hint="eastAsia" w:ascii="宋体" w:hAnsi="宋体" w:cs="Times New Roman"/>
                <w:color w:val="000000"/>
                <w:kern w:val="0"/>
                <w:sz w:val="24"/>
                <w:szCs w:val="24"/>
                <w:lang w:val="en-US" w:eastAsia="zh-CN" w:bidi="ar-SA"/>
              </w:rPr>
              <w:t>1</w:t>
            </w:r>
            <w:r>
              <w:rPr>
                <w:rFonts w:hint="eastAsia" w:ascii="宋体" w:hAnsi="宋体" w:eastAsia="宋体" w:cs="Times New Roman"/>
                <w:color w:val="000000"/>
                <w:kern w:val="0"/>
                <w:sz w:val="24"/>
                <w:szCs w:val="24"/>
                <w:lang w:val="zh-CN" w:eastAsia="zh-CN" w:bidi="ar-SA"/>
              </w:rPr>
              <w:t>）</w:t>
            </w:r>
            <w:r>
              <w:rPr>
                <w:rFonts w:hint="eastAsia" w:ascii="宋体" w:hAnsi="宋体" w:eastAsia="宋体" w:cs="Times New Roman"/>
                <w:color w:val="000000"/>
                <w:sz w:val="24"/>
                <w:szCs w:val="24"/>
                <w:lang w:val="zh-CN"/>
              </w:rPr>
              <w:t>质保期（</w:t>
            </w:r>
            <w:r>
              <w:rPr>
                <w:rFonts w:hint="eastAsia" w:ascii="宋体" w:hAnsi="宋体" w:cs="Times New Roman"/>
                <w:color w:val="000000"/>
                <w:sz w:val="24"/>
                <w:szCs w:val="24"/>
                <w:lang w:val="en-US" w:eastAsia="zh-CN"/>
              </w:rPr>
              <w:t>2</w:t>
            </w:r>
            <w:r>
              <w:rPr>
                <w:rFonts w:hint="eastAsia" w:ascii="宋体" w:hAnsi="宋体" w:eastAsia="宋体" w:cs="Times New Roman"/>
                <w:color w:val="000000"/>
                <w:sz w:val="24"/>
                <w:szCs w:val="24"/>
                <w:lang w:val="zh-CN"/>
              </w:rPr>
              <w:t>分）：投标人承诺满足招标文件免费质保期得</w:t>
            </w:r>
            <w:r>
              <w:rPr>
                <w:rFonts w:hint="eastAsia" w:ascii="宋体" w:hAnsi="宋体" w:eastAsia="宋体" w:cs="Times New Roman"/>
                <w:color w:val="000000"/>
                <w:sz w:val="24"/>
                <w:szCs w:val="24"/>
                <w:lang w:val="en-US" w:eastAsia="zh-CN"/>
              </w:rPr>
              <w:t>1</w:t>
            </w:r>
            <w:r>
              <w:rPr>
                <w:rFonts w:hint="eastAsia" w:ascii="宋体" w:hAnsi="宋体" w:eastAsia="宋体" w:cs="Times New Roman"/>
                <w:color w:val="000000"/>
                <w:sz w:val="24"/>
                <w:szCs w:val="24"/>
                <w:lang w:val="zh-CN"/>
              </w:rPr>
              <w:t>分。每增加一年加0.5分，本项最高加</w:t>
            </w:r>
            <w:r>
              <w:rPr>
                <w:rFonts w:hint="eastAsia" w:ascii="宋体" w:hAnsi="宋体" w:cs="Times New Roman"/>
                <w:color w:val="000000"/>
                <w:sz w:val="24"/>
                <w:szCs w:val="24"/>
                <w:lang w:val="en-US" w:eastAsia="zh-CN"/>
              </w:rPr>
              <w:t>1</w:t>
            </w:r>
            <w:r>
              <w:rPr>
                <w:rFonts w:hint="eastAsia" w:ascii="宋体" w:hAnsi="宋体" w:eastAsia="宋体" w:cs="Times New Roman"/>
                <w:color w:val="000000"/>
                <w:sz w:val="24"/>
                <w:szCs w:val="24"/>
                <w:lang w:val="zh-CN"/>
              </w:rPr>
              <w:t>分。</w:t>
            </w:r>
          </w:p>
          <w:p w14:paraId="481918F2">
            <w:pPr>
              <w:pStyle w:val="19"/>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400" w:lineRule="exact"/>
              <w:ind w:left="0" w:leftChars="0" w:firstLine="0" w:firstLineChars="0"/>
              <w:jc w:val="both"/>
              <w:textAlignment w:val="auto"/>
              <w:rPr>
                <w:rFonts w:hint="eastAsia" w:ascii="宋体" w:hAnsi="宋体" w:eastAsia="宋体" w:cs="宋体"/>
                <w:color w:val="auto"/>
                <w:sz w:val="24"/>
                <w:highlight w:val="none"/>
              </w:rPr>
            </w:pPr>
            <w:r>
              <w:rPr>
                <w:rFonts w:hint="eastAsia" w:ascii="宋体" w:hAnsi="宋体" w:eastAsia="宋体" w:cs="Times New Roman"/>
                <w:color w:val="000000"/>
                <w:kern w:val="0"/>
                <w:sz w:val="24"/>
                <w:szCs w:val="24"/>
                <w:lang w:val="zh-CN" w:eastAsia="zh-CN" w:bidi="ar-SA"/>
              </w:rPr>
              <w:t>（</w:t>
            </w:r>
            <w:r>
              <w:rPr>
                <w:rFonts w:hint="eastAsia" w:ascii="宋体" w:hAnsi="宋体" w:cs="Times New Roman"/>
                <w:color w:val="000000"/>
                <w:kern w:val="0"/>
                <w:sz w:val="24"/>
                <w:szCs w:val="24"/>
                <w:lang w:val="en-US" w:eastAsia="zh-CN" w:bidi="ar-SA"/>
              </w:rPr>
              <w:t>2</w:t>
            </w:r>
            <w:r>
              <w:rPr>
                <w:rFonts w:hint="eastAsia" w:ascii="宋体" w:hAnsi="宋体" w:eastAsia="宋体" w:cs="Times New Roman"/>
                <w:color w:val="000000"/>
                <w:kern w:val="0"/>
                <w:sz w:val="24"/>
                <w:szCs w:val="24"/>
                <w:lang w:val="zh-CN" w:eastAsia="zh-CN" w:bidi="ar-SA"/>
              </w:rPr>
              <w:t>）</w:t>
            </w:r>
            <w:r>
              <w:rPr>
                <w:rFonts w:hint="eastAsia" w:ascii="宋体" w:hAnsi="宋体" w:cs="Times New Roman"/>
                <w:color w:val="000000"/>
                <w:sz w:val="24"/>
                <w:szCs w:val="24"/>
                <w:lang w:val="zh-CN"/>
              </w:rPr>
              <w:t>售后服务方案（</w:t>
            </w:r>
            <w:r>
              <w:rPr>
                <w:rFonts w:hint="eastAsia" w:ascii="宋体" w:hAnsi="宋体" w:cs="Times New Roman"/>
                <w:color w:val="000000"/>
                <w:sz w:val="24"/>
                <w:szCs w:val="24"/>
                <w:lang w:val="en-US" w:eastAsia="zh-CN"/>
              </w:rPr>
              <w:t>4分</w:t>
            </w:r>
            <w:r>
              <w:rPr>
                <w:rFonts w:hint="eastAsia" w:ascii="宋体" w:hAnsi="宋体" w:cs="Times New Roman"/>
                <w:color w:val="000000"/>
                <w:sz w:val="24"/>
                <w:szCs w:val="24"/>
                <w:lang w:val="zh-CN"/>
              </w:rPr>
              <w:t>）：</w:t>
            </w:r>
            <w:r>
              <w:rPr>
                <w:rFonts w:hint="eastAsia" w:ascii="宋体" w:hAnsi="宋体" w:eastAsia="宋体" w:cs="Times New Roman"/>
                <w:color w:val="000000"/>
                <w:sz w:val="24"/>
                <w:szCs w:val="24"/>
                <w:lang w:val="en-US" w:eastAsia="zh-CN"/>
              </w:rPr>
              <w:t>售后服务方案，包含以下内容：①售后服务机构和人员②售后服务内容和流程③售后服务响应时间和质量④售后服务方式和特色。以上内容完整全面、与项目技术、服务需求吻合、思路清晰、层次结构细化，有具体详细的阐述且符合项目要求的，每项得1分，最高得4分</w:t>
            </w:r>
            <w:r>
              <w:rPr>
                <w:rFonts w:hint="eastAsia" w:ascii="宋体" w:hAnsi="宋体" w:cs="Times New Roman"/>
                <w:color w:val="000000"/>
                <w:sz w:val="24"/>
                <w:szCs w:val="24"/>
                <w:lang w:val="en-US" w:eastAsia="zh-CN"/>
              </w:rPr>
              <w:t>；</w:t>
            </w:r>
            <w:r>
              <w:rPr>
                <w:rFonts w:hint="eastAsia" w:ascii="宋体" w:hAnsi="宋体" w:cs="宋体"/>
                <w:color w:val="auto"/>
                <w:sz w:val="24"/>
                <w:highlight w:val="none"/>
                <w:lang w:val="en-US" w:eastAsia="zh-CN"/>
              </w:rPr>
              <w:t>每有一项存在缺陷或不足的扣0.5分，</w:t>
            </w:r>
            <w:r>
              <w:rPr>
                <w:rFonts w:hint="eastAsia" w:ascii="宋体" w:hAnsi="宋体" w:eastAsia="宋体" w:cs="宋体"/>
                <w:color w:val="auto"/>
                <w:sz w:val="24"/>
                <w:highlight w:val="none"/>
              </w:rPr>
              <w:t>未提供</w:t>
            </w:r>
            <w:r>
              <w:rPr>
                <w:rFonts w:hint="eastAsia" w:ascii="宋体" w:hAnsi="宋体" w:cs="宋体"/>
                <w:color w:val="auto"/>
                <w:sz w:val="24"/>
                <w:highlight w:val="none"/>
                <w:lang w:val="en-US" w:eastAsia="zh-CN"/>
              </w:rPr>
              <w:t>的</w:t>
            </w:r>
            <w:r>
              <w:rPr>
                <w:rFonts w:hint="eastAsia" w:ascii="宋体" w:hAnsi="宋体" w:eastAsia="宋体" w:cs="宋体"/>
                <w:color w:val="auto"/>
                <w:sz w:val="24"/>
                <w:highlight w:val="none"/>
              </w:rPr>
              <w:t>不得分。</w:t>
            </w:r>
          </w:p>
          <w:p w14:paraId="0312D419">
            <w:pPr>
              <w:pStyle w:val="19"/>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400" w:lineRule="exact"/>
              <w:ind w:left="0" w:leftChars="0" w:firstLine="0" w:firstLineChars="0"/>
              <w:jc w:val="both"/>
              <w:textAlignment w:val="auto"/>
              <w:rPr>
                <w:rFonts w:hint="eastAsia" w:ascii="Arial" w:hAnsi="Arial" w:eastAsia="宋体" w:cs="Arial"/>
                <w:lang w:eastAsia="zh-CN"/>
              </w:rPr>
            </w:pPr>
            <w:r>
              <w:rPr>
                <w:rFonts w:hint="eastAsia" w:ascii="宋体" w:hAnsi="宋体" w:eastAsia="宋体" w:cs="Times New Roman"/>
                <w:color w:val="000000"/>
                <w:sz w:val="24"/>
                <w:szCs w:val="24"/>
                <w:lang w:val="zh-CN" w:eastAsia="zh-CN"/>
              </w:rPr>
              <w:t>（</w:t>
            </w:r>
            <w:r>
              <w:rPr>
                <w:rFonts w:hint="eastAsia" w:ascii="宋体" w:hAnsi="宋体" w:eastAsia="宋体" w:cs="Times New Roman"/>
                <w:color w:val="000000"/>
                <w:sz w:val="24"/>
                <w:szCs w:val="24"/>
                <w:lang w:val="en-US" w:eastAsia="zh-CN"/>
              </w:rPr>
              <w:t>3</w:t>
            </w:r>
            <w:r>
              <w:rPr>
                <w:rFonts w:hint="eastAsia" w:ascii="宋体" w:hAnsi="宋体" w:eastAsia="宋体" w:cs="Times New Roman"/>
                <w:color w:val="000000"/>
                <w:sz w:val="24"/>
                <w:szCs w:val="24"/>
                <w:lang w:val="zh-CN" w:eastAsia="zh-CN"/>
              </w:rPr>
              <w:t>）</w:t>
            </w:r>
            <w:r>
              <w:rPr>
                <w:rFonts w:hint="eastAsia" w:ascii="宋体" w:hAnsi="宋体" w:eastAsia="宋体" w:cs="Times New Roman"/>
                <w:color w:val="000000"/>
                <w:sz w:val="24"/>
                <w:szCs w:val="24"/>
                <w:lang w:val="zh-CN"/>
              </w:rPr>
              <w:t>售后服务相关承诺（</w:t>
            </w:r>
            <w:r>
              <w:rPr>
                <w:rFonts w:hint="eastAsia" w:ascii="宋体" w:hAnsi="宋体" w:cs="Times New Roman"/>
                <w:color w:val="000000"/>
                <w:sz w:val="24"/>
                <w:szCs w:val="24"/>
                <w:lang w:val="en-US" w:eastAsia="zh-CN"/>
              </w:rPr>
              <w:t>1</w:t>
            </w:r>
            <w:r>
              <w:rPr>
                <w:rFonts w:hint="eastAsia" w:ascii="宋体" w:hAnsi="宋体" w:eastAsia="宋体" w:cs="Times New Roman"/>
                <w:color w:val="000000"/>
                <w:sz w:val="24"/>
                <w:szCs w:val="24"/>
                <w:lang w:val="en-US" w:eastAsia="zh-CN"/>
              </w:rPr>
              <w:t>分</w:t>
            </w:r>
            <w:r>
              <w:rPr>
                <w:rFonts w:hint="eastAsia" w:ascii="宋体" w:hAnsi="宋体" w:eastAsia="宋体" w:cs="Times New Roman"/>
                <w:color w:val="000000"/>
                <w:sz w:val="24"/>
                <w:szCs w:val="24"/>
                <w:lang w:val="zh-CN"/>
              </w:rPr>
              <w:t>）：提供售后服务相关承诺的，得</w:t>
            </w:r>
            <w:r>
              <w:rPr>
                <w:rFonts w:hint="eastAsia" w:ascii="宋体" w:hAnsi="宋体" w:cs="Times New Roman"/>
                <w:color w:val="000000"/>
                <w:sz w:val="24"/>
                <w:szCs w:val="24"/>
                <w:lang w:val="en-US" w:eastAsia="zh-CN"/>
              </w:rPr>
              <w:t>1</w:t>
            </w:r>
            <w:r>
              <w:rPr>
                <w:rFonts w:hint="eastAsia" w:ascii="宋体" w:hAnsi="宋体" w:eastAsia="宋体" w:cs="Times New Roman"/>
                <w:color w:val="000000"/>
                <w:sz w:val="24"/>
                <w:szCs w:val="24"/>
                <w:lang w:val="zh-CN"/>
              </w:rPr>
              <w:t>分；未提供不得分。</w:t>
            </w:r>
            <w:r>
              <w:rPr>
                <w:rFonts w:hint="eastAsia" w:ascii="宋体" w:hAnsi="宋体" w:eastAsia="宋体" w:cs="Times New Roman"/>
                <w:color w:val="000000"/>
                <w:sz w:val="24"/>
                <w:szCs w:val="24"/>
                <w:lang w:val="en-US" w:eastAsia="zh-CN"/>
              </w:rPr>
              <w:t xml:space="preserve"> </w:t>
            </w:r>
          </w:p>
        </w:tc>
      </w:tr>
      <w:tr w14:paraId="118D4AFE">
        <w:tblPrEx>
          <w:tblCellMar>
            <w:top w:w="0" w:type="dxa"/>
            <w:left w:w="108" w:type="dxa"/>
            <w:bottom w:w="0" w:type="dxa"/>
            <w:right w:w="108" w:type="dxa"/>
          </w:tblCellMar>
        </w:tblPrEx>
        <w:trPr>
          <w:trHeight w:val="1808" w:hRule="atLeast"/>
        </w:trPr>
        <w:tc>
          <w:tcPr>
            <w:tcW w:w="9407" w:type="dxa"/>
            <w:gridSpan w:val="3"/>
            <w:tcBorders>
              <w:top w:val="single" w:color="auto" w:sz="4" w:space="0"/>
              <w:left w:val="single" w:color="auto" w:sz="4" w:space="0"/>
              <w:bottom w:val="single" w:color="auto" w:sz="4" w:space="0"/>
              <w:right w:val="single" w:color="000000" w:sz="6" w:space="0"/>
            </w:tcBorders>
            <w:noWrap w:val="0"/>
            <w:vAlign w:val="center"/>
          </w:tcPr>
          <w:p w14:paraId="5C075706">
            <w:pPr>
              <w:pStyle w:val="19"/>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ind w:left="0" w:leftChars="0" w:firstLine="480" w:firstLineChars="200"/>
              <w:jc w:val="both"/>
              <w:textAlignment w:val="auto"/>
              <w:rPr>
                <w:rFonts w:hint="eastAsia" w:ascii="宋体" w:hAnsi="宋体" w:eastAsia="宋体" w:cs="Times New Roman"/>
                <w:color w:val="000000"/>
                <w:sz w:val="24"/>
                <w:szCs w:val="24"/>
                <w:lang w:val="en-US" w:eastAsia="zh-CN"/>
              </w:rPr>
            </w:pPr>
            <w:r>
              <w:rPr>
                <w:rFonts w:hint="eastAsia" w:ascii="宋体" w:hAnsi="宋体" w:eastAsia="宋体" w:cs="Times New Roman"/>
                <w:color w:val="000000"/>
                <w:sz w:val="24"/>
                <w:szCs w:val="24"/>
                <w:lang w:val="en-US" w:eastAsia="zh-CN"/>
              </w:rPr>
              <w:t>内容存在缺陷或不足是指:方案内容不切合行业实际、不符合行业政策；或存在项目名称错误、地点区域错误、内容与本项目需求无关、方案内容矛盾或表述前后不一致、仅有框架或标题、适用的标准(方法)错误、明显复制其他项目内容</w:t>
            </w:r>
            <w:r>
              <w:rPr>
                <w:rFonts w:hint="eastAsia" w:ascii="宋体" w:hAnsi="宋体" w:cs="Times New Roman"/>
                <w:color w:val="000000"/>
                <w:sz w:val="24"/>
                <w:szCs w:val="24"/>
                <w:lang w:val="en-US" w:eastAsia="zh-CN"/>
              </w:rPr>
              <w:t>；</w:t>
            </w:r>
            <w:r>
              <w:rPr>
                <w:rFonts w:hint="eastAsia" w:ascii="宋体" w:hAnsi="宋体" w:eastAsia="宋体" w:cs="Times New Roman"/>
                <w:color w:val="000000"/>
                <w:sz w:val="24"/>
                <w:szCs w:val="24"/>
                <w:lang w:val="en-US" w:eastAsia="zh-CN"/>
              </w:rPr>
              <w:t>或内容不适用项目实际情况</w:t>
            </w:r>
            <w:r>
              <w:rPr>
                <w:rFonts w:hint="eastAsia" w:ascii="宋体" w:hAnsi="宋体" w:cs="Times New Roman"/>
                <w:color w:val="000000"/>
                <w:sz w:val="24"/>
                <w:szCs w:val="24"/>
                <w:lang w:val="en-US" w:eastAsia="zh-CN"/>
              </w:rPr>
              <w:t>；</w:t>
            </w:r>
            <w:r>
              <w:rPr>
                <w:rFonts w:hint="eastAsia" w:ascii="宋体" w:hAnsi="宋体" w:eastAsia="宋体" w:cs="Times New Roman"/>
                <w:color w:val="000000"/>
                <w:sz w:val="24"/>
                <w:szCs w:val="24"/>
                <w:lang w:val="en-US" w:eastAsia="zh-CN"/>
              </w:rPr>
              <w:t>或内容逻辑漏洞或原理错误。</w:t>
            </w:r>
          </w:p>
        </w:tc>
      </w:tr>
    </w:tbl>
    <w:p w14:paraId="3E434F29">
      <w:pPr>
        <w:pStyle w:val="7"/>
        <w:ind w:left="0" w:leftChars="0" w:firstLine="0" w:firstLineChars="0"/>
        <w:rPr>
          <w:rFonts w:hint="eastAsia"/>
        </w:rPr>
      </w:pPr>
    </w:p>
    <w:p w14:paraId="60E8949F">
      <w:pPr>
        <w:widowControl/>
        <w:spacing w:before="480" w:beforeLines="200" w:after="480" w:afterLines="200" w:line="240" w:lineRule="auto"/>
        <w:ind w:firstLine="0" w:firstLineChars="0"/>
        <w:jc w:val="center"/>
        <w:outlineLvl w:val="1"/>
        <w:rPr>
          <w:rFonts w:hint="eastAsia" w:ascii="宋体" w:hAnsi="宋体" w:eastAsia="宋体"/>
          <w:b/>
          <w:bCs/>
          <w:kern w:val="0"/>
          <w:sz w:val="36"/>
          <w:szCs w:val="36"/>
          <w:lang w:eastAsia="zh-CN"/>
        </w:rPr>
      </w:pPr>
      <w:bookmarkStart w:id="147" w:name="_Toc6392"/>
      <w:bookmarkStart w:id="148" w:name="_Toc20193"/>
      <w:bookmarkStart w:id="149" w:name="_Toc1275"/>
      <w:r>
        <w:rPr>
          <w:rFonts w:hint="eastAsia" w:ascii="宋体" w:hAnsi="宋体"/>
          <w:b/>
          <w:bCs/>
          <w:kern w:val="0"/>
          <w:sz w:val="36"/>
          <w:szCs w:val="36"/>
          <w:lang w:eastAsia="zh-CN"/>
        </w:rPr>
        <w:t>八</w:t>
      </w:r>
      <w:r>
        <w:rPr>
          <w:rFonts w:hint="eastAsia" w:ascii="宋体" w:hAnsi="宋体"/>
          <w:b/>
          <w:bCs/>
          <w:kern w:val="0"/>
          <w:sz w:val="36"/>
          <w:szCs w:val="36"/>
        </w:rPr>
        <w:t>、</w:t>
      </w:r>
      <w:bookmarkEnd w:id="145"/>
      <w:bookmarkEnd w:id="146"/>
      <w:bookmarkEnd w:id="147"/>
      <w:bookmarkEnd w:id="148"/>
      <w:r>
        <w:rPr>
          <w:rFonts w:hint="eastAsia" w:ascii="宋体" w:hAnsi="宋体"/>
          <w:b/>
          <w:bCs/>
          <w:kern w:val="0"/>
          <w:sz w:val="36"/>
          <w:szCs w:val="36"/>
          <w:lang w:eastAsia="zh-CN"/>
        </w:rPr>
        <w:t>中标</w:t>
      </w:r>
      <w:bookmarkEnd w:id="149"/>
    </w:p>
    <w:p w14:paraId="1CF34424">
      <w:pPr>
        <w:widowControl/>
        <w:spacing w:before="100" w:beforeAutospacing="1" w:after="100" w:afterAutospacing="1" w:line="240" w:lineRule="auto"/>
        <w:ind w:left="0" w:leftChars="0" w:firstLine="0" w:firstLineChars="0"/>
        <w:jc w:val="left"/>
        <w:outlineLvl w:val="2"/>
        <w:rPr>
          <w:rFonts w:hint="eastAsia" w:ascii="宋体" w:hAnsi="宋体"/>
          <w:b/>
          <w:bCs/>
          <w:kern w:val="0"/>
          <w:sz w:val="27"/>
          <w:szCs w:val="27"/>
        </w:rPr>
      </w:pPr>
      <w:bookmarkStart w:id="150" w:name="_Toc325726026"/>
      <w:bookmarkStart w:id="151" w:name="_Toc376936757"/>
      <w:bookmarkStart w:id="152" w:name="_Toc25390"/>
      <w:bookmarkStart w:id="153" w:name="_Toc19996"/>
      <w:bookmarkStart w:id="154" w:name="_Toc24728"/>
      <w:r>
        <w:rPr>
          <w:rFonts w:hint="eastAsia" w:ascii="宋体" w:hAnsi="宋体"/>
          <w:b/>
          <w:bCs/>
          <w:kern w:val="0"/>
          <w:sz w:val="27"/>
          <w:szCs w:val="27"/>
        </w:rPr>
        <w:t>2</w:t>
      </w:r>
      <w:r>
        <w:rPr>
          <w:rFonts w:hint="eastAsia" w:ascii="宋体" w:hAnsi="宋体"/>
          <w:b/>
          <w:bCs/>
          <w:kern w:val="0"/>
          <w:sz w:val="27"/>
          <w:szCs w:val="27"/>
          <w:lang w:val="en-US" w:eastAsia="zh-CN"/>
        </w:rPr>
        <w:t>3</w:t>
      </w:r>
      <w:r>
        <w:rPr>
          <w:rFonts w:hint="eastAsia" w:ascii="宋体" w:hAnsi="宋体"/>
          <w:b/>
          <w:bCs/>
          <w:kern w:val="0"/>
          <w:sz w:val="27"/>
          <w:szCs w:val="27"/>
        </w:rPr>
        <w:t>.推荐并确定</w:t>
      </w:r>
      <w:bookmarkEnd w:id="150"/>
      <w:bookmarkEnd w:id="151"/>
      <w:r>
        <w:rPr>
          <w:rFonts w:hint="eastAsia" w:ascii="宋体" w:hAnsi="宋体"/>
          <w:b/>
          <w:bCs/>
          <w:kern w:val="0"/>
          <w:sz w:val="27"/>
          <w:szCs w:val="27"/>
          <w:lang w:eastAsia="zh-CN"/>
        </w:rPr>
        <w:t>中标</w:t>
      </w:r>
      <w:r>
        <w:rPr>
          <w:rFonts w:hint="eastAsia" w:ascii="宋体" w:hAnsi="宋体"/>
          <w:b/>
          <w:bCs/>
          <w:kern w:val="0"/>
          <w:sz w:val="27"/>
          <w:szCs w:val="27"/>
        </w:rPr>
        <w:t>供应商</w:t>
      </w:r>
      <w:bookmarkEnd w:id="152"/>
      <w:bookmarkEnd w:id="153"/>
      <w:bookmarkEnd w:id="154"/>
    </w:p>
    <w:p w14:paraId="26EC3F2B">
      <w:pPr>
        <w:ind w:firstLine="480"/>
        <w:jc w:val="left"/>
        <w:rPr>
          <w:rFonts w:hint="eastAsia" w:ascii="宋体" w:hAnsi="宋体"/>
        </w:rPr>
      </w:pPr>
      <w:r>
        <w:rPr>
          <w:rFonts w:hint="eastAsia" w:ascii="宋体" w:hAnsi="宋体"/>
        </w:rPr>
        <w:t>2</w:t>
      </w:r>
      <w:r>
        <w:rPr>
          <w:rFonts w:hint="eastAsia" w:ascii="宋体" w:hAnsi="宋体"/>
          <w:lang w:val="en-US" w:eastAsia="zh-CN"/>
        </w:rPr>
        <w:t>3</w:t>
      </w:r>
      <w:r>
        <w:rPr>
          <w:rFonts w:hint="eastAsia" w:ascii="宋体" w:hAnsi="宋体"/>
        </w:rPr>
        <w:t>.1</w:t>
      </w:r>
      <w:r>
        <w:rPr>
          <w:rFonts w:hint="eastAsia" w:ascii="宋体" w:hAnsi="宋体" w:eastAsia="宋体" w:cs="Times New Roman"/>
        </w:rPr>
        <w:t>评标委员会根据综合评分情况，按照评审后得分由高到低顺序确定中标候人名单，并编写评标报告</w:t>
      </w:r>
      <w:r>
        <w:rPr>
          <w:rFonts w:hint="eastAsia" w:ascii="宋体" w:hAnsi="宋体" w:cs="宋体"/>
        </w:rPr>
        <w:t>，并由</w:t>
      </w:r>
      <w:r>
        <w:rPr>
          <w:rFonts w:hint="eastAsia" w:ascii="宋体" w:hAnsi="宋体" w:eastAsia="宋体" w:cs="Times New Roman"/>
        </w:rPr>
        <w:t>采购人从评标报告确定的中标候选人名单中按顺序确定中标人</w:t>
      </w:r>
      <w:r>
        <w:rPr>
          <w:rFonts w:hint="eastAsia" w:ascii="宋体" w:hAnsi="宋体"/>
        </w:rPr>
        <w:t>。</w:t>
      </w:r>
    </w:p>
    <w:p w14:paraId="023B2B7F">
      <w:pPr>
        <w:ind w:firstLine="480"/>
        <w:jc w:val="left"/>
        <w:rPr>
          <w:rFonts w:hint="eastAsia" w:ascii="宋体" w:hAnsi="宋体"/>
        </w:rPr>
      </w:pPr>
      <w:r>
        <w:rPr>
          <w:rFonts w:hint="eastAsia" w:ascii="宋体" w:hAnsi="宋体"/>
        </w:rPr>
        <w:t>2</w:t>
      </w:r>
      <w:r>
        <w:rPr>
          <w:rFonts w:hint="eastAsia" w:ascii="宋体" w:hAnsi="宋体"/>
          <w:lang w:val="en-US" w:eastAsia="zh-CN"/>
        </w:rPr>
        <w:t>3</w:t>
      </w:r>
      <w:r>
        <w:rPr>
          <w:rFonts w:hint="eastAsia" w:ascii="宋体" w:hAnsi="宋体"/>
        </w:rPr>
        <w:t>.2</w:t>
      </w:r>
      <w:bookmarkStart w:id="155" w:name="_Toc325726027"/>
      <w:r>
        <w:rPr>
          <w:rFonts w:hint="eastAsia" w:ascii="宋体" w:hAnsi="宋体"/>
          <w:lang w:eastAsia="zh-CN"/>
        </w:rPr>
        <w:t>中标</w:t>
      </w:r>
      <w:r>
        <w:rPr>
          <w:rFonts w:hint="eastAsia" w:ascii="宋体" w:hAnsi="宋体" w:cs="宋体"/>
        </w:rPr>
        <w:t>供应商</w:t>
      </w:r>
      <w:r>
        <w:rPr>
          <w:rFonts w:hint="eastAsia" w:ascii="宋体" w:hAnsi="宋体"/>
        </w:rPr>
        <w:t>因不可抗力或自身原因不能履行合同时，采购人可以按照</w:t>
      </w:r>
      <w:r>
        <w:rPr>
          <w:rFonts w:hint="eastAsia" w:ascii="宋体" w:hAnsi="宋体"/>
          <w:lang w:eastAsia="zh-CN"/>
        </w:rPr>
        <w:t>评标</w:t>
      </w:r>
      <w:r>
        <w:rPr>
          <w:rFonts w:hint="eastAsia" w:ascii="宋体" w:hAnsi="宋体"/>
        </w:rPr>
        <w:t>报告推荐的预</w:t>
      </w:r>
      <w:r>
        <w:rPr>
          <w:rFonts w:hint="eastAsia" w:ascii="宋体" w:hAnsi="宋体"/>
          <w:lang w:eastAsia="zh-CN"/>
        </w:rPr>
        <w:t>中标</w:t>
      </w:r>
      <w:r>
        <w:rPr>
          <w:rFonts w:hint="eastAsia" w:ascii="宋体" w:hAnsi="宋体"/>
        </w:rPr>
        <w:t>候选人名单排序，确定下一候选人为</w:t>
      </w:r>
      <w:r>
        <w:rPr>
          <w:rFonts w:hint="eastAsia" w:ascii="宋体" w:hAnsi="宋体"/>
          <w:lang w:eastAsia="zh-CN"/>
        </w:rPr>
        <w:t>中标</w:t>
      </w:r>
      <w:r>
        <w:rPr>
          <w:rFonts w:hint="eastAsia" w:ascii="宋体" w:hAnsi="宋体" w:cs="宋体"/>
        </w:rPr>
        <w:t>供应商</w:t>
      </w:r>
      <w:r>
        <w:rPr>
          <w:rFonts w:hint="eastAsia" w:ascii="宋体" w:hAnsi="宋体"/>
        </w:rPr>
        <w:t>，也可重新开展政府采购活动。</w:t>
      </w:r>
    </w:p>
    <w:p w14:paraId="0C5AD605">
      <w:pPr>
        <w:widowControl/>
        <w:spacing w:before="100" w:beforeAutospacing="1" w:after="100" w:afterAutospacing="1" w:line="240" w:lineRule="auto"/>
        <w:ind w:left="0" w:leftChars="0" w:firstLine="0" w:firstLineChars="0"/>
        <w:jc w:val="left"/>
        <w:outlineLvl w:val="2"/>
        <w:rPr>
          <w:rFonts w:hint="eastAsia" w:ascii="宋体" w:hAnsi="宋体"/>
          <w:b/>
          <w:bCs/>
          <w:kern w:val="0"/>
          <w:sz w:val="27"/>
          <w:szCs w:val="27"/>
        </w:rPr>
      </w:pPr>
      <w:bookmarkStart w:id="156" w:name="_Toc9163"/>
      <w:bookmarkStart w:id="157" w:name="_Toc25675"/>
      <w:bookmarkStart w:id="158" w:name="_Toc325726028"/>
      <w:bookmarkStart w:id="159" w:name="_Toc376936759"/>
      <w:bookmarkStart w:id="160" w:name="_Toc24055"/>
      <w:r>
        <w:rPr>
          <w:rFonts w:hint="eastAsia" w:ascii="宋体" w:hAnsi="宋体"/>
          <w:b/>
          <w:bCs/>
          <w:kern w:val="0"/>
          <w:sz w:val="27"/>
          <w:szCs w:val="27"/>
        </w:rPr>
        <w:t>2</w:t>
      </w:r>
      <w:r>
        <w:rPr>
          <w:rFonts w:hint="eastAsia" w:ascii="宋体" w:hAnsi="宋体"/>
          <w:b/>
          <w:bCs/>
          <w:kern w:val="0"/>
          <w:sz w:val="27"/>
          <w:szCs w:val="27"/>
          <w:lang w:val="en-US" w:eastAsia="zh-CN"/>
        </w:rPr>
        <w:t>4</w:t>
      </w:r>
      <w:r>
        <w:rPr>
          <w:rFonts w:hint="eastAsia" w:ascii="宋体" w:hAnsi="宋体"/>
          <w:b/>
          <w:bCs/>
          <w:kern w:val="0"/>
          <w:sz w:val="27"/>
          <w:szCs w:val="27"/>
        </w:rPr>
        <w:t>.</w:t>
      </w:r>
      <w:r>
        <w:rPr>
          <w:rFonts w:hint="eastAsia" w:ascii="宋体" w:hAnsi="宋体"/>
          <w:b/>
          <w:bCs/>
          <w:kern w:val="0"/>
          <w:sz w:val="27"/>
          <w:szCs w:val="27"/>
          <w:lang w:eastAsia="zh-CN"/>
        </w:rPr>
        <w:t>中标</w:t>
      </w:r>
      <w:r>
        <w:rPr>
          <w:rFonts w:hint="eastAsia" w:ascii="宋体" w:hAnsi="宋体"/>
          <w:b/>
          <w:bCs/>
          <w:kern w:val="0"/>
          <w:sz w:val="27"/>
          <w:szCs w:val="27"/>
        </w:rPr>
        <w:t>通知</w:t>
      </w:r>
      <w:bookmarkEnd w:id="156"/>
      <w:bookmarkEnd w:id="157"/>
      <w:bookmarkEnd w:id="158"/>
      <w:bookmarkEnd w:id="159"/>
      <w:bookmarkEnd w:id="160"/>
    </w:p>
    <w:p w14:paraId="417FFCD8">
      <w:pPr>
        <w:ind w:firstLine="480"/>
        <w:jc w:val="left"/>
        <w:rPr>
          <w:rFonts w:hint="eastAsia" w:ascii="宋体" w:hAnsi="宋体"/>
        </w:rPr>
      </w:pPr>
      <w:r>
        <w:rPr>
          <w:rFonts w:hint="eastAsia" w:ascii="宋体" w:hAnsi="宋体"/>
        </w:rPr>
        <w:t>2</w:t>
      </w:r>
      <w:r>
        <w:rPr>
          <w:rFonts w:hint="eastAsia" w:ascii="宋体" w:hAnsi="宋体"/>
          <w:lang w:val="en-US" w:eastAsia="zh-CN"/>
        </w:rPr>
        <w:t>4</w:t>
      </w:r>
      <w:r>
        <w:rPr>
          <w:rFonts w:hint="eastAsia" w:ascii="宋体" w:hAnsi="宋体"/>
        </w:rPr>
        <w:t>.1</w:t>
      </w:r>
      <w:r>
        <w:rPr>
          <w:rFonts w:hint="eastAsia" w:ascii="宋体" w:hAnsi="宋体"/>
          <w:lang w:eastAsia="zh-CN"/>
        </w:rPr>
        <w:t>集采机构</w:t>
      </w:r>
      <w:r>
        <w:rPr>
          <w:rFonts w:hint="eastAsia" w:ascii="宋体" w:hAnsi="宋体"/>
        </w:rPr>
        <w:t>自</w:t>
      </w:r>
      <w:r>
        <w:rPr>
          <w:rFonts w:hint="eastAsia" w:ascii="宋体" w:hAnsi="宋体"/>
          <w:lang w:eastAsia="zh-CN"/>
        </w:rPr>
        <w:t>中标</w:t>
      </w:r>
      <w:r>
        <w:rPr>
          <w:rFonts w:hint="eastAsia" w:ascii="宋体" w:hAnsi="宋体"/>
        </w:rPr>
        <w:t>供应商确定之日起2个工作日内发出《</w:t>
      </w:r>
      <w:r>
        <w:rPr>
          <w:rFonts w:hint="eastAsia" w:ascii="宋体" w:hAnsi="宋体"/>
          <w:lang w:eastAsia="zh-CN"/>
        </w:rPr>
        <w:t>中标</w:t>
      </w:r>
      <w:r>
        <w:rPr>
          <w:rFonts w:hint="eastAsia" w:ascii="宋体" w:hAnsi="宋体"/>
        </w:rPr>
        <w:t>通知书》，并在青海政府采购信息网上公告成交结果，公告期限为1个工作日。在公告</w:t>
      </w:r>
      <w:r>
        <w:rPr>
          <w:rFonts w:hint="eastAsia" w:ascii="宋体" w:hAnsi="宋体"/>
          <w:lang w:eastAsia="zh-CN"/>
        </w:rPr>
        <w:t>中标</w:t>
      </w:r>
      <w:r>
        <w:rPr>
          <w:rFonts w:hint="eastAsia" w:ascii="宋体" w:hAnsi="宋体"/>
        </w:rPr>
        <w:t>结果的同时，</w:t>
      </w:r>
      <w:r>
        <w:rPr>
          <w:rFonts w:hint="eastAsia" w:ascii="宋体" w:hAnsi="宋体"/>
          <w:lang w:eastAsia="zh-CN"/>
        </w:rPr>
        <w:t>集采机构</w:t>
      </w:r>
      <w:r>
        <w:rPr>
          <w:rFonts w:hint="eastAsia" w:ascii="宋体" w:hAnsi="宋体"/>
        </w:rPr>
        <w:t>应当向</w:t>
      </w:r>
      <w:r>
        <w:rPr>
          <w:rFonts w:hint="eastAsia" w:ascii="宋体" w:hAnsi="宋体"/>
          <w:lang w:eastAsia="zh-CN"/>
        </w:rPr>
        <w:t>中标</w:t>
      </w:r>
      <w:r>
        <w:rPr>
          <w:rFonts w:hint="eastAsia" w:ascii="宋体" w:hAnsi="宋体"/>
        </w:rPr>
        <w:t>供应商发出</w:t>
      </w:r>
      <w:r>
        <w:rPr>
          <w:rFonts w:hint="eastAsia" w:ascii="宋体" w:hAnsi="宋体"/>
          <w:lang w:eastAsia="zh-CN"/>
        </w:rPr>
        <w:t>中标</w:t>
      </w:r>
      <w:r>
        <w:rPr>
          <w:rFonts w:hint="eastAsia" w:ascii="宋体" w:hAnsi="宋体"/>
        </w:rPr>
        <w:t>通知书；对未通过资格审查的供应商，告知其未通过的原因；告知未成交供应商本人的评审得分与排序。</w:t>
      </w:r>
    </w:p>
    <w:p w14:paraId="07884B4E">
      <w:pPr>
        <w:ind w:firstLine="480"/>
        <w:jc w:val="left"/>
        <w:rPr>
          <w:rFonts w:hint="eastAsia" w:ascii="宋体" w:hAnsi="宋体"/>
        </w:rPr>
      </w:pPr>
      <w:r>
        <w:rPr>
          <w:rFonts w:hint="eastAsia" w:ascii="宋体" w:hAnsi="宋体"/>
        </w:rPr>
        <w:t>2</w:t>
      </w:r>
      <w:r>
        <w:rPr>
          <w:rFonts w:hint="eastAsia" w:ascii="宋体" w:hAnsi="宋体"/>
          <w:lang w:val="en-US" w:eastAsia="zh-CN"/>
        </w:rPr>
        <w:t>4</w:t>
      </w:r>
      <w:r>
        <w:rPr>
          <w:rFonts w:hint="eastAsia" w:ascii="宋体" w:hAnsi="宋体"/>
        </w:rPr>
        <w:t>.2《</w:t>
      </w:r>
      <w:r>
        <w:rPr>
          <w:rFonts w:hint="eastAsia" w:ascii="宋体" w:hAnsi="宋体"/>
          <w:lang w:eastAsia="zh-CN"/>
        </w:rPr>
        <w:t>中标</w:t>
      </w:r>
      <w:r>
        <w:rPr>
          <w:rFonts w:hint="eastAsia" w:ascii="宋体" w:hAnsi="宋体"/>
        </w:rPr>
        <w:t>通知书》发出后，采购人改变</w:t>
      </w:r>
      <w:r>
        <w:rPr>
          <w:rFonts w:hint="eastAsia" w:ascii="宋体" w:hAnsi="宋体"/>
          <w:lang w:eastAsia="zh-CN"/>
        </w:rPr>
        <w:t>中标</w:t>
      </w:r>
      <w:r>
        <w:rPr>
          <w:rFonts w:hint="eastAsia" w:ascii="宋体" w:hAnsi="宋体"/>
        </w:rPr>
        <w:t>结果的，或者</w:t>
      </w:r>
      <w:r>
        <w:rPr>
          <w:rFonts w:hint="eastAsia" w:ascii="宋体" w:hAnsi="宋体"/>
          <w:lang w:eastAsia="zh-CN"/>
        </w:rPr>
        <w:t>中标</w:t>
      </w:r>
      <w:r>
        <w:rPr>
          <w:rFonts w:hint="eastAsia" w:ascii="宋体" w:hAnsi="宋体"/>
        </w:rPr>
        <w:t>供应商无正当理由放弃成交项目的，依法承担法律责任。</w:t>
      </w:r>
    </w:p>
    <w:p w14:paraId="56E96E53">
      <w:pPr>
        <w:widowControl/>
        <w:spacing w:before="480" w:beforeLines="200" w:after="480" w:afterLines="200" w:line="240" w:lineRule="auto"/>
        <w:ind w:firstLine="0" w:firstLineChars="0"/>
        <w:jc w:val="center"/>
        <w:outlineLvl w:val="1"/>
        <w:rPr>
          <w:rFonts w:hint="eastAsia" w:ascii="宋体" w:hAnsi="宋体"/>
          <w:b/>
          <w:bCs/>
          <w:kern w:val="0"/>
          <w:sz w:val="36"/>
          <w:szCs w:val="36"/>
        </w:rPr>
      </w:pPr>
      <w:bookmarkStart w:id="161" w:name="_Toc376936758"/>
      <w:bookmarkStart w:id="162" w:name="_Toc8743"/>
      <w:bookmarkStart w:id="163" w:name="_Toc154"/>
      <w:bookmarkStart w:id="164" w:name="_Toc23706"/>
      <w:r>
        <w:rPr>
          <w:rFonts w:hint="eastAsia" w:ascii="宋体" w:hAnsi="宋体"/>
          <w:b/>
          <w:bCs/>
          <w:kern w:val="0"/>
          <w:sz w:val="36"/>
          <w:szCs w:val="36"/>
          <w:lang w:eastAsia="zh-CN"/>
        </w:rPr>
        <w:t>九</w:t>
      </w:r>
      <w:r>
        <w:rPr>
          <w:rFonts w:hint="eastAsia" w:ascii="宋体" w:hAnsi="宋体"/>
          <w:b/>
          <w:bCs/>
          <w:kern w:val="0"/>
          <w:sz w:val="36"/>
          <w:szCs w:val="36"/>
        </w:rPr>
        <w:t>、授予合同</w:t>
      </w:r>
      <w:bookmarkEnd w:id="155"/>
      <w:bookmarkEnd w:id="161"/>
      <w:bookmarkEnd w:id="162"/>
      <w:bookmarkEnd w:id="163"/>
      <w:bookmarkEnd w:id="164"/>
    </w:p>
    <w:p w14:paraId="4EC40A0F">
      <w:pPr>
        <w:widowControl/>
        <w:spacing w:before="100" w:beforeAutospacing="1" w:after="100" w:afterAutospacing="1" w:line="240" w:lineRule="auto"/>
        <w:ind w:left="0" w:leftChars="0" w:firstLine="0" w:firstLineChars="0"/>
        <w:jc w:val="left"/>
        <w:outlineLvl w:val="2"/>
        <w:rPr>
          <w:rFonts w:hint="eastAsia" w:ascii="宋体" w:hAnsi="宋体"/>
          <w:b/>
          <w:bCs/>
          <w:kern w:val="0"/>
          <w:sz w:val="27"/>
          <w:szCs w:val="27"/>
        </w:rPr>
      </w:pPr>
      <w:bookmarkStart w:id="165" w:name="_Toc20489"/>
      <w:bookmarkStart w:id="166" w:name="_Toc6624"/>
      <w:bookmarkStart w:id="167" w:name="_Toc325726029"/>
      <w:bookmarkStart w:id="168" w:name="_Toc376936760"/>
      <w:bookmarkStart w:id="169" w:name="_Toc10409"/>
      <w:r>
        <w:rPr>
          <w:rFonts w:hint="eastAsia" w:ascii="宋体" w:hAnsi="宋体"/>
          <w:b/>
          <w:bCs/>
          <w:kern w:val="0"/>
          <w:sz w:val="27"/>
          <w:szCs w:val="27"/>
        </w:rPr>
        <w:t>2</w:t>
      </w:r>
      <w:r>
        <w:rPr>
          <w:rFonts w:hint="eastAsia" w:ascii="宋体" w:hAnsi="宋体"/>
          <w:b/>
          <w:bCs/>
          <w:kern w:val="0"/>
          <w:sz w:val="27"/>
          <w:szCs w:val="27"/>
          <w:lang w:val="en-US" w:eastAsia="zh-CN"/>
        </w:rPr>
        <w:t>5</w:t>
      </w:r>
      <w:r>
        <w:rPr>
          <w:rFonts w:hint="eastAsia" w:ascii="宋体" w:hAnsi="宋体"/>
          <w:b/>
          <w:bCs/>
          <w:kern w:val="0"/>
          <w:sz w:val="27"/>
          <w:szCs w:val="27"/>
        </w:rPr>
        <w:t>.签订合同</w:t>
      </w:r>
      <w:bookmarkEnd w:id="165"/>
      <w:bookmarkEnd w:id="166"/>
      <w:bookmarkEnd w:id="167"/>
      <w:bookmarkEnd w:id="168"/>
      <w:bookmarkEnd w:id="169"/>
    </w:p>
    <w:p w14:paraId="79F1FBB1">
      <w:pPr>
        <w:ind w:firstLine="480"/>
        <w:jc w:val="left"/>
        <w:rPr>
          <w:rFonts w:hint="eastAsia" w:ascii="宋体" w:hAnsi="宋体"/>
        </w:rPr>
      </w:pPr>
      <w:bookmarkStart w:id="170" w:name="_Toc325726030"/>
      <w:bookmarkStart w:id="171" w:name="_Toc376936761"/>
      <w:r>
        <w:rPr>
          <w:rFonts w:hint="eastAsia" w:ascii="宋体" w:hAnsi="宋体"/>
        </w:rPr>
        <w:t>2</w:t>
      </w:r>
      <w:r>
        <w:rPr>
          <w:rFonts w:hint="eastAsia" w:ascii="宋体" w:hAnsi="宋体"/>
          <w:lang w:val="en-US" w:eastAsia="zh-CN"/>
        </w:rPr>
        <w:t>5</w:t>
      </w:r>
      <w:r>
        <w:rPr>
          <w:rFonts w:hint="eastAsia" w:ascii="宋体" w:hAnsi="宋体"/>
        </w:rPr>
        <w:t>.1采购人与</w:t>
      </w:r>
      <w:r>
        <w:rPr>
          <w:rFonts w:hint="eastAsia" w:ascii="宋体" w:hAnsi="宋体"/>
          <w:lang w:eastAsia="zh-CN"/>
        </w:rPr>
        <w:t>中标</w:t>
      </w:r>
      <w:r>
        <w:rPr>
          <w:rFonts w:hint="eastAsia" w:ascii="宋体" w:hAnsi="宋体"/>
        </w:rPr>
        <w:t>供应商双方应当自《</w:t>
      </w:r>
      <w:r>
        <w:rPr>
          <w:rFonts w:hint="eastAsia" w:ascii="宋体" w:hAnsi="宋体"/>
          <w:lang w:eastAsia="zh-CN"/>
        </w:rPr>
        <w:t>中标</w:t>
      </w:r>
      <w:r>
        <w:rPr>
          <w:rFonts w:hint="eastAsia" w:ascii="宋体" w:hAnsi="宋体"/>
        </w:rPr>
        <w:t>通知书》发出之日起30日内，按照</w:t>
      </w:r>
      <w:r>
        <w:rPr>
          <w:rFonts w:hint="eastAsia" w:ascii="宋体" w:hAnsi="宋体"/>
          <w:lang w:eastAsia="zh-CN"/>
        </w:rPr>
        <w:t>招标文件</w:t>
      </w:r>
      <w:r>
        <w:rPr>
          <w:rFonts w:hint="eastAsia" w:ascii="宋体" w:hAnsi="宋体"/>
        </w:rPr>
        <w:t>确定的合同文本以及采购标的、规格型号、采购金额、采购数量、技术和服务要求等事项签订政府采购合同，并报</w:t>
      </w:r>
      <w:r>
        <w:rPr>
          <w:rFonts w:hint="eastAsia" w:ascii="宋体" w:hAnsi="宋体"/>
          <w:lang w:eastAsia="zh-CN"/>
        </w:rPr>
        <w:t>海东市政务服务和公共资源交易中心</w:t>
      </w:r>
      <w:r>
        <w:rPr>
          <w:rFonts w:hint="eastAsia" w:ascii="宋体" w:hAnsi="宋体"/>
        </w:rPr>
        <w:t>审核备案。</w:t>
      </w:r>
    </w:p>
    <w:p w14:paraId="1BC77D45">
      <w:pPr>
        <w:ind w:firstLine="480"/>
        <w:jc w:val="left"/>
        <w:rPr>
          <w:rFonts w:hint="eastAsia" w:ascii="宋体" w:hAnsi="宋体"/>
        </w:rPr>
      </w:pPr>
      <w:r>
        <w:rPr>
          <w:rFonts w:hint="eastAsia" w:ascii="宋体" w:hAnsi="宋体"/>
        </w:rPr>
        <w:t>2</w:t>
      </w:r>
      <w:r>
        <w:rPr>
          <w:rFonts w:hint="eastAsia" w:ascii="宋体" w:hAnsi="宋体"/>
          <w:lang w:val="en-US" w:eastAsia="zh-CN"/>
        </w:rPr>
        <w:t>5</w:t>
      </w:r>
      <w:r>
        <w:rPr>
          <w:rFonts w:hint="eastAsia" w:ascii="宋体" w:hAnsi="宋体"/>
        </w:rPr>
        <w:t>.2采购人不得向</w:t>
      </w:r>
      <w:r>
        <w:rPr>
          <w:rFonts w:hint="eastAsia" w:ascii="宋体" w:hAnsi="宋体"/>
          <w:lang w:eastAsia="zh-CN"/>
        </w:rPr>
        <w:t>中标</w:t>
      </w:r>
      <w:r>
        <w:rPr>
          <w:rFonts w:hint="eastAsia" w:ascii="宋体" w:hAnsi="宋体"/>
        </w:rPr>
        <w:t>供应商提出超出</w:t>
      </w:r>
      <w:r>
        <w:rPr>
          <w:rFonts w:hint="eastAsia" w:ascii="宋体" w:hAnsi="宋体"/>
          <w:lang w:eastAsia="zh-CN"/>
        </w:rPr>
        <w:t>招标文件</w:t>
      </w:r>
      <w:r>
        <w:rPr>
          <w:rFonts w:hint="eastAsia" w:ascii="宋体" w:hAnsi="宋体"/>
        </w:rPr>
        <w:t>以外的任何要求作为订立合同的条件，不得与</w:t>
      </w:r>
      <w:r>
        <w:rPr>
          <w:rFonts w:hint="eastAsia" w:ascii="宋体" w:hAnsi="宋体"/>
          <w:lang w:eastAsia="zh-CN"/>
        </w:rPr>
        <w:t>中标</w:t>
      </w:r>
      <w:r>
        <w:rPr>
          <w:rFonts w:hint="eastAsia" w:ascii="宋体" w:hAnsi="宋体"/>
        </w:rPr>
        <w:t>供应商订立背离</w:t>
      </w:r>
      <w:r>
        <w:rPr>
          <w:rFonts w:hint="eastAsia" w:ascii="宋体" w:hAnsi="宋体"/>
          <w:lang w:eastAsia="zh-CN"/>
        </w:rPr>
        <w:t>招标文件</w:t>
      </w:r>
      <w:r>
        <w:rPr>
          <w:rFonts w:hint="eastAsia" w:ascii="宋体" w:hAnsi="宋体"/>
        </w:rPr>
        <w:t>确定的合同文本以及采购标的、规格型号、采购金额、采购数量、技术和服务要求等实质性内容的协议。</w:t>
      </w:r>
    </w:p>
    <w:p w14:paraId="3CDE6851">
      <w:pPr>
        <w:ind w:firstLine="480"/>
        <w:rPr>
          <w:rFonts w:hint="eastAsia" w:ascii="宋体" w:hAnsi="宋体"/>
          <w:szCs w:val="20"/>
        </w:rPr>
      </w:pPr>
      <w:r>
        <w:rPr>
          <w:rFonts w:hint="eastAsia" w:ascii="宋体" w:hAnsi="宋体"/>
        </w:rPr>
        <w:t>2</w:t>
      </w:r>
      <w:r>
        <w:rPr>
          <w:rFonts w:hint="eastAsia" w:ascii="宋体" w:hAnsi="宋体"/>
          <w:lang w:val="en-US" w:eastAsia="zh-CN"/>
        </w:rPr>
        <w:t>5</w:t>
      </w:r>
      <w:r>
        <w:rPr>
          <w:rFonts w:hint="eastAsia" w:ascii="宋体" w:hAnsi="宋体"/>
        </w:rPr>
        <w:t>.3</w:t>
      </w:r>
      <w:r>
        <w:rPr>
          <w:rFonts w:hint="eastAsia" w:ascii="宋体" w:hAnsi="宋体"/>
          <w:szCs w:val="20"/>
        </w:rPr>
        <w:t>签订合同时，成交供应商应按规定向采购人提交履约保证金</w:t>
      </w:r>
      <w:r>
        <w:rPr>
          <w:rFonts w:hint="eastAsia" w:ascii="宋体" w:hAnsi="宋体" w:cs="宋体"/>
          <w:lang w:val="zh-CN"/>
        </w:rPr>
        <w:t>（履约保证金的数额由采购人与成交供应商商定，但数额不得超出采购合同总金额的10%）</w:t>
      </w:r>
      <w:r>
        <w:rPr>
          <w:rFonts w:hint="eastAsia" w:ascii="宋体" w:hAnsi="宋体"/>
          <w:szCs w:val="20"/>
        </w:rPr>
        <w:t>，履约保证金须缴纳到采购人指定的账户。</w:t>
      </w:r>
    </w:p>
    <w:p w14:paraId="16A7319B">
      <w:pPr>
        <w:ind w:firstLine="480"/>
        <w:jc w:val="left"/>
        <w:rPr>
          <w:rFonts w:hint="eastAsia" w:ascii="宋体" w:hAnsi="宋体"/>
        </w:rPr>
      </w:pPr>
      <w:r>
        <w:rPr>
          <w:rFonts w:hint="eastAsia" w:ascii="宋体" w:hAnsi="宋体"/>
        </w:rPr>
        <w:t>2</w:t>
      </w:r>
      <w:r>
        <w:rPr>
          <w:rFonts w:hint="eastAsia" w:ascii="宋体" w:hAnsi="宋体"/>
          <w:lang w:val="en-US" w:eastAsia="zh-CN"/>
        </w:rPr>
        <w:t>5</w:t>
      </w:r>
      <w:r>
        <w:rPr>
          <w:rFonts w:hint="eastAsia" w:ascii="宋体" w:hAnsi="宋体"/>
        </w:rPr>
        <w:t>.4</w:t>
      </w:r>
      <w:r>
        <w:rPr>
          <w:rFonts w:hint="eastAsia" w:ascii="宋体" w:hAnsi="宋体"/>
          <w:lang w:eastAsia="zh-CN"/>
        </w:rPr>
        <w:t>中标</w:t>
      </w:r>
      <w:r>
        <w:rPr>
          <w:rFonts w:hint="eastAsia" w:ascii="宋体" w:hAnsi="宋体"/>
        </w:rPr>
        <w:t>供应商在法定期限内无正当理由拒签合同的，按违约处理。同时，</w:t>
      </w:r>
      <w:r>
        <w:rPr>
          <w:rFonts w:hint="eastAsia" w:ascii="宋体" w:hAnsi="宋体"/>
          <w:lang w:eastAsia="zh-CN"/>
        </w:rPr>
        <w:t>集采机构</w:t>
      </w:r>
      <w:r>
        <w:rPr>
          <w:rFonts w:hint="eastAsia" w:ascii="宋体" w:hAnsi="宋体"/>
        </w:rPr>
        <w:t>和采购人可依成交供应商候选人排序重新确定成交供应商，并协调双方签订采购合同。</w:t>
      </w:r>
    </w:p>
    <w:p w14:paraId="4CCE1905">
      <w:pPr>
        <w:ind w:firstLine="480"/>
        <w:jc w:val="left"/>
        <w:rPr>
          <w:rFonts w:hint="eastAsia" w:ascii="宋体" w:hAnsi="宋体"/>
        </w:rPr>
      </w:pPr>
      <w:r>
        <w:rPr>
          <w:rFonts w:hint="eastAsia" w:ascii="宋体" w:hAnsi="宋体"/>
        </w:rPr>
        <w:t>2</w:t>
      </w:r>
      <w:r>
        <w:rPr>
          <w:rFonts w:hint="eastAsia" w:ascii="宋体" w:hAnsi="宋体"/>
          <w:lang w:val="en-US" w:eastAsia="zh-CN"/>
        </w:rPr>
        <w:t>5</w:t>
      </w:r>
      <w:r>
        <w:rPr>
          <w:rFonts w:hint="eastAsia" w:ascii="宋体" w:hAnsi="宋体"/>
        </w:rPr>
        <w:t>.5</w:t>
      </w:r>
      <w:r>
        <w:rPr>
          <w:rFonts w:hint="eastAsia" w:ascii="宋体" w:hAnsi="宋体"/>
          <w:lang w:eastAsia="zh-CN"/>
        </w:rPr>
        <w:t>招标文件</w:t>
      </w:r>
      <w:r>
        <w:rPr>
          <w:rFonts w:hint="eastAsia" w:ascii="宋体" w:hAnsi="宋体"/>
        </w:rPr>
        <w:t>、</w:t>
      </w:r>
      <w:r>
        <w:rPr>
          <w:rFonts w:hint="eastAsia" w:ascii="宋体" w:hAnsi="宋体"/>
          <w:lang w:eastAsia="zh-CN"/>
        </w:rPr>
        <w:t>中标</w:t>
      </w:r>
      <w:r>
        <w:rPr>
          <w:rFonts w:hint="eastAsia" w:ascii="宋体" w:hAnsi="宋体"/>
        </w:rPr>
        <w:t>供应商的</w:t>
      </w:r>
      <w:r>
        <w:rPr>
          <w:rFonts w:hint="eastAsia" w:ascii="宋体" w:hAnsi="宋体"/>
          <w:lang w:eastAsia="zh-CN"/>
        </w:rPr>
        <w:t>投标响应文件</w:t>
      </w:r>
      <w:r>
        <w:rPr>
          <w:rFonts w:hint="eastAsia" w:ascii="宋体" w:hAnsi="宋体"/>
        </w:rPr>
        <w:t>、《</w:t>
      </w:r>
      <w:r>
        <w:rPr>
          <w:rFonts w:hint="eastAsia" w:ascii="宋体" w:hAnsi="宋体"/>
          <w:lang w:eastAsia="zh-CN"/>
        </w:rPr>
        <w:t>中标</w:t>
      </w:r>
      <w:r>
        <w:rPr>
          <w:rFonts w:hint="eastAsia" w:ascii="宋体" w:hAnsi="宋体"/>
        </w:rPr>
        <w:t>通知书》及其澄清、说明文件等，均为签订采购合同的依据。</w:t>
      </w:r>
    </w:p>
    <w:p w14:paraId="4F3A7A6F">
      <w:pPr>
        <w:ind w:firstLine="480"/>
        <w:jc w:val="left"/>
        <w:rPr>
          <w:rFonts w:hint="eastAsia" w:ascii="宋体" w:hAnsi="宋体"/>
        </w:rPr>
      </w:pPr>
      <w:r>
        <w:rPr>
          <w:rFonts w:hint="eastAsia" w:ascii="宋体" w:hAnsi="宋体"/>
        </w:rPr>
        <w:t>2</w:t>
      </w:r>
      <w:r>
        <w:rPr>
          <w:rFonts w:hint="eastAsia" w:ascii="宋体" w:hAnsi="宋体"/>
          <w:lang w:val="en-US" w:eastAsia="zh-CN"/>
        </w:rPr>
        <w:t>5</w:t>
      </w:r>
      <w:r>
        <w:rPr>
          <w:rFonts w:hint="eastAsia" w:ascii="宋体" w:hAnsi="宋体"/>
        </w:rPr>
        <w:t>.6采购人或</w:t>
      </w:r>
      <w:r>
        <w:rPr>
          <w:rFonts w:hint="eastAsia" w:ascii="宋体" w:hAnsi="宋体"/>
          <w:lang w:eastAsia="zh-CN"/>
        </w:rPr>
        <w:t>集采机构</w:t>
      </w:r>
      <w:r>
        <w:rPr>
          <w:rFonts w:hint="eastAsia" w:ascii="宋体" w:hAnsi="宋体"/>
        </w:rPr>
        <w:t>应当自采购合同签订之日起2个工作日内，将采购合同在青海</w:t>
      </w:r>
      <w:r>
        <w:rPr>
          <w:rFonts w:hint="eastAsia" w:ascii="宋体" w:hAnsi="宋体"/>
          <w:lang w:eastAsia="zh-CN"/>
        </w:rPr>
        <w:t>省</w:t>
      </w:r>
      <w:r>
        <w:rPr>
          <w:rFonts w:hint="eastAsia" w:ascii="宋体" w:hAnsi="宋体"/>
        </w:rPr>
        <w:t>政府采购网上公告，但政府采购合同中涉及国家秘密、商业秘密的内容除外。</w:t>
      </w:r>
    </w:p>
    <w:p w14:paraId="0EA7833C">
      <w:pPr>
        <w:ind w:firstLine="480"/>
        <w:jc w:val="left"/>
        <w:rPr>
          <w:rFonts w:hint="eastAsia" w:ascii="宋体" w:hAnsi="宋体"/>
          <w:highlight w:val="none"/>
        </w:rPr>
      </w:pPr>
      <w:r>
        <w:rPr>
          <w:rFonts w:hint="eastAsia" w:ascii="宋体" w:hAnsi="宋体"/>
          <w:highlight w:val="none"/>
        </w:rPr>
        <w:t>2</w:t>
      </w:r>
      <w:r>
        <w:rPr>
          <w:rFonts w:hint="eastAsia" w:ascii="宋体" w:hAnsi="宋体"/>
          <w:highlight w:val="none"/>
          <w:lang w:val="en-US" w:eastAsia="zh-CN"/>
        </w:rPr>
        <w:t>5</w:t>
      </w:r>
      <w:r>
        <w:rPr>
          <w:rFonts w:hint="eastAsia" w:ascii="宋体" w:hAnsi="宋体"/>
          <w:highlight w:val="none"/>
        </w:rPr>
        <w:t>.7采购人与中标人应当根据合同的约定依法履行合同义务。政府采购合同的履行、违约责任和解决争议的方法等适用《中华人民共和国民法典》。</w:t>
      </w:r>
    </w:p>
    <w:p w14:paraId="2DA18674">
      <w:pPr>
        <w:autoSpaceDE w:val="0"/>
        <w:autoSpaceDN w:val="0"/>
        <w:ind w:firstLine="480"/>
        <w:rPr>
          <w:rFonts w:ascii="宋体" w:hAnsi="宋体"/>
          <w:highlight w:val="none"/>
        </w:rPr>
      </w:pPr>
      <w:r>
        <w:rPr>
          <w:rFonts w:hint="eastAsia" w:ascii="宋体" w:hAnsi="宋体"/>
          <w:highlight w:val="none"/>
        </w:rPr>
        <w:t>2</w:t>
      </w:r>
      <w:r>
        <w:rPr>
          <w:rFonts w:hint="eastAsia" w:ascii="宋体" w:hAnsi="宋体"/>
          <w:highlight w:val="none"/>
          <w:lang w:val="en-US" w:eastAsia="zh-CN"/>
        </w:rPr>
        <w:t>5</w:t>
      </w:r>
      <w:r>
        <w:rPr>
          <w:rFonts w:hint="eastAsia" w:ascii="宋体" w:hAnsi="宋体"/>
          <w:highlight w:val="none"/>
        </w:rPr>
        <w:t>.</w:t>
      </w:r>
      <w:r>
        <w:rPr>
          <w:rFonts w:hint="eastAsia" w:ascii="宋体" w:hAnsi="宋体"/>
          <w:highlight w:val="none"/>
          <w:lang w:val="en-US" w:eastAsia="zh-CN"/>
        </w:rPr>
        <w:t>8</w:t>
      </w:r>
      <w:r>
        <w:rPr>
          <w:rFonts w:ascii="宋体" w:hAnsi="宋体"/>
          <w:highlight w:val="none"/>
        </w:rPr>
        <w:t xml:space="preserve"> </w:t>
      </w:r>
      <w:r>
        <w:rPr>
          <w:rFonts w:hint="eastAsia" w:ascii="宋体" w:hAnsi="宋体"/>
          <w:highlight w:val="none"/>
        </w:rPr>
        <w:t>采购人应当加强对中标人的履约管理，并按照采购合同约定，及时向中标人支付采购资金。对于中标人违反采购合同约定的行为，采购人应当及时处理，依法追究其违约责任。</w:t>
      </w:r>
    </w:p>
    <w:p w14:paraId="2D268E47">
      <w:pPr>
        <w:ind w:firstLine="480"/>
        <w:jc w:val="left"/>
        <w:rPr>
          <w:rFonts w:hint="eastAsia" w:ascii="宋体" w:hAnsi="宋体"/>
        </w:rPr>
      </w:pPr>
      <w:r>
        <w:rPr>
          <w:rFonts w:hint="eastAsia" w:ascii="宋体" w:hAnsi="宋体"/>
        </w:rPr>
        <w:t>2</w:t>
      </w:r>
      <w:r>
        <w:rPr>
          <w:rFonts w:hint="eastAsia" w:ascii="宋体" w:hAnsi="宋体"/>
          <w:lang w:val="en-US" w:eastAsia="zh-CN"/>
        </w:rPr>
        <w:t>5</w:t>
      </w:r>
      <w:r>
        <w:rPr>
          <w:rFonts w:hint="eastAsia" w:ascii="宋体" w:hAnsi="宋体"/>
        </w:rPr>
        <w:t>.9 采购人应当加强对中标人的履约管理，并按照采购合同约定，及时向中标人支付采购资金。对于中标人违反采购合同约定的行为，采购人应当及时处理，依法追究其违约责任。</w:t>
      </w:r>
    </w:p>
    <w:p w14:paraId="12A6FC96">
      <w:pPr>
        <w:pStyle w:val="7"/>
        <w:rPr>
          <w:rFonts w:hint="eastAsia"/>
        </w:rPr>
      </w:pPr>
    </w:p>
    <w:p w14:paraId="6DD3E0E3">
      <w:pPr>
        <w:widowControl/>
        <w:spacing w:before="480" w:beforeLines="200" w:after="480" w:afterLines="200" w:line="240" w:lineRule="auto"/>
        <w:ind w:firstLine="0" w:firstLineChars="0"/>
        <w:jc w:val="center"/>
        <w:outlineLvl w:val="1"/>
        <w:rPr>
          <w:rFonts w:hint="eastAsia" w:ascii="宋体" w:hAnsi="宋体"/>
          <w:b/>
          <w:bCs/>
          <w:kern w:val="0"/>
          <w:sz w:val="36"/>
          <w:szCs w:val="36"/>
        </w:rPr>
      </w:pPr>
      <w:bookmarkStart w:id="172" w:name="_Toc29140"/>
      <w:bookmarkStart w:id="173" w:name="_Toc14918"/>
      <w:bookmarkStart w:id="174" w:name="_Toc28089"/>
      <w:r>
        <w:rPr>
          <w:rFonts w:hint="eastAsia" w:ascii="宋体" w:hAnsi="宋体"/>
          <w:b/>
          <w:bCs/>
          <w:kern w:val="0"/>
          <w:sz w:val="36"/>
          <w:szCs w:val="36"/>
          <w:lang w:eastAsia="zh-CN"/>
        </w:rPr>
        <w:t>十</w:t>
      </w:r>
      <w:r>
        <w:rPr>
          <w:rFonts w:hint="eastAsia" w:ascii="宋体" w:hAnsi="宋体"/>
          <w:b/>
          <w:bCs/>
          <w:kern w:val="0"/>
          <w:sz w:val="36"/>
          <w:szCs w:val="36"/>
        </w:rPr>
        <w:t>、串通投标的认定及处理办法</w:t>
      </w:r>
      <w:bookmarkEnd w:id="172"/>
      <w:bookmarkEnd w:id="173"/>
      <w:bookmarkEnd w:id="174"/>
    </w:p>
    <w:p w14:paraId="3D42F054">
      <w:pPr>
        <w:widowControl/>
        <w:spacing w:before="100" w:beforeAutospacing="1" w:after="100" w:afterAutospacing="1"/>
        <w:ind w:left="0" w:leftChars="0" w:firstLine="0" w:firstLineChars="0"/>
        <w:jc w:val="left"/>
        <w:outlineLvl w:val="2"/>
        <w:rPr>
          <w:rFonts w:hint="eastAsia" w:ascii="宋体" w:hAnsi="宋体"/>
          <w:b/>
          <w:bCs/>
          <w:kern w:val="0"/>
          <w:sz w:val="27"/>
          <w:szCs w:val="27"/>
        </w:rPr>
      </w:pPr>
      <w:bookmarkStart w:id="175" w:name="_Toc9375"/>
      <w:bookmarkStart w:id="176" w:name="_Toc496004020"/>
      <w:bookmarkStart w:id="177" w:name="_Toc496189563"/>
      <w:bookmarkStart w:id="178" w:name="_Toc1297"/>
      <w:bookmarkStart w:id="179" w:name="_Toc15553"/>
      <w:r>
        <w:rPr>
          <w:rFonts w:hint="eastAsia" w:ascii="宋体" w:hAnsi="宋体"/>
          <w:b/>
          <w:bCs/>
          <w:kern w:val="0"/>
          <w:sz w:val="27"/>
          <w:szCs w:val="27"/>
        </w:rPr>
        <w:t>2</w:t>
      </w:r>
      <w:r>
        <w:rPr>
          <w:rFonts w:hint="eastAsia" w:ascii="宋体" w:hAnsi="宋体"/>
          <w:b/>
          <w:bCs/>
          <w:kern w:val="0"/>
          <w:sz w:val="27"/>
          <w:szCs w:val="27"/>
          <w:lang w:val="en-US" w:eastAsia="zh-CN"/>
        </w:rPr>
        <w:t>6</w:t>
      </w:r>
      <w:r>
        <w:rPr>
          <w:rFonts w:hint="eastAsia" w:ascii="宋体" w:hAnsi="宋体"/>
          <w:b/>
          <w:bCs/>
          <w:kern w:val="0"/>
          <w:sz w:val="27"/>
          <w:szCs w:val="27"/>
        </w:rPr>
        <w:t>.串通投标的情形</w:t>
      </w:r>
      <w:bookmarkEnd w:id="175"/>
      <w:bookmarkEnd w:id="176"/>
      <w:bookmarkEnd w:id="177"/>
      <w:bookmarkEnd w:id="178"/>
      <w:bookmarkEnd w:id="179"/>
    </w:p>
    <w:p w14:paraId="4E5C5428">
      <w:pPr>
        <w:ind w:firstLine="480"/>
        <w:jc w:val="left"/>
        <w:rPr>
          <w:rFonts w:ascii="宋体" w:hAnsi="宋体"/>
        </w:rPr>
      </w:pPr>
      <w:r>
        <w:rPr>
          <w:rFonts w:hint="eastAsia" w:ascii="宋体" w:hAnsi="宋体"/>
        </w:rPr>
        <w:t>2</w:t>
      </w:r>
      <w:r>
        <w:rPr>
          <w:rFonts w:hint="eastAsia" w:ascii="宋体" w:hAnsi="宋体"/>
          <w:lang w:val="en-US" w:eastAsia="zh-CN"/>
        </w:rPr>
        <w:t>6</w:t>
      </w:r>
      <w:r>
        <w:rPr>
          <w:rFonts w:hint="eastAsia" w:ascii="宋体" w:hAnsi="宋体"/>
        </w:rPr>
        <w:t>.1</w:t>
      </w:r>
      <w:r>
        <w:rPr>
          <w:rFonts w:hint="eastAsia" w:ascii="宋体" w:hAnsi="宋体"/>
          <w:lang w:eastAsia="zh-CN"/>
        </w:rPr>
        <w:t>投标人</w:t>
      </w:r>
      <w:r>
        <w:rPr>
          <w:rFonts w:ascii="宋体" w:hAnsi="宋体"/>
        </w:rPr>
        <w:t>应当遵循公平竞争的原则，不得恶意串通，不得妨碍其他供应商的竞争行为，不得损害采购人或者其他供应商的合法权益。</w:t>
      </w:r>
    </w:p>
    <w:p w14:paraId="3C50E915">
      <w:pPr>
        <w:ind w:firstLine="480"/>
        <w:jc w:val="left"/>
        <w:rPr>
          <w:rFonts w:ascii="宋体" w:hAnsi="宋体"/>
        </w:rPr>
      </w:pPr>
      <w:r>
        <w:rPr>
          <w:rFonts w:hint="eastAsia" w:ascii="宋体" w:hAnsi="宋体"/>
        </w:rPr>
        <w:t>2</w:t>
      </w:r>
      <w:r>
        <w:rPr>
          <w:rFonts w:hint="eastAsia" w:ascii="宋体" w:hAnsi="宋体"/>
          <w:lang w:val="en-US" w:eastAsia="zh-CN"/>
        </w:rPr>
        <w:t>6</w:t>
      </w:r>
      <w:r>
        <w:rPr>
          <w:rFonts w:hint="eastAsia" w:ascii="宋体" w:hAnsi="宋体"/>
        </w:rPr>
        <w:t xml:space="preserve">.2 </w:t>
      </w:r>
      <w:r>
        <w:rPr>
          <w:rFonts w:ascii="宋体" w:hAnsi="宋体"/>
        </w:rPr>
        <w:t>有下列情形之一的，视为供应商串通投标，其投标无效：</w:t>
      </w:r>
    </w:p>
    <w:p w14:paraId="0B05D5C7">
      <w:pPr>
        <w:ind w:firstLine="480"/>
        <w:jc w:val="left"/>
        <w:rPr>
          <w:rFonts w:ascii="宋体" w:hAnsi="宋体"/>
        </w:rPr>
      </w:pPr>
      <w:r>
        <w:rPr>
          <w:rFonts w:hint="eastAsia" w:ascii="宋体" w:hAnsi="宋体"/>
        </w:rPr>
        <w:t>（1）</w:t>
      </w:r>
      <w:r>
        <w:rPr>
          <w:rFonts w:ascii="宋体" w:hAnsi="宋体"/>
        </w:rPr>
        <w:t>不同供应商的</w:t>
      </w:r>
      <w:r>
        <w:rPr>
          <w:rFonts w:hint="eastAsia" w:ascii="宋体" w:hAnsi="宋体"/>
          <w:lang w:eastAsia="zh-CN"/>
        </w:rPr>
        <w:t>投标响应文件</w:t>
      </w:r>
      <w:r>
        <w:rPr>
          <w:rFonts w:ascii="宋体" w:hAnsi="宋体"/>
        </w:rPr>
        <w:t>由同一单位或者个人编制；</w:t>
      </w:r>
    </w:p>
    <w:p w14:paraId="477166CE">
      <w:pPr>
        <w:ind w:firstLine="480"/>
        <w:jc w:val="left"/>
        <w:rPr>
          <w:rFonts w:ascii="宋体" w:hAnsi="宋体"/>
        </w:rPr>
      </w:pPr>
      <w:r>
        <w:rPr>
          <w:rFonts w:hint="eastAsia" w:ascii="宋体" w:hAnsi="宋体"/>
        </w:rPr>
        <w:t>（2）</w:t>
      </w:r>
      <w:r>
        <w:rPr>
          <w:rFonts w:ascii="宋体" w:hAnsi="宋体"/>
        </w:rPr>
        <w:t>不同供应商委托同一单位或者个人办理投标事宜；</w:t>
      </w:r>
    </w:p>
    <w:p w14:paraId="14F591E4">
      <w:pPr>
        <w:ind w:firstLine="480"/>
        <w:jc w:val="left"/>
        <w:rPr>
          <w:rFonts w:ascii="宋体" w:hAnsi="宋体"/>
        </w:rPr>
      </w:pPr>
      <w:r>
        <w:rPr>
          <w:rFonts w:hint="eastAsia" w:ascii="宋体" w:hAnsi="宋体"/>
        </w:rPr>
        <w:t>（3）</w:t>
      </w:r>
      <w:r>
        <w:rPr>
          <w:rFonts w:ascii="宋体" w:hAnsi="宋体"/>
        </w:rPr>
        <w:t>不同供应商的</w:t>
      </w:r>
      <w:r>
        <w:rPr>
          <w:rFonts w:hint="eastAsia" w:ascii="宋体" w:hAnsi="宋体"/>
          <w:lang w:eastAsia="zh-CN"/>
        </w:rPr>
        <w:t>投标响应文件</w:t>
      </w:r>
      <w:r>
        <w:rPr>
          <w:rFonts w:ascii="宋体" w:hAnsi="宋体"/>
        </w:rPr>
        <w:t>载明的项目管理成员或者联系人员为同一人；</w:t>
      </w:r>
    </w:p>
    <w:p w14:paraId="469F64E0">
      <w:pPr>
        <w:ind w:firstLine="480"/>
        <w:jc w:val="left"/>
        <w:rPr>
          <w:rFonts w:ascii="宋体" w:hAnsi="宋体"/>
        </w:rPr>
      </w:pPr>
      <w:r>
        <w:rPr>
          <w:rFonts w:hint="eastAsia" w:ascii="宋体" w:hAnsi="宋体"/>
        </w:rPr>
        <w:t>（4）</w:t>
      </w:r>
      <w:r>
        <w:rPr>
          <w:rFonts w:ascii="宋体" w:hAnsi="宋体"/>
        </w:rPr>
        <w:t>不同供应商的</w:t>
      </w:r>
      <w:r>
        <w:rPr>
          <w:rFonts w:hint="eastAsia" w:ascii="宋体" w:hAnsi="宋体"/>
          <w:lang w:eastAsia="zh-CN"/>
        </w:rPr>
        <w:t>投标响应文件</w:t>
      </w:r>
      <w:r>
        <w:rPr>
          <w:rFonts w:ascii="宋体" w:hAnsi="宋体"/>
        </w:rPr>
        <w:t>异常一致或者投标报价呈规律性差异；</w:t>
      </w:r>
    </w:p>
    <w:p w14:paraId="682BA8A1">
      <w:pPr>
        <w:ind w:firstLine="480"/>
        <w:jc w:val="left"/>
        <w:rPr>
          <w:rFonts w:ascii="宋体" w:hAnsi="宋体"/>
        </w:rPr>
      </w:pPr>
      <w:r>
        <w:rPr>
          <w:rFonts w:hint="eastAsia" w:ascii="宋体" w:hAnsi="宋体"/>
        </w:rPr>
        <w:t>（5）</w:t>
      </w:r>
      <w:r>
        <w:rPr>
          <w:rFonts w:ascii="宋体" w:hAnsi="宋体"/>
        </w:rPr>
        <w:t>不同供应商的</w:t>
      </w:r>
      <w:r>
        <w:rPr>
          <w:rFonts w:hint="eastAsia" w:ascii="宋体" w:hAnsi="宋体"/>
          <w:lang w:eastAsia="zh-CN"/>
        </w:rPr>
        <w:t>投标响应文件</w:t>
      </w:r>
      <w:r>
        <w:rPr>
          <w:rFonts w:ascii="宋体" w:hAnsi="宋体"/>
        </w:rPr>
        <w:t>相互混装；</w:t>
      </w:r>
    </w:p>
    <w:p w14:paraId="7D090ED3">
      <w:pPr>
        <w:widowControl/>
        <w:spacing w:before="480" w:beforeLines="200" w:after="480" w:afterLines="200" w:line="240" w:lineRule="auto"/>
        <w:ind w:firstLine="0" w:firstLineChars="0"/>
        <w:jc w:val="center"/>
        <w:outlineLvl w:val="1"/>
        <w:rPr>
          <w:rFonts w:hint="eastAsia" w:ascii="宋体" w:hAnsi="宋体"/>
          <w:b/>
          <w:bCs/>
          <w:kern w:val="0"/>
          <w:sz w:val="36"/>
          <w:szCs w:val="36"/>
        </w:rPr>
      </w:pPr>
      <w:bookmarkStart w:id="180" w:name="_Toc26421"/>
      <w:bookmarkStart w:id="181" w:name="_Toc10864"/>
      <w:bookmarkStart w:id="182" w:name="_Toc6312"/>
      <w:r>
        <w:rPr>
          <w:rFonts w:hint="eastAsia" w:ascii="宋体" w:hAnsi="宋体"/>
          <w:b/>
          <w:bCs/>
          <w:kern w:val="0"/>
          <w:sz w:val="36"/>
          <w:szCs w:val="36"/>
        </w:rPr>
        <w:t>十</w:t>
      </w:r>
      <w:r>
        <w:rPr>
          <w:rFonts w:hint="eastAsia" w:ascii="宋体" w:hAnsi="宋体"/>
          <w:b/>
          <w:bCs/>
          <w:kern w:val="0"/>
          <w:sz w:val="36"/>
          <w:szCs w:val="36"/>
          <w:lang w:eastAsia="zh-CN"/>
        </w:rPr>
        <w:t>一</w:t>
      </w:r>
      <w:r>
        <w:rPr>
          <w:rFonts w:hint="eastAsia" w:ascii="宋体" w:hAnsi="宋体"/>
          <w:b/>
          <w:bCs/>
          <w:kern w:val="0"/>
          <w:sz w:val="36"/>
          <w:szCs w:val="36"/>
        </w:rPr>
        <w:t>、</w:t>
      </w:r>
      <w:bookmarkEnd w:id="170"/>
      <w:bookmarkEnd w:id="171"/>
      <w:bookmarkEnd w:id="180"/>
      <w:bookmarkEnd w:id="181"/>
      <w:r>
        <w:rPr>
          <w:rFonts w:hint="eastAsia" w:ascii="宋体" w:hAnsi="宋体"/>
          <w:b/>
          <w:bCs/>
          <w:kern w:val="0"/>
          <w:sz w:val="36"/>
          <w:szCs w:val="36"/>
          <w:lang w:eastAsia="zh-CN"/>
        </w:rPr>
        <w:t>废标</w:t>
      </w:r>
      <w:bookmarkEnd w:id="182"/>
    </w:p>
    <w:p w14:paraId="5ED0C0DA">
      <w:pPr>
        <w:widowControl/>
        <w:spacing w:before="100" w:beforeAutospacing="1" w:after="100" w:afterAutospacing="1" w:line="240" w:lineRule="auto"/>
        <w:ind w:left="0" w:leftChars="0" w:firstLine="0" w:firstLineChars="0"/>
        <w:jc w:val="left"/>
        <w:outlineLvl w:val="2"/>
        <w:rPr>
          <w:rFonts w:hint="eastAsia" w:ascii="宋体" w:hAnsi="宋体"/>
          <w:b/>
          <w:bCs/>
          <w:kern w:val="0"/>
          <w:sz w:val="27"/>
          <w:szCs w:val="27"/>
        </w:rPr>
      </w:pPr>
      <w:bookmarkStart w:id="183" w:name="_Toc23083"/>
      <w:bookmarkStart w:id="184" w:name="_Toc2726"/>
      <w:bookmarkStart w:id="185" w:name="_Toc19030"/>
      <w:bookmarkStart w:id="186" w:name="_Toc325726031"/>
      <w:bookmarkStart w:id="187" w:name="_Toc376936762"/>
      <w:r>
        <w:rPr>
          <w:rFonts w:hint="eastAsia" w:ascii="宋体" w:hAnsi="宋体"/>
          <w:b/>
          <w:bCs/>
          <w:kern w:val="0"/>
          <w:sz w:val="27"/>
          <w:szCs w:val="27"/>
        </w:rPr>
        <w:t>2</w:t>
      </w:r>
      <w:r>
        <w:rPr>
          <w:rFonts w:hint="eastAsia" w:ascii="宋体" w:hAnsi="宋体"/>
          <w:b/>
          <w:bCs/>
          <w:kern w:val="0"/>
          <w:sz w:val="27"/>
          <w:szCs w:val="27"/>
          <w:lang w:val="en-US" w:eastAsia="zh-CN"/>
        </w:rPr>
        <w:t>7</w:t>
      </w:r>
      <w:r>
        <w:rPr>
          <w:rFonts w:hint="eastAsia" w:ascii="宋体" w:hAnsi="宋体"/>
          <w:b/>
          <w:bCs/>
          <w:kern w:val="0"/>
          <w:sz w:val="27"/>
          <w:szCs w:val="27"/>
        </w:rPr>
        <w:t xml:space="preserve">. </w:t>
      </w:r>
      <w:r>
        <w:rPr>
          <w:rFonts w:hint="eastAsia" w:ascii="宋体" w:hAnsi="宋体"/>
          <w:b/>
          <w:bCs/>
          <w:kern w:val="0"/>
          <w:sz w:val="27"/>
          <w:szCs w:val="27"/>
          <w:lang w:eastAsia="zh-CN"/>
        </w:rPr>
        <w:t>废标</w:t>
      </w:r>
      <w:r>
        <w:rPr>
          <w:rFonts w:hint="eastAsia" w:ascii="宋体" w:hAnsi="宋体"/>
          <w:b/>
          <w:bCs/>
          <w:kern w:val="0"/>
          <w:sz w:val="27"/>
          <w:szCs w:val="27"/>
        </w:rPr>
        <w:t>情形</w:t>
      </w:r>
      <w:bookmarkEnd w:id="183"/>
      <w:bookmarkEnd w:id="184"/>
      <w:bookmarkEnd w:id="185"/>
    </w:p>
    <w:bookmarkEnd w:id="186"/>
    <w:bookmarkEnd w:id="187"/>
    <w:p w14:paraId="6B831B9B">
      <w:pPr>
        <w:ind w:firstLine="480"/>
        <w:jc w:val="left"/>
        <w:rPr>
          <w:rFonts w:hint="eastAsia" w:ascii="宋体" w:hAnsi="宋体"/>
        </w:rPr>
      </w:pPr>
      <w:bookmarkStart w:id="188" w:name="_Toc376936763"/>
      <w:bookmarkStart w:id="189" w:name="_Toc29384"/>
      <w:bookmarkStart w:id="190" w:name="_Toc15259"/>
      <w:bookmarkStart w:id="191" w:name="_Toc325726032"/>
      <w:r>
        <w:rPr>
          <w:rFonts w:hint="eastAsia" w:ascii="宋体" w:hAnsi="宋体"/>
        </w:rPr>
        <w:t>2</w:t>
      </w:r>
      <w:r>
        <w:rPr>
          <w:rFonts w:hint="eastAsia" w:ascii="宋体" w:hAnsi="宋体"/>
          <w:lang w:val="en-US" w:eastAsia="zh-CN"/>
        </w:rPr>
        <w:t>7</w:t>
      </w:r>
      <w:r>
        <w:rPr>
          <w:rFonts w:hint="eastAsia" w:ascii="宋体" w:hAnsi="宋体"/>
        </w:rPr>
        <w:t>.1在招标采购中，出现下列情形之一的，应予废标：</w:t>
      </w:r>
    </w:p>
    <w:p w14:paraId="33A0B915">
      <w:pPr>
        <w:ind w:firstLine="480"/>
        <w:jc w:val="left"/>
        <w:rPr>
          <w:rFonts w:hint="eastAsia" w:ascii="宋体" w:hAnsi="宋体"/>
        </w:rPr>
      </w:pPr>
      <w:r>
        <w:rPr>
          <w:rFonts w:hint="eastAsia" w:ascii="宋体" w:hAnsi="宋体"/>
        </w:rPr>
        <w:t>（1）符合投标条件的供应商或者对招标文件作实质响应的供应商不足三家的；</w:t>
      </w:r>
    </w:p>
    <w:p w14:paraId="167BD8EB">
      <w:pPr>
        <w:ind w:firstLine="480"/>
        <w:jc w:val="left"/>
        <w:rPr>
          <w:rFonts w:hint="eastAsia" w:ascii="宋体" w:hAnsi="宋体"/>
        </w:rPr>
      </w:pPr>
      <w:r>
        <w:rPr>
          <w:rFonts w:hint="eastAsia" w:ascii="宋体" w:hAnsi="宋体"/>
        </w:rPr>
        <w:t>（2）出现影响采购活动正常推进的违法、违规行为的；</w:t>
      </w:r>
    </w:p>
    <w:p w14:paraId="2DB544FA">
      <w:pPr>
        <w:ind w:firstLine="480"/>
        <w:jc w:val="left"/>
        <w:rPr>
          <w:rFonts w:hint="eastAsia" w:ascii="宋体" w:hAnsi="宋体"/>
        </w:rPr>
      </w:pPr>
      <w:r>
        <w:rPr>
          <w:rFonts w:hint="eastAsia" w:ascii="宋体" w:hAnsi="宋体"/>
        </w:rPr>
        <w:t>（3）投标人的报价均超出采购预算，采购人不能支付的；</w:t>
      </w:r>
    </w:p>
    <w:p w14:paraId="247275E3">
      <w:pPr>
        <w:ind w:firstLine="480"/>
        <w:jc w:val="left"/>
        <w:rPr>
          <w:rFonts w:hint="eastAsia" w:ascii="宋体" w:hAnsi="宋体"/>
        </w:rPr>
      </w:pPr>
      <w:r>
        <w:rPr>
          <w:rFonts w:hint="eastAsia" w:ascii="宋体" w:hAnsi="宋体"/>
        </w:rPr>
        <w:t>（4）因重大变故，采购任务取消的。</w:t>
      </w:r>
    </w:p>
    <w:p w14:paraId="1ED2C9E2">
      <w:pPr>
        <w:ind w:firstLine="480"/>
        <w:rPr>
          <w:rFonts w:hint="eastAsia" w:ascii="宋体" w:hAnsi="Courier New"/>
          <w:szCs w:val="20"/>
        </w:rPr>
      </w:pPr>
      <w:r>
        <w:rPr>
          <w:rFonts w:hint="eastAsia" w:ascii="宋体" w:hAnsi="宋体"/>
        </w:rPr>
        <w:t>2</w:t>
      </w:r>
      <w:r>
        <w:rPr>
          <w:rFonts w:hint="eastAsia" w:ascii="宋体" w:hAnsi="宋体"/>
          <w:lang w:val="en-US" w:eastAsia="zh-CN"/>
        </w:rPr>
        <w:t>7</w:t>
      </w:r>
      <w:r>
        <w:rPr>
          <w:rFonts w:hint="eastAsia" w:ascii="宋体" w:hAnsi="宋体"/>
        </w:rPr>
        <w:t>.2</w:t>
      </w:r>
      <w:r>
        <w:rPr>
          <w:rFonts w:hint="eastAsia" w:ascii="宋体" w:hAnsi="Courier New"/>
          <w:szCs w:val="20"/>
        </w:rPr>
        <w:t>废标后，由</w:t>
      </w:r>
      <w:r>
        <w:rPr>
          <w:rFonts w:hint="eastAsia" w:ascii="宋体" w:hAnsi="宋体"/>
        </w:rPr>
        <w:t>集中采购机构</w:t>
      </w:r>
      <w:r>
        <w:rPr>
          <w:rFonts w:hint="eastAsia" w:ascii="宋体" w:hAnsi="Courier New" w:cs="宋体"/>
          <w:szCs w:val="20"/>
        </w:rPr>
        <w:t>发布废标公告</w:t>
      </w:r>
      <w:r>
        <w:rPr>
          <w:rFonts w:hint="eastAsia" w:ascii="宋体" w:hAnsi="Courier New"/>
          <w:szCs w:val="20"/>
        </w:rPr>
        <w:t>。</w:t>
      </w:r>
    </w:p>
    <w:p w14:paraId="50686D55">
      <w:pPr>
        <w:widowControl/>
        <w:spacing w:before="480" w:beforeLines="200" w:after="480" w:afterLines="200" w:line="240" w:lineRule="auto"/>
        <w:ind w:firstLine="0" w:firstLineChars="0"/>
        <w:jc w:val="center"/>
        <w:outlineLvl w:val="1"/>
        <w:rPr>
          <w:rFonts w:hint="eastAsia" w:ascii="宋体" w:hAnsi="宋体"/>
          <w:b/>
          <w:bCs/>
          <w:kern w:val="0"/>
          <w:sz w:val="36"/>
          <w:szCs w:val="36"/>
        </w:rPr>
      </w:pPr>
      <w:bookmarkStart w:id="192" w:name="_Toc22589"/>
      <w:r>
        <w:rPr>
          <w:rFonts w:hint="eastAsia" w:ascii="宋体" w:hAnsi="宋体"/>
          <w:b/>
          <w:bCs/>
          <w:kern w:val="0"/>
          <w:sz w:val="36"/>
          <w:szCs w:val="36"/>
        </w:rPr>
        <w:t>十</w:t>
      </w:r>
      <w:r>
        <w:rPr>
          <w:rFonts w:hint="eastAsia" w:ascii="宋体" w:hAnsi="宋体"/>
          <w:b/>
          <w:bCs/>
          <w:kern w:val="0"/>
          <w:sz w:val="36"/>
          <w:szCs w:val="36"/>
          <w:lang w:eastAsia="zh-CN"/>
        </w:rPr>
        <w:t>二</w:t>
      </w:r>
      <w:r>
        <w:rPr>
          <w:rFonts w:hint="eastAsia" w:ascii="宋体" w:hAnsi="宋体"/>
          <w:b/>
          <w:bCs/>
          <w:kern w:val="0"/>
          <w:sz w:val="36"/>
          <w:szCs w:val="36"/>
        </w:rPr>
        <w:t>、处罚</w:t>
      </w:r>
      <w:bookmarkEnd w:id="188"/>
      <w:bookmarkEnd w:id="189"/>
      <w:bookmarkEnd w:id="190"/>
      <w:bookmarkEnd w:id="191"/>
      <w:bookmarkEnd w:id="192"/>
    </w:p>
    <w:p w14:paraId="370823F0">
      <w:pPr>
        <w:widowControl/>
        <w:spacing w:before="100" w:beforeAutospacing="1" w:after="100" w:afterAutospacing="1" w:line="240" w:lineRule="auto"/>
        <w:ind w:left="0" w:leftChars="0" w:firstLine="0" w:firstLineChars="0"/>
        <w:jc w:val="left"/>
        <w:outlineLvl w:val="2"/>
        <w:rPr>
          <w:rFonts w:hint="eastAsia" w:ascii="宋体" w:hAnsi="宋体"/>
          <w:b/>
          <w:bCs/>
          <w:kern w:val="0"/>
          <w:sz w:val="27"/>
          <w:szCs w:val="27"/>
        </w:rPr>
      </w:pPr>
      <w:bookmarkStart w:id="193" w:name="_Toc325726033"/>
      <w:bookmarkStart w:id="194" w:name="_Toc12262"/>
      <w:bookmarkStart w:id="195" w:name="_Toc376936764"/>
      <w:bookmarkStart w:id="196" w:name="_Toc19574"/>
      <w:bookmarkStart w:id="197" w:name="_Toc3024"/>
      <w:r>
        <w:rPr>
          <w:rFonts w:hint="eastAsia" w:ascii="宋体" w:hAnsi="宋体"/>
          <w:b/>
          <w:bCs/>
          <w:kern w:val="0"/>
          <w:sz w:val="27"/>
          <w:szCs w:val="27"/>
        </w:rPr>
        <w:t>2</w:t>
      </w:r>
      <w:r>
        <w:rPr>
          <w:rFonts w:hint="eastAsia" w:ascii="宋体" w:hAnsi="宋体"/>
          <w:b/>
          <w:bCs/>
          <w:kern w:val="0"/>
          <w:sz w:val="27"/>
          <w:szCs w:val="27"/>
          <w:lang w:val="en-US" w:eastAsia="zh-CN"/>
        </w:rPr>
        <w:t>8</w:t>
      </w:r>
      <w:r>
        <w:rPr>
          <w:rFonts w:hint="eastAsia" w:ascii="宋体" w:hAnsi="宋体"/>
          <w:b/>
          <w:bCs/>
          <w:kern w:val="0"/>
          <w:sz w:val="27"/>
          <w:szCs w:val="27"/>
        </w:rPr>
        <w:t>.处罚情形</w:t>
      </w:r>
      <w:bookmarkEnd w:id="193"/>
      <w:bookmarkEnd w:id="194"/>
      <w:bookmarkEnd w:id="195"/>
      <w:bookmarkEnd w:id="196"/>
      <w:bookmarkEnd w:id="197"/>
    </w:p>
    <w:p w14:paraId="2816F54C">
      <w:pPr>
        <w:autoSpaceDE w:val="0"/>
        <w:autoSpaceDN w:val="0"/>
        <w:adjustRightInd w:val="0"/>
        <w:spacing w:line="400" w:lineRule="exact"/>
        <w:ind w:firstLine="480" w:firstLineChars="200"/>
        <w:rPr>
          <w:rFonts w:hint="eastAsia" w:ascii="宋体" w:hAnsi="宋体" w:cs="宋体"/>
          <w:color w:val="000000"/>
          <w:kern w:val="0"/>
          <w:sz w:val="24"/>
        </w:rPr>
      </w:pPr>
      <w:bookmarkStart w:id="198" w:name="_Toc376936765"/>
      <w:bookmarkStart w:id="199" w:name="_Toc4894"/>
      <w:bookmarkStart w:id="200" w:name="_Toc325726034"/>
      <w:bookmarkStart w:id="201" w:name="_Toc17423"/>
      <w:r>
        <w:rPr>
          <w:rFonts w:hint="eastAsia" w:ascii="宋体" w:hAnsi="宋体"/>
          <w:lang w:val="en-US" w:eastAsia="zh-CN"/>
        </w:rPr>
        <w:t>28.1</w:t>
      </w:r>
      <w:r>
        <w:rPr>
          <w:rFonts w:hint="eastAsia" w:ascii="宋体" w:hAnsi="宋体"/>
        </w:rPr>
        <w:t>有下列情形之一的，中标供应商的中标结果无效</w:t>
      </w:r>
      <w:r>
        <w:rPr>
          <w:rFonts w:hint="eastAsia" w:ascii="宋体" w:hAnsi="宋体" w:cs="宋体"/>
          <w:color w:val="000000"/>
          <w:kern w:val="0"/>
          <w:sz w:val="24"/>
          <w:lang w:val="zh-CN"/>
        </w:rPr>
        <w:t>，情节严重的，报同级财政部门依法进行处理：</w:t>
      </w:r>
    </w:p>
    <w:p w14:paraId="6B3CF75A">
      <w:pPr>
        <w:ind w:firstLine="480"/>
        <w:jc w:val="left"/>
        <w:rPr>
          <w:rFonts w:hint="eastAsia" w:ascii="宋体" w:hAnsi="宋体"/>
        </w:rPr>
      </w:pPr>
      <w:r>
        <w:rPr>
          <w:rFonts w:hint="eastAsia" w:ascii="宋体" w:hAnsi="宋体"/>
        </w:rPr>
        <w:t>（1）投标人在投标截止期后撤回其投标的；</w:t>
      </w:r>
    </w:p>
    <w:p w14:paraId="7105E8E3">
      <w:pPr>
        <w:ind w:firstLine="480"/>
        <w:jc w:val="left"/>
        <w:rPr>
          <w:rFonts w:hint="eastAsia" w:ascii="宋体" w:hAnsi="宋体"/>
        </w:rPr>
      </w:pPr>
      <w:r>
        <w:rPr>
          <w:rFonts w:hint="eastAsia" w:ascii="宋体" w:hAnsi="宋体"/>
        </w:rPr>
        <w:t>（2）提供虚假材料谋取中标的；</w:t>
      </w:r>
    </w:p>
    <w:p w14:paraId="10A390F3">
      <w:pPr>
        <w:ind w:firstLine="480"/>
        <w:jc w:val="left"/>
        <w:rPr>
          <w:rFonts w:hint="eastAsia" w:ascii="宋体" w:hAnsi="宋体"/>
        </w:rPr>
      </w:pPr>
      <w:r>
        <w:rPr>
          <w:rFonts w:hint="eastAsia" w:ascii="宋体" w:hAnsi="宋体"/>
        </w:rPr>
        <w:t>（3）采取不正当手段诋毁、排挤其他供应商的；</w:t>
      </w:r>
    </w:p>
    <w:p w14:paraId="5531033C">
      <w:pPr>
        <w:ind w:firstLine="480"/>
        <w:jc w:val="left"/>
        <w:rPr>
          <w:rFonts w:hint="eastAsia" w:ascii="宋体" w:hAnsi="宋体"/>
        </w:rPr>
      </w:pPr>
      <w:r>
        <w:rPr>
          <w:rFonts w:hint="eastAsia" w:ascii="宋体" w:hAnsi="宋体"/>
        </w:rPr>
        <w:t>（4）有恶意串通等不正当竞争行为的；</w:t>
      </w:r>
    </w:p>
    <w:p w14:paraId="7B75577F">
      <w:pPr>
        <w:ind w:firstLine="480"/>
        <w:jc w:val="left"/>
        <w:rPr>
          <w:rFonts w:hint="eastAsia" w:ascii="宋体" w:hAnsi="宋体"/>
        </w:rPr>
      </w:pPr>
      <w:r>
        <w:rPr>
          <w:rFonts w:hint="eastAsia" w:ascii="宋体" w:hAnsi="宋体"/>
        </w:rPr>
        <w:t>（5）中标后无正当理由拒不与采购人签订采购合同的；</w:t>
      </w:r>
    </w:p>
    <w:p w14:paraId="373A4970">
      <w:pPr>
        <w:ind w:firstLine="480"/>
        <w:jc w:val="left"/>
        <w:rPr>
          <w:rFonts w:hint="eastAsia" w:ascii="宋体" w:hAnsi="宋体"/>
        </w:rPr>
      </w:pPr>
      <w:r>
        <w:rPr>
          <w:rFonts w:hint="eastAsia" w:ascii="宋体" w:hAnsi="宋体"/>
        </w:rPr>
        <w:t>（6）未按照招、投标文件确定的事项签订采购合同的；</w:t>
      </w:r>
    </w:p>
    <w:p w14:paraId="35CFD555">
      <w:pPr>
        <w:ind w:firstLine="480"/>
        <w:jc w:val="left"/>
        <w:rPr>
          <w:rFonts w:hint="eastAsia" w:ascii="宋体" w:hAnsi="宋体"/>
        </w:rPr>
      </w:pPr>
      <w:r>
        <w:rPr>
          <w:rFonts w:hint="eastAsia" w:ascii="宋体" w:hAnsi="宋体"/>
        </w:rPr>
        <w:t>（7）将采购合同转包的；</w:t>
      </w:r>
    </w:p>
    <w:p w14:paraId="7807621A">
      <w:pPr>
        <w:ind w:firstLine="480"/>
        <w:jc w:val="left"/>
        <w:rPr>
          <w:rFonts w:hint="eastAsia" w:ascii="宋体" w:hAnsi="宋体"/>
        </w:rPr>
      </w:pPr>
      <w:r>
        <w:rPr>
          <w:rFonts w:hint="eastAsia" w:ascii="宋体" w:hAnsi="宋体"/>
        </w:rPr>
        <w:t>（8）提供假冒伪劣产品的；</w:t>
      </w:r>
    </w:p>
    <w:p w14:paraId="7850B2C7">
      <w:pPr>
        <w:ind w:firstLine="480"/>
        <w:jc w:val="left"/>
        <w:rPr>
          <w:rFonts w:hint="eastAsia" w:ascii="宋体" w:hAnsi="宋体"/>
        </w:rPr>
      </w:pPr>
      <w:r>
        <w:rPr>
          <w:rFonts w:hint="eastAsia" w:ascii="宋体" w:hAnsi="宋体"/>
        </w:rPr>
        <w:t>（9）擅自变更、中止或者终止政府采购合同的；</w:t>
      </w:r>
    </w:p>
    <w:p w14:paraId="6A54C2BD">
      <w:pPr>
        <w:ind w:firstLine="480"/>
        <w:jc w:val="left"/>
        <w:rPr>
          <w:rFonts w:hint="eastAsia" w:ascii="宋体" w:hAnsi="宋体"/>
        </w:rPr>
      </w:pPr>
      <w:r>
        <w:rPr>
          <w:rFonts w:hint="eastAsia" w:ascii="宋体" w:hAnsi="宋体"/>
        </w:rPr>
        <w:t>（10）中标供应商签订合同后，因种种原因不能履约或无故拖延履约期的；</w:t>
      </w:r>
    </w:p>
    <w:p w14:paraId="1C13C24F">
      <w:pPr>
        <w:ind w:firstLine="480"/>
        <w:jc w:val="left"/>
        <w:rPr>
          <w:rFonts w:hint="eastAsia" w:ascii="宋体" w:hAnsi="宋体"/>
        </w:rPr>
      </w:pPr>
      <w:r>
        <w:rPr>
          <w:rFonts w:hint="eastAsia" w:ascii="宋体" w:hAnsi="宋体"/>
        </w:rPr>
        <w:t>（11）法律、法规规定的其他情形的。</w:t>
      </w:r>
    </w:p>
    <w:p w14:paraId="6D277137">
      <w:pPr>
        <w:autoSpaceDE w:val="0"/>
        <w:autoSpaceDN w:val="0"/>
        <w:adjustRightInd w:val="0"/>
        <w:spacing w:line="400" w:lineRule="exact"/>
        <w:ind w:firstLine="480" w:firstLineChars="200"/>
        <w:rPr>
          <w:rFonts w:hint="eastAsia" w:ascii="宋体" w:hAnsi="宋体"/>
        </w:rPr>
      </w:pPr>
      <w:r>
        <w:rPr>
          <w:rFonts w:hint="eastAsia" w:ascii="宋体" w:hAnsi="宋体" w:cs="宋体"/>
          <w:color w:val="000000"/>
          <w:kern w:val="0"/>
          <w:sz w:val="24"/>
          <w:lang w:val="en-US" w:eastAsia="zh-CN"/>
        </w:rPr>
        <w:t>28.2</w:t>
      </w:r>
      <w:r>
        <w:rPr>
          <w:rFonts w:hint="eastAsia" w:ascii="宋体" w:hAnsi="宋体" w:cs="宋体"/>
          <w:color w:val="000000"/>
          <w:kern w:val="0"/>
          <w:sz w:val="24"/>
        </w:rPr>
        <w:t xml:space="preserve"> </w:t>
      </w:r>
      <w:r>
        <w:rPr>
          <w:rFonts w:hint="eastAsia" w:ascii="宋体" w:hAnsi="宋体" w:cs="宋体"/>
          <w:color w:val="000000"/>
          <w:kern w:val="0"/>
          <w:sz w:val="24"/>
          <w:lang w:val="zh-CN"/>
        </w:rPr>
        <w:t>法律、法规规定的其他情形。</w:t>
      </w:r>
    </w:p>
    <w:p w14:paraId="1DA57420">
      <w:pPr>
        <w:keepNext w:val="0"/>
        <w:keepLines w:val="0"/>
        <w:pageBreakBefore w:val="0"/>
        <w:widowControl/>
        <w:kinsoku/>
        <w:wordWrap/>
        <w:overflowPunct/>
        <w:topLinePunct w:val="0"/>
        <w:autoSpaceDE/>
        <w:autoSpaceDN/>
        <w:bidi w:val="0"/>
        <w:adjustRightInd/>
        <w:snapToGrid/>
        <w:spacing w:before="480" w:beforeLines="200" w:after="480" w:afterLines="200" w:line="560" w:lineRule="exact"/>
        <w:ind w:firstLine="0" w:firstLineChars="0"/>
        <w:jc w:val="center"/>
        <w:textAlignment w:val="auto"/>
        <w:outlineLvl w:val="1"/>
        <w:rPr>
          <w:rFonts w:hint="eastAsia" w:ascii="宋体" w:hAnsi="宋体"/>
          <w:b/>
          <w:bCs/>
          <w:kern w:val="0"/>
          <w:sz w:val="36"/>
          <w:szCs w:val="36"/>
        </w:rPr>
      </w:pPr>
      <w:bookmarkStart w:id="202" w:name="_Toc9789"/>
      <w:r>
        <w:rPr>
          <w:rFonts w:hint="eastAsia" w:ascii="宋体" w:hAnsi="宋体"/>
          <w:b/>
          <w:bCs/>
          <w:kern w:val="0"/>
          <w:sz w:val="36"/>
          <w:szCs w:val="36"/>
        </w:rPr>
        <w:t>十</w:t>
      </w:r>
      <w:r>
        <w:rPr>
          <w:rFonts w:hint="eastAsia" w:ascii="宋体" w:hAnsi="宋体"/>
          <w:b/>
          <w:bCs/>
          <w:kern w:val="0"/>
          <w:sz w:val="36"/>
          <w:szCs w:val="36"/>
          <w:lang w:eastAsia="zh-CN"/>
        </w:rPr>
        <w:t>三</w:t>
      </w:r>
      <w:r>
        <w:rPr>
          <w:rFonts w:hint="eastAsia" w:ascii="宋体" w:hAnsi="宋体"/>
          <w:b/>
          <w:bCs/>
          <w:kern w:val="0"/>
          <w:sz w:val="36"/>
          <w:szCs w:val="36"/>
        </w:rPr>
        <w:t>、其他</w:t>
      </w:r>
      <w:bookmarkEnd w:id="198"/>
      <w:bookmarkEnd w:id="199"/>
      <w:bookmarkEnd w:id="200"/>
      <w:bookmarkEnd w:id="201"/>
      <w:bookmarkEnd w:id="202"/>
    </w:p>
    <w:p w14:paraId="0ADADC58">
      <w:pPr>
        <w:autoSpaceDE w:val="0"/>
        <w:autoSpaceDN w:val="0"/>
        <w:adjustRightInd w:val="0"/>
        <w:spacing w:line="400" w:lineRule="exact"/>
        <w:ind w:firstLine="480" w:firstLineChars="200"/>
        <w:rPr>
          <w:rFonts w:hint="eastAsia" w:ascii="宋体" w:hAnsi="宋体" w:cs="宋体"/>
          <w:color w:val="000000"/>
          <w:kern w:val="0"/>
          <w:sz w:val="24"/>
          <w:lang w:val="en-US" w:eastAsia="zh-CN"/>
        </w:rPr>
      </w:pPr>
      <w:r>
        <w:rPr>
          <w:rFonts w:hint="eastAsia" w:ascii="宋体" w:hAnsi="宋体" w:cs="宋体"/>
          <w:color w:val="000000"/>
          <w:kern w:val="0"/>
          <w:sz w:val="24"/>
          <w:lang w:val="zh-CN"/>
        </w:rPr>
        <w:t>其他未尽事宜，按照《中华人民共和国政府采购法》、《中华人民共和国</w:t>
      </w:r>
      <w:r>
        <w:rPr>
          <w:rFonts w:hint="eastAsia" w:ascii="宋体" w:hAnsi="宋体" w:cs="宋体"/>
          <w:color w:val="000000"/>
          <w:kern w:val="0"/>
          <w:sz w:val="24"/>
          <w:lang w:val="zh-CN" w:eastAsia="zh-CN"/>
        </w:rPr>
        <w:t>民法典</w:t>
      </w:r>
      <w:r>
        <w:rPr>
          <w:rFonts w:hint="eastAsia" w:ascii="宋体" w:hAnsi="宋体" w:cs="宋体"/>
          <w:color w:val="000000"/>
          <w:kern w:val="0"/>
          <w:sz w:val="24"/>
          <w:lang w:val="zh-CN"/>
        </w:rPr>
        <w:t>》、《中华人民共和国政府采购法实施条例》、《政府采购</w:t>
      </w:r>
      <w:r>
        <w:rPr>
          <w:rFonts w:hint="eastAsia" w:ascii="宋体" w:hAnsi="宋体" w:cs="宋体"/>
          <w:color w:val="000000"/>
          <w:kern w:val="0"/>
          <w:sz w:val="24"/>
          <w:lang w:val="zh-CN" w:eastAsia="zh-CN"/>
        </w:rPr>
        <w:t>公开招标</w:t>
      </w:r>
      <w:r>
        <w:rPr>
          <w:rFonts w:hint="eastAsia" w:ascii="宋体" w:hAnsi="宋体" w:cs="宋体"/>
          <w:color w:val="000000"/>
          <w:kern w:val="0"/>
          <w:sz w:val="24"/>
          <w:lang w:val="zh-CN"/>
        </w:rPr>
        <w:t>采购方式管理暂行办法》等法律法规的有关条款执行。</w:t>
      </w:r>
      <w:bookmarkStart w:id="203" w:name="_Toc375576842"/>
      <w:bookmarkStart w:id="204" w:name="_Toc373936315"/>
      <w:bookmarkStart w:id="205" w:name="_Toc373954603"/>
    </w:p>
    <w:p w14:paraId="45430212">
      <w:pPr>
        <w:pStyle w:val="2"/>
        <w:numPr>
          <w:ilvl w:val="0"/>
          <w:numId w:val="0"/>
        </w:numPr>
        <w:ind w:left="0" w:leftChars="0" w:firstLine="0" w:firstLineChars="0"/>
        <w:jc w:val="both"/>
        <w:rPr>
          <w:rFonts w:hint="eastAsia" w:ascii="宋体" w:hAnsi="Calibri" w:eastAsia="方正小标宋简体" w:cs="Times New Roman"/>
          <w:b/>
          <w:color w:val="000000"/>
          <w:kern w:val="28"/>
          <w:sz w:val="36"/>
          <w:szCs w:val="20"/>
          <w:lang w:val="en-US" w:eastAsia="zh-CN" w:bidi="ar-SA"/>
        </w:rPr>
      </w:pPr>
      <w:bookmarkStart w:id="206" w:name="_Toc29152"/>
      <w:bookmarkStart w:id="207" w:name="_Toc5700"/>
    </w:p>
    <w:p w14:paraId="61399ABA">
      <w:pPr>
        <w:pStyle w:val="2"/>
        <w:numPr>
          <w:ilvl w:val="0"/>
          <w:numId w:val="0"/>
        </w:numPr>
        <w:ind w:left="0" w:leftChars="0" w:firstLine="0" w:firstLineChars="0"/>
        <w:jc w:val="both"/>
        <w:rPr>
          <w:rFonts w:hint="eastAsia" w:ascii="宋体" w:hAnsi="Calibri" w:eastAsia="方正小标宋简体" w:cs="Times New Roman"/>
          <w:b/>
          <w:color w:val="000000"/>
          <w:kern w:val="28"/>
          <w:sz w:val="36"/>
          <w:szCs w:val="20"/>
          <w:lang w:val="en-US" w:eastAsia="zh-CN" w:bidi="ar-SA"/>
        </w:rPr>
      </w:pPr>
    </w:p>
    <w:p w14:paraId="3EF96712">
      <w:pPr>
        <w:rPr>
          <w:rFonts w:hint="eastAsia" w:ascii="宋体" w:hAnsi="Calibri" w:eastAsia="方正小标宋简体" w:cs="Times New Roman"/>
          <w:b/>
          <w:color w:val="000000"/>
          <w:kern w:val="28"/>
          <w:sz w:val="36"/>
          <w:szCs w:val="20"/>
          <w:lang w:val="en-US" w:eastAsia="zh-CN" w:bidi="ar-SA"/>
        </w:rPr>
      </w:pPr>
    </w:p>
    <w:p w14:paraId="676638FF">
      <w:pPr>
        <w:rPr>
          <w:rFonts w:hint="eastAsia" w:ascii="宋体" w:hAnsi="Calibri" w:eastAsia="方正小标宋简体" w:cs="Times New Roman"/>
          <w:b/>
          <w:color w:val="000000"/>
          <w:kern w:val="28"/>
          <w:sz w:val="36"/>
          <w:szCs w:val="20"/>
          <w:lang w:val="en-US" w:eastAsia="zh-CN" w:bidi="ar-SA"/>
        </w:rPr>
      </w:pPr>
    </w:p>
    <w:p w14:paraId="32244AB4">
      <w:pPr>
        <w:rPr>
          <w:rFonts w:hint="eastAsia" w:ascii="宋体" w:hAnsi="Calibri" w:eastAsia="方正小标宋简体" w:cs="Times New Roman"/>
          <w:b/>
          <w:color w:val="000000"/>
          <w:kern w:val="28"/>
          <w:sz w:val="36"/>
          <w:szCs w:val="20"/>
          <w:lang w:val="en-US" w:eastAsia="zh-CN" w:bidi="ar-SA"/>
        </w:rPr>
      </w:pPr>
    </w:p>
    <w:p w14:paraId="67CF232D">
      <w:pPr>
        <w:rPr>
          <w:rFonts w:hint="eastAsia" w:ascii="宋体" w:hAnsi="Calibri" w:eastAsia="方正小标宋简体" w:cs="Times New Roman"/>
          <w:b/>
          <w:color w:val="000000"/>
          <w:kern w:val="28"/>
          <w:sz w:val="36"/>
          <w:szCs w:val="20"/>
          <w:lang w:val="en-US" w:eastAsia="zh-CN" w:bidi="ar-SA"/>
        </w:rPr>
      </w:pPr>
    </w:p>
    <w:p w14:paraId="0D63F26E">
      <w:pPr>
        <w:pStyle w:val="7"/>
        <w:rPr>
          <w:rFonts w:hint="eastAsia" w:ascii="宋体" w:hAnsi="Calibri" w:eastAsia="方正小标宋简体" w:cs="Times New Roman"/>
          <w:b/>
          <w:color w:val="000000"/>
          <w:kern w:val="28"/>
          <w:sz w:val="36"/>
          <w:szCs w:val="20"/>
          <w:lang w:val="en-US" w:eastAsia="zh-CN" w:bidi="ar-SA"/>
        </w:rPr>
      </w:pPr>
    </w:p>
    <w:p w14:paraId="714DE35E">
      <w:pPr>
        <w:pStyle w:val="12"/>
        <w:rPr>
          <w:rFonts w:hint="eastAsia" w:ascii="宋体" w:hAnsi="Calibri" w:eastAsia="方正小标宋简体" w:cs="Times New Roman"/>
          <w:b/>
          <w:color w:val="000000"/>
          <w:kern w:val="28"/>
          <w:sz w:val="36"/>
          <w:szCs w:val="20"/>
          <w:lang w:val="en-US" w:eastAsia="zh-CN" w:bidi="ar-SA"/>
        </w:rPr>
      </w:pPr>
    </w:p>
    <w:p w14:paraId="15E8C245">
      <w:pPr>
        <w:pStyle w:val="12"/>
        <w:rPr>
          <w:rFonts w:hint="eastAsia" w:ascii="宋体" w:hAnsi="Calibri" w:eastAsia="方正小标宋简体" w:cs="Times New Roman"/>
          <w:b/>
          <w:color w:val="000000"/>
          <w:kern w:val="28"/>
          <w:sz w:val="36"/>
          <w:szCs w:val="20"/>
          <w:lang w:val="en-US" w:eastAsia="zh-CN" w:bidi="ar-SA"/>
        </w:rPr>
      </w:pPr>
    </w:p>
    <w:p w14:paraId="5B658937">
      <w:pPr>
        <w:pStyle w:val="12"/>
        <w:rPr>
          <w:rFonts w:hint="eastAsia" w:ascii="宋体" w:hAnsi="Calibri" w:eastAsia="方正小标宋简体" w:cs="Times New Roman"/>
          <w:b/>
          <w:color w:val="000000"/>
          <w:kern w:val="28"/>
          <w:sz w:val="36"/>
          <w:szCs w:val="20"/>
          <w:lang w:val="en-US" w:eastAsia="zh-CN" w:bidi="ar-SA"/>
        </w:rPr>
      </w:pPr>
    </w:p>
    <w:p w14:paraId="3E4BBFE3">
      <w:pPr>
        <w:pStyle w:val="12"/>
        <w:rPr>
          <w:rFonts w:hint="eastAsia" w:ascii="宋体" w:hAnsi="Calibri" w:eastAsia="方正小标宋简体" w:cs="Times New Roman"/>
          <w:b/>
          <w:color w:val="000000"/>
          <w:kern w:val="28"/>
          <w:sz w:val="36"/>
          <w:szCs w:val="20"/>
          <w:lang w:val="en-US" w:eastAsia="zh-CN" w:bidi="ar-SA"/>
        </w:rPr>
      </w:pPr>
    </w:p>
    <w:p w14:paraId="6C9EB657">
      <w:pPr>
        <w:pStyle w:val="12"/>
        <w:rPr>
          <w:rFonts w:hint="eastAsia" w:ascii="宋体" w:hAnsi="Calibri" w:eastAsia="方正小标宋简体" w:cs="Times New Roman"/>
          <w:b/>
          <w:color w:val="000000"/>
          <w:kern w:val="28"/>
          <w:sz w:val="36"/>
          <w:szCs w:val="20"/>
          <w:lang w:val="en-US" w:eastAsia="zh-CN" w:bidi="ar-SA"/>
        </w:rPr>
      </w:pPr>
    </w:p>
    <w:p w14:paraId="3FB8DC79">
      <w:pPr>
        <w:pStyle w:val="12"/>
        <w:rPr>
          <w:rFonts w:hint="eastAsia" w:ascii="宋体" w:hAnsi="Calibri" w:eastAsia="方正小标宋简体" w:cs="Times New Roman"/>
          <w:b/>
          <w:color w:val="000000"/>
          <w:kern w:val="28"/>
          <w:sz w:val="36"/>
          <w:szCs w:val="20"/>
          <w:lang w:val="en-US" w:eastAsia="zh-CN" w:bidi="ar-SA"/>
        </w:rPr>
      </w:pPr>
    </w:p>
    <w:p w14:paraId="354B2794">
      <w:pPr>
        <w:pStyle w:val="2"/>
        <w:numPr>
          <w:ilvl w:val="0"/>
          <w:numId w:val="0"/>
        </w:numPr>
        <w:ind w:left="0" w:leftChars="0" w:firstLine="0" w:firstLineChars="0"/>
        <w:jc w:val="both"/>
        <w:rPr>
          <w:rFonts w:hint="eastAsia" w:ascii="宋体" w:hAnsi="Calibri" w:eastAsia="方正小标宋简体" w:cs="Times New Roman"/>
          <w:b/>
          <w:color w:val="000000"/>
          <w:kern w:val="28"/>
          <w:sz w:val="36"/>
          <w:szCs w:val="20"/>
          <w:lang w:val="en-US" w:eastAsia="zh-CN" w:bidi="ar-SA"/>
        </w:rPr>
      </w:pPr>
      <w:bookmarkStart w:id="208" w:name="_Toc12918"/>
      <w:r>
        <w:rPr>
          <w:rFonts w:hint="eastAsia" w:ascii="宋体" w:hAnsi="Calibri" w:eastAsia="方正小标宋简体" w:cs="Times New Roman"/>
          <w:b/>
          <w:color w:val="000000"/>
          <w:kern w:val="28"/>
          <w:sz w:val="36"/>
          <w:szCs w:val="20"/>
          <w:lang w:val="en-US" w:eastAsia="zh-CN" w:bidi="ar-SA"/>
        </w:rPr>
        <w:t>第三部分</w:t>
      </w:r>
      <w:r>
        <w:rPr>
          <w:rFonts w:hint="eastAsia" w:ascii="宋体" w:cs="Times New Roman"/>
          <w:b/>
          <w:color w:val="000000"/>
          <w:kern w:val="28"/>
          <w:sz w:val="36"/>
          <w:szCs w:val="20"/>
          <w:lang w:val="en-US" w:eastAsia="zh-CN" w:bidi="ar-SA"/>
        </w:rPr>
        <w:t xml:space="preserve"> 海东市</w:t>
      </w:r>
      <w:r>
        <w:rPr>
          <w:rFonts w:hint="eastAsia" w:ascii="宋体" w:hAnsi="Calibri" w:eastAsia="方正小标宋简体" w:cs="Times New Roman"/>
          <w:b/>
          <w:color w:val="000000"/>
          <w:kern w:val="28"/>
          <w:sz w:val="36"/>
          <w:szCs w:val="20"/>
          <w:lang w:val="en-US" w:eastAsia="zh-CN" w:bidi="ar-SA"/>
        </w:rPr>
        <w:t>政府采购项目合同书范本（货物类）</w:t>
      </w:r>
      <w:bookmarkEnd w:id="206"/>
      <w:bookmarkEnd w:id="207"/>
      <w:bookmarkEnd w:id="208"/>
    </w:p>
    <w:p w14:paraId="40182452">
      <w:pPr>
        <w:pStyle w:val="2"/>
        <w:numPr>
          <w:ilvl w:val="0"/>
          <w:numId w:val="0"/>
        </w:numPr>
        <w:spacing w:line="360" w:lineRule="auto"/>
        <w:ind w:leftChars="0"/>
        <w:jc w:val="center"/>
        <w:rPr>
          <w:rFonts w:hint="eastAsia"/>
          <w:sz w:val="48"/>
          <w:szCs w:val="48"/>
        </w:rPr>
      </w:pPr>
      <w:bookmarkStart w:id="209" w:name="_Toc8776"/>
      <w:bookmarkStart w:id="210" w:name="_Toc19068"/>
      <w:bookmarkStart w:id="211" w:name="_Toc24530"/>
      <w:r>
        <w:rPr>
          <w:rFonts w:hint="eastAsia"/>
          <w:sz w:val="48"/>
          <w:szCs w:val="48"/>
          <w:lang w:eastAsia="zh-CN"/>
        </w:rPr>
        <w:t>海东市</w:t>
      </w:r>
      <w:r>
        <w:rPr>
          <w:rFonts w:hint="eastAsia"/>
          <w:sz w:val="48"/>
          <w:szCs w:val="48"/>
        </w:rPr>
        <w:t>政府采购项目</w:t>
      </w:r>
      <w:bookmarkEnd w:id="209"/>
      <w:bookmarkEnd w:id="210"/>
      <w:bookmarkEnd w:id="211"/>
    </w:p>
    <w:p w14:paraId="0B709183">
      <w:pPr>
        <w:keepNext/>
        <w:keepLines/>
        <w:pageBreakBefore w:val="0"/>
        <w:widowControl w:val="0"/>
        <w:numPr>
          <w:ilvl w:val="0"/>
          <w:numId w:val="0"/>
        </w:numPr>
        <w:kinsoku/>
        <w:wordWrap/>
        <w:overflowPunct/>
        <w:topLinePunct w:val="0"/>
        <w:autoSpaceDE/>
        <w:autoSpaceDN/>
        <w:bidi w:val="0"/>
        <w:adjustRightInd/>
        <w:snapToGrid/>
        <w:spacing w:line="360" w:lineRule="auto"/>
        <w:ind w:leftChars="0"/>
        <w:jc w:val="center"/>
        <w:textAlignment w:val="auto"/>
        <w:outlineLvl w:val="9"/>
        <w:rPr>
          <w:rFonts w:hint="eastAsia"/>
          <w:b/>
          <w:bCs/>
          <w:sz w:val="56"/>
          <w:szCs w:val="56"/>
        </w:rPr>
      </w:pPr>
      <w:r>
        <w:rPr>
          <w:rFonts w:hint="eastAsia"/>
          <w:b/>
          <w:bCs/>
          <w:sz w:val="56"/>
          <w:szCs w:val="56"/>
        </w:rPr>
        <w:t>合</w:t>
      </w:r>
    </w:p>
    <w:p w14:paraId="4F267144">
      <w:pPr>
        <w:keepNext/>
        <w:keepLines/>
        <w:pageBreakBefore w:val="0"/>
        <w:widowControl w:val="0"/>
        <w:numPr>
          <w:ilvl w:val="0"/>
          <w:numId w:val="0"/>
        </w:numPr>
        <w:kinsoku/>
        <w:wordWrap/>
        <w:overflowPunct/>
        <w:topLinePunct w:val="0"/>
        <w:autoSpaceDE/>
        <w:autoSpaceDN/>
        <w:bidi w:val="0"/>
        <w:adjustRightInd/>
        <w:snapToGrid/>
        <w:spacing w:line="360" w:lineRule="auto"/>
        <w:ind w:leftChars="0"/>
        <w:jc w:val="center"/>
        <w:textAlignment w:val="auto"/>
        <w:outlineLvl w:val="9"/>
        <w:rPr>
          <w:rFonts w:hint="eastAsia"/>
          <w:b/>
          <w:bCs/>
          <w:sz w:val="56"/>
          <w:szCs w:val="56"/>
        </w:rPr>
      </w:pPr>
      <w:r>
        <w:rPr>
          <w:rFonts w:hint="eastAsia"/>
          <w:b/>
          <w:bCs/>
          <w:sz w:val="56"/>
          <w:szCs w:val="56"/>
        </w:rPr>
        <w:t>同</w:t>
      </w:r>
      <w:bookmarkEnd w:id="203"/>
      <w:bookmarkEnd w:id="204"/>
      <w:bookmarkEnd w:id="205"/>
    </w:p>
    <w:p w14:paraId="38A6EC38">
      <w:pPr>
        <w:keepNext/>
        <w:keepLines/>
        <w:pageBreakBefore w:val="0"/>
        <w:widowControl w:val="0"/>
        <w:numPr>
          <w:ilvl w:val="0"/>
          <w:numId w:val="0"/>
        </w:numPr>
        <w:kinsoku/>
        <w:wordWrap/>
        <w:overflowPunct/>
        <w:topLinePunct w:val="0"/>
        <w:autoSpaceDE/>
        <w:autoSpaceDN/>
        <w:bidi w:val="0"/>
        <w:adjustRightInd/>
        <w:snapToGrid/>
        <w:spacing w:line="360" w:lineRule="auto"/>
        <w:ind w:leftChars="0"/>
        <w:jc w:val="center"/>
        <w:textAlignment w:val="auto"/>
        <w:outlineLvl w:val="9"/>
        <w:rPr>
          <w:rFonts w:hint="eastAsia"/>
          <w:b/>
          <w:bCs/>
          <w:sz w:val="56"/>
          <w:szCs w:val="56"/>
        </w:rPr>
      </w:pPr>
      <w:r>
        <w:rPr>
          <w:rFonts w:hint="eastAsia"/>
          <w:b/>
          <w:bCs/>
          <w:sz w:val="56"/>
          <w:szCs w:val="56"/>
        </w:rPr>
        <w:t>书</w:t>
      </w:r>
    </w:p>
    <w:p w14:paraId="578344F1">
      <w:pPr>
        <w:pStyle w:val="12"/>
        <w:rPr>
          <w:rFonts w:hint="eastAsia"/>
          <w:sz w:val="48"/>
          <w:szCs w:val="48"/>
        </w:rPr>
      </w:pPr>
    </w:p>
    <w:p w14:paraId="31A1B608">
      <w:pPr>
        <w:pStyle w:val="12"/>
        <w:rPr>
          <w:rFonts w:hint="eastAsia"/>
          <w:sz w:val="48"/>
          <w:szCs w:val="48"/>
        </w:rPr>
      </w:pPr>
    </w:p>
    <w:p w14:paraId="1813E684">
      <w:pPr>
        <w:pStyle w:val="12"/>
        <w:rPr>
          <w:rFonts w:hint="eastAsia"/>
          <w:sz w:val="48"/>
          <w:szCs w:val="48"/>
        </w:rPr>
      </w:pPr>
    </w:p>
    <w:p w14:paraId="33DA4936">
      <w:pPr>
        <w:pStyle w:val="12"/>
        <w:rPr>
          <w:rFonts w:hint="eastAsia"/>
          <w:sz w:val="48"/>
          <w:szCs w:val="48"/>
        </w:rPr>
      </w:pPr>
    </w:p>
    <w:p w14:paraId="2C48F643">
      <w:pPr>
        <w:pStyle w:val="12"/>
        <w:rPr>
          <w:rFonts w:hint="eastAsia"/>
          <w:sz w:val="48"/>
          <w:szCs w:val="48"/>
        </w:rPr>
      </w:pPr>
    </w:p>
    <w:p w14:paraId="5B019167">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default" w:ascii="宋体" w:hAnsi="宋体" w:cs="宋体"/>
          <w:b/>
          <w:sz w:val="30"/>
          <w:szCs w:val="30"/>
          <w:u w:val="thick"/>
          <w:lang w:val="en-US" w:eastAsia="zh-CN"/>
        </w:rPr>
      </w:pPr>
      <w:r>
        <w:rPr>
          <w:rFonts w:hint="eastAsia"/>
          <w:b/>
          <w:sz w:val="30"/>
          <w:szCs w:val="30"/>
        </w:rPr>
        <w:t>采购项目名称：</w:t>
      </w:r>
      <w:r>
        <w:rPr>
          <w:rFonts w:hint="eastAsia" w:ascii="宋体" w:hAnsi="宋体" w:cs="宋体"/>
          <w:b/>
          <w:sz w:val="30"/>
          <w:szCs w:val="30"/>
          <w:u w:val="thick"/>
          <w:lang w:val="en-US" w:eastAsia="zh-CN"/>
        </w:rPr>
        <w:t xml:space="preserve">海东市安全生产考试中心设备采购项目  </w:t>
      </w:r>
      <w:r>
        <w:rPr>
          <w:rFonts w:hint="eastAsia" w:ascii="宋体" w:hAnsi="宋体" w:eastAsia="宋体" w:cs="宋体"/>
          <w:b/>
          <w:sz w:val="30"/>
          <w:szCs w:val="30"/>
          <w:u w:val="thick"/>
          <w:lang w:val="en-US" w:eastAsia="zh-CN"/>
        </w:rPr>
        <w:t xml:space="preserve"> </w:t>
      </w:r>
    </w:p>
    <w:p w14:paraId="54DAB817">
      <w:pPr>
        <w:spacing w:line="360" w:lineRule="auto"/>
        <w:ind w:left="0" w:leftChars="0" w:firstLine="0" w:firstLineChars="0"/>
        <w:rPr>
          <w:rFonts w:hint="eastAsia"/>
          <w:b/>
          <w:sz w:val="30"/>
          <w:szCs w:val="30"/>
        </w:rPr>
      </w:pPr>
      <w:r>
        <w:rPr>
          <w:rFonts w:hint="eastAsia"/>
          <w:b/>
          <w:sz w:val="30"/>
          <w:szCs w:val="30"/>
        </w:rPr>
        <w:t>采购项目编号</w:t>
      </w:r>
      <w:r>
        <w:rPr>
          <w:rFonts w:hint="eastAsia"/>
          <w:b/>
          <w:sz w:val="30"/>
          <w:szCs w:val="30"/>
          <w:lang w:val="en-US" w:eastAsia="zh-CN"/>
        </w:rPr>
        <w:t xml:space="preserve">: </w:t>
      </w:r>
      <w:r>
        <w:rPr>
          <w:rFonts w:hint="eastAsia" w:ascii="宋体" w:hAnsi="宋体" w:cs="宋体"/>
          <w:b/>
          <w:sz w:val="30"/>
          <w:szCs w:val="30"/>
          <w:u w:val="thick"/>
          <w:lang w:val="zh-CN" w:eastAsia="zh-CN"/>
        </w:rPr>
        <w:t>东政采公招（货物）2026-08号</w:t>
      </w:r>
      <w:r>
        <w:rPr>
          <w:rFonts w:hint="eastAsia" w:ascii="宋体" w:hAnsi="宋体" w:eastAsia="宋体" w:cs="宋体"/>
          <w:b/>
          <w:sz w:val="30"/>
          <w:szCs w:val="30"/>
          <w:u w:val="thick"/>
          <w:lang w:val="en-US" w:eastAsia="zh-CN"/>
        </w:rPr>
        <w:t xml:space="preserve">         </w:t>
      </w:r>
      <w:r>
        <w:rPr>
          <w:rFonts w:hint="eastAsia" w:ascii="宋体" w:hAnsi="宋体" w:cs="宋体"/>
          <w:b/>
          <w:sz w:val="30"/>
          <w:szCs w:val="30"/>
          <w:u w:val="thick"/>
          <w:lang w:val="en-US" w:eastAsia="zh-CN"/>
        </w:rPr>
        <w:t xml:space="preserve">  </w:t>
      </w:r>
      <w:r>
        <w:rPr>
          <w:rFonts w:hint="eastAsia" w:ascii="宋体" w:hAnsi="宋体" w:eastAsia="宋体" w:cs="宋体"/>
          <w:b/>
          <w:sz w:val="30"/>
          <w:szCs w:val="30"/>
          <w:u w:val="thick"/>
          <w:lang w:val="en-US" w:eastAsia="zh-CN"/>
        </w:rPr>
        <w:t xml:space="preserve"> </w:t>
      </w:r>
    </w:p>
    <w:p w14:paraId="4DCC530E">
      <w:pPr>
        <w:spacing w:line="360" w:lineRule="auto"/>
        <w:ind w:left="0" w:leftChars="0" w:firstLine="0" w:firstLineChars="0"/>
        <w:rPr>
          <w:rFonts w:hint="eastAsia"/>
          <w:b/>
          <w:sz w:val="30"/>
          <w:szCs w:val="30"/>
          <w:u w:val="single"/>
          <w:lang w:val="zh-CN"/>
        </w:rPr>
      </w:pPr>
      <w:r>
        <w:rPr>
          <w:rFonts w:hint="eastAsia"/>
          <w:b/>
          <w:sz w:val="30"/>
          <w:szCs w:val="30"/>
        </w:rPr>
        <w:t>采购合同编号：</w:t>
      </w:r>
      <w:r>
        <w:rPr>
          <w:rFonts w:hint="eastAsia" w:ascii="宋体" w:hAnsi="宋体" w:eastAsia="宋体" w:cs="宋体"/>
          <w:b/>
          <w:sz w:val="32"/>
          <w:szCs w:val="32"/>
          <w:u w:val="thick"/>
          <w:lang w:val="en-US" w:eastAsia="zh-CN"/>
        </w:rPr>
        <w:t>HDZC202</w:t>
      </w:r>
      <w:r>
        <w:rPr>
          <w:rFonts w:hint="eastAsia" w:ascii="宋体" w:hAnsi="宋体" w:cs="宋体"/>
          <w:b/>
          <w:sz w:val="32"/>
          <w:szCs w:val="32"/>
          <w:u w:val="thick"/>
          <w:lang w:val="en-US" w:eastAsia="zh-CN"/>
        </w:rPr>
        <w:t>6</w:t>
      </w:r>
      <w:r>
        <w:rPr>
          <w:rFonts w:hint="eastAsia" w:ascii="宋体" w:hAnsi="宋体" w:eastAsia="宋体" w:cs="宋体"/>
          <w:b/>
          <w:sz w:val="32"/>
          <w:szCs w:val="32"/>
          <w:u w:val="thick"/>
          <w:lang w:val="en-US" w:eastAsia="zh-CN"/>
        </w:rPr>
        <w:t>-</w:t>
      </w:r>
      <w:r>
        <w:rPr>
          <w:rFonts w:hint="eastAsia" w:ascii="宋体" w:hAnsi="宋体" w:cs="宋体"/>
          <w:b/>
          <w:sz w:val="32"/>
          <w:szCs w:val="32"/>
          <w:u w:val="thick"/>
          <w:lang w:val="en-US" w:eastAsia="zh-CN"/>
        </w:rPr>
        <w:t>08</w:t>
      </w:r>
      <w:r>
        <w:rPr>
          <w:rFonts w:hint="eastAsia" w:ascii="宋体" w:hAnsi="宋体" w:eastAsia="宋体" w:cs="宋体"/>
          <w:b/>
          <w:sz w:val="30"/>
          <w:szCs w:val="30"/>
          <w:u w:val="thick"/>
          <w:lang w:val="en-US" w:eastAsia="zh-CN"/>
        </w:rPr>
        <w:t xml:space="preserve">                 </w:t>
      </w:r>
      <w:r>
        <w:rPr>
          <w:rFonts w:hint="eastAsia" w:ascii="宋体" w:hAnsi="宋体" w:cs="宋体"/>
          <w:b/>
          <w:sz w:val="30"/>
          <w:szCs w:val="30"/>
          <w:u w:val="thick"/>
          <w:lang w:val="en-US" w:eastAsia="zh-CN"/>
        </w:rPr>
        <w:t xml:space="preserve">  </w:t>
      </w:r>
      <w:r>
        <w:rPr>
          <w:rFonts w:hint="eastAsia" w:ascii="宋体" w:hAnsi="宋体" w:eastAsia="宋体" w:cs="宋体"/>
          <w:b/>
          <w:sz w:val="30"/>
          <w:szCs w:val="30"/>
          <w:u w:val="thick"/>
          <w:lang w:val="en-US" w:eastAsia="zh-CN"/>
        </w:rPr>
        <w:t xml:space="preserve">   </w:t>
      </w:r>
      <w:r>
        <w:rPr>
          <w:rFonts w:hint="eastAsia" w:ascii="宋体" w:hAnsi="宋体" w:cs="宋体"/>
          <w:b/>
          <w:sz w:val="30"/>
          <w:szCs w:val="30"/>
          <w:u w:val="thick"/>
          <w:lang w:val="en-US" w:eastAsia="zh-CN"/>
        </w:rPr>
        <w:t xml:space="preserve"> </w:t>
      </w:r>
      <w:r>
        <w:rPr>
          <w:rFonts w:hint="eastAsia" w:ascii="宋体" w:hAnsi="宋体" w:eastAsia="宋体" w:cs="宋体"/>
          <w:b/>
          <w:sz w:val="30"/>
          <w:szCs w:val="30"/>
          <w:u w:val="thick"/>
          <w:lang w:val="en-US" w:eastAsia="zh-CN"/>
        </w:rPr>
        <w:t xml:space="preserve"> </w:t>
      </w:r>
      <w:r>
        <w:rPr>
          <w:rFonts w:hint="eastAsia" w:ascii="宋体" w:hAnsi="宋体" w:cs="宋体"/>
          <w:b/>
          <w:sz w:val="30"/>
          <w:szCs w:val="30"/>
          <w:u w:val="thick"/>
          <w:lang w:val="en-US" w:eastAsia="zh-CN"/>
        </w:rPr>
        <w:t xml:space="preserve"> </w:t>
      </w:r>
      <w:r>
        <w:rPr>
          <w:rFonts w:hint="eastAsia" w:ascii="宋体" w:hAnsi="宋体" w:eastAsia="宋体" w:cs="宋体"/>
          <w:b/>
          <w:sz w:val="30"/>
          <w:szCs w:val="30"/>
          <w:u w:val="thick"/>
          <w:lang w:val="en-US" w:eastAsia="zh-CN"/>
        </w:rPr>
        <w:t xml:space="preserve">  </w:t>
      </w:r>
    </w:p>
    <w:p w14:paraId="3B9AE0BA">
      <w:pPr>
        <w:spacing w:line="360" w:lineRule="auto"/>
        <w:ind w:left="0" w:leftChars="0" w:firstLine="0" w:firstLineChars="0"/>
        <w:rPr>
          <w:b/>
          <w:sz w:val="30"/>
          <w:szCs w:val="30"/>
        </w:rPr>
      </w:pPr>
      <w:r>
        <w:rPr>
          <w:rFonts w:hint="eastAsia"/>
          <w:b/>
          <w:sz w:val="30"/>
          <w:szCs w:val="30"/>
        </w:rPr>
        <w:t>合同金额（人民币）：</w:t>
      </w:r>
      <w:r>
        <w:rPr>
          <w:rFonts w:hint="eastAsia" w:ascii="宋体" w:hAnsi="宋体" w:eastAsia="宋体" w:cs="宋体"/>
          <w:b/>
          <w:sz w:val="30"/>
          <w:szCs w:val="30"/>
          <w:u w:val="thick"/>
          <w:lang w:val="en-US" w:eastAsia="zh-CN"/>
        </w:rPr>
        <w:t xml:space="preserve">                                </w:t>
      </w:r>
      <w:r>
        <w:rPr>
          <w:rFonts w:hint="eastAsia"/>
          <w:b/>
          <w:sz w:val="30"/>
          <w:szCs w:val="30"/>
        </w:rPr>
        <w:t xml:space="preserve">                                     </w:t>
      </w:r>
    </w:p>
    <w:p w14:paraId="25FE32DE">
      <w:pPr>
        <w:spacing w:line="360" w:lineRule="auto"/>
        <w:ind w:left="0" w:leftChars="0" w:firstLine="0" w:firstLineChars="0"/>
        <w:jc w:val="left"/>
        <w:rPr>
          <w:b/>
          <w:sz w:val="30"/>
          <w:szCs w:val="30"/>
        </w:rPr>
      </w:pPr>
      <w:r>
        <w:rPr>
          <w:rFonts w:hint="eastAsia"/>
          <w:b/>
          <w:sz w:val="30"/>
          <w:szCs w:val="30"/>
        </w:rPr>
        <w:t>采购单位（委托方）：</w:t>
      </w:r>
      <w:r>
        <w:rPr>
          <w:rFonts w:hint="eastAsia" w:ascii="宋体" w:hAnsi="宋体" w:eastAsia="宋体" w:cs="宋体"/>
          <w:b/>
          <w:sz w:val="30"/>
          <w:szCs w:val="30"/>
          <w:u w:val="thick"/>
          <w:lang w:val="zh-CN" w:eastAsia="zh-CN"/>
        </w:rPr>
        <w:t xml:space="preserve">                     </w:t>
      </w:r>
      <w:r>
        <w:rPr>
          <w:rFonts w:hint="eastAsia" w:ascii="宋体" w:hAnsi="宋体" w:eastAsia="宋体" w:cs="宋体"/>
          <w:b/>
          <w:sz w:val="30"/>
          <w:szCs w:val="30"/>
          <w:u w:val="thick"/>
          <w:lang w:val="en-US" w:eastAsia="zh-CN"/>
        </w:rPr>
        <w:t xml:space="preserve"> </w:t>
      </w:r>
      <w:r>
        <w:rPr>
          <w:rFonts w:hint="eastAsia" w:ascii="宋体" w:hAnsi="宋体" w:eastAsia="宋体" w:cs="宋体"/>
          <w:b/>
          <w:sz w:val="30"/>
          <w:szCs w:val="30"/>
          <w:u w:val="thick"/>
          <w:lang w:val="zh-CN" w:eastAsia="zh-CN"/>
        </w:rPr>
        <w:t xml:space="preserve"> </w:t>
      </w:r>
      <w:r>
        <w:rPr>
          <w:rFonts w:hint="eastAsia" w:ascii="宋体" w:hAnsi="宋体" w:eastAsia="宋体" w:cs="宋体"/>
          <w:b/>
          <w:sz w:val="30"/>
          <w:szCs w:val="30"/>
          <w:u w:val="thick"/>
          <w:lang w:val="en-US" w:eastAsia="zh-CN"/>
        </w:rPr>
        <w:t xml:space="preserve">  </w:t>
      </w:r>
      <w:r>
        <w:rPr>
          <w:rFonts w:hint="eastAsia" w:ascii="宋体" w:hAnsi="宋体" w:eastAsia="宋体" w:cs="宋体"/>
          <w:b/>
          <w:sz w:val="30"/>
          <w:szCs w:val="30"/>
          <w:u w:val="thick"/>
          <w:lang w:val="zh-CN" w:eastAsia="zh-CN"/>
        </w:rPr>
        <w:t xml:space="preserve">  </w:t>
      </w:r>
      <w:r>
        <w:rPr>
          <w:rFonts w:hint="eastAsia"/>
          <w:b/>
          <w:sz w:val="30"/>
          <w:szCs w:val="30"/>
        </w:rPr>
        <w:t>（盖章）</w:t>
      </w:r>
    </w:p>
    <w:p w14:paraId="23B4B4E4">
      <w:pPr>
        <w:spacing w:line="360" w:lineRule="auto"/>
        <w:ind w:left="0" w:leftChars="0" w:firstLine="0" w:firstLineChars="0"/>
        <w:jc w:val="left"/>
        <w:rPr>
          <w:rFonts w:hint="eastAsia"/>
          <w:b/>
          <w:sz w:val="30"/>
          <w:szCs w:val="30"/>
          <w:u w:val="single"/>
        </w:rPr>
      </w:pPr>
      <w:r>
        <w:rPr>
          <w:rFonts w:hint="eastAsia"/>
          <w:b/>
          <w:sz w:val="30"/>
          <w:szCs w:val="30"/>
        </w:rPr>
        <w:t>成交供应商（受托方）：</w:t>
      </w:r>
      <w:r>
        <w:rPr>
          <w:rFonts w:hint="eastAsia" w:ascii="宋体" w:hAnsi="宋体" w:eastAsia="宋体" w:cs="宋体"/>
          <w:b/>
          <w:sz w:val="30"/>
          <w:szCs w:val="30"/>
          <w:u w:val="thick"/>
          <w:lang w:val="zh-CN" w:eastAsia="zh-CN"/>
        </w:rPr>
        <w:t xml:space="preserve">                 </w:t>
      </w:r>
      <w:r>
        <w:rPr>
          <w:rFonts w:hint="eastAsia" w:ascii="宋体" w:hAnsi="宋体" w:eastAsia="宋体" w:cs="宋体"/>
          <w:b/>
          <w:sz w:val="30"/>
          <w:szCs w:val="30"/>
          <w:u w:val="thick"/>
          <w:lang w:val="en-US" w:eastAsia="zh-CN"/>
        </w:rPr>
        <w:t xml:space="preserve"> </w:t>
      </w:r>
      <w:r>
        <w:rPr>
          <w:rFonts w:hint="eastAsia" w:ascii="宋体" w:hAnsi="宋体" w:eastAsia="宋体" w:cs="宋体"/>
          <w:b/>
          <w:sz w:val="30"/>
          <w:szCs w:val="30"/>
          <w:u w:val="thick"/>
          <w:lang w:val="zh-CN" w:eastAsia="zh-CN"/>
        </w:rPr>
        <w:t xml:space="preserve">  </w:t>
      </w:r>
      <w:r>
        <w:rPr>
          <w:rFonts w:hint="eastAsia" w:ascii="宋体" w:hAnsi="宋体" w:eastAsia="宋体" w:cs="宋体"/>
          <w:b/>
          <w:sz w:val="30"/>
          <w:szCs w:val="30"/>
          <w:u w:val="thick"/>
          <w:lang w:val="en-US" w:eastAsia="zh-CN"/>
        </w:rPr>
        <w:t xml:space="preserve">  </w:t>
      </w:r>
      <w:r>
        <w:rPr>
          <w:rFonts w:hint="eastAsia" w:ascii="宋体" w:hAnsi="宋体" w:eastAsia="宋体" w:cs="宋体"/>
          <w:b/>
          <w:sz w:val="30"/>
          <w:szCs w:val="30"/>
          <w:u w:val="thick"/>
          <w:lang w:val="zh-CN" w:eastAsia="zh-CN"/>
        </w:rPr>
        <w:t xml:space="preserve">   </w:t>
      </w:r>
      <w:r>
        <w:rPr>
          <w:rFonts w:hint="eastAsia"/>
          <w:b/>
          <w:sz w:val="30"/>
          <w:szCs w:val="30"/>
        </w:rPr>
        <w:t>（盖章）</w:t>
      </w:r>
    </w:p>
    <w:p w14:paraId="4CC9D77D">
      <w:pPr>
        <w:spacing w:line="360" w:lineRule="auto"/>
        <w:ind w:left="0" w:leftChars="0" w:firstLine="0" w:firstLineChars="0"/>
        <w:jc w:val="left"/>
        <w:rPr>
          <w:rFonts w:hint="eastAsia" w:ascii="宋体" w:cs="宋体"/>
          <w:b/>
          <w:bCs/>
          <w:sz w:val="28"/>
          <w:szCs w:val="28"/>
          <w:lang w:val="zh-CN"/>
        </w:rPr>
      </w:pPr>
      <w:r>
        <w:rPr>
          <w:rFonts w:hint="eastAsia"/>
          <w:b/>
          <w:sz w:val="30"/>
          <w:szCs w:val="30"/>
          <w:lang w:eastAsia="zh-CN"/>
        </w:rPr>
        <w:t>开标</w:t>
      </w:r>
      <w:r>
        <w:rPr>
          <w:rFonts w:hint="eastAsia"/>
          <w:b/>
          <w:sz w:val="30"/>
          <w:szCs w:val="30"/>
        </w:rPr>
        <w:t>日期：</w:t>
      </w:r>
      <w:r>
        <w:rPr>
          <w:rFonts w:hint="eastAsia" w:ascii="宋体" w:hAnsi="宋体" w:eastAsia="宋体" w:cs="宋体"/>
          <w:b/>
          <w:sz w:val="30"/>
          <w:szCs w:val="30"/>
          <w:u w:val="thick"/>
          <w:lang w:val="zh-CN" w:eastAsia="zh-CN"/>
        </w:rPr>
        <w:t xml:space="preserve">                                </w:t>
      </w:r>
      <w:r>
        <w:rPr>
          <w:rFonts w:hint="eastAsia" w:ascii="宋体" w:hAnsi="宋体" w:eastAsia="宋体" w:cs="宋体"/>
          <w:b/>
          <w:sz w:val="30"/>
          <w:szCs w:val="30"/>
          <w:u w:val="thick"/>
          <w:lang w:val="en-US" w:eastAsia="zh-CN"/>
        </w:rPr>
        <w:t xml:space="preserve">    </w:t>
      </w:r>
      <w:r>
        <w:rPr>
          <w:rFonts w:hint="eastAsia" w:ascii="宋体" w:hAnsi="宋体" w:eastAsia="宋体" w:cs="宋体"/>
          <w:b/>
          <w:sz w:val="30"/>
          <w:szCs w:val="30"/>
          <w:u w:val="thick"/>
          <w:lang w:val="zh-CN" w:eastAsia="zh-CN"/>
        </w:rPr>
        <w:t xml:space="preserve">      </w:t>
      </w:r>
      <w:bookmarkStart w:id="212" w:name="_Toc325726036"/>
      <w:bookmarkStart w:id="213" w:name="_Toc376936767"/>
    </w:p>
    <w:p w14:paraId="0D6893A1">
      <w:pPr>
        <w:autoSpaceDE w:val="0"/>
        <w:autoSpaceDN w:val="0"/>
        <w:adjustRightInd w:val="0"/>
        <w:ind w:firstLine="0" w:firstLineChars="0"/>
        <w:rPr>
          <w:rFonts w:hint="eastAsia" w:ascii="宋体" w:cs="宋体"/>
          <w:b/>
          <w:bCs/>
          <w:sz w:val="28"/>
          <w:szCs w:val="28"/>
          <w:lang w:val="zh-CN"/>
        </w:rPr>
      </w:pPr>
    </w:p>
    <w:p w14:paraId="526B619B">
      <w:pPr>
        <w:autoSpaceDE w:val="0"/>
        <w:autoSpaceDN w:val="0"/>
        <w:adjustRightInd w:val="0"/>
        <w:ind w:firstLine="0" w:firstLineChars="0"/>
        <w:rPr>
          <w:rFonts w:hint="eastAsia" w:ascii="宋体" w:cs="宋体"/>
          <w:b/>
          <w:bCs/>
          <w:sz w:val="28"/>
          <w:szCs w:val="28"/>
          <w:lang w:val="zh-CN"/>
        </w:rPr>
      </w:pPr>
    </w:p>
    <w:p w14:paraId="062C846D">
      <w:pPr>
        <w:autoSpaceDE w:val="0"/>
        <w:autoSpaceDN w:val="0"/>
        <w:adjustRightInd w:val="0"/>
        <w:ind w:firstLine="0" w:firstLineChars="0"/>
        <w:rPr>
          <w:rFonts w:hint="eastAsia" w:ascii="宋体" w:cs="宋体"/>
          <w:b/>
          <w:bCs/>
          <w:sz w:val="28"/>
          <w:szCs w:val="28"/>
          <w:lang w:val="zh-CN"/>
        </w:rPr>
      </w:pPr>
    </w:p>
    <w:p w14:paraId="249A2653">
      <w:pPr>
        <w:autoSpaceDE w:val="0"/>
        <w:autoSpaceDN w:val="0"/>
        <w:adjustRightInd w:val="0"/>
        <w:ind w:firstLine="0" w:firstLineChars="0"/>
        <w:rPr>
          <w:rFonts w:hint="eastAsia" w:ascii="宋体" w:cs="宋体"/>
          <w:b/>
          <w:bCs/>
          <w:sz w:val="28"/>
          <w:szCs w:val="28"/>
          <w:lang w:val="zh-CN"/>
        </w:rPr>
      </w:pPr>
    </w:p>
    <w:p w14:paraId="089430D8">
      <w:pPr>
        <w:autoSpaceDE w:val="0"/>
        <w:autoSpaceDN w:val="0"/>
        <w:adjustRightInd w:val="0"/>
        <w:ind w:firstLine="0" w:firstLineChars="0"/>
        <w:rPr>
          <w:rFonts w:ascii="宋体" w:hAnsi="宋体" w:cs="Calibri"/>
          <w:color w:val="auto"/>
          <w:sz w:val="28"/>
          <w:szCs w:val="28"/>
        </w:rPr>
      </w:pPr>
      <w:r>
        <w:rPr>
          <w:rFonts w:hint="eastAsia" w:ascii="宋体" w:cs="宋体"/>
          <w:b/>
          <w:bCs/>
          <w:sz w:val="28"/>
          <w:szCs w:val="28"/>
          <w:lang w:val="zh-CN"/>
        </w:rPr>
        <w:t>采购人（以下简称甲方）：</w:t>
      </w:r>
    </w:p>
    <w:p w14:paraId="5A565CB3">
      <w:pPr>
        <w:autoSpaceDE w:val="0"/>
        <w:autoSpaceDN w:val="0"/>
        <w:adjustRightInd w:val="0"/>
        <w:ind w:firstLine="0" w:firstLineChars="0"/>
        <w:rPr>
          <w:rFonts w:cs="Calibri"/>
          <w:sz w:val="28"/>
          <w:szCs w:val="28"/>
        </w:rPr>
      </w:pPr>
      <w:r>
        <w:rPr>
          <w:rFonts w:hint="eastAsia" w:ascii="宋体" w:cs="宋体"/>
          <w:b/>
          <w:bCs/>
          <w:sz w:val="28"/>
          <w:szCs w:val="28"/>
          <w:lang w:val="zh-CN"/>
        </w:rPr>
        <w:t>供应商（以下简称乙方）：</w:t>
      </w:r>
    </w:p>
    <w:p w14:paraId="600DD35D">
      <w:pPr>
        <w:ind w:firstLine="480"/>
        <w:jc w:val="left"/>
        <w:rPr>
          <w:rFonts w:hint="eastAsia" w:ascii="宋体" w:hAnsi="宋体" w:eastAsia="宋体" w:cs="Times New Roman"/>
          <w:lang w:val="zh-CN"/>
        </w:rPr>
      </w:pPr>
      <w:r>
        <w:rPr>
          <w:rFonts w:hint="eastAsia" w:ascii="宋体" w:hAnsi="宋体" w:eastAsia="宋体" w:cs="Times New Roman"/>
          <w:lang w:val="zh-CN"/>
        </w:rPr>
        <w:t>甲、乙双方根据</w:t>
      </w:r>
      <w:r>
        <w:rPr>
          <w:rFonts w:hint="eastAsia" w:ascii="宋体" w:hAnsi="宋体" w:eastAsia="宋体" w:cs="Times New Roman"/>
          <w:lang w:val="en-US" w:eastAsia="zh-CN"/>
        </w:rPr>
        <w:t xml:space="preserve">  </w:t>
      </w:r>
      <w:r>
        <w:rPr>
          <w:rFonts w:hint="eastAsia" w:ascii="宋体" w:hAnsi="宋体" w:eastAsia="宋体" w:cs="Times New Roman"/>
          <w:lang w:val="zh-CN"/>
        </w:rPr>
        <w:t>年</w:t>
      </w:r>
      <w:r>
        <w:rPr>
          <w:rFonts w:hint="eastAsia" w:ascii="宋体" w:hAnsi="宋体" w:eastAsia="宋体" w:cs="Times New Roman"/>
          <w:lang w:val="en-US" w:eastAsia="zh-CN"/>
        </w:rPr>
        <w:t xml:space="preserve">  </w:t>
      </w:r>
      <w:r>
        <w:rPr>
          <w:rFonts w:hint="eastAsia" w:ascii="宋体" w:hAnsi="宋体" w:eastAsia="宋体" w:cs="Times New Roman"/>
          <w:lang w:val="zh-CN"/>
        </w:rPr>
        <w:t>月</w:t>
      </w:r>
      <w:r>
        <w:rPr>
          <w:rFonts w:hint="eastAsia" w:ascii="宋体" w:hAnsi="宋体" w:eastAsia="宋体" w:cs="Times New Roman"/>
          <w:lang w:val="en-US" w:eastAsia="zh-CN"/>
        </w:rPr>
        <w:t xml:space="preserve">  </w:t>
      </w:r>
      <w:r>
        <w:rPr>
          <w:rFonts w:hint="eastAsia" w:ascii="宋体" w:hAnsi="宋体" w:eastAsia="宋体" w:cs="Times New Roman"/>
          <w:lang w:val="zh-CN"/>
        </w:rPr>
        <w:t>日（采购项目名称）采购项目（采购项目编号</w:t>
      </w:r>
      <w:r>
        <w:rPr>
          <w:rFonts w:hint="eastAsia" w:ascii="宋体" w:hAnsi="宋体" w:cs="Times New Roman"/>
          <w:lang w:val="zh-CN"/>
        </w:rPr>
        <w:t>：</w:t>
      </w:r>
      <w:r>
        <w:rPr>
          <w:rFonts w:hint="eastAsia" w:ascii="宋体" w:hAnsi="宋体" w:cs="Times New Roman"/>
          <w:lang w:val="en-US" w:eastAsia="zh-CN"/>
        </w:rPr>
        <w:t xml:space="preserve">  </w:t>
      </w:r>
      <w:r>
        <w:rPr>
          <w:rFonts w:hint="eastAsia" w:ascii="宋体" w:hAnsi="宋体" w:eastAsia="宋体" w:cs="Times New Roman"/>
          <w:lang w:val="zh-CN"/>
        </w:rPr>
        <w:t>）的招标文件要求和</w:t>
      </w:r>
      <w:r>
        <w:rPr>
          <w:rFonts w:hint="eastAsia" w:ascii="宋体" w:hAnsi="宋体" w:cs="Times New Roman"/>
          <w:lang w:val="zh-CN"/>
        </w:rPr>
        <w:t>集采机构</w:t>
      </w:r>
      <w:r>
        <w:rPr>
          <w:rFonts w:hint="eastAsia" w:ascii="宋体" w:hAnsi="宋体" w:eastAsia="宋体" w:cs="Times New Roman"/>
          <w:lang w:val="zh-CN"/>
        </w:rPr>
        <w:t>出具的《中标通知书》，并经双方协商一致，签订本合同协议书。</w:t>
      </w:r>
    </w:p>
    <w:p w14:paraId="12D4D13F">
      <w:pPr>
        <w:ind w:firstLine="480"/>
        <w:jc w:val="left"/>
        <w:rPr>
          <w:rFonts w:hint="eastAsia" w:ascii="宋体" w:hAnsi="宋体" w:eastAsia="宋体" w:cs="Times New Roman"/>
          <w:lang w:val="zh-CN"/>
        </w:rPr>
      </w:pPr>
      <w:r>
        <w:rPr>
          <w:rFonts w:hint="eastAsia" w:ascii="宋体" w:hAnsi="宋体" w:eastAsia="宋体" w:cs="Times New Roman"/>
          <w:lang w:val="zh-CN"/>
        </w:rPr>
        <w:t>一、签订本政府采购合同的依据</w:t>
      </w:r>
    </w:p>
    <w:p w14:paraId="6BA1D038">
      <w:pPr>
        <w:ind w:firstLine="480"/>
        <w:jc w:val="left"/>
        <w:rPr>
          <w:rFonts w:hint="eastAsia" w:ascii="宋体" w:hAnsi="宋体" w:eastAsia="宋体" w:cs="Times New Roman"/>
          <w:lang w:val="zh-CN"/>
        </w:rPr>
      </w:pPr>
      <w:r>
        <w:rPr>
          <w:rFonts w:hint="eastAsia" w:ascii="宋体" w:hAnsi="宋体" w:eastAsia="宋体" w:cs="Times New Roman"/>
          <w:lang w:val="zh-CN"/>
        </w:rPr>
        <w:t>本政府采购合同所附下列文件是构成本政府采购合同不可分割的部分：</w:t>
      </w:r>
    </w:p>
    <w:p w14:paraId="7F390676">
      <w:pPr>
        <w:ind w:firstLine="480"/>
        <w:jc w:val="left"/>
        <w:rPr>
          <w:rFonts w:hint="eastAsia" w:ascii="宋体" w:hAnsi="宋体" w:eastAsia="宋体" w:cs="Times New Roman"/>
          <w:lang w:val="zh-CN"/>
        </w:rPr>
      </w:pPr>
      <w:r>
        <w:rPr>
          <w:rFonts w:hint="eastAsia" w:ascii="宋体" w:hAnsi="宋体" w:eastAsia="宋体" w:cs="Times New Roman"/>
          <w:lang w:val="zh-CN"/>
        </w:rPr>
        <w:t>1.招标文件；</w:t>
      </w:r>
    </w:p>
    <w:p w14:paraId="0962FA60">
      <w:pPr>
        <w:ind w:firstLine="480"/>
        <w:jc w:val="left"/>
        <w:rPr>
          <w:rFonts w:hint="eastAsia" w:ascii="宋体" w:hAnsi="宋体" w:eastAsia="宋体" w:cs="Times New Roman"/>
          <w:lang w:val="zh-CN"/>
        </w:rPr>
      </w:pPr>
      <w:r>
        <w:rPr>
          <w:rFonts w:hint="eastAsia" w:ascii="宋体" w:hAnsi="宋体" w:eastAsia="宋体" w:cs="Times New Roman"/>
          <w:lang w:val="zh-CN"/>
        </w:rPr>
        <w:t>2.招标文件的澄清、变更公告；</w:t>
      </w:r>
    </w:p>
    <w:p w14:paraId="45626EFE">
      <w:pPr>
        <w:ind w:firstLine="480"/>
        <w:jc w:val="left"/>
        <w:rPr>
          <w:rFonts w:hint="eastAsia" w:ascii="宋体" w:hAnsi="宋体" w:eastAsia="宋体" w:cs="Times New Roman"/>
          <w:lang w:val="zh-CN"/>
        </w:rPr>
      </w:pPr>
      <w:r>
        <w:rPr>
          <w:rFonts w:hint="eastAsia" w:ascii="宋体" w:hAnsi="宋体" w:eastAsia="宋体" w:cs="Times New Roman"/>
          <w:lang w:val="zh-CN"/>
        </w:rPr>
        <w:t>3.中标人提交的投标文件；</w:t>
      </w:r>
    </w:p>
    <w:p w14:paraId="1BB18A35">
      <w:pPr>
        <w:ind w:firstLine="480"/>
        <w:jc w:val="left"/>
        <w:rPr>
          <w:rFonts w:hint="eastAsia" w:ascii="宋体" w:hAnsi="宋体" w:eastAsia="宋体" w:cs="Times New Roman"/>
          <w:lang w:val="zh-CN"/>
        </w:rPr>
      </w:pPr>
      <w:r>
        <w:rPr>
          <w:rFonts w:hint="eastAsia" w:ascii="宋体" w:hAnsi="宋体" w:eastAsia="宋体" w:cs="Times New Roman"/>
          <w:lang w:val="zh-CN"/>
        </w:rPr>
        <w:t>4.招标文件中规定的政府采购合同通用条款；</w:t>
      </w:r>
    </w:p>
    <w:p w14:paraId="3795BA22">
      <w:pPr>
        <w:ind w:firstLine="480"/>
        <w:jc w:val="left"/>
        <w:rPr>
          <w:rFonts w:hint="eastAsia" w:ascii="宋体" w:hAnsi="宋体" w:eastAsia="宋体" w:cs="Times New Roman"/>
          <w:lang w:val="zh-CN"/>
        </w:rPr>
      </w:pPr>
      <w:r>
        <w:rPr>
          <w:rFonts w:hint="eastAsia" w:ascii="宋体" w:hAnsi="宋体" w:eastAsia="宋体" w:cs="Times New Roman"/>
          <w:lang w:val="zh-CN"/>
        </w:rPr>
        <w:t>5.中标通知书；</w:t>
      </w:r>
    </w:p>
    <w:p w14:paraId="1DD00732">
      <w:pPr>
        <w:ind w:firstLine="480"/>
        <w:jc w:val="left"/>
        <w:rPr>
          <w:rFonts w:hint="eastAsia" w:ascii="宋体" w:hAnsi="宋体" w:eastAsia="宋体" w:cs="Times New Roman"/>
          <w:lang w:val="zh-CN"/>
        </w:rPr>
      </w:pPr>
      <w:r>
        <w:rPr>
          <w:rFonts w:hint="eastAsia" w:ascii="宋体" w:hAnsi="宋体" w:eastAsia="宋体" w:cs="Times New Roman"/>
          <w:lang w:val="zh-CN"/>
        </w:rPr>
        <w:t>6.履约保证金缴费证明。</w:t>
      </w:r>
    </w:p>
    <w:p w14:paraId="49DCCD64">
      <w:pPr>
        <w:keepNext w:val="0"/>
        <w:keepLines w:val="0"/>
        <w:widowControl/>
        <w:suppressLineNumbers w:val="0"/>
        <w:jc w:val="left"/>
        <w:rPr>
          <w:rFonts w:hint="eastAsia"/>
          <w:lang w:val="zh-CN"/>
        </w:rPr>
      </w:pPr>
      <w:r>
        <w:rPr>
          <w:rFonts w:hint="eastAsia" w:ascii="宋体" w:hAnsi="宋体" w:eastAsia="宋体" w:cs="宋体"/>
          <w:color w:val="000000"/>
          <w:kern w:val="0"/>
          <w:sz w:val="24"/>
          <w:szCs w:val="24"/>
          <w:lang w:val="en-US" w:eastAsia="zh-CN" w:bidi="ar"/>
        </w:rPr>
        <w:t>7. 甲、乙双方签订的补充协议。</w:t>
      </w:r>
    </w:p>
    <w:p w14:paraId="1F527433">
      <w:pPr>
        <w:ind w:firstLine="480"/>
        <w:jc w:val="left"/>
        <w:rPr>
          <w:rFonts w:hint="eastAsia" w:ascii="宋体" w:hAnsi="宋体" w:eastAsia="宋体" w:cs="Times New Roman"/>
          <w:lang w:val="zh-CN"/>
        </w:rPr>
      </w:pPr>
      <w:r>
        <w:rPr>
          <w:rFonts w:hint="eastAsia" w:ascii="宋体" w:hAnsi="宋体" w:eastAsia="宋体" w:cs="Times New Roman"/>
          <w:lang w:val="zh-CN"/>
        </w:rPr>
        <w:t>二、合同标的及金额                                       单位：元</w:t>
      </w:r>
    </w:p>
    <w:tbl>
      <w:tblPr>
        <w:tblStyle w:val="23"/>
        <w:tblW w:w="87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765"/>
        <w:gridCol w:w="825"/>
        <w:gridCol w:w="990"/>
        <w:gridCol w:w="1953"/>
        <w:gridCol w:w="994"/>
        <w:gridCol w:w="885"/>
        <w:gridCol w:w="730"/>
        <w:gridCol w:w="926"/>
      </w:tblGrid>
      <w:tr w14:paraId="1EB7ED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0" w:hRule="atLeast"/>
          <w:jc w:val="center"/>
        </w:trPr>
        <w:tc>
          <w:tcPr>
            <w:tcW w:w="704" w:type="dxa"/>
            <w:noWrap w:val="0"/>
            <w:vAlign w:val="center"/>
          </w:tcPr>
          <w:p w14:paraId="00A6CFA1">
            <w:pPr>
              <w:ind w:left="0" w:leftChars="0" w:firstLine="0" w:firstLineChars="0"/>
              <w:jc w:val="center"/>
              <w:rPr>
                <w:rFonts w:hint="eastAsia" w:ascii="宋体" w:hAnsi="宋体" w:eastAsia="宋体" w:cs="Times New Roman"/>
                <w:lang w:val="zh-CN"/>
              </w:rPr>
            </w:pPr>
            <w:r>
              <w:rPr>
                <w:rFonts w:hint="eastAsia" w:ascii="宋体" w:hAnsi="宋体" w:eastAsia="宋体" w:cs="Times New Roman"/>
              </w:rPr>
              <w:t>序号</w:t>
            </w:r>
          </w:p>
        </w:tc>
        <w:tc>
          <w:tcPr>
            <w:tcW w:w="765" w:type="dxa"/>
            <w:noWrap w:val="0"/>
            <w:vAlign w:val="center"/>
          </w:tcPr>
          <w:p w14:paraId="52229348">
            <w:pPr>
              <w:ind w:left="0" w:leftChars="0" w:firstLine="0" w:firstLineChars="0"/>
              <w:jc w:val="center"/>
              <w:rPr>
                <w:rFonts w:hint="eastAsia" w:ascii="宋体" w:hAnsi="宋体" w:eastAsia="宋体" w:cs="Times New Roman"/>
                <w:lang w:val="zh-CN"/>
              </w:rPr>
            </w:pPr>
            <w:r>
              <w:rPr>
                <w:rFonts w:hint="eastAsia" w:ascii="宋体" w:hAnsi="宋体" w:eastAsia="宋体" w:cs="Times New Roman"/>
              </w:rPr>
              <w:t>产品名称</w:t>
            </w:r>
          </w:p>
        </w:tc>
        <w:tc>
          <w:tcPr>
            <w:tcW w:w="825" w:type="dxa"/>
            <w:noWrap w:val="0"/>
            <w:vAlign w:val="center"/>
          </w:tcPr>
          <w:p w14:paraId="0FE44FDD">
            <w:pPr>
              <w:ind w:left="0" w:leftChars="0" w:firstLine="0" w:firstLineChars="0"/>
              <w:jc w:val="center"/>
              <w:rPr>
                <w:rFonts w:hint="eastAsia" w:ascii="宋体" w:hAnsi="宋体" w:eastAsia="宋体" w:cs="Times New Roman"/>
                <w:lang w:val="zh-CN"/>
              </w:rPr>
            </w:pPr>
            <w:r>
              <w:rPr>
                <w:rFonts w:hint="eastAsia" w:ascii="宋体" w:hAnsi="宋体" w:eastAsia="宋体" w:cs="Times New Roman"/>
              </w:rPr>
              <w:t>品牌</w:t>
            </w:r>
          </w:p>
        </w:tc>
        <w:tc>
          <w:tcPr>
            <w:tcW w:w="990" w:type="dxa"/>
            <w:noWrap w:val="0"/>
            <w:vAlign w:val="center"/>
          </w:tcPr>
          <w:p w14:paraId="2886B322">
            <w:pPr>
              <w:ind w:left="0" w:leftChars="0" w:firstLine="0" w:firstLineChars="0"/>
              <w:jc w:val="center"/>
              <w:rPr>
                <w:rFonts w:hint="eastAsia" w:ascii="宋体" w:hAnsi="宋体" w:eastAsia="宋体" w:cs="Times New Roman"/>
                <w:lang w:val="en-US" w:eastAsia="zh-CN"/>
              </w:rPr>
            </w:pPr>
            <w:r>
              <w:rPr>
                <w:rFonts w:hint="eastAsia" w:ascii="宋体" w:hAnsi="宋体" w:eastAsia="宋体" w:cs="Times New Roman"/>
              </w:rPr>
              <w:t>规格</w:t>
            </w:r>
            <w:r>
              <w:rPr>
                <w:rFonts w:hint="eastAsia" w:ascii="宋体" w:hAnsi="宋体" w:cs="Times New Roman"/>
                <w:lang w:eastAsia="zh-CN"/>
              </w:rPr>
              <w:t>或</w:t>
            </w:r>
          </w:p>
          <w:p w14:paraId="42F56E29">
            <w:pPr>
              <w:ind w:left="0" w:leftChars="0" w:firstLine="0" w:firstLineChars="0"/>
              <w:jc w:val="center"/>
              <w:rPr>
                <w:rFonts w:hint="eastAsia" w:ascii="宋体" w:hAnsi="宋体" w:eastAsia="宋体" w:cs="Times New Roman"/>
                <w:lang w:val="zh-CN"/>
              </w:rPr>
            </w:pPr>
            <w:r>
              <w:rPr>
                <w:rFonts w:hint="eastAsia" w:ascii="宋体" w:hAnsi="宋体" w:eastAsia="宋体" w:cs="Times New Roman"/>
              </w:rPr>
              <w:t>型号</w:t>
            </w:r>
          </w:p>
        </w:tc>
        <w:tc>
          <w:tcPr>
            <w:tcW w:w="1953" w:type="dxa"/>
            <w:noWrap w:val="0"/>
            <w:vAlign w:val="center"/>
          </w:tcPr>
          <w:p w14:paraId="1BC6F994">
            <w:pPr>
              <w:ind w:left="0" w:leftChars="0" w:firstLine="0" w:firstLineChars="0"/>
              <w:jc w:val="center"/>
              <w:rPr>
                <w:rFonts w:hint="eastAsia" w:ascii="宋体" w:hAnsi="宋体" w:eastAsia="宋体" w:cs="Times New Roman"/>
                <w:lang w:val="zh-CN"/>
              </w:rPr>
            </w:pPr>
            <w:r>
              <w:rPr>
                <w:rFonts w:hint="eastAsia" w:ascii="宋体" w:hAnsi="宋体" w:eastAsia="宋体" w:cs="Times New Roman"/>
                <w:lang w:val="zh-CN"/>
              </w:rPr>
              <w:t>生产厂家</w:t>
            </w:r>
            <w:r>
              <w:rPr>
                <w:rFonts w:hint="eastAsia" w:ascii="宋体" w:hAnsi="宋体" w:eastAsia="宋体" w:cs="Times New Roman"/>
                <w:lang w:val="zh-CN" w:eastAsia="zh-CN"/>
              </w:rPr>
              <w:t>（软件开发、服务商）</w:t>
            </w:r>
          </w:p>
        </w:tc>
        <w:tc>
          <w:tcPr>
            <w:tcW w:w="994" w:type="dxa"/>
            <w:noWrap w:val="0"/>
            <w:vAlign w:val="center"/>
          </w:tcPr>
          <w:p w14:paraId="5989BEBD">
            <w:pPr>
              <w:ind w:left="0" w:leftChars="0" w:firstLine="0" w:firstLineChars="0"/>
              <w:jc w:val="center"/>
              <w:rPr>
                <w:rFonts w:hint="eastAsia" w:ascii="宋体" w:hAnsi="宋体" w:eastAsia="宋体" w:cs="Times New Roman"/>
                <w:lang w:val="zh-CN"/>
              </w:rPr>
            </w:pPr>
            <w:r>
              <w:rPr>
                <w:rFonts w:hint="eastAsia" w:ascii="宋体" w:hAnsi="宋体" w:eastAsia="宋体" w:cs="Times New Roman"/>
              </w:rPr>
              <w:t>数量及单位</w:t>
            </w:r>
          </w:p>
        </w:tc>
        <w:tc>
          <w:tcPr>
            <w:tcW w:w="885" w:type="dxa"/>
            <w:noWrap w:val="0"/>
            <w:vAlign w:val="center"/>
          </w:tcPr>
          <w:p w14:paraId="0656EE5F">
            <w:pPr>
              <w:ind w:left="0" w:leftChars="0" w:firstLine="0" w:firstLineChars="0"/>
              <w:jc w:val="center"/>
              <w:rPr>
                <w:rFonts w:hint="eastAsia" w:ascii="宋体" w:hAnsi="宋体" w:eastAsia="宋体" w:cs="Times New Roman"/>
                <w:lang w:val="zh-CN"/>
              </w:rPr>
            </w:pPr>
            <w:r>
              <w:rPr>
                <w:rFonts w:hint="eastAsia" w:ascii="宋体" w:hAnsi="宋体" w:eastAsia="宋体" w:cs="Times New Roman"/>
              </w:rPr>
              <w:t>单价</w:t>
            </w:r>
          </w:p>
        </w:tc>
        <w:tc>
          <w:tcPr>
            <w:tcW w:w="730" w:type="dxa"/>
            <w:noWrap w:val="0"/>
            <w:vAlign w:val="center"/>
          </w:tcPr>
          <w:p w14:paraId="2BA6DFB8">
            <w:pPr>
              <w:ind w:left="0" w:leftChars="0" w:firstLine="0" w:firstLineChars="0"/>
              <w:jc w:val="center"/>
              <w:rPr>
                <w:rFonts w:hint="eastAsia" w:ascii="宋体" w:hAnsi="宋体" w:eastAsia="宋体" w:cs="Times New Roman"/>
                <w:lang w:val="zh-CN"/>
              </w:rPr>
            </w:pPr>
            <w:r>
              <w:rPr>
                <w:rFonts w:hint="eastAsia" w:ascii="宋体" w:hAnsi="宋体" w:eastAsia="宋体" w:cs="Times New Roman"/>
                <w:lang w:eastAsia="zh-CN"/>
              </w:rPr>
              <w:t>总</w:t>
            </w:r>
            <w:r>
              <w:rPr>
                <w:rFonts w:hint="eastAsia" w:ascii="宋体" w:hAnsi="宋体" w:eastAsia="宋体" w:cs="Times New Roman"/>
              </w:rPr>
              <w:t>价</w:t>
            </w:r>
          </w:p>
        </w:tc>
        <w:tc>
          <w:tcPr>
            <w:tcW w:w="926" w:type="dxa"/>
            <w:noWrap w:val="0"/>
            <w:vAlign w:val="center"/>
          </w:tcPr>
          <w:p w14:paraId="7CC7D4B4">
            <w:pPr>
              <w:ind w:left="0" w:leftChars="0" w:firstLine="0" w:firstLineChars="0"/>
              <w:jc w:val="center"/>
              <w:rPr>
                <w:rFonts w:hint="eastAsia" w:ascii="宋体" w:hAnsi="宋体" w:eastAsia="宋体" w:cs="Times New Roman"/>
                <w:lang w:val="zh-CN" w:eastAsia="zh-CN"/>
              </w:rPr>
            </w:pPr>
            <w:r>
              <w:rPr>
                <w:rFonts w:hint="eastAsia" w:ascii="宋体" w:hAnsi="宋体" w:eastAsia="宋体" w:cs="Times New Roman"/>
              </w:rPr>
              <w:t>备注</w:t>
            </w:r>
          </w:p>
        </w:tc>
      </w:tr>
      <w:tr w14:paraId="194F73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5" w:hRule="atLeast"/>
          <w:jc w:val="center"/>
        </w:trPr>
        <w:tc>
          <w:tcPr>
            <w:tcW w:w="704" w:type="dxa"/>
            <w:noWrap w:val="0"/>
            <w:vAlign w:val="center"/>
          </w:tcPr>
          <w:p w14:paraId="0300D521">
            <w:pPr>
              <w:ind w:firstLine="480"/>
              <w:jc w:val="left"/>
              <w:rPr>
                <w:rFonts w:hint="eastAsia" w:ascii="宋体" w:hAnsi="宋体" w:eastAsia="宋体" w:cs="Times New Roman"/>
                <w:lang w:val="zh-CN"/>
              </w:rPr>
            </w:pPr>
          </w:p>
        </w:tc>
        <w:tc>
          <w:tcPr>
            <w:tcW w:w="765" w:type="dxa"/>
            <w:noWrap w:val="0"/>
            <w:vAlign w:val="center"/>
          </w:tcPr>
          <w:p w14:paraId="3E83DB78">
            <w:pPr>
              <w:ind w:firstLine="480"/>
              <w:jc w:val="left"/>
              <w:rPr>
                <w:rFonts w:hint="eastAsia" w:ascii="宋体" w:hAnsi="宋体" w:eastAsia="宋体" w:cs="Times New Roman"/>
                <w:lang w:val="zh-CN"/>
              </w:rPr>
            </w:pPr>
          </w:p>
        </w:tc>
        <w:tc>
          <w:tcPr>
            <w:tcW w:w="825" w:type="dxa"/>
            <w:noWrap w:val="0"/>
            <w:vAlign w:val="center"/>
          </w:tcPr>
          <w:p w14:paraId="40695C1D">
            <w:pPr>
              <w:ind w:firstLine="480"/>
              <w:jc w:val="left"/>
              <w:rPr>
                <w:rFonts w:hint="eastAsia" w:ascii="宋体" w:hAnsi="宋体" w:eastAsia="宋体" w:cs="Times New Roman"/>
                <w:lang w:val="zh-CN"/>
              </w:rPr>
            </w:pPr>
          </w:p>
        </w:tc>
        <w:tc>
          <w:tcPr>
            <w:tcW w:w="990" w:type="dxa"/>
            <w:noWrap w:val="0"/>
            <w:vAlign w:val="center"/>
          </w:tcPr>
          <w:p w14:paraId="28B0B02A">
            <w:pPr>
              <w:ind w:firstLine="480"/>
              <w:jc w:val="left"/>
              <w:rPr>
                <w:rFonts w:hint="eastAsia" w:ascii="宋体" w:hAnsi="宋体" w:eastAsia="宋体" w:cs="Times New Roman"/>
                <w:lang w:val="zh-CN"/>
              </w:rPr>
            </w:pPr>
          </w:p>
        </w:tc>
        <w:tc>
          <w:tcPr>
            <w:tcW w:w="1953" w:type="dxa"/>
            <w:noWrap w:val="0"/>
            <w:vAlign w:val="center"/>
          </w:tcPr>
          <w:p w14:paraId="000DEF0A">
            <w:pPr>
              <w:ind w:firstLine="480"/>
              <w:jc w:val="left"/>
              <w:rPr>
                <w:rFonts w:hint="eastAsia" w:ascii="宋体" w:hAnsi="宋体" w:eastAsia="宋体" w:cs="Times New Roman"/>
                <w:lang w:val="zh-CN"/>
              </w:rPr>
            </w:pPr>
          </w:p>
        </w:tc>
        <w:tc>
          <w:tcPr>
            <w:tcW w:w="994" w:type="dxa"/>
            <w:noWrap w:val="0"/>
            <w:vAlign w:val="center"/>
          </w:tcPr>
          <w:p w14:paraId="7EE6DCFF">
            <w:pPr>
              <w:ind w:firstLine="480"/>
              <w:jc w:val="left"/>
              <w:rPr>
                <w:rFonts w:hint="eastAsia" w:ascii="宋体" w:hAnsi="宋体" w:eastAsia="宋体" w:cs="Times New Roman"/>
                <w:lang w:val="zh-CN"/>
              </w:rPr>
            </w:pPr>
          </w:p>
        </w:tc>
        <w:tc>
          <w:tcPr>
            <w:tcW w:w="885" w:type="dxa"/>
            <w:noWrap w:val="0"/>
            <w:vAlign w:val="center"/>
          </w:tcPr>
          <w:p w14:paraId="0417C884">
            <w:pPr>
              <w:ind w:firstLine="480"/>
              <w:jc w:val="left"/>
              <w:rPr>
                <w:rFonts w:hint="eastAsia" w:ascii="宋体" w:hAnsi="宋体" w:eastAsia="宋体" w:cs="Times New Roman"/>
                <w:lang w:val="zh-CN"/>
              </w:rPr>
            </w:pPr>
          </w:p>
        </w:tc>
        <w:tc>
          <w:tcPr>
            <w:tcW w:w="730" w:type="dxa"/>
            <w:noWrap w:val="0"/>
            <w:vAlign w:val="center"/>
          </w:tcPr>
          <w:p w14:paraId="0E0A2BB4">
            <w:pPr>
              <w:ind w:firstLine="480"/>
              <w:jc w:val="left"/>
              <w:rPr>
                <w:rFonts w:hint="eastAsia" w:ascii="宋体" w:hAnsi="宋体" w:eastAsia="宋体" w:cs="Times New Roman"/>
                <w:lang w:val="zh-CN"/>
              </w:rPr>
            </w:pPr>
          </w:p>
        </w:tc>
        <w:tc>
          <w:tcPr>
            <w:tcW w:w="926" w:type="dxa"/>
            <w:noWrap w:val="0"/>
            <w:vAlign w:val="center"/>
          </w:tcPr>
          <w:p w14:paraId="76B736B4">
            <w:pPr>
              <w:ind w:firstLine="480"/>
              <w:jc w:val="left"/>
              <w:rPr>
                <w:rFonts w:hint="eastAsia" w:ascii="宋体" w:hAnsi="宋体" w:eastAsia="宋体" w:cs="Times New Roman"/>
                <w:lang w:val="zh-CN"/>
              </w:rPr>
            </w:pPr>
          </w:p>
        </w:tc>
      </w:tr>
    </w:tbl>
    <w:p w14:paraId="62F4D832">
      <w:pPr>
        <w:ind w:firstLine="480"/>
        <w:jc w:val="left"/>
        <w:rPr>
          <w:rFonts w:hint="eastAsia" w:ascii="宋体" w:hAnsi="宋体" w:eastAsia="宋体" w:cs="Times New Roman"/>
          <w:lang w:val="zh-CN"/>
        </w:rPr>
      </w:pPr>
    </w:p>
    <w:p w14:paraId="145671C8">
      <w:pPr>
        <w:ind w:firstLine="480"/>
        <w:jc w:val="left"/>
        <w:rPr>
          <w:rFonts w:hint="eastAsia" w:ascii="宋体" w:hAnsi="宋体" w:eastAsia="宋体" w:cs="Times New Roman"/>
        </w:rPr>
      </w:pPr>
      <w:r>
        <w:rPr>
          <w:rFonts w:hint="eastAsia" w:ascii="宋体" w:hAnsi="宋体" w:eastAsia="宋体" w:cs="Times New Roman"/>
          <w:lang w:val="zh-CN"/>
        </w:rPr>
        <w:t>根据上述政府采购合同文件要求，本政府采购合同的总金额为人民币</w:t>
      </w:r>
      <w:r>
        <w:rPr>
          <w:rFonts w:hint="eastAsia" w:ascii="宋体" w:hAnsi="宋体" w:eastAsia="宋体" w:cs="Times New Roman"/>
        </w:rPr>
        <w:t xml:space="preserve">           </w:t>
      </w:r>
    </w:p>
    <w:p w14:paraId="1F275393">
      <w:pPr>
        <w:ind w:firstLine="480"/>
        <w:jc w:val="left"/>
        <w:rPr>
          <w:rFonts w:hint="eastAsia" w:ascii="宋体" w:hAnsi="宋体" w:eastAsia="宋体" w:cs="Times New Roman"/>
          <w:lang w:val="zh-CN"/>
        </w:rPr>
      </w:pPr>
      <w:r>
        <w:rPr>
          <w:rFonts w:hint="eastAsia" w:ascii="宋体" w:hAnsi="宋体" w:eastAsia="宋体" w:cs="Times New Roman"/>
          <w:lang w:val="zh-CN"/>
        </w:rPr>
        <w:t>（大写</w:t>
      </w:r>
      <w:r>
        <w:rPr>
          <w:rFonts w:hint="eastAsia" w:ascii="宋体" w:hAnsi="宋体" w:eastAsia="宋体" w:cs="Times New Roman"/>
          <w:u w:val="single"/>
          <w:lang w:val="zh-CN"/>
        </w:rPr>
        <w:t xml:space="preserve">）                 </w:t>
      </w:r>
      <w:r>
        <w:rPr>
          <w:rFonts w:hint="eastAsia" w:ascii="宋体" w:hAnsi="宋体" w:eastAsia="宋体" w:cs="Times New Roman"/>
          <w:lang w:val="zh-CN"/>
        </w:rPr>
        <w:t>元。</w:t>
      </w:r>
    </w:p>
    <w:p w14:paraId="0B34A42D">
      <w:pPr>
        <w:ind w:firstLine="480"/>
        <w:jc w:val="left"/>
        <w:rPr>
          <w:rFonts w:hint="eastAsia" w:ascii="宋体" w:hAnsi="宋体" w:eastAsia="宋体" w:cs="Times New Roman"/>
        </w:rPr>
      </w:pPr>
      <w:r>
        <w:rPr>
          <w:rFonts w:hint="eastAsia" w:ascii="宋体" w:hAnsi="宋体" w:eastAsia="宋体" w:cs="Times New Roman"/>
          <w:lang w:val="zh-CN"/>
        </w:rPr>
        <w:t>本合同以人民币进行结算，合同总价包括：</w:t>
      </w:r>
      <w:r>
        <w:rPr>
          <w:rFonts w:hint="eastAsia" w:ascii="宋体" w:hAnsi="Calibri" w:cs="宋体"/>
          <w:kern w:val="0"/>
          <w:highlight w:val="none"/>
          <w:lang w:val="zh-CN"/>
        </w:rPr>
        <w:t>产品费、检验费、手续费、包装费、运输费、保险费、安装调试费、税金及不可预见费等全部费用。</w:t>
      </w:r>
    </w:p>
    <w:p w14:paraId="58CA09BB">
      <w:pPr>
        <w:ind w:firstLine="480"/>
        <w:jc w:val="left"/>
        <w:rPr>
          <w:rFonts w:hint="eastAsia" w:ascii="宋体" w:hAnsi="宋体" w:eastAsia="宋体" w:cs="Times New Roman"/>
        </w:rPr>
      </w:pPr>
      <w:r>
        <w:rPr>
          <w:rFonts w:hint="eastAsia" w:ascii="宋体" w:hAnsi="宋体" w:eastAsia="宋体" w:cs="Times New Roman"/>
          <w:lang w:val="zh-CN"/>
        </w:rPr>
        <w:t>三、交付时间、地点和要求</w:t>
      </w:r>
    </w:p>
    <w:p w14:paraId="4FB1008C">
      <w:pPr>
        <w:ind w:firstLine="480"/>
        <w:jc w:val="left"/>
        <w:rPr>
          <w:rFonts w:hint="eastAsia" w:ascii="宋体" w:hAnsi="宋体" w:cs="Times New Roman"/>
          <w:lang w:val="zh-CN"/>
        </w:rPr>
      </w:pPr>
      <w:r>
        <w:rPr>
          <w:rFonts w:hint="eastAsia" w:ascii="宋体" w:hAnsi="宋体" w:eastAsia="宋体" w:cs="Times New Roman"/>
        </w:rPr>
        <w:t>1.</w:t>
      </w:r>
      <w:r>
        <w:rPr>
          <w:rFonts w:hint="eastAsia" w:ascii="宋体" w:hAnsi="宋体" w:eastAsia="宋体" w:cs="Times New Roman"/>
          <w:lang w:val="zh-CN"/>
        </w:rPr>
        <w:t>交货时间：</w:t>
      </w:r>
      <w:r>
        <w:rPr>
          <w:rFonts w:hint="eastAsia" w:ascii="宋体" w:hAnsi="宋体" w:eastAsia="宋体" w:cs="Times New Roman"/>
        </w:rPr>
        <w:t xml:space="preserve">                    </w:t>
      </w:r>
      <w:r>
        <w:rPr>
          <w:rFonts w:hint="eastAsia" w:ascii="宋体" w:hAnsi="宋体" w:eastAsia="宋体" w:cs="Times New Roman"/>
          <w:lang w:val="zh-CN"/>
        </w:rPr>
        <w:t xml:space="preserve">；交货地点：          </w:t>
      </w:r>
      <w:r>
        <w:rPr>
          <w:rFonts w:hint="eastAsia" w:ascii="宋体" w:hAnsi="宋体" w:eastAsia="宋体" w:cs="Times New Roman"/>
        </w:rPr>
        <w:t xml:space="preserve">   </w:t>
      </w:r>
      <w:r>
        <w:rPr>
          <w:rFonts w:hint="eastAsia" w:ascii="宋体" w:hAnsi="宋体" w:eastAsia="宋体" w:cs="Times New Roman"/>
          <w:lang w:val="zh-CN"/>
        </w:rPr>
        <w:t xml:space="preserve">  </w:t>
      </w:r>
      <w:r>
        <w:rPr>
          <w:rFonts w:hint="eastAsia" w:ascii="宋体" w:hAnsi="宋体" w:cs="Times New Roman"/>
          <w:lang w:val="zh-CN"/>
        </w:rPr>
        <w:t>；</w:t>
      </w:r>
    </w:p>
    <w:p w14:paraId="19C05CBC">
      <w:pPr>
        <w:ind w:firstLine="480"/>
        <w:jc w:val="left"/>
        <w:rPr>
          <w:rFonts w:hint="eastAsia" w:ascii="宋体" w:hAnsi="宋体" w:eastAsia="宋体" w:cs="Times New Roman"/>
        </w:rPr>
      </w:pPr>
      <w:r>
        <w:rPr>
          <w:rFonts w:hint="eastAsia" w:ascii="宋体" w:hAnsi="宋体" w:eastAsia="宋体" w:cs="Times New Roman"/>
        </w:rPr>
        <w:t>2.</w:t>
      </w:r>
      <w:r>
        <w:rPr>
          <w:rFonts w:hint="eastAsia" w:ascii="宋体" w:hAnsi="宋体" w:eastAsia="宋体" w:cs="Times New Roman"/>
          <w:lang w:val="zh-CN"/>
        </w:rPr>
        <w:t>乙方提供不符合招投标文件和本合同规定的产品，甲方有权拒绝接受。</w:t>
      </w:r>
    </w:p>
    <w:p w14:paraId="6271E4BB">
      <w:pPr>
        <w:ind w:firstLine="480"/>
        <w:jc w:val="left"/>
        <w:rPr>
          <w:rFonts w:hint="eastAsia" w:ascii="宋体" w:hAnsi="宋体" w:eastAsia="宋体" w:cs="Times New Roman"/>
        </w:rPr>
      </w:pPr>
      <w:r>
        <w:rPr>
          <w:rFonts w:hint="eastAsia" w:ascii="宋体" w:hAnsi="宋体" w:eastAsia="宋体" w:cs="Times New Roman"/>
        </w:rPr>
        <w:t>3.</w:t>
      </w:r>
      <w:r>
        <w:rPr>
          <w:rFonts w:hint="eastAsia" w:ascii="宋体" w:hAnsi="宋体" w:eastAsia="宋体" w:cs="Times New Roman"/>
          <w:lang w:val="zh-CN"/>
        </w:rPr>
        <w:t>乙方应将提供产品的装箱清单、用户手册、原厂保修卡、随机资料、工具和备品、备件等交付给甲方，如有缺失应及时补齐，否则视为逾期交货。</w:t>
      </w:r>
    </w:p>
    <w:p w14:paraId="2EFFEC40">
      <w:pPr>
        <w:ind w:firstLine="480"/>
        <w:jc w:val="left"/>
        <w:rPr>
          <w:rFonts w:hint="eastAsia" w:ascii="宋体" w:hAnsi="宋体" w:eastAsia="宋体" w:cs="Times New Roman"/>
        </w:rPr>
      </w:pPr>
      <w:r>
        <w:rPr>
          <w:rFonts w:hint="eastAsia" w:ascii="宋体" w:hAnsi="宋体" w:eastAsia="宋体" w:cs="Times New Roman"/>
        </w:rPr>
        <w:t>4.</w:t>
      </w:r>
      <w:r>
        <w:rPr>
          <w:rFonts w:hint="eastAsia" w:ascii="宋体" w:hAnsi="宋体" w:eastAsia="宋体" w:cs="Times New Roman"/>
          <w:lang w:val="zh-CN"/>
        </w:rPr>
        <w:t>甲方应当在到货（安装、调试完）后</w:t>
      </w:r>
      <w:r>
        <w:rPr>
          <w:rFonts w:hint="eastAsia" w:ascii="宋体" w:hAnsi="宋体" w:eastAsia="宋体" w:cs="Times New Roman"/>
        </w:rPr>
        <w:t xml:space="preserve">    </w:t>
      </w:r>
      <w:r>
        <w:rPr>
          <w:rFonts w:hint="eastAsia" w:ascii="宋体" w:hAnsi="宋体" w:eastAsia="宋体" w:cs="Times New Roman"/>
          <w:lang w:val="zh-CN"/>
        </w:rPr>
        <w:t>个工作日内进行验收，逾期不验收的，乙方可视为验收合格。验收合格后，由甲乙双方签署产品验收单并加盖采购人公章，甲乙双方各执一份。</w:t>
      </w:r>
    </w:p>
    <w:p w14:paraId="4C78004B">
      <w:pPr>
        <w:ind w:firstLine="480"/>
        <w:jc w:val="left"/>
        <w:rPr>
          <w:rFonts w:hint="eastAsia" w:ascii="宋体" w:hAnsi="宋体" w:eastAsia="宋体" w:cs="Times New Roman"/>
        </w:rPr>
      </w:pPr>
      <w:r>
        <w:rPr>
          <w:rFonts w:hint="eastAsia" w:ascii="宋体" w:hAnsi="宋体" w:eastAsia="宋体" w:cs="Times New Roman"/>
        </w:rPr>
        <w:t>5.</w:t>
      </w:r>
      <w:r>
        <w:rPr>
          <w:rFonts w:hint="eastAsia" w:ascii="宋体" w:hAnsi="宋体" w:eastAsia="宋体" w:cs="Times New Roman"/>
          <w:lang w:val="zh-CN"/>
        </w:rPr>
        <w:t>甲方应提供该项目验收报告交同级财政监管部门，由财政部门按规定程序抽验后办理资金拨付。</w:t>
      </w:r>
    </w:p>
    <w:p w14:paraId="5E956381">
      <w:pPr>
        <w:ind w:firstLine="480"/>
        <w:jc w:val="left"/>
        <w:rPr>
          <w:rFonts w:hint="eastAsia" w:ascii="宋体" w:hAnsi="宋体" w:eastAsia="宋体" w:cs="Times New Roman"/>
        </w:rPr>
      </w:pPr>
      <w:r>
        <w:rPr>
          <w:rFonts w:hint="eastAsia" w:ascii="宋体" w:hAnsi="宋体" w:eastAsia="宋体" w:cs="Times New Roman"/>
        </w:rPr>
        <w:t>6.</w:t>
      </w:r>
      <w:r>
        <w:rPr>
          <w:rFonts w:hint="eastAsia" w:ascii="宋体" w:hAnsi="宋体" w:eastAsia="宋体" w:cs="Times New Roman"/>
          <w:lang w:val="zh-CN"/>
        </w:rPr>
        <w:t>甲方在验收过程中发现乙方有违约问题，可按招、投标文件的规定要求乙方及时予以解决。</w:t>
      </w:r>
    </w:p>
    <w:p w14:paraId="1E0724CE">
      <w:pPr>
        <w:ind w:firstLine="480"/>
        <w:jc w:val="left"/>
        <w:rPr>
          <w:rFonts w:hint="eastAsia" w:ascii="宋体" w:hAnsi="宋体" w:eastAsia="宋体" w:cs="Times New Roman"/>
        </w:rPr>
      </w:pPr>
      <w:r>
        <w:rPr>
          <w:rFonts w:hint="eastAsia" w:ascii="宋体" w:hAnsi="宋体" w:eastAsia="宋体" w:cs="Times New Roman"/>
        </w:rPr>
        <w:t>7.</w:t>
      </w:r>
      <w:r>
        <w:rPr>
          <w:rFonts w:hint="eastAsia" w:ascii="宋体" w:hAnsi="宋体" w:eastAsia="宋体" w:cs="Times New Roman"/>
          <w:lang w:val="zh-CN"/>
        </w:rPr>
        <w:t>乙方向甲方提供产品相关完税销售发票。</w:t>
      </w:r>
    </w:p>
    <w:p w14:paraId="488D8256">
      <w:pPr>
        <w:ind w:firstLine="480"/>
        <w:jc w:val="left"/>
        <w:rPr>
          <w:rFonts w:hint="eastAsia" w:ascii="宋体" w:hAnsi="宋体" w:eastAsia="宋体" w:cs="Times New Roman"/>
          <w:lang w:val="zh-CN"/>
        </w:rPr>
      </w:pPr>
      <w:r>
        <w:rPr>
          <w:rFonts w:hint="eastAsia" w:ascii="宋体" w:hAnsi="宋体" w:eastAsia="宋体" w:cs="Times New Roman"/>
          <w:lang w:val="zh-CN"/>
        </w:rPr>
        <w:t>四、付款方式</w:t>
      </w:r>
    </w:p>
    <w:p w14:paraId="141F9B25">
      <w:pPr>
        <w:keepNext w:val="0"/>
        <w:keepLines w:val="0"/>
        <w:widowControl/>
        <w:suppressLineNumbers w:val="0"/>
        <w:ind w:left="0" w:leftChars="0" w:firstLine="480" w:firstLineChars="200"/>
        <w:jc w:val="left"/>
        <w:rPr>
          <w:rFonts w:hint="default" w:ascii="宋体" w:hAnsi="宋体" w:eastAsia="宋体" w:cs="Times New Roman"/>
          <w:color w:val="auto"/>
          <w:lang w:val="en-US" w:eastAsia="zh-CN"/>
        </w:rPr>
      </w:pPr>
      <w:r>
        <w:rPr>
          <w:rFonts w:hint="default" w:ascii="宋体" w:hAnsi="宋体" w:eastAsia="宋体" w:cs="Times New Roman"/>
          <w:color w:val="auto"/>
          <w:lang w:val="en-US" w:eastAsia="zh-CN"/>
        </w:rPr>
        <w:t>验收合格后按合同约定金额比例付款</w:t>
      </w:r>
    </w:p>
    <w:p w14:paraId="682A2C08">
      <w:pPr>
        <w:ind w:firstLine="480"/>
        <w:jc w:val="left"/>
        <w:rPr>
          <w:rFonts w:hint="eastAsia" w:ascii="宋体" w:hAnsi="宋体" w:eastAsia="宋体" w:cs="Times New Roman"/>
          <w:color w:val="auto"/>
        </w:rPr>
      </w:pPr>
      <w:r>
        <w:rPr>
          <w:rFonts w:hint="eastAsia" w:ascii="宋体" w:hAnsi="宋体" w:cs="Times New Roman"/>
          <w:color w:val="auto"/>
          <w:lang w:val="zh-CN"/>
        </w:rPr>
        <w:t>五</w:t>
      </w:r>
      <w:r>
        <w:rPr>
          <w:rFonts w:hint="eastAsia" w:ascii="宋体" w:hAnsi="宋体" w:eastAsia="宋体" w:cs="Times New Roman"/>
          <w:color w:val="auto"/>
          <w:lang w:val="zh-CN"/>
        </w:rPr>
        <w:t>、合同的变更、终止与转让</w:t>
      </w:r>
    </w:p>
    <w:p w14:paraId="137532CE">
      <w:pPr>
        <w:ind w:firstLine="480"/>
        <w:jc w:val="left"/>
        <w:rPr>
          <w:rFonts w:hint="eastAsia" w:ascii="宋体" w:hAnsi="宋体" w:eastAsia="宋体" w:cs="Times New Roman"/>
          <w:color w:val="auto"/>
        </w:rPr>
      </w:pPr>
      <w:r>
        <w:rPr>
          <w:rFonts w:hint="eastAsia" w:ascii="宋体" w:hAnsi="宋体" w:eastAsia="宋体" w:cs="Times New Roman"/>
          <w:color w:val="auto"/>
        </w:rPr>
        <w:t>1.</w:t>
      </w:r>
      <w:r>
        <w:rPr>
          <w:rFonts w:hint="eastAsia" w:ascii="宋体" w:hAnsi="宋体" w:eastAsia="宋体" w:cs="Times New Roman"/>
          <w:color w:val="auto"/>
          <w:lang w:val="zh-CN"/>
        </w:rPr>
        <w:t>除《中华人民共和国政府采购法》第</w:t>
      </w:r>
      <w:r>
        <w:rPr>
          <w:rFonts w:hint="eastAsia" w:ascii="宋体" w:hAnsi="宋体" w:eastAsia="宋体" w:cs="Times New Roman"/>
          <w:color w:val="auto"/>
        </w:rPr>
        <w:t>50</w:t>
      </w:r>
      <w:r>
        <w:rPr>
          <w:rFonts w:hint="eastAsia" w:ascii="宋体" w:hAnsi="宋体" w:eastAsia="宋体" w:cs="Times New Roman"/>
          <w:color w:val="auto"/>
          <w:lang w:val="zh-CN"/>
        </w:rPr>
        <w:t>条规定的情形外，本合同一经签订，甲乙双方不得擅自变更、中止或终止。</w:t>
      </w:r>
    </w:p>
    <w:p w14:paraId="50A754D0">
      <w:pPr>
        <w:ind w:firstLine="480"/>
        <w:jc w:val="left"/>
        <w:rPr>
          <w:rFonts w:hint="eastAsia" w:ascii="宋体" w:hAnsi="宋体" w:eastAsia="宋体" w:cs="Times New Roman"/>
          <w:color w:val="auto"/>
        </w:rPr>
      </w:pPr>
      <w:r>
        <w:rPr>
          <w:rFonts w:hint="eastAsia" w:ascii="宋体" w:hAnsi="宋体" w:eastAsia="宋体" w:cs="Times New Roman"/>
          <w:color w:val="auto"/>
        </w:rPr>
        <w:t>2.</w:t>
      </w:r>
      <w:r>
        <w:rPr>
          <w:rFonts w:hint="eastAsia" w:ascii="宋体" w:hAnsi="宋体" w:eastAsia="宋体" w:cs="Times New Roman"/>
          <w:color w:val="auto"/>
          <w:lang w:val="zh-CN"/>
        </w:rPr>
        <w:t>乙方不得擅自转让其应履行的合同义务。</w:t>
      </w:r>
    </w:p>
    <w:p w14:paraId="65DF0F12">
      <w:pPr>
        <w:ind w:firstLine="480"/>
        <w:jc w:val="left"/>
        <w:rPr>
          <w:rFonts w:hint="eastAsia" w:ascii="宋体" w:hAnsi="宋体" w:eastAsia="宋体" w:cs="Times New Roman"/>
          <w:color w:val="auto"/>
        </w:rPr>
      </w:pPr>
      <w:r>
        <w:rPr>
          <w:rFonts w:hint="eastAsia" w:ascii="宋体" w:hAnsi="宋体" w:cs="Times New Roman"/>
          <w:color w:val="auto"/>
          <w:lang w:val="zh-CN"/>
        </w:rPr>
        <w:t>六</w:t>
      </w:r>
      <w:r>
        <w:rPr>
          <w:rFonts w:hint="eastAsia" w:ascii="宋体" w:hAnsi="宋体" w:eastAsia="宋体" w:cs="Times New Roman"/>
          <w:color w:val="auto"/>
          <w:lang w:val="zh-CN"/>
        </w:rPr>
        <w:t>、违约责任</w:t>
      </w:r>
    </w:p>
    <w:p w14:paraId="31220122">
      <w:pPr>
        <w:autoSpaceDE w:val="0"/>
        <w:autoSpaceDN w:val="0"/>
        <w:adjustRightInd w:val="0"/>
        <w:ind w:firstLine="480"/>
        <w:rPr>
          <w:rFonts w:hint="eastAsia" w:ascii="宋体" w:cs="宋体"/>
          <w:color w:val="auto"/>
          <w:sz w:val="24"/>
          <w:lang w:val="zh-CN"/>
        </w:rPr>
      </w:pPr>
      <w:r>
        <w:rPr>
          <w:rFonts w:hint="eastAsia" w:ascii="宋体" w:cs="宋体"/>
          <w:color w:val="auto"/>
          <w:sz w:val="24"/>
          <w:lang w:val="zh-CN" w:eastAsia="zh-CN"/>
        </w:rPr>
        <w:t xml:space="preserve">1.甲方无故延期接受货物或乙方逾期交货的，每天应向对方偿付未交货物的货款3‰的违约金，但违约金累计不得超过违约货款的10%，超过 15 天对方有权解除合同，违约方承担因此给对方造成的经济损失。 </w:t>
      </w:r>
    </w:p>
    <w:p w14:paraId="774F6E05">
      <w:pPr>
        <w:autoSpaceDE w:val="0"/>
        <w:autoSpaceDN w:val="0"/>
        <w:adjustRightInd w:val="0"/>
        <w:ind w:firstLine="480"/>
        <w:rPr>
          <w:rFonts w:hint="eastAsia" w:ascii="宋体" w:cs="宋体"/>
          <w:color w:val="auto"/>
          <w:sz w:val="24"/>
          <w:lang w:val="zh-CN"/>
        </w:rPr>
      </w:pPr>
      <w:r>
        <w:rPr>
          <w:rFonts w:hint="eastAsia" w:ascii="宋体" w:cs="宋体"/>
          <w:color w:val="auto"/>
          <w:sz w:val="24"/>
          <w:lang w:val="zh-CN" w:eastAsia="zh-CN"/>
        </w:rPr>
        <w:t xml:space="preserve">2.乙方所提供的产品规格、技术标准、材料等质量不合格的，应及时更换；更换不及时的，按逾期交货承担违约金；因质量问题乙方更换甲方不同意接收的，质保金全额扣除，并承担需要更换货物的相关所有费用。 </w:t>
      </w:r>
    </w:p>
    <w:p w14:paraId="43D29665">
      <w:pPr>
        <w:autoSpaceDE w:val="0"/>
        <w:autoSpaceDN w:val="0"/>
        <w:adjustRightInd w:val="0"/>
        <w:ind w:firstLine="480"/>
        <w:rPr>
          <w:rFonts w:hint="eastAsia" w:ascii="宋体" w:cs="宋体"/>
          <w:color w:val="auto"/>
          <w:sz w:val="24"/>
          <w:lang w:val="zh-CN"/>
        </w:rPr>
      </w:pPr>
      <w:r>
        <w:rPr>
          <w:rFonts w:hint="eastAsia" w:ascii="宋体" w:cs="宋体"/>
          <w:color w:val="auto"/>
          <w:sz w:val="24"/>
          <w:lang w:val="zh-CN" w:eastAsia="zh-CN"/>
        </w:rPr>
        <w:t xml:space="preserve">3.乙方提供的货物如侵犯了第三方权益而引发纠纷或诉讼的，均由乙方负责交涉并承担全部责任。 </w:t>
      </w:r>
    </w:p>
    <w:p w14:paraId="2DF37A4C">
      <w:pPr>
        <w:autoSpaceDE w:val="0"/>
        <w:autoSpaceDN w:val="0"/>
        <w:adjustRightInd w:val="0"/>
        <w:ind w:firstLine="480"/>
        <w:rPr>
          <w:rFonts w:hint="eastAsia" w:ascii="宋体" w:cs="宋体"/>
          <w:color w:val="auto"/>
          <w:sz w:val="24"/>
          <w:lang w:val="zh-CN"/>
        </w:rPr>
      </w:pPr>
      <w:r>
        <w:rPr>
          <w:rFonts w:hint="eastAsia" w:ascii="宋体" w:cs="宋体"/>
          <w:color w:val="auto"/>
          <w:sz w:val="24"/>
          <w:lang w:val="zh-CN" w:eastAsia="zh-CN"/>
        </w:rPr>
        <w:t xml:space="preserve">4.因包装、运输引起的货物损坏，按质量不合格承担违约金。 </w:t>
      </w:r>
    </w:p>
    <w:p w14:paraId="6B486DB5">
      <w:pPr>
        <w:autoSpaceDE w:val="0"/>
        <w:autoSpaceDN w:val="0"/>
        <w:adjustRightInd w:val="0"/>
        <w:ind w:firstLine="480"/>
        <w:rPr>
          <w:rFonts w:hint="eastAsia" w:ascii="宋体" w:cs="宋体"/>
          <w:color w:val="auto"/>
          <w:sz w:val="24"/>
          <w:lang w:val="zh-CN"/>
        </w:rPr>
      </w:pPr>
      <w:r>
        <w:rPr>
          <w:rFonts w:hint="eastAsia" w:ascii="宋体" w:cs="宋体"/>
          <w:color w:val="auto"/>
          <w:sz w:val="24"/>
          <w:lang w:val="zh-CN" w:eastAsia="zh-CN"/>
        </w:rPr>
        <w:t xml:space="preserve">5.乙方未按本合同和投标文件中规定的服务承诺提供售后服务的，乙方应按本合同总金额的5%向甲方支付违约金，如产生产品维修费用由乙方承担。 </w:t>
      </w:r>
    </w:p>
    <w:p w14:paraId="3F292D5E">
      <w:pPr>
        <w:autoSpaceDE w:val="0"/>
        <w:autoSpaceDN w:val="0"/>
        <w:adjustRightInd w:val="0"/>
        <w:ind w:firstLine="480"/>
        <w:rPr>
          <w:rFonts w:hint="eastAsia" w:ascii="宋体" w:cs="宋体"/>
          <w:color w:val="auto"/>
          <w:sz w:val="24"/>
          <w:lang w:val="zh-CN"/>
        </w:rPr>
      </w:pPr>
      <w:r>
        <w:rPr>
          <w:rFonts w:hint="eastAsia" w:ascii="宋体" w:cs="宋体"/>
          <w:color w:val="auto"/>
          <w:sz w:val="24"/>
          <w:lang w:val="zh-CN" w:eastAsia="zh-CN"/>
        </w:rPr>
        <w:t xml:space="preserve">6.乙方提供的货物在质量保证期内，因设计、工艺或材料的缺陷和其它质量原因造成的问题，由乙方维修和更换，费用先从履约保证金中扣除，不足另补。 </w:t>
      </w:r>
    </w:p>
    <w:p w14:paraId="26011A99">
      <w:pPr>
        <w:autoSpaceDE w:val="0"/>
        <w:autoSpaceDN w:val="0"/>
        <w:adjustRightInd w:val="0"/>
        <w:ind w:firstLine="480"/>
        <w:rPr>
          <w:rFonts w:hint="eastAsia" w:ascii="宋体" w:cs="宋体"/>
          <w:color w:val="auto"/>
          <w:sz w:val="24"/>
          <w:lang w:val="zh-CN"/>
        </w:rPr>
      </w:pPr>
      <w:r>
        <w:rPr>
          <w:rFonts w:hint="eastAsia" w:ascii="宋体" w:cs="宋体"/>
          <w:color w:val="auto"/>
          <w:sz w:val="24"/>
          <w:lang w:val="zh-CN" w:eastAsia="zh-CN"/>
        </w:rPr>
        <w:t>7.除以上列举的条款以外，本合同以上各项条款双方应严格遵守，任何一方违约，应向守约方支付本合同总价款 10％的违约金；如果因违约给对方造成经济损失时，违约金不足以承担损失，不足的部分由乙方补足。</w:t>
      </w:r>
    </w:p>
    <w:p w14:paraId="5A027E56">
      <w:pPr>
        <w:ind w:firstLine="480"/>
        <w:jc w:val="left"/>
        <w:rPr>
          <w:rFonts w:hint="eastAsia" w:ascii="宋体" w:hAnsi="宋体" w:eastAsia="宋体" w:cs="Times New Roman"/>
        </w:rPr>
      </w:pPr>
      <w:r>
        <w:rPr>
          <w:rFonts w:hint="eastAsia" w:ascii="宋体" w:hAnsi="宋体" w:cs="Times New Roman"/>
          <w:lang w:val="zh-CN"/>
        </w:rPr>
        <w:t>七</w:t>
      </w:r>
      <w:r>
        <w:rPr>
          <w:rFonts w:hint="eastAsia" w:ascii="宋体" w:hAnsi="宋体" w:eastAsia="宋体" w:cs="Times New Roman"/>
          <w:lang w:val="zh-CN"/>
        </w:rPr>
        <w:t>、不可抗力</w:t>
      </w:r>
    </w:p>
    <w:p w14:paraId="1E9C37E3">
      <w:pPr>
        <w:autoSpaceDE w:val="0"/>
        <w:autoSpaceDN w:val="0"/>
        <w:adjustRightInd w:val="0"/>
        <w:ind w:firstLine="480"/>
        <w:rPr>
          <w:rFonts w:hint="eastAsia" w:ascii="宋体" w:cs="宋体"/>
          <w:sz w:val="24"/>
          <w:lang w:val="zh-CN"/>
        </w:rPr>
      </w:pPr>
      <w:r>
        <w:rPr>
          <w:rFonts w:hint="eastAsia" w:ascii="宋体" w:cs="宋体"/>
          <w:sz w:val="24"/>
          <w:lang w:val="zh-CN"/>
        </w:rPr>
        <w:t>1.不可抗力使合同的某些内容有变更必要的，双方应通过协商在 30 天内达成进一步履行合同的协议，因不可抗力致使合同不能履行的，合同终止。</w:t>
      </w:r>
    </w:p>
    <w:p w14:paraId="365BA08B">
      <w:pPr>
        <w:autoSpaceDE w:val="0"/>
        <w:autoSpaceDN w:val="0"/>
        <w:adjustRightInd w:val="0"/>
        <w:ind w:firstLine="480"/>
        <w:rPr>
          <w:rFonts w:hint="eastAsia" w:ascii="宋体" w:cs="宋体"/>
          <w:sz w:val="24"/>
          <w:lang w:val="zh-CN"/>
        </w:rPr>
      </w:pPr>
      <w:r>
        <w:rPr>
          <w:rFonts w:hint="eastAsia" w:ascii="宋体" w:cs="宋体"/>
          <w:sz w:val="24"/>
          <w:lang w:val="zh-CN"/>
        </w:rPr>
        <w:t>2.除法律、法规规定的不可抗力情形外，双方约定出现 无 情况亦视为不可抗力。</w:t>
      </w:r>
    </w:p>
    <w:p w14:paraId="5C37B394">
      <w:pPr>
        <w:ind w:firstLine="480"/>
        <w:jc w:val="left"/>
        <w:rPr>
          <w:rFonts w:hint="eastAsia" w:ascii="宋体" w:hAnsi="宋体" w:eastAsia="宋体" w:cs="Times New Roman"/>
        </w:rPr>
      </w:pPr>
      <w:r>
        <w:rPr>
          <w:rFonts w:hint="eastAsia" w:ascii="宋体" w:hAnsi="宋体" w:cs="Times New Roman"/>
          <w:lang w:val="zh-CN"/>
        </w:rPr>
        <w:t>八</w:t>
      </w:r>
      <w:r>
        <w:rPr>
          <w:rFonts w:hint="eastAsia" w:ascii="宋体" w:hAnsi="宋体" w:eastAsia="宋体" w:cs="Times New Roman"/>
          <w:lang w:val="zh-CN"/>
        </w:rPr>
        <w:t>、知识产权：详见合同通用条款</w:t>
      </w:r>
    </w:p>
    <w:p w14:paraId="4D666462">
      <w:pPr>
        <w:ind w:firstLine="480"/>
        <w:jc w:val="left"/>
        <w:rPr>
          <w:rFonts w:hint="eastAsia" w:ascii="宋体" w:hAnsi="宋体" w:eastAsia="宋体" w:cs="Times New Roman"/>
        </w:rPr>
      </w:pPr>
      <w:r>
        <w:rPr>
          <w:rFonts w:hint="eastAsia" w:ascii="宋体" w:hAnsi="宋体" w:cs="Times New Roman"/>
          <w:lang w:val="zh-CN"/>
        </w:rPr>
        <w:t>九</w:t>
      </w:r>
      <w:r>
        <w:rPr>
          <w:rFonts w:hint="eastAsia" w:ascii="宋体" w:hAnsi="宋体" w:eastAsia="宋体" w:cs="Times New Roman"/>
          <w:lang w:val="zh-CN"/>
        </w:rPr>
        <w:t>、其他约定：</w:t>
      </w:r>
    </w:p>
    <w:p w14:paraId="3AD447E4">
      <w:pPr>
        <w:ind w:firstLine="480"/>
        <w:jc w:val="left"/>
        <w:rPr>
          <w:rFonts w:hint="eastAsia" w:ascii="宋体" w:hAnsi="宋体" w:eastAsia="宋体" w:cs="Times New Roman"/>
        </w:rPr>
      </w:pPr>
      <w:r>
        <w:rPr>
          <w:rFonts w:hint="eastAsia" w:ascii="宋体" w:hAnsi="宋体" w:eastAsia="宋体" w:cs="Times New Roman"/>
          <w:lang w:val="zh-CN"/>
        </w:rPr>
        <w:t>十、合同争议解决</w:t>
      </w:r>
    </w:p>
    <w:p w14:paraId="521A155C">
      <w:pPr>
        <w:ind w:firstLine="480"/>
        <w:jc w:val="left"/>
        <w:rPr>
          <w:rFonts w:hint="eastAsia" w:ascii="宋体" w:hAnsi="宋体" w:eastAsia="宋体" w:cs="Times New Roman"/>
        </w:rPr>
      </w:pPr>
      <w:r>
        <w:rPr>
          <w:rFonts w:hint="eastAsia" w:ascii="宋体" w:hAnsi="宋体" w:eastAsia="宋体" w:cs="Times New Roman"/>
        </w:rPr>
        <w:t>1.</w:t>
      </w:r>
      <w:r>
        <w:rPr>
          <w:rFonts w:hint="eastAsia" w:ascii="宋体" w:hAnsi="宋体" w:eastAsia="宋体" w:cs="Times New Roman"/>
          <w:lang w:val="zh-CN"/>
        </w:rPr>
        <w:t>因产品质量问题发生争议的，应邀请国家认可的质量检测机构进行鉴定。产品符合标准的，鉴定费由甲方承担；产品不符合标准的，鉴定费由乙方承担。</w:t>
      </w:r>
    </w:p>
    <w:p w14:paraId="45FD1092">
      <w:pPr>
        <w:ind w:firstLine="480"/>
        <w:jc w:val="left"/>
        <w:rPr>
          <w:rFonts w:hint="eastAsia" w:ascii="宋体" w:hAnsi="宋体" w:eastAsia="宋体" w:cs="Times New Roman"/>
        </w:rPr>
      </w:pPr>
      <w:r>
        <w:rPr>
          <w:rFonts w:hint="eastAsia" w:ascii="宋体" w:hAnsi="宋体" w:eastAsia="宋体" w:cs="Times New Roman"/>
        </w:rPr>
        <w:t>2.</w:t>
      </w:r>
      <w:r>
        <w:rPr>
          <w:rFonts w:hint="eastAsia" w:ascii="宋体" w:hAnsi="宋体" w:eastAsia="宋体" w:cs="Times New Roman"/>
          <w:lang w:val="zh-CN"/>
        </w:rPr>
        <w:t>因履行本合同引起的或与本合同有关的争议，甲乙双方应首先通过友好协商解决，如果协商不能解决，可向甲方所在地仲裁委员会申请仲裁或向甲方所在地人民法院提起诉讼。</w:t>
      </w:r>
    </w:p>
    <w:p w14:paraId="7BBB15A4">
      <w:pPr>
        <w:ind w:firstLine="480"/>
        <w:jc w:val="left"/>
        <w:rPr>
          <w:rFonts w:hint="eastAsia" w:ascii="宋体" w:hAnsi="宋体" w:eastAsia="宋体" w:cs="Times New Roman"/>
        </w:rPr>
      </w:pPr>
      <w:r>
        <w:rPr>
          <w:rFonts w:hint="eastAsia" w:ascii="宋体" w:hAnsi="宋体" w:eastAsia="宋体" w:cs="Times New Roman"/>
        </w:rPr>
        <w:t>3.</w:t>
      </w:r>
      <w:r>
        <w:rPr>
          <w:rFonts w:hint="eastAsia" w:ascii="宋体" w:hAnsi="宋体" w:eastAsia="宋体" w:cs="Times New Roman"/>
          <w:lang w:val="zh-CN"/>
        </w:rPr>
        <w:t>诉讼期间，本合同继续履行。</w:t>
      </w:r>
    </w:p>
    <w:p w14:paraId="794115CB">
      <w:pPr>
        <w:ind w:firstLine="480"/>
        <w:jc w:val="left"/>
        <w:rPr>
          <w:rFonts w:hint="eastAsia" w:ascii="宋体" w:hAnsi="宋体" w:eastAsia="宋体" w:cs="Times New Roman"/>
        </w:rPr>
      </w:pPr>
      <w:r>
        <w:rPr>
          <w:rFonts w:hint="eastAsia" w:ascii="宋体" w:hAnsi="宋体" w:eastAsia="宋体" w:cs="Times New Roman"/>
          <w:lang w:val="zh-CN"/>
        </w:rPr>
        <w:t>十</w:t>
      </w:r>
      <w:r>
        <w:rPr>
          <w:rFonts w:hint="eastAsia" w:ascii="宋体" w:hAnsi="宋体" w:cs="Times New Roman"/>
          <w:lang w:val="zh-CN"/>
        </w:rPr>
        <w:t>一</w:t>
      </w:r>
      <w:r>
        <w:rPr>
          <w:rFonts w:hint="eastAsia" w:ascii="宋体" w:hAnsi="宋体" w:eastAsia="宋体" w:cs="Times New Roman"/>
          <w:lang w:val="zh-CN"/>
        </w:rPr>
        <w:t>、合同生效及其它</w:t>
      </w:r>
      <w:r>
        <w:rPr>
          <w:rFonts w:hint="eastAsia" w:ascii="宋体" w:hAnsi="宋体" w:eastAsia="宋体" w:cs="Times New Roman"/>
        </w:rPr>
        <w:t>：</w:t>
      </w:r>
    </w:p>
    <w:p w14:paraId="2CF38823">
      <w:pPr>
        <w:ind w:firstLine="480"/>
        <w:jc w:val="left"/>
        <w:rPr>
          <w:rFonts w:hint="eastAsia" w:ascii="宋体" w:hAnsi="宋体" w:eastAsia="宋体" w:cs="Times New Roman"/>
        </w:rPr>
      </w:pPr>
      <w:r>
        <w:rPr>
          <w:rFonts w:hint="eastAsia" w:ascii="宋体" w:hAnsi="宋体" w:eastAsia="宋体" w:cs="Times New Roman"/>
        </w:rPr>
        <w:t>1.</w:t>
      </w:r>
      <w:r>
        <w:rPr>
          <w:rFonts w:hint="eastAsia" w:ascii="宋体" w:hAnsi="宋体" w:eastAsia="宋体" w:cs="Times New Roman"/>
          <w:lang w:val="zh-CN"/>
        </w:rPr>
        <w:t>本合同一式</w:t>
      </w:r>
      <w:r>
        <w:rPr>
          <w:rFonts w:hint="eastAsia" w:ascii="宋体" w:hAnsi="宋体" w:cs="Times New Roman"/>
          <w:lang w:val="zh-CN"/>
        </w:rPr>
        <w:t>六</w:t>
      </w:r>
      <w:r>
        <w:rPr>
          <w:rFonts w:hint="eastAsia" w:ascii="宋体" w:hAnsi="宋体" w:eastAsia="宋体" w:cs="Times New Roman"/>
          <w:lang w:val="zh-CN"/>
        </w:rPr>
        <w:t>份，经双方签字，并加盖公章即为生效。</w:t>
      </w:r>
    </w:p>
    <w:p w14:paraId="141B9AD9">
      <w:pPr>
        <w:ind w:firstLine="480"/>
        <w:jc w:val="left"/>
        <w:rPr>
          <w:rFonts w:hint="eastAsia" w:ascii="宋体" w:hAnsi="宋体" w:eastAsia="宋体" w:cs="Times New Roman"/>
        </w:rPr>
      </w:pPr>
      <w:r>
        <w:rPr>
          <w:rFonts w:hint="eastAsia" w:ascii="宋体" w:hAnsi="宋体" w:eastAsia="宋体" w:cs="Times New Roman"/>
        </w:rPr>
        <w:t>2.</w:t>
      </w:r>
      <w:r>
        <w:rPr>
          <w:rFonts w:hint="eastAsia" w:ascii="宋体" w:hAnsi="宋体" w:eastAsia="宋体" w:cs="Times New Roman"/>
          <w:lang w:val="zh-CN"/>
        </w:rPr>
        <w:t>本合同未尽事宜，按经济合同法有关规定处理。</w:t>
      </w:r>
    </w:p>
    <w:p w14:paraId="4AACACA3">
      <w:pPr>
        <w:ind w:firstLine="480"/>
        <w:jc w:val="left"/>
        <w:rPr>
          <w:rFonts w:hint="eastAsia" w:ascii="宋体" w:hAnsi="宋体" w:eastAsia="宋体" w:cs="Times New Roman"/>
          <w:lang w:val="zh-CN"/>
        </w:rPr>
      </w:pPr>
      <w:r>
        <w:rPr>
          <w:rFonts w:hint="eastAsia" w:ascii="宋体" w:hAnsi="宋体" w:eastAsia="宋体" w:cs="Times New Roman"/>
        </w:rPr>
        <w:t>3.</w:t>
      </w:r>
      <w:r>
        <w:rPr>
          <w:rFonts w:hint="eastAsia" w:ascii="宋体" w:hAnsi="宋体" w:eastAsia="宋体" w:cs="Times New Roman"/>
          <w:lang w:val="zh-CN"/>
        </w:rPr>
        <w:t>本合同的组成包含《合同通用条款》。</w:t>
      </w:r>
    </w:p>
    <w:p w14:paraId="4662C3C0">
      <w:pPr>
        <w:ind w:left="0" w:leftChars="0" w:firstLine="0" w:firstLineChars="0"/>
        <w:jc w:val="left"/>
        <w:rPr>
          <w:rFonts w:hint="eastAsia" w:ascii="宋体" w:hAnsi="宋体" w:eastAsia="宋体" w:cs="Times New Roman"/>
          <w:lang w:val="zh-CN"/>
        </w:rPr>
      </w:pPr>
    </w:p>
    <w:p w14:paraId="3C82DF5A">
      <w:pPr>
        <w:ind w:firstLine="480"/>
        <w:jc w:val="left"/>
        <w:rPr>
          <w:rFonts w:hint="eastAsia" w:ascii="宋体" w:hAnsi="宋体" w:eastAsia="宋体" w:cs="Times New Roman"/>
          <w:lang w:val="zh-CN"/>
        </w:rPr>
      </w:pPr>
    </w:p>
    <w:p w14:paraId="3A3CCD38">
      <w:pPr>
        <w:ind w:firstLine="480"/>
        <w:jc w:val="left"/>
        <w:rPr>
          <w:rFonts w:hint="eastAsia" w:ascii="宋体" w:hAnsi="宋体" w:eastAsia="宋体" w:cs="Times New Roman"/>
        </w:rPr>
      </w:pPr>
      <w:r>
        <w:rPr>
          <w:rFonts w:hint="eastAsia" w:ascii="宋体" w:hAnsi="宋体" w:eastAsia="宋体" w:cs="Times New Roman"/>
          <w:lang w:val="zh-CN"/>
        </w:rPr>
        <w:t>甲方（盖章）：</w:t>
      </w:r>
      <w:r>
        <w:rPr>
          <w:rFonts w:hint="eastAsia" w:ascii="宋体" w:hAnsi="宋体" w:eastAsia="宋体" w:cs="Times New Roman"/>
        </w:rPr>
        <w:t xml:space="preserve">                         </w:t>
      </w:r>
      <w:r>
        <w:rPr>
          <w:rFonts w:hint="eastAsia" w:ascii="宋体" w:hAnsi="宋体" w:eastAsia="宋体" w:cs="Times New Roman"/>
          <w:lang w:val="zh-CN"/>
        </w:rPr>
        <w:t>乙方（盖章）：</w:t>
      </w:r>
    </w:p>
    <w:p w14:paraId="5DAC7579">
      <w:pPr>
        <w:ind w:firstLine="480"/>
        <w:jc w:val="left"/>
        <w:rPr>
          <w:rFonts w:hint="eastAsia" w:ascii="宋体" w:hAnsi="宋体" w:eastAsia="宋体" w:cs="Times New Roman"/>
        </w:rPr>
      </w:pPr>
      <w:r>
        <w:rPr>
          <w:rFonts w:hint="eastAsia" w:ascii="宋体" w:hAnsi="宋体" w:eastAsia="宋体" w:cs="Times New Roman"/>
          <w:lang w:val="zh-CN"/>
        </w:rPr>
        <w:t>法定代表人或委托代理人</w:t>
      </w:r>
      <w:r>
        <w:rPr>
          <w:rFonts w:hint="eastAsia" w:ascii="宋体" w:hAnsi="宋体" w:eastAsia="宋体" w:cs="Times New Roman"/>
        </w:rPr>
        <w:t xml:space="preserve">：               </w:t>
      </w:r>
      <w:r>
        <w:rPr>
          <w:rFonts w:hint="eastAsia" w:ascii="宋体" w:hAnsi="宋体" w:eastAsia="宋体" w:cs="Times New Roman"/>
          <w:lang w:val="zh-CN"/>
        </w:rPr>
        <w:t>法定代表人或委托代理人</w:t>
      </w:r>
      <w:r>
        <w:rPr>
          <w:rFonts w:hint="eastAsia" w:ascii="宋体" w:hAnsi="宋体" w:eastAsia="宋体" w:cs="Times New Roman"/>
        </w:rPr>
        <w:t>：</w:t>
      </w:r>
    </w:p>
    <w:p w14:paraId="79F5BBB6">
      <w:pPr>
        <w:ind w:firstLine="480"/>
        <w:jc w:val="left"/>
        <w:rPr>
          <w:rFonts w:hint="eastAsia" w:ascii="宋体" w:hAnsi="宋体" w:eastAsia="宋体" w:cs="Times New Roman"/>
        </w:rPr>
      </w:pPr>
      <w:r>
        <w:rPr>
          <w:rFonts w:hint="eastAsia" w:ascii="宋体" w:hAnsi="宋体" w:eastAsia="宋体" w:cs="Times New Roman"/>
        </w:rPr>
        <w:t xml:space="preserve">                                       </w:t>
      </w:r>
      <w:r>
        <w:rPr>
          <w:rFonts w:hint="eastAsia" w:ascii="宋体" w:hAnsi="宋体" w:eastAsia="宋体" w:cs="Times New Roman"/>
          <w:lang w:val="zh-CN"/>
        </w:rPr>
        <w:t>开户银行：</w:t>
      </w:r>
    </w:p>
    <w:p w14:paraId="7D4B8562">
      <w:pPr>
        <w:ind w:firstLine="480"/>
        <w:jc w:val="left"/>
        <w:rPr>
          <w:rFonts w:hint="eastAsia" w:ascii="宋体" w:hAnsi="宋体" w:eastAsia="宋体" w:cs="Times New Roman"/>
          <w:lang w:val="zh-CN"/>
        </w:rPr>
      </w:pPr>
      <w:r>
        <w:rPr>
          <w:rFonts w:hint="eastAsia" w:ascii="宋体" w:hAnsi="宋体" w:eastAsia="宋体" w:cs="Times New Roman"/>
        </w:rPr>
        <w:t xml:space="preserve">                                       </w:t>
      </w:r>
      <w:r>
        <w:rPr>
          <w:rFonts w:hint="eastAsia" w:ascii="宋体" w:hAnsi="宋体" w:eastAsia="宋体" w:cs="Times New Roman"/>
          <w:lang w:val="zh-CN"/>
        </w:rPr>
        <w:t>账号：</w:t>
      </w:r>
    </w:p>
    <w:p w14:paraId="3702AA1D">
      <w:pPr>
        <w:ind w:firstLine="480"/>
        <w:jc w:val="left"/>
        <w:rPr>
          <w:rFonts w:hint="eastAsia" w:ascii="宋体" w:hAnsi="宋体" w:eastAsia="宋体" w:cs="Times New Roman"/>
          <w:lang w:val="zh-CN"/>
        </w:rPr>
      </w:pPr>
      <w:r>
        <w:rPr>
          <w:rFonts w:hint="eastAsia" w:ascii="宋体" w:hAnsi="宋体" w:eastAsia="宋体" w:cs="Times New Roman"/>
          <w:lang w:val="zh-CN"/>
        </w:rPr>
        <w:t>地址：</w:t>
      </w:r>
      <w:r>
        <w:rPr>
          <w:rFonts w:hint="eastAsia" w:ascii="宋体" w:hAnsi="宋体" w:eastAsia="宋体" w:cs="Times New Roman"/>
        </w:rPr>
        <w:t xml:space="preserve">                                 </w:t>
      </w:r>
      <w:r>
        <w:rPr>
          <w:rFonts w:hint="eastAsia" w:ascii="宋体" w:hAnsi="宋体" w:eastAsia="宋体" w:cs="Times New Roman"/>
          <w:lang w:val="zh-CN"/>
        </w:rPr>
        <w:t>地址：</w:t>
      </w:r>
    </w:p>
    <w:p w14:paraId="4D5C6631">
      <w:pPr>
        <w:ind w:firstLine="480"/>
        <w:jc w:val="left"/>
        <w:rPr>
          <w:rFonts w:hint="eastAsia" w:ascii="宋体" w:hAnsi="宋体" w:eastAsia="宋体" w:cs="Times New Roman"/>
        </w:rPr>
      </w:pPr>
      <w:r>
        <w:rPr>
          <w:rFonts w:hint="eastAsia" w:ascii="宋体" w:hAnsi="宋体" w:eastAsia="宋体" w:cs="Times New Roman"/>
          <w:lang w:val="zh-CN"/>
        </w:rPr>
        <w:t>联系电话：</w:t>
      </w:r>
      <w:r>
        <w:rPr>
          <w:rFonts w:hint="eastAsia" w:ascii="宋体" w:hAnsi="宋体" w:eastAsia="宋体" w:cs="Times New Roman"/>
        </w:rPr>
        <w:t xml:space="preserve">                             </w:t>
      </w:r>
      <w:r>
        <w:rPr>
          <w:rFonts w:hint="eastAsia" w:ascii="宋体" w:hAnsi="宋体" w:eastAsia="宋体" w:cs="Times New Roman"/>
          <w:lang w:val="zh-CN"/>
        </w:rPr>
        <w:t>联系电话：</w:t>
      </w:r>
    </w:p>
    <w:p w14:paraId="0D3BF6F6">
      <w:pPr>
        <w:ind w:firstLine="480"/>
        <w:jc w:val="left"/>
        <w:rPr>
          <w:rFonts w:hint="eastAsia" w:ascii="宋体" w:hAnsi="宋体" w:eastAsia="宋体" w:cs="Times New Roman"/>
        </w:rPr>
      </w:pPr>
      <w:r>
        <w:rPr>
          <w:rFonts w:hint="eastAsia" w:ascii="宋体" w:hAnsi="宋体" w:eastAsia="宋体" w:cs="Times New Roman"/>
          <w:lang w:val="zh-CN"/>
        </w:rPr>
        <w:t>签约时间：</w:t>
      </w:r>
      <w:r>
        <w:rPr>
          <w:rFonts w:hint="eastAsia" w:ascii="宋体" w:hAnsi="宋体" w:eastAsia="宋体" w:cs="Times New Roman"/>
        </w:rPr>
        <w:t xml:space="preserve">    </w:t>
      </w:r>
      <w:r>
        <w:rPr>
          <w:rFonts w:hint="eastAsia" w:ascii="宋体" w:hAnsi="宋体" w:eastAsia="宋体" w:cs="Times New Roman"/>
          <w:lang w:val="zh-CN"/>
        </w:rPr>
        <w:t>年</w:t>
      </w:r>
      <w:r>
        <w:rPr>
          <w:rFonts w:hint="eastAsia" w:ascii="宋体" w:hAnsi="宋体" w:eastAsia="宋体" w:cs="Times New Roman"/>
        </w:rPr>
        <w:t xml:space="preserve">    </w:t>
      </w:r>
      <w:r>
        <w:rPr>
          <w:rFonts w:hint="eastAsia" w:ascii="宋体" w:hAnsi="宋体" w:eastAsia="宋体" w:cs="Times New Roman"/>
          <w:lang w:val="zh-CN"/>
        </w:rPr>
        <w:t>月</w:t>
      </w:r>
      <w:r>
        <w:rPr>
          <w:rFonts w:hint="eastAsia" w:ascii="宋体" w:hAnsi="宋体" w:eastAsia="宋体" w:cs="Times New Roman"/>
        </w:rPr>
        <w:t xml:space="preserve">    </w:t>
      </w:r>
      <w:r>
        <w:rPr>
          <w:rFonts w:hint="eastAsia" w:ascii="宋体" w:hAnsi="宋体" w:eastAsia="宋体" w:cs="Times New Roman"/>
          <w:lang w:val="zh-CN"/>
        </w:rPr>
        <w:t>日</w:t>
      </w:r>
    </w:p>
    <w:p w14:paraId="151EE32C">
      <w:pPr>
        <w:ind w:firstLine="480"/>
        <w:jc w:val="left"/>
        <w:rPr>
          <w:rFonts w:hint="eastAsia" w:ascii="宋体" w:hAnsi="宋体" w:eastAsia="宋体" w:cs="Times New Roman"/>
          <w:lang w:val="zh-CN"/>
        </w:rPr>
      </w:pPr>
    </w:p>
    <w:p w14:paraId="32C95353">
      <w:pPr>
        <w:ind w:firstLine="480"/>
        <w:jc w:val="left"/>
        <w:rPr>
          <w:rFonts w:hint="eastAsia" w:ascii="宋体" w:hAnsi="宋体" w:eastAsia="宋体" w:cs="Times New Roman"/>
          <w:lang w:val="zh-CN"/>
        </w:rPr>
      </w:pPr>
    </w:p>
    <w:p w14:paraId="47C1F53C">
      <w:pPr>
        <w:ind w:firstLine="480"/>
        <w:jc w:val="left"/>
        <w:rPr>
          <w:rFonts w:hint="eastAsia" w:ascii="宋体" w:hAnsi="宋体" w:eastAsia="宋体" w:cs="Times New Roman"/>
          <w:lang w:val="zh-CN"/>
        </w:rPr>
      </w:pPr>
    </w:p>
    <w:p w14:paraId="56984681">
      <w:pPr>
        <w:ind w:firstLine="480"/>
        <w:jc w:val="left"/>
        <w:rPr>
          <w:rFonts w:hint="eastAsia" w:ascii="宋体" w:hAnsi="宋体" w:eastAsia="宋体" w:cs="Times New Roman"/>
          <w:lang w:val="zh-CN"/>
        </w:rPr>
      </w:pPr>
      <w:r>
        <w:rPr>
          <w:rFonts w:hint="eastAsia" w:ascii="宋体" w:hAnsi="宋体" w:eastAsia="宋体" w:cs="Times New Roman"/>
          <w:lang w:val="zh-CN"/>
        </w:rPr>
        <w:t>合同备案部门：</w:t>
      </w:r>
      <w:r>
        <w:rPr>
          <w:rFonts w:hint="eastAsia" w:ascii="宋体" w:hAnsi="宋体" w:cs="Times New Roman"/>
          <w:lang w:val="zh-CN"/>
        </w:rPr>
        <w:t>海东市政务服务和公共资源交易中心</w:t>
      </w:r>
    </w:p>
    <w:p w14:paraId="6B08A7C8">
      <w:pPr>
        <w:ind w:firstLine="480"/>
        <w:jc w:val="left"/>
        <w:rPr>
          <w:rFonts w:hint="eastAsia" w:ascii="宋体" w:hAnsi="宋体" w:eastAsia="宋体" w:cs="Times New Roman"/>
          <w:lang w:eastAsia="zh-CN"/>
        </w:rPr>
      </w:pPr>
    </w:p>
    <w:p w14:paraId="162FA6F5">
      <w:pPr>
        <w:ind w:firstLine="480"/>
        <w:jc w:val="left"/>
        <w:rPr>
          <w:rFonts w:hint="eastAsia" w:ascii="宋体" w:hAnsi="宋体" w:eastAsia="宋体" w:cs="Times New Roman"/>
          <w:lang w:val="zh-CN"/>
        </w:rPr>
      </w:pPr>
    </w:p>
    <w:p w14:paraId="3F8AE7B6">
      <w:pPr>
        <w:ind w:firstLine="480"/>
        <w:jc w:val="left"/>
        <w:rPr>
          <w:rFonts w:hint="eastAsia" w:ascii="宋体" w:hAnsi="宋体" w:eastAsia="宋体" w:cs="Times New Roman"/>
          <w:lang w:val="zh-CN"/>
        </w:rPr>
      </w:pPr>
      <w:r>
        <w:rPr>
          <w:rFonts w:hint="eastAsia" w:ascii="宋体" w:hAnsi="宋体" w:eastAsia="宋体" w:cs="Times New Roman"/>
          <w:lang w:val="zh-CN"/>
        </w:rPr>
        <w:t xml:space="preserve">负责人：                  </w:t>
      </w:r>
      <w:r>
        <w:rPr>
          <w:rFonts w:hint="eastAsia" w:ascii="宋体" w:hAnsi="宋体" w:eastAsia="宋体" w:cs="Times New Roman"/>
          <w:lang w:val="en-US" w:eastAsia="zh-CN"/>
        </w:rPr>
        <w:t xml:space="preserve">  </w:t>
      </w:r>
      <w:r>
        <w:rPr>
          <w:rFonts w:hint="eastAsia" w:ascii="宋体" w:hAnsi="宋体" w:eastAsia="宋体" w:cs="Times New Roman"/>
          <w:lang w:val="zh-CN"/>
        </w:rPr>
        <w:t>经办人：</w:t>
      </w:r>
    </w:p>
    <w:p w14:paraId="1002DAC0">
      <w:pPr>
        <w:ind w:left="0" w:leftChars="0" w:firstLine="0" w:firstLineChars="0"/>
        <w:jc w:val="left"/>
        <w:rPr>
          <w:rFonts w:hint="eastAsia" w:ascii="宋体" w:hAnsi="宋体" w:eastAsia="宋体" w:cs="Times New Roman"/>
          <w:lang w:val="zh-CN"/>
        </w:rPr>
      </w:pPr>
    </w:p>
    <w:p w14:paraId="2AD83734">
      <w:pPr>
        <w:ind w:left="0" w:leftChars="0" w:firstLine="0" w:firstLineChars="0"/>
        <w:jc w:val="left"/>
        <w:rPr>
          <w:rFonts w:hint="eastAsia" w:ascii="宋体" w:hAnsi="宋体" w:eastAsia="宋体" w:cs="Times New Roman"/>
          <w:lang w:val="zh-CN"/>
        </w:rPr>
      </w:pPr>
    </w:p>
    <w:p w14:paraId="1EE2257B">
      <w:pPr>
        <w:ind w:firstLine="480"/>
        <w:jc w:val="left"/>
        <w:rPr>
          <w:rFonts w:hint="eastAsia" w:ascii="宋体" w:hAnsi="宋体" w:eastAsia="宋体" w:cs="Times New Roman"/>
        </w:rPr>
      </w:pPr>
      <w:r>
        <w:rPr>
          <w:rFonts w:hint="eastAsia" w:ascii="宋体" w:hAnsi="宋体" w:eastAsia="宋体" w:cs="Times New Roman"/>
          <w:lang w:val="zh-CN"/>
        </w:rPr>
        <w:t>合同备案时间：</w:t>
      </w:r>
      <w:r>
        <w:rPr>
          <w:rFonts w:hint="eastAsia" w:ascii="宋体" w:hAnsi="宋体" w:eastAsia="宋体" w:cs="Times New Roman"/>
        </w:rPr>
        <w:t xml:space="preserve"> </w:t>
      </w:r>
      <w:r>
        <w:rPr>
          <w:rFonts w:hint="eastAsia" w:ascii="宋体" w:hAnsi="宋体" w:cs="Times New Roman"/>
          <w:color w:val="000000"/>
          <w:lang w:val="en-US" w:eastAsia="zh-CN"/>
        </w:rPr>
        <w:t>2026</w:t>
      </w:r>
      <w:r>
        <w:rPr>
          <w:rFonts w:hint="eastAsia" w:ascii="宋体" w:hAnsi="宋体" w:eastAsia="宋体" w:cs="Times New Roman"/>
          <w:lang w:val="zh-CN"/>
        </w:rPr>
        <w:t>年</w:t>
      </w:r>
      <w:r>
        <w:rPr>
          <w:rFonts w:hint="eastAsia" w:ascii="宋体" w:hAnsi="宋体" w:eastAsia="宋体" w:cs="Times New Roman"/>
        </w:rPr>
        <w:t xml:space="preserve">  </w:t>
      </w:r>
      <w:r>
        <w:rPr>
          <w:rFonts w:hint="eastAsia" w:ascii="宋体" w:hAnsi="宋体" w:eastAsia="宋体" w:cs="Times New Roman"/>
          <w:lang w:val="zh-CN"/>
        </w:rPr>
        <w:t>月</w:t>
      </w:r>
      <w:r>
        <w:rPr>
          <w:rFonts w:hint="eastAsia" w:ascii="宋体" w:hAnsi="宋体" w:eastAsia="宋体" w:cs="Times New Roman"/>
        </w:rPr>
        <w:t xml:space="preserve">  </w:t>
      </w:r>
      <w:r>
        <w:rPr>
          <w:rFonts w:hint="eastAsia" w:ascii="宋体" w:hAnsi="宋体" w:eastAsia="宋体" w:cs="Times New Roman"/>
          <w:lang w:val="zh-CN"/>
        </w:rPr>
        <w:t>日</w:t>
      </w:r>
    </w:p>
    <w:p w14:paraId="621EB354">
      <w:pPr>
        <w:ind w:firstLine="0" w:firstLineChars="0"/>
        <w:jc w:val="center"/>
        <w:rPr>
          <w:rFonts w:hint="eastAsia" w:ascii="宋体" w:hAnsi="宋体"/>
          <w:b/>
          <w:sz w:val="36"/>
          <w:szCs w:val="36"/>
        </w:rPr>
      </w:pPr>
      <w:r>
        <w:rPr>
          <w:rFonts w:ascii="宋体" w:hAnsi="Calibri" w:cs="宋体"/>
          <w:b/>
          <w:bCs/>
          <w:kern w:val="0"/>
          <w:sz w:val="28"/>
          <w:szCs w:val="28"/>
          <w:lang w:val="zh-CN"/>
        </w:rPr>
        <w:br w:type="page"/>
      </w:r>
      <w:r>
        <w:rPr>
          <w:rFonts w:hint="eastAsia" w:ascii="宋体" w:hAnsi="宋体"/>
          <w:b/>
          <w:sz w:val="36"/>
          <w:szCs w:val="36"/>
        </w:rPr>
        <w:t>合同通用条款</w:t>
      </w:r>
    </w:p>
    <w:p w14:paraId="6DE8F4C3">
      <w:pPr>
        <w:spacing w:line="360" w:lineRule="auto"/>
        <w:ind w:firstLine="480"/>
        <w:rPr>
          <w:rFonts w:hint="eastAsia" w:ascii="宋体" w:hAnsi="宋体"/>
        </w:rPr>
      </w:pPr>
    </w:p>
    <w:p w14:paraId="41E322E9">
      <w:pPr>
        <w:spacing w:line="360" w:lineRule="auto"/>
        <w:ind w:firstLine="480"/>
        <w:rPr>
          <w:rFonts w:ascii="宋体" w:hAnsi="宋体"/>
        </w:rPr>
      </w:pPr>
      <w:r>
        <w:rPr>
          <w:rFonts w:hint="eastAsia" w:ascii="宋体" w:hAnsi="宋体"/>
        </w:rPr>
        <w:t>根据《中华人民共和国</w:t>
      </w:r>
      <w:r>
        <w:rPr>
          <w:rFonts w:hint="eastAsia" w:ascii="宋体" w:hAnsi="宋体"/>
          <w:lang w:eastAsia="zh-CN"/>
        </w:rPr>
        <w:t>民法典</w:t>
      </w:r>
      <w:r>
        <w:rPr>
          <w:rFonts w:hint="eastAsia" w:ascii="宋体" w:hAnsi="宋体"/>
        </w:rPr>
        <w:t>》、《中华人民共和国政府采购法》的规定，合同双方经协商达成一致，自愿订立本合同，遵循公平原则明确双方的权利、义务，确保双方诚实守信地履行合同。</w:t>
      </w:r>
    </w:p>
    <w:p w14:paraId="2AB59CD5">
      <w:pPr>
        <w:spacing w:line="360" w:lineRule="auto"/>
        <w:ind w:firstLine="482"/>
        <w:rPr>
          <w:rFonts w:ascii="宋体" w:hAnsi="宋体"/>
          <w:b/>
        </w:rPr>
      </w:pPr>
      <w:r>
        <w:rPr>
          <w:rFonts w:hint="eastAsia" w:ascii="宋体" w:hAnsi="宋体"/>
          <w:b/>
        </w:rPr>
        <w:t>1.定义</w:t>
      </w:r>
    </w:p>
    <w:p w14:paraId="68F64393">
      <w:pPr>
        <w:spacing w:line="360" w:lineRule="auto"/>
        <w:ind w:firstLine="480"/>
        <w:rPr>
          <w:rFonts w:ascii="宋体" w:hAnsi="宋体"/>
        </w:rPr>
      </w:pPr>
      <w:r>
        <w:rPr>
          <w:rFonts w:ascii="宋体" w:hAnsi="宋体"/>
        </w:rPr>
        <w:t>本合同中的下列术语应解释为：</w:t>
      </w:r>
    </w:p>
    <w:p w14:paraId="4665DC1E">
      <w:pPr>
        <w:spacing w:line="360" w:lineRule="auto"/>
        <w:ind w:firstLine="480"/>
        <w:rPr>
          <w:rFonts w:ascii="宋体" w:hAnsi="宋体"/>
        </w:rPr>
      </w:pPr>
      <w:r>
        <w:rPr>
          <w:rFonts w:ascii="宋体" w:hAnsi="宋体"/>
        </w:rPr>
        <w:t>1.1 “合同”指</w:t>
      </w:r>
      <w:r>
        <w:rPr>
          <w:rFonts w:hint="eastAsia" w:ascii="宋体" w:hAnsi="宋体"/>
        </w:rPr>
        <w:t>甲乙</w:t>
      </w:r>
      <w:r>
        <w:rPr>
          <w:rFonts w:ascii="宋体" w:hAnsi="宋体"/>
        </w:rPr>
        <w:t>双方签署的、载明的</w:t>
      </w:r>
      <w:r>
        <w:rPr>
          <w:rFonts w:hint="eastAsia" w:ascii="宋体" w:hAnsi="宋体"/>
        </w:rPr>
        <w:t>甲乙</w:t>
      </w:r>
      <w:r>
        <w:rPr>
          <w:rFonts w:ascii="宋体" w:hAnsi="宋体"/>
        </w:rPr>
        <w:t>双方</w:t>
      </w:r>
      <w:r>
        <w:rPr>
          <w:rFonts w:hint="eastAsia" w:ascii="宋体" w:hAnsi="宋体"/>
        </w:rPr>
        <w:t>权利义务</w:t>
      </w:r>
      <w:r>
        <w:rPr>
          <w:rFonts w:ascii="宋体" w:hAnsi="宋体"/>
        </w:rPr>
        <w:t>的协议，包括所有的附件、附录和</w:t>
      </w:r>
      <w:r>
        <w:rPr>
          <w:rFonts w:hint="eastAsia" w:ascii="宋体" w:hAnsi="宋体"/>
        </w:rPr>
        <w:t>上述文件所提到的构成合同的所有文件</w:t>
      </w:r>
      <w:r>
        <w:rPr>
          <w:rFonts w:ascii="宋体" w:hAnsi="宋体"/>
        </w:rPr>
        <w:t>。</w:t>
      </w:r>
    </w:p>
    <w:p w14:paraId="5B9D97DC">
      <w:pPr>
        <w:spacing w:line="360" w:lineRule="auto"/>
        <w:ind w:firstLine="480"/>
        <w:rPr>
          <w:rFonts w:ascii="宋体" w:hAnsi="宋体"/>
        </w:rPr>
      </w:pPr>
      <w:r>
        <w:rPr>
          <w:rFonts w:ascii="宋体" w:hAnsi="宋体"/>
        </w:rPr>
        <w:t>1.2 “合同</w:t>
      </w:r>
      <w:r>
        <w:rPr>
          <w:rFonts w:hint="eastAsia" w:ascii="宋体" w:hAnsi="宋体"/>
        </w:rPr>
        <w:t>金额</w:t>
      </w:r>
      <w:r>
        <w:rPr>
          <w:rFonts w:ascii="宋体" w:hAnsi="宋体"/>
        </w:rPr>
        <w:t>”指根据合同</w:t>
      </w:r>
      <w:r>
        <w:rPr>
          <w:rFonts w:hint="eastAsia" w:ascii="宋体" w:hAnsi="宋体"/>
        </w:rPr>
        <w:t>规</w:t>
      </w:r>
      <w:r>
        <w:rPr>
          <w:rFonts w:ascii="宋体" w:hAnsi="宋体"/>
        </w:rPr>
        <w:t>定，</w:t>
      </w:r>
      <w:r>
        <w:rPr>
          <w:rFonts w:hint="eastAsia" w:ascii="宋体" w:hAnsi="宋体"/>
        </w:rPr>
        <w:t>乙</w:t>
      </w:r>
      <w:r>
        <w:rPr>
          <w:rFonts w:ascii="宋体" w:hAnsi="宋体"/>
        </w:rPr>
        <w:t>方在</w:t>
      </w:r>
      <w:r>
        <w:rPr>
          <w:rFonts w:hint="eastAsia" w:ascii="宋体" w:hAnsi="宋体"/>
        </w:rPr>
        <w:t>正确地</w:t>
      </w:r>
      <w:r>
        <w:rPr>
          <w:rFonts w:ascii="宋体" w:hAnsi="宋体"/>
        </w:rPr>
        <w:t>完全履行合同义务后</w:t>
      </w:r>
      <w:r>
        <w:rPr>
          <w:rFonts w:hint="eastAsia" w:ascii="宋体" w:hAnsi="宋体"/>
        </w:rPr>
        <w:t>甲</w:t>
      </w:r>
      <w:r>
        <w:rPr>
          <w:rFonts w:ascii="宋体" w:hAnsi="宋体"/>
        </w:rPr>
        <w:t>方应付给</w:t>
      </w:r>
      <w:r>
        <w:rPr>
          <w:rFonts w:hint="eastAsia" w:ascii="宋体" w:hAnsi="宋体"/>
        </w:rPr>
        <w:t>乙</w:t>
      </w:r>
      <w:r>
        <w:rPr>
          <w:rFonts w:ascii="宋体" w:hAnsi="宋体"/>
        </w:rPr>
        <w:t>方的价</w:t>
      </w:r>
      <w:r>
        <w:rPr>
          <w:rFonts w:hint="eastAsia" w:ascii="宋体" w:hAnsi="宋体"/>
        </w:rPr>
        <w:t>款</w:t>
      </w:r>
      <w:r>
        <w:rPr>
          <w:rFonts w:ascii="宋体" w:hAnsi="宋体"/>
        </w:rPr>
        <w:t>。</w:t>
      </w:r>
    </w:p>
    <w:p w14:paraId="3694B054">
      <w:pPr>
        <w:spacing w:line="360" w:lineRule="auto"/>
        <w:ind w:firstLine="480"/>
        <w:rPr>
          <w:rFonts w:ascii="宋体" w:hAnsi="宋体"/>
        </w:rPr>
      </w:pPr>
      <w:r>
        <w:rPr>
          <w:rFonts w:hint="eastAsia" w:ascii="宋体" w:hAnsi="宋体"/>
        </w:rPr>
        <w:t>1.3 “合同条款”指本合同条款。</w:t>
      </w:r>
    </w:p>
    <w:p w14:paraId="7CDE57BE">
      <w:pPr>
        <w:spacing w:line="360" w:lineRule="auto"/>
        <w:ind w:firstLine="480"/>
        <w:rPr>
          <w:rFonts w:ascii="宋体" w:hAnsi="宋体"/>
        </w:rPr>
      </w:pPr>
      <w:r>
        <w:rPr>
          <w:rFonts w:ascii="宋体" w:hAnsi="宋体"/>
        </w:rPr>
        <w:t>1.</w:t>
      </w:r>
      <w:r>
        <w:rPr>
          <w:rFonts w:hint="eastAsia" w:ascii="宋体" w:hAnsi="宋体"/>
        </w:rPr>
        <w:t>4</w:t>
      </w:r>
      <w:r>
        <w:rPr>
          <w:rFonts w:ascii="宋体" w:hAnsi="宋体"/>
        </w:rPr>
        <w:t xml:space="preserve"> “货物”指</w:t>
      </w:r>
      <w:r>
        <w:rPr>
          <w:rFonts w:hint="eastAsia" w:ascii="宋体" w:hAnsi="宋体"/>
        </w:rPr>
        <w:t>乙</w:t>
      </w:r>
      <w:r>
        <w:rPr>
          <w:rFonts w:ascii="宋体" w:hAnsi="宋体"/>
        </w:rPr>
        <w:t>方根据合同约定须向</w:t>
      </w:r>
      <w:r>
        <w:rPr>
          <w:rFonts w:hint="eastAsia" w:ascii="宋体" w:hAnsi="宋体"/>
        </w:rPr>
        <w:t>甲</w:t>
      </w:r>
      <w:r>
        <w:rPr>
          <w:rFonts w:ascii="宋体" w:hAnsi="宋体"/>
        </w:rPr>
        <w:t>方提供的一切</w:t>
      </w:r>
      <w:r>
        <w:rPr>
          <w:rFonts w:hint="eastAsia" w:ascii="宋体" w:hAnsi="宋体"/>
        </w:rPr>
        <w:t>产品、</w:t>
      </w:r>
      <w:r>
        <w:rPr>
          <w:rFonts w:ascii="宋体" w:hAnsi="宋体"/>
        </w:rPr>
        <w:t>设备、机械、仪表、备件</w:t>
      </w:r>
      <w:r>
        <w:rPr>
          <w:rFonts w:hint="eastAsia" w:ascii="宋体" w:hAnsi="宋体"/>
        </w:rPr>
        <w:t>等</w:t>
      </w:r>
      <w:r>
        <w:rPr>
          <w:rFonts w:ascii="宋体" w:hAnsi="宋体"/>
        </w:rPr>
        <w:t>，包括</w:t>
      </w:r>
      <w:r>
        <w:rPr>
          <w:rFonts w:hint="eastAsia" w:ascii="宋体" w:hAnsi="宋体"/>
        </w:rPr>
        <w:t>辅助</w:t>
      </w:r>
      <w:r>
        <w:rPr>
          <w:rFonts w:ascii="宋体" w:hAnsi="宋体"/>
        </w:rPr>
        <w:t>工具、</w:t>
      </w:r>
      <w:r>
        <w:rPr>
          <w:rFonts w:hint="eastAsia" w:ascii="宋体" w:hAnsi="宋体"/>
        </w:rPr>
        <w:t>使用</w:t>
      </w:r>
      <w:r>
        <w:rPr>
          <w:rFonts w:ascii="宋体" w:hAnsi="宋体"/>
        </w:rPr>
        <w:t>手册等相关资料。</w:t>
      </w:r>
    </w:p>
    <w:p w14:paraId="0B824B78">
      <w:pPr>
        <w:spacing w:line="360" w:lineRule="auto"/>
        <w:ind w:firstLine="480"/>
        <w:rPr>
          <w:rFonts w:ascii="宋体" w:hAnsi="宋体"/>
        </w:rPr>
      </w:pPr>
      <w:r>
        <w:rPr>
          <w:rFonts w:hint="eastAsia" w:ascii="宋体" w:hAnsi="宋体"/>
        </w:rPr>
        <w:t>1.5 “服务”指根据本合同规定乙方承担与供货有关的辅助服务，如运输、保险及安装、调试、提供技术援助、培训和合同中规定乙方应承担的其它义务。</w:t>
      </w:r>
    </w:p>
    <w:p w14:paraId="06C19BED">
      <w:pPr>
        <w:spacing w:line="360" w:lineRule="auto"/>
        <w:ind w:firstLine="480"/>
        <w:rPr>
          <w:rFonts w:ascii="宋体" w:hAnsi="宋体"/>
        </w:rPr>
      </w:pPr>
      <w:r>
        <w:rPr>
          <w:rFonts w:ascii="宋体" w:hAnsi="宋体"/>
        </w:rPr>
        <w:t>1.</w:t>
      </w:r>
      <w:r>
        <w:rPr>
          <w:rFonts w:hint="eastAsia" w:ascii="宋体" w:hAnsi="宋体"/>
        </w:rPr>
        <w:t>6</w:t>
      </w:r>
      <w:r>
        <w:rPr>
          <w:rFonts w:ascii="宋体" w:hAnsi="宋体"/>
        </w:rPr>
        <w:t xml:space="preserve"> “</w:t>
      </w:r>
      <w:r>
        <w:rPr>
          <w:rFonts w:hint="eastAsia" w:ascii="宋体" w:hAnsi="宋体"/>
        </w:rPr>
        <w:t>甲</w:t>
      </w:r>
      <w:r>
        <w:rPr>
          <w:rFonts w:ascii="宋体" w:hAnsi="宋体"/>
        </w:rPr>
        <w:t>方”</w:t>
      </w:r>
      <w:r>
        <w:rPr>
          <w:rFonts w:hint="eastAsia" w:ascii="宋体" w:hAnsi="宋体"/>
        </w:rPr>
        <w:t>指购买货物和服务的单位。</w:t>
      </w:r>
    </w:p>
    <w:p w14:paraId="7F58DB2B">
      <w:pPr>
        <w:spacing w:line="360" w:lineRule="auto"/>
        <w:ind w:firstLine="480"/>
        <w:rPr>
          <w:rFonts w:ascii="宋体" w:hAnsi="宋体"/>
        </w:rPr>
      </w:pPr>
      <w:r>
        <w:rPr>
          <w:rFonts w:ascii="宋体" w:hAnsi="宋体"/>
        </w:rPr>
        <w:t>1.</w:t>
      </w:r>
      <w:r>
        <w:rPr>
          <w:rFonts w:hint="eastAsia" w:ascii="宋体" w:hAnsi="宋体"/>
        </w:rPr>
        <w:t>7</w:t>
      </w:r>
      <w:r>
        <w:rPr>
          <w:rFonts w:ascii="宋体" w:hAnsi="宋体"/>
        </w:rPr>
        <w:t xml:space="preserve"> “</w:t>
      </w:r>
      <w:r>
        <w:rPr>
          <w:rFonts w:hint="eastAsia" w:ascii="宋体" w:hAnsi="宋体"/>
        </w:rPr>
        <w:t>乙</w:t>
      </w:r>
      <w:r>
        <w:rPr>
          <w:rFonts w:ascii="宋体" w:hAnsi="宋体"/>
        </w:rPr>
        <w:t>方”指</w:t>
      </w:r>
      <w:r>
        <w:rPr>
          <w:rFonts w:hint="eastAsia" w:ascii="宋体" w:hAnsi="宋体"/>
        </w:rPr>
        <w:t>提供本合同条款下货物和服务的公司或其他实体。</w:t>
      </w:r>
    </w:p>
    <w:p w14:paraId="43528DD8">
      <w:pPr>
        <w:spacing w:line="360" w:lineRule="auto"/>
        <w:ind w:firstLine="480"/>
        <w:rPr>
          <w:rFonts w:ascii="宋体" w:hAnsi="宋体"/>
        </w:rPr>
      </w:pPr>
      <w:r>
        <w:rPr>
          <w:rFonts w:ascii="宋体" w:hAnsi="宋体"/>
        </w:rPr>
        <w:t>1.</w:t>
      </w:r>
      <w:r>
        <w:rPr>
          <w:rFonts w:hint="eastAsia" w:ascii="宋体" w:hAnsi="宋体"/>
        </w:rPr>
        <w:t>8</w:t>
      </w:r>
      <w:r>
        <w:rPr>
          <w:rFonts w:ascii="宋体" w:hAnsi="宋体"/>
        </w:rPr>
        <w:t xml:space="preserve"> “现场”指合同</w:t>
      </w:r>
      <w:r>
        <w:rPr>
          <w:rFonts w:hint="eastAsia" w:ascii="宋体" w:hAnsi="宋体"/>
        </w:rPr>
        <w:t>规</w:t>
      </w:r>
      <w:r>
        <w:rPr>
          <w:rFonts w:ascii="宋体" w:hAnsi="宋体"/>
        </w:rPr>
        <w:t>定货物将要运至和安装的地点。</w:t>
      </w:r>
    </w:p>
    <w:p w14:paraId="0953D521">
      <w:pPr>
        <w:spacing w:line="360" w:lineRule="auto"/>
        <w:ind w:firstLine="480"/>
        <w:rPr>
          <w:rFonts w:ascii="宋体" w:hAnsi="宋体"/>
        </w:rPr>
      </w:pPr>
      <w:r>
        <w:rPr>
          <w:rFonts w:ascii="宋体" w:hAnsi="宋体"/>
        </w:rPr>
        <w:t>1.</w:t>
      </w:r>
      <w:r>
        <w:rPr>
          <w:rFonts w:hint="eastAsia" w:ascii="宋体" w:hAnsi="宋体"/>
        </w:rPr>
        <w:t xml:space="preserve">9 </w:t>
      </w:r>
      <w:r>
        <w:rPr>
          <w:rFonts w:ascii="宋体" w:hAnsi="宋体"/>
        </w:rPr>
        <w:t>“验收”指合同双方依据强制性的国家技术质量规范和合同约定，确认合同条款下的货物符合合同规定的活动。</w:t>
      </w:r>
    </w:p>
    <w:p w14:paraId="52581682">
      <w:pPr>
        <w:spacing w:line="360" w:lineRule="auto"/>
        <w:ind w:firstLine="480"/>
        <w:rPr>
          <w:rFonts w:hint="eastAsia" w:ascii="宋体" w:hAnsi="宋体"/>
        </w:rPr>
      </w:pPr>
      <w:r>
        <w:rPr>
          <w:rFonts w:hint="eastAsia" w:ascii="宋体" w:hAnsi="宋体"/>
        </w:rPr>
        <w:t>1.10原厂商：产品制造商或其在中国境内设立的办事或技术服务机构。除另有说明外，本合同文件所述的制造商、产品制造商、制造厂家、产品制造厂家均为原厂商。</w:t>
      </w:r>
    </w:p>
    <w:p w14:paraId="0AF6ADAA">
      <w:pPr>
        <w:spacing w:line="360" w:lineRule="auto"/>
        <w:ind w:firstLine="480"/>
        <w:rPr>
          <w:rFonts w:hint="eastAsia" w:ascii="宋体" w:hAnsi="宋体"/>
        </w:rPr>
      </w:pPr>
      <w:r>
        <w:rPr>
          <w:rFonts w:hint="eastAsia" w:ascii="宋体" w:hAnsi="宋体"/>
        </w:rPr>
        <w:t>1.11 原产地：指产品的生产地，或提供服务的来源地。</w:t>
      </w:r>
    </w:p>
    <w:p w14:paraId="5F97EADE">
      <w:pPr>
        <w:spacing w:line="360" w:lineRule="auto"/>
        <w:ind w:firstLine="480"/>
        <w:rPr>
          <w:rFonts w:ascii="宋体" w:hAnsi="宋体"/>
        </w:rPr>
      </w:pPr>
      <w:r>
        <w:rPr>
          <w:rFonts w:hint="eastAsia" w:ascii="宋体" w:hAnsi="宋体"/>
        </w:rPr>
        <w:t>1.12 “工作日”指国家法定工作日，“天”指日历天数。</w:t>
      </w:r>
    </w:p>
    <w:p w14:paraId="0064E7C6">
      <w:pPr>
        <w:spacing w:line="360" w:lineRule="auto"/>
        <w:ind w:firstLine="482"/>
        <w:rPr>
          <w:rFonts w:ascii="宋体" w:hAnsi="宋体"/>
          <w:b/>
        </w:rPr>
      </w:pPr>
      <w:r>
        <w:rPr>
          <w:rFonts w:ascii="宋体" w:hAnsi="宋体"/>
          <w:b/>
        </w:rPr>
        <w:t>2</w:t>
      </w:r>
      <w:r>
        <w:rPr>
          <w:rFonts w:hint="eastAsia" w:ascii="宋体" w:hAnsi="宋体"/>
          <w:b/>
        </w:rPr>
        <w:t>.</w:t>
      </w:r>
      <w:r>
        <w:rPr>
          <w:rFonts w:ascii="宋体" w:hAnsi="宋体"/>
          <w:b/>
        </w:rPr>
        <w:t>技术</w:t>
      </w:r>
      <w:r>
        <w:rPr>
          <w:rFonts w:hint="eastAsia" w:ascii="宋体" w:hAnsi="宋体"/>
          <w:b/>
        </w:rPr>
        <w:t>规格要求</w:t>
      </w:r>
    </w:p>
    <w:p w14:paraId="3358FA1C">
      <w:pPr>
        <w:spacing w:line="360" w:lineRule="auto"/>
        <w:ind w:firstLine="480"/>
        <w:rPr>
          <w:rFonts w:ascii="宋体" w:hAnsi="宋体"/>
        </w:rPr>
      </w:pPr>
      <w:r>
        <w:rPr>
          <w:rFonts w:hint="eastAsia" w:ascii="宋体" w:hAnsi="宋体"/>
        </w:rPr>
        <w:t>2.1 本合同条款下提交货物的技术规格要求应等于或优于</w:t>
      </w:r>
      <w:r>
        <w:rPr>
          <w:rFonts w:hint="eastAsia" w:ascii="宋体" w:hAnsi="宋体"/>
          <w:lang w:eastAsia="zh-CN"/>
        </w:rPr>
        <w:t>招标文件投标响应文件</w:t>
      </w:r>
      <w:r>
        <w:rPr>
          <w:rFonts w:hint="eastAsia" w:ascii="宋体" w:hAnsi="宋体"/>
        </w:rPr>
        <w:t>技术规格要求。若技术规格要求中无相应规定，则应符合相应的国家有关部门最新颁布的相应正式标准。</w:t>
      </w:r>
    </w:p>
    <w:p w14:paraId="613AC58F">
      <w:pPr>
        <w:spacing w:line="360" w:lineRule="auto"/>
        <w:ind w:firstLine="480"/>
        <w:rPr>
          <w:rFonts w:ascii="宋体" w:hAnsi="宋体"/>
        </w:rPr>
      </w:pPr>
      <w:r>
        <w:rPr>
          <w:rFonts w:hint="eastAsia" w:ascii="宋体" w:hAnsi="宋体"/>
        </w:rPr>
        <w:t>2.2 乙方应向甲方提供货物及服务有关的标准的中文文本。</w:t>
      </w:r>
    </w:p>
    <w:p w14:paraId="6D473E85">
      <w:pPr>
        <w:spacing w:line="360" w:lineRule="auto"/>
        <w:ind w:firstLine="480"/>
        <w:rPr>
          <w:rFonts w:ascii="宋体" w:hAnsi="宋体"/>
        </w:rPr>
      </w:pPr>
      <w:r>
        <w:rPr>
          <w:rFonts w:hint="eastAsia" w:ascii="宋体" w:hAnsi="宋体"/>
        </w:rPr>
        <w:t>2.3 除非技术规范中另有规定，计量单位均采用中华人民共和国法定计量单位。</w:t>
      </w:r>
    </w:p>
    <w:p w14:paraId="7E598EBE">
      <w:pPr>
        <w:spacing w:line="360" w:lineRule="auto"/>
        <w:ind w:firstLine="482"/>
        <w:rPr>
          <w:rFonts w:ascii="宋体" w:hAnsi="宋体"/>
          <w:b/>
        </w:rPr>
      </w:pPr>
      <w:r>
        <w:rPr>
          <w:rFonts w:hint="eastAsia" w:ascii="宋体" w:hAnsi="宋体"/>
          <w:b/>
        </w:rPr>
        <w:t>3.合同范围</w:t>
      </w:r>
    </w:p>
    <w:p w14:paraId="38A39582">
      <w:pPr>
        <w:spacing w:line="360" w:lineRule="auto"/>
        <w:ind w:firstLine="480"/>
        <w:rPr>
          <w:rFonts w:ascii="宋体" w:hAnsi="宋体"/>
        </w:rPr>
      </w:pPr>
      <w:r>
        <w:rPr>
          <w:rFonts w:hint="eastAsia" w:ascii="宋体" w:hAnsi="宋体"/>
        </w:rPr>
        <w:t>3.1 甲方同意从乙方处购买且乙方同意向甲方提供的设备及其附属设备，消耗性材料、专用工具等，包括各项技术服务、技术培训及满足合同设备组装、检验、培训、技术服务、安装调试指导、性能测试、正常运行及维修所必需的技术文件。</w:t>
      </w:r>
    </w:p>
    <w:p w14:paraId="4E61B18D">
      <w:pPr>
        <w:spacing w:line="360" w:lineRule="auto"/>
        <w:ind w:firstLine="480"/>
        <w:rPr>
          <w:rFonts w:hint="eastAsia" w:ascii="宋体" w:hAnsi="宋体"/>
        </w:rPr>
      </w:pPr>
      <w:r>
        <w:rPr>
          <w:rFonts w:hint="eastAsia" w:ascii="宋体" w:hAnsi="宋体"/>
        </w:rPr>
        <w:t>3.2 乙方应负责培训甲方的技术人员。</w:t>
      </w:r>
    </w:p>
    <w:p w14:paraId="6E35B08F">
      <w:pPr>
        <w:spacing w:line="360" w:lineRule="auto"/>
        <w:ind w:firstLine="480"/>
        <w:rPr>
          <w:rFonts w:ascii="宋体" w:hAnsi="宋体"/>
        </w:rPr>
      </w:pPr>
      <w:r>
        <w:rPr>
          <w:rFonts w:hint="eastAsia" w:ascii="宋体" w:hAnsi="宋体"/>
        </w:rPr>
        <w:t>3.3 按照甲方的要求，乙方应在合同规定的质量保证期和免费保修期内，免费负责修理或更换有缺陷的零部件或整机，对软件产品进行免费升级，同时在合同规定的质量保证期和免费保修期满后，以最优惠的价格，向买方提供合同设备大修和维护所需的配件及服务。</w:t>
      </w:r>
    </w:p>
    <w:p w14:paraId="1D33C28A">
      <w:pPr>
        <w:spacing w:line="360" w:lineRule="auto"/>
        <w:ind w:firstLine="482"/>
        <w:rPr>
          <w:rFonts w:ascii="宋体" w:hAnsi="宋体"/>
          <w:b/>
        </w:rPr>
      </w:pPr>
      <w:r>
        <w:rPr>
          <w:rFonts w:hint="eastAsia" w:ascii="宋体" w:hAnsi="宋体"/>
          <w:b/>
        </w:rPr>
        <w:t>4.合同文件和资料</w:t>
      </w:r>
    </w:p>
    <w:p w14:paraId="11E60840">
      <w:pPr>
        <w:spacing w:line="360" w:lineRule="auto"/>
        <w:ind w:firstLine="480"/>
        <w:rPr>
          <w:rFonts w:ascii="宋体" w:hAnsi="宋体"/>
        </w:rPr>
      </w:pPr>
      <w:r>
        <w:rPr>
          <w:rFonts w:hint="eastAsia" w:ascii="宋体" w:hAnsi="宋体"/>
        </w:rPr>
        <w:t>4.1乙方在提供仪器设备时应同时提供中文版相关的技术资料，如目录索引、图纸、操作手册、使用指南、维修指南、服务手册等。</w:t>
      </w:r>
    </w:p>
    <w:p w14:paraId="2C148E30">
      <w:pPr>
        <w:spacing w:line="360" w:lineRule="auto"/>
        <w:ind w:firstLine="480"/>
        <w:rPr>
          <w:rFonts w:ascii="宋体" w:hAnsi="宋体"/>
        </w:rPr>
      </w:pPr>
      <w:r>
        <w:rPr>
          <w:rFonts w:hint="eastAsia" w:ascii="宋体" w:hAnsi="宋体"/>
        </w:rPr>
        <w:t>4.2未经甲方事先的书面同意，乙方不得将由甲方或代表甲方提供的有关合同或任何合同条文、规格、计划或资料提供给与履行本合同无关的任何其他人，如向与履行本合同有关的人员提供，则应严格保密并限于履行本合同所必须的范围。</w:t>
      </w:r>
    </w:p>
    <w:p w14:paraId="633A9609">
      <w:pPr>
        <w:spacing w:line="360" w:lineRule="auto"/>
        <w:ind w:firstLine="482"/>
        <w:rPr>
          <w:rFonts w:ascii="宋体" w:hAnsi="宋体"/>
          <w:b/>
        </w:rPr>
      </w:pPr>
      <w:r>
        <w:rPr>
          <w:rFonts w:hint="eastAsia" w:ascii="宋体" w:hAnsi="宋体"/>
          <w:b/>
        </w:rPr>
        <w:t>5.</w:t>
      </w:r>
      <w:r>
        <w:rPr>
          <w:rFonts w:ascii="宋体" w:hAnsi="宋体"/>
          <w:b/>
        </w:rPr>
        <w:t>知识产权</w:t>
      </w:r>
    </w:p>
    <w:p w14:paraId="75EA5D6B">
      <w:pPr>
        <w:spacing w:line="360" w:lineRule="auto"/>
        <w:ind w:firstLine="480"/>
        <w:rPr>
          <w:rFonts w:ascii="宋体" w:hAnsi="宋体"/>
        </w:rPr>
      </w:pPr>
      <w:r>
        <w:rPr>
          <w:rFonts w:hint="eastAsia" w:ascii="宋体" w:hAnsi="宋体"/>
        </w:rPr>
        <w:t>5</w:t>
      </w:r>
      <w:r>
        <w:rPr>
          <w:rFonts w:ascii="宋体" w:hAnsi="宋体"/>
        </w:rPr>
        <w:t>.1</w:t>
      </w:r>
      <w:r>
        <w:rPr>
          <w:rFonts w:hint="eastAsia" w:ascii="宋体" w:hAnsi="宋体"/>
        </w:rPr>
        <w:t>乙</w:t>
      </w:r>
      <w:r>
        <w:rPr>
          <w:rFonts w:ascii="宋体" w:hAnsi="宋体"/>
        </w:rPr>
        <w:t>方应保证</w:t>
      </w:r>
      <w:r>
        <w:rPr>
          <w:rFonts w:hint="eastAsia" w:ascii="宋体" w:hAnsi="宋体"/>
        </w:rPr>
        <w:t>甲</w:t>
      </w:r>
      <w:r>
        <w:rPr>
          <w:rFonts w:ascii="宋体" w:hAnsi="宋体"/>
        </w:rPr>
        <w:t>方在使用该货物或其任何一部分时不受第三方提出的侵犯专利权、 著作权、商标权和工业设计权等的起诉。</w:t>
      </w:r>
    </w:p>
    <w:p w14:paraId="0A49ED34">
      <w:pPr>
        <w:spacing w:line="360" w:lineRule="auto"/>
        <w:ind w:firstLine="480"/>
        <w:rPr>
          <w:rFonts w:ascii="宋体" w:hAnsi="宋体"/>
        </w:rPr>
      </w:pPr>
      <w:r>
        <w:rPr>
          <w:rFonts w:hint="eastAsia" w:ascii="宋体" w:hAnsi="宋体"/>
        </w:rPr>
        <w:t>5.2</w:t>
      </w:r>
      <w:r>
        <w:rPr>
          <w:rFonts w:ascii="宋体" w:hAnsi="宋体"/>
        </w:rPr>
        <w:t>任何第三方提出侵权指控，</w:t>
      </w:r>
      <w:r>
        <w:rPr>
          <w:rFonts w:hint="eastAsia" w:ascii="宋体" w:hAnsi="宋体"/>
        </w:rPr>
        <w:t>乙</w:t>
      </w:r>
      <w:r>
        <w:rPr>
          <w:rFonts w:ascii="宋体" w:hAnsi="宋体"/>
        </w:rPr>
        <w:t>方须与第三方交涉并承担由此</w:t>
      </w:r>
      <w:r>
        <w:rPr>
          <w:rFonts w:hint="eastAsia" w:ascii="宋体" w:hAnsi="宋体"/>
        </w:rPr>
        <w:t>产生</w:t>
      </w:r>
      <w:r>
        <w:rPr>
          <w:rFonts w:ascii="宋体" w:hAnsi="宋体"/>
        </w:rPr>
        <w:t>的一切责任、费用</w:t>
      </w:r>
      <w:r>
        <w:rPr>
          <w:rFonts w:hint="eastAsia" w:ascii="宋体" w:hAnsi="宋体"/>
        </w:rPr>
        <w:t>和经济赔偿。</w:t>
      </w:r>
    </w:p>
    <w:p w14:paraId="02903E08">
      <w:pPr>
        <w:spacing w:line="360" w:lineRule="auto"/>
        <w:ind w:firstLine="480"/>
        <w:rPr>
          <w:rFonts w:ascii="宋体" w:hAnsi="宋体"/>
        </w:rPr>
      </w:pPr>
      <w:r>
        <w:rPr>
          <w:rFonts w:hint="eastAsia" w:ascii="宋体" w:hAnsi="宋体"/>
        </w:rPr>
        <w:t>5.3双方应共同遵守国家有关版权、专利、商标等知识产权方面的法律规定，相互尊重对方的知识产权，对本合同内容、对方的技术秘密和商业秘密负有保密责任。如有违反，违约方负相关法律责任。</w:t>
      </w:r>
    </w:p>
    <w:p w14:paraId="6C4BA6F2">
      <w:pPr>
        <w:spacing w:line="360" w:lineRule="auto"/>
        <w:ind w:firstLine="480"/>
        <w:rPr>
          <w:rFonts w:hint="eastAsia" w:ascii="宋体" w:hAnsi="宋体"/>
        </w:rPr>
      </w:pPr>
      <w:r>
        <w:rPr>
          <w:rFonts w:hint="eastAsia" w:ascii="宋体" w:hAnsi="宋体"/>
        </w:rPr>
        <w:t>5.4在本合同生效时已经存在并为各方合法拥有或使用的所有技术、资料和信息的知识产权，仍应属于其各自的原权利人所有或享有，另有约定的除外。</w:t>
      </w:r>
    </w:p>
    <w:p w14:paraId="69D5D547">
      <w:pPr>
        <w:spacing w:line="360" w:lineRule="auto"/>
        <w:ind w:firstLine="482"/>
        <w:rPr>
          <w:rFonts w:ascii="宋体" w:hAnsi="宋体"/>
          <w:b/>
        </w:rPr>
      </w:pPr>
      <w:r>
        <w:rPr>
          <w:rFonts w:hint="eastAsia" w:ascii="宋体" w:hAnsi="宋体"/>
          <w:b/>
        </w:rPr>
        <w:t>6.保密</w:t>
      </w:r>
    </w:p>
    <w:p w14:paraId="5B063BC5">
      <w:pPr>
        <w:spacing w:line="360" w:lineRule="auto"/>
        <w:ind w:firstLine="480"/>
        <w:rPr>
          <w:rFonts w:ascii="宋体" w:hAnsi="宋体"/>
        </w:rPr>
      </w:pPr>
      <w:r>
        <w:rPr>
          <w:rFonts w:hint="eastAsia" w:ascii="宋体" w:hAnsi="宋体"/>
        </w:rPr>
        <w:t>6.1在本合同履行期间及履行完毕后的任何时候，任何一方均应对因履行本合同从对方获取或知悉的保密信息承担保密责任，未经对方书面同意不得向第三方透露，否则应赔偿由此给对方造成的全部损失。</w:t>
      </w:r>
    </w:p>
    <w:p w14:paraId="7740AEA8">
      <w:pPr>
        <w:spacing w:line="360" w:lineRule="auto"/>
        <w:ind w:firstLine="480"/>
        <w:rPr>
          <w:rFonts w:ascii="宋体" w:hAnsi="宋体"/>
        </w:rPr>
      </w:pPr>
      <w:r>
        <w:rPr>
          <w:rFonts w:hint="eastAsia" w:ascii="宋体" w:hAnsi="宋体"/>
        </w:rPr>
        <w:t>6.2保密信息指任何一方因履行本合同所知悉的任何以口头、书面、图表或电子形式存在的对方信息，具体包括：</w:t>
      </w:r>
    </w:p>
    <w:p w14:paraId="6C04035B">
      <w:pPr>
        <w:spacing w:line="360" w:lineRule="auto"/>
        <w:ind w:firstLine="480"/>
        <w:rPr>
          <w:rFonts w:ascii="宋体" w:hAnsi="宋体"/>
        </w:rPr>
      </w:pPr>
      <w:r>
        <w:rPr>
          <w:rFonts w:hint="eastAsia" w:ascii="宋体" w:hAnsi="宋体"/>
        </w:rPr>
        <w:t>6.2.1任何涉及对方过去、现在或将来的商业计划、规章制度、操作规程、处理手段、财务信息；</w:t>
      </w:r>
    </w:p>
    <w:p w14:paraId="5A8DEEE7">
      <w:pPr>
        <w:spacing w:line="360" w:lineRule="auto"/>
        <w:ind w:firstLine="480"/>
        <w:rPr>
          <w:rFonts w:ascii="宋体" w:hAnsi="宋体"/>
        </w:rPr>
      </w:pPr>
      <w:r>
        <w:rPr>
          <w:rFonts w:hint="eastAsia" w:ascii="宋体" w:hAnsi="宋体"/>
        </w:rPr>
        <w:t>6.2.2乙方应根据甲方的要求签署相应的保密协议，保密协议与本条款存在不一致的，以保密协议为准。</w:t>
      </w:r>
    </w:p>
    <w:p w14:paraId="519E502D">
      <w:pPr>
        <w:spacing w:line="360" w:lineRule="auto"/>
        <w:ind w:firstLine="482"/>
        <w:rPr>
          <w:rFonts w:ascii="宋体" w:hAnsi="宋体"/>
          <w:b/>
        </w:rPr>
      </w:pPr>
      <w:r>
        <w:rPr>
          <w:rFonts w:hint="eastAsia" w:ascii="宋体" w:hAnsi="宋体"/>
          <w:b/>
        </w:rPr>
        <w:t>7.</w:t>
      </w:r>
      <w:r>
        <w:rPr>
          <w:rFonts w:ascii="宋体" w:hAnsi="宋体"/>
          <w:b/>
        </w:rPr>
        <w:t xml:space="preserve"> 质量保证</w:t>
      </w:r>
    </w:p>
    <w:p w14:paraId="56A209B2">
      <w:pPr>
        <w:spacing w:line="360" w:lineRule="auto"/>
        <w:ind w:firstLine="480"/>
        <w:rPr>
          <w:rFonts w:hint="eastAsia" w:ascii="宋体" w:hAnsi="宋体"/>
        </w:rPr>
      </w:pPr>
      <w:r>
        <w:rPr>
          <w:rFonts w:hint="eastAsia" w:ascii="宋体" w:hAnsi="宋体"/>
        </w:rPr>
        <w:t>7.1货物质量保证</w:t>
      </w:r>
    </w:p>
    <w:p w14:paraId="5011EFCE">
      <w:pPr>
        <w:spacing w:line="360" w:lineRule="auto"/>
        <w:ind w:firstLine="480"/>
        <w:rPr>
          <w:rFonts w:ascii="宋体" w:hAnsi="宋体"/>
        </w:rPr>
      </w:pPr>
      <w:r>
        <w:rPr>
          <w:rFonts w:hint="eastAsia" w:ascii="宋体" w:hAnsi="宋体"/>
        </w:rPr>
        <w:t>7.1.1乙</w:t>
      </w:r>
      <w:r>
        <w:rPr>
          <w:rFonts w:ascii="宋体" w:hAnsi="宋体"/>
        </w:rPr>
        <w:t>方</w:t>
      </w:r>
      <w:r>
        <w:rPr>
          <w:rFonts w:hint="eastAsia" w:ascii="宋体" w:hAnsi="宋体"/>
        </w:rPr>
        <w:t>必</w:t>
      </w:r>
      <w:r>
        <w:rPr>
          <w:rFonts w:ascii="宋体" w:hAnsi="宋体"/>
        </w:rPr>
        <w:t>须保证货物是全新、未使用过的，并完全符合强制性的国家技术质量规范和合同规定的质量、规格、性能和技术规范等的要求。</w:t>
      </w:r>
    </w:p>
    <w:p w14:paraId="776EEFE4">
      <w:pPr>
        <w:spacing w:line="360" w:lineRule="auto"/>
        <w:ind w:firstLine="480"/>
        <w:rPr>
          <w:rFonts w:ascii="宋体" w:hAnsi="宋体"/>
        </w:rPr>
      </w:pPr>
      <w:r>
        <w:rPr>
          <w:rFonts w:hint="eastAsia" w:ascii="宋体" w:hAnsi="宋体"/>
        </w:rPr>
        <w:t>7.1.2乙</w:t>
      </w:r>
      <w:r>
        <w:rPr>
          <w:rFonts w:ascii="宋体" w:hAnsi="宋体"/>
        </w:rPr>
        <w:t>方须保证所提供的货物经正确</w:t>
      </w:r>
      <w:r>
        <w:rPr>
          <w:rFonts w:hint="eastAsia" w:ascii="宋体" w:hAnsi="宋体"/>
        </w:rPr>
        <w:t>使用</w:t>
      </w:r>
      <w:r>
        <w:rPr>
          <w:rFonts w:ascii="宋体" w:hAnsi="宋体"/>
        </w:rPr>
        <w:t>，在其使用寿命期内须具有符合质量要求和产品说明书的性能。在货物质量保证期之内，</w:t>
      </w:r>
      <w:r>
        <w:rPr>
          <w:rFonts w:hint="eastAsia" w:ascii="宋体" w:hAnsi="宋体"/>
        </w:rPr>
        <w:t>乙</w:t>
      </w:r>
      <w:r>
        <w:rPr>
          <w:rFonts w:ascii="宋体" w:hAnsi="宋体"/>
        </w:rPr>
        <w:t>方须对由于设计、工艺或材料的缺陷而发生的任何不足</w:t>
      </w:r>
      <w:r>
        <w:rPr>
          <w:rFonts w:hint="eastAsia" w:ascii="宋体" w:hAnsi="宋体" w:cs="宋体"/>
        </w:rPr>
        <w:t>，并免费予以改进或更换</w:t>
      </w:r>
      <w:r>
        <w:rPr>
          <w:rFonts w:ascii="宋体" w:hAnsi="宋体"/>
        </w:rPr>
        <w:t>。</w:t>
      </w:r>
    </w:p>
    <w:p w14:paraId="07395297">
      <w:pPr>
        <w:spacing w:line="360" w:lineRule="auto"/>
        <w:ind w:firstLine="480"/>
        <w:rPr>
          <w:rFonts w:ascii="宋体" w:hAnsi="宋体" w:cs="宋体"/>
        </w:rPr>
      </w:pPr>
      <w:r>
        <w:rPr>
          <w:rFonts w:hint="eastAsia" w:ascii="宋体" w:hAnsi="宋体"/>
        </w:rPr>
        <w:t>7.1.3</w:t>
      </w:r>
      <w:r>
        <w:rPr>
          <w:rFonts w:ascii="宋体" w:hAnsi="宋体"/>
        </w:rPr>
        <w:t>根据</w:t>
      </w:r>
      <w:r>
        <w:rPr>
          <w:rFonts w:hint="eastAsia" w:ascii="宋体" w:hAnsi="宋体"/>
        </w:rPr>
        <w:t>乙</w:t>
      </w:r>
      <w:r>
        <w:rPr>
          <w:rFonts w:ascii="宋体" w:hAnsi="宋体"/>
        </w:rPr>
        <w:t>方按检验标准自己检验结果或委托有资质的相关质检机构的检验结果，发现货物的数量、质量、规格与合同不符；或者在质量保证期内，证实货物存在缺陷，包括潜在的缺陷或使用不符合要求的材料等，</w:t>
      </w:r>
      <w:r>
        <w:rPr>
          <w:rFonts w:hint="eastAsia" w:ascii="宋体" w:hAnsi="宋体" w:cs="宋体"/>
        </w:rPr>
        <w:t>甲方应书面通知乙方。接到上述通知后，乙方应及时免费更换或修理破损货物。乙方在甲方发出质量异议通知后，未作答复，甲方在通知书中所提出的要求应视为已被乙方接受。</w:t>
      </w:r>
    </w:p>
    <w:p w14:paraId="45F878B6">
      <w:pPr>
        <w:spacing w:line="360" w:lineRule="auto"/>
        <w:ind w:firstLine="480"/>
        <w:rPr>
          <w:rFonts w:hint="eastAsia" w:ascii="宋体" w:hAnsi="宋体"/>
        </w:rPr>
      </w:pPr>
      <w:r>
        <w:rPr>
          <w:rFonts w:hint="eastAsia" w:ascii="宋体" w:hAnsi="宋体"/>
        </w:rPr>
        <w:t>7.1.4乙</w:t>
      </w:r>
      <w:r>
        <w:rPr>
          <w:rFonts w:ascii="宋体" w:hAnsi="宋体"/>
        </w:rPr>
        <w:t>方在收到通知后</w:t>
      </w:r>
      <w:r>
        <w:rPr>
          <w:rFonts w:hint="eastAsia" w:ascii="宋体" w:hAnsi="宋体"/>
        </w:rPr>
        <w:t>虽答复，但</w:t>
      </w:r>
      <w:r>
        <w:rPr>
          <w:rFonts w:ascii="宋体" w:hAnsi="宋体"/>
        </w:rPr>
        <w:t>没有弥补缺陷，</w:t>
      </w:r>
      <w:r>
        <w:rPr>
          <w:rFonts w:hint="eastAsia" w:ascii="宋体" w:hAnsi="宋体"/>
        </w:rPr>
        <w:t>甲</w:t>
      </w:r>
      <w:r>
        <w:rPr>
          <w:rFonts w:ascii="宋体" w:hAnsi="宋体"/>
        </w:rPr>
        <w:t>方可采取必要的补救措施，但由此引发的风险和费用将由</w:t>
      </w:r>
      <w:r>
        <w:rPr>
          <w:rFonts w:hint="eastAsia" w:ascii="宋体" w:hAnsi="宋体"/>
        </w:rPr>
        <w:t>乙</w:t>
      </w:r>
      <w:r>
        <w:rPr>
          <w:rFonts w:ascii="宋体" w:hAnsi="宋体"/>
        </w:rPr>
        <w:t>方承担。</w:t>
      </w:r>
      <w:r>
        <w:rPr>
          <w:rFonts w:hint="eastAsia" w:ascii="宋体" w:hAnsi="宋体"/>
        </w:rPr>
        <w:t>甲方可从合同款或乙方提交的履约保证金中扣款，不足部分，甲方有权要求乙方赔偿。甲方根据合同规定对卖方行使的其他权力不受影响。</w:t>
      </w:r>
    </w:p>
    <w:p w14:paraId="4350FF1D">
      <w:pPr>
        <w:spacing w:line="360" w:lineRule="auto"/>
        <w:ind w:firstLine="480"/>
        <w:rPr>
          <w:rFonts w:ascii="宋体" w:hAnsi="宋体"/>
        </w:rPr>
      </w:pPr>
      <w:r>
        <w:rPr>
          <w:rFonts w:hint="eastAsia" w:ascii="宋体" w:hAnsi="宋体"/>
        </w:rPr>
        <w:t xml:space="preserve">7.1.5 </w:t>
      </w:r>
      <w:r>
        <w:rPr>
          <w:rFonts w:ascii="宋体" w:hAnsi="宋体"/>
        </w:rPr>
        <w:t>合同条款下货物的质量保证期自货物通过最终验收起</w:t>
      </w:r>
      <w:r>
        <w:rPr>
          <w:rFonts w:hint="eastAsia" w:ascii="宋体" w:hAnsi="宋体"/>
        </w:rPr>
        <w:t>算，合同另行规定除外。</w:t>
      </w:r>
    </w:p>
    <w:p w14:paraId="2778A08F">
      <w:pPr>
        <w:spacing w:line="360" w:lineRule="auto"/>
        <w:ind w:firstLine="482"/>
        <w:rPr>
          <w:rFonts w:ascii="宋体" w:hAnsi="宋体"/>
          <w:b/>
        </w:rPr>
      </w:pPr>
      <w:r>
        <w:rPr>
          <w:rFonts w:hint="eastAsia" w:ascii="宋体" w:hAnsi="宋体"/>
          <w:b/>
        </w:rPr>
        <w:t>8.</w:t>
      </w:r>
      <w:r>
        <w:rPr>
          <w:rFonts w:ascii="宋体" w:hAnsi="宋体"/>
          <w:b/>
        </w:rPr>
        <w:t>包装要求</w:t>
      </w:r>
    </w:p>
    <w:p w14:paraId="7567BFFC">
      <w:pPr>
        <w:spacing w:line="360" w:lineRule="auto"/>
        <w:ind w:firstLine="480"/>
        <w:rPr>
          <w:rFonts w:ascii="宋体" w:hAnsi="宋体"/>
        </w:rPr>
      </w:pPr>
      <w:r>
        <w:rPr>
          <w:rFonts w:hint="eastAsia" w:ascii="宋体" w:hAnsi="宋体"/>
        </w:rPr>
        <w:t>8</w:t>
      </w:r>
      <w:r>
        <w:rPr>
          <w:rFonts w:ascii="宋体" w:hAnsi="宋体"/>
        </w:rPr>
        <w:t>.1</w:t>
      </w:r>
      <w:r>
        <w:rPr>
          <w:rFonts w:hint="eastAsia" w:ascii="宋体" w:hAnsi="宋体"/>
        </w:rPr>
        <w:t xml:space="preserve"> </w:t>
      </w:r>
      <w:r>
        <w:rPr>
          <w:rFonts w:ascii="宋体" w:hAnsi="宋体"/>
        </w:rPr>
        <w:t>除合同另有约定外</w:t>
      </w:r>
      <w:r>
        <w:rPr>
          <w:rFonts w:hint="eastAsia" w:ascii="宋体" w:hAnsi="宋体"/>
        </w:rPr>
        <w:t>，乙</w:t>
      </w:r>
      <w:r>
        <w:rPr>
          <w:rFonts w:ascii="宋体" w:hAnsi="宋体"/>
        </w:rPr>
        <w:t>方提供的全部货物</w:t>
      </w:r>
      <w:r>
        <w:rPr>
          <w:rFonts w:hint="eastAsia" w:ascii="宋体" w:hAnsi="宋体"/>
        </w:rPr>
        <w:t>，</w:t>
      </w:r>
      <w:r>
        <w:rPr>
          <w:rFonts w:ascii="宋体" w:hAnsi="宋体"/>
        </w:rPr>
        <w:t>均应采用本行业通用的方式进行包装，且该包装应符合国家有关包装的法律、法规的规定。</w:t>
      </w:r>
    </w:p>
    <w:p w14:paraId="4CB16C2A">
      <w:pPr>
        <w:spacing w:line="360" w:lineRule="auto"/>
        <w:ind w:firstLine="480"/>
        <w:rPr>
          <w:rFonts w:ascii="宋体" w:hAnsi="宋体"/>
        </w:rPr>
      </w:pPr>
      <w:r>
        <w:rPr>
          <w:rFonts w:hint="eastAsia" w:ascii="宋体" w:hAnsi="宋体"/>
        </w:rPr>
        <w:t xml:space="preserve">8.2 </w:t>
      </w:r>
      <w:r>
        <w:rPr>
          <w:rFonts w:ascii="宋体" w:hAnsi="宋体"/>
        </w:rPr>
        <w:t>包装应适应于远距离运输</w:t>
      </w:r>
      <w:r>
        <w:rPr>
          <w:rFonts w:hint="eastAsia" w:ascii="宋体" w:hAnsi="宋体"/>
        </w:rPr>
        <w:t>，</w:t>
      </w:r>
      <w:r>
        <w:rPr>
          <w:rFonts w:hint="eastAsia" w:ascii="宋体" w:hAnsi="宋体" w:cs="宋体"/>
        </w:rPr>
        <w:t>并有良好的</w:t>
      </w:r>
      <w:r>
        <w:rPr>
          <w:rFonts w:ascii="宋体" w:hAnsi="宋体"/>
        </w:rPr>
        <w:t>防潮、防震、防锈和防粗暴装卸</w:t>
      </w:r>
      <w:r>
        <w:rPr>
          <w:rFonts w:hint="eastAsia" w:ascii="宋体" w:hAnsi="宋体"/>
        </w:rPr>
        <w:t>等保护措施</w:t>
      </w:r>
      <w:r>
        <w:rPr>
          <w:rFonts w:ascii="宋体" w:hAnsi="宋体"/>
        </w:rPr>
        <w:t>，</w:t>
      </w:r>
      <w:r>
        <w:rPr>
          <w:rFonts w:hint="eastAsia" w:ascii="宋体" w:hAnsi="宋体" w:cs="宋体"/>
        </w:rPr>
        <w:t>以确保货物安全运抵现场。</w:t>
      </w:r>
      <w:r>
        <w:rPr>
          <w:rFonts w:ascii="宋体" w:hAnsi="宋体"/>
        </w:rPr>
        <w:t>由于包装不善所引起的货物锈蚀、损坏和损失均由</w:t>
      </w:r>
      <w:r>
        <w:rPr>
          <w:rFonts w:hint="eastAsia" w:ascii="宋体" w:hAnsi="宋体"/>
        </w:rPr>
        <w:t>乙</w:t>
      </w:r>
      <w:r>
        <w:rPr>
          <w:rFonts w:ascii="宋体" w:hAnsi="宋体"/>
        </w:rPr>
        <w:t>方承担。</w:t>
      </w:r>
    </w:p>
    <w:p w14:paraId="05BDBF0F">
      <w:pPr>
        <w:spacing w:line="360" w:lineRule="auto"/>
        <w:ind w:firstLine="480"/>
        <w:rPr>
          <w:rFonts w:ascii="宋体" w:hAnsi="宋体"/>
        </w:rPr>
      </w:pPr>
      <w:r>
        <w:rPr>
          <w:rFonts w:hint="eastAsia" w:ascii="宋体" w:hAnsi="宋体"/>
        </w:rPr>
        <w:t>乙方应提供货物运至合同规定的最终目的地所需要的包装，以防止货物在转运中损坏或变质。</w:t>
      </w:r>
    </w:p>
    <w:p w14:paraId="47439F70">
      <w:pPr>
        <w:spacing w:line="360" w:lineRule="auto"/>
        <w:ind w:firstLine="480"/>
        <w:rPr>
          <w:rFonts w:ascii="宋体" w:hAnsi="宋体"/>
        </w:rPr>
      </w:pPr>
      <w:r>
        <w:rPr>
          <w:rFonts w:hint="eastAsia" w:ascii="宋体" w:hAnsi="宋体"/>
        </w:rPr>
        <w:t>8.3 乙方所提供的货物包装均为出厂时原包装。</w:t>
      </w:r>
    </w:p>
    <w:p w14:paraId="32E2FCAD">
      <w:pPr>
        <w:spacing w:line="360" w:lineRule="auto"/>
        <w:ind w:firstLine="480"/>
        <w:rPr>
          <w:rFonts w:hint="eastAsia" w:ascii="宋体" w:hAnsi="宋体"/>
        </w:rPr>
      </w:pPr>
      <w:r>
        <w:rPr>
          <w:rFonts w:hint="eastAsia" w:ascii="宋体" w:hAnsi="宋体"/>
        </w:rPr>
        <w:t>8.4乙方所提供货物必须附有</w:t>
      </w:r>
      <w:r>
        <w:rPr>
          <w:rFonts w:hint="eastAsia" w:ascii="宋体" w:hAnsi="宋体" w:cs="宋体"/>
        </w:rPr>
        <w:t>质量合格证，</w:t>
      </w:r>
      <w:r>
        <w:rPr>
          <w:rFonts w:hint="eastAsia" w:ascii="宋体" w:hAnsi="宋体"/>
        </w:rPr>
        <w:t>装箱清单，有清楚的与装箱单相对应的名称和编号。</w:t>
      </w:r>
    </w:p>
    <w:p w14:paraId="02BE3A16">
      <w:pPr>
        <w:spacing w:line="360" w:lineRule="auto"/>
        <w:ind w:firstLine="480"/>
        <w:rPr>
          <w:rFonts w:ascii="宋体" w:hAnsi="宋体"/>
        </w:rPr>
      </w:pPr>
      <w:r>
        <w:rPr>
          <w:rFonts w:hint="eastAsia" w:ascii="宋体" w:hAnsi="宋体"/>
        </w:rPr>
        <w:t>8.5 货物运输中的运输费用和保险费用均由乙方承担。运输过程中的一切损失、损坏均由乙方负责。</w:t>
      </w:r>
    </w:p>
    <w:p w14:paraId="26551E4A">
      <w:pPr>
        <w:spacing w:line="360" w:lineRule="auto"/>
        <w:ind w:firstLine="482"/>
        <w:rPr>
          <w:rFonts w:ascii="宋体" w:hAnsi="宋体"/>
          <w:b/>
        </w:rPr>
      </w:pPr>
      <w:r>
        <w:rPr>
          <w:rFonts w:hint="eastAsia" w:ascii="宋体" w:hAnsi="宋体"/>
          <w:b/>
        </w:rPr>
        <w:t>9.</w:t>
      </w:r>
      <w:r>
        <w:rPr>
          <w:rFonts w:ascii="宋体" w:hAnsi="宋体"/>
          <w:b/>
        </w:rPr>
        <w:t xml:space="preserve"> </w:t>
      </w:r>
      <w:r>
        <w:rPr>
          <w:rFonts w:hint="eastAsia" w:ascii="宋体" w:hAnsi="宋体"/>
          <w:b/>
        </w:rPr>
        <w:t>价格</w:t>
      </w:r>
    </w:p>
    <w:p w14:paraId="4C876D2E">
      <w:pPr>
        <w:spacing w:line="360" w:lineRule="auto"/>
        <w:ind w:firstLine="480"/>
        <w:rPr>
          <w:rFonts w:hint="eastAsia" w:ascii="宋体" w:hAnsi="宋体"/>
        </w:rPr>
      </w:pPr>
      <w:r>
        <w:rPr>
          <w:rFonts w:hint="eastAsia" w:ascii="宋体" w:hAnsi="宋体"/>
        </w:rPr>
        <w:t>9.1乙方履行合同所必须的所有费用，包括但不限于货物及部件的设计、检测与试验、制造、运输、装卸、保险、技术资料、培训、交通、人员、差旅、质量保证期服务费、其他管理费用、所有的检验、测试、验收费用等均已包括在合同价格中。</w:t>
      </w:r>
    </w:p>
    <w:p w14:paraId="43391A9A">
      <w:pPr>
        <w:spacing w:line="360" w:lineRule="auto"/>
        <w:ind w:firstLine="480"/>
        <w:rPr>
          <w:rFonts w:hint="eastAsia" w:ascii="宋体" w:hAnsi="宋体"/>
        </w:rPr>
      </w:pPr>
      <w:r>
        <w:rPr>
          <w:rFonts w:hint="eastAsia" w:ascii="宋体" w:hAnsi="宋体"/>
        </w:rPr>
        <w:t>9.2 本合同价格为固定价格，包括了乙方履行合同全过程产生的所有成本和费用以及乙方应承担的一切税费。</w:t>
      </w:r>
    </w:p>
    <w:p w14:paraId="66EE2B45">
      <w:pPr>
        <w:spacing w:line="360" w:lineRule="auto"/>
        <w:ind w:firstLine="480"/>
        <w:rPr>
          <w:rFonts w:hint="eastAsia" w:ascii="宋体" w:hAnsi="宋体"/>
        </w:rPr>
      </w:pPr>
      <w:r>
        <w:rPr>
          <w:rFonts w:hint="eastAsia" w:ascii="宋体" w:hAnsi="宋体"/>
        </w:rPr>
        <w:t xml:space="preserve">9.3检验费用 </w:t>
      </w:r>
    </w:p>
    <w:p w14:paraId="4B6F9740">
      <w:pPr>
        <w:spacing w:line="360" w:lineRule="auto"/>
        <w:ind w:firstLine="480"/>
        <w:rPr>
          <w:rFonts w:hint="eastAsia" w:ascii="宋体" w:hAnsi="宋体"/>
        </w:rPr>
      </w:pPr>
      <w:r>
        <w:rPr>
          <w:rFonts w:hint="eastAsia" w:ascii="宋体" w:hAnsi="宋体"/>
        </w:rPr>
        <w:t>9.3.1乙方必须负担本条款下属于乙方负责的检验、测试和验收的所有费用，并负责乙方派往买方组织的检验、测试和验收人员的所有费用。</w:t>
      </w:r>
    </w:p>
    <w:p w14:paraId="3211D183">
      <w:pPr>
        <w:spacing w:line="360" w:lineRule="auto"/>
        <w:ind w:firstLine="480"/>
        <w:rPr>
          <w:rFonts w:hint="eastAsia" w:ascii="宋体" w:hAnsi="宋体"/>
        </w:rPr>
      </w:pPr>
      <w:r>
        <w:rPr>
          <w:rFonts w:hint="eastAsia" w:ascii="宋体" w:hAnsi="宋体"/>
        </w:rPr>
        <w:t>9.3.2 甲方按合同计划参加在乙方工厂所在地检验、测试和验收的费用全部由乙方负责并已包含在合同总价中。</w:t>
      </w:r>
    </w:p>
    <w:p w14:paraId="054B6657">
      <w:pPr>
        <w:spacing w:line="360" w:lineRule="auto"/>
        <w:ind w:firstLine="480"/>
        <w:rPr>
          <w:rFonts w:hint="eastAsia" w:ascii="宋体" w:hAnsi="宋体" w:cs="宋体"/>
        </w:rPr>
      </w:pPr>
      <w:r>
        <w:rPr>
          <w:rFonts w:hint="eastAsia" w:ascii="宋体" w:hAnsi="宋体" w:cs="宋体"/>
        </w:rPr>
        <w:t>9.3</w:t>
      </w:r>
      <w:r>
        <w:rPr>
          <w:rFonts w:hint="eastAsia" w:ascii="宋体" w:hAnsi="宋体"/>
        </w:rPr>
        <w:t xml:space="preserve">.3甲方检验人员已到卖方所在地，测试无法依照合同进行， 而引起甲方人员延长逗留时间，所有由此产生的包括甲方人员在内的直接费用及成本由乙方承担。 </w:t>
      </w:r>
    </w:p>
    <w:p w14:paraId="044E1A3E">
      <w:pPr>
        <w:spacing w:line="360" w:lineRule="auto"/>
        <w:ind w:firstLine="482"/>
        <w:rPr>
          <w:rFonts w:ascii="宋体" w:hAnsi="宋体"/>
          <w:b/>
        </w:rPr>
      </w:pPr>
      <w:r>
        <w:rPr>
          <w:rFonts w:hint="eastAsia" w:ascii="宋体" w:hAnsi="宋体"/>
          <w:b/>
        </w:rPr>
        <w:t>10.</w:t>
      </w:r>
      <w:r>
        <w:rPr>
          <w:rFonts w:ascii="宋体" w:hAnsi="宋体"/>
          <w:b/>
        </w:rPr>
        <w:t>交货方式</w:t>
      </w:r>
      <w:r>
        <w:rPr>
          <w:rFonts w:hint="eastAsia" w:ascii="宋体" w:hAnsi="宋体"/>
          <w:b/>
        </w:rPr>
        <w:t>及交货日期</w:t>
      </w:r>
    </w:p>
    <w:p w14:paraId="6C0B2AE0">
      <w:pPr>
        <w:spacing w:line="360" w:lineRule="auto"/>
        <w:ind w:firstLine="480"/>
        <w:rPr>
          <w:rFonts w:hint="eastAsia" w:ascii="宋体" w:hAnsi="宋体"/>
        </w:rPr>
      </w:pPr>
      <w:r>
        <w:rPr>
          <w:rFonts w:ascii="宋体" w:hAnsi="宋体"/>
        </w:rPr>
        <w:t>交货方式：现场交货</w:t>
      </w:r>
      <w:r>
        <w:rPr>
          <w:rFonts w:hint="eastAsia" w:ascii="宋体" w:hAnsi="宋体"/>
        </w:rPr>
        <w:t>，乙</w:t>
      </w:r>
      <w:r>
        <w:rPr>
          <w:rFonts w:ascii="宋体" w:hAnsi="宋体"/>
        </w:rPr>
        <w:t>方负责办理运输和保险，将货物运抵现场。</w:t>
      </w:r>
    </w:p>
    <w:p w14:paraId="4A9B89A4">
      <w:pPr>
        <w:spacing w:line="360" w:lineRule="auto"/>
        <w:ind w:firstLine="480"/>
        <w:rPr>
          <w:rFonts w:ascii="宋体" w:hAnsi="宋体"/>
        </w:rPr>
      </w:pPr>
      <w:r>
        <w:rPr>
          <w:rFonts w:hint="eastAsia" w:ascii="宋体" w:hAnsi="宋体"/>
        </w:rPr>
        <w:t>交货日期：所有货物运抵现场并经双方开箱验收合格之日。</w:t>
      </w:r>
    </w:p>
    <w:p w14:paraId="7853FBD0">
      <w:pPr>
        <w:spacing w:line="360" w:lineRule="auto"/>
        <w:ind w:firstLine="482"/>
        <w:rPr>
          <w:rFonts w:ascii="宋体" w:hAnsi="宋体"/>
          <w:b/>
        </w:rPr>
      </w:pPr>
      <w:r>
        <w:rPr>
          <w:rFonts w:hint="eastAsia" w:ascii="宋体" w:hAnsi="宋体"/>
          <w:b/>
        </w:rPr>
        <w:t>11.</w:t>
      </w:r>
      <w:r>
        <w:rPr>
          <w:rFonts w:ascii="宋体" w:hAnsi="宋体"/>
          <w:b/>
        </w:rPr>
        <w:t>检验和验收</w:t>
      </w:r>
    </w:p>
    <w:p w14:paraId="6EBF03E5">
      <w:pPr>
        <w:spacing w:line="360" w:lineRule="auto"/>
        <w:ind w:firstLine="480"/>
        <w:rPr>
          <w:rFonts w:ascii="宋体" w:hAnsi="宋体"/>
        </w:rPr>
      </w:pPr>
      <w:r>
        <w:rPr>
          <w:rFonts w:hint="eastAsia" w:ascii="宋体" w:hAnsi="宋体"/>
        </w:rPr>
        <w:t>11</w:t>
      </w:r>
      <w:r>
        <w:rPr>
          <w:rFonts w:ascii="宋体" w:hAnsi="宋体"/>
        </w:rPr>
        <w:t>.1</w:t>
      </w:r>
      <w:r>
        <w:rPr>
          <w:rFonts w:hint="eastAsia" w:ascii="宋体" w:hAnsi="宋体"/>
        </w:rPr>
        <w:t>开箱验收</w:t>
      </w:r>
    </w:p>
    <w:p w14:paraId="2D28CA67">
      <w:pPr>
        <w:spacing w:line="360" w:lineRule="auto"/>
        <w:ind w:firstLine="480"/>
        <w:rPr>
          <w:rFonts w:hint="eastAsia" w:ascii="宋体" w:hAnsi="宋体" w:cs="宋体"/>
        </w:rPr>
      </w:pPr>
      <w:r>
        <w:rPr>
          <w:rFonts w:hint="eastAsia" w:ascii="宋体" w:hAnsi="宋体"/>
        </w:rPr>
        <w:t>11.1.1货物运抵现场后，双方应及时开箱验收，并制作验收记录，以确认与本合同约定的数量、型号等是否一致</w:t>
      </w:r>
      <w:r>
        <w:rPr>
          <w:rFonts w:hint="eastAsia" w:ascii="宋体" w:hAnsi="宋体" w:cs="宋体"/>
        </w:rPr>
        <w:t>。</w:t>
      </w:r>
    </w:p>
    <w:p w14:paraId="2BDF3878">
      <w:pPr>
        <w:spacing w:line="360" w:lineRule="auto"/>
        <w:ind w:firstLine="480"/>
        <w:rPr>
          <w:rFonts w:ascii="宋体" w:hAnsi="宋体"/>
        </w:rPr>
      </w:pPr>
      <w:r>
        <w:rPr>
          <w:rFonts w:hint="eastAsia" w:ascii="宋体" w:hAnsi="宋体" w:cs="宋体"/>
        </w:rPr>
        <w:t xml:space="preserve">11.1.2 </w:t>
      </w:r>
      <w:r>
        <w:rPr>
          <w:rFonts w:hint="eastAsia" w:ascii="宋体" w:hAnsi="宋体"/>
        </w:rPr>
        <w:t>乙方</w:t>
      </w:r>
      <w:r>
        <w:rPr>
          <w:rFonts w:ascii="宋体" w:hAnsi="宋体"/>
        </w:rPr>
        <w:t>应在交货前对货物的质量、规格、数量等进行详细而全面的检验，并出具证明货物符合合同规定的文件。该文件将作为申请付款单据的一部分，但有关质量、规格、数量的检验不应视为最终检验。</w:t>
      </w:r>
    </w:p>
    <w:p w14:paraId="3AB1A303">
      <w:pPr>
        <w:spacing w:line="360" w:lineRule="auto"/>
        <w:ind w:firstLine="480"/>
        <w:rPr>
          <w:rFonts w:hint="eastAsia" w:ascii="宋体" w:hAnsi="宋体"/>
        </w:rPr>
      </w:pPr>
      <w:r>
        <w:rPr>
          <w:rFonts w:hint="eastAsia" w:ascii="宋体" w:hAnsi="宋体"/>
        </w:rPr>
        <w:t>11.1.3 开箱验收中如发现货物的数量、规格与合同约定不符，甲方有权拒收货物，乙方应及时按甲方要求免费对拒收货物采取更换或其他必要的补救措施，直至开箱验收合格，方视为乙方完成交货。</w:t>
      </w:r>
    </w:p>
    <w:p w14:paraId="327E666A">
      <w:pPr>
        <w:spacing w:line="360" w:lineRule="auto"/>
        <w:ind w:firstLine="480"/>
        <w:rPr>
          <w:rFonts w:hint="eastAsia" w:ascii="宋体" w:hAnsi="宋体"/>
        </w:rPr>
      </w:pPr>
      <w:r>
        <w:rPr>
          <w:rFonts w:hint="eastAsia" w:ascii="宋体" w:hAnsi="宋体"/>
        </w:rPr>
        <w:t>11.2  检验验收</w:t>
      </w:r>
    </w:p>
    <w:p w14:paraId="7C014F99">
      <w:pPr>
        <w:spacing w:line="360" w:lineRule="auto"/>
        <w:ind w:firstLine="480"/>
        <w:rPr>
          <w:rFonts w:hint="eastAsia" w:ascii="宋体" w:hAnsi="宋体"/>
        </w:rPr>
      </w:pPr>
      <w:r>
        <w:rPr>
          <w:rFonts w:hint="eastAsia" w:ascii="宋体" w:hAnsi="宋体"/>
        </w:rPr>
        <w:t>11.2.1交货完成后，双方应及时组织对货物检验验收。合同双方均须派人参加合同要求双方参加的试验、检验。</w:t>
      </w:r>
    </w:p>
    <w:p w14:paraId="334A3892">
      <w:pPr>
        <w:spacing w:line="360" w:lineRule="auto"/>
        <w:ind w:firstLine="480"/>
        <w:rPr>
          <w:rFonts w:hint="eastAsia" w:ascii="宋体" w:hAnsi="宋体"/>
        </w:rPr>
      </w:pPr>
      <w:r>
        <w:rPr>
          <w:rFonts w:hint="eastAsia" w:ascii="宋体" w:hAnsi="宋体"/>
        </w:rPr>
        <w:t>11.2.2在具体实施合同规定的检验验收之前，乙方需提前提交相应的检测计划供甲方确认。</w:t>
      </w:r>
    </w:p>
    <w:p w14:paraId="4973B945">
      <w:pPr>
        <w:spacing w:line="360" w:lineRule="auto"/>
        <w:ind w:firstLine="480"/>
        <w:rPr>
          <w:rFonts w:hint="eastAsia" w:ascii="宋体" w:hAnsi="宋体"/>
        </w:rPr>
      </w:pPr>
      <w:r>
        <w:rPr>
          <w:rFonts w:hint="eastAsia" w:ascii="宋体" w:hAnsi="宋体"/>
        </w:rPr>
        <w:t>11.2.3  除需甲方确认的试验验收外，乙方还应对所有检验验收测试的结果、步骤、原始数据等作妥善记录。如甲方要求，乙方应提供这些记录给买方。</w:t>
      </w:r>
    </w:p>
    <w:p w14:paraId="155E7D9D">
      <w:pPr>
        <w:spacing w:line="360" w:lineRule="auto"/>
        <w:ind w:firstLine="480"/>
        <w:rPr>
          <w:rFonts w:hint="eastAsia" w:ascii="宋体" w:hAnsi="宋体"/>
        </w:rPr>
      </w:pPr>
      <w:r>
        <w:rPr>
          <w:rFonts w:hint="eastAsia" w:ascii="宋体" w:hAnsi="宋体"/>
        </w:rPr>
        <w:t>11.2.4  检验测试出现全部或部分未达到本合同所约定的技术指标，甲方有权选择下列任一处理方式：</w:t>
      </w:r>
    </w:p>
    <w:p w14:paraId="08C48A1F">
      <w:pPr>
        <w:spacing w:line="360" w:lineRule="auto"/>
        <w:ind w:firstLine="480"/>
        <w:rPr>
          <w:rFonts w:ascii="宋体" w:hAnsi="宋体"/>
        </w:rPr>
      </w:pPr>
      <w:r>
        <w:rPr>
          <w:rFonts w:hint="eastAsia" w:ascii="宋体" w:hAnsi="宋体"/>
        </w:rPr>
        <w:t>a.重新测试直至合格为止；</w:t>
      </w:r>
    </w:p>
    <w:p w14:paraId="6625B3A4">
      <w:pPr>
        <w:spacing w:line="360" w:lineRule="auto"/>
        <w:ind w:firstLine="480"/>
        <w:rPr>
          <w:rFonts w:hint="eastAsia" w:ascii="宋体" w:hAnsi="宋体"/>
        </w:rPr>
      </w:pPr>
      <w:r>
        <w:rPr>
          <w:rFonts w:hint="eastAsia" w:ascii="宋体" w:hAnsi="宋体"/>
        </w:rPr>
        <w:t>b.要求乙方对货物进行免费更换，然后重新测试直至合格为止；</w:t>
      </w:r>
    </w:p>
    <w:p w14:paraId="60155E3F">
      <w:pPr>
        <w:spacing w:line="360" w:lineRule="auto"/>
        <w:ind w:firstLine="480"/>
        <w:rPr>
          <w:rFonts w:hint="eastAsia" w:ascii="宋体" w:hAnsi="宋体"/>
        </w:rPr>
      </w:pPr>
      <w:r>
        <w:rPr>
          <w:rFonts w:hint="eastAsia" w:ascii="宋体" w:hAnsi="宋体"/>
        </w:rPr>
        <w:t>无论选择何种方式，甲方因此而发生的因卖方原因引起的所有费用均由乙方负担。</w:t>
      </w:r>
    </w:p>
    <w:p w14:paraId="51F93A58">
      <w:pPr>
        <w:spacing w:line="360" w:lineRule="auto"/>
        <w:ind w:firstLine="480"/>
        <w:rPr>
          <w:rFonts w:hint="eastAsia" w:ascii="宋体" w:hAnsi="宋体"/>
        </w:rPr>
      </w:pPr>
      <w:r>
        <w:rPr>
          <w:rFonts w:hint="eastAsia" w:ascii="宋体" w:hAnsi="宋体"/>
        </w:rPr>
        <w:t>11.3  使用过程检验</w:t>
      </w:r>
    </w:p>
    <w:p w14:paraId="73985F33">
      <w:pPr>
        <w:spacing w:line="360" w:lineRule="auto"/>
        <w:ind w:firstLine="480"/>
        <w:rPr>
          <w:rFonts w:hint="eastAsia" w:ascii="宋体" w:hAnsi="宋体"/>
        </w:rPr>
      </w:pPr>
      <w:r>
        <w:rPr>
          <w:rFonts w:hint="eastAsia" w:ascii="宋体" w:hAnsi="宋体"/>
        </w:rPr>
        <w:t>11.3.1在合同规定的质量保证期内，发现设备的质量或规格与合同规定不符，或证明设备有缺陷，包括潜在的缺陷或使用不合适的原材料等，由甲方组织质检（相关检测费用由卖方承担），据质检报告及质量保证条款向卖方提出索赔，此索赔并不免除乙方应承担的合同义务。</w:t>
      </w:r>
    </w:p>
    <w:p w14:paraId="0E552C80">
      <w:pPr>
        <w:spacing w:line="360" w:lineRule="auto"/>
        <w:ind w:firstLine="480"/>
        <w:rPr>
          <w:rFonts w:hint="eastAsia" w:ascii="宋体" w:hAnsi="宋体"/>
        </w:rPr>
      </w:pPr>
      <w:r>
        <w:rPr>
          <w:rFonts w:hint="eastAsia" w:ascii="宋体" w:hAnsi="宋体"/>
        </w:rPr>
        <w:t>11.3.2如果合同双方对乙方提供的上述试验结果报告的解释有分歧，双方须于出现分歧后10天内给对方声明，以陈述己方的观点。声明须附有关证据。分歧应通过协商解决。</w:t>
      </w:r>
    </w:p>
    <w:p w14:paraId="0C96E4D1">
      <w:pPr>
        <w:spacing w:line="360" w:lineRule="auto"/>
        <w:ind w:firstLine="482"/>
        <w:rPr>
          <w:rFonts w:ascii="宋体" w:hAnsi="宋体"/>
          <w:b/>
        </w:rPr>
      </w:pPr>
      <w:r>
        <w:rPr>
          <w:rFonts w:hint="eastAsia" w:ascii="宋体" w:hAnsi="宋体"/>
          <w:b/>
        </w:rPr>
        <w:t>12.</w:t>
      </w:r>
      <w:r>
        <w:rPr>
          <w:rFonts w:ascii="宋体" w:hAnsi="宋体"/>
          <w:b/>
        </w:rPr>
        <w:t>付款条件</w:t>
      </w:r>
    </w:p>
    <w:p w14:paraId="71F68621">
      <w:pPr>
        <w:spacing w:line="360" w:lineRule="auto"/>
        <w:ind w:firstLine="480"/>
        <w:rPr>
          <w:rFonts w:ascii="宋体" w:hAnsi="宋体"/>
        </w:rPr>
      </w:pPr>
      <w:r>
        <w:rPr>
          <w:rFonts w:hint="eastAsia" w:ascii="宋体" w:hAnsi="宋体"/>
        </w:rPr>
        <w:t>本合同条款下的付款方法和条件在“合同专用条款”中具体规定。</w:t>
      </w:r>
    </w:p>
    <w:p w14:paraId="015939F6">
      <w:pPr>
        <w:spacing w:line="360" w:lineRule="auto"/>
        <w:ind w:firstLine="482"/>
        <w:rPr>
          <w:rFonts w:ascii="宋体" w:hAnsi="宋体"/>
          <w:b/>
        </w:rPr>
      </w:pPr>
      <w:r>
        <w:rPr>
          <w:rFonts w:ascii="宋体" w:hAnsi="宋体"/>
          <w:b/>
        </w:rPr>
        <w:t>1</w:t>
      </w:r>
      <w:r>
        <w:rPr>
          <w:rFonts w:hint="eastAsia" w:ascii="宋体" w:hAnsi="宋体"/>
          <w:b/>
        </w:rPr>
        <w:t>3.履约保证金</w:t>
      </w:r>
    </w:p>
    <w:p w14:paraId="4DB5F0BC">
      <w:pPr>
        <w:spacing w:line="360" w:lineRule="auto"/>
        <w:ind w:firstLine="480"/>
        <w:rPr>
          <w:rFonts w:ascii="宋体" w:hAnsi="宋体"/>
        </w:rPr>
      </w:pPr>
      <w:r>
        <w:rPr>
          <w:rFonts w:hint="eastAsia" w:ascii="宋体" w:hAnsi="宋体"/>
        </w:rPr>
        <w:t>13.1乙</w:t>
      </w:r>
      <w:r>
        <w:rPr>
          <w:rFonts w:ascii="宋体" w:hAnsi="宋体"/>
        </w:rPr>
        <w:t>方应在合同签订后，按</w:t>
      </w:r>
      <w:r>
        <w:rPr>
          <w:rFonts w:hint="eastAsia" w:ascii="宋体" w:hAnsi="宋体"/>
        </w:rPr>
        <w:t>合同专用条款的约定提交</w:t>
      </w:r>
      <w:r>
        <w:rPr>
          <w:rFonts w:ascii="宋体" w:hAnsi="宋体"/>
        </w:rPr>
        <w:t>履约保证金。</w:t>
      </w:r>
    </w:p>
    <w:p w14:paraId="4B9C9F64">
      <w:pPr>
        <w:spacing w:line="360" w:lineRule="auto"/>
        <w:ind w:firstLine="480"/>
        <w:rPr>
          <w:rFonts w:ascii="宋体" w:hAnsi="宋体"/>
        </w:rPr>
      </w:pPr>
      <w:r>
        <w:rPr>
          <w:rFonts w:hint="eastAsia" w:ascii="宋体" w:hAnsi="宋体"/>
        </w:rPr>
        <w:t>13.2</w:t>
      </w:r>
      <w:r>
        <w:rPr>
          <w:rFonts w:ascii="宋体" w:hAnsi="宋体"/>
        </w:rPr>
        <w:t>履约保证金用于补偿</w:t>
      </w:r>
      <w:r>
        <w:rPr>
          <w:rFonts w:hint="eastAsia" w:ascii="宋体" w:hAnsi="宋体"/>
        </w:rPr>
        <w:t>甲方</w:t>
      </w:r>
      <w:r>
        <w:rPr>
          <w:rFonts w:ascii="宋体" w:hAnsi="宋体"/>
        </w:rPr>
        <w:t>因卖方不能履行其合同义务而蒙受的损失。</w:t>
      </w:r>
    </w:p>
    <w:p w14:paraId="13BFEACF">
      <w:pPr>
        <w:spacing w:line="360" w:lineRule="auto"/>
        <w:ind w:firstLine="480"/>
        <w:rPr>
          <w:rFonts w:ascii="宋体" w:hAnsi="宋体"/>
        </w:rPr>
      </w:pPr>
      <w:r>
        <w:rPr>
          <w:rFonts w:hint="eastAsia" w:ascii="宋体" w:hAnsi="宋体"/>
        </w:rPr>
        <w:t>13.3</w:t>
      </w:r>
      <w:r>
        <w:rPr>
          <w:rFonts w:ascii="宋体" w:hAnsi="宋体"/>
        </w:rPr>
        <w:t>履约保证金应使用本合同货币，按下述方式之一提交</w:t>
      </w:r>
      <w:r>
        <w:rPr>
          <w:rFonts w:hint="eastAsia" w:ascii="宋体" w:hAnsi="宋体"/>
        </w:rPr>
        <w:t>（</w:t>
      </w:r>
      <w:r>
        <w:rPr>
          <w:rFonts w:hint="eastAsia" w:ascii="宋体" w:hAnsi="宋体"/>
          <w:lang w:eastAsia="zh-CN"/>
        </w:rPr>
        <w:t>招标文件</w:t>
      </w:r>
      <w:r>
        <w:rPr>
          <w:rFonts w:hint="eastAsia" w:ascii="宋体" w:hAnsi="宋体"/>
        </w:rPr>
        <w:t>中另有约定的除外）</w:t>
      </w:r>
      <w:r>
        <w:rPr>
          <w:rFonts w:ascii="宋体" w:hAnsi="宋体"/>
        </w:rPr>
        <w:t>：</w:t>
      </w:r>
    </w:p>
    <w:p w14:paraId="13E355DE">
      <w:pPr>
        <w:spacing w:line="360" w:lineRule="auto"/>
        <w:ind w:firstLine="480"/>
        <w:rPr>
          <w:rFonts w:ascii="宋体" w:hAnsi="宋体"/>
        </w:rPr>
      </w:pPr>
      <w:r>
        <w:rPr>
          <w:rFonts w:hint="eastAsia" w:ascii="宋体" w:hAnsi="宋体"/>
        </w:rPr>
        <w:t>13.3.1甲方</w:t>
      </w:r>
      <w:r>
        <w:rPr>
          <w:rFonts w:ascii="宋体" w:hAnsi="宋体"/>
        </w:rPr>
        <w:t>可接受的在中华人民共和国注册和营业的银行</w:t>
      </w:r>
      <w:r>
        <w:rPr>
          <w:rFonts w:hint="eastAsia" w:ascii="宋体" w:hAnsi="宋体"/>
        </w:rPr>
        <w:t>出具的履约保函；</w:t>
      </w:r>
      <w:r>
        <w:rPr>
          <w:rFonts w:ascii="宋体" w:hAnsi="宋体"/>
        </w:rPr>
        <w:t xml:space="preserve"> </w:t>
      </w:r>
    </w:p>
    <w:p w14:paraId="5A784754">
      <w:pPr>
        <w:spacing w:line="360" w:lineRule="auto"/>
        <w:ind w:firstLine="480"/>
        <w:rPr>
          <w:rFonts w:ascii="宋体" w:hAnsi="宋体"/>
        </w:rPr>
      </w:pPr>
      <w:r>
        <w:rPr>
          <w:rFonts w:hint="eastAsia" w:ascii="宋体" w:hAnsi="宋体"/>
        </w:rPr>
        <w:t>13.3.2</w:t>
      </w:r>
      <w:r>
        <w:rPr>
          <w:rFonts w:ascii="宋体" w:hAnsi="宋体"/>
        </w:rPr>
        <w:t xml:space="preserve"> 支票、汇票或现金。</w:t>
      </w:r>
    </w:p>
    <w:p w14:paraId="7417A94A">
      <w:pPr>
        <w:spacing w:line="360" w:lineRule="auto"/>
        <w:ind w:firstLine="480"/>
        <w:rPr>
          <w:rFonts w:ascii="宋体" w:hAnsi="宋体"/>
        </w:rPr>
      </w:pPr>
      <w:r>
        <w:rPr>
          <w:rFonts w:hint="eastAsia" w:ascii="宋体" w:hAnsi="宋体"/>
        </w:rPr>
        <w:t>13.4乙</w:t>
      </w:r>
      <w:r>
        <w:rPr>
          <w:rFonts w:ascii="宋体" w:hAnsi="宋体"/>
        </w:rPr>
        <w:t>方未能按合同规定履行其义务，</w:t>
      </w:r>
      <w:r>
        <w:rPr>
          <w:rFonts w:hint="eastAsia" w:ascii="宋体" w:hAnsi="宋体"/>
        </w:rPr>
        <w:t>甲方</w:t>
      </w:r>
      <w:r>
        <w:rPr>
          <w:rFonts w:ascii="宋体" w:hAnsi="宋体"/>
        </w:rPr>
        <w:t>有权从履约保证金中取得补偿。</w:t>
      </w:r>
      <w:r>
        <w:rPr>
          <w:rFonts w:hint="eastAsia" w:ascii="宋体" w:hAnsi="宋体"/>
        </w:rPr>
        <w:t>货物验收合格后</w:t>
      </w:r>
      <w:r>
        <w:rPr>
          <w:rFonts w:ascii="宋体" w:hAnsi="宋体"/>
        </w:rPr>
        <w:t>，</w:t>
      </w:r>
      <w:r>
        <w:rPr>
          <w:rFonts w:hint="eastAsia" w:ascii="宋体" w:hAnsi="宋体"/>
        </w:rPr>
        <w:t>甲方</w:t>
      </w:r>
      <w:r>
        <w:rPr>
          <w:rFonts w:ascii="宋体" w:hAnsi="宋体"/>
        </w:rPr>
        <w:t>将履约保证金退还</w:t>
      </w:r>
      <w:r>
        <w:rPr>
          <w:rFonts w:hint="eastAsia" w:ascii="宋体" w:hAnsi="宋体"/>
        </w:rPr>
        <w:t>乙方或转为质量保证金</w:t>
      </w:r>
      <w:r>
        <w:rPr>
          <w:rFonts w:ascii="宋体" w:hAnsi="宋体"/>
        </w:rPr>
        <w:t>。</w:t>
      </w:r>
    </w:p>
    <w:p w14:paraId="2F4F053D">
      <w:pPr>
        <w:spacing w:line="360" w:lineRule="auto"/>
        <w:ind w:firstLine="482"/>
        <w:rPr>
          <w:rFonts w:ascii="宋体" w:hAnsi="宋体"/>
          <w:b/>
        </w:rPr>
      </w:pPr>
      <w:r>
        <w:rPr>
          <w:rFonts w:hint="eastAsia" w:ascii="宋体" w:hAnsi="宋体"/>
          <w:b/>
        </w:rPr>
        <w:t>14.</w:t>
      </w:r>
      <w:r>
        <w:rPr>
          <w:rFonts w:ascii="宋体" w:hAnsi="宋体"/>
          <w:b/>
        </w:rPr>
        <w:t>索赔</w:t>
      </w:r>
    </w:p>
    <w:p w14:paraId="17E0650E">
      <w:pPr>
        <w:spacing w:line="360" w:lineRule="auto"/>
        <w:ind w:firstLine="480"/>
        <w:rPr>
          <w:rFonts w:ascii="宋体" w:hAnsi="宋体"/>
        </w:rPr>
      </w:pPr>
      <w:r>
        <w:rPr>
          <w:rFonts w:hint="eastAsia" w:ascii="宋体" w:hAnsi="宋体"/>
        </w:rPr>
        <w:t>14.1货物的质量、规格、数量等与合同约定不符，或在质量保证期内证实货物存有缺陷，包括潜在的缺陷或使用不符合要求的材料等，甲方有权根据有资质的权威质检机构的检验结果向乙方提出索赔（但责任应由保险公司或运输部门承担的除外）。</w:t>
      </w:r>
    </w:p>
    <w:p w14:paraId="5B94A723">
      <w:pPr>
        <w:spacing w:line="360" w:lineRule="auto"/>
        <w:ind w:firstLine="480"/>
        <w:rPr>
          <w:rFonts w:ascii="宋体" w:hAnsi="宋体"/>
        </w:rPr>
      </w:pPr>
      <w:r>
        <w:rPr>
          <w:rFonts w:hint="eastAsia" w:ascii="宋体" w:hAnsi="宋体"/>
        </w:rPr>
        <w:t>14.2在履约保证期和检验期内，乙方对甲方提出的索赔负有责任，乙方应按照甲方同意的下列一种或多种方式解决索赔事宜：</w:t>
      </w:r>
    </w:p>
    <w:p w14:paraId="2C4C1E22">
      <w:pPr>
        <w:spacing w:line="360" w:lineRule="auto"/>
        <w:ind w:firstLine="480"/>
        <w:rPr>
          <w:rFonts w:ascii="宋体" w:hAnsi="宋体"/>
        </w:rPr>
      </w:pPr>
      <w:r>
        <w:rPr>
          <w:rFonts w:hint="eastAsia" w:ascii="宋体" w:hAnsi="宋体"/>
        </w:rPr>
        <w:t>14.2.1在法定的退货期内，乙方应按合同规定将货款退还给甲方，并承担由此发生的一切损失和费用，包括利息、银行手续费、运费、保险费、检验费、仓储费、装卸费以及为保护退回货物所需的其它必要费用。如已超过退货期，但卖方同意退货，可比照上述办法办理，或由双方协商处理。</w:t>
      </w:r>
    </w:p>
    <w:p w14:paraId="4F543E2D">
      <w:pPr>
        <w:spacing w:line="360" w:lineRule="auto"/>
        <w:ind w:firstLine="480"/>
        <w:rPr>
          <w:rFonts w:ascii="宋体" w:hAnsi="宋体"/>
        </w:rPr>
      </w:pPr>
      <w:r>
        <w:rPr>
          <w:rFonts w:hint="eastAsia" w:ascii="宋体" w:hAnsi="宋体"/>
        </w:rPr>
        <w:t>14.2.2根据货物低劣程度、损坏程度以及甲方所遭受损失的数额，经甲乙双方商定降低货物的价格，或由有资质的中介机构评估，以降低后的价格或评估价格为准。</w:t>
      </w:r>
    </w:p>
    <w:p w14:paraId="5F45B443">
      <w:pPr>
        <w:spacing w:line="360" w:lineRule="auto"/>
        <w:ind w:firstLine="480"/>
        <w:rPr>
          <w:rFonts w:ascii="宋体" w:hAnsi="宋体"/>
        </w:rPr>
      </w:pPr>
      <w:r>
        <w:rPr>
          <w:rFonts w:hint="eastAsia" w:ascii="宋体" w:hAnsi="宋体"/>
        </w:rPr>
        <w:t>14.2.3用符合规格、质量和性能要求的新零件、部件或货物来更换有缺陷的部分或修补缺陷部分，乙方应承担一切费用和风险，并负担甲方所发生的一切直接费用。同时，乙方应相应延长修补或更换件的履约保证期。</w:t>
      </w:r>
    </w:p>
    <w:p w14:paraId="47AA00AD">
      <w:pPr>
        <w:spacing w:line="360" w:lineRule="auto"/>
        <w:ind w:firstLine="480"/>
        <w:rPr>
          <w:rFonts w:ascii="宋体" w:hAnsi="宋体"/>
        </w:rPr>
      </w:pPr>
      <w:r>
        <w:rPr>
          <w:rFonts w:hint="eastAsia" w:ascii="宋体" w:hAnsi="宋体"/>
        </w:rPr>
        <w:t>14.3乙方收到甲方发出的索赔通知之日起5个工作日内未作答复的，甲方可从合同款或履约保证金中扣回索赔金额，如金额不足以补偿索赔金额，乙方应补足差额部分。</w:t>
      </w:r>
    </w:p>
    <w:p w14:paraId="47E7EF81">
      <w:pPr>
        <w:spacing w:line="360" w:lineRule="auto"/>
        <w:ind w:firstLine="482"/>
        <w:rPr>
          <w:rFonts w:ascii="宋体" w:hAnsi="宋体"/>
          <w:b/>
        </w:rPr>
      </w:pPr>
      <w:r>
        <w:rPr>
          <w:rFonts w:ascii="宋体" w:hAnsi="宋体"/>
          <w:b/>
        </w:rPr>
        <w:t>1</w:t>
      </w:r>
      <w:r>
        <w:rPr>
          <w:rFonts w:hint="eastAsia" w:ascii="宋体" w:hAnsi="宋体"/>
          <w:b/>
        </w:rPr>
        <w:t>5.</w:t>
      </w:r>
      <w:r>
        <w:rPr>
          <w:rFonts w:ascii="宋体" w:hAnsi="宋体"/>
          <w:b/>
        </w:rPr>
        <w:t>迟延交货</w:t>
      </w:r>
    </w:p>
    <w:p w14:paraId="7562C8F5">
      <w:pPr>
        <w:spacing w:line="360" w:lineRule="auto"/>
        <w:ind w:firstLine="480"/>
        <w:rPr>
          <w:rFonts w:ascii="宋体" w:hAnsi="宋体"/>
        </w:rPr>
      </w:pPr>
      <w:r>
        <w:rPr>
          <w:rFonts w:hint="eastAsia" w:ascii="宋体" w:hAnsi="宋体"/>
        </w:rPr>
        <w:t>15.1 乙</w:t>
      </w:r>
      <w:r>
        <w:rPr>
          <w:rFonts w:ascii="宋体" w:hAnsi="宋体"/>
        </w:rPr>
        <w:t>方应按照</w:t>
      </w:r>
      <w:r>
        <w:rPr>
          <w:rFonts w:hint="eastAsia" w:ascii="宋体" w:hAnsi="宋体"/>
        </w:rPr>
        <w:t>合同约定的</w:t>
      </w:r>
      <w:r>
        <w:rPr>
          <w:rFonts w:ascii="宋体" w:hAnsi="宋体"/>
        </w:rPr>
        <w:t>时间交货和提供服务。</w:t>
      </w:r>
    </w:p>
    <w:p w14:paraId="56B01B90">
      <w:pPr>
        <w:spacing w:line="360" w:lineRule="auto"/>
        <w:ind w:firstLine="480"/>
        <w:rPr>
          <w:rFonts w:ascii="宋体" w:hAnsi="宋体"/>
        </w:rPr>
      </w:pPr>
      <w:r>
        <w:rPr>
          <w:rFonts w:hint="eastAsia" w:ascii="宋体" w:hAnsi="宋体"/>
        </w:rPr>
        <w:t>15.2 除不可抗力因素外，乙</w:t>
      </w:r>
      <w:r>
        <w:rPr>
          <w:rFonts w:ascii="宋体" w:hAnsi="宋体"/>
        </w:rPr>
        <w:t>方迟延交货，</w:t>
      </w:r>
      <w:r>
        <w:rPr>
          <w:rFonts w:hint="eastAsia" w:ascii="宋体" w:hAnsi="宋体"/>
        </w:rPr>
        <w:t>甲方</w:t>
      </w:r>
      <w:r>
        <w:rPr>
          <w:rFonts w:ascii="宋体" w:hAnsi="宋体"/>
        </w:rPr>
        <w:t>有权提出违约损失赔偿或解除合同。</w:t>
      </w:r>
    </w:p>
    <w:p w14:paraId="58A84202">
      <w:pPr>
        <w:spacing w:line="360" w:lineRule="auto"/>
        <w:ind w:firstLine="480"/>
        <w:rPr>
          <w:rFonts w:ascii="宋体" w:hAnsi="宋体"/>
        </w:rPr>
      </w:pPr>
      <w:r>
        <w:rPr>
          <w:rFonts w:hint="eastAsia" w:ascii="宋体" w:hAnsi="宋体"/>
        </w:rPr>
        <w:t>15.3</w:t>
      </w:r>
      <w:r>
        <w:rPr>
          <w:rFonts w:ascii="宋体" w:hAnsi="宋体"/>
        </w:rPr>
        <w:t>在履行合同过程中，</w:t>
      </w:r>
      <w:r>
        <w:rPr>
          <w:rFonts w:hint="eastAsia" w:ascii="宋体" w:hAnsi="宋体"/>
        </w:rPr>
        <w:t>乙</w:t>
      </w:r>
      <w:r>
        <w:rPr>
          <w:rFonts w:ascii="宋体" w:hAnsi="宋体"/>
        </w:rPr>
        <w:t>方遇到不能按时交货和提供服务的情况，应及时以书面形式将不能按时交货的理由、预期延误时间通知</w:t>
      </w:r>
      <w:r>
        <w:rPr>
          <w:rFonts w:hint="eastAsia" w:ascii="宋体" w:hAnsi="宋体"/>
        </w:rPr>
        <w:t>甲方</w:t>
      </w:r>
      <w:r>
        <w:rPr>
          <w:rFonts w:ascii="宋体" w:hAnsi="宋体"/>
        </w:rPr>
        <w:t>。</w:t>
      </w:r>
      <w:r>
        <w:rPr>
          <w:rFonts w:hint="eastAsia" w:ascii="宋体" w:hAnsi="宋体"/>
        </w:rPr>
        <w:t>甲方</w:t>
      </w:r>
      <w:r>
        <w:rPr>
          <w:rFonts w:ascii="宋体" w:hAnsi="宋体"/>
        </w:rPr>
        <w:t>收到</w:t>
      </w:r>
      <w:r>
        <w:rPr>
          <w:rFonts w:hint="eastAsia" w:ascii="宋体" w:hAnsi="宋体"/>
        </w:rPr>
        <w:t>乙</w:t>
      </w:r>
      <w:r>
        <w:rPr>
          <w:rFonts w:ascii="宋体" w:hAnsi="宋体"/>
        </w:rPr>
        <w:t>方通知后，认为其理由正当的，可酌情延长交货时间。</w:t>
      </w:r>
    </w:p>
    <w:p w14:paraId="6DD3CE21">
      <w:pPr>
        <w:spacing w:line="360" w:lineRule="auto"/>
        <w:ind w:firstLine="482"/>
        <w:rPr>
          <w:rFonts w:ascii="宋体" w:hAnsi="宋体"/>
          <w:b/>
        </w:rPr>
      </w:pPr>
      <w:r>
        <w:rPr>
          <w:rFonts w:hint="eastAsia" w:ascii="宋体" w:hAnsi="宋体"/>
          <w:b/>
        </w:rPr>
        <w:t>16.</w:t>
      </w:r>
      <w:r>
        <w:rPr>
          <w:rFonts w:ascii="宋体" w:hAnsi="宋体"/>
          <w:b/>
        </w:rPr>
        <w:t>违约赔偿</w:t>
      </w:r>
    </w:p>
    <w:p w14:paraId="25ECB5A8">
      <w:pPr>
        <w:spacing w:line="360" w:lineRule="auto"/>
        <w:ind w:firstLine="480"/>
        <w:rPr>
          <w:rFonts w:ascii="宋体" w:hAnsi="宋体"/>
        </w:rPr>
      </w:pPr>
      <w:r>
        <w:rPr>
          <w:rFonts w:ascii="宋体" w:hAnsi="宋体"/>
        </w:rPr>
        <w:t>除</w:t>
      </w:r>
      <w:r>
        <w:rPr>
          <w:rFonts w:hint="eastAsia" w:ascii="宋体" w:hAnsi="宋体"/>
        </w:rPr>
        <w:t>不可抗力因素外，乙</w:t>
      </w:r>
      <w:r>
        <w:rPr>
          <w:rFonts w:ascii="宋体" w:hAnsi="宋体"/>
        </w:rPr>
        <w:t>方没有按照合同规定的时间交货和提供服务，</w:t>
      </w:r>
      <w:r>
        <w:rPr>
          <w:rFonts w:hint="eastAsia" w:ascii="宋体" w:hAnsi="宋体"/>
        </w:rPr>
        <w:t>甲方</w:t>
      </w:r>
      <w:r>
        <w:rPr>
          <w:rFonts w:ascii="宋体" w:hAnsi="宋体"/>
        </w:rPr>
        <w:t>可要求</w:t>
      </w:r>
      <w:r>
        <w:rPr>
          <w:rFonts w:hint="eastAsia" w:ascii="宋体" w:hAnsi="宋体"/>
        </w:rPr>
        <w:t>乙</w:t>
      </w:r>
      <w:r>
        <w:rPr>
          <w:rFonts w:ascii="宋体" w:hAnsi="宋体"/>
        </w:rPr>
        <w:t>方支付违约金。违约金每</w:t>
      </w:r>
      <w:r>
        <w:rPr>
          <w:rFonts w:hint="eastAsia" w:ascii="宋体" w:hAnsi="宋体"/>
        </w:rPr>
        <w:t>日</w:t>
      </w:r>
      <w:r>
        <w:rPr>
          <w:rFonts w:ascii="宋体" w:hAnsi="宋体"/>
        </w:rPr>
        <w:t>按</w:t>
      </w:r>
      <w:r>
        <w:rPr>
          <w:rFonts w:hint="eastAsia" w:ascii="宋体" w:hAnsi="宋体"/>
        </w:rPr>
        <w:t>合同总价款</w:t>
      </w:r>
      <w:r>
        <w:rPr>
          <w:rFonts w:ascii="宋体" w:hAnsi="宋体"/>
        </w:rPr>
        <w:t>的</w:t>
      </w:r>
      <w:r>
        <w:rPr>
          <w:rFonts w:hint="eastAsia" w:ascii="宋体" w:hAnsi="宋体"/>
        </w:rPr>
        <w:t>千分之五</w:t>
      </w:r>
      <w:r>
        <w:rPr>
          <w:rFonts w:ascii="宋体" w:hAnsi="宋体"/>
        </w:rPr>
        <w:t>计收。</w:t>
      </w:r>
    </w:p>
    <w:p w14:paraId="5A5A2598">
      <w:pPr>
        <w:spacing w:line="360" w:lineRule="auto"/>
        <w:ind w:firstLine="482"/>
        <w:rPr>
          <w:rFonts w:ascii="宋体" w:hAnsi="宋体"/>
          <w:b/>
        </w:rPr>
      </w:pPr>
      <w:r>
        <w:rPr>
          <w:rFonts w:hint="eastAsia" w:ascii="宋体" w:hAnsi="宋体"/>
          <w:b/>
        </w:rPr>
        <w:t>17.</w:t>
      </w:r>
      <w:r>
        <w:rPr>
          <w:rFonts w:ascii="宋体" w:hAnsi="宋体"/>
          <w:b/>
        </w:rPr>
        <w:t>不可抗力</w:t>
      </w:r>
    </w:p>
    <w:p w14:paraId="5838A764">
      <w:pPr>
        <w:spacing w:line="360" w:lineRule="auto"/>
        <w:ind w:firstLine="480"/>
        <w:rPr>
          <w:rFonts w:ascii="宋体" w:hAnsi="宋体"/>
        </w:rPr>
      </w:pPr>
      <w:r>
        <w:rPr>
          <w:rFonts w:hint="eastAsia" w:ascii="宋体" w:hAnsi="宋体"/>
        </w:rPr>
        <w:t>17.1.</w:t>
      </w:r>
      <w:r>
        <w:rPr>
          <w:rFonts w:ascii="宋体" w:hAnsi="宋体"/>
        </w:rPr>
        <w:t>双方中任何一方遭遇法律规定的不可抗力，致使合同履行受阻时，履行合同的期限应予延长，延长的期限应相当于不可抗力所影响的时间。</w:t>
      </w:r>
    </w:p>
    <w:p w14:paraId="2F67DB4D">
      <w:pPr>
        <w:spacing w:line="360" w:lineRule="auto"/>
        <w:ind w:firstLine="480"/>
        <w:rPr>
          <w:rFonts w:ascii="宋体" w:hAnsi="宋体"/>
        </w:rPr>
      </w:pPr>
      <w:r>
        <w:rPr>
          <w:rFonts w:hint="eastAsia" w:ascii="宋体" w:hAnsi="宋体"/>
        </w:rPr>
        <w:t>17.2</w:t>
      </w:r>
      <w:r>
        <w:rPr>
          <w:rFonts w:ascii="宋体" w:hAnsi="宋体"/>
        </w:rPr>
        <w:t>受事故影响的一方应在不可抗力的事故发生后</w:t>
      </w:r>
      <w:r>
        <w:rPr>
          <w:rFonts w:hint="eastAsia" w:ascii="宋体" w:hAnsi="宋体"/>
        </w:rPr>
        <w:t>以</w:t>
      </w:r>
      <w:r>
        <w:rPr>
          <w:rFonts w:ascii="宋体" w:hAnsi="宋体"/>
        </w:rPr>
        <w:t>书面形式通知另一方。</w:t>
      </w:r>
    </w:p>
    <w:p w14:paraId="20E5E1B0">
      <w:pPr>
        <w:spacing w:line="360" w:lineRule="auto"/>
        <w:ind w:firstLine="480"/>
        <w:rPr>
          <w:rFonts w:ascii="宋体" w:hAnsi="宋体"/>
        </w:rPr>
      </w:pPr>
      <w:r>
        <w:rPr>
          <w:rFonts w:hint="eastAsia" w:ascii="宋体" w:hAnsi="宋体"/>
        </w:rPr>
        <w:t>17.3</w:t>
      </w:r>
      <w:r>
        <w:rPr>
          <w:rFonts w:ascii="宋体" w:hAnsi="宋体"/>
        </w:rPr>
        <w:t>不可抗力使合同的某些内容有变更必要的， 双方应通过协商达成进一步履行合同的协议，因不可抗力致使合同不能履行的，合同终止。</w:t>
      </w:r>
    </w:p>
    <w:p w14:paraId="389C9F1D">
      <w:pPr>
        <w:spacing w:line="360" w:lineRule="auto"/>
        <w:ind w:firstLine="482"/>
        <w:rPr>
          <w:rFonts w:ascii="宋体" w:hAnsi="宋体"/>
          <w:b/>
        </w:rPr>
      </w:pPr>
      <w:r>
        <w:rPr>
          <w:rFonts w:hint="eastAsia" w:ascii="宋体" w:hAnsi="宋体"/>
          <w:b/>
        </w:rPr>
        <w:t>18.</w:t>
      </w:r>
      <w:r>
        <w:rPr>
          <w:rFonts w:ascii="宋体" w:hAnsi="宋体"/>
          <w:b/>
        </w:rPr>
        <w:t>税费</w:t>
      </w:r>
    </w:p>
    <w:p w14:paraId="7526B818">
      <w:pPr>
        <w:spacing w:line="360" w:lineRule="auto"/>
        <w:ind w:firstLine="480"/>
        <w:rPr>
          <w:rFonts w:ascii="宋体" w:hAnsi="宋体"/>
        </w:rPr>
      </w:pPr>
      <w:r>
        <w:rPr>
          <w:rFonts w:ascii="宋体" w:hAnsi="宋体"/>
        </w:rPr>
        <w:t>与本合同有关的一切税费均</w:t>
      </w:r>
      <w:r>
        <w:rPr>
          <w:rFonts w:hint="eastAsia" w:ascii="宋体" w:hAnsi="宋体"/>
        </w:rPr>
        <w:t>由乙方承担</w:t>
      </w:r>
      <w:r>
        <w:rPr>
          <w:rFonts w:ascii="宋体" w:hAnsi="宋体"/>
        </w:rPr>
        <w:t>。</w:t>
      </w:r>
    </w:p>
    <w:p w14:paraId="168B6332">
      <w:pPr>
        <w:spacing w:line="360" w:lineRule="auto"/>
        <w:ind w:firstLine="482"/>
        <w:rPr>
          <w:rFonts w:ascii="宋体" w:hAnsi="宋体"/>
          <w:b/>
        </w:rPr>
      </w:pPr>
      <w:r>
        <w:rPr>
          <w:rFonts w:hint="eastAsia" w:ascii="宋体" w:hAnsi="宋体"/>
          <w:b/>
        </w:rPr>
        <w:t>19.</w:t>
      </w:r>
      <w:r>
        <w:rPr>
          <w:rFonts w:ascii="宋体" w:hAnsi="宋体"/>
          <w:b/>
        </w:rPr>
        <w:t>合同争议的解决</w:t>
      </w:r>
    </w:p>
    <w:p w14:paraId="414202E6">
      <w:pPr>
        <w:spacing w:line="360" w:lineRule="auto"/>
        <w:ind w:firstLine="480"/>
        <w:rPr>
          <w:rFonts w:hint="eastAsia" w:ascii="宋体" w:hAnsi="宋体"/>
        </w:rPr>
      </w:pPr>
      <w:r>
        <w:rPr>
          <w:rFonts w:hint="eastAsia" w:ascii="宋体" w:hAnsi="宋体"/>
        </w:rPr>
        <w:t>19.1甲方和乙方由于本合同的履行而发生任何争议时，双方可先通过协商解决。</w:t>
      </w:r>
    </w:p>
    <w:p w14:paraId="7F06694E">
      <w:pPr>
        <w:spacing w:line="360" w:lineRule="auto"/>
        <w:ind w:firstLine="480"/>
        <w:rPr>
          <w:rFonts w:ascii="宋体" w:hAnsi="宋体"/>
        </w:rPr>
      </w:pPr>
      <w:r>
        <w:rPr>
          <w:rFonts w:hint="eastAsia" w:ascii="宋体" w:hAnsi="宋体"/>
        </w:rPr>
        <w:t>19.2任何一方不愿通过协商或通过协商仍不能解决争议，则双方中任何一方均应向甲方所在地人民</w:t>
      </w:r>
      <w:r>
        <w:rPr>
          <w:rFonts w:hint="eastAsia" w:ascii="宋体" w:hAnsi="宋体"/>
          <w:lang w:eastAsia="zh-CN"/>
        </w:rPr>
        <w:t>检察院</w:t>
      </w:r>
      <w:r>
        <w:rPr>
          <w:rFonts w:hint="eastAsia" w:ascii="宋体" w:hAnsi="宋体"/>
        </w:rPr>
        <w:t>起诉。</w:t>
      </w:r>
    </w:p>
    <w:p w14:paraId="7CBEAC72">
      <w:pPr>
        <w:spacing w:line="360" w:lineRule="auto"/>
        <w:ind w:firstLine="482"/>
        <w:rPr>
          <w:rFonts w:ascii="宋体" w:hAnsi="宋体"/>
          <w:b/>
        </w:rPr>
      </w:pPr>
      <w:r>
        <w:rPr>
          <w:rFonts w:hint="eastAsia" w:ascii="宋体" w:hAnsi="宋体"/>
          <w:b/>
        </w:rPr>
        <w:t>20.</w:t>
      </w:r>
      <w:r>
        <w:rPr>
          <w:rFonts w:ascii="宋体" w:hAnsi="宋体"/>
          <w:b/>
        </w:rPr>
        <w:t>违约解除合同</w:t>
      </w:r>
    </w:p>
    <w:p w14:paraId="2D6F2B5A">
      <w:pPr>
        <w:spacing w:line="360" w:lineRule="auto"/>
        <w:ind w:firstLine="480"/>
        <w:rPr>
          <w:rFonts w:ascii="宋体" w:hAnsi="宋体"/>
        </w:rPr>
      </w:pPr>
      <w:r>
        <w:rPr>
          <w:rFonts w:hint="eastAsia" w:ascii="宋体" w:hAnsi="宋体"/>
        </w:rPr>
        <w:t>20.1出现下列情形之一的</w:t>
      </w:r>
      <w:r>
        <w:rPr>
          <w:rFonts w:ascii="宋体" w:hAnsi="宋体"/>
        </w:rPr>
        <w:t>，</w:t>
      </w:r>
      <w:r>
        <w:rPr>
          <w:rFonts w:hint="eastAsia" w:ascii="宋体" w:hAnsi="宋体"/>
        </w:rPr>
        <w:t>视为乙方违约。甲方</w:t>
      </w:r>
      <w:r>
        <w:rPr>
          <w:rFonts w:ascii="宋体" w:hAnsi="宋体"/>
        </w:rPr>
        <w:t>可向</w:t>
      </w:r>
      <w:r>
        <w:rPr>
          <w:rFonts w:hint="eastAsia" w:ascii="宋体" w:hAnsi="宋体"/>
        </w:rPr>
        <w:t>乙</w:t>
      </w:r>
      <w:r>
        <w:rPr>
          <w:rFonts w:ascii="宋体" w:hAnsi="宋体"/>
        </w:rPr>
        <w:t>方发出书面通知，部分或全部终止合同</w:t>
      </w:r>
      <w:r>
        <w:rPr>
          <w:rFonts w:hint="eastAsia" w:ascii="宋体" w:hAnsi="宋体"/>
        </w:rPr>
        <w:t>，</w:t>
      </w:r>
      <w:r>
        <w:rPr>
          <w:rFonts w:ascii="宋体" w:hAnsi="宋体"/>
        </w:rPr>
        <w:t>同时保留向</w:t>
      </w:r>
      <w:r>
        <w:rPr>
          <w:rFonts w:hint="eastAsia" w:ascii="宋体" w:hAnsi="宋体"/>
        </w:rPr>
        <w:t>乙</w:t>
      </w:r>
      <w:r>
        <w:rPr>
          <w:rFonts w:ascii="宋体" w:hAnsi="宋体"/>
        </w:rPr>
        <w:t>方</w:t>
      </w:r>
      <w:r>
        <w:rPr>
          <w:rFonts w:hint="eastAsia" w:ascii="宋体" w:hAnsi="宋体"/>
        </w:rPr>
        <w:t>索赔</w:t>
      </w:r>
      <w:r>
        <w:rPr>
          <w:rFonts w:ascii="宋体" w:hAnsi="宋体"/>
        </w:rPr>
        <w:t>的权利。</w:t>
      </w:r>
    </w:p>
    <w:p w14:paraId="692374A3">
      <w:pPr>
        <w:spacing w:line="360" w:lineRule="auto"/>
        <w:ind w:firstLine="480"/>
        <w:rPr>
          <w:rFonts w:ascii="宋体" w:hAnsi="宋体"/>
        </w:rPr>
      </w:pPr>
      <w:r>
        <w:rPr>
          <w:rFonts w:hint="eastAsia" w:ascii="宋体" w:hAnsi="宋体"/>
        </w:rPr>
        <w:t>20.1.1乙</w:t>
      </w:r>
      <w:r>
        <w:rPr>
          <w:rFonts w:ascii="宋体" w:hAnsi="宋体"/>
        </w:rPr>
        <w:t>方未能在合同规定的限期或</w:t>
      </w:r>
      <w:r>
        <w:rPr>
          <w:rFonts w:hint="eastAsia" w:ascii="宋体" w:hAnsi="宋体"/>
        </w:rPr>
        <w:t>甲方</w:t>
      </w:r>
      <w:r>
        <w:rPr>
          <w:rFonts w:ascii="宋体" w:hAnsi="宋体"/>
        </w:rPr>
        <w:t xml:space="preserve">同意延长的限期内，提供全部或部分货物的； </w:t>
      </w:r>
    </w:p>
    <w:p w14:paraId="43CA8AE5">
      <w:pPr>
        <w:spacing w:line="360" w:lineRule="auto"/>
        <w:ind w:firstLine="480"/>
        <w:rPr>
          <w:rFonts w:ascii="宋体" w:hAnsi="宋体"/>
        </w:rPr>
      </w:pPr>
      <w:r>
        <w:rPr>
          <w:rFonts w:hint="eastAsia" w:ascii="宋体" w:hAnsi="宋体"/>
        </w:rPr>
        <w:t>20.1.2乙</w:t>
      </w:r>
      <w:r>
        <w:rPr>
          <w:rFonts w:ascii="宋体" w:hAnsi="宋体"/>
        </w:rPr>
        <w:t>方未能履行合同规定的其它主要义务的；</w:t>
      </w:r>
    </w:p>
    <w:p w14:paraId="35A2BC6B">
      <w:pPr>
        <w:spacing w:line="360" w:lineRule="auto"/>
        <w:ind w:firstLine="480"/>
        <w:rPr>
          <w:rFonts w:ascii="宋体" w:hAnsi="宋体"/>
        </w:rPr>
      </w:pPr>
      <w:r>
        <w:rPr>
          <w:rFonts w:hint="eastAsia" w:ascii="宋体" w:hAnsi="宋体"/>
        </w:rPr>
        <w:t>20.1.3乙</w:t>
      </w:r>
      <w:r>
        <w:rPr>
          <w:rFonts w:ascii="宋体" w:hAnsi="宋体"/>
        </w:rPr>
        <w:t>方在本合同履行过程中有欺诈行为的。</w:t>
      </w:r>
    </w:p>
    <w:p w14:paraId="35D05B1D">
      <w:pPr>
        <w:spacing w:line="360" w:lineRule="auto"/>
        <w:ind w:firstLine="480"/>
        <w:rPr>
          <w:rFonts w:ascii="宋体" w:hAnsi="宋体"/>
        </w:rPr>
      </w:pPr>
      <w:r>
        <w:rPr>
          <w:rFonts w:hint="eastAsia" w:ascii="宋体" w:hAnsi="宋体"/>
        </w:rPr>
        <w:t>20.2甲方</w:t>
      </w:r>
      <w:r>
        <w:rPr>
          <w:rFonts w:ascii="宋体" w:hAnsi="宋体"/>
        </w:rPr>
        <w:t>全部或部分解除合同之后，应当遵循诚实信用原则购买与未交付的货物类似的货物或服务，</w:t>
      </w:r>
      <w:r>
        <w:rPr>
          <w:rFonts w:hint="eastAsia" w:ascii="宋体" w:hAnsi="宋体"/>
        </w:rPr>
        <w:t>乙</w:t>
      </w:r>
      <w:r>
        <w:rPr>
          <w:rFonts w:ascii="宋体" w:hAnsi="宋体"/>
        </w:rPr>
        <w:t>方应承担买方购买类似货物或服务而产生的额外支出。部分解除合同的，</w:t>
      </w:r>
      <w:r>
        <w:rPr>
          <w:rFonts w:hint="eastAsia" w:ascii="宋体" w:hAnsi="宋体"/>
        </w:rPr>
        <w:t>乙</w:t>
      </w:r>
      <w:r>
        <w:rPr>
          <w:rFonts w:ascii="宋体" w:hAnsi="宋体"/>
        </w:rPr>
        <w:t>方应继续履行合同中未解除的部分。</w:t>
      </w:r>
    </w:p>
    <w:p w14:paraId="698BCC55">
      <w:pPr>
        <w:spacing w:line="360" w:lineRule="auto"/>
        <w:ind w:firstLine="482"/>
        <w:rPr>
          <w:rFonts w:ascii="宋体" w:hAnsi="宋体"/>
          <w:b/>
        </w:rPr>
      </w:pPr>
      <w:r>
        <w:rPr>
          <w:rFonts w:hint="eastAsia" w:ascii="宋体" w:hAnsi="宋体"/>
          <w:b/>
        </w:rPr>
        <w:t>21.</w:t>
      </w:r>
      <w:r>
        <w:rPr>
          <w:rFonts w:ascii="宋体" w:hAnsi="宋体"/>
          <w:b/>
        </w:rPr>
        <w:t>破产终止合同</w:t>
      </w:r>
    </w:p>
    <w:p w14:paraId="07B7DC99">
      <w:pPr>
        <w:spacing w:line="360" w:lineRule="auto"/>
        <w:ind w:firstLine="480"/>
        <w:rPr>
          <w:rFonts w:ascii="宋体" w:hAnsi="宋体"/>
        </w:rPr>
      </w:pPr>
      <w:r>
        <w:rPr>
          <w:rFonts w:hint="eastAsia" w:ascii="宋体" w:hAnsi="宋体"/>
        </w:rPr>
        <w:t>乙</w:t>
      </w:r>
      <w:r>
        <w:rPr>
          <w:rFonts w:ascii="宋体" w:hAnsi="宋体"/>
        </w:rPr>
        <w:t>方破产</w:t>
      </w:r>
      <w:r>
        <w:rPr>
          <w:rFonts w:hint="eastAsia" w:ascii="宋体" w:hAnsi="宋体"/>
        </w:rPr>
        <w:t>而无法完全履行本合同义务时，甲方</w:t>
      </w:r>
      <w:r>
        <w:rPr>
          <w:rFonts w:ascii="宋体" w:hAnsi="宋体"/>
        </w:rPr>
        <w:t>可以书面</w:t>
      </w:r>
      <w:r>
        <w:rPr>
          <w:rFonts w:hint="eastAsia" w:ascii="宋体" w:hAnsi="宋体"/>
        </w:rPr>
        <w:t>方式</w:t>
      </w:r>
      <w:r>
        <w:rPr>
          <w:rFonts w:ascii="宋体" w:hAnsi="宋体"/>
        </w:rPr>
        <w:t>通知</w:t>
      </w:r>
      <w:r>
        <w:rPr>
          <w:rFonts w:hint="eastAsia" w:ascii="宋体" w:hAnsi="宋体"/>
        </w:rPr>
        <w:t>乙</w:t>
      </w:r>
      <w:r>
        <w:rPr>
          <w:rFonts w:ascii="宋体" w:hAnsi="宋体"/>
        </w:rPr>
        <w:t>方终止合同而</w:t>
      </w:r>
      <w:r>
        <w:rPr>
          <w:rFonts w:hint="eastAsia" w:ascii="宋体" w:hAnsi="宋体"/>
        </w:rPr>
        <w:t>不给予乙</w:t>
      </w:r>
      <w:r>
        <w:rPr>
          <w:rFonts w:ascii="宋体" w:hAnsi="宋体"/>
        </w:rPr>
        <w:t>方补偿。该合同的终止将不损害或不影响</w:t>
      </w:r>
      <w:r>
        <w:rPr>
          <w:rFonts w:hint="eastAsia" w:ascii="宋体" w:hAnsi="宋体"/>
        </w:rPr>
        <w:t>甲方</w:t>
      </w:r>
      <w:r>
        <w:rPr>
          <w:rFonts w:ascii="宋体" w:hAnsi="宋体"/>
        </w:rPr>
        <w:t>已经采取或将要采取任何行动或补救措施的权利。</w:t>
      </w:r>
    </w:p>
    <w:p w14:paraId="658E3F22">
      <w:pPr>
        <w:spacing w:line="360" w:lineRule="auto"/>
        <w:ind w:firstLine="482"/>
        <w:rPr>
          <w:rFonts w:ascii="宋体" w:hAnsi="宋体"/>
          <w:b/>
        </w:rPr>
      </w:pPr>
      <w:r>
        <w:rPr>
          <w:rFonts w:hint="eastAsia" w:ascii="宋体" w:hAnsi="宋体"/>
          <w:b/>
        </w:rPr>
        <w:t>22.</w:t>
      </w:r>
      <w:r>
        <w:rPr>
          <w:rFonts w:ascii="宋体" w:hAnsi="宋体"/>
          <w:b/>
        </w:rPr>
        <w:t>转让和分包</w:t>
      </w:r>
    </w:p>
    <w:p w14:paraId="1BD68934">
      <w:pPr>
        <w:spacing w:line="360" w:lineRule="auto"/>
        <w:ind w:firstLine="480"/>
        <w:rPr>
          <w:rFonts w:ascii="宋体" w:hAnsi="宋体"/>
        </w:rPr>
      </w:pPr>
      <w:r>
        <w:rPr>
          <w:rFonts w:hint="eastAsia" w:ascii="宋体" w:hAnsi="宋体"/>
        </w:rPr>
        <w:t>22.1</w:t>
      </w:r>
      <w:r>
        <w:rPr>
          <w:rFonts w:ascii="宋体" w:hAnsi="宋体"/>
        </w:rPr>
        <w:t>政府采购合同不能转让。</w:t>
      </w:r>
    </w:p>
    <w:p w14:paraId="2B3EDEE1">
      <w:pPr>
        <w:spacing w:line="360" w:lineRule="auto"/>
        <w:ind w:firstLine="480"/>
        <w:rPr>
          <w:rFonts w:ascii="宋体" w:hAnsi="宋体"/>
        </w:rPr>
      </w:pPr>
      <w:r>
        <w:rPr>
          <w:rFonts w:hint="eastAsia" w:ascii="宋体" w:hAnsi="宋体"/>
        </w:rPr>
        <w:t>22.2</w:t>
      </w:r>
      <w:r>
        <w:rPr>
          <w:rFonts w:ascii="宋体" w:hAnsi="宋体"/>
        </w:rPr>
        <w:t>经</w:t>
      </w:r>
      <w:r>
        <w:rPr>
          <w:rFonts w:hint="eastAsia" w:ascii="宋体" w:hAnsi="宋体"/>
        </w:rPr>
        <w:t>甲方</w:t>
      </w:r>
      <w:r>
        <w:rPr>
          <w:rFonts w:ascii="宋体" w:hAnsi="宋体"/>
        </w:rPr>
        <w:t>书面同意</w:t>
      </w:r>
      <w:r>
        <w:rPr>
          <w:rFonts w:hint="eastAsia" w:ascii="宋体" w:hAnsi="宋体"/>
        </w:rPr>
        <w:t>乙</w:t>
      </w:r>
      <w:r>
        <w:rPr>
          <w:rFonts w:ascii="宋体" w:hAnsi="宋体"/>
        </w:rPr>
        <w:t>方可以将合同条款下非主体、非关键性工作分包给他人完成。接受分包的人应当具备相应的资格条件，并不得再次分包。分包后不能解除卖方履行本合同的责任和义务，接受分包的人与</w:t>
      </w:r>
      <w:r>
        <w:rPr>
          <w:rFonts w:hint="eastAsia" w:ascii="宋体" w:hAnsi="宋体"/>
        </w:rPr>
        <w:t>乙</w:t>
      </w:r>
      <w:r>
        <w:rPr>
          <w:rFonts w:ascii="宋体" w:hAnsi="宋体"/>
        </w:rPr>
        <w:t>方共同对</w:t>
      </w:r>
      <w:r>
        <w:rPr>
          <w:rFonts w:hint="eastAsia" w:ascii="宋体" w:hAnsi="宋体"/>
        </w:rPr>
        <w:t>甲</w:t>
      </w:r>
      <w:r>
        <w:rPr>
          <w:rFonts w:ascii="宋体" w:hAnsi="宋体"/>
        </w:rPr>
        <w:t>方连带承担合同的责任和义务。</w:t>
      </w:r>
    </w:p>
    <w:p w14:paraId="5BE3C884">
      <w:pPr>
        <w:spacing w:line="360" w:lineRule="auto"/>
        <w:ind w:firstLine="482"/>
        <w:rPr>
          <w:rFonts w:ascii="宋体" w:hAnsi="宋体"/>
          <w:b/>
        </w:rPr>
      </w:pPr>
      <w:r>
        <w:rPr>
          <w:rFonts w:hint="eastAsia" w:ascii="宋体" w:hAnsi="宋体"/>
          <w:b/>
        </w:rPr>
        <w:t>23.</w:t>
      </w:r>
      <w:r>
        <w:rPr>
          <w:rFonts w:ascii="宋体" w:hAnsi="宋体"/>
          <w:b/>
          <w:u w:val="none" w:color="FF0000"/>
        </w:rPr>
        <w:t>合同修改</w:t>
      </w:r>
    </w:p>
    <w:p w14:paraId="2298371D">
      <w:pPr>
        <w:spacing w:line="360" w:lineRule="auto"/>
        <w:ind w:firstLine="480"/>
        <w:rPr>
          <w:rFonts w:ascii="宋体" w:hAnsi="宋体"/>
        </w:rPr>
      </w:pPr>
      <w:r>
        <w:rPr>
          <w:rFonts w:hint="eastAsia" w:ascii="宋体" w:hAnsi="宋体"/>
        </w:rPr>
        <w:t>甲方</w:t>
      </w:r>
      <w:r>
        <w:rPr>
          <w:rFonts w:ascii="宋体" w:hAnsi="宋体"/>
        </w:rPr>
        <w:t>和</w:t>
      </w:r>
      <w:r>
        <w:rPr>
          <w:rFonts w:hint="eastAsia" w:ascii="宋体" w:hAnsi="宋体"/>
        </w:rPr>
        <w:t>乙</w:t>
      </w:r>
      <w:r>
        <w:rPr>
          <w:rFonts w:ascii="宋体" w:hAnsi="宋体"/>
        </w:rPr>
        <w:t>方都不得擅自变更本合同，但合同继续履行将损害国家和社会公共利益的除外。如必须对合同条款进行改动时，当事人双方须共同签署书面文件，做为合同的补充。</w:t>
      </w:r>
    </w:p>
    <w:p w14:paraId="179C8478">
      <w:pPr>
        <w:spacing w:line="360" w:lineRule="auto"/>
        <w:ind w:firstLine="482"/>
        <w:rPr>
          <w:rFonts w:ascii="宋体" w:hAnsi="宋体"/>
          <w:b/>
        </w:rPr>
      </w:pPr>
      <w:r>
        <w:rPr>
          <w:rFonts w:hint="eastAsia" w:ascii="宋体" w:hAnsi="宋体"/>
          <w:b/>
        </w:rPr>
        <w:t>24.</w:t>
      </w:r>
      <w:r>
        <w:rPr>
          <w:rFonts w:ascii="宋体" w:hAnsi="宋体"/>
          <w:b/>
        </w:rPr>
        <w:t>通知</w:t>
      </w:r>
    </w:p>
    <w:p w14:paraId="58DFC835">
      <w:pPr>
        <w:spacing w:line="360" w:lineRule="auto"/>
        <w:ind w:firstLine="480"/>
        <w:rPr>
          <w:rFonts w:ascii="宋体" w:hAnsi="宋体"/>
        </w:rPr>
      </w:pPr>
      <w:r>
        <w:rPr>
          <w:rFonts w:ascii="宋体" w:hAnsi="宋体"/>
        </w:rPr>
        <w:t>本合同任何一方给另一方的通知，都应以书面形式发送，而另一方也应以书面形式确认并发送到对方明确的地址。</w:t>
      </w:r>
    </w:p>
    <w:p w14:paraId="47AB7A4F">
      <w:pPr>
        <w:spacing w:line="360" w:lineRule="auto"/>
        <w:ind w:firstLine="482"/>
        <w:rPr>
          <w:rFonts w:ascii="宋体" w:hAnsi="宋体"/>
          <w:b/>
        </w:rPr>
      </w:pPr>
      <w:r>
        <w:rPr>
          <w:rFonts w:hint="eastAsia" w:ascii="宋体" w:hAnsi="宋体"/>
          <w:b/>
        </w:rPr>
        <w:t>25.</w:t>
      </w:r>
      <w:r>
        <w:rPr>
          <w:rFonts w:ascii="宋体" w:hAnsi="宋体"/>
          <w:b/>
        </w:rPr>
        <w:t>计量单位</w:t>
      </w:r>
    </w:p>
    <w:p w14:paraId="6904BB6C">
      <w:pPr>
        <w:spacing w:line="360" w:lineRule="auto"/>
        <w:ind w:firstLine="480"/>
        <w:rPr>
          <w:rFonts w:ascii="宋体" w:hAnsi="宋体"/>
        </w:rPr>
      </w:pPr>
      <w:r>
        <w:rPr>
          <w:rFonts w:ascii="宋体" w:hAnsi="宋体"/>
        </w:rPr>
        <w:t>除技术规范中另有规定外</w:t>
      </w:r>
      <w:r>
        <w:rPr>
          <w:rFonts w:hint="eastAsia" w:ascii="宋体" w:hAnsi="宋体"/>
        </w:rPr>
        <w:t>，</w:t>
      </w:r>
      <w:r>
        <w:rPr>
          <w:rFonts w:ascii="宋体" w:hAnsi="宋体"/>
        </w:rPr>
        <w:t>计量单位均使用国家法定计量单位。</w:t>
      </w:r>
    </w:p>
    <w:p w14:paraId="7C8364B5">
      <w:pPr>
        <w:spacing w:line="360" w:lineRule="auto"/>
        <w:ind w:firstLine="482"/>
        <w:rPr>
          <w:rFonts w:ascii="宋体" w:hAnsi="宋体"/>
          <w:b/>
        </w:rPr>
      </w:pPr>
      <w:r>
        <w:rPr>
          <w:rFonts w:hint="eastAsia" w:ascii="宋体" w:hAnsi="宋体"/>
          <w:b/>
        </w:rPr>
        <w:t>26.</w:t>
      </w:r>
      <w:r>
        <w:rPr>
          <w:rFonts w:ascii="宋体" w:hAnsi="宋体"/>
          <w:b/>
        </w:rPr>
        <w:t>适用法律</w:t>
      </w:r>
    </w:p>
    <w:p w14:paraId="6E4907AF">
      <w:pPr>
        <w:spacing w:line="360" w:lineRule="auto"/>
        <w:ind w:firstLine="480"/>
        <w:rPr>
          <w:rFonts w:hint="eastAsia" w:ascii="宋体" w:hAnsi="宋体"/>
        </w:rPr>
      </w:pPr>
      <w:r>
        <w:rPr>
          <w:rFonts w:ascii="宋体" w:hAnsi="宋体"/>
        </w:rPr>
        <w:t>本合同按照中华人民共和国的</w:t>
      </w:r>
      <w:r>
        <w:rPr>
          <w:rFonts w:hint="eastAsia" w:ascii="宋体" w:hAnsi="宋体"/>
        </w:rPr>
        <w:t>相关</w:t>
      </w:r>
      <w:r>
        <w:rPr>
          <w:rFonts w:ascii="宋体" w:hAnsi="宋体"/>
        </w:rPr>
        <w:t>法律进行解释。</w:t>
      </w:r>
    </w:p>
    <w:p w14:paraId="4565CE26">
      <w:pPr>
        <w:pStyle w:val="7"/>
        <w:ind w:left="0" w:leftChars="0" w:firstLine="0" w:firstLineChars="0"/>
        <w:rPr>
          <w:rFonts w:hint="eastAsia"/>
          <w:lang w:eastAsia="zh-CN"/>
        </w:rPr>
      </w:pPr>
      <w:bookmarkStart w:id="214" w:name="_Toc496004028"/>
    </w:p>
    <w:p w14:paraId="5EA25335">
      <w:pPr>
        <w:keepNext/>
        <w:keepLines/>
        <w:widowControl/>
        <w:snapToGrid w:val="0"/>
        <w:spacing w:line="240" w:lineRule="auto"/>
        <w:ind w:firstLine="0" w:firstLineChars="0"/>
        <w:jc w:val="center"/>
        <w:outlineLvl w:val="0"/>
        <w:rPr>
          <w:rFonts w:hint="eastAsia" w:ascii="宋体"/>
          <w:b/>
          <w:kern w:val="28"/>
          <w:sz w:val="36"/>
          <w:szCs w:val="20"/>
          <w:lang w:eastAsia="zh-CN"/>
        </w:rPr>
      </w:pPr>
    </w:p>
    <w:p w14:paraId="3EC6AE4A">
      <w:pPr>
        <w:pStyle w:val="7"/>
        <w:rPr>
          <w:rFonts w:hint="eastAsia" w:ascii="宋体"/>
          <w:b/>
          <w:kern w:val="28"/>
          <w:sz w:val="36"/>
          <w:szCs w:val="20"/>
          <w:lang w:eastAsia="zh-CN"/>
        </w:rPr>
      </w:pPr>
    </w:p>
    <w:p w14:paraId="30FE0FBA">
      <w:pPr>
        <w:pStyle w:val="12"/>
        <w:rPr>
          <w:rFonts w:hint="eastAsia" w:ascii="宋体"/>
          <w:b/>
          <w:kern w:val="28"/>
          <w:sz w:val="36"/>
          <w:szCs w:val="20"/>
          <w:lang w:eastAsia="zh-CN"/>
        </w:rPr>
      </w:pPr>
    </w:p>
    <w:p w14:paraId="09243F4B">
      <w:pPr>
        <w:pStyle w:val="12"/>
        <w:rPr>
          <w:rFonts w:hint="eastAsia" w:ascii="宋体"/>
          <w:b/>
          <w:kern w:val="28"/>
          <w:sz w:val="36"/>
          <w:szCs w:val="20"/>
          <w:lang w:eastAsia="zh-CN"/>
        </w:rPr>
      </w:pPr>
    </w:p>
    <w:p w14:paraId="279D048C">
      <w:pPr>
        <w:pStyle w:val="12"/>
        <w:rPr>
          <w:rFonts w:hint="eastAsia" w:ascii="宋体"/>
          <w:b/>
          <w:kern w:val="28"/>
          <w:sz w:val="36"/>
          <w:szCs w:val="20"/>
          <w:lang w:eastAsia="zh-CN"/>
        </w:rPr>
      </w:pPr>
    </w:p>
    <w:p w14:paraId="753CD0DC">
      <w:pPr>
        <w:pStyle w:val="12"/>
        <w:rPr>
          <w:rFonts w:hint="eastAsia" w:ascii="宋体"/>
          <w:b/>
          <w:kern w:val="28"/>
          <w:sz w:val="36"/>
          <w:szCs w:val="20"/>
          <w:lang w:eastAsia="zh-CN"/>
        </w:rPr>
      </w:pPr>
    </w:p>
    <w:p w14:paraId="01EB797C">
      <w:pPr>
        <w:pStyle w:val="12"/>
        <w:rPr>
          <w:rFonts w:hint="eastAsia" w:ascii="宋体"/>
          <w:b/>
          <w:kern w:val="28"/>
          <w:sz w:val="36"/>
          <w:szCs w:val="20"/>
          <w:lang w:eastAsia="zh-CN"/>
        </w:rPr>
      </w:pPr>
    </w:p>
    <w:p w14:paraId="323F3E8A">
      <w:pPr>
        <w:pStyle w:val="12"/>
        <w:rPr>
          <w:rFonts w:hint="eastAsia" w:ascii="宋体"/>
          <w:b/>
          <w:kern w:val="28"/>
          <w:sz w:val="36"/>
          <w:szCs w:val="20"/>
          <w:lang w:eastAsia="zh-CN"/>
        </w:rPr>
      </w:pPr>
    </w:p>
    <w:p w14:paraId="02349CE3">
      <w:pPr>
        <w:pStyle w:val="12"/>
        <w:rPr>
          <w:rFonts w:hint="eastAsia" w:ascii="宋体"/>
          <w:b/>
          <w:kern w:val="28"/>
          <w:sz w:val="36"/>
          <w:szCs w:val="20"/>
          <w:lang w:eastAsia="zh-CN"/>
        </w:rPr>
      </w:pPr>
    </w:p>
    <w:p w14:paraId="6A87CBD5">
      <w:pPr>
        <w:pStyle w:val="12"/>
        <w:rPr>
          <w:rFonts w:hint="eastAsia" w:ascii="宋体"/>
          <w:b/>
          <w:kern w:val="28"/>
          <w:sz w:val="36"/>
          <w:szCs w:val="20"/>
          <w:lang w:eastAsia="zh-CN"/>
        </w:rPr>
      </w:pPr>
    </w:p>
    <w:p w14:paraId="36589A92">
      <w:pPr>
        <w:pStyle w:val="12"/>
        <w:rPr>
          <w:rFonts w:hint="eastAsia" w:ascii="宋体"/>
          <w:b/>
          <w:kern w:val="28"/>
          <w:sz w:val="36"/>
          <w:szCs w:val="20"/>
          <w:lang w:eastAsia="zh-CN"/>
        </w:rPr>
      </w:pPr>
    </w:p>
    <w:p w14:paraId="5AA93410">
      <w:pPr>
        <w:pStyle w:val="12"/>
        <w:rPr>
          <w:rFonts w:hint="eastAsia" w:ascii="宋体"/>
          <w:b/>
          <w:kern w:val="28"/>
          <w:sz w:val="36"/>
          <w:szCs w:val="20"/>
          <w:lang w:eastAsia="zh-CN"/>
        </w:rPr>
      </w:pPr>
    </w:p>
    <w:p w14:paraId="6275C33F">
      <w:pPr>
        <w:pStyle w:val="12"/>
        <w:rPr>
          <w:rFonts w:hint="eastAsia" w:ascii="宋体"/>
          <w:b/>
          <w:kern w:val="28"/>
          <w:sz w:val="36"/>
          <w:szCs w:val="20"/>
          <w:lang w:eastAsia="zh-CN"/>
        </w:rPr>
      </w:pPr>
    </w:p>
    <w:p w14:paraId="6AE0DA09">
      <w:pPr>
        <w:pStyle w:val="12"/>
        <w:rPr>
          <w:rFonts w:hint="eastAsia" w:ascii="宋体"/>
          <w:b/>
          <w:kern w:val="28"/>
          <w:sz w:val="36"/>
          <w:szCs w:val="20"/>
          <w:lang w:eastAsia="zh-CN"/>
        </w:rPr>
      </w:pPr>
    </w:p>
    <w:bookmarkEnd w:id="212"/>
    <w:bookmarkEnd w:id="213"/>
    <w:bookmarkEnd w:id="214"/>
    <w:p w14:paraId="747DEB81">
      <w:pPr>
        <w:autoSpaceDE w:val="0"/>
        <w:autoSpaceDN w:val="0"/>
        <w:adjustRightInd w:val="0"/>
        <w:spacing w:line="400" w:lineRule="exact"/>
        <w:jc w:val="left"/>
        <w:rPr>
          <w:rFonts w:hint="eastAsia" w:ascii="宋体" w:hAnsi="Cambria" w:cs="宋体"/>
          <w:color w:val="000000"/>
          <w:kern w:val="0"/>
          <w:sz w:val="24"/>
          <w:lang w:val="zh-CN"/>
        </w:rPr>
      </w:pPr>
      <w:bookmarkStart w:id="215" w:name="_Toc28726"/>
    </w:p>
    <w:p w14:paraId="7EE3FC1D">
      <w:pPr>
        <w:pStyle w:val="21"/>
        <w:ind w:left="0" w:leftChars="0" w:firstLine="0" w:firstLineChars="0"/>
        <w:rPr>
          <w:rFonts w:hint="eastAsia" w:ascii="宋体" w:hAnsi="宋体"/>
          <w:b/>
          <w:sz w:val="36"/>
          <w:szCs w:val="36"/>
        </w:rPr>
      </w:pPr>
    </w:p>
    <w:p w14:paraId="5E10A256">
      <w:pPr>
        <w:pStyle w:val="21"/>
        <w:rPr>
          <w:rFonts w:hint="eastAsia" w:ascii="宋体" w:hAnsi="宋体"/>
          <w:b/>
          <w:sz w:val="36"/>
          <w:szCs w:val="36"/>
        </w:rPr>
      </w:pPr>
    </w:p>
    <w:p w14:paraId="33194541">
      <w:pPr>
        <w:pStyle w:val="2"/>
        <w:numPr>
          <w:ilvl w:val="0"/>
          <w:numId w:val="0"/>
        </w:numPr>
        <w:ind w:left="0" w:leftChars="0" w:firstLine="0" w:firstLineChars="0"/>
        <w:jc w:val="center"/>
        <w:rPr>
          <w:rFonts w:hint="eastAsia" w:ascii="宋体"/>
          <w:b/>
          <w:kern w:val="28"/>
          <w:sz w:val="36"/>
          <w:szCs w:val="20"/>
          <w:lang w:eastAsia="zh-CN"/>
        </w:rPr>
      </w:pPr>
      <w:bookmarkStart w:id="216" w:name="_Toc16658"/>
      <w:bookmarkStart w:id="217" w:name="_Toc27912"/>
      <w:bookmarkStart w:id="218" w:name="_Toc27379"/>
      <w:r>
        <w:rPr>
          <w:rFonts w:hint="eastAsia" w:ascii="宋体" w:hAnsi="Calibri" w:eastAsia="方正小标宋简体" w:cs="Times New Roman"/>
          <w:b/>
          <w:color w:val="000000"/>
          <w:kern w:val="28"/>
          <w:sz w:val="36"/>
          <w:szCs w:val="20"/>
          <w:lang w:val="en-US" w:eastAsia="zh-CN" w:bidi="ar-SA"/>
        </w:rPr>
        <w:t>第四部</w:t>
      </w:r>
      <w:r>
        <w:rPr>
          <w:rFonts w:hint="eastAsia" w:ascii="宋体"/>
          <w:b/>
          <w:kern w:val="28"/>
          <w:sz w:val="36"/>
          <w:szCs w:val="20"/>
          <w:lang w:eastAsia="zh-CN"/>
        </w:rPr>
        <w:t>分  投标响应文件格式</w:t>
      </w:r>
      <w:bookmarkEnd w:id="216"/>
      <w:bookmarkEnd w:id="217"/>
      <w:bookmarkEnd w:id="218"/>
    </w:p>
    <w:p w14:paraId="7A4B87D4">
      <w:pPr>
        <w:keepNext/>
        <w:keepLines/>
        <w:widowControl/>
        <w:snapToGrid w:val="0"/>
        <w:spacing w:line="240" w:lineRule="auto"/>
        <w:ind w:firstLine="0" w:firstLineChars="0"/>
        <w:outlineLvl w:val="0"/>
        <w:rPr>
          <w:rFonts w:hint="eastAsia" w:ascii="宋体"/>
          <w:b/>
          <w:kern w:val="28"/>
          <w:sz w:val="36"/>
          <w:szCs w:val="20"/>
        </w:rPr>
      </w:pPr>
    </w:p>
    <w:p w14:paraId="00A53FF6">
      <w:pPr>
        <w:spacing w:line="240" w:lineRule="auto"/>
        <w:ind w:left="0" w:leftChars="0" w:firstLine="0" w:firstLineChars="0"/>
        <w:jc w:val="both"/>
        <w:rPr>
          <w:rFonts w:hint="eastAsia" w:ascii="仿宋_GB2312" w:hAnsi="宋体" w:eastAsia="仿宋_GB2312"/>
          <w:b/>
          <w:sz w:val="52"/>
          <w:szCs w:val="52"/>
        </w:rPr>
      </w:pPr>
      <w:r>
        <w:rPr>
          <w:rFonts w:hint="eastAsia"/>
          <w:b/>
        </w:rPr>
        <w:t>（</w:t>
      </w:r>
      <w:r>
        <w:rPr>
          <w:rFonts w:hint="eastAsia"/>
          <w:b/>
          <w:lang w:eastAsia="zh-CN"/>
        </w:rPr>
        <w:t>投标响应文件</w:t>
      </w:r>
      <w:r>
        <w:rPr>
          <w:rFonts w:hint="eastAsia"/>
          <w:b/>
        </w:rPr>
        <w:t>封面）</w:t>
      </w:r>
    </w:p>
    <w:p w14:paraId="5F4F8201">
      <w:pPr>
        <w:spacing w:line="240" w:lineRule="auto"/>
        <w:ind w:firstLine="198" w:firstLineChars="38"/>
        <w:jc w:val="center"/>
        <w:rPr>
          <w:rFonts w:hint="eastAsia" w:ascii="仿宋_GB2312" w:hAnsi="宋体" w:eastAsia="仿宋_GB2312"/>
          <w:b/>
          <w:sz w:val="52"/>
          <w:szCs w:val="52"/>
        </w:rPr>
      </w:pPr>
      <w:r>
        <w:rPr>
          <w:rFonts w:hint="eastAsia" w:ascii="仿宋_GB2312" w:hAnsi="宋体" w:eastAsia="仿宋_GB2312"/>
          <w:b/>
          <w:sz w:val="52"/>
          <w:szCs w:val="52"/>
          <w:lang w:eastAsia="zh-CN"/>
        </w:rPr>
        <w:t>海东市</w:t>
      </w:r>
      <w:r>
        <w:rPr>
          <w:rFonts w:hint="eastAsia" w:ascii="仿宋_GB2312" w:hAnsi="宋体" w:eastAsia="仿宋_GB2312"/>
          <w:b/>
          <w:sz w:val="52"/>
          <w:szCs w:val="52"/>
        </w:rPr>
        <w:t>政府采购项目</w:t>
      </w:r>
    </w:p>
    <w:p w14:paraId="60C68B57">
      <w:pPr>
        <w:spacing w:line="360" w:lineRule="auto"/>
        <w:ind w:left="0" w:leftChars="0" w:firstLine="0" w:firstLineChars="0"/>
        <w:rPr>
          <w:rFonts w:hint="eastAsia" w:ascii="宋体" w:hAnsi="宋体"/>
          <w:b/>
          <w:sz w:val="72"/>
          <w:szCs w:val="72"/>
        </w:rPr>
      </w:pPr>
    </w:p>
    <w:p w14:paraId="0CA892B2">
      <w:pPr>
        <w:spacing w:line="360" w:lineRule="auto"/>
        <w:ind w:left="0" w:leftChars="0" w:firstLine="0" w:firstLineChars="0"/>
        <w:jc w:val="center"/>
        <w:rPr>
          <w:rFonts w:hint="eastAsia" w:ascii="宋体" w:hAnsi="宋体" w:eastAsia="宋体"/>
          <w:b/>
          <w:sz w:val="72"/>
          <w:szCs w:val="72"/>
          <w:lang w:eastAsia="zh-CN"/>
        </w:rPr>
      </w:pPr>
      <w:r>
        <w:rPr>
          <w:rFonts w:hint="eastAsia" w:ascii="宋体" w:hAnsi="宋体"/>
          <w:b/>
          <w:sz w:val="72"/>
          <w:szCs w:val="72"/>
          <w:lang w:eastAsia="zh-CN"/>
        </w:rPr>
        <w:t>投标响应文件</w:t>
      </w:r>
    </w:p>
    <w:p w14:paraId="5B213350">
      <w:pPr>
        <w:adjustRightInd w:val="0"/>
        <w:spacing w:line="360" w:lineRule="auto"/>
        <w:ind w:firstLine="0" w:firstLineChars="0"/>
        <w:jc w:val="center"/>
        <w:textAlignment w:val="baseline"/>
        <w:rPr>
          <w:rFonts w:hint="eastAsia" w:ascii="宋体" w:hAnsi="宋体"/>
          <w:b/>
          <w:bCs/>
          <w:sz w:val="36"/>
          <w:szCs w:val="36"/>
        </w:rPr>
      </w:pPr>
      <w:r>
        <w:rPr>
          <w:rFonts w:hint="eastAsia" w:ascii="宋体" w:hAnsi="宋体"/>
          <w:b/>
          <w:bCs/>
          <w:sz w:val="36"/>
          <w:szCs w:val="36"/>
        </w:rPr>
        <w:t>（资格审查文件）</w:t>
      </w:r>
    </w:p>
    <w:p w14:paraId="77F73E3C">
      <w:pPr>
        <w:pStyle w:val="7"/>
        <w:ind w:left="0" w:leftChars="0" w:firstLine="0" w:firstLineChars="0"/>
        <w:rPr>
          <w:rFonts w:hint="default" w:ascii="宋体" w:hAnsi="宋体" w:eastAsia="宋体"/>
          <w:b/>
          <w:bCs/>
          <w:sz w:val="32"/>
          <w:lang w:val="en-US" w:eastAsia="zh-CN"/>
        </w:rPr>
      </w:pPr>
      <w:r>
        <w:rPr>
          <w:rFonts w:hint="eastAsia" w:ascii="宋体" w:hAnsi="宋体"/>
          <w:b/>
          <w:bCs/>
          <w:sz w:val="32"/>
          <w:lang w:val="en-US" w:eastAsia="zh-CN"/>
        </w:rPr>
        <w:t xml:space="preserve">                 </w:t>
      </w:r>
    </w:p>
    <w:p w14:paraId="019ABB72">
      <w:pPr>
        <w:pStyle w:val="12"/>
        <w:rPr>
          <w:rFonts w:hint="eastAsia" w:ascii="宋体" w:hAnsi="宋体" w:eastAsia="宋体"/>
          <w:b/>
          <w:bCs/>
          <w:sz w:val="32"/>
          <w:lang w:eastAsia="zh-CN"/>
        </w:rPr>
      </w:pPr>
    </w:p>
    <w:p w14:paraId="2C9DAFA0">
      <w:pPr>
        <w:pStyle w:val="12"/>
        <w:rPr>
          <w:rFonts w:hint="eastAsia" w:ascii="宋体" w:hAnsi="宋体" w:eastAsia="宋体"/>
          <w:b/>
          <w:bCs/>
          <w:sz w:val="32"/>
          <w:lang w:eastAsia="zh-CN"/>
        </w:rPr>
      </w:pPr>
    </w:p>
    <w:p w14:paraId="711413BF">
      <w:pPr>
        <w:pStyle w:val="12"/>
        <w:rPr>
          <w:rFonts w:hint="eastAsia" w:ascii="宋体" w:hAnsi="宋体"/>
          <w:b/>
          <w:bCs/>
          <w:sz w:val="32"/>
        </w:rPr>
      </w:pPr>
    </w:p>
    <w:p w14:paraId="4DB6475D">
      <w:pPr>
        <w:pStyle w:val="12"/>
        <w:rPr>
          <w:rFonts w:hint="eastAsia" w:ascii="宋体" w:hAnsi="宋体"/>
          <w:b/>
          <w:bCs/>
          <w:sz w:val="32"/>
        </w:rPr>
      </w:pPr>
    </w:p>
    <w:p w14:paraId="0DF14EDD">
      <w:pPr>
        <w:pStyle w:val="12"/>
        <w:rPr>
          <w:rFonts w:hint="eastAsia" w:ascii="宋体" w:hAnsi="宋体"/>
          <w:b/>
          <w:bCs/>
          <w:sz w:val="32"/>
        </w:rPr>
      </w:pPr>
    </w:p>
    <w:p w14:paraId="61DA74D6">
      <w:pPr>
        <w:adjustRightInd w:val="0"/>
        <w:spacing w:line="360" w:lineRule="auto"/>
        <w:ind w:firstLine="321" w:firstLineChars="100"/>
        <w:textAlignment w:val="baseline"/>
        <w:rPr>
          <w:rFonts w:hint="default" w:ascii="宋体" w:hAnsi="宋体" w:eastAsia="宋体"/>
          <w:b/>
          <w:sz w:val="32"/>
          <w:szCs w:val="32"/>
          <w:lang w:val="en-US" w:eastAsia="zh-CN"/>
        </w:rPr>
      </w:pPr>
      <w:r>
        <w:rPr>
          <w:rFonts w:hint="eastAsia" w:ascii="宋体" w:hAnsi="宋体"/>
          <w:b/>
          <w:bCs/>
          <w:sz w:val="32"/>
          <w:szCs w:val="32"/>
        </w:rPr>
        <w:t>采购项目编号</w:t>
      </w:r>
      <w:r>
        <w:rPr>
          <w:rFonts w:hint="eastAsia" w:ascii="宋体" w:hAnsi="宋体"/>
          <w:b/>
          <w:sz w:val="32"/>
          <w:szCs w:val="32"/>
        </w:rPr>
        <w:t>：</w:t>
      </w:r>
      <w:r>
        <w:rPr>
          <w:rFonts w:hint="eastAsia" w:ascii="宋体" w:hAnsi="宋体"/>
          <w:b/>
          <w:sz w:val="32"/>
          <w:szCs w:val="32"/>
          <w:u w:val="none"/>
          <w:lang w:val="en-US" w:eastAsia="zh-CN"/>
        </w:rPr>
        <w:t xml:space="preserve"> </w:t>
      </w:r>
      <w:r>
        <w:rPr>
          <w:rFonts w:hint="eastAsia" w:ascii="宋体" w:hAnsi="宋体"/>
          <w:b/>
          <w:bCs w:val="0"/>
          <w:sz w:val="32"/>
          <w:szCs w:val="32"/>
          <w:u w:val="none"/>
          <w:lang w:eastAsia="zh-CN"/>
        </w:rPr>
        <w:t>东政采公招（货物）2026-08号</w:t>
      </w:r>
      <w:r>
        <w:rPr>
          <w:rFonts w:hint="eastAsia" w:ascii="宋体" w:hAnsi="宋体"/>
          <w:b/>
          <w:bCs w:val="0"/>
          <w:sz w:val="32"/>
          <w:szCs w:val="32"/>
          <w:u w:val="none"/>
          <w:lang w:val="en-US" w:eastAsia="zh-CN"/>
        </w:rPr>
        <w:t xml:space="preserve">         </w:t>
      </w:r>
    </w:p>
    <w:p w14:paraId="186577A5">
      <w:pPr>
        <w:adjustRightInd w:val="0"/>
        <w:spacing w:line="360" w:lineRule="auto"/>
        <w:ind w:left="2568" w:leftChars="133" w:hanging="2249" w:hangingChars="700"/>
        <w:textAlignment w:val="baseline"/>
        <w:rPr>
          <w:rFonts w:hint="eastAsia" w:ascii="宋体" w:hAnsi="宋体"/>
          <w:b/>
          <w:bCs/>
          <w:sz w:val="32"/>
          <w:szCs w:val="32"/>
          <w:lang w:val="en-US" w:eastAsia="zh-CN"/>
        </w:rPr>
      </w:pPr>
      <w:r>
        <w:rPr>
          <w:rFonts w:hint="eastAsia" w:ascii="宋体" w:hAnsi="宋体"/>
          <w:b/>
          <w:bCs/>
          <w:sz w:val="32"/>
          <w:szCs w:val="32"/>
        </w:rPr>
        <w:t>采购项目名称</w:t>
      </w:r>
      <w:r>
        <w:rPr>
          <w:rFonts w:ascii="宋体" w:hAnsi="宋体"/>
          <w:b/>
          <w:bCs/>
          <w:sz w:val="32"/>
          <w:szCs w:val="32"/>
        </w:rPr>
        <w:t>:</w:t>
      </w:r>
      <w:r>
        <w:rPr>
          <w:rFonts w:hint="eastAsia" w:ascii="宋体" w:hAnsi="宋体"/>
          <w:b/>
          <w:bCs/>
          <w:sz w:val="32"/>
          <w:szCs w:val="32"/>
          <w:lang w:val="en-US" w:eastAsia="zh-CN"/>
        </w:rPr>
        <w:t xml:space="preserve"> </w:t>
      </w:r>
      <w:r>
        <w:rPr>
          <w:b/>
          <w:bCs/>
          <w:kern w:val="0"/>
          <w:sz w:val="30"/>
          <w:szCs w:val="36"/>
          <w:u w:val="none"/>
        </w:rPr>
        <w:t xml:space="preserve"> </w:t>
      </w:r>
      <w:r>
        <w:rPr>
          <w:rFonts w:hint="eastAsia"/>
          <w:b/>
          <w:bCs/>
          <w:kern w:val="0"/>
          <w:sz w:val="30"/>
          <w:szCs w:val="36"/>
          <w:u w:val="none"/>
          <w:lang w:val="en-US" w:eastAsia="zh-CN"/>
        </w:rPr>
        <w:t>海东市安全生产考试中心设备采购项目</w:t>
      </w:r>
    </w:p>
    <w:p w14:paraId="56A6D688">
      <w:pPr>
        <w:autoSpaceDE w:val="0"/>
        <w:autoSpaceDN w:val="0"/>
        <w:spacing w:line="360" w:lineRule="auto"/>
        <w:ind w:left="0" w:leftChars="0" w:firstLine="301" w:firstLineChars="100"/>
        <w:rPr>
          <w:rFonts w:hint="eastAsia" w:eastAsia="宋体" w:cs="Times New Roman"/>
          <w:b/>
          <w:bCs/>
          <w:kern w:val="0"/>
          <w:sz w:val="30"/>
          <w:szCs w:val="36"/>
          <w:lang w:val="zh-CN"/>
        </w:rPr>
      </w:pPr>
    </w:p>
    <w:p w14:paraId="5DA53676">
      <w:pPr>
        <w:autoSpaceDE w:val="0"/>
        <w:autoSpaceDN w:val="0"/>
        <w:spacing w:line="360" w:lineRule="auto"/>
        <w:ind w:left="0" w:leftChars="0" w:firstLine="301" w:firstLineChars="100"/>
        <w:rPr>
          <w:b/>
          <w:bCs/>
          <w:kern w:val="0"/>
          <w:sz w:val="30"/>
          <w:szCs w:val="36"/>
        </w:rPr>
      </w:pPr>
      <w:r>
        <w:rPr>
          <w:rFonts w:hint="eastAsia" w:eastAsia="宋体" w:cs="Times New Roman"/>
          <w:b/>
          <w:bCs/>
          <w:kern w:val="0"/>
          <w:sz w:val="30"/>
          <w:szCs w:val="36"/>
          <w:lang w:val="zh-CN"/>
        </w:rPr>
        <w:t>投标单位</w:t>
      </w:r>
      <w:r>
        <w:rPr>
          <w:rFonts w:hint="eastAsia" w:ascii="宋体" w:hAnsi="宋体"/>
          <w:b/>
          <w:bCs/>
          <w:sz w:val="36"/>
          <w:szCs w:val="36"/>
          <w:lang w:eastAsia="zh-CN"/>
        </w:rPr>
        <w:t>：</w:t>
      </w:r>
      <w:r>
        <w:rPr>
          <w:b/>
          <w:bCs/>
          <w:kern w:val="0"/>
          <w:sz w:val="30"/>
          <w:szCs w:val="36"/>
          <w:u w:val="single"/>
        </w:rPr>
        <w:t xml:space="preserve">                  </w:t>
      </w:r>
      <w:r>
        <w:rPr>
          <w:rFonts w:hint="eastAsia"/>
          <w:b/>
          <w:bCs/>
          <w:kern w:val="0"/>
          <w:sz w:val="30"/>
          <w:szCs w:val="36"/>
          <w:u w:val="single"/>
          <w:lang w:val="en-US" w:eastAsia="zh-CN"/>
        </w:rPr>
        <w:t xml:space="preserve">     </w:t>
      </w:r>
      <w:r>
        <w:rPr>
          <w:b/>
          <w:bCs/>
          <w:kern w:val="0"/>
          <w:sz w:val="30"/>
          <w:szCs w:val="36"/>
          <w:u w:val="single"/>
        </w:rPr>
        <w:t xml:space="preserve">    </w:t>
      </w:r>
      <w:r>
        <w:rPr>
          <w:rFonts w:hint="eastAsia"/>
          <w:b/>
          <w:bCs/>
          <w:kern w:val="0"/>
          <w:sz w:val="30"/>
          <w:szCs w:val="36"/>
          <w:u w:val="single"/>
          <w:lang w:val="en-US" w:eastAsia="zh-CN"/>
        </w:rPr>
        <w:t xml:space="preserve">    </w:t>
      </w:r>
      <w:r>
        <w:rPr>
          <w:b/>
          <w:bCs/>
          <w:kern w:val="0"/>
          <w:sz w:val="30"/>
          <w:szCs w:val="36"/>
          <w:u w:val="single"/>
        </w:rPr>
        <w:t xml:space="preserve">    </w:t>
      </w:r>
      <w:r>
        <w:rPr>
          <w:b/>
          <w:bCs/>
          <w:kern w:val="0"/>
          <w:sz w:val="30"/>
          <w:szCs w:val="36"/>
        </w:rPr>
        <w:t>（</w:t>
      </w:r>
      <w:r>
        <w:rPr>
          <w:rFonts w:hint="eastAsia"/>
          <w:b/>
          <w:bCs/>
          <w:kern w:val="0"/>
          <w:sz w:val="30"/>
          <w:szCs w:val="36"/>
          <w:lang w:val="zh-CN"/>
        </w:rPr>
        <w:t>盖章</w:t>
      </w:r>
      <w:r>
        <w:rPr>
          <w:b/>
          <w:bCs/>
          <w:kern w:val="0"/>
          <w:sz w:val="30"/>
          <w:szCs w:val="36"/>
          <w:lang w:val="zh-CN"/>
        </w:rPr>
        <w:t>）</w:t>
      </w:r>
    </w:p>
    <w:p w14:paraId="77F83A2D">
      <w:pPr>
        <w:autoSpaceDE w:val="0"/>
        <w:autoSpaceDN w:val="0"/>
        <w:spacing w:line="360" w:lineRule="auto"/>
        <w:ind w:left="0" w:leftChars="0" w:firstLine="301" w:firstLineChars="100"/>
        <w:rPr>
          <w:b/>
          <w:bCs/>
          <w:kern w:val="0"/>
          <w:sz w:val="30"/>
          <w:szCs w:val="36"/>
        </w:rPr>
      </w:pPr>
      <w:r>
        <w:rPr>
          <w:b/>
          <w:bCs/>
          <w:kern w:val="0"/>
          <w:sz w:val="30"/>
          <w:szCs w:val="36"/>
          <w:lang w:val="zh-CN"/>
        </w:rPr>
        <w:t>法定代表人或委托代理人：</w:t>
      </w:r>
      <w:r>
        <w:rPr>
          <w:b/>
          <w:bCs/>
          <w:kern w:val="0"/>
          <w:sz w:val="30"/>
          <w:szCs w:val="36"/>
          <w:u w:val="single"/>
        </w:rPr>
        <w:t xml:space="preserve">    </w:t>
      </w:r>
      <w:r>
        <w:rPr>
          <w:rFonts w:hint="eastAsia"/>
          <w:b/>
          <w:bCs/>
          <w:kern w:val="0"/>
          <w:sz w:val="30"/>
          <w:szCs w:val="36"/>
          <w:u w:val="single"/>
          <w:lang w:val="en-US" w:eastAsia="zh-CN"/>
        </w:rPr>
        <w:t xml:space="preserve">        </w:t>
      </w:r>
      <w:r>
        <w:rPr>
          <w:b/>
          <w:bCs/>
          <w:kern w:val="0"/>
          <w:sz w:val="30"/>
          <w:szCs w:val="36"/>
          <w:u w:val="single"/>
        </w:rPr>
        <w:t xml:space="preserve">   </w:t>
      </w:r>
      <w:r>
        <w:rPr>
          <w:b/>
          <w:bCs/>
          <w:kern w:val="0"/>
          <w:sz w:val="30"/>
          <w:szCs w:val="36"/>
          <w:lang w:val="zh-CN"/>
        </w:rPr>
        <w:t>（签字或盖章）</w:t>
      </w:r>
    </w:p>
    <w:p w14:paraId="179D0B10">
      <w:pPr>
        <w:adjustRightInd w:val="0"/>
        <w:spacing w:line="360" w:lineRule="auto"/>
        <w:ind w:left="0" w:leftChars="0" w:right="720" w:firstLine="0" w:firstLineChars="0"/>
        <w:textAlignment w:val="baseline"/>
        <w:rPr>
          <w:rFonts w:hint="eastAsia" w:ascii="宋体" w:hAnsi="宋体"/>
          <w:b/>
          <w:sz w:val="36"/>
          <w:szCs w:val="36"/>
        </w:rPr>
      </w:pPr>
    </w:p>
    <w:p w14:paraId="563988CB">
      <w:pPr>
        <w:spacing w:line="360" w:lineRule="auto"/>
        <w:ind w:right="640" w:firstLine="3534" w:firstLineChars="1100"/>
        <w:rPr>
          <w:rFonts w:hint="eastAsia" w:ascii="宋体"/>
          <w:b/>
          <w:kern w:val="28"/>
          <w:sz w:val="36"/>
          <w:szCs w:val="20"/>
          <w:lang w:eastAsia="zh-CN"/>
        </w:rPr>
      </w:pPr>
      <w:r>
        <w:rPr>
          <w:rFonts w:hint="eastAsia" w:ascii="宋体" w:hAnsi="宋体"/>
          <w:b/>
          <w:sz w:val="32"/>
        </w:rPr>
        <w:t xml:space="preserve">年 </w:t>
      </w:r>
      <w:r>
        <w:rPr>
          <w:rFonts w:hint="eastAsia" w:ascii="宋体" w:hAnsi="宋体"/>
          <w:b/>
          <w:sz w:val="32"/>
          <w:lang w:val="en-US" w:eastAsia="zh-CN"/>
        </w:rPr>
        <w:t xml:space="preserve"> </w:t>
      </w:r>
      <w:r>
        <w:rPr>
          <w:rFonts w:hint="eastAsia" w:ascii="宋体" w:hAnsi="宋体"/>
          <w:b/>
          <w:sz w:val="32"/>
        </w:rPr>
        <w:t xml:space="preserve"> 月  </w:t>
      </w:r>
      <w:r>
        <w:rPr>
          <w:rFonts w:hint="eastAsia" w:ascii="宋体" w:hAnsi="宋体"/>
          <w:b/>
          <w:sz w:val="32"/>
          <w:lang w:val="en-US" w:eastAsia="zh-CN"/>
        </w:rPr>
        <w:t xml:space="preserve"> </w:t>
      </w:r>
      <w:r>
        <w:rPr>
          <w:rFonts w:hint="eastAsia" w:ascii="宋体" w:hAnsi="宋体"/>
          <w:b/>
          <w:sz w:val="32"/>
        </w:rPr>
        <w:t>日</w:t>
      </w:r>
    </w:p>
    <w:p w14:paraId="1D2347CF">
      <w:pPr>
        <w:keepNext/>
        <w:keepLines/>
        <w:pageBreakBefore w:val="0"/>
        <w:widowControl/>
        <w:kinsoku/>
        <w:wordWrap/>
        <w:overflowPunct/>
        <w:topLinePunct w:val="0"/>
        <w:autoSpaceDE/>
        <w:autoSpaceDN/>
        <w:bidi w:val="0"/>
        <w:adjustRightInd/>
        <w:snapToGrid w:val="0"/>
        <w:spacing w:line="400" w:lineRule="atLeast"/>
        <w:ind w:firstLine="0" w:firstLineChars="0"/>
        <w:jc w:val="center"/>
        <w:textAlignment w:val="auto"/>
        <w:outlineLvl w:val="9"/>
        <w:rPr>
          <w:rFonts w:hint="eastAsia" w:ascii="宋体"/>
          <w:b/>
          <w:kern w:val="28"/>
          <w:sz w:val="36"/>
          <w:szCs w:val="20"/>
          <w:lang w:eastAsia="zh-CN"/>
        </w:rPr>
      </w:pPr>
    </w:p>
    <w:p w14:paraId="1ABBAD8D">
      <w:pPr>
        <w:keepNext/>
        <w:keepLines/>
        <w:pageBreakBefore w:val="0"/>
        <w:widowControl/>
        <w:kinsoku/>
        <w:wordWrap/>
        <w:overflowPunct/>
        <w:topLinePunct w:val="0"/>
        <w:autoSpaceDE/>
        <w:autoSpaceDN/>
        <w:bidi w:val="0"/>
        <w:adjustRightInd/>
        <w:snapToGrid w:val="0"/>
        <w:spacing w:line="400" w:lineRule="atLeast"/>
        <w:ind w:firstLine="0" w:firstLineChars="0"/>
        <w:jc w:val="center"/>
        <w:textAlignment w:val="auto"/>
        <w:outlineLvl w:val="9"/>
        <w:rPr>
          <w:rFonts w:hint="eastAsia" w:ascii="宋体" w:eastAsia="宋体"/>
          <w:b/>
          <w:kern w:val="28"/>
          <w:sz w:val="36"/>
          <w:szCs w:val="20"/>
          <w:lang w:eastAsia="zh-CN"/>
        </w:rPr>
      </w:pPr>
      <w:r>
        <w:rPr>
          <w:rFonts w:hint="eastAsia" w:ascii="宋体"/>
          <w:b/>
          <w:kern w:val="28"/>
          <w:sz w:val="36"/>
          <w:szCs w:val="20"/>
          <w:lang w:eastAsia="zh-CN"/>
        </w:rPr>
        <w:t>目录</w:t>
      </w:r>
    </w:p>
    <w:p w14:paraId="04AD3442">
      <w:pPr>
        <w:spacing w:line="500" w:lineRule="exact"/>
        <w:rPr>
          <w:rFonts w:hint="eastAsia" w:ascii="宋体" w:hAnsi="宋体" w:eastAsia="宋体" w:cs="Times New Roman"/>
          <w:lang w:val="en" w:eastAsia="zh-CN"/>
        </w:rPr>
      </w:pPr>
      <w:r>
        <w:rPr>
          <w:rFonts w:hint="eastAsia" w:ascii="宋体" w:hAnsi="宋体" w:eastAsia="宋体" w:cs="Times New Roman"/>
          <w:lang w:val="en" w:eastAsia="zh-CN"/>
        </w:rPr>
        <w:t>1、投标函....................</w:t>
      </w:r>
      <w:r>
        <w:rPr>
          <w:rFonts w:hint="eastAsia" w:ascii="宋体" w:hAnsi="宋体" w:cs="Times New Roman"/>
          <w:lang w:val="en-US" w:eastAsia="zh-CN"/>
        </w:rPr>
        <w:t>.............</w:t>
      </w:r>
      <w:r>
        <w:rPr>
          <w:rFonts w:hint="eastAsia" w:ascii="宋体" w:hAnsi="宋体" w:eastAsia="宋体" w:cs="Times New Roman"/>
          <w:lang w:val="en" w:eastAsia="zh-CN"/>
        </w:rPr>
        <w:t>..........</w:t>
      </w:r>
      <w:r>
        <w:rPr>
          <w:rFonts w:hint="eastAsia" w:ascii="宋体" w:hAnsi="宋体" w:eastAsia="宋体" w:cs="Times New Roman"/>
          <w:lang w:val="en-US" w:eastAsia="zh-CN"/>
        </w:rPr>
        <w:t>......</w:t>
      </w:r>
      <w:r>
        <w:rPr>
          <w:rFonts w:hint="eastAsia" w:ascii="宋体" w:hAnsi="宋体" w:eastAsia="宋体" w:cs="Times New Roman"/>
          <w:lang w:val="en" w:eastAsia="zh-CN"/>
        </w:rPr>
        <w:t>（附件1）</w:t>
      </w:r>
    </w:p>
    <w:p w14:paraId="6B3EF952">
      <w:pPr>
        <w:spacing w:line="500" w:lineRule="exact"/>
        <w:rPr>
          <w:rFonts w:hint="eastAsia" w:ascii="宋体" w:hAnsi="宋体" w:eastAsia="宋体" w:cs="Times New Roman"/>
          <w:lang w:val="en" w:eastAsia="zh-CN"/>
        </w:rPr>
      </w:pPr>
      <w:r>
        <w:rPr>
          <w:rFonts w:hint="eastAsia" w:ascii="宋体" w:hAnsi="宋体" w:eastAsia="宋体" w:cs="Times New Roman"/>
          <w:lang w:val="en" w:eastAsia="zh-CN"/>
        </w:rPr>
        <w:t>2、法定代表人证明</w:t>
      </w:r>
      <w:r>
        <w:rPr>
          <w:rFonts w:hint="eastAsia" w:ascii="宋体" w:hAnsi="宋体" w:eastAsia="宋体" w:cs="Times New Roman"/>
          <w:lang w:val="en-US" w:eastAsia="zh-CN"/>
        </w:rPr>
        <w:t>............</w:t>
      </w:r>
      <w:r>
        <w:rPr>
          <w:rFonts w:hint="eastAsia" w:ascii="宋体" w:hAnsi="宋体" w:cs="Times New Roman"/>
          <w:lang w:val="en-US" w:eastAsia="zh-CN"/>
        </w:rPr>
        <w:t>.</w:t>
      </w:r>
      <w:r>
        <w:rPr>
          <w:rFonts w:hint="eastAsia" w:ascii="宋体" w:hAnsi="宋体" w:eastAsia="宋体" w:cs="Times New Roman"/>
          <w:lang w:val="en-US" w:eastAsia="zh-CN"/>
        </w:rPr>
        <w:t>...........</w:t>
      </w:r>
      <w:r>
        <w:rPr>
          <w:rFonts w:hint="eastAsia" w:ascii="宋体" w:hAnsi="宋体" w:cs="Times New Roman"/>
          <w:lang w:val="en-US" w:eastAsia="zh-CN"/>
        </w:rPr>
        <w:t>..</w:t>
      </w:r>
      <w:r>
        <w:rPr>
          <w:rFonts w:hint="eastAsia" w:ascii="宋体" w:hAnsi="宋体" w:eastAsia="宋体" w:cs="Times New Roman"/>
          <w:lang w:val="en-US" w:eastAsia="zh-CN"/>
        </w:rPr>
        <w:t>.........</w:t>
      </w:r>
      <w:r>
        <w:rPr>
          <w:rFonts w:hint="eastAsia" w:ascii="宋体" w:hAnsi="宋体" w:eastAsia="宋体" w:cs="Times New Roman"/>
          <w:lang w:val="en" w:eastAsia="zh-CN"/>
        </w:rPr>
        <w:t>......（附件2）</w:t>
      </w:r>
    </w:p>
    <w:p w14:paraId="69CDF149">
      <w:pPr>
        <w:spacing w:line="500" w:lineRule="exact"/>
        <w:rPr>
          <w:rFonts w:hint="eastAsia" w:ascii="宋体" w:hAnsi="宋体" w:eastAsia="宋体" w:cs="Times New Roman"/>
          <w:lang w:val="en" w:eastAsia="zh-CN"/>
        </w:rPr>
      </w:pPr>
      <w:r>
        <w:rPr>
          <w:rFonts w:hint="eastAsia" w:ascii="宋体" w:hAnsi="宋体" w:eastAsia="宋体" w:cs="Times New Roman"/>
          <w:lang w:val="en" w:eastAsia="zh-CN"/>
        </w:rPr>
        <w:t>3、法定代表人授权书.......</w:t>
      </w:r>
      <w:r>
        <w:rPr>
          <w:rFonts w:hint="eastAsia" w:ascii="宋体" w:hAnsi="宋体" w:cs="Times New Roman"/>
          <w:lang w:val="en-US" w:eastAsia="zh-CN"/>
        </w:rPr>
        <w:t>...............</w:t>
      </w:r>
      <w:r>
        <w:rPr>
          <w:rFonts w:hint="eastAsia" w:ascii="宋体" w:hAnsi="宋体" w:eastAsia="宋体" w:cs="Times New Roman"/>
          <w:lang w:val="en" w:eastAsia="zh-CN"/>
        </w:rPr>
        <w:t>.................（附件3）</w:t>
      </w:r>
    </w:p>
    <w:p w14:paraId="071F47C3">
      <w:pPr>
        <w:spacing w:line="500" w:lineRule="exact"/>
        <w:rPr>
          <w:rFonts w:hint="eastAsia" w:ascii="宋体" w:hAnsi="宋体" w:eastAsia="宋体" w:cs="Times New Roman"/>
          <w:lang w:val="en" w:eastAsia="zh-CN"/>
        </w:rPr>
      </w:pPr>
      <w:r>
        <w:rPr>
          <w:rFonts w:hint="eastAsia" w:ascii="宋体" w:hAnsi="宋体" w:eastAsia="宋体" w:cs="Times New Roman"/>
          <w:lang w:val="en" w:eastAsia="zh-CN"/>
        </w:rPr>
        <w:t>4、供应商承诺函..........</w:t>
      </w:r>
      <w:r>
        <w:rPr>
          <w:rFonts w:hint="eastAsia" w:ascii="宋体" w:hAnsi="宋体" w:cs="Times New Roman"/>
          <w:lang w:val="en-US" w:eastAsia="zh-CN"/>
        </w:rPr>
        <w:t>...........................</w:t>
      </w:r>
      <w:r>
        <w:rPr>
          <w:rFonts w:hint="eastAsia" w:ascii="宋体" w:hAnsi="宋体" w:eastAsia="宋体" w:cs="Times New Roman"/>
          <w:lang w:val="en" w:eastAsia="zh-CN"/>
        </w:rPr>
        <w:t>......（附件4）</w:t>
      </w:r>
    </w:p>
    <w:p w14:paraId="159FAE05">
      <w:pPr>
        <w:spacing w:line="500" w:lineRule="exact"/>
        <w:rPr>
          <w:rFonts w:hint="eastAsia" w:ascii="宋体" w:hAnsi="宋体" w:eastAsia="宋体" w:cs="Times New Roman"/>
          <w:lang w:val="en" w:eastAsia="zh-CN"/>
        </w:rPr>
      </w:pPr>
      <w:r>
        <w:rPr>
          <w:rFonts w:hint="eastAsia" w:ascii="宋体" w:hAnsi="宋体" w:eastAsia="宋体" w:cs="Times New Roman"/>
          <w:lang w:val="en" w:eastAsia="zh-CN"/>
        </w:rPr>
        <w:t>5、供应商诚信承诺书..................</w:t>
      </w:r>
      <w:r>
        <w:rPr>
          <w:rFonts w:hint="eastAsia" w:ascii="宋体" w:hAnsi="宋体" w:cs="Times New Roman"/>
          <w:lang w:val="en-US" w:eastAsia="zh-CN"/>
        </w:rPr>
        <w:t>...........</w:t>
      </w:r>
      <w:r>
        <w:rPr>
          <w:rFonts w:hint="eastAsia" w:ascii="宋体" w:hAnsi="宋体" w:eastAsia="宋体" w:cs="Times New Roman"/>
          <w:lang w:val="en" w:eastAsia="zh-CN"/>
        </w:rPr>
        <w:t>..........（附件5）</w:t>
      </w:r>
    </w:p>
    <w:p w14:paraId="324EF5A9">
      <w:pPr>
        <w:spacing w:line="500" w:lineRule="exact"/>
        <w:rPr>
          <w:rFonts w:hint="eastAsia" w:ascii="宋体" w:hAnsi="宋体" w:eastAsia="宋体" w:cs="Times New Roman"/>
          <w:lang w:val="en" w:eastAsia="zh-CN"/>
        </w:rPr>
      </w:pPr>
      <w:r>
        <w:rPr>
          <w:rFonts w:hint="eastAsia" w:ascii="宋体" w:hAnsi="宋体" w:eastAsia="宋体" w:cs="Times New Roman"/>
          <w:lang w:val="en" w:eastAsia="zh-CN"/>
        </w:rPr>
        <w:t>6、供应商资格证明文件..................</w:t>
      </w:r>
      <w:r>
        <w:rPr>
          <w:rFonts w:hint="eastAsia" w:ascii="宋体" w:hAnsi="宋体" w:cs="Times New Roman"/>
          <w:lang w:val="en-US" w:eastAsia="zh-CN"/>
        </w:rPr>
        <w:t>................</w:t>
      </w:r>
      <w:r>
        <w:rPr>
          <w:rFonts w:hint="eastAsia" w:ascii="宋体" w:hAnsi="宋体" w:eastAsia="宋体" w:cs="Times New Roman"/>
          <w:lang w:val="en" w:eastAsia="zh-CN"/>
        </w:rPr>
        <w:t>...（附件6）</w:t>
      </w:r>
    </w:p>
    <w:p w14:paraId="30437315">
      <w:pPr>
        <w:spacing w:line="500" w:lineRule="exact"/>
        <w:rPr>
          <w:rFonts w:hint="eastAsia" w:ascii="宋体" w:hAnsi="宋体" w:eastAsia="宋体" w:cs="Times New Roman"/>
          <w:lang w:val="en" w:eastAsia="zh-CN"/>
        </w:rPr>
      </w:pPr>
      <w:r>
        <w:rPr>
          <w:rFonts w:hint="eastAsia" w:ascii="宋体" w:hAnsi="宋体" w:eastAsia="宋体" w:cs="Times New Roman"/>
          <w:lang w:val="en" w:eastAsia="zh-CN"/>
        </w:rPr>
        <w:t>7、财务状况、缴纳税收和社会保障资金证明......</w:t>
      </w:r>
      <w:r>
        <w:rPr>
          <w:rFonts w:hint="eastAsia" w:ascii="宋体" w:hAnsi="宋体" w:cs="Times New Roman"/>
          <w:lang w:val="en-US" w:eastAsia="zh-CN"/>
        </w:rPr>
        <w:t>.......</w:t>
      </w:r>
      <w:r>
        <w:rPr>
          <w:rFonts w:hint="eastAsia" w:ascii="宋体" w:hAnsi="宋体" w:eastAsia="宋体" w:cs="Times New Roman"/>
          <w:lang w:val="en" w:eastAsia="zh-CN"/>
        </w:rPr>
        <w:t>......（附件7）</w:t>
      </w:r>
    </w:p>
    <w:p w14:paraId="57299405">
      <w:pPr>
        <w:spacing w:line="500" w:lineRule="exact"/>
        <w:rPr>
          <w:rFonts w:hint="eastAsia" w:ascii="宋体" w:hAnsi="宋体" w:eastAsia="宋体" w:cs="Times New Roman"/>
          <w:lang w:val="en" w:eastAsia="zh-CN"/>
        </w:rPr>
      </w:pPr>
      <w:r>
        <w:rPr>
          <w:rFonts w:hint="eastAsia" w:ascii="宋体" w:hAnsi="宋体" w:eastAsia="宋体" w:cs="Times New Roman"/>
          <w:lang w:val="en" w:eastAsia="zh-CN"/>
        </w:rPr>
        <w:t>8、无重大违法记录声明............</w:t>
      </w:r>
      <w:r>
        <w:rPr>
          <w:rFonts w:hint="eastAsia" w:ascii="宋体" w:hAnsi="宋体" w:cs="Times New Roman"/>
          <w:lang w:val="en-US" w:eastAsia="zh-CN"/>
        </w:rPr>
        <w:t>.................</w:t>
      </w:r>
      <w:r>
        <w:rPr>
          <w:rFonts w:hint="eastAsia" w:ascii="宋体" w:hAnsi="宋体" w:eastAsia="宋体" w:cs="Times New Roman"/>
          <w:lang w:val="en" w:eastAsia="zh-CN"/>
        </w:rPr>
        <w:t>.......</w:t>
      </w:r>
      <w:r>
        <w:rPr>
          <w:rFonts w:hint="eastAsia" w:ascii="宋体" w:hAnsi="宋体" w:eastAsia="宋体" w:cs="Times New Roman"/>
          <w:lang w:val="en-US" w:eastAsia="zh-CN"/>
        </w:rPr>
        <w:t>.</w:t>
      </w:r>
      <w:r>
        <w:rPr>
          <w:rFonts w:hint="eastAsia" w:ascii="宋体" w:hAnsi="宋体" w:eastAsia="宋体" w:cs="Times New Roman"/>
          <w:lang w:val="en" w:eastAsia="zh-CN"/>
        </w:rPr>
        <w:t>（附件8）</w:t>
      </w:r>
    </w:p>
    <w:p w14:paraId="1A3F0F48">
      <w:pPr>
        <w:spacing w:line="500" w:lineRule="exact"/>
        <w:rPr>
          <w:rFonts w:hint="eastAsia" w:ascii="宋体" w:hAnsi="宋体" w:eastAsia="宋体" w:cs="Times New Roman"/>
          <w:lang w:val="en-US" w:eastAsia="zh-CN"/>
        </w:rPr>
      </w:pPr>
    </w:p>
    <w:p w14:paraId="08881DAA">
      <w:pPr>
        <w:widowControl/>
        <w:snapToGrid w:val="0"/>
        <w:spacing w:line="360" w:lineRule="auto"/>
        <w:ind w:firstLine="0" w:firstLineChars="0"/>
        <w:jc w:val="left"/>
        <w:outlineLvl w:val="1"/>
        <w:rPr>
          <w:rFonts w:ascii="宋体"/>
          <w:b/>
          <w:sz w:val="28"/>
          <w:szCs w:val="28"/>
        </w:rPr>
      </w:pPr>
    </w:p>
    <w:p w14:paraId="6CB4A7E4">
      <w:pPr>
        <w:widowControl/>
        <w:snapToGrid w:val="0"/>
        <w:spacing w:line="360" w:lineRule="auto"/>
        <w:ind w:firstLine="0" w:firstLineChars="0"/>
        <w:jc w:val="left"/>
        <w:outlineLvl w:val="1"/>
        <w:rPr>
          <w:rFonts w:hint="eastAsia" w:ascii="宋体"/>
          <w:b/>
          <w:sz w:val="28"/>
          <w:szCs w:val="28"/>
        </w:rPr>
      </w:pPr>
    </w:p>
    <w:p w14:paraId="6FB5062D">
      <w:pPr>
        <w:pStyle w:val="7"/>
        <w:rPr>
          <w:rFonts w:hint="eastAsia" w:ascii="宋体"/>
          <w:b/>
          <w:sz w:val="28"/>
          <w:szCs w:val="28"/>
        </w:rPr>
      </w:pPr>
    </w:p>
    <w:p w14:paraId="7F355D63">
      <w:pPr>
        <w:pStyle w:val="12"/>
        <w:rPr>
          <w:rFonts w:hint="eastAsia" w:ascii="宋体"/>
          <w:b/>
          <w:sz w:val="28"/>
          <w:szCs w:val="28"/>
        </w:rPr>
      </w:pPr>
    </w:p>
    <w:p w14:paraId="5A25D806">
      <w:pPr>
        <w:pStyle w:val="12"/>
        <w:rPr>
          <w:rFonts w:hint="eastAsia" w:ascii="宋体"/>
          <w:b/>
          <w:sz w:val="28"/>
          <w:szCs w:val="28"/>
        </w:rPr>
      </w:pPr>
    </w:p>
    <w:p w14:paraId="4BF62686">
      <w:pPr>
        <w:pStyle w:val="12"/>
        <w:rPr>
          <w:rFonts w:hint="eastAsia" w:ascii="宋体"/>
          <w:b/>
          <w:sz w:val="28"/>
          <w:szCs w:val="28"/>
        </w:rPr>
      </w:pPr>
    </w:p>
    <w:p w14:paraId="7F6ACA00">
      <w:pPr>
        <w:pStyle w:val="12"/>
        <w:rPr>
          <w:rFonts w:hint="eastAsia" w:ascii="宋体"/>
          <w:b/>
          <w:sz w:val="28"/>
          <w:szCs w:val="28"/>
        </w:rPr>
      </w:pPr>
    </w:p>
    <w:p w14:paraId="7FEB30CD">
      <w:pPr>
        <w:pStyle w:val="12"/>
        <w:rPr>
          <w:rFonts w:hint="eastAsia" w:ascii="宋体"/>
          <w:b/>
          <w:sz w:val="28"/>
          <w:szCs w:val="28"/>
        </w:rPr>
      </w:pPr>
    </w:p>
    <w:p w14:paraId="2DABE99D">
      <w:pPr>
        <w:pStyle w:val="12"/>
        <w:rPr>
          <w:rFonts w:hint="eastAsia" w:ascii="宋体"/>
          <w:b/>
          <w:sz w:val="28"/>
          <w:szCs w:val="28"/>
        </w:rPr>
      </w:pPr>
    </w:p>
    <w:p w14:paraId="173D4FC0">
      <w:pPr>
        <w:pStyle w:val="12"/>
        <w:rPr>
          <w:rFonts w:hint="eastAsia" w:ascii="宋体"/>
          <w:b/>
          <w:sz w:val="28"/>
          <w:szCs w:val="28"/>
        </w:rPr>
      </w:pPr>
    </w:p>
    <w:p w14:paraId="5EEEF2D2">
      <w:pPr>
        <w:pStyle w:val="12"/>
        <w:rPr>
          <w:rFonts w:hint="eastAsia" w:ascii="宋体"/>
          <w:b/>
          <w:sz w:val="28"/>
          <w:szCs w:val="28"/>
        </w:rPr>
      </w:pPr>
    </w:p>
    <w:p w14:paraId="2A5F36B4">
      <w:pPr>
        <w:pStyle w:val="12"/>
        <w:rPr>
          <w:rFonts w:hint="eastAsia" w:ascii="宋体"/>
          <w:b/>
          <w:sz w:val="28"/>
          <w:szCs w:val="28"/>
        </w:rPr>
      </w:pPr>
    </w:p>
    <w:p w14:paraId="02F3D7E7">
      <w:pPr>
        <w:pStyle w:val="12"/>
        <w:rPr>
          <w:rFonts w:hint="eastAsia" w:ascii="宋体"/>
          <w:b/>
          <w:sz w:val="28"/>
          <w:szCs w:val="28"/>
        </w:rPr>
      </w:pPr>
    </w:p>
    <w:p w14:paraId="03C21C6F">
      <w:pPr>
        <w:pStyle w:val="12"/>
        <w:rPr>
          <w:rFonts w:hint="eastAsia" w:ascii="宋体"/>
          <w:b/>
          <w:sz w:val="28"/>
          <w:szCs w:val="28"/>
        </w:rPr>
      </w:pPr>
    </w:p>
    <w:p w14:paraId="658E6192">
      <w:pPr>
        <w:pStyle w:val="12"/>
        <w:rPr>
          <w:rFonts w:hint="eastAsia" w:ascii="宋体"/>
          <w:b/>
          <w:sz w:val="28"/>
          <w:szCs w:val="28"/>
        </w:rPr>
      </w:pPr>
    </w:p>
    <w:p w14:paraId="3879333D">
      <w:pPr>
        <w:widowControl/>
        <w:snapToGrid w:val="0"/>
        <w:spacing w:line="360" w:lineRule="auto"/>
        <w:ind w:firstLine="0" w:firstLineChars="0"/>
        <w:jc w:val="left"/>
        <w:outlineLvl w:val="1"/>
        <w:rPr>
          <w:rFonts w:hint="eastAsia" w:ascii="宋体"/>
          <w:b/>
          <w:sz w:val="28"/>
          <w:szCs w:val="28"/>
        </w:rPr>
      </w:pPr>
    </w:p>
    <w:p w14:paraId="2678363B">
      <w:pPr>
        <w:widowControl/>
        <w:snapToGrid w:val="0"/>
        <w:spacing w:line="360" w:lineRule="auto"/>
        <w:ind w:firstLine="0" w:firstLineChars="0"/>
        <w:jc w:val="left"/>
        <w:outlineLvl w:val="1"/>
        <w:rPr>
          <w:rFonts w:hint="eastAsia" w:ascii="宋体"/>
          <w:b/>
          <w:sz w:val="28"/>
          <w:szCs w:val="28"/>
        </w:rPr>
      </w:pPr>
    </w:p>
    <w:p w14:paraId="707017ED">
      <w:pPr>
        <w:widowControl/>
        <w:snapToGrid w:val="0"/>
        <w:spacing w:line="360" w:lineRule="auto"/>
        <w:ind w:firstLine="0" w:firstLineChars="0"/>
        <w:jc w:val="left"/>
        <w:outlineLvl w:val="1"/>
        <w:rPr>
          <w:rFonts w:hint="eastAsia" w:ascii="宋体"/>
          <w:b/>
          <w:sz w:val="28"/>
          <w:szCs w:val="28"/>
        </w:rPr>
      </w:pPr>
      <w:bookmarkStart w:id="219" w:name="_Toc9080"/>
      <w:bookmarkStart w:id="220" w:name="_Toc890"/>
      <w:bookmarkStart w:id="221" w:name="_Toc10309"/>
    </w:p>
    <w:p w14:paraId="642D9DF7">
      <w:pPr>
        <w:widowControl/>
        <w:snapToGrid w:val="0"/>
        <w:spacing w:line="360" w:lineRule="auto"/>
        <w:ind w:firstLine="0" w:firstLineChars="0"/>
        <w:jc w:val="left"/>
        <w:outlineLvl w:val="1"/>
        <w:rPr>
          <w:rFonts w:hint="eastAsia" w:ascii="宋体"/>
          <w:b/>
          <w:sz w:val="28"/>
          <w:szCs w:val="28"/>
        </w:rPr>
      </w:pPr>
      <w:r>
        <w:rPr>
          <w:rFonts w:hint="eastAsia" w:ascii="宋体"/>
          <w:b/>
          <w:sz w:val="28"/>
          <w:szCs w:val="28"/>
        </w:rPr>
        <w:t>附件1：</w:t>
      </w:r>
      <w:r>
        <w:rPr>
          <w:rFonts w:hint="eastAsia" w:ascii="宋体"/>
          <w:b/>
          <w:sz w:val="28"/>
          <w:szCs w:val="28"/>
          <w:lang w:eastAsia="zh-CN"/>
        </w:rPr>
        <w:t>投标</w:t>
      </w:r>
      <w:r>
        <w:rPr>
          <w:rFonts w:hint="eastAsia" w:ascii="宋体"/>
          <w:b/>
          <w:sz w:val="28"/>
          <w:szCs w:val="28"/>
        </w:rPr>
        <w:t>函</w:t>
      </w:r>
      <w:bookmarkEnd w:id="219"/>
      <w:bookmarkEnd w:id="220"/>
      <w:bookmarkEnd w:id="221"/>
    </w:p>
    <w:p w14:paraId="226CC433">
      <w:pPr>
        <w:ind w:firstLine="3813" w:firstLineChars="1055"/>
        <w:rPr>
          <w:rFonts w:hint="eastAsia" w:ascii="宋体" w:hAnsi="宋体"/>
          <w:b/>
          <w:sz w:val="36"/>
          <w:szCs w:val="36"/>
        </w:rPr>
      </w:pPr>
    </w:p>
    <w:p w14:paraId="14417FC1">
      <w:pPr>
        <w:ind w:firstLine="3813" w:firstLineChars="1055"/>
        <w:rPr>
          <w:rFonts w:hint="eastAsia" w:ascii="宋体" w:hAnsi="宋体"/>
          <w:b/>
          <w:sz w:val="36"/>
          <w:szCs w:val="36"/>
        </w:rPr>
      </w:pPr>
      <w:r>
        <w:rPr>
          <w:rFonts w:hint="eastAsia" w:ascii="宋体" w:hAnsi="宋体"/>
          <w:b/>
          <w:sz w:val="36"/>
          <w:szCs w:val="36"/>
          <w:lang w:eastAsia="zh-CN"/>
        </w:rPr>
        <w:t>投标</w:t>
      </w:r>
      <w:r>
        <w:rPr>
          <w:rFonts w:hint="eastAsia" w:ascii="宋体" w:hAnsi="宋体"/>
          <w:b/>
          <w:sz w:val="36"/>
          <w:szCs w:val="36"/>
        </w:rPr>
        <w:t>函</w:t>
      </w:r>
    </w:p>
    <w:p w14:paraId="0F7953D9">
      <w:pPr>
        <w:adjustRightInd w:val="0"/>
        <w:ind w:firstLine="0" w:firstLineChars="0"/>
        <w:textAlignment w:val="baseline"/>
        <w:rPr>
          <w:rFonts w:hint="eastAsia" w:ascii="宋体" w:hAnsi="宋体"/>
          <w:b/>
        </w:rPr>
      </w:pPr>
    </w:p>
    <w:p w14:paraId="192EFB65">
      <w:pPr>
        <w:adjustRightInd w:val="0"/>
        <w:ind w:firstLine="0" w:firstLineChars="0"/>
        <w:textAlignment w:val="baseline"/>
        <w:rPr>
          <w:rFonts w:hint="eastAsia" w:ascii="宋体" w:hAnsi="宋体" w:eastAsia="宋体"/>
          <w:b/>
          <w:lang w:eastAsia="zh-CN"/>
        </w:rPr>
      </w:pPr>
      <w:r>
        <w:rPr>
          <w:rFonts w:hint="eastAsia" w:ascii="宋体" w:hAnsi="宋体"/>
          <w:b/>
        </w:rPr>
        <w:t>致：</w:t>
      </w:r>
      <w:r>
        <w:rPr>
          <w:rFonts w:hint="eastAsia" w:ascii="宋体" w:hAnsi="宋体"/>
          <w:b/>
          <w:lang w:eastAsia="zh-CN"/>
        </w:rPr>
        <w:t>海东市政务服务和公共资源交易中心</w:t>
      </w:r>
    </w:p>
    <w:p w14:paraId="668FE8FE">
      <w:pPr>
        <w:adjustRightInd w:val="0"/>
        <w:ind w:firstLine="480"/>
        <w:textAlignment w:val="baseline"/>
        <w:rPr>
          <w:rFonts w:hint="eastAsia" w:ascii="宋体" w:hAnsi="宋体"/>
        </w:rPr>
      </w:pPr>
    </w:p>
    <w:p w14:paraId="7B1F0A0F">
      <w:pPr>
        <w:adjustRightInd w:val="0"/>
        <w:ind w:firstLine="720" w:firstLineChars="300"/>
        <w:textAlignment w:val="baseline"/>
        <w:rPr>
          <w:rFonts w:hint="eastAsia" w:ascii="宋体" w:hAnsi="宋体"/>
        </w:rPr>
      </w:pPr>
      <w:r>
        <w:rPr>
          <w:rFonts w:hint="eastAsia" w:ascii="宋体" w:hAnsi="宋体"/>
        </w:rPr>
        <w:t>我们收到</w:t>
      </w:r>
      <w:r>
        <w:rPr>
          <w:rFonts w:hint="eastAsia" w:ascii="宋体" w:hAnsi="宋体"/>
          <w:u w:val="single"/>
          <w:lang w:val="en-US" w:eastAsia="zh-CN"/>
        </w:rPr>
        <w:t xml:space="preserve">                  </w:t>
      </w:r>
      <w:r>
        <w:rPr>
          <w:rFonts w:hint="eastAsia" w:ascii="宋体" w:hAnsi="宋体" w:cs="Times New Roman"/>
          <w:lang w:eastAsia="zh-CN"/>
        </w:rPr>
        <w:t>号招标文件</w:t>
      </w:r>
      <w:r>
        <w:rPr>
          <w:rFonts w:hint="eastAsia" w:ascii="宋体" w:hAnsi="宋体"/>
        </w:rPr>
        <w:t>，经研究，法定代表人</w:t>
      </w:r>
      <w:r>
        <w:rPr>
          <w:rFonts w:hint="eastAsia" w:ascii="宋体" w:hAnsi="宋体"/>
          <w:lang w:val="en-US" w:eastAsia="zh-CN"/>
        </w:rPr>
        <w:t>_________</w:t>
      </w:r>
      <w:r>
        <w:rPr>
          <w:rFonts w:hint="eastAsia" w:ascii="宋体" w:hAnsi="宋体"/>
        </w:rPr>
        <w:t>（姓名、职务）正式授权</w:t>
      </w:r>
      <w:r>
        <w:rPr>
          <w:rFonts w:hint="eastAsia" w:ascii="宋体" w:hAnsi="宋体"/>
          <w:lang w:val="en-US" w:eastAsia="zh-CN"/>
        </w:rPr>
        <w:t>________</w:t>
      </w:r>
      <w:r>
        <w:rPr>
          <w:rFonts w:hint="eastAsia" w:ascii="宋体" w:hAnsi="宋体"/>
        </w:rPr>
        <w:t>（委托代理人姓名、职务）代表供应商</w:t>
      </w:r>
      <w:r>
        <w:rPr>
          <w:rFonts w:hint="eastAsia" w:ascii="宋体" w:hAnsi="宋体"/>
          <w:lang w:val="en-US" w:eastAsia="zh-CN"/>
        </w:rPr>
        <w:t>_________</w:t>
      </w:r>
      <w:r>
        <w:rPr>
          <w:rFonts w:hint="eastAsia" w:ascii="宋体" w:hAnsi="宋体"/>
        </w:rPr>
        <w:t>（供应商名称、地址）提交</w:t>
      </w:r>
      <w:r>
        <w:rPr>
          <w:rFonts w:hint="eastAsia" w:ascii="宋体" w:hAnsi="宋体"/>
          <w:lang w:eastAsia="zh-CN"/>
        </w:rPr>
        <w:t>投标响应文件</w:t>
      </w:r>
      <w:r>
        <w:rPr>
          <w:rFonts w:hint="eastAsia" w:ascii="宋体" w:hAnsi="宋体"/>
        </w:rPr>
        <w:t xml:space="preserve">。    </w:t>
      </w:r>
    </w:p>
    <w:p w14:paraId="64DF6E9A">
      <w:pPr>
        <w:adjustRightInd w:val="0"/>
        <w:ind w:firstLine="424" w:firstLineChars="177"/>
        <w:textAlignment w:val="baseline"/>
        <w:rPr>
          <w:rFonts w:hint="eastAsia" w:ascii="宋体" w:hAnsi="宋体"/>
        </w:rPr>
      </w:pPr>
      <w:r>
        <w:rPr>
          <w:rFonts w:hint="eastAsia" w:ascii="宋体" w:hAnsi="宋体"/>
        </w:rPr>
        <w:t>据此函，签字代表宣布同意如下：</w:t>
      </w:r>
    </w:p>
    <w:p w14:paraId="7F0949C3">
      <w:pPr>
        <w:adjustRightInd w:val="0"/>
        <w:ind w:firstLine="424" w:firstLineChars="177"/>
        <w:textAlignment w:val="baseline"/>
        <w:rPr>
          <w:rFonts w:hint="eastAsia" w:ascii="宋体" w:hAnsi="宋体"/>
        </w:rPr>
      </w:pPr>
      <w:r>
        <w:rPr>
          <w:rFonts w:hint="eastAsia" w:ascii="宋体" w:hAnsi="宋体"/>
        </w:rPr>
        <w:t>1、我方已详阅</w:t>
      </w:r>
      <w:r>
        <w:rPr>
          <w:rFonts w:hint="eastAsia" w:ascii="宋体" w:hAnsi="宋体"/>
          <w:lang w:eastAsia="zh-CN"/>
        </w:rPr>
        <w:t>招标文件</w:t>
      </w:r>
      <w:r>
        <w:rPr>
          <w:rFonts w:hint="eastAsia" w:ascii="宋体" w:hAnsi="宋体"/>
        </w:rPr>
        <w:t>的全部内容，包括澄清、修改条款等有关附件，承诺对其完全理解并接受。</w:t>
      </w:r>
    </w:p>
    <w:p w14:paraId="0C194B1D">
      <w:pPr>
        <w:adjustRightInd w:val="0"/>
        <w:ind w:firstLine="424" w:firstLineChars="177"/>
        <w:textAlignment w:val="baseline"/>
        <w:rPr>
          <w:rFonts w:hint="eastAsia" w:ascii="宋体" w:hAnsi="宋体"/>
        </w:rPr>
      </w:pPr>
      <w:r>
        <w:rPr>
          <w:rFonts w:hint="eastAsia" w:ascii="宋体" w:hAnsi="宋体"/>
        </w:rPr>
        <w:t>2、</w:t>
      </w:r>
      <w:r>
        <w:rPr>
          <w:rFonts w:hint="eastAsia" w:ascii="宋体" w:hAnsi="宋体"/>
          <w:lang w:eastAsia="zh-CN"/>
        </w:rPr>
        <w:t>投标</w:t>
      </w:r>
      <w:r>
        <w:rPr>
          <w:rFonts w:hint="eastAsia" w:ascii="宋体" w:hAnsi="宋体"/>
        </w:rPr>
        <w:t>有效期自开标之日起60天内有效。如果我方在</w:t>
      </w:r>
      <w:r>
        <w:rPr>
          <w:rFonts w:hint="eastAsia" w:ascii="宋体" w:hAnsi="宋体"/>
          <w:lang w:eastAsia="zh-CN"/>
        </w:rPr>
        <w:t>投标</w:t>
      </w:r>
      <w:r>
        <w:rPr>
          <w:rFonts w:hint="eastAsia" w:ascii="宋体" w:hAnsi="宋体"/>
        </w:rPr>
        <w:t>有效期内撤回投标或成交后不签约的</w:t>
      </w:r>
      <w:r>
        <w:rPr>
          <w:rFonts w:hint="eastAsia" w:ascii="宋体" w:hAnsi="宋体"/>
          <w:lang w:eastAsia="zh-CN"/>
        </w:rPr>
        <w:t>（无正当理由）</w:t>
      </w:r>
      <w:r>
        <w:rPr>
          <w:rFonts w:hint="eastAsia" w:ascii="宋体" w:hAnsi="宋体"/>
        </w:rPr>
        <w:t>，</w:t>
      </w:r>
      <w:r>
        <w:rPr>
          <w:rFonts w:hint="eastAsia" w:ascii="宋体" w:hAnsi="宋体"/>
          <w:lang w:eastAsia="zh-CN"/>
        </w:rPr>
        <w:t>承诺纳入政府采购失信行为信息记录。</w:t>
      </w:r>
    </w:p>
    <w:p w14:paraId="5D621C6A">
      <w:pPr>
        <w:adjustRightInd w:val="0"/>
        <w:ind w:firstLine="424" w:firstLineChars="177"/>
        <w:textAlignment w:val="baseline"/>
        <w:rPr>
          <w:rFonts w:hint="eastAsia" w:ascii="宋体" w:hAnsi="宋体"/>
        </w:rPr>
      </w:pPr>
      <w:r>
        <w:rPr>
          <w:rFonts w:hint="eastAsia" w:ascii="宋体" w:hAnsi="宋体"/>
        </w:rPr>
        <w:t>3、我方同意按照贵方要求提供与</w:t>
      </w:r>
      <w:r>
        <w:rPr>
          <w:rFonts w:hint="eastAsia" w:ascii="宋体" w:hAnsi="宋体"/>
          <w:lang w:eastAsia="zh-CN"/>
        </w:rPr>
        <w:t>投标</w:t>
      </w:r>
      <w:r>
        <w:rPr>
          <w:rFonts w:hint="eastAsia" w:ascii="宋体" w:hAnsi="宋体"/>
        </w:rPr>
        <w:t>有关的一切数据或资料，理解并接受贵方制定的评标办法。</w:t>
      </w:r>
    </w:p>
    <w:p w14:paraId="6A2681C5">
      <w:pPr>
        <w:adjustRightInd w:val="0"/>
        <w:ind w:firstLine="424" w:firstLineChars="177"/>
        <w:textAlignment w:val="baseline"/>
        <w:rPr>
          <w:rFonts w:hint="eastAsia" w:ascii="宋体" w:hAnsi="宋体"/>
        </w:rPr>
      </w:pPr>
      <w:r>
        <w:rPr>
          <w:rFonts w:hint="eastAsia" w:ascii="宋体" w:hAnsi="宋体"/>
        </w:rPr>
        <w:t>4、与本</w:t>
      </w:r>
      <w:r>
        <w:rPr>
          <w:rFonts w:hint="eastAsia" w:ascii="宋体" w:hAnsi="宋体"/>
          <w:lang w:eastAsia="zh-CN"/>
        </w:rPr>
        <w:t>投标</w:t>
      </w:r>
      <w:r>
        <w:rPr>
          <w:rFonts w:hint="eastAsia" w:ascii="宋体" w:hAnsi="宋体"/>
        </w:rPr>
        <w:t>有关的一切正式往来通讯请寄：</w:t>
      </w:r>
    </w:p>
    <w:p w14:paraId="4218688D">
      <w:pPr>
        <w:adjustRightInd w:val="0"/>
        <w:ind w:firstLine="424" w:firstLineChars="177"/>
        <w:textAlignment w:val="baseline"/>
        <w:rPr>
          <w:rFonts w:hint="eastAsia" w:ascii="宋体" w:hAnsi="宋体"/>
        </w:rPr>
      </w:pPr>
      <w:r>
        <w:rPr>
          <w:rFonts w:hint="eastAsia" w:ascii="宋体" w:hAnsi="宋体"/>
        </w:rPr>
        <w:t>地址：_______________   邮编：______________</w:t>
      </w:r>
    </w:p>
    <w:p w14:paraId="541307C0">
      <w:pPr>
        <w:adjustRightInd w:val="0"/>
        <w:ind w:firstLine="424" w:firstLineChars="177"/>
        <w:textAlignment w:val="baseline"/>
        <w:rPr>
          <w:rFonts w:hint="eastAsia" w:ascii="宋体" w:hAnsi="宋体"/>
        </w:rPr>
      </w:pPr>
      <w:r>
        <w:rPr>
          <w:rFonts w:hint="eastAsia" w:ascii="宋体" w:hAnsi="宋体"/>
        </w:rPr>
        <w:t>电话：_______________   传真：______________</w:t>
      </w:r>
    </w:p>
    <w:p w14:paraId="0D7D6DB2">
      <w:pPr>
        <w:adjustRightInd w:val="0"/>
        <w:ind w:firstLine="424" w:firstLineChars="177"/>
        <w:textAlignment w:val="baseline"/>
        <w:rPr>
          <w:rFonts w:hint="eastAsia" w:ascii="宋体" w:hAnsi="宋体"/>
        </w:rPr>
      </w:pPr>
      <w:r>
        <w:rPr>
          <w:rFonts w:hint="eastAsia" w:ascii="宋体" w:hAnsi="宋体"/>
        </w:rPr>
        <w:t>法定代表人姓名：___________ 职务：____________</w:t>
      </w:r>
    </w:p>
    <w:p w14:paraId="6592CA15">
      <w:pPr>
        <w:pStyle w:val="21"/>
        <w:rPr>
          <w:rFonts w:hint="default" w:eastAsia="宋体"/>
          <w:lang w:val="en-US" w:eastAsia="zh-CN"/>
        </w:rPr>
      </w:pPr>
      <w:r>
        <w:rPr>
          <w:rFonts w:hint="eastAsia"/>
          <w:lang w:val="en-US" w:eastAsia="zh-CN"/>
        </w:rPr>
        <w:t xml:space="preserve">     </w:t>
      </w:r>
    </w:p>
    <w:p w14:paraId="57362CB5">
      <w:pPr>
        <w:adjustRightInd w:val="0"/>
        <w:ind w:firstLine="480"/>
        <w:textAlignment w:val="baseline"/>
        <w:rPr>
          <w:rFonts w:hint="eastAsia" w:ascii="宋体" w:hAnsi="宋体"/>
        </w:rPr>
      </w:pPr>
    </w:p>
    <w:p w14:paraId="73550A7D">
      <w:pPr>
        <w:ind w:left="0" w:leftChars="0" w:firstLine="0" w:firstLineChars="0"/>
        <w:jc w:val="both"/>
        <w:rPr>
          <w:rFonts w:hint="eastAsia" w:ascii="宋体" w:hAnsi="宋体"/>
          <w:sz w:val="28"/>
          <w:szCs w:val="28"/>
        </w:rPr>
      </w:pPr>
    </w:p>
    <w:p w14:paraId="0C5D9C30">
      <w:pPr>
        <w:adjustRightInd w:val="0"/>
        <w:ind w:firstLine="560"/>
        <w:textAlignment w:val="baseline"/>
        <w:rPr>
          <w:rFonts w:hint="eastAsia" w:ascii="仿宋_GB2312" w:hAnsi="宋体" w:eastAsia="仿宋_GB2312"/>
          <w:sz w:val="28"/>
          <w:szCs w:val="28"/>
        </w:rPr>
      </w:pPr>
    </w:p>
    <w:p w14:paraId="5735066F">
      <w:pPr>
        <w:adjustRightInd w:val="0"/>
        <w:ind w:firstLine="560"/>
        <w:textAlignment w:val="baseline"/>
        <w:rPr>
          <w:rFonts w:hint="eastAsia" w:ascii="仿宋_GB2312" w:hAnsi="宋体" w:eastAsia="仿宋_GB2312"/>
          <w:sz w:val="28"/>
          <w:szCs w:val="28"/>
        </w:rPr>
      </w:pPr>
    </w:p>
    <w:p w14:paraId="676B2E19">
      <w:pPr>
        <w:adjustRightInd w:val="0"/>
        <w:ind w:firstLine="560"/>
        <w:textAlignment w:val="baseline"/>
        <w:rPr>
          <w:rFonts w:hint="eastAsia" w:ascii="仿宋_GB2312" w:hAnsi="宋体" w:eastAsia="仿宋_GB2312"/>
          <w:sz w:val="28"/>
          <w:szCs w:val="28"/>
        </w:rPr>
      </w:pPr>
    </w:p>
    <w:p w14:paraId="06B3D685">
      <w:pPr>
        <w:adjustRightInd w:val="0"/>
        <w:ind w:firstLine="0" w:firstLineChars="0"/>
        <w:textAlignment w:val="baseline"/>
        <w:rPr>
          <w:rFonts w:hint="eastAsia" w:ascii="仿宋_GB2312" w:hAnsi="宋体" w:eastAsia="仿宋_GB2312"/>
          <w:sz w:val="28"/>
          <w:szCs w:val="28"/>
        </w:rPr>
      </w:pPr>
    </w:p>
    <w:p w14:paraId="4F8DAE50">
      <w:pPr>
        <w:ind w:firstLine="560"/>
        <w:jc w:val="center"/>
        <w:rPr>
          <w:rFonts w:hint="eastAsia" w:ascii="宋体" w:hAnsi="宋体"/>
          <w:b/>
        </w:rPr>
      </w:pPr>
      <w:r>
        <w:rPr>
          <w:rFonts w:hint="eastAsia" w:ascii="仿宋_GB2312" w:hAnsi="宋体" w:eastAsia="仿宋_GB2312"/>
          <w:sz w:val="28"/>
          <w:szCs w:val="28"/>
        </w:rPr>
        <w:t xml:space="preserve">            </w:t>
      </w:r>
      <w:r>
        <w:rPr>
          <w:rFonts w:hint="eastAsia" w:ascii="宋体" w:hAnsi="宋体"/>
          <w:b/>
        </w:rPr>
        <w:t>投标单位：</w:t>
      </w:r>
      <w:r>
        <w:rPr>
          <w:rFonts w:hint="eastAsia" w:ascii="仿宋_GB2312" w:eastAsia="仿宋_GB2312" w:cs="宋体"/>
          <w:kern w:val="0"/>
          <w:u w:val="single"/>
        </w:rPr>
        <w:t xml:space="preserve">   </w:t>
      </w:r>
      <w:r>
        <w:rPr>
          <w:rFonts w:hint="eastAsia" w:ascii="仿宋_GB2312" w:eastAsia="仿宋_GB2312" w:cs="宋体"/>
          <w:kern w:val="0"/>
          <w:u w:val="single"/>
          <w:lang w:val="en-US" w:eastAsia="zh-CN"/>
        </w:rPr>
        <w:t xml:space="preserve"> </w:t>
      </w:r>
      <w:r>
        <w:rPr>
          <w:rFonts w:hint="eastAsia" w:ascii="仿宋_GB2312" w:eastAsia="仿宋_GB2312" w:cs="宋体"/>
          <w:kern w:val="0"/>
          <w:u w:val="single"/>
        </w:rPr>
        <w:t xml:space="preserve">    </w:t>
      </w:r>
      <w:r>
        <w:rPr>
          <w:rFonts w:hint="eastAsia" w:ascii="宋体" w:hAnsi="宋体"/>
          <w:b/>
        </w:rPr>
        <w:t>（公章）</w:t>
      </w:r>
    </w:p>
    <w:p w14:paraId="09A9747C">
      <w:pPr>
        <w:ind w:firstLine="482"/>
        <w:jc w:val="center"/>
        <w:rPr>
          <w:rFonts w:hint="eastAsia"/>
        </w:rPr>
      </w:pPr>
      <w:r>
        <w:rPr>
          <w:rFonts w:hint="eastAsia" w:ascii="宋体" w:hAnsi="宋体"/>
          <w:b/>
        </w:rPr>
        <w:t xml:space="preserve">        法定代表人或委托代理人：</w:t>
      </w:r>
      <w:r>
        <w:rPr>
          <w:rFonts w:hint="eastAsia" w:ascii="仿宋_GB2312" w:eastAsia="仿宋_GB2312" w:cs="宋体"/>
          <w:kern w:val="0"/>
          <w:u w:val="single"/>
        </w:rPr>
        <w:t xml:space="preserve">   </w:t>
      </w:r>
      <w:r>
        <w:rPr>
          <w:rFonts w:hint="eastAsia" w:ascii="仿宋_GB2312" w:eastAsia="仿宋_GB2312" w:cs="宋体"/>
          <w:kern w:val="0"/>
          <w:u w:val="single"/>
          <w:lang w:val="en-US" w:eastAsia="zh-CN"/>
        </w:rPr>
        <w:t xml:space="preserve"> </w:t>
      </w:r>
      <w:r>
        <w:rPr>
          <w:rFonts w:hint="eastAsia" w:ascii="仿宋_GB2312" w:eastAsia="仿宋_GB2312" w:cs="宋体"/>
          <w:kern w:val="0"/>
          <w:u w:val="single"/>
        </w:rPr>
        <w:t xml:space="preserve">    </w:t>
      </w:r>
      <w:r>
        <w:rPr>
          <w:rFonts w:hint="eastAsia" w:ascii="宋体" w:hAnsi="宋体"/>
          <w:b/>
        </w:rPr>
        <w:t>（签字或盖章）</w:t>
      </w:r>
    </w:p>
    <w:p w14:paraId="6791B83C">
      <w:pPr>
        <w:ind w:firstLine="480"/>
        <w:jc w:val="center"/>
        <w:rPr>
          <w:rFonts w:hint="eastAsia"/>
          <w:b/>
        </w:rPr>
      </w:pPr>
      <w:r>
        <w:rPr>
          <w:rFonts w:hint="eastAsia"/>
        </w:rPr>
        <w:t xml:space="preserve">              </w:t>
      </w:r>
      <w:r>
        <w:rPr>
          <w:rFonts w:hint="eastAsia"/>
          <w:b/>
        </w:rPr>
        <w:t xml:space="preserve"> 年   月  </w:t>
      </w:r>
      <w:r>
        <w:rPr>
          <w:rFonts w:hint="eastAsia"/>
          <w:b/>
          <w:lang w:val="en-US" w:eastAsia="zh-CN"/>
        </w:rPr>
        <w:t xml:space="preserve"> </w:t>
      </w:r>
      <w:r>
        <w:rPr>
          <w:rFonts w:hint="eastAsia"/>
          <w:b/>
        </w:rPr>
        <w:t>日</w:t>
      </w:r>
    </w:p>
    <w:p w14:paraId="44F6ED48">
      <w:pPr>
        <w:ind w:firstLine="480"/>
        <w:jc w:val="center"/>
        <w:rPr>
          <w:rFonts w:hint="eastAsia"/>
          <w:b/>
        </w:rPr>
      </w:pPr>
    </w:p>
    <w:p w14:paraId="6B0DD4F5">
      <w:pPr>
        <w:widowControl/>
        <w:snapToGrid w:val="0"/>
        <w:spacing w:line="360" w:lineRule="auto"/>
        <w:ind w:firstLine="0" w:firstLineChars="0"/>
        <w:outlineLvl w:val="1"/>
        <w:rPr>
          <w:rFonts w:hint="eastAsia" w:ascii="宋体"/>
          <w:b/>
          <w:sz w:val="28"/>
          <w:szCs w:val="28"/>
        </w:rPr>
      </w:pPr>
    </w:p>
    <w:p w14:paraId="3FBAC97E">
      <w:pPr>
        <w:widowControl/>
        <w:snapToGrid w:val="0"/>
        <w:spacing w:line="360" w:lineRule="auto"/>
        <w:ind w:firstLine="0" w:firstLineChars="0"/>
        <w:outlineLvl w:val="1"/>
        <w:rPr>
          <w:rFonts w:ascii="宋体"/>
          <w:b/>
          <w:sz w:val="28"/>
          <w:szCs w:val="28"/>
        </w:rPr>
      </w:pPr>
      <w:bookmarkStart w:id="222" w:name="_Toc19485"/>
      <w:bookmarkStart w:id="223" w:name="_Toc8635"/>
      <w:bookmarkStart w:id="224" w:name="_Toc17346"/>
      <w:r>
        <w:rPr>
          <w:rFonts w:hint="eastAsia" w:ascii="宋体"/>
          <w:b/>
          <w:sz w:val="28"/>
          <w:szCs w:val="28"/>
        </w:rPr>
        <w:t>附件2：法定代表人证明书</w:t>
      </w:r>
      <w:bookmarkEnd w:id="222"/>
      <w:bookmarkEnd w:id="223"/>
      <w:bookmarkEnd w:id="224"/>
    </w:p>
    <w:p w14:paraId="2C7D056D">
      <w:pPr>
        <w:ind w:firstLine="723"/>
        <w:jc w:val="center"/>
        <w:rPr>
          <w:rFonts w:hint="eastAsia" w:ascii="宋体" w:hAnsi="宋体"/>
          <w:b/>
          <w:bCs/>
          <w:sz w:val="36"/>
          <w:szCs w:val="36"/>
        </w:rPr>
      </w:pPr>
    </w:p>
    <w:p w14:paraId="6BDF3FB4">
      <w:pPr>
        <w:ind w:firstLine="723"/>
        <w:jc w:val="center"/>
        <w:rPr>
          <w:rFonts w:hint="eastAsia" w:ascii="宋体" w:hAnsi="宋体"/>
          <w:b/>
          <w:bCs/>
          <w:sz w:val="36"/>
          <w:szCs w:val="36"/>
        </w:rPr>
      </w:pPr>
      <w:r>
        <w:rPr>
          <w:rFonts w:hint="eastAsia" w:ascii="宋体" w:hAnsi="宋体"/>
          <w:b/>
          <w:bCs/>
          <w:sz w:val="36"/>
          <w:szCs w:val="36"/>
        </w:rPr>
        <w:t>法定代表人证明书</w:t>
      </w:r>
    </w:p>
    <w:p w14:paraId="69628114">
      <w:pPr>
        <w:ind w:firstLine="0" w:firstLineChars="0"/>
        <w:rPr>
          <w:rFonts w:hint="eastAsia" w:ascii="宋体" w:hAnsi="宋体"/>
          <w:b/>
          <w:bCs/>
        </w:rPr>
      </w:pPr>
    </w:p>
    <w:p w14:paraId="21D3EDA3">
      <w:pPr>
        <w:spacing w:line="360" w:lineRule="auto"/>
        <w:ind w:left="0" w:leftChars="0" w:firstLine="0" w:firstLineChars="0"/>
        <w:jc w:val="left"/>
        <w:rPr>
          <w:rFonts w:hint="eastAsia" w:ascii="宋体" w:hAnsi="宋体" w:eastAsia="宋体"/>
          <w:b/>
          <w:sz w:val="36"/>
          <w:szCs w:val="36"/>
          <w:lang w:eastAsia="zh-CN"/>
        </w:rPr>
      </w:pPr>
      <w:r>
        <w:rPr>
          <w:rFonts w:hint="eastAsia" w:ascii="宋体" w:hAnsi="宋体"/>
          <w:b/>
          <w:bCs/>
        </w:rPr>
        <w:t>致：</w:t>
      </w:r>
      <w:r>
        <w:rPr>
          <w:rFonts w:hint="eastAsia" w:ascii="宋体"/>
          <w:b/>
          <w:sz w:val="28"/>
          <w:szCs w:val="28"/>
          <w:lang w:eastAsia="zh-CN"/>
        </w:rPr>
        <w:t>海东市政务服务和公共资源交易中心</w:t>
      </w:r>
    </w:p>
    <w:p w14:paraId="2B460BC0">
      <w:pPr>
        <w:ind w:firstLine="0" w:firstLineChars="0"/>
        <w:rPr>
          <w:rFonts w:hint="eastAsia" w:ascii="宋体" w:hAnsi="宋体"/>
          <w:b/>
          <w:bCs/>
        </w:rPr>
      </w:pPr>
    </w:p>
    <w:p w14:paraId="24654D22">
      <w:pPr>
        <w:autoSpaceDE w:val="0"/>
        <w:autoSpaceDN w:val="0"/>
        <w:adjustRightInd w:val="0"/>
        <w:ind w:firstLine="480"/>
        <w:jc w:val="left"/>
        <w:rPr>
          <w:rFonts w:hint="eastAsia" w:ascii="宋体" w:hAnsi="宋体" w:cs="宋体"/>
          <w:kern w:val="0"/>
        </w:rPr>
      </w:pPr>
    </w:p>
    <w:p w14:paraId="3C141DAD">
      <w:pPr>
        <w:autoSpaceDE w:val="0"/>
        <w:autoSpaceDN w:val="0"/>
        <w:adjustRightInd w:val="0"/>
        <w:ind w:firstLine="480"/>
        <w:jc w:val="left"/>
        <w:rPr>
          <w:rFonts w:hint="eastAsia" w:ascii="宋体" w:hAnsi="宋体"/>
        </w:rPr>
      </w:pPr>
      <w:r>
        <w:rPr>
          <w:rFonts w:hint="eastAsia" w:ascii="宋体" w:hAnsi="宋体"/>
          <w:u w:val="single"/>
        </w:rPr>
        <w:t xml:space="preserve">  （法定代表人姓名）  </w:t>
      </w:r>
      <w:r>
        <w:rPr>
          <w:rFonts w:hint="eastAsia" w:ascii="宋体" w:hAnsi="宋体" w:cs="宋体"/>
          <w:kern w:val="0"/>
        </w:rPr>
        <w:t>现任我单位</w:t>
      </w:r>
      <w:r>
        <w:rPr>
          <w:rFonts w:hint="eastAsia" w:ascii="宋体" w:hAnsi="宋体"/>
          <w:u w:val="single"/>
        </w:rPr>
        <w:t xml:space="preserve">              </w:t>
      </w:r>
      <w:r>
        <w:rPr>
          <w:rFonts w:hint="eastAsia" w:ascii="宋体" w:hAnsi="宋体"/>
        </w:rPr>
        <w:t>职务，为法定代表人，特此证明。</w:t>
      </w:r>
    </w:p>
    <w:p w14:paraId="66BDDE44">
      <w:pPr>
        <w:autoSpaceDE w:val="0"/>
        <w:autoSpaceDN w:val="0"/>
        <w:adjustRightInd w:val="0"/>
        <w:ind w:firstLine="480"/>
        <w:jc w:val="left"/>
        <w:rPr>
          <w:rFonts w:hint="eastAsia" w:ascii="宋体" w:hAnsi="宋体"/>
        </w:rPr>
      </w:pPr>
    </w:p>
    <w:p w14:paraId="507E33B1">
      <w:pPr>
        <w:autoSpaceDE w:val="0"/>
        <w:autoSpaceDN w:val="0"/>
        <w:adjustRightInd w:val="0"/>
        <w:ind w:firstLine="480"/>
        <w:jc w:val="left"/>
        <w:rPr>
          <w:rFonts w:hint="eastAsia" w:ascii="宋体" w:hAnsi="宋体" w:cs="宋体"/>
          <w:kern w:val="0"/>
        </w:rPr>
      </w:pPr>
      <w:r>
        <w:rPr>
          <w:rFonts w:hint="eastAsia" w:ascii="宋体" w:hAnsi="宋体"/>
        </w:rPr>
        <w:t>法定代表人基本情况：</w:t>
      </w:r>
    </w:p>
    <w:p w14:paraId="676EEA0C">
      <w:pPr>
        <w:autoSpaceDE w:val="0"/>
        <w:autoSpaceDN w:val="0"/>
        <w:adjustRightInd w:val="0"/>
        <w:ind w:firstLine="480"/>
        <w:jc w:val="left"/>
        <w:rPr>
          <w:rFonts w:hint="eastAsia" w:ascii="宋体" w:hAnsi="宋体" w:cs="宋体"/>
          <w:kern w:val="0"/>
        </w:rPr>
      </w:pPr>
      <w:r>
        <w:rPr>
          <w:rFonts w:hint="eastAsia" w:ascii="宋体" w:hAnsi="宋体" w:cs="宋体"/>
          <w:kern w:val="0"/>
        </w:rPr>
        <w:t>性别：</w:t>
      </w:r>
      <w:r>
        <w:rPr>
          <w:rFonts w:hint="eastAsia" w:ascii="宋体" w:hAnsi="宋体" w:cs="宋体"/>
          <w:kern w:val="0"/>
          <w:u w:val="single"/>
        </w:rPr>
        <w:t xml:space="preserve">      </w:t>
      </w:r>
      <w:r>
        <w:rPr>
          <w:rFonts w:hint="eastAsia" w:ascii="宋体" w:hAnsi="宋体" w:cs="宋体"/>
          <w:kern w:val="0"/>
        </w:rPr>
        <w:t>年龄：</w:t>
      </w:r>
      <w:r>
        <w:rPr>
          <w:rFonts w:hint="eastAsia" w:ascii="宋体" w:hAnsi="宋体" w:cs="宋体"/>
          <w:kern w:val="0"/>
          <w:u w:val="single"/>
        </w:rPr>
        <w:t xml:space="preserve">       </w:t>
      </w:r>
      <w:r>
        <w:rPr>
          <w:rFonts w:hint="eastAsia" w:ascii="宋体" w:hAnsi="宋体" w:cs="宋体"/>
          <w:kern w:val="0"/>
        </w:rPr>
        <w:t>民族：</w:t>
      </w:r>
      <w:r>
        <w:rPr>
          <w:rFonts w:hint="eastAsia" w:ascii="宋体" w:hAnsi="宋体" w:cs="宋体"/>
          <w:kern w:val="0"/>
          <w:u w:val="single"/>
        </w:rPr>
        <w:t xml:space="preserve">     </w:t>
      </w:r>
    </w:p>
    <w:p w14:paraId="536BF28D">
      <w:pPr>
        <w:autoSpaceDE w:val="0"/>
        <w:autoSpaceDN w:val="0"/>
        <w:adjustRightInd w:val="0"/>
        <w:ind w:firstLine="480"/>
        <w:jc w:val="left"/>
        <w:rPr>
          <w:rFonts w:hint="eastAsia" w:ascii="宋体" w:hAnsi="宋体" w:cs="宋体"/>
          <w:kern w:val="0"/>
        </w:rPr>
      </w:pPr>
      <w:r>
        <w:rPr>
          <w:rFonts w:hint="eastAsia" w:ascii="宋体" w:hAnsi="宋体" w:cs="宋体"/>
          <w:kern w:val="0"/>
        </w:rPr>
        <w:t>地址：</w:t>
      </w:r>
      <w:r>
        <w:rPr>
          <w:rFonts w:hint="eastAsia" w:ascii="宋体" w:hAnsi="宋体"/>
          <w:u w:val="single"/>
        </w:rPr>
        <w:t xml:space="preserve">                 </w:t>
      </w:r>
    </w:p>
    <w:p w14:paraId="14EFFFE4">
      <w:pPr>
        <w:autoSpaceDE w:val="0"/>
        <w:autoSpaceDN w:val="0"/>
        <w:adjustRightInd w:val="0"/>
        <w:ind w:firstLine="480"/>
        <w:jc w:val="left"/>
        <w:rPr>
          <w:rFonts w:hint="eastAsia" w:ascii="宋体" w:hAnsi="宋体"/>
          <w:u w:val="single"/>
        </w:rPr>
      </w:pPr>
      <w:r>
        <w:rPr>
          <w:rFonts w:hint="eastAsia" w:ascii="宋体" w:hAnsi="宋体" w:cs="宋体"/>
          <w:kern w:val="0"/>
        </w:rPr>
        <w:t>身份证号码：</w:t>
      </w:r>
      <w:r>
        <w:rPr>
          <w:rFonts w:hint="eastAsia" w:ascii="宋体" w:hAnsi="宋体"/>
          <w:u w:val="single"/>
        </w:rPr>
        <w:t xml:space="preserve">                 </w:t>
      </w:r>
    </w:p>
    <w:p w14:paraId="175BB071">
      <w:pPr>
        <w:autoSpaceDE w:val="0"/>
        <w:autoSpaceDN w:val="0"/>
        <w:adjustRightInd w:val="0"/>
        <w:ind w:firstLine="480"/>
        <w:jc w:val="left"/>
        <w:rPr>
          <w:rFonts w:hint="eastAsia" w:ascii="宋体" w:hAnsi="宋体" w:eastAsia="宋体" w:cs="宋体"/>
          <w:kern w:val="0"/>
          <w:lang w:eastAsia="zh-CN"/>
        </w:rPr>
      </w:pPr>
      <w:r>
        <w:rPr>
          <w:rFonts w:hint="eastAsia" w:ascii="宋体" w:hAnsi="宋体" w:cs="宋体"/>
          <w:kern w:val="0"/>
        </w:rPr>
        <w:t>附法定代表人第二代身份证双面扫描（或复印）件</w:t>
      </w:r>
    </w:p>
    <w:p w14:paraId="30E44B3F">
      <w:pPr>
        <w:autoSpaceDE w:val="0"/>
        <w:autoSpaceDN w:val="0"/>
        <w:adjustRightInd w:val="0"/>
        <w:ind w:firstLine="480"/>
        <w:jc w:val="left"/>
        <w:rPr>
          <w:rFonts w:hint="eastAsia" w:ascii="宋体" w:hAnsi="宋体" w:cs="宋体"/>
          <w:kern w:val="0"/>
        </w:rPr>
      </w:pPr>
    </w:p>
    <w:p w14:paraId="5BAFFF20">
      <w:pPr>
        <w:autoSpaceDE w:val="0"/>
        <w:autoSpaceDN w:val="0"/>
        <w:adjustRightInd w:val="0"/>
        <w:ind w:firstLine="480"/>
        <w:jc w:val="left"/>
        <w:rPr>
          <w:rFonts w:hint="eastAsia" w:ascii="宋体" w:hAnsi="宋体" w:cs="宋体"/>
          <w:kern w:val="0"/>
        </w:rPr>
      </w:pPr>
    </w:p>
    <w:p w14:paraId="3F87869C">
      <w:pPr>
        <w:autoSpaceDE w:val="0"/>
        <w:autoSpaceDN w:val="0"/>
        <w:adjustRightInd w:val="0"/>
        <w:ind w:firstLine="480"/>
        <w:jc w:val="left"/>
        <w:rPr>
          <w:rFonts w:hint="eastAsia" w:ascii="宋体" w:hAnsi="宋体" w:cs="宋体"/>
          <w:kern w:val="0"/>
        </w:rPr>
      </w:pPr>
    </w:p>
    <w:p w14:paraId="7407383B">
      <w:pPr>
        <w:autoSpaceDE w:val="0"/>
        <w:autoSpaceDN w:val="0"/>
        <w:adjustRightInd w:val="0"/>
        <w:ind w:firstLine="480"/>
        <w:jc w:val="left"/>
        <w:rPr>
          <w:rFonts w:hint="eastAsia" w:ascii="宋体" w:hAnsi="宋体" w:cs="宋体"/>
          <w:kern w:val="0"/>
        </w:rPr>
      </w:pPr>
    </w:p>
    <w:p w14:paraId="1141CF76">
      <w:pPr>
        <w:autoSpaceDE w:val="0"/>
        <w:autoSpaceDN w:val="0"/>
        <w:adjustRightInd w:val="0"/>
        <w:ind w:firstLine="480"/>
        <w:jc w:val="left"/>
        <w:rPr>
          <w:rFonts w:hint="eastAsia" w:ascii="宋体" w:hAnsi="宋体" w:cs="宋体"/>
          <w:kern w:val="0"/>
        </w:rPr>
      </w:pPr>
    </w:p>
    <w:p w14:paraId="02C4BE42">
      <w:pPr>
        <w:autoSpaceDE w:val="0"/>
        <w:autoSpaceDN w:val="0"/>
        <w:adjustRightInd w:val="0"/>
        <w:ind w:firstLine="480"/>
        <w:jc w:val="left"/>
        <w:rPr>
          <w:rFonts w:hint="eastAsia" w:ascii="宋体" w:hAnsi="宋体" w:cs="宋体"/>
          <w:kern w:val="0"/>
        </w:rPr>
      </w:pPr>
    </w:p>
    <w:p w14:paraId="7C5268E1">
      <w:pPr>
        <w:autoSpaceDE w:val="0"/>
        <w:autoSpaceDN w:val="0"/>
        <w:adjustRightInd w:val="0"/>
        <w:ind w:firstLine="480"/>
        <w:jc w:val="left"/>
        <w:rPr>
          <w:rFonts w:hint="eastAsia" w:ascii="宋体" w:hAnsi="宋体" w:cs="宋体"/>
          <w:kern w:val="0"/>
        </w:rPr>
      </w:pPr>
    </w:p>
    <w:p w14:paraId="1A2E3C29">
      <w:pPr>
        <w:autoSpaceDE w:val="0"/>
        <w:autoSpaceDN w:val="0"/>
        <w:adjustRightInd w:val="0"/>
        <w:ind w:firstLine="480"/>
        <w:jc w:val="left"/>
        <w:rPr>
          <w:rFonts w:hint="eastAsia" w:ascii="宋体" w:hAnsi="宋体" w:cs="宋体"/>
          <w:kern w:val="0"/>
        </w:rPr>
      </w:pPr>
    </w:p>
    <w:p w14:paraId="50ECD919">
      <w:pPr>
        <w:autoSpaceDE w:val="0"/>
        <w:autoSpaceDN w:val="0"/>
        <w:adjustRightInd w:val="0"/>
        <w:ind w:left="0" w:leftChars="0" w:firstLine="0" w:firstLineChars="0"/>
        <w:jc w:val="left"/>
        <w:rPr>
          <w:rFonts w:hint="eastAsia" w:ascii="宋体" w:hAnsi="宋体" w:cs="宋体"/>
          <w:kern w:val="0"/>
        </w:rPr>
      </w:pPr>
    </w:p>
    <w:p w14:paraId="77246C37">
      <w:pPr>
        <w:autoSpaceDE w:val="0"/>
        <w:autoSpaceDN w:val="0"/>
        <w:adjustRightInd w:val="0"/>
        <w:ind w:firstLine="480"/>
        <w:jc w:val="left"/>
        <w:rPr>
          <w:rFonts w:hint="eastAsia" w:ascii="宋体" w:hAnsi="宋体" w:cs="宋体"/>
          <w:kern w:val="0"/>
        </w:rPr>
      </w:pPr>
    </w:p>
    <w:p w14:paraId="61B23A2C">
      <w:pPr>
        <w:autoSpaceDE w:val="0"/>
        <w:autoSpaceDN w:val="0"/>
        <w:adjustRightInd w:val="0"/>
        <w:ind w:firstLine="480"/>
        <w:jc w:val="left"/>
        <w:rPr>
          <w:rFonts w:hint="eastAsia" w:ascii="宋体" w:hAnsi="宋体" w:cs="宋体"/>
          <w:kern w:val="0"/>
        </w:rPr>
      </w:pPr>
    </w:p>
    <w:p w14:paraId="113AAC56">
      <w:pPr>
        <w:autoSpaceDE w:val="0"/>
        <w:autoSpaceDN w:val="0"/>
        <w:adjustRightInd w:val="0"/>
        <w:ind w:left="0" w:leftChars="0" w:firstLine="0" w:firstLineChars="0"/>
        <w:jc w:val="left"/>
        <w:rPr>
          <w:rFonts w:hint="eastAsia" w:ascii="宋体" w:hAnsi="宋体" w:cs="宋体"/>
          <w:kern w:val="0"/>
        </w:rPr>
      </w:pPr>
    </w:p>
    <w:p w14:paraId="1EE4EA19">
      <w:pPr>
        <w:autoSpaceDE w:val="0"/>
        <w:autoSpaceDN w:val="0"/>
        <w:adjustRightInd w:val="0"/>
        <w:ind w:firstLine="0" w:firstLineChars="0"/>
        <w:jc w:val="left"/>
        <w:rPr>
          <w:rFonts w:hint="eastAsia" w:ascii="宋体" w:hAnsi="宋体" w:cs="宋体"/>
          <w:color w:val="000000" w:themeColor="text1"/>
          <w:kern w:val="0"/>
          <w14:textFill>
            <w14:solidFill>
              <w14:schemeClr w14:val="tx1"/>
            </w14:solidFill>
          </w14:textFill>
        </w:rPr>
      </w:pPr>
    </w:p>
    <w:p w14:paraId="3BB7C7DF">
      <w:pPr>
        <w:ind w:firstLine="4096" w:firstLineChars="1700"/>
        <w:rPr>
          <w:rFonts w:hint="eastAsia"/>
          <w:color w:val="000000" w:themeColor="text1"/>
          <w14:textFill>
            <w14:solidFill>
              <w14:schemeClr w14:val="tx1"/>
            </w14:solidFill>
          </w14:textFill>
        </w:rPr>
      </w:pPr>
      <w:r>
        <w:rPr>
          <w:rFonts w:hint="eastAsia" w:ascii="宋体" w:hAnsi="宋体"/>
          <w:b/>
          <w:color w:val="000000" w:themeColor="text1"/>
          <w14:textFill>
            <w14:solidFill>
              <w14:schemeClr w14:val="tx1"/>
            </w14:solidFill>
          </w14:textFill>
        </w:rPr>
        <w:t>投标单位：</w:t>
      </w:r>
      <w:r>
        <w:rPr>
          <w:rFonts w:hint="eastAsia" w:ascii="宋体" w:hAnsi="宋体" w:cs="宋体"/>
          <w:color w:val="000000" w:themeColor="text1"/>
          <w:kern w:val="0"/>
          <w:u w:val="single"/>
          <w14:textFill>
            <w14:solidFill>
              <w14:schemeClr w14:val="tx1"/>
            </w14:solidFill>
          </w14:textFill>
        </w:rPr>
        <w:t xml:space="preserve">    </w:t>
      </w:r>
      <w:r>
        <w:rPr>
          <w:rFonts w:hint="eastAsia" w:ascii="宋体" w:hAnsi="宋体" w:cs="宋体"/>
          <w:color w:val="000000" w:themeColor="text1"/>
          <w:kern w:val="0"/>
          <w:u w:val="single"/>
          <w:lang w:val="en-US" w:eastAsia="zh-CN"/>
          <w14:textFill>
            <w14:solidFill>
              <w14:schemeClr w14:val="tx1"/>
            </w14:solidFill>
          </w14:textFill>
        </w:rPr>
        <w:t xml:space="preserve">       </w:t>
      </w:r>
      <w:r>
        <w:rPr>
          <w:rFonts w:hint="eastAsia" w:ascii="宋体" w:hAnsi="宋体" w:cs="宋体"/>
          <w:color w:val="000000" w:themeColor="text1"/>
          <w:kern w:val="0"/>
          <w:u w:val="single"/>
          <w14:textFill>
            <w14:solidFill>
              <w14:schemeClr w14:val="tx1"/>
            </w14:solidFill>
          </w14:textFill>
        </w:rPr>
        <w:t xml:space="preserve">   </w:t>
      </w:r>
      <w:r>
        <w:rPr>
          <w:rFonts w:hint="eastAsia" w:ascii="宋体" w:hAnsi="宋体"/>
          <w:b/>
          <w:color w:val="000000" w:themeColor="text1"/>
          <w14:textFill>
            <w14:solidFill>
              <w14:schemeClr w14:val="tx1"/>
            </w14:solidFill>
          </w14:textFill>
        </w:rPr>
        <w:t>（公章）</w:t>
      </w:r>
    </w:p>
    <w:p w14:paraId="5C5F381B">
      <w:pPr>
        <w:ind w:firstLine="482"/>
        <w:jc w:val="center"/>
        <w:rPr>
          <w:rFonts w:hint="eastAsia" w:ascii="宋体" w:hAnsi="宋体"/>
          <w:b/>
        </w:rPr>
      </w:pPr>
      <w:r>
        <w:rPr>
          <w:rFonts w:hint="eastAsia" w:ascii="宋体" w:hAnsi="宋体"/>
          <w:b/>
        </w:rPr>
        <w:t xml:space="preserve">            </w:t>
      </w:r>
      <w:r>
        <w:rPr>
          <w:rFonts w:hint="eastAsia" w:ascii="宋体" w:hAnsi="宋体"/>
          <w:b/>
          <w:lang w:val="en-US" w:eastAsia="zh-CN"/>
        </w:rPr>
        <w:t xml:space="preserve"> </w:t>
      </w:r>
      <w:r>
        <w:rPr>
          <w:rFonts w:hint="eastAsia" w:ascii="宋体" w:hAnsi="宋体"/>
          <w:b/>
        </w:rPr>
        <w:t xml:space="preserve">   </w:t>
      </w:r>
    </w:p>
    <w:p w14:paraId="09CB9751">
      <w:pPr>
        <w:ind w:firstLine="482"/>
        <w:jc w:val="center"/>
        <w:rPr>
          <w:rFonts w:hint="eastAsia" w:ascii="宋体" w:hAnsi="宋体"/>
          <w:b/>
          <w:bCs/>
        </w:rPr>
      </w:pPr>
      <w:r>
        <w:rPr>
          <w:rFonts w:hint="eastAsia" w:ascii="宋体" w:hAnsi="宋体"/>
          <w:b/>
          <w:lang w:val="en-US" w:eastAsia="zh-CN"/>
        </w:rPr>
        <w:t xml:space="preserve">                                </w:t>
      </w:r>
      <w:r>
        <w:rPr>
          <w:rFonts w:hint="eastAsia" w:ascii="宋体" w:hAnsi="宋体"/>
          <w:b/>
        </w:rPr>
        <w:t>年   月   日</w:t>
      </w:r>
    </w:p>
    <w:p w14:paraId="2FA50E74">
      <w:pPr>
        <w:widowControl/>
        <w:snapToGrid w:val="0"/>
        <w:spacing w:line="360" w:lineRule="auto"/>
        <w:ind w:firstLine="0" w:firstLineChars="0"/>
        <w:outlineLvl w:val="1"/>
        <w:rPr>
          <w:rFonts w:hint="eastAsia" w:ascii="宋体"/>
          <w:b/>
          <w:sz w:val="28"/>
          <w:szCs w:val="28"/>
        </w:rPr>
      </w:pPr>
      <w:bookmarkStart w:id="225" w:name="_Toc4395"/>
      <w:bookmarkStart w:id="226" w:name="_Toc26686"/>
    </w:p>
    <w:p w14:paraId="2D529916">
      <w:pPr>
        <w:widowControl/>
        <w:snapToGrid w:val="0"/>
        <w:spacing w:line="360" w:lineRule="auto"/>
        <w:ind w:firstLine="0" w:firstLineChars="0"/>
        <w:outlineLvl w:val="1"/>
        <w:rPr>
          <w:rFonts w:hint="eastAsia" w:ascii="宋体"/>
          <w:b/>
          <w:sz w:val="28"/>
          <w:szCs w:val="28"/>
        </w:rPr>
      </w:pPr>
      <w:bookmarkStart w:id="227" w:name="_Toc15296"/>
      <w:r>
        <w:rPr>
          <w:rFonts w:hint="eastAsia" w:ascii="宋体"/>
          <w:b/>
          <w:sz w:val="28"/>
          <w:szCs w:val="28"/>
        </w:rPr>
        <w:t>附件3：法定代表人授权书</w:t>
      </w:r>
      <w:bookmarkEnd w:id="225"/>
      <w:bookmarkEnd w:id="226"/>
      <w:bookmarkEnd w:id="227"/>
    </w:p>
    <w:p w14:paraId="45133B7C">
      <w:pPr>
        <w:ind w:firstLine="3813" w:firstLineChars="1055"/>
        <w:rPr>
          <w:rFonts w:hint="eastAsia" w:ascii="宋体" w:hAnsi="宋体"/>
          <w:b/>
          <w:sz w:val="36"/>
          <w:szCs w:val="36"/>
        </w:rPr>
      </w:pPr>
    </w:p>
    <w:p w14:paraId="40C5D959">
      <w:pPr>
        <w:ind w:firstLine="2909" w:firstLineChars="805"/>
        <w:rPr>
          <w:rFonts w:hint="eastAsia" w:ascii="宋体" w:hAnsi="宋体"/>
          <w:b/>
          <w:sz w:val="36"/>
          <w:szCs w:val="36"/>
        </w:rPr>
      </w:pPr>
      <w:r>
        <w:rPr>
          <w:rFonts w:hint="eastAsia" w:ascii="宋体" w:hAnsi="宋体"/>
          <w:b/>
          <w:sz w:val="36"/>
          <w:szCs w:val="36"/>
        </w:rPr>
        <w:t>法定代表人授权书</w:t>
      </w:r>
    </w:p>
    <w:p w14:paraId="5F8433B4">
      <w:pPr>
        <w:ind w:firstLine="198" w:firstLineChars="82"/>
        <w:rPr>
          <w:rFonts w:hint="eastAsia" w:ascii="宋体" w:hAnsi="宋体"/>
          <w:b/>
          <w:bCs/>
        </w:rPr>
      </w:pPr>
    </w:p>
    <w:p w14:paraId="4D2811C5">
      <w:pPr>
        <w:spacing w:line="360" w:lineRule="auto"/>
        <w:ind w:left="0" w:leftChars="0" w:firstLine="0" w:firstLineChars="0"/>
        <w:jc w:val="left"/>
        <w:rPr>
          <w:rFonts w:hint="eastAsia" w:ascii="宋体" w:hAnsi="宋体" w:eastAsia="宋体"/>
          <w:b/>
          <w:sz w:val="36"/>
          <w:szCs w:val="36"/>
          <w:lang w:eastAsia="zh-CN"/>
        </w:rPr>
      </w:pPr>
      <w:r>
        <w:rPr>
          <w:rFonts w:hint="eastAsia" w:ascii="宋体" w:hAnsi="宋体"/>
          <w:b/>
          <w:bCs/>
        </w:rPr>
        <w:t>致：</w:t>
      </w:r>
      <w:r>
        <w:rPr>
          <w:rFonts w:hint="eastAsia" w:ascii="宋体"/>
          <w:b/>
          <w:sz w:val="28"/>
          <w:szCs w:val="28"/>
          <w:lang w:eastAsia="zh-CN"/>
        </w:rPr>
        <w:t>海东市政务服务和公共资源交易中心</w:t>
      </w:r>
    </w:p>
    <w:p w14:paraId="622CA4C4">
      <w:pPr>
        <w:ind w:firstLine="198" w:firstLineChars="82"/>
        <w:rPr>
          <w:rFonts w:hint="eastAsia" w:ascii="宋体" w:hAnsi="宋体" w:eastAsia="宋体"/>
          <w:b/>
          <w:bCs/>
          <w:lang w:eastAsia="zh-CN"/>
        </w:rPr>
      </w:pPr>
    </w:p>
    <w:p w14:paraId="616733D1">
      <w:pPr>
        <w:ind w:firstLine="480"/>
        <w:rPr>
          <w:rFonts w:hint="eastAsia" w:ascii="宋体" w:hAnsi="宋体"/>
          <w:u w:val="single"/>
        </w:rPr>
      </w:pPr>
    </w:p>
    <w:p w14:paraId="048166F0">
      <w:pPr>
        <w:spacing w:line="360" w:lineRule="auto"/>
        <w:ind w:firstLine="480"/>
        <w:rPr>
          <w:rFonts w:hint="eastAsia" w:ascii="宋体" w:hAnsi="宋体"/>
        </w:rPr>
      </w:pPr>
      <w:r>
        <w:rPr>
          <w:rFonts w:hint="eastAsia" w:ascii="宋体" w:hAnsi="宋体"/>
          <w:u w:val="single"/>
        </w:rPr>
        <w:t xml:space="preserve">  （供应商名称）  </w:t>
      </w:r>
      <w:r>
        <w:rPr>
          <w:rFonts w:hint="eastAsia" w:ascii="宋体" w:hAnsi="宋体"/>
        </w:rPr>
        <w:t>系中华人民共和国合法企业，法定地址</w:t>
      </w:r>
      <w:r>
        <w:rPr>
          <w:rFonts w:hint="eastAsia" w:ascii="宋体" w:hAnsi="宋体"/>
          <w:u w:val="single"/>
        </w:rPr>
        <w:t xml:space="preserve">              </w:t>
      </w:r>
      <w:r>
        <w:rPr>
          <w:rFonts w:hint="eastAsia" w:ascii="宋体" w:hAnsi="宋体"/>
        </w:rPr>
        <w:t>。</w:t>
      </w:r>
    </w:p>
    <w:p w14:paraId="616F0B8D">
      <w:pPr>
        <w:spacing w:line="360" w:lineRule="auto"/>
        <w:ind w:firstLine="480"/>
        <w:rPr>
          <w:rFonts w:hint="eastAsia" w:ascii="宋体" w:hAnsi="宋体"/>
        </w:rPr>
      </w:pPr>
      <w:r>
        <w:rPr>
          <w:rFonts w:hint="eastAsia" w:ascii="宋体" w:hAnsi="宋体"/>
          <w:u w:val="single"/>
        </w:rPr>
        <w:t xml:space="preserve">（法定代表人姓名）   </w:t>
      </w:r>
      <w:r>
        <w:rPr>
          <w:rFonts w:hint="eastAsia" w:ascii="宋体" w:hAnsi="宋体"/>
        </w:rPr>
        <w:t>特授权</w:t>
      </w:r>
      <w:r>
        <w:rPr>
          <w:rFonts w:hint="eastAsia" w:ascii="宋体" w:hAnsi="宋体"/>
          <w:u w:val="single"/>
        </w:rPr>
        <w:t xml:space="preserve"> （委托代理人姓名）    </w:t>
      </w:r>
      <w:r>
        <w:rPr>
          <w:rFonts w:hint="eastAsia" w:ascii="宋体" w:hAnsi="宋体"/>
        </w:rPr>
        <w:t>代表我单位全权办理针对</w:t>
      </w:r>
      <w:r>
        <w:rPr>
          <w:rFonts w:hint="eastAsia" w:ascii="宋体" w:hAnsi="宋体"/>
          <w:u w:val="single"/>
        </w:rPr>
        <w:t xml:space="preserve">                </w:t>
      </w:r>
      <w:r>
        <w:rPr>
          <w:rFonts w:hint="eastAsia" w:ascii="宋体" w:hAnsi="宋体"/>
        </w:rPr>
        <w:t>项目</w:t>
      </w:r>
      <w:r>
        <w:rPr>
          <w:rFonts w:hint="eastAsia" w:ascii="宋体" w:hAnsi="宋体"/>
          <w:color w:val="000000"/>
        </w:rPr>
        <w:t>的</w:t>
      </w:r>
      <w:r>
        <w:rPr>
          <w:rFonts w:hint="eastAsia" w:ascii="宋体" w:hAnsi="宋体"/>
          <w:color w:val="000000"/>
          <w:lang w:eastAsia="zh-CN"/>
        </w:rPr>
        <w:t>投标</w:t>
      </w:r>
      <w:r>
        <w:rPr>
          <w:rFonts w:hint="eastAsia" w:ascii="宋体" w:hAnsi="宋体"/>
        </w:rPr>
        <w:t>、答疑等具体工作，并签署全部有关的文件、资料。</w:t>
      </w:r>
    </w:p>
    <w:p w14:paraId="717AC663">
      <w:pPr>
        <w:spacing w:line="360" w:lineRule="auto"/>
        <w:ind w:firstLine="480"/>
        <w:rPr>
          <w:rFonts w:hint="eastAsia" w:ascii="宋体" w:hAnsi="宋体"/>
        </w:rPr>
      </w:pPr>
      <w:r>
        <w:rPr>
          <w:rFonts w:hint="eastAsia" w:ascii="宋体" w:hAnsi="宋体"/>
        </w:rPr>
        <w:t>我单位对被授权人的签名负全部责任。</w:t>
      </w:r>
    </w:p>
    <w:p w14:paraId="567850C4">
      <w:pPr>
        <w:spacing w:line="360" w:lineRule="auto"/>
        <w:ind w:firstLine="480"/>
        <w:rPr>
          <w:rFonts w:hint="eastAsia" w:ascii="宋体" w:hAnsi="宋体"/>
        </w:rPr>
      </w:pPr>
      <w:r>
        <w:rPr>
          <w:rFonts w:hint="eastAsia" w:ascii="宋体" w:hAnsi="宋体"/>
        </w:rPr>
        <w:t>在撤销授权的书面通知以前，本授权书一直有效，被授权人签署的所有文件（在授权书有效期内签署的）不因授权的撤销而失效。</w:t>
      </w:r>
    </w:p>
    <w:p w14:paraId="51F5F696">
      <w:pPr>
        <w:ind w:firstLine="480"/>
        <w:rPr>
          <w:rFonts w:hint="eastAsia" w:ascii="宋体" w:hAnsi="宋体"/>
        </w:rPr>
      </w:pPr>
    </w:p>
    <w:p w14:paraId="3428B0B7">
      <w:pPr>
        <w:ind w:firstLine="480"/>
        <w:rPr>
          <w:rFonts w:hint="eastAsia" w:ascii="宋体" w:hAnsi="宋体"/>
        </w:rPr>
      </w:pPr>
      <w:r>
        <w:rPr>
          <w:rFonts w:hint="eastAsia" w:ascii="宋体" w:hAnsi="宋体"/>
        </w:rPr>
        <w:t>授权期限：自</w:t>
      </w:r>
      <w:r>
        <w:rPr>
          <w:rFonts w:hint="eastAsia" w:ascii="宋体" w:hAnsi="宋体"/>
          <w:u w:val="single"/>
        </w:rPr>
        <w:t xml:space="preserve">     </w:t>
      </w:r>
      <w:r>
        <w:rPr>
          <w:rFonts w:hint="eastAsia" w:ascii="宋体" w:hAnsi="宋体"/>
        </w:rPr>
        <w:t xml:space="preserve"> 年</w:t>
      </w:r>
      <w:r>
        <w:rPr>
          <w:rFonts w:hint="eastAsia" w:ascii="宋体" w:hAnsi="宋体"/>
          <w:u w:val="single"/>
        </w:rPr>
        <w:t xml:space="preserve">   </w:t>
      </w:r>
      <w:r>
        <w:rPr>
          <w:rFonts w:hint="eastAsia" w:ascii="宋体" w:hAnsi="宋体"/>
        </w:rPr>
        <w:t>月</w:t>
      </w:r>
      <w:r>
        <w:rPr>
          <w:rFonts w:hint="eastAsia" w:ascii="宋体" w:hAnsi="宋体"/>
          <w:u w:val="single"/>
        </w:rPr>
        <w:t xml:space="preserve">   </w:t>
      </w:r>
      <w:r>
        <w:rPr>
          <w:rFonts w:hint="eastAsia" w:ascii="宋体" w:hAnsi="宋体"/>
        </w:rPr>
        <w:t>日起至</w:t>
      </w:r>
      <w:r>
        <w:rPr>
          <w:rFonts w:hint="eastAsia" w:ascii="宋体" w:hAnsi="宋体"/>
          <w:u w:val="single"/>
        </w:rPr>
        <w:t xml:space="preserve">     </w:t>
      </w:r>
      <w:r>
        <w:rPr>
          <w:rFonts w:hint="eastAsia" w:ascii="宋体" w:hAnsi="宋体"/>
        </w:rPr>
        <w:t xml:space="preserve"> 年</w:t>
      </w:r>
      <w:r>
        <w:rPr>
          <w:rFonts w:hint="eastAsia" w:ascii="宋体" w:hAnsi="宋体"/>
          <w:u w:val="single"/>
        </w:rPr>
        <w:t xml:space="preserve">   </w:t>
      </w:r>
      <w:r>
        <w:rPr>
          <w:rFonts w:hint="eastAsia" w:ascii="宋体" w:hAnsi="宋体"/>
        </w:rPr>
        <w:t>月</w:t>
      </w:r>
      <w:r>
        <w:rPr>
          <w:rFonts w:hint="eastAsia" w:ascii="宋体" w:hAnsi="宋体"/>
          <w:u w:val="single"/>
        </w:rPr>
        <w:t xml:space="preserve">   </w:t>
      </w:r>
      <w:r>
        <w:rPr>
          <w:rFonts w:hint="eastAsia" w:ascii="宋体" w:hAnsi="宋体"/>
        </w:rPr>
        <w:t>日止。</w:t>
      </w:r>
    </w:p>
    <w:p w14:paraId="690947A1">
      <w:pPr>
        <w:ind w:firstLine="480"/>
        <w:rPr>
          <w:rFonts w:hint="eastAsia" w:ascii="宋体" w:hAnsi="宋体"/>
        </w:rPr>
      </w:pPr>
      <w:r>
        <w:rPr>
          <w:rFonts w:hint="eastAsia" w:ascii="宋体" w:hAnsi="宋体"/>
        </w:rPr>
        <w:t>被授权人联系电话：</w:t>
      </w:r>
      <w:r>
        <w:rPr>
          <w:rFonts w:hint="eastAsia" w:ascii="宋体" w:hAnsi="宋体"/>
          <w:u w:val="single"/>
        </w:rPr>
        <w:t xml:space="preserve">           </w:t>
      </w:r>
    </w:p>
    <w:p w14:paraId="69469B03">
      <w:pPr>
        <w:ind w:firstLine="480"/>
        <w:rPr>
          <w:rFonts w:hint="eastAsia" w:ascii="宋体" w:hAnsi="宋体"/>
        </w:rPr>
      </w:pPr>
    </w:p>
    <w:p w14:paraId="1F1F4D0A">
      <w:pPr>
        <w:ind w:firstLine="0" w:firstLineChars="0"/>
        <w:rPr>
          <w:rFonts w:hint="eastAsia" w:ascii="宋体" w:hAnsi="宋体"/>
          <w:color w:val="000000" w:themeColor="text1"/>
          <w14:textFill>
            <w14:solidFill>
              <w14:schemeClr w14:val="tx1"/>
            </w14:solidFill>
          </w14:textFill>
        </w:rPr>
      </w:pPr>
    </w:p>
    <w:p w14:paraId="17B6B8B3">
      <w:pPr>
        <w:spacing w:line="360" w:lineRule="auto"/>
        <w:ind w:firstLine="480"/>
        <w:rPr>
          <w:rFonts w:hint="eastAsia" w:ascii="宋体" w:hAnsi="宋体" w:eastAsia="宋体" w:cs="Times New Roman"/>
          <w:color w:val="000000" w:themeColor="text1"/>
          <w14:textFill>
            <w14:solidFill>
              <w14:schemeClr w14:val="tx1"/>
            </w14:solidFill>
          </w14:textFill>
        </w:rPr>
      </w:pPr>
      <w:r>
        <w:rPr>
          <w:rFonts w:hint="eastAsia" w:ascii="宋体" w:hAnsi="宋体" w:eastAsia="宋体" w:cs="Times New Roman"/>
          <w:color w:val="000000" w:themeColor="text1"/>
          <w14:textFill>
            <w14:solidFill>
              <w14:schemeClr w14:val="tx1"/>
            </w14:solidFill>
          </w14:textFill>
        </w:rPr>
        <w:t>被授权人（委托代理人）签字或盖章：</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eastAsia="宋体" w:cs="Times New Roman"/>
          <w:color w:val="000000" w:themeColor="text1"/>
          <w14:textFill>
            <w14:solidFill>
              <w14:schemeClr w14:val="tx1"/>
            </w14:solidFill>
          </w14:textFill>
        </w:rPr>
        <w:t xml:space="preserve"> 职务：</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eastAsia="宋体" w:cs="Times New Roman"/>
          <w:color w:val="000000" w:themeColor="text1"/>
          <w14:textFill>
            <w14:solidFill>
              <w14:schemeClr w14:val="tx1"/>
            </w14:solidFill>
          </w14:textFill>
        </w:rPr>
        <w:t xml:space="preserve">            </w:t>
      </w:r>
    </w:p>
    <w:p w14:paraId="15D6C4FC">
      <w:pPr>
        <w:spacing w:line="360" w:lineRule="auto"/>
        <w:ind w:firstLine="480"/>
        <w:rPr>
          <w:rFonts w:hint="eastAsia" w:ascii="宋体" w:hAnsi="宋体"/>
          <w:color w:val="000000" w:themeColor="text1"/>
          <w:highlight w:val="none"/>
          <w:u w:val="single"/>
          <w14:textFill>
            <w14:solidFill>
              <w14:schemeClr w14:val="tx1"/>
            </w14:solidFill>
          </w14:textFill>
        </w:rPr>
      </w:pPr>
      <w:r>
        <w:rPr>
          <w:rFonts w:hint="eastAsia" w:ascii="宋体" w:hAnsi="宋体" w:eastAsia="宋体" w:cs="Times New Roman"/>
          <w:color w:val="000000" w:themeColor="text1"/>
          <w14:textFill>
            <w14:solidFill>
              <w14:schemeClr w14:val="tx1"/>
            </w14:solidFill>
          </w14:textFill>
        </w:rPr>
        <w:t>授权人（法定代表人）签字或盖章：</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 xml:space="preserve">  职务：</w:t>
      </w:r>
      <w:r>
        <w:rPr>
          <w:rFonts w:hint="eastAsia" w:ascii="宋体" w:hAnsi="宋体"/>
          <w:color w:val="000000" w:themeColor="text1"/>
          <w:highlight w:val="none"/>
          <w:u w:val="single"/>
          <w14:textFill>
            <w14:solidFill>
              <w14:schemeClr w14:val="tx1"/>
            </w14:solidFill>
          </w14:textFill>
        </w:rPr>
        <w:t xml:space="preserve">          </w:t>
      </w:r>
    </w:p>
    <w:p w14:paraId="5AE90694">
      <w:pPr>
        <w:autoSpaceDE w:val="0"/>
        <w:autoSpaceDN w:val="0"/>
        <w:adjustRightInd w:val="0"/>
        <w:ind w:firstLine="480"/>
        <w:jc w:val="left"/>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附被授权人第二代身份证双面扫描（或复印）件</w:t>
      </w:r>
    </w:p>
    <w:p w14:paraId="600102B3">
      <w:pPr>
        <w:ind w:left="0" w:leftChars="0" w:firstLine="0" w:firstLineChars="0"/>
        <w:rPr>
          <w:rFonts w:hint="eastAsia"/>
          <w:color w:val="000000" w:themeColor="text1"/>
          <w14:textFill>
            <w14:solidFill>
              <w14:schemeClr w14:val="tx1"/>
            </w14:solidFill>
          </w14:textFill>
        </w:rPr>
      </w:pPr>
    </w:p>
    <w:p w14:paraId="1F0FE838">
      <w:pPr>
        <w:pStyle w:val="7"/>
        <w:rPr>
          <w:rFonts w:hint="eastAsia"/>
          <w:color w:val="000000" w:themeColor="text1"/>
          <w14:textFill>
            <w14:solidFill>
              <w14:schemeClr w14:val="tx1"/>
            </w14:solidFill>
          </w14:textFill>
        </w:rPr>
      </w:pPr>
    </w:p>
    <w:p w14:paraId="64951300">
      <w:pPr>
        <w:pStyle w:val="7"/>
        <w:rPr>
          <w:rFonts w:hint="eastAsia"/>
          <w:color w:val="000000" w:themeColor="text1"/>
          <w14:textFill>
            <w14:solidFill>
              <w14:schemeClr w14:val="tx1"/>
            </w14:solidFill>
          </w14:textFill>
        </w:rPr>
      </w:pPr>
    </w:p>
    <w:p w14:paraId="25AA6B29">
      <w:pPr>
        <w:rPr>
          <w:rFonts w:hint="eastAsia"/>
          <w:color w:val="000000" w:themeColor="text1"/>
          <w14:textFill>
            <w14:solidFill>
              <w14:schemeClr w14:val="tx1"/>
            </w14:solidFill>
          </w14:textFill>
        </w:rPr>
      </w:pPr>
    </w:p>
    <w:p w14:paraId="2052DFEC">
      <w:pPr>
        <w:ind w:firstLine="4408" w:firstLineChars="1837"/>
        <w:rPr>
          <w:rFonts w:hint="eastAsia" w:ascii="宋体" w:hAnsi="宋体"/>
          <w:b/>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 xml:space="preserve">  </w:t>
      </w:r>
      <w:r>
        <w:rPr>
          <w:rFonts w:hint="eastAsia" w:ascii="宋体" w:hAnsi="宋体"/>
          <w:color w:val="000000" w:themeColor="text1"/>
          <w:lang w:val="en-US" w:eastAsia="zh-CN"/>
          <w14:textFill>
            <w14:solidFill>
              <w14:schemeClr w14:val="tx1"/>
            </w14:solidFill>
          </w14:textFill>
        </w:rPr>
        <w:t xml:space="preserve">   </w:t>
      </w:r>
      <w:r>
        <w:rPr>
          <w:rFonts w:hint="eastAsia" w:ascii="宋体" w:hAnsi="宋体"/>
          <w:b/>
          <w:color w:val="000000" w:themeColor="text1"/>
          <w14:textFill>
            <w14:solidFill>
              <w14:schemeClr w14:val="tx1"/>
            </w14:solidFill>
          </w14:textFill>
        </w:rPr>
        <w:t>投标单位：</w:t>
      </w:r>
      <w:r>
        <w:rPr>
          <w:rFonts w:hint="eastAsia" w:ascii="仿宋_GB2312" w:eastAsia="仿宋_GB2312" w:cs="宋体"/>
          <w:color w:val="000000" w:themeColor="text1"/>
          <w:kern w:val="0"/>
          <w:u w:val="single"/>
          <w14:textFill>
            <w14:solidFill>
              <w14:schemeClr w14:val="tx1"/>
            </w14:solidFill>
          </w14:textFill>
        </w:rPr>
        <w:t xml:space="preserve">    </w:t>
      </w:r>
      <w:r>
        <w:rPr>
          <w:rFonts w:hint="eastAsia" w:ascii="仿宋_GB2312" w:eastAsia="仿宋_GB2312" w:cs="宋体"/>
          <w:color w:val="000000" w:themeColor="text1"/>
          <w:kern w:val="0"/>
          <w:u w:val="single"/>
          <w:lang w:val="en-US" w:eastAsia="zh-CN"/>
          <w14:textFill>
            <w14:solidFill>
              <w14:schemeClr w14:val="tx1"/>
            </w14:solidFill>
          </w14:textFill>
        </w:rPr>
        <w:t xml:space="preserve"> </w:t>
      </w:r>
      <w:r>
        <w:rPr>
          <w:rFonts w:hint="eastAsia" w:ascii="仿宋_GB2312" w:eastAsia="仿宋_GB2312" w:cs="宋体"/>
          <w:color w:val="000000" w:themeColor="text1"/>
          <w:kern w:val="0"/>
          <w:u w:val="single"/>
          <w14:textFill>
            <w14:solidFill>
              <w14:schemeClr w14:val="tx1"/>
            </w14:solidFill>
          </w14:textFill>
        </w:rPr>
        <w:t xml:space="preserve">   </w:t>
      </w:r>
      <w:r>
        <w:rPr>
          <w:rFonts w:hint="eastAsia" w:ascii="宋体" w:hAnsi="宋体"/>
          <w:b/>
          <w:color w:val="000000" w:themeColor="text1"/>
          <w14:textFill>
            <w14:solidFill>
              <w14:schemeClr w14:val="tx1"/>
            </w14:solidFill>
          </w14:textFill>
        </w:rPr>
        <w:t>（公章）</w:t>
      </w:r>
    </w:p>
    <w:p w14:paraId="21132361">
      <w:pPr>
        <w:ind w:firstLine="4185" w:firstLineChars="1737"/>
        <w:rPr>
          <w:rFonts w:hint="eastAsia" w:ascii="宋体"/>
          <w:b/>
          <w:sz w:val="28"/>
          <w:szCs w:val="28"/>
        </w:rPr>
      </w:pPr>
      <w:r>
        <w:rPr>
          <w:rFonts w:hint="eastAsia" w:ascii="宋体" w:hAnsi="宋体"/>
          <w:b/>
        </w:rPr>
        <w:t xml:space="preserve">      </w:t>
      </w:r>
      <w:r>
        <w:rPr>
          <w:rFonts w:hint="eastAsia" w:ascii="宋体" w:hAnsi="宋体"/>
          <w:b/>
          <w:lang w:val="en-US" w:eastAsia="zh-CN"/>
        </w:rPr>
        <w:t xml:space="preserve">   </w:t>
      </w:r>
      <w:r>
        <w:rPr>
          <w:rFonts w:hint="eastAsia" w:ascii="宋体" w:hAnsi="宋体"/>
          <w:b/>
        </w:rPr>
        <w:t xml:space="preserve"> </w:t>
      </w:r>
      <w:r>
        <w:rPr>
          <w:rFonts w:hint="eastAsia" w:ascii="宋体" w:hAnsi="宋体"/>
          <w:b/>
          <w:lang w:val="en-US" w:eastAsia="zh-CN"/>
        </w:rPr>
        <w:t xml:space="preserve">  </w:t>
      </w:r>
      <w:r>
        <w:rPr>
          <w:rFonts w:hint="eastAsia" w:ascii="宋体" w:hAnsi="宋体"/>
          <w:b/>
        </w:rPr>
        <w:t xml:space="preserve"> 年   月  </w:t>
      </w:r>
      <w:r>
        <w:rPr>
          <w:rFonts w:hint="eastAsia" w:ascii="宋体" w:hAnsi="宋体"/>
          <w:b/>
          <w:lang w:val="en-US" w:eastAsia="zh-CN"/>
        </w:rPr>
        <w:t xml:space="preserve"> </w:t>
      </w:r>
      <w:r>
        <w:rPr>
          <w:rFonts w:hint="eastAsia" w:ascii="宋体" w:hAnsi="宋体"/>
          <w:b/>
        </w:rPr>
        <w:t>日</w:t>
      </w:r>
    </w:p>
    <w:p w14:paraId="258A5079">
      <w:pPr>
        <w:widowControl/>
        <w:snapToGrid w:val="0"/>
        <w:spacing w:line="360" w:lineRule="auto"/>
        <w:ind w:firstLine="0" w:firstLineChars="0"/>
        <w:outlineLvl w:val="1"/>
        <w:rPr>
          <w:rFonts w:hint="eastAsia" w:ascii="宋体"/>
          <w:b/>
          <w:sz w:val="28"/>
          <w:szCs w:val="28"/>
        </w:rPr>
      </w:pPr>
    </w:p>
    <w:p w14:paraId="40FA72DC">
      <w:pPr>
        <w:widowControl/>
        <w:snapToGrid w:val="0"/>
        <w:spacing w:line="360" w:lineRule="auto"/>
        <w:ind w:firstLine="0" w:firstLineChars="0"/>
        <w:outlineLvl w:val="1"/>
        <w:rPr>
          <w:rFonts w:hint="eastAsia" w:ascii="宋体"/>
          <w:b/>
          <w:sz w:val="28"/>
          <w:szCs w:val="28"/>
        </w:rPr>
      </w:pPr>
    </w:p>
    <w:p w14:paraId="7C3FDCBC">
      <w:pPr>
        <w:widowControl/>
        <w:snapToGrid w:val="0"/>
        <w:spacing w:line="360" w:lineRule="auto"/>
        <w:ind w:firstLine="0" w:firstLineChars="0"/>
        <w:outlineLvl w:val="1"/>
        <w:rPr>
          <w:rFonts w:hint="eastAsia" w:ascii="宋体"/>
          <w:b/>
          <w:sz w:val="28"/>
          <w:szCs w:val="28"/>
        </w:rPr>
      </w:pPr>
      <w:bookmarkStart w:id="228" w:name="_Toc7988"/>
      <w:bookmarkStart w:id="229" w:name="_Toc2000"/>
      <w:bookmarkStart w:id="230" w:name="_Toc5988"/>
      <w:r>
        <w:rPr>
          <w:rFonts w:hint="eastAsia" w:ascii="宋体"/>
          <w:b/>
          <w:sz w:val="28"/>
          <w:szCs w:val="28"/>
        </w:rPr>
        <w:t>附件4：供应商承诺函</w:t>
      </w:r>
      <w:bookmarkEnd w:id="228"/>
      <w:bookmarkEnd w:id="229"/>
      <w:bookmarkEnd w:id="230"/>
    </w:p>
    <w:p w14:paraId="58728A87">
      <w:pPr>
        <w:ind w:firstLine="723"/>
        <w:jc w:val="center"/>
        <w:rPr>
          <w:rFonts w:hint="eastAsia" w:ascii="宋体" w:hAnsi="宋体"/>
          <w:b/>
          <w:bCs/>
          <w:sz w:val="36"/>
          <w:szCs w:val="36"/>
        </w:rPr>
      </w:pPr>
    </w:p>
    <w:p w14:paraId="6DC1458D">
      <w:pPr>
        <w:ind w:firstLine="3253" w:firstLineChars="900"/>
        <w:rPr>
          <w:rFonts w:hint="eastAsia" w:ascii="宋体" w:hAnsi="宋体"/>
          <w:b/>
          <w:bCs/>
          <w:sz w:val="36"/>
          <w:szCs w:val="36"/>
        </w:rPr>
      </w:pPr>
      <w:r>
        <w:rPr>
          <w:rFonts w:hint="eastAsia" w:ascii="宋体" w:hAnsi="宋体"/>
          <w:b/>
          <w:bCs/>
          <w:sz w:val="36"/>
          <w:szCs w:val="36"/>
        </w:rPr>
        <w:t>供应商承诺函</w:t>
      </w:r>
    </w:p>
    <w:p w14:paraId="720E576C">
      <w:pPr>
        <w:ind w:firstLine="0" w:firstLineChars="0"/>
        <w:rPr>
          <w:rFonts w:hint="eastAsia" w:ascii="宋体" w:hAnsi="宋体"/>
          <w:b/>
          <w:bCs/>
        </w:rPr>
      </w:pPr>
    </w:p>
    <w:p w14:paraId="708D34A6">
      <w:pPr>
        <w:spacing w:line="360" w:lineRule="auto"/>
        <w:ind w:left="0" w:leftChars="0" w:firstLine="0" w:firstLineChars="0"/>
        <w:jc w:val="left"/>
        <w:rPr>
          <w:rFonts w:hint="eastAsia" w:ascii="宋体" w:hAnsi="宋体" w:eastAsia="宋体"/>
          <w:b/>
          <w:sz w:val="36"/>
          <w:szCs w:val="36"/>
          <w:lang w:eastAsia="zh-CN"/>
        </w:rPr>
      </w:pPr>
      <w:r>
        <w:rPr>
          <w:rFonts w:hint="eastAsia" w:ascii="宋体" w:hAnsi="宋体"/>
          <w:b/>
          <w:bCs/>
        </w:rPr>
        <w:t>致：</w:t>
      </w:r>
      <w:r>
        <w:rPr>
          <w:rFonts w:hint="eastAsia" w:ascii="宋体"/>
          <w:b/>
          <w:sz w:val="28"/>
          <w:szCs w:val="28"/>
          <w:lang w:eastAsia="zh-CN"/>
        </w:rPr>
        <w:t>海东市政务服务和公共资源交易中心</w:t>
      </w:r>
    </w:p>
    <w:p w14:paraId="32F74903">
      <w:pPr>
        <w:ind w:firstLine="0" w:firstLineChars="0"/>
        <w:rPr>
          <w:rFonts w:hint="eastAsia" w:ascii="宋体" w:hAnsi="宋体"/>
          <w:b/>
          <w:bCs/>
          <w:color w:val="000000"/>
        </w:rPr>
      </w:pPr>
    </w:p>
    <w:p w14:paraId="734E4828">
      <w:pPr>
        <w:autoSpaceDE w:val="0"/>
        <w:autoSpaceDN w:val="0"/>
        <w:spacing w:line="360" w:lineRule="auto"/>
        <w:rPr>
          <w:rFonts w:hint="eastAsia" w:ascii="宋体" w:hAnsi="宋体" w:cs="宋体"/>
          <w:color w:val="000000"/>
          <w:kern w:val="0"/>
          <w:lang w:val="zh-CN"/>
        </w:rPr>
      </w:pPr>
      <w:r>
        <w:rPr>
          <w:rFonts w:hint="eastAsia" w:ascii="宋体" w:hAnsi="宋体"/>
          <w:color w:val="000000"/>
        </w:rPr>
        <w:t>关于贵方</w:t>
      </w:r>
      <w:r>
        <w:rPr>
          <w:rFonts w:hint="eastAsia" w:ascii="宋体" w:hAnsi="宋体"/>
          <w:highlight w:val="none"/>
          <w:u w:val="single"/>
        </w:rPr>
        <w:t xml:space="preserve">     </w:t>
      </w:r>
      <w:r>
        <w:rPr>
          <w:rFonts w:hint="eastAsia" w:ascii="宋体" w:hAnsi="宋体"/>
          <w:color w:val="000000"/>
        </w:rPr>
        <w:t>年</w:t>
      </w:r>
      <w:r>
        <w:rPr>
          <w:rFonts w:hint="eastAsia" w:ascii="宋体" w:hAnsi="宋体"/>
          <w:color w:val="000000"/>
          <w:u w:val="single"/>
        </w:rPr>
        <w:t xml:space="preserve"> </w:t>
      </w:r>
      <w:r>
        <w:rPr>
          <w:rFonts w:hint="eastAsia" w:ascii="宋体" w:hAnsi="宋体"/>
          <w:color w:val="000000"/>
          <w:u w:val="single"/>
          <w:lang w:val="en-US" w:eastAsia="zh-CN"/>
        </w:rPr>
        <w:t xml:space="preserve">  </w:t>
      </w:r>
      <w:r>
        <w:rPr>
          <w:rFonts w:hint="eastAsia" w:ascii="宋体" w:hAnsi="宋体"/>
          <w:color w:val="000000"/>
          <w:u w:val="single"/>
        </w:rPr>
        <w:t xml:space="preserve"> </w:t>
      </w:r>
      <w:r>
        <w:rPr>
          <w:rFonts w:hint="eastAsia" w:ascii="宋体" w:hAnsi="宋体"/>
          <w:color w:val="000000"/>
        </w:rPr>
        <w:t>月</w:t>
      </w:r>
      <w:r>
        <w:rPr>
          <w:rFonts w:hint="eastAsia" w:ascii="宋体" w:hAnsi="宋体"/>
          <w:color w:val="000000"/>
          <w:u w:val="single"/>
        </w:rPr>
        <w:t xml:space="preserve">  </w:t>
      </w:r>
      <w:r>
        <w:rPr>
          <w:rFonts w:hint="eastAsia" w:ascii="宋体" w:hAnsi="宋体"/>
          <w:color w:val="000000"/>
          <w:u w:val="single"/>
          <w:lang w:val="en-US" w:eastAsia="zh-CN"/>
        </w:rPr>
        <w:t xml:space="preserve">  </w:t>
      </w:r>
      <w:r>
        <w:rPr>
          <w:rFonts w:hint="eastAsia" w:ascii="宋体" w:hAnsi="宋体" w:eastAsia="宋体" w:cs="Times New Roman"/>
          <w:color w:val="000000"/>
          <w:lang w:eastAsia="zh-CN"/>
        </w:rPr>
        <w:t>日</w:t>
      </w:r>
      <w:r>
        <w:rPr>
          <w:rFonts w:hint="eastAsia" w:ascii="宋体" w:hAnsi="宋体" w:cs="Times New Roman"/>
          <w:color w:val="000000"/>
          <w:u w:val="single"/>
          <w:lang w:eastAsia="zh-CN"/>
        </w:rPr>
        <w:t>东政采公招（货物）2026-08号</w:t>
      </w:r>
      <w:r>
        <w:rPr>
          <w:rFonts w:hint="eastAsia" w:ascii="宋体" w:hAnsi="宋体" w:eastAsia="宋体" w:cs="Times New Roman"/>
          <w:color w:val="000000"/>
        </w:rPr>
        <w:t>采</w:t>
      </w:r>
      <w:r>
        <w:rPr>
          <w:rFonts w:hint="eastAsia" w:ascii="宋体" w:hAnsi="宋体"/>
          <w:color w:val="000000"/>
        </w:rPr>
        <w:t>购项目，</w:t>
      </w:r>
      <w:r>
        <w:rPr>
          <w:rFonts w:hint="eastAsia" w:ascii="宋体" w:hAnsi="宋体" w:cs="宋体"/>
          <w:color w:val="000000"/>
          <w:kern w:val="0"/>
          <w:lang w:val="zh-CN"/>
        </w:rPr>
        <w:t>本签字人愿意参加投标，提供采购一览表中要求的所有产品，并证实提交的所有资料是准确的和真实的。同时，我代表（投标人名称），在此作如下承诺：</w:t>
      </w:r>
    </w:p>
    <w:p w14:paraId="33AF58CA">
      <w:pPr>
        <w:ind w:left="0" w:leftChars="0" w:firstLine="0" w:firstLineChars="0"/>
        <w:rPr>
          <w:rFonts w:hint="eastAsia" w:ascii="宋体" w:hAnsi="宋体"/>
        </w:rPr>
      </w:pPr>
      <w:r>
        <w:rPr>
          <w:rFonts w:hint="eastAsia" w:ascii="宋体" w:hAnsi="宋体"/>
        </w:rPr>
        <w:t xml:space="preserve">  1.完全理解和接受招标文件的一切规定和要求；</w:t>
      </w:r>
    </w:p>
    <w:p w14:paraId="76E9A8C4">
      <w:pPr>
        <w:ind w:left="0" w:leftChars="0" w:firstLine="0" w:firstLineChars="0"/>
        <w:rPr>
          <w:rFonts w:hint="eastAsia" w:ascii="宋体" w:hAnsi="宋体"/>
        </w:rPr>
      </w:pPr>
      <w:r>
        <w:rPr>
          <w:rFonts w:hint="eastAsia" w:ascii="宋体" w:hAnsi="宋体"/>
        </w:rPr>
        <w:t xml:space="preserve">  2.若中标，我方将按照招标文件的具体规定与采购人签订采购合同，并且严格履行合同义务，按时交货，提供优质的产品和服务。如果在合同执行过程中，发现质量、数量出现问题，我方一定尽快更换或补退货，并承担相应的经济责任。</w:t>
      </w:r>
    </w:p>
    <w:p w14:paraId="6106844E">
      <w:pPr>
        <w:ind w:left="0" w:leftChars="0" w:firstLine="240" w:firstLineChars="100"/>
        <w:rPr>
          <w:rFonts w:hint="eastAsia" w:ascii="宋体" w:hAnsi="宋体"/>
        </w:rPr>
      </w:pPr>
      <w:r>
        <w:rPr>
          <w:rFonts w:hint="eastAsia" w:ascii="宋体" w:hAnsi="宋体"/>
        </w:rPr>
        <w:t>3.我方保证甲方在使用该产品或其任何一部分时，不受第三方提出的侵犯专利权、著作权、商标权和工业设计权等知识产权的起诉，若有违犯，愿承担相应的一切责任。</w:t>
      </w:r>
    </w:p>
    <w:p w14:paraId="3B93AD88">
      <w:pPr>
        <w:ind w:left="0" w:leftChars="0" w:firstLine="240" w:firstLineChars="100"/>
        <w:rPr>
          <w:rFonts w:hint="eastAsia" w:ascii="宋体" w:hAnsi="宋体"/>
        </w:rPr>
      </w:pPr>
      <w:r>
        <w:rPr>
          <w:rFonts w:hint="eastAsia" w:ascii="宋体" w:hAnsi="宋体"/>
        </w:rPr>
        <w:t>4.我方承诺，除招标文件中规定的进口产品外，所投的产品均为国产产品，且均符合国家强制性标准。若有不实，愿承担相应的责任。</w:t>
      </w:r>
    </w:p>
    <w:p w14:paraId="44863FF9">
      <w:pPr>
        <w:ind w:left="0" w:leftChars="0" w:firstLine="240" w:firstLineChars="100"/>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5.针对本项目，我方承诺具备履行合同所必需的设备和专业技术能力。</w:t>
      </w:r>
    </w:p>
    <w:p w14:paraId="18E9BB79">
      <w:pPr>
        <w:ind w:left="0" w:leftChars="0" w:firstLine="0" w:firstLineChars="0"/>
        <w:rPr>
          <w:rFonts w:hint="eastAsia" w:ascii="宋体" w:hAnsi="宋体"/>
        </w:rPr>
      </w:pPr>
      <w:r>
        <w:rPr>
          <w:rFonts w:hint="eastAsia" w:ascii="宋体" w:hAnsi="宋体"/>
        </w:rPr>
        <w:t xml:space="preserve">  6.在整个招标过程中我方若有违规行为，贵方可按招标文件之规定给予处罚，我方完全接受。</w:t>
      </w:r>
    </w:p>
    <w:p w14:paraId="53A7F6DB">
      <w:pPr>
        <w:ind w:left="0" w:leftChars="0" w:firstLine="240" w:firstLineChars="100"/>
        <w:rPr>
          <w:rFonts w:hint="eastAsia" w:ascii="宋体" w:hAnsi="宋体"/>
        </w:rPr>
      </w:pPr>
      <w:r>
        <w:rPr>
          <w:rFonts w:hint="eastAsia" w:ascii="宋体" w:hAnsi="宋体"/>
        </w:rPr>
        <w:t>7.若中标，本承诺将成为合同不可分割的一部分，与合同具有同等的法律效力。</w:t>
      </w:r>
    </w:p>
    <w:p w14:paraId="1F1B9860">
      <w:pPr>
        <w:ind w:left="0" w:leftChars="0" w:firstLine="0" w:firstLineChars="0"/>
        <w:rPr>
          <w:rFonts w:hint="eastAsia" w:ascii="宋体" w:hAnsi="宋体"/>
        </w:rPr>
      </w:pPr>
    </w:p>
    <w:p w14:paraId="02DEC0A2">
      <w:pPr>
        <w:ind w:firstLine="480"/>
        <w:rPr>
          <w:rFonts w:hint="eastAsia" w:ascii="宋体" w:hAnsi="宋体"/>
        </w:rPr>
      </w:pPr>
    </w:p>
    <w:p w14:paraId="5C866E2E">
      <w:pPr>
        <w:ind w:firstLine="480"/>
        <w:rPr>
          <w:rFonts w:hint="eastAsia" w:ascii="宋体" w:hAnsi="宋体"/>
        </w:rPr>
      </w:pPr>
    </w:p>
    <w:p w14:paraId="72AFDBB4">
      <w:pPr>
        <w:ind w:firstLine="4908" w:firstLineChars="2037"/>
        <w:rPr>
          <w:rFonts w:hint="eastAsia" w:ascii="宋体" w:hAnsi="宋体"/>
          <w:b/>
        </w:rPr>
      </w:pPr>
      <w:r>
        <w:rPr>
          <w:rFonts w:hint="eastAsia" w:ascii="宋体" w:hAnsi="宋体"/>
          <w:b/>
        </w:rPr>
        <w:t>投标单位：</w:t>
      </w:r>
      <w:r>
        <w:rPr>
          <w:rFonts w:hint="eastAsia" w:ascii="宋体" w:hAnsi="宋体" w:cs="宋体"/>
          <w:kern w:val="0"/>
          <w:u w:val="single"/>
        </w:rPr>
        <w:t xml:space="preserve">    </w:t>
      </w:r>
      <w:r>
        <w:rPr>
          <w:rFonts w:hint="eastAsia" w:ascii="宋体" w:hAnsi="宋体" w:cs="宋体"/>
          <w:kern w:val="0"/>
          <w:u w:val="single"/>
          <w:lang w:val="en-US" w:eastAsia="zh-CN"/>
        </w:rPr>
        <w:t xml:space="preserve"> </w:t>
      </w:r>
      <w:r>
        <w:rPr>
          <w:rFonts w:hint="eastAsia" w:ascii="宋体" w:hAnsi="宋体" w:cs="宋体"/>
          <w:kern w:val="0"/>
          <w:u w:val="single"/>
        </w:rPr>
        <w:t xml:space="preserve">   </w:t>
      </w:r>
      <w:r>
        <w:rPr>
          <w:rFonts w:hint="eastAsia" w:ascii="宋体" w:hAnsi="宋体"/>
          <w:b/>
        </w:rPr>
        <w:t>（公章）</w:t>
      </w:r>
    </w:p>
    <w:p w14:paraId="1174003A">
      <w:pPr>
        <w:ind w:firstLine="482"/>
        <w:jc w:val="center"/>
        <w:rPr>
          <w:rFonts w:ascii="宋体" w:hAnsi="宋体"/>
          <w:b/>
        </w:rPr>
      </w:pPr>
      <w:r>
        <w:rPr>
          <w:rFonts w:hint="eastAsia" w:ascii="宋体" w:hAnsi="宋体"/>
          <w:b/>
        </w:rPr>
        <w:t xml:space="preserve">                    </w:t>
      </w:r>
      <w:r>
        <w:rPr>
          <w:rFonts w:hint="eastAsia" w:ascii="宋体" w:hAnsi="宋体"/>
          <w:b/>
          <w:lang w:val="en-US" w:eastAsia="zh-CN"/>
        </w:rPr>
        <w:t xml:space="preserve"> </w:t>
      </w:r>
      <w:r>
        <w:rPr>
          <w:rFonts w:hint="eastAsia" w:ascii="宋体" w:hAnsi="宋体"/>
          <w:b/>
        </w:rPr>
        <w:t>法定代表人或委托代理人：</w:t>
      </w:r>
      <w:r>
        <w:rPr>
          <w:rFonts w:hint="eastAsia" w:ascii="宋体" w:hAnsi="宋体" w:cs="宋体"/>
          <w:kern w:val="0"/>
          <w:u w:val="single"/>
        </w:rPr>
        <w:t xml:space="preserve">    </w:t>
      </w:r>
      <w:r>
        <w:rPr>
          <w:rFonts w:hint="eastAsia" w:ascii="宋体" w:hAnsi="宋体" w:cs="宋体"/>
          <w:kern w:val="0"/>
          <w:u w:val="single"/>
          <w:lang w:val="en-US" w:eastAsia="zh-CN"/>
        </w:rPr>
        <w:t xml:space="preserve">  </w:t>
      </w:r>
      <w:r>
        <w:rPr>
          <w:rFonts w:hint="eastAsia" w:ascii="宋体" w:hAnsi="宋体" w:cs="宋体"/>
          <w:kern w:val="0"/>
          <w:u w:val="single"/>
        </w:rPr>
        <w:t xml:space="preserve">   </w:t>
      </w:r>
      <w:r>
        <w:rPr>
          <w:rFonts w:hint="eastAsia" w:ascii="宋体" w:hAnsi="宋体"/>
          <w:b/>
        </w:rPr>
        <w:t>（签字或盖章）</w:t>
      </w:r>
    </w:p>
    <w:p w14:paraId="551E8DDB">
      <w:pPr>
        <w:ind w:firstLine="482"/>
        <w:jc w:val="center"/>
        <w:rPr>
          <w:rFonts w:hint="eastAsia" w:ascii="宋体"/>
          <w:b/>
          <w:sz w:val="28"/>
          <w:szCs w:val="28"/>
        </w:rPr>
      </w:pPr>
      <w:r>
        <w:rPr>
          <w:rFonts w:hint="eastAsia" w:ascii="宋体" w:hAnsi="宋体"/>
          <w:b/>
        </w:rPr>
        <w:t xml:space="preserve">            </w:t>
      </w:r>
      <w:r>
        <w:rPr>
          <w:rFonts w:hint="eastAsia" w:ascii="宋体" w:hAnsi="宋体"/>
          <w:b/>
          <w:lang w:val="en-US" w:eastAsia="zh-CN"/>
        </w:rPr>
        <w:t xml:space="preserve">                </w:t>
      </w:r>
      <w:r>
        <w:rPr>
          <w:rFonts w:hint="eastAsia" w:ascii="宋体" w:hAnsi="宋体"/>
          <w:b/>
        </w:rPr>
        <w:t xml:space="preserve">   年   月 </w:t>
      </w:r>
      <w:r>
        <w:rPr>
          <w:rFonts w:hint="eastAsia" w:ascii="宋体" w:hAnsi="宋体"/>
          <w:b/>
          <w:lang w:val="en-US" w:eastAsia="zh-CN"/>
        </w:rPr>
        <w:t xml:space="preserve">  </w:t>
      </w:r>
      <w:r>
        <w:rPr>
          <w:rFonts w:hint="eastAsia" w:ascii="宋体" w:hAnsi="宋体"/>
          <w:b/>
        </w:rPr>
        <w:t>日</w:t>
      </w:r>
    </w:p>
    <w:p w14:paraId="71CA3EEE">
      <w:pPr>
        <w:widowControl/>
        <w:snapToGrid w:val="0"/>
        <w:spacing w:line="360" w:lineRule="auto"/>
        <w:ind w:firstLine="0" w:firstLineChars="0"/>
        <w:outlineLvl w:val="1"/>
        <w:rPr>
          <w:rFonts w:hint="eastAsia" w:ascii="宋体"/>
          <w:b/>
          <w:sz w:val="28"/>
          <w:szCs w:val="28"/>
        </w:rPr>
      </w:pPr>
    </w:p>
    <w:p w14:paraId="3EE510CD">
      <w:pPr>
        <w:widowControl/>
        <w:snapToGrid w:val="0"/>
        <w:spacing w:line="360" w:lineRule="auto"/>
        <w:ind w:firstLine="0" w:firstLineChars="0"/>
        <w:outlineLvl w:val="1"/>
        <w:rPr>
          <w:rFonts w:hint="eastAsia" w:ascii="宋体"/>
          <w:b/>
          <w:sz w:val="28"/>
          <w:szCs w:val="28"/>
        </w:rPr>
      </w:pPr>
      <w:bookmarkStart w:id="231" w:name="_Toc28623"/>
      <w:bookmarkStart w:id="232" w:name="_Toc28475"/>
    </w:p>
    <w:p w14:paraId="415E0E67">
      <w:pPr>
        <w:widowControl/>
        <w:snapToGrid w:val="0"/>
        <w:spacing w:line="360" w:lineRule="auto"/>
        <w:ind w:firstLine="0" w:firstLineChars="0"/>
        <w:outlineLvl w:val="1"/>
        <w:rPr>
          <w:rFonts w:hint="eastAsia" w:ascii="宋体"/>
          <w:b/>
          <w:sz w:val="28"/>
          <w:szCs w:val="28"/>
        </w:rPr>
      </w:pPr>
    </w:p>
    <w:p w14:paraId="5DD9C794">
      <w:pPr>
        <w:widowControl/>
        <w:snapToGrid w:val="0"/>
        <w:spacing w:line="360" w:lineRule="auto"/>
        <w:ind w:firstLine="0" w:firstLineChars="0"/>
        <w:outlineLvl w:val="1"/>
        <w:rPr>
          <w:rFonts w:hint="eastAsia" w:ascii="宋体"/>
          <w:b/>
          <w:sz w:val="28"/>
          <w:szCs w:val="28"/>
        </w:rPr>
      </w:pPr>
      <w:bookmarkStart w:id="233" w:name="_Toc2979"/>
      <w:r>
        <w:rPr>
          <w:rFonts w:hint="eastAsia" w:ascii="宋体"/>
          <w:b/>
          <w:sz w:val="28"/>
          <w:szCs w:val="28"/>
        </w:rPr>
        <w:t>附件5：供应商诚信承诺书</w:t>
      </w:r>
      <w:bookmarkEnd w:id="231"/>
      <w:bookmarkEnd w:id="232"/>
      <w:bookmarkEnd w:id="233"/>
    </w:p>
    <w:p w14:paraId="3D9102C2">
      <w:pPr>
        <w:widowControl/>
        <w:snapToGrid w:val="0"/>
        <w:spacing w:line="360" w:lineRule="auto"/>
        <w:ind w:firstLine="0" w:firstLineChars="0"/>
        <w:outlineLvl w:val="1"/>
        <w:rPr>
          <w:rFonts w:hint="eastAsia" w:ascii="宋体"/>
          <w:b/>
          <w:sz w:val="28"/>
          <w:szCs w:val="28"/>
        </w:rPr>
      </w:pPr>
    </w:p>
    <w:p w14:paraId="7C30E8CF">
      <w:pPr>
        <w:ind w:firstLine="2729" w:firstLineChars="755"/>
        <w:rPr>
          <w:rFonts w:hint="eastAsia" w:ascii="宋体" w:hAnsi="宋体"/>
          <w:b/>
          <w:sz w:val="36"/>
          <w:szCs w:val="36"/>
        </w:rPr>
      </w:pPr>
      <w:r>
        <w:rPr>
          <w:rFonts w:hint="eastAsia" w:ascii="宋体" w:hAnsi="宋体"/>
          <w:b/>
          <w:sz w:val="36"/>
          <w:szCs w:val="36"/>
        </w:rPr>
        <w:t>供应商诚信承诺书</w:t>
      </w:r>
    </w:p>
    <w:p w14:paraId="06C00BC4">
      <w:pPr>
        <w:ind w:firstLine="2729" w:firstLineChars="755"/>
        <w:rPr>
          <w:rFonts w:hint="eastAsia" w:ascii="宋体" w:hAnsi="宋体"/>
          <w:b/>
          <w:sz w:val="36"/>
          <w:szCs w:val="36"/>
        </w:rPr>
      </w:pPr>
    </w:p>
    <w:p w14:paraId="55D0E6AA">
      <w:pPr>
        <w:spacing w:line="360" w:lineRule="auto"/>
        <w:ind w:left="0" w:leftChars="0" w:firstLine="0" w:firstLineChars="0"/>
        <w:jc w:val="left"/>
        <w:rPr>
          <w:rFonts w:hint="eastAsia" w:ascii="宋体" w:hAnsi="宋体" w:eastAsia="宋体"/>
          <w:b/>
          <w:sz w:val="36"/>
          <w:szCs w:val="36"/>
          <w:lang w:eastAsia="zh-CN"/>
        </w:rPr>
      </w:pPr>
      <w:r>
        <w:rPr>
          <w:rFonts w:hint="eastAsia" w:ascii="宋体" w:hAnsi="宋体"/>
          <w:b/>
          <w:bCs/>
        </w:rPr>
        <w:t>致：</w:t>
      </w:r>
      <w:r>
        <w:rPr>
          <w:rFonts w:hint="eastAsia" w:ascii="宋体"/>
          <w:b/>
          <w:sz w:val="28"/>
          <w:szCs w:val="28"/>
          <w:lang w:eastAsia="zh-CN"/>
        </w:rPr>
        <w:t>海东市政务服务和公共资源交易中心</w:t>
      </w:r>
    </w:p>
    <w:p w14:paraId="424DC5DC">
      <w:pPr>
        <w:spacing w:after="120" w:afterLines="50"/>
        <w:ind w:firstLine="0" w:firstLineChars="0"/>
        <w:rPr>
          <w:rFonts w:hint="eastAsia" w:ascii="宋体" w:hAnsi="宋体"/>
          <w:b/>
          <w:bCs/>
        </w:rPr>
      </w:pPr>
    </w:p>
    <w:p w14:paraId="57608C14">
      <w:pPr>
        <w:ind w:firstLine="480"/>
        <w:rPr>
          <w:rFonts w:hint="eastAsia" w:ascii="宋体" w:hAnsi="宋体"/>
        </w:rPr>
      </w:pPr>
      <w:r>
        <w:rPr>
          <w:rFonts w:hint="eastAsia" w:ascii="宋体" w:hAnsi="宋体"/>
        </w:rPr>
        <w:t>为了诚实、客观、有序地参与</w:t>
      </w:r>
      <w:r>
        <w:rPr>
          <w:rFonts w:hint="eastAsia" w:ascii="宋体" w:hAnsi="宋体"/>
          <w:lang w:eastAsia="zh-CN"/>
        </w:rPr>
        <w:t>海东市</w:t>
      </w:r>
      <w:r>
        <w:rPr>
          <w:rFonts w:hint="eastAsia" w:ascii="宋体" w:hAnsi="宋体"/>
        </w:rPr>
        <w:t>政府采购活动，愿就以下内容作出承诺：</w:t>
      </w:r>
    </w:p>
    <w:p w14:paraId="2181AEB1">
      <w:pPr>
        <w:ind w:firstLine="480"/>
        <w:rPr>
          <w:rFonts w:hint="eastAsia" w:ascii="宋体" w:hAnsi="宋体"/>
        </w:rPr>
      </w:pPr>
      <w:r>
        <w:rPr>
          <w:rFonts w:hint="eastAsia" w:ascii="宋体" w:hAnsi="宋体"/>
        </w:rPr>
        <w:t>一、自觉遵守各项法律、法规、规章、制度以及社会公德，维护廉洁环境，与同场竞争的供应商平等参加政府采购活动。</w:t>
      </w:r>
    </w:p>
    <w:p w14:paraId="5AE0B882">
      <w:pPr>
        <w:ind w:firstLine="480"/>
        <w:rPr>
          <w:rFonts w:hint="eastAsia" w:ascii="宋体" w:hAnsi="宋体"/>
        </w:rPr>
      </w:pPr>
      <w:r>
        <w:rPr>
          <w:rFonts w:hint="eastAsia" w:ascii="宋体" w:hAnsi="宋体"/>
        </w:rPr>
        <w:t>二、参加</w:t>
      </w:r>
      <w:r>
        <w:rPr>
          <w:rFonts w:hint="eastAsia" w:ascii="宋体" w:hAnsi="宋体" w:eastAsia="宋体"/>
          <w:lang w:eastAsia="zh-CN"/>
        </w:rPr>
        <w:t>海东市政务服务和公共资源交易中心</w:t>
      </w:r>
      <w:r>
        <w:rPr>
          <w:rFonts w:hint="eastAsia" w:ascii="宋体" w:hAnsi="宋体" w:eastAsia="宋体" w:cs="Times New Roman"/>
        </w:rPr>
        <w:t>组</w:t>
      </w:r>
      <w:r>
        <w:rPr>
          <w:rFonts w:hint="eastAsia" w:ascii="宋体" w:hAnsi="宋体"/>
        </w:rPr>
        <w:t>织的政府采购活动时，严格按照</w:t>
      </w:r>
      <w:r>
        <w:rPr>
          <w:rFonts w:hint="eastAsia" w:ascii="宋体" w:hAnsi="宋体"/>
          <w:lang w:eastAsia="zh-CN"/>
        </w:rPr>
        <w:t>招标文件</w:t>
      </w:r>
      <w:r>
        <w:rPr>
          <w:rFonts w:hint="eastAsia" w:ascii="宋体" w:hAnsi="宋体"/>
        </w:rPr>
        <w:t>的规定和要求提供所需的相关材料，并对所提供的各类资料的真实性负责，不虚假应标，不虚列业绩。</w:t>
      </w:r>
    </w:p>
    <w:p w14:paraId="1C99DDFF">
      <w:pPr>
        <w:ind w:firstLine="480"/>
        <w:rPr>
          <w:rFonts w:hint="eastAsia" w:ascii="宋体" w:hAnsi="宋体"/>
        </w:rPr>
      </w:pPr>
      <w:r>
        <w:rPr>
          <w:rFonts w:hint="eastAsia" w:ascii="宋体" w:hAnsi="宋体"/>
        </w:rPr>
        <w:t>三、尊重参与政府采购活动各相关方的合法行为，接受政府采购活动依法形成的意见、结果。</w:t>
      </w:r>
    </w:p>
    <w:p w14:paraId="10CB1956">
      <w:pPr>
        <w:ind w:firstLine="480"/>
        <w:rPr>
          <w:rFonts w:hint="eastAsia" w:ascii="宋体" w:hAnsi="宋体"/>
        </w:rPr>
      </w:pPr>
      <w:r>
        <w:rPr>
          <w:rFonts w:hint="eastAsia" w:ascii="宋体" w:hAnsi="宋体"/>
        </w:rPr>
        <w:t>四、依法参加政府采购活动，不围标、串标，维护市场秩序，不提供“三无”产品、以次充好。</w:t>
      </w:r>
    </w:p>
    <w:p w14:paraId="03E7CB82">
      <w:pPr>
        <w:ind w:firstLine="480"/>
        <w:rPr>
          <w:rFonts w:hint="eastAsia" w:ascii="宋体" w:hAnsi="宋体"/>
        </w:rPr>
      </w:pPr>
      <w:r>
        <w:rPr>
          <w:rFonts w:hint="eastAsia" w:ascii="宋体" w:hAnsi="宋体"/>
        </w:rPr>
        <w:t>五、积极推动政府采购活动健康开展，对采购活动有疑问、异议时，按法律规定的程序实名（加盖单位章和法定代表人签名）反映情况，不恶意中伤、无事生非，以和谐、平等的心态参加政府采购活动。</w:t>
      </w:r>
    </w:p>
    <w:p w14:paraId="6182DE56">
      <w:pPr>
        <w:ind w:firstLine="480"/>
        <w:rPr>
          <w:rFonts w:hint="eastAsia" w:ascii="宋体" w:hAnsi="宋体"/>
        </w:rPr>
      </w:pPr>
      <w:r>
        <w:rPr>
          <w:rFonts w:hint="eastAsia" w:ascii="宋体" w:hAnsi="宋体"/>
        </w:rPr>
        <w:t>六、认真履行成交供应商应承担的责任和义务，全面执行采购合同规定的各项内容，保质保量地按时提供采购物品。</w:t>
      </w:r>
    </w:p>
    <w:p w14:paraId="62687BB4">
      <w:pPr>
        <w:ind w:firstLine="480"/>
        <w:rPr>
          <w:rFonts w:hint="eastAsia" w:ascii="宋体" w:hAnsi="宋体"/>
        </w:rPr>
      </w:pPr>
      <w:r>
        <w:rPr>
          <w:rFonts w:hint="eastAsia" w:ascii="宋体" w:hAnsi="宋体"/>
        </w:rPr>
        <w:t>若本企业（单位）发生有悖于上述承诺的行为，愿意接受《中华人民共和国政府采购法》和《政府采购法实施条例》中对供应商的相关处理。</w:t>
      </w:r>
    </w:p>
    <w:p w14:paraId="253013DD">
      <w:pPr>
        <w:ind w:firstLine="480"/>
        <w:rPr>
          <w:rFonts w:hint="eastAsia" w:ascii="宋体" w:hAnsi="宋体"/>
        </w:rPr>
      </w:pPr>
      <w:r>
        <w:rPr>
          <w:rFonts w:hint="eastAsia" w:ascii="宋体" w:hAnsi="宋体"/>
        </w:rPr>
        <w:t>本承诺是采购项目</w:t>
      </w:r>
      <w:r>
        <w:rPr>
          <w:rFonts w:hint="eastAsia" w:ascii="宋体" w:hAnsi="宋体"/>
          <w:lang w:eastAsia="zh-CN"/>
        </w:rPr>
        <w:t>投标响应文件</w:t>
      </w:r>
      <w:r>
        <w:rPr>
          <w:rFonts w:hint="eastAsia" w:ascii="宋体" w:hAnsi="宋体"/>
        </w:rPr>
        <w:t>的组成部分。</w:t>
      </w:r>
    </w:p>
    <w:p w14:paraId="55E530B8">
      <w:pPr>
        <w:spacing w:line="360" w:lineRule="auto"/>
        <w:ind w:left="0" w:leftChars="0" w:firstLine="0" w:firstLineChars="0"/>
        <w:rPr>
          <w:rFonts w:hint="eastAsia" w:ascii="宋体" w:hAnsi="宋体"/>
          <w:b/>
        </w:rPr>
      </w:pPr>
    </w:p>
    <w:p w14:paraId="3E60A3D1">
      <w:pPr>
        <w:pStyle w:val="7"/>
        <w:rPr>
          <w:rFonts w:hint="eastAsia" w:ascii="宋体" w:hAnsi="宋体"/>
          <w:b/>
        </w:rPr>
      </w:pPr>
    </w:p>
    <w:p w14:paraId="1B683755">
      <w:pPr>
        <w:pStyle w:val="12"/>
        <w:rPr>
          <w:rFonts w:hint="eastAsia"/>
        </w:rPr>
      </w:pPr>
    </w:p>
    <w:p w14:paraId="26BC8D28">
      <w:pPr>
        <w:spacing w:line="360" w:lineRule="auto"/>
        <w:ind w:firstLine="3812" w:firstLineChars="1582"/>
        <w:rPr>
          <w:rFonts w:hint="eastAsia" w:ascii="宋体" w:hAnsi="宋体"/>
          <w:b/>
        </w:rPr>
      </w:pPr>
      <w:r>
        <w:rPr>
          <w:rFonts w:hint="eastAsia" w:ascii="宋体" w:hAnsi="宋体"/>
          <w:b/>
        </w:rPr>
        <w:t>投标单位：</w:t>
      </w:r>
      <w:r>
        <w:rPr>
          <w:rFonts w:hint="eastAsia" w:ascii="仿宋_GB2312" w:eastAsia="仿宋_GB2312" w:cs="宋体"/>
          <w:kern w:val="0"/>
          <w:sz w:val="28"/>
          <w:szCs w:val="28"/>
          <w:u w:val="single"/>
        </w:rPr>
        <w:t xml:space="preserve">     </w:t>
      </w:r>
      <w:r>
        <w:rPr>
          <w:rFonts w:hint="eastAsia" w:ascii="仿宋_GB2312" w:eastAsia="仿宋_GB2312" w:cs="宋体"/>
          <w:kern w:val="0"/>
          <w:sz w:val="28"/>
          <w:szCs w:val="28"/>
          <w:u w:val="single"/>
          <w:lang w:val="en-US" w:eastAsia="zh-CN"/>
        </w:rPr>
        <w:t xml:space="preserve">  </w:t>
      </w:r>
      <w:r>
        <w:rPr>
          <w:rFonts w:hint="eastAsia" w:ascii="仿宋_GB2312" w:eastAsia="仿宋_GB2312" w:cs="宋体"/>
          <w:kern w:val="0"/>
          <w:sz w:val="28"/>
          <w:szCs w:val="28"/>
          <w:u w:val="single"/>
        </w:rPr>
        <w:t xml:space="preserve">  </w:t>
      </w:r>
      <w:r>
        <w:rPr>
          <w:rFonts w:hint="eastAsia" w:ascii="宋体" w:hAnsi="宋体"/>
          <w:b/>
        </w:rPr>
        <w:t>（公章）</w:t>
      </w:r>
    </w:p>
    <w:p w14:paraId="42BA826C">
      <w:pPr>
        <w:spacing w:line="360" w:lineRule="auto"/>
        <w:ind w:firstLine="482"/>
        <w:jc w:val="center"/>
        <w:rPr>
          <w:rFonts w:ascii="宋体" w:hAnsi="宋体"/>
          <w:b/>
        </w:rPr>
      </w:pPr>
      <w:r>
        <w:rPr>
          <w:rFonts w:hint="eastAsia" w:ascii="宋体" w:hAnsi="宋体"/>
          <w:b/>
        </w:rPr>
        <w:t xml:space="preserve">     </w:t>
      </w:r>
      <w:r>
        <w:rPr>
          <w:rFonts w:hint="eastAsia" w:ascii="宋体" w:hAnsi="宋体"/>
          <w:b/>
          <w:lang w:val="en-US" w:eastAsia="zh-CN"/>
        </w:rPr>
        <w:t xml:space="preserve">  </w:t>
      </w:r>
      <w:r>
        <w:rPr>
          <w:rFonts w:hint="eastAsia" w:ascii="宋体" w:hAnsi="宋体"/>
          <w:b/>
        </w:rPr>
        <w:t>法定代表人或委托代理人：</w:t>
      </w:r>
      <w:r>
        <w:rPr>
          <w:rFonts w:hint="eastAsia" w:ascii="仿宋_GB2312" w:eastAsia="仿宋_GB2312" w:cs="宋体"/>
          <w:kern w:val="0"/>
          <w:sz w:val="28"/>
          <w:szCs w:val="28"/>
          <w:u w:val="single"/>
        </w:rPr>
        <w:t xml:space="preserve">   </w:t>
      </w:r>
      <w:r>
        <w:rPr>
          <w:rFonts w:hint="eastAsia" w:ascii="仿宋_GB2312" w:eastAsia="仿宋_GB2312" w:cs="宋体"/>
          <w:kern w:val="0"/>
          <w:sz w:val="28"/>
          <w:szCs w:val="28"/>
          <w:u w:val="single"/>
          <w:lang w:val="en-US" w:eastAsia="zh-CN"/>
        </w:rPr>
        <w:t xml:space="preserve">   </w:t>
      </w:r>
      <w:r>
        <w:rPr>
          <w:rFonts w:hint="eastAsia" w:ascii="仿宋_GB2312" w:eastAsia="仿宋_GB2312" w:cs="宋体"/>
          <w:kern w:val="0"/>
          <w:sz w:val="28"/>
          <w:szCs w:val="28"/>
          <w:u w:val="single"/>
        </w:rPr>
        <w:t xml:space="preserve">    </w:t>
      </w:r>
      <w:r>
        <w:rPr>
          <w:rFonts w:hint="eastAsia" w:ascii="宋体" w:hAnsi="宋体"/>
          <w:b/>
        </w:rPr>
        <w:t>（签字或盖章）</w:t>
      </w:r>
    </w:p>
    <w:p w14:paraId="2F4A906B">
      <w:pPr>
        <w:ind w:firstLine="482"/>
        <w:jc w:val="center"/>
        <w:rPr>
          <w:rFonts w:hint="eastAsia" w:ascii="宋体"/>
          <w:b/>
          <w:sz w:val="28"/>
          <w:szCs w:val="28"/>
        </w:rPr>
      </w:pPr>
      <w:r>
        <w:rPr>
          <w:rFonts w:hint="eastAsia" w:ascii="宋体" w:hAnsi="宋体"/>
          <w:b/>
        </w:rPr>
        <w:t xml:space="preserve">              年   月 </w:t>
      </w:r>
      <w:r>
        <w:rPr>
          <w:rFonts w:hint="eastAsia" w:ascii="宋体" w:hAnsi="宋体"/>
          <w:b/>
          <w:lang w:val="en-US" w:eastAsia="zh-CN"/>
        </w:rPr>
        <w:t xml:space="preserve"> </w:t>
      </w:r>
      <w:r>
        <w:rPr>
          <w:rFonts w:hint="eastAsia" w:ascii="宋体" w:hAnsi="宋体"/>
          <w:b/>
        </w:rPr>
        <w:t xml:space="preserve"> 日</w:t>
      </w:r>
    </w:p>
    <w:p w14:paraId="3F8B0604">
      <w:pPr>
        <w:widowControl/>
        <w:snapToGrid w:val="0"/>
        <w:spacing w:line="360" w:lineRule="auto"/>
        <w:ind w:firstLine="0" w:firstLineChars="0"/>
        <w:outlineLvl w:val="1"/>
        <w:rPr>
          <w:rFonts w:hint="eastAsia" w:ascii="宋体"/>
          <w:b/>
          <w:sz w:val="28"/>
          <w:szCs w:val="28"/>
        </w:rPr>
      </w:pPr>
      <w:bookmarkStart w:id="234" w:name="_Toc9009"/>
      <w:bookmarkStart w:id="235" w:name="_Toc16867"/>
    </w:p>
    <w:p w14:paraId="557DDD6F">
      <w:pPr>
        <w:widowControl/>
        <w:snapToGrid w:val="0"/>
        <w:spacing w:line="360" w:lineRule="auto"/>
        <w:ind w:firstLine="0" w:firstLineChars="0"/>
        <w:outlineLvl w:val="1"/>
        <w:rPr>
          <w:rFonts w:hint="eastAsia" w:ascii="宋体"/>
          <w:b/>
          <w:sz w:val="28"/>
          <w:szCs w:val="28"/>
        </w:rPr>
      </w:pPr>
      <w:bookmarkStart w:id="236" w:name="_Toc23888"/>
      <w:r>
        <w:rPr>
          <w:rFonts w:hint="eastAsia" w:ascii="宋体"/>
          <w:b/>
          <w:sz w:val="28"/>
          <w:szCs w:val="28"/>
        </w:rPr>
        <w:t>附件6：供应商资格证明文件</w:t>
      </w:r>
      <w:bookmarkEnd w:id="234"/>
      <w:bookmarkEnd w:id="235"/>
      <w:bookmarkEnd w:id="236"/>
    </w:p>
    <w:p w14:paraId="68198D43">
      <w:pPr>
        <w:widowControl/>
        <w:snapToGrid w:val="0"/>
        <w:spacing w:line="360" w:lineRule="auto"/>
        <w:ind w:firstLine="0" w:firstLineChars="0"/>
        <w:outlineLvl w:val="1"/>
        <w:rPr>
          <w:rFonts w:hint="eastAsia" w:ascii="宋体"/>
          <w:b/>
          <w:sz w:val="28"/>
          <w:szCs w:val="28"/>
        </w:rPr>
      </w:pPr>
    </w:p>
    <w:p w14:paraId="23E65731">
      <w:pPr>
        <w:ind w:firstLine="3090" w:firstLineChars="855"/>
        <w:rPr>
          <w:rFonts w:hint="eastAsia" w:ascii="宋体" w:hAnsi="宋体"/>
          <w:b/>
          <w:sz w:val="36"/>
          <w:szCs w:val="36"/>
        </w:rPr>
      </w:pPr>
      <w:r>
        <w:rPr>
          <w:rFonts w:hint="eastAsia" w:ascii="宋体" w:hAnsi="宋体"/>
          <w:b/>
          <w:sz w:val="36"/>
          <w:szCs w:val="36"/>
        </w:rPr>
        <w:t>供应商资格证明文件</w:t>
      </w:r>
    </w:p>
    <w:p w14:paraId="3F2042C6">
      <w:pPr>
        <w:ind w:firstLine="3090" w:firstLineChars="855"/>
        <w:rPr>
          <w:rFonts w:hint="eastAsia" w:ascii="宋体" w:hAnsi="宋体"/>
          <w:b/>
          <w:sz w:val="36"/>
          <w:szCs w:val="36"/>
        </w:rPr>
      </w:pPr>
    </w:p>
    <w:p w14:paraId="536C05E8">
      <w:pPr>
        <w:ind w:firstLine="480"/>
        <w:rPr>
          <w:rFonts w:ascii="宋体" w:hAnsi="宋体"/>
        </w:rPr>
      </w:pPr>
      <w:r>
        <w:rPr>
          <w:rFonts w:hint="eastAsia" w:ascii="宋体" w:hAnsi="宋体"/>
        </w:rPr>
        <w:t>资格证明材料包括：提供有效的营业执照、税务登记证、机构代码证或三证（五证）合一统一社会代码证及其他资格证明文件（扫描或复印件）。</w:t>
      </w:r>
    </w:p>
    <w:p w14:paraId="7A488578">
      <w:pPr>
        <w:ind w:firstLine="480"/>
        <w:rPr>
          <w:rFonts w:hint="eastAsia" w:ascii="宋体" w:hAnsi="宋体"/>
        </w:rPr>
      </w:pPr>
      <w:r>
        <w:rPr>
          <w:rFonts w:hint="eastAsia" w:ascii="宋体" w:hAnsi="宋体"/>
        </w:rPr>
        <w:t>1、企业法人需提交“统一社会信用代码的营业执照”，未换证的提交“营业执照、组织机构代码证、税务登记证、”；事业法人需提交 “统一社会信用代码的事业单位法人证书”，未换证的提交“事业单位法人证书或组织机构代码证”；其他组织需提交“统一社会信用代码的社会团体法人登记证书”或“统一社会信用代码的民办非企业单位登记证书”或“统一社会信用代码的基金会法人登记证书”，未换证的提交 “社会团体法人登记证书”或“民办非企业单位登记证书”或“基金会法人登记证书”和“组织机构代码证”；个体工商户需提交“统一社会信用代码的营业执照”或“营业执照、税务登记证”；自然人需提交身份证明。</w:t>
      </w:r>
    </w:p>
    <w:p w14:paraId="31551CDA">
      <w:pPr>
        <w:ind w:firstLine="480"/>
        <w:rPr>
          <w:rFonts w:hint="eastAsia" w:ascii="宋体" w:hAnsi="宋体"/>
        </w:rPr>
      </w:pPr>
      <w:r>
        <w:rPr>
          <w:rFonts w:hint="eastAsia" w:ascii="宋体" w:hAnsi="宋体"/>
        </w:rPr>
        <w:t>2、根据采购项目内容，提供投标人的相关资质证书、许可证等。</w:t>
      </w:r>
    </w:p>
    <w:p w14:paraId="124ECF96">
      <w:pPr>
        <w:widowControl/>
        <w:snapToGrid w:val="0"/>
        <w:spacing w:line="360" w:lineRule="auto"/>
        <w:ind w:firstLine="0" w:firstLineChars="0"/>
        <w:outlineLvl w:val="1"/>
        <w:rPr>
          <w:rFonts w:hint="eastAsia" w:ascii="宋体"/>
          <w:b/>
          <w:sz w:val="28"/>
          <w:szCs w:val="28"/>
        </w:rPr>
      </w:pPr>
    </w:p>
    <w:p w14:paraId="3D1C50FE">
      <w:pPr>
        <w:widowControl/>
        <w:snapToGrid w:val="0"/>
        <w:spacing w:line="360" w:lineRule="auto"/>
        <w:ind w:firstLine="0" w:firstLineChars="0"/>
        <w:outlineLvl w:val="1"/>
        <w:rPr>
          <w:rFonts w:hint="eastAsia" w:ascii="宋体"/>
          <w:b/>
          <w:sz w:val="28"/>
          <w:szCs w:val="28"/>
        </w:rPr>
      </w:pPr>
    </w:p>
    <w:p w14:paraId="7583ADFB">
      <w:pPr>
        <w:widowControl/>
        <w:snapToGrid w:val="0"/>
        <w:spacing w:line="360" w:lineRule="auto"/>
        <w:ind w:firstLine="0" w:firstLineChars="0"/>
        <w:outlineLvl w:val="1"/>
        <w:rPr>
          <w:rFonts w:hint="eastAsia" w:ascii="宋体"/>
          <w:b/>
          <w:sz w:val="28"/>
          <w:szCs w:val="28"/>
        </w:rPr>
      </w:pPr>
    </w:p>
    <w:p w14:paraId="7724B112">
      <w:pPr>
        <w:widowControl/>
        <w:snapToGrid w:val="0"/>
        <w:spacing w:line="360" w:lineRule="auto"/>
        <w:ind w:firstLine="0" w:firstLineChars="0"/>
        <w:outlineLvl w:val="1"/>
        <w:rPr>
          <w:rFonts w:hint="eastAsia" w:ascii="宋体"/>
          <w:b/>
          <w:sz w:val="28"/>
          <w:szCs w:val="28"/>
        </w:rPr>
      </w:pPr>
    </w:p>
    <w:p w14:paraId="758E76FE">
      <w:pPr>
        <w:widowControl/>
        <w:snapToGrid w:val="0"/>
        <w:spacing w:line="360" w:lineRule="auto"/>
        <w:ind w:firstLine="0" w:firstLineChars="0"/>
        <w:outlineLvl w:val="1"/>
        <w:rPr>
          <w:rFonts w:hint="eastAsia" w:ascii="宋体"/>
          <w:b/>
          <w:sz w:val="28"/>
          <w:szCs w:val="28"/>
        </w:rPr>
      </w:pPr>
    </w:p>
    <w:p w14:paraId="505E06E0">
      <w:pPr>
        <w:widowControl/>
        <w:snapToGrid w:val="0"/>
        <w:spacing w:line="360" w:lineRule="auto"/>
        <w:ind w:firstLine="0" w:firstLineChars="0"/>
        <w:outlineLvl w:val="1"/>
        <w:rPr>
          <w:rFonts w:hint="eastAsia" w:ascii="宋体"/>
          <w:b/>
          <w:sz w:val="28"/>
          <w:szCs w:val="28"/>
        </w:rPr>
      </w:pPr>
    </w:p>
    <w:p w14:paraId="4B449EC4">
      <w:pPr>
        <w:widowControl/>
        <w:snapToGrid w:val="0"/>
        <w:spacing w:line="360" w:lineRule="auto"/>
        <w:ind w:firstLine="0" w:firstLineChars="0"/>
        <w:outlineLvl w:val="1"/>
        <w:rPr>
          <w:rFonts w:hint="eastAsia" w:ascii="宋体"/>
          <w:b/>
          <w:sz w:val="28"/>
          <w:szCs w:val="28"/>
        </w:rPr>
      </w:pPr>
    </w:p>
    <w:p w14:paraId="7092A7A1">
      <w:pPr>
        <w:widowControl/>
        <w:snapToGrid w:val="0"/>
        <w:spacing w:line="360" w:lineRule="auto"/>
        <w:ind w:firstLine="0" w:firstLineChars="0"/>
        <w:outlineLvl w:val="1"/>
        <w:rPr>
          <w:rFonts w:hint="eastAsia" w:ascii="宋体"/>
          <w:b/>
          <w:sz w:val="28"/>
          <w:szCs w:val="28"/>
        </w:rPr>
      </w:pPr>
    </w:p>
    <w:p w14:paraId="522FAB2C">
      <w:pPr>
        <w:widowControl/>
        <w:snapToGrid w:val="0"/>
        <w:spacing w:line="360" w:lineRule="auto"/>
        <w:ind w:firstLine="0" w:firstLineChars="0"/>
        <w:outlineLvl w:val="1"/>
        <w:rPr>
          <w:rFonts w:hint="eastAsia" w:ascii="宋体"/>
          <w:b/>
          <w:sz w:val="28"/>
          <w:szCs w:val="28"/>
        </w:rPr>
      </w:pPr>
    </w:p>
    <w:p w14:paraId="52063AF1">
      <w:pPr>
        <w:widowControl/>
        <w:snapToGrid w:val="0"/>
        <w:spacing w:line="360" w:lineRule="auto"/>
        <w:ind w:firstLine="0" w:firstLineChars="0"/>
        <w:outlineLvl w:val="1"/>
        <w:rPr>
          <w:rFonts w:hint="eastAsia" w:ascii="宋体"/>
          <w:b/>
          <w:sz w:val="28"/>
          <w:szCs w:val="28"/>
        </w:rPr>
      </w:pPr>
    </w:p>
    <w:p w14:paraId="45444484">
      <w:pPr>
        <w:widowControl/>
        <w:snapToGrid w:val="0"/>
        <w:spacing w:line="360" w:lineRule="auto"/>
        <w:ind w:firstLine="0" w:firstLineChars="0"/>
        <w:outlineLvl w:val="1"/>
        <w:rPr>
          <w:rFonts w:hint="eastAsia" w:ascii="宋体"/>
          <w:b/>
          <w:sz w:val="28"/>
          <w:szCs w:val="28"/>
        </w:rPr>
      </w:pPr>
    </w:p>
    <w:p w14:paraId="1198A2B5">
      <w:pPr>
        <w:widowControl/>
        <w:snapToGrid w:val="0"/>
        <w:spacing w:line="360" w:lineRule="auto"/>
        <w:ind w:firstLine="0" w:firstLineChars="0"/>
        <w:outlineLvl w:val="1"/>
        <w:rPr>
          <w:rFonts w:hint="eastAsia" w:ascii="宋体"/>
          <w:b/>
          <w:sz w:val="28"/>
          <w:szCs w:val="28"/>
        </w:rPr>
      </w:pPr>
    </w:p>
    <w:p w14:paraId="6F04C48C">
      <w:pPr>
        <w:widowControl/>
        <w:snapToGrid w:val="0"/>
        <w:spacing w:line="360" w:lineRule="auto"/>
        <w:ind w:firstLine="0" w:firstLineChars="0"/>
        <w:outlineLvl w:val="1"/>
        <w:rPr>
          <w:rFonts w:hint="eastAsia" w:ascii="宋体"/>
          <w:b/>
          <w:sz w:val="28"/>
          <w:szCs w:val="28"/>
        </w:rPr>
      </w:pPr>
      <w:bookmarkStart w:id="237" w:name="_Toc21210"/>
      <w:bookmarkStart w:id="238" w:name="_Toc9183"/>
      <w:bookmarkStart w:id="239" w:name="_Toc20810"/>
      <w:r>
        <w:rPr>
          <w:rFonts w:hint="eastAsia" w:ascii="宋体"/>
          <w:b/>
          <w:sz w:val="28"/>
          <w:szCs w:val="28"/>
        </w:rPr>
        <w:t>附件7：财务状况、缴纳税收和社会保障资金证明</w:t>
      </w:r>
      <w:bookmarkEnd w:id="237"/>
      <w:bookmarkEnd w:id="238"/>
      <w:bookmarkEnd w:id="239"/>
    </w:p>
    <w:p w14:paraId="594BEA72">
      <w:pPr>
        <w:autoSpaceDE w:val="0"/>
        <w:autoSpaceDN w:val="0"/>
        <w:adjustRightInd w:val="0"/>
        <w:ind w:firstLine="904" w:firstLineChars="250"/>
        <w:jc w:val="center"/>
        <w:rPr>
          <w:rFonts w:hint="eastAsia" w:ascii="宋体" w:hAnsi="宋体"/>
          <w:b/>
          <w:sz w:val="36"/>
          <w:szCs w:val="36"/>
        </w:rPr>
      </w:pPr>
    </w:p>
    <w:p w14:paraId="3DB16F1B">
      <w:pPr>
        <w:autoSpaceDE w:val="0"/>
        <w:autoSpaceDN w:val="0"/>
        <w:adjustRightInd w:val="0"/>
        <w:ind w:firstLine="904" w:firstLineChars="250"/>
        <w:rPr>
          <w:rFonts w:hint="eastAsia" w:ascii="宋体" w:hAnsi="宋体"/>
          <w:b/>
          <w:sz w:val="36"/>
          <w:szCs w:val="36"/>
        </w:rPr>
      </w:pPr>
      <w:r>
        <w:rPr>
          <w:rFonts w:hint="eastAsia" w:ascii="宋体" w:hAnsi="宋体"/>
          <w:b/>
          <w:sz w:val="36"/>
          <w:szCs w:val="36"/>
        </w:rPr>
        <w:t>财务状况、缴纳税收和社会保障资金证明</w:t>
      </w:r>
    </w:p>
    <w:p w14:paraId="72A593FE">
      <w:pPr>
        <w:autoSpaceDE w:val="0"/>
        <w:autoSpaceDN w:val="0"/>
        <w:adjustRightInd w:val="0"/>
        <w:ind w:firstLine="904" w:firstLineChars="250"/>
        <w:rPr>
          <w:rFonts w:hint="eastAsia" w:ascii="宋体" w:hAnsi="宋体"/>
          <w:b/>
          <w:sz w:val="36"/>
          <w:szCs w:val="36"/>
        </w:rPr>
      </w:pPr>
    </w:p>
    <w:p w14:paraId="0DFB689A">
      <w:pPr>
        <w:autoSpaceDE w:val="0"/>
        <w:autoSpaceDN w:val="0"/>
        <w:adjustRightInd w:val="0"/>
        <w:ind w:firstLine="600" w:firstLineChars="250"/>
        <w:jc w:val="left"/>
        <w:rPr>
          <w:rFonts w:hint="eastAsia" w:ascii="宋体" w:hAnsi="宋体"/>
        </w:rPr>
      </w:pPr>
      <w:r>
        <w:rPr>
          <w:rFonts w:hint="eastAsia" w:ascii="宋体" w:hAnsi="宋体"/>
        </w:rPr>
        <w:t>按照《政府采购法》第22条规定提供以下相关材料：</w:t>
      </w:r>
    </w:p>
    <w:p w14:paraId="6ED549BE">
      <w:pPr>
        <w:autoSpaceDE w:val="0"/>
        <w:autoSpaceDN w:val="0"/>
        <w:adjustRightInd w:val="0"/>
        <w:ind w:firstLine="600" w:firstLineChars="250"/>
        <w:jc w:val="left"/>
        <w:rPr>
          <w:rFonts w:hint="eastAsia" w:ascii="宋体" w:hAnsi="宋体"/>
        </w:rPr>
      </w:pPr>
      <w:r>
        <w:rPr>
          <w:rFonts w:hint="eastAsia" w:ascii="宋体" w:hAnsi="宋体"/>
        </w:rPr>
        <w:t>1、供应商是法人的，提供</w:t>
      </w:r>
      <w:r>
        <w:rPr>
          <w:rFonts w:hint="eastAsia" w:ascii="宋体" w:hAnsi="宋体"/>
          <w:lang w:val="en-US" w:eastAsia="zh-CN"/>
        </w:rPr>
        <w:t>2025年或2024年度</w:t>
      </w:r>
      <w:r>
        <w:rPr>
          <w:rFonts w:hint="eastAsia" w:ascii="宋体" w:hAnsi="宋体"/>
        </w:rPr>
        <w:t>经审计的财务状况报告，包括资产负债表、利润表、现金流量表及其附注，或</w:t>
      </w:r>
      <w:r>
        <w:rPr>
          <w:rFonts w:hint="eastAsia" w:ascii="宋体" w:hAnsi="宋体"/>
          <w:lang w:eastAsia="zh-CN"/>
        </w:rPr>
        <w:t>提供开标前三个月内由</w:t>
      </w:r>
      <w:r>
        <w:rPr>
          <w:rFonts w:hint="eastAsia" w:ascii="宋体" w:hAnsi="宋体"/>
        </w:rPr>
        <w:t>其基本开户银行出具的资信证明（同时提供基本存款账户开户许可证</w:t>
      </w:r>
      <w:r>
        <w:rPr>
          <w:rFonts w:hint="eastAsia" w:ascii="宋体" w:hAnsi="宋体"/>
          <w:lang w:eastAsia="zh-CN"/>
        </w:rPr>
        <w:t>或基本存款账户信息证明</w:t>
      </w:r>
      <w:r>
        <w:rPr>
          <w:rFonts w:hint="eastAsia" w:ascii="宋体" w:hAnsi="宋体"/>
        </w:rPr>
        <w:t>）；供应商是其他组织和自然人，没有经审计的财务报告，可以提供基本开户银行出具的资信证明（同时提供基本存款账户开户许可证</w:t>
      </w:r>
      <w:r>
        <w:rPr>
          <w:rFonts w:hint="eastAsia" w:ascii="宋体" w:hAnsi="宋体"/>
          <w:lang w:eastAsia="zh-CN"/>
        </w:rPr>
        <w:t>或基本存款账户信息证明</w:t>
      </w:r>
      <w:r>
        <w:rPr>
          <w:rFonts w:hint="eastAsia" w:ascii="宋体" w:hAnsi="宋体"/>
        </w:rPr>
        <w:t>）。</w:t>
      </w:r>
    </w:p>
    <w:p w14:paraId="1414709C">
      <w:pPr>
        <w:tabs>
          <w:tab w:val="left" w:pos="168"/>
        </w:tabs>
        <w:adjustRightInd w:val="0"/>
        <w:ind w:firstLine="480"/>
        <w:textAlignment w:val="baseline"/>
        <w:rPr>
          <w:rFonts w:hint="eastAsia" w:ascii="宋体" w:hAnsi="宋体"/>
          <w:b/>
          <w:bCs/>
        </w:rPr>
      </w:pPr>
      <w:r>
        <w:rPr>
          <w:rFonts w:hint="eastAsia" w:ascii="宋体" w:hAnsi="宋体"/>
        </w:rPr>
        <w:t>2、</w:t>
      </w:r>
      <w:r>
        <w:rPr>
          <w:rFonts w:hint="eastAsia" w:ascii="宋体" w:hAnsi="宋体"/>
          <w:lang w:val="en-US" w:eastAsia="zh-CN"/>
        </w:rPr>
        <w:t>近半年任意三个月</w:t>
      </w:r>
      <w:r>
        <w:rPr>
          <w:rFonts w:hint="eastAsia" w:ascii="宋体" w:hAnsi="宋体"/>
        </w:rPr>
        <w:t>依法缴纳税收和社会保障资金记录的证明材料。</w:t>
      </w:r>
      <w:r>
        <w:rPr>
          <w:rFonts w:hint="eastAsia" w:ascii="宋体" w:hAnsi="宋体"/>
          <w:b/>
          <w:bCs/>
        </w:rPr>
        <w:t>依法免税或不需要缴纳社会保障资金的供应商，应提供相应文件证明其依法免税或不需要缴纳社会保障资金。</w:t>
      </w:r>
    </w:p>
    <w:p w14:paraId="074D72D2">
      <w:pPr>
        <w:widowControl/>
        <w:snapToGrid w:val="0"/>
        <w:spacing w:line="360" w:lineRule="auto"/>
        <w:ind w:firstLine="0" w:firstLineChars="0"/>
        <w:outlineLvl w:val="1"/>
        <w:rPr>
          <w:rFonts w:hint="eastAsia" w:ascii="宋体" w:hAnsi="宋体"/>
        </w:rPr>
      </w:pPr>
    </w:p>
    <w:p w14:paraId="588D8C9E">
      <w:pPr>
        <w:widowControl/>
        <w:snapToGrid w:val="0"/>
        <w:spacing w:line="360" w:lineRule="auto"/>
        <w:ind w:firstLine="0" w:firstLineChars="0"/>
        <w:outlineLvl w:val="1"/>
        <w:rPr>
          <w:rFonts w:hint="eastAsia" w:ascii="宋体" w:hAnsi="宋体"/>
        </w:rPr>
      </w:pPr>
    </w:p>
    <w:p w14:paraId="089492DC">
      <w:pPr>
        <w:tabs>
          <w:tab w:val="left" w:pos="168"/>
        </w:tabs>
        <w:adjustRightInd w:val="0"/>
        <w:ind w:firstLine="480"/>
        <w:textAlignment w:val="baseline"/>
        <w:rPr>
          <w:rFonts w:hint="eastAsia" w:ascii="宋体" w:hAnsi="宋体"/>
        </w:rPr>
      </w:pPr>
    </w:p>
    <w:p w14:paraId="4BAC9AF9">
      <w:pPr>
        <w:tabs>
          <w:tab w:val="left" w:pos="168"/>
        </w:tabs>
        <w:adjustRightInd w:val="0"/>
        <w:ind w:firstLine="480"/>
        <w:textAlignment w:val="baseline"/>
        <w:rPr>
          <w:rFonts w:hint="eastAsia" w:ascii="宋体" w:hAnsi="宋体"/>
        </w:rPr>
      </w:pPr>
    </w:p>
    <w:p w14:paraId="4EB4D175">
      <w:pPr>
        <w:widowControl/>
        <w:snapToGrid w:val="0"/>
        <w:spacing w:line="360" w:lineRule="auto"/>
        <w:ind w:firstLine="0" w:firstLineChars="0"/>
        <w:outlineLvl w:val="1"/>
        <w:rPr>
          <w:rFonts w:hint="eastAsia" w:ascii="宋体" w:hAnsi="宋体"/>
          <w:b/>
        </w:rPr>
      </w:pPr>
    </w:p>
    <w:p w14:paraId="78EA125A">
      <w:pPr>
        <w:ind w:firstLine="0" w:firstLineChars="0"/>
        <w:rPr>
          <w:rFonts w:hint="eastAsia" w:ascii="宋体" w:hAnsi="宋体"/>
          <w:b/>
          <w:bCs/>
          <w:sz w:val="28"/>
          <w:szCs w:val="28"/>
        </w:rPr>
      </w:pPr>
    </w:p>
    <w:p w14:paraId="4F0DB43C">
      <w:pPr>
        <w:ind w:firstLine="0" w:firstLineChars="0"/>
        <w:rPr>
          <w:rFonts w:hint="eastAsia" w:ascii="宋体" w:hAnsi="宋体"/>
          <w:b/>
          <w:bCs/>
          <w:sz w:val="28"/>
          <w:szCs w:val="28"/>
        </w:rPr>
      </w:pPr>
    </w:p>
    <w:p w14:paraId="01A3D351">
      <w:pPr>
        <w:ind w:firstLine="0" w:firstLineChars="0"/>
        <w:rPr>
          <w:rFonts w:hint="eastAsia" w:ascii="宋体" w:hAnsi="宋体"/>
          <w:b/>
          <w:bCs/>
          <w:sz w:val="28"/>
          <w:szCs w:val="28"/>
        </w:rPr>
      </w:pPr>
    </w:p>
    <w:p w14:paraId="2F3FBE9F">
      <w:pPr>
        <w:ind w:firstLine="0" w:firstLineChars="0"/>
        <w:rPr>
          <w:rFonts w:hint="eastAsia" w:ascii="宋体" w:hAnsi="宋体"/>
          <w:b/>
          <w:bCs/>
          <w:sz w:val="28"/>
          <w:szCs w:val="28"/>
        </w:rPr>
      </w:pPr>
    </w:p>
    <w:p w14:paraId="5E4DC7A7">
      <w:pPr>
        <w:ind w:firstLine="0" w:firstLineChars="0"/>
        <w:rPr>
          <w:rFonts w:hint="eastAsia" w:ascii="宋体" w:hAnsi="宋体"/>
          <w:b/>
          <w:bCs/>
          <w:sz w:val="28"/>
          <w:szCs w:val="28"/>
        </w:rPr>
      </w:pPr>
    </w:p>
    <w:p w14:paraId="127DA266">
      <w:pPr>
        <w:ind w:firstLine="0" w:firstLineChars="0"/>
        <w:rPr>
          <w:rFonts w:hint="eastAsia" w:ascii="宋体" w:hAnsi="宋体"/>
          <w:b/>
          <w:bCs/>
          <w:sz w:val="28"/>
          <w:szCs w:val="28"/>
        </w:rPr>
      </w:pPr>
    </w:p>
    <w:p w14:paraId="043B77BA">
      <w:pPr>
        <w:ind w:firstLine="0" w:firstLineChars="0"/>
        <w:rPr>
          <w:rFonts w:hint="eastAsia" w:ascii="宋体" w:hAnsi="宋体"/>
          <w:b/>
          <w:bCs/>
          <w:sz w:val="28"/>
          <w:szCs w:val="28"/>
        </w:rPr>
      </w:pPr>
    </w:p>
    <w:p w14:paraId="1372A5C7">
      <w:pPr>
        <w:ind w:firstLine="0" w:firstLineChars="0"/>
        <w:rPr>
          <w:rFonts w:hint="eastAsia" w:ascii="宋体" w:hAnsi="宋体"/>
          <w:b/>
          <w:bCs/>
          <w:sz w:val="28"/>
          <w:szCs w:val="28"/>
        </w:rPr>
      </w:pPr>
    </w:p>
    <w:p w14:paraId="25415617">
      <w:pPr>
        <w:ind w:firstLine="0" w:firstLineChars="0"/>
        <w:rPr>
          <w:rFonts w:hint="eastAsia" w:ascii="宋体" w:hAnsi="宋体"/>
          <w:b/>
          <w:bCs/>
          <w:sz w:val="28"/>
          <w:szCs w:val="28"/>
        </w:rPr>
      </w:pPr>
    </w:p>
    <w:p w14:paraId="4E90A18A">
      <w:pPr>
        <w:ind w:firstLine="0" w:firstLineChars="0"/>
        <w:rPr>
          <w:rFonts w:hint="eastAsia" w:ascii="宋体" w:hAnsi="宋体"/>
          <w:b/>
          <w:bCs/>
          <w:sz w:val="28"/>
          <w:szCs w:val="28"/>
        </w:rPr>
      </w:pPr>
    </w:p>
    <w:p w14:paraId="68DACDFC">
      <w:pPr>
        <w:ind w:firstLine="0" w:firstLineChars="0"/>
        <w:rPr>
          <w:rFonts w:hint="eastAsia" w:ascii="宋体" w:hAnsi="宋体"/>
          <w:b/>
          <w:bCs/>
          <w:sz w:val="28"/>
          <w:szCs w:val="28"/>
        </w:rPr>
      </w:pPr>
    </w:p>
    <w:p w14:paraId="3B9151F4">
      <w:pPr>
        <w:ind w:firstLine="0" w:firstLineChars="0"/>
        <w:rPr>
          <w:rFonts w:hint="eastAsia" w:ascii="宋体" w:hAnsi="宋体"/>
          <w:b/>
          <w:bCs/>
          <w:sz w:val="28"/>
          <w:szCs w:val="28"/>
        </w:rPr>
      </w:pPr>
    </w:p>
    <w:p w14:paraId="25D1A8F5">
      <w:pPr>
        <w:ind w:firstLine="0" w:firstLineChars="0"/>
        <w:rPr>
          <w:rFonts w:hint="eastAsia" w:ascii="宋体" w:hAnsi="宋体"/>
          <w:b/>
          <w:bCs/>
          <w:sz w:val="28"/>
          <w:szCs w:val="28"/>
        </w:rPr>
      </w:pPr>
    </w:p>
    <w:p w14:paraId="38EBD8B5">
      <w:pPr>
        <w:widowControl/>
        <w:snapToGrid w:val="0"/>
        <w:spacing w:line="360" w:lineRule="auto"/>
        <w:ind w:firstLine="0" w:firstLineChars="0"/>
        <w:outlineLvl w:val="1"/>
        <w:rPr>
          <w:rFonts w:hint="eastAsia" w:ascii="宋体"/>
          <w:b/>
          <w:color w:val="000000" w:themeColor="text1"/>
          <w:sz w:val="28"/>
          <w:szCs w:val="28"/>
          <w14:textFill>
            <w14:solidFill>
              <w14:schemeClr w14:val="tx1"/>
            </w14:solidFill>
          </w14:textFill>
        </w:rPr>
      </w:pPr>
      <w:bookmarkStart w:id="240" w:name="_Toc30987"/>
      <w:bookmarkStart w:id="241" w:name="_Toc29202"/>
      <w:bookmarkStart w:id="242" w:name="_Toc32464"/>
      <w:r>
        <w:rPr>
          <w:rFonts w:hint="eastAsia" w:ascii="宋体"/>
          <w:b/>
          <w:color w:val="000000" w:themeColor="text1"/>
          <w:sz w:val="28"/>
          <w:szCs w:val="28"/>
          <w14:textFill>
            <w14:solidFill>
              <w14:schemeClr w14:val="tx1"/>
            </w14:solidFill>
          </w14:textFill>
        </w:rPr>
        <w:t>附件8：无重大违法记录声明</w:t>
      </w:r>
      <w:bookmarkEnd w:id="240"/>
      <w:bookmarkEnd w:id="241"/>
      <w:bookmarkEnd w:id="242"/>
    </w:p>
    <w:p w14:paraId="493FE9A3">
      <w:pPr>
        <w:ind w:firstLine="2909" w:firstLineChars="805"/>
        <w:rPr>
          <w:rFonts w:hint="eastAsia" w:ascii="宋体" w:hAnsi="宋体"/>
          <w:b/>
          <w:color w:val="000000" w:themeColor="text1"/>
          <w:sz w:val="36"/>
          <w:szCs w:val="36"/>
          <w14:textFill>
            <w14:solidFill>
              <w14:schemeClr w14:val="tx1"/>
            </w14:solidFill>
          </w14:textFill>
        </w:rPr>
      </w:pPr>
    </w:p>
    <w:p w14:paraId="48D6FF80">
      <w:pPr>
        <w:ind w:firstLine="2909" w:firstLineChars="805"/>
        <w:rPr>
          <w:rFonts w:hint="eastAsia" w:ascii="宋体" w:hAnsi="宋体"/>
          <w:b/>
          <w:color w:val="000000" w:themeColor="text1"/>
          <w:sz w:val="36"/>
          <w:szCs w:val="36"/>
          <w14:textFill>
            <w14:solidFill>
              <w14:schemeClr w14:val="tx1"/>
            </w14:solidFill>
          </w14:textFill>
        </w:rPr>
      </w:pPr>
      <w:r>
        <w:rPr>
          <w:rFonts w:hint="eastAsia" w:ascii="宋体" w:hAnsi="宋体"/>
          <w:b/>
          <w:color w:val="000000" w:themeColor="text1"/>
          <w:sz w:val="36"/>
          <w:szCs w:val="36"/>
          <w14:textFill>
            <w14:solidFill>
              <w14:schemeClr w14:val="tx1"/>
            </w14:solidFill>
          </w14:textFill>
        </w:rPr>
        <w:t>无重大违法记录声明</w:t>
      </w:r>
    </w:p>
    <w:p w14:paraId="6D4B84B5">
      <w:pPr>
        <w:tabs>
          <w:tab w:val="left" w:pos="168"/>
        </w:tabs>
        <w:adjustRightInd w:val="0"/>
        <w:ind w:firstLine="2530" w:firstLineChars="700"/>
        <w:textAlignment w:val="baseline"/>
        <w:rPr>
          <w:rFonts w:hint="eastAsia" w:ascii="宋体"/>
          <w:b/>
          <w:color w:val="000000" w:themeColor="text1"/>
          <w:sz w:val="36"/>
          <w:szCs w:val="36"/>
          <w14:textFill>
            <w14:solidFill>
              <w14:schemeClr w14:val="tx1"/>
            </w14:solidFill>
          </w14:textFill>
        </w:rPr>
      </w:pPr>
    </w:p>
    <w:p w14:paraId="690EB2CD">
      <w:pPr>
        <w:spacing w:line="360" w:lineRule="auto"/>
        <w:ind w:left="0" w:leftChars="0" w:firstLine="0" w:firstLineChars="0"/>
        <w:jc w:val="left"/>
        <w:rPr>
          <w:rFonts w:hint="eastAsia" w:ascii="宋体" w:hAnsi="宋体" w:eastAsia="宋体"/>
          <w:b/>
          <w:color w:val="000000" w:themeColor="text1"/>
          <w:sz w:val="36"/>
          <w:szCs w:val="36"/>
          <w:lang w:eastAsia="zh-CN"/>
          <w14:textFill>
            <w14:solidFill>
              <w14:schemeClr w14:val="tx1"/>
            </w14:solidFill>
          </w14:textFill>
        </w:rPr>
      </w:pPr>
      <w:r>
        <w:rPr>
          <w:rFonts w:hint="eastAsia" w:ascii="宋体" w:hAnsi="宋体"/>
          <w:b/>
          <w:bCs/>
          <w:color w:val="000000" w:themeColor="text1"/>
          <w14:textFill>
            <w14:solidFill>
              <w14:schemeClr w14:val="tx1"/>
            </w14:solidFill>
          </w14:textFill>
        </w:rPr>
        <w:t>致：</w:t>
      </w:r>
      <w:r>
        <w:rPr>
          <w:rFonts w:hint="eastAsia" w:ascii="宋体"/>
          <w:b/>
          <w:color w:val="000000" w:themeColor="text1"/>
          <w:sz w:val="28"/>
          <w:szCs w:val="28"/>
          <w:lang w:eastAsia="zh-CN"/>
          <w14:textFill>
            <w14:solidFill>
              <w14:schemeClr w14:val="tx1"/>
            </w14:solidFill>
          </w14:textFill>
        </w:rPr>
        <w:t>海东市政务服务和公共资源交易中心</w:t>
      </w:r>
    </w:p>
    <w:p w14:paraId="4BF743B3">
      <w:pPr>
        <w:spacing w:line="360" w:lineRule="auto"/>
        <w:ind w:firstLine="480" w:firstLineChars="200"/>
        <w:rPr>
          <w:rFonts w:hint="eastAsia" w:ascii="宋体" w:hAnsi="宋体" w:cs="宋体"/>
          <w:color w:val="000000" w:themeColor="text1"/>
          <w:shd w:val="clear" w:color="auto" w:fill="FFFFFF"/>
          <w14:textFill>
            <w14:solidFill>
              <w14:schemeClr w14:val="tx1"/>
            </w14:solidFill>
          </w14:textFill>
        </w:rPr>
      </w:pPr>
      <w:r>
        <w:rPr>
          <w:rFonts w:hint="eastAsia" w:ascii="宋体" w:hAnsi="宋体" w:cs="宋体"/>
          <w:color w:val="000000" w:themeColor="text1"/>
          <w14:textFill>
            <w14:solidFill>
              <w14:schemeClr w14:val="tx1"/>
            </w14:solidFill>
          </w14:textFill>
        </w:rPr>
        <w:t>我单位参加本次政府采购项目活动前三年内，在经营活动中无重大违法活动记录，符合《政府采购法》规定的供应商资格条</w:t>
      </w:r>
      <w:r>
        <w:rPr>
          <w:rFonts w:hint="eastAsia" w:ascii="宋体" w:hAnsi="宋体" w:cs="宋体"/>
          <w:color w:val="000000" w:themeColor="text1"/>
          <w:shd w:val="clear" w:color="auto" w:fill="FFFFFF"/>
          <w14:textFill>
            <w14:solidFill>
              <w14:schemeClr w14:val="tx1"/>
            </w14:solidFill>
          </w14:textFill>
        </w:rPr>
        <w:t>件。我方对此声明负全部法律责任。</w:t>
      </w:r>
    </w:p>
    <w:p w14:paraId="4A26BDEC">
      <w:pPr>
        <w:spacing w:line="360" w:lineRule="auto"/>
        <w:ind w:firstLine="480" w:firstLineChars="20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特此声明。</w:t>
      </w:r>
    </w:p>
    <w:p w14:paraId="3179CDFE">
      <w:pPr>
        <w:tabs>
          <w:tab w:val="left" w:pos="168"/>
        </w:tabs>
        <w:adjustRightInd w:val="0"/>
        <w:ind w:firstLine="0" w:firstLineChars="0"/>
        <w:textAlignment w:val="baseline"/>
        <w:rPr>
          <w:rFonts w:hint="eastAsia" w:ascii="宋体" w:hAnsi="宋体"/>
          <w:b/>
          <w:bCs/>
        </w:rPr>
      </w:pPr>
    </w:p>
    <w:p w14:paraId="42917834">
      <w:pPr>
        <w:tabs>
          <w:tab w:val="left" w:pos="168"/>
        </w:tabs>
        <w:adjustRightInd w:val="0"/>
        <w:ind w:firstLine="0" w:firstLineChars="0"/>
        <w:textAlignment w:val="baseline"/>
        <w:rPr>
          <w:rFonts w:hint="eastAsia" w:ascii="宋体" w:hAnsi="宋体"/>
          <w:b/>
          <w:bCs/>
        </w:rPr>
      </w:pPr>
    </w:p>
    <w:p w14:paraId="173D37C0">
      <w:pPr>
        <w:pStyle w:val="20"/>
        <w:rPr>
          <w:rFonts w:hint="eastAsia" w:ascii="宋体" w:hAnsi="宋体"/>
          <w:b/>
          <w:bCs/>
        </w:rPr>
      </w:pPr>
    </w:p>
    <w:p w14:paraId="6FD00F07">
      <w:pPr>
        <w:rPr>
          <w:rFonts w:hint="eastAsia" w:ascii="宋体" w:hAnsi="宋体"/>
          <w:b/>
          <w:bCs/>
        </w:rPr>
      </w:pPr>
    </w:p>
    <w:p w14:paraId="6B35C6FB">
      <w:pPr>
        <w:pStyle w:val="20"/>
        <w:rPr>
          <w:rFonts w:hint="eastAsia" w:ascii="宋体" w:hAnsi="宋体"/>
          <w:b/>
          <w:bCs/>
        </w:rPr>
      </w:pPr>
    </w:p>
    <w:p w14:paraId="5AE4FC84">
      <w:pPr>
        <w:rPr>
          <w:rFonts w:hint="eastAsia" w:ascii="宋体" w:hAnsi="宋体"/>
          <w:b/>
          <w:bCs/>
        </w:rPr>
      </w:pPr>
    </w:p>
    <w:p w14:paraId="4E4DF4E6">
      <w:pPr>
        <w:rPr>
          <w:rFonts w:hint="eastAsia" w:ascii="宋体" w:hAnsi="宋体"/>
          <w:b/>
          <w:bCs/>
        </w:rPr>
      </w:pPr>
    </w:p>
    <w:p w14:paraId="2082C30E">
      <w:pPr>
        <w:rPr>
          <w:rFonts w:hint="eastAsia" w:ascii="宋体" w:hAnsi="宋体"/>
          <w:b/>
          <w:bCs/>
        </w:rPr>
      </w:pPr>
    </w:p>
    <w:p w14:paraId="1A7F86F6">
      <w:pPr>
        <w:rPr>
          <w:rFonts w:hint="eastAsia" w:ascii="宋体" w:hAnsi="宋体"/>
          <w:b/>
          <w:bCs/>
        </w:rPr>
      </w:pPr>
    </w:p>
    <w:p w14:paraId="760C81C2">
      <w:pPr>
        <w:rPr>
          <w:rFonts w:hint="eastAsia" w:ascii="宋体" w:hAnsi="宋体"/>
          <w:b/>
          <w:bCs/>
        </w:rPr>
      </w:pPr>
    </w:p>
    <w:p w14:paraId="4897A459">
      <w:pPr>
        <w:rPr>
          <w:rFonts w:hint="eastAsia" w:ascii="宋体" w:hAnsi="宋体"/>
          <w:b/>
          <w:bCs/>
        </w:rPr>
      </w:pPr>
    </w:p>
    <w:p w14:paraId="110E1C71">
      <w:pPr>
        <w:rPr>
          <w:rFonts w:hint="eastAsia" w:ascii="宋体" w:hAnsi="宋体"/>
          <w:b/>
          <w:bCs/>
        </w:rPr>
      </w:pPr>
    </w:p>
    <w:p w14:paraId="3144BD99">
      <w:pPr>
        <w:rPr>
          <w:rFonts w:hint="eastAsia" w:ascii="宋体" w:hAnsi="宋体"/>
          <w:b/>
          <w:bCs/>
        </w:rPr>
      </w:pPr>
    </w:p>
    <w:p w14:paraId="061DC6F1">
      <w:pPr>
        <w:rPr>
          <w:rFonts w:hint="eastAsia" w:ascii="宋体" w:hAnsi="宋体"/>
          <w:b/>
          <w:bCs/>
        </w:rPr>
      </w:pPr>
    </w:p>
    <w:p w14:paraId="753A5AB3">
      <w:pPr>
        <w:rPr>
          <w:rFonts w:hint="eastAsia" w:ascii="宋体" w:hAnsi="宋体"/>
          <w:b/>
          <w:bCs/>
        </w:rPr>
      </w:pPr>
    </w:p>
    <w:p w14:paraId="7D0ED970">
      <w:pPr>
        <w:rPr>
          <w:rFonts w:hint="eastAsia" w:ascii="宋体" w:hAnsi="宋体"/>
          <w:b/>
          <w:bCs/>
        </w:rPr>
      </w:pPr>
    </w:p>
    <w:p w14:paraId="38910D93">
      <w:pPr>
        <w:rPr>
          <w:rFonts w:hint="eastAsia" w:ascii="宋体" w:hAnsi="宋体"/>
          <w:b/>
          <w:bCs/>
        </w:rPr>
      </w:pPr>
    </w:p>
    <w:p w14:paraId="62417DEC">
      <w:pPr>
        <w:rPr>
          <w:rFonts w:hint="eastAsia" w:ascii="宋体" w:hAnsi="宋体"/>
          <w:b/>
          <w:bCs/>
        </w:rPr>
      </w:pPr>
    </w:p>
    <w:p w14:paraId="1191FF8A">
      <w:pPr>
        <w:rPr>
          <w:rFonts w:hint="eastAsia" w:ascii="宋体" w:hAnsi="宋体"/>
          <w:b/>
          <w:bCs/>
        </w:rPr>
      </w:pPr>
    </w:p>
    <w:p w14:paraId="7B0EE7A9">
      <w:pPr>
        <w:rPr>
          <w:rFonts w:hint="eastAsia" w:ascii="宋体" w:hAnsi="宋体"/>
          <w:b/>
          <w:bCs/>
        </w:rPr>
      </w:pPr>
    </w:p>
    <w:p w14:paraId="2E7701BE">
      <w:pPr>
        <w:ind w:left="0" w:leftChars="0" w:firstLine="0" w:firstLineChars="0"/>
        <w:rPr>
          <w:rFonts w:hint="eastAsia" w:ascii="宋体" w:hAnsi="宋体"/>
          <w:b/>
          <w:bCs/>
        </w:rPr>
      </w:pPr>
    </w:p>
    <w:p w14:paraId="28477B78">
      <w:pPr>
        <w:rPr>
          <w:rFonts w:hint="eastAsia"/>
        </w:rPr>
      </w:pPr>
    </w:p>
    <w:p w14:paraId="0F42E31C">
      <w:pPr>
        <w:ind w:left="0" w:leftChars="0" w:firstLine="0" w:firstLineChars="0"/>
        <w:rPr>
          <w:rFonts w:hint="eastAsia"/>
          <w:b/>
        </w:rPr>
      </w:pPr>
      <w:r>
        <w:rPr>
          <w:rFonts w:hint="eastAsia"/>
          <w:b/>
        </w:rPr>
        <w:t>（</w:t>
      </w:r>
      <w:r>
        <w:rPr>
          <w:rFonts w:hint="eastAsia"/>
          <w:b/>
          <w:lang w:eastAsia="zh-CN"/>
        </w:rPr>
        <w:t>投标响应文件</w:t>
      </w:r>
      <w:r>
        <w:rPr>
          <w:rFonts w:hint="eastAsia"/>
          <w:b/>
        </w:rPr>
        <w:t>封面）</w:t>
      </w:r>
    </w:p>
    <w:p w14:paraId="2306418A">
      <w:pPr>
        <w:pStyle w:val="20"/>
        <w:rPr>
          <w:rFonts w:hint="eastAsia"/>
        </w:rPr>
      </w:pPr>
    </w:p>
    <w:p w14:paraId="652ECE7A">
      <w:pPr>
        <w:spacing w:line="360" w:lineRule="auto"/>
        <w:ind w:left="0" w:leftChars="0" w:firstLine="0" w:firstLineChars="0"/>
        <w:jc w:val="center"/>
        <w:rPr>
          <w:rFonts w:hint="eastAsia" w:ascii="仿宋_GB2312" w:hAnsi="宋体" w:eastAsia="仿宋_GB2312"/>
          <w:b/>
          <w:sz w:val="52"/>
          <w:szCs w:val="52"/>
        </w:rPr>
      </w:pPr>
      <w:r>
        <w:rPr>
          <w:rFonts w:hint="eastAsia" w:ascii="仿宋_GB2312" w:hAnsi="宋体" w:eastAsia="仿宋_GB2312"/>
          <w:b/>
          <w:sz w:val="52"/>
          <w:szCs w:val="52"/>
          <w:lang w:eastAsia="zh-CN"/>
        </w:rPr>
        <w:t>海东市</w:t>
      </w:r>
      <w:r>
        <w:rPr>
          <w:rFonts w:hint="eastAsia" w:ascii="仿宋_GB2312" w:hAnsi="宋体" w:eastAsia="仿宋_GB2312"/>
          <w:b/>
          <w:sz w:val="52"/>
          <w:szCs w:val="52"/>
        </w:rPr>
        <w:t>政府采购项目</w:t>
      </w:r>
    </w:p>
    <w:p w14:paraId="01AC1253">
      <w:pPr>
        <w:spacing w:line="360" w:lineRule="auto"/>
        <w:ind w:left="0" w:leftChars="0" w:firstLine="0" w:firstLineChars="0"/>
        <w:rPr>
          <w:rFonts w:hint="eastAsia" w:ascii="宋体" w:hAnsi="宋体"/>
          <w:b/>
          <w:sz w:val="72"/>
          <w:szCs w:val="72"/>
        </w:rPr>
      </w:pPr>
    </w:p>
    <w:p w14:paraId="44C40366">
      <w:pPr>
        <w:spacing w:line="360" w:lineRule="auto"/>
        <w:ind w:left="0" w:leftChars="0" w:firstLine="0" w:firstLineChars="0"/>
        <w:jc w:val="center"/>
        <w:rPr>
          <w:rFonts w:hint="eastAsia" w:ascii="宋体" w:hAnsi="宋体" w:eastAsia="宋体"/>
          <w:b/>
          <w:sz w:val="72"/>
          <w:szCs w:val="72"/>
          <w:lang w:eastAsia="zh-CN"/>
        </w:rPr>
      </w:pPr>
      <w:r>
        <w:rPr>
          <w:rFonts w:hint="eastAsia" w:ascii="宋体" w:hAnsi="宋体"/>
          <w:b/>
          <w:sz w:val="72"/>
          <w:szCs w:val="72"/>
          <w:lang w:eastAsia="zh-CN"/>
        </w:rPr>
        <w:t>投标响应文件</w:t>
      </w:r>
    </w:p>
    <w:p w14:paraId="1C49986C">
      <w:pPr>
        <w:adjustRightInd w:val="0"/>
        <w:spacing w:line="360" w:lineRule="auto"/>
        <w:ind w:firstLine="0" w:firstLineChars="0"/>
        <w:jc w:val="center"/>
        <w:textAlignment w:val="baseline"/>
        <w:rPr>
          <w:rFonts w:hint="eastAsia" w:ascii="宋体" w:hAnsi="宋体"/>
          <w:b/>
          <w:bCs/>
          <w:sz w:val="32"/>
        </w:rPr>
      </w:pPr>
      <w:r>
        <w:rPr>
          <w:rFonts w:hint="eastAsia" w:ascii="宋体" w:hAnsi="宋体"/>
          <w:b/>
          <w:bCs/>
          <w:sz w:val="36"/>
          <w:szCs w:val="36"/>
        </w:rPr>
        <w:t>（符合性审查文件）</w:t>
      </w:r>
    </w:p>
    <w:p w14:paraId="4B6FB285">
      <w:pPr>
        <w:rPr>
          <w:rFonts w:hint="eastAsia"/>
        </w:rPr>
      </w:pPr>
    </w:p>
    <w:p w14:paraId="29A26686">
      <w:pPr>
        <w:adjustRightInd w:val="0"/>
        <w:spacing w:line="360" w:lineRule="auto"/>
        <w:ind w:firstLine="0" w:firstLineChars="0"/>
        <w:textAlignment w:val="baseline"/>
        <w:rPr>
          <w:rFonts w:hint="eastAsia" w:ascii="宋体" w:hAnsi="宋体"/>
          <w:b/>
          <w:bCs/>
          <w:sz w:val="32"/>
          <w:szCs w:val="32"/>
        </w:rPr>
      </w:pPr>
    </w:p>
    <w:p w14:paraId="2597DBDB">
      <w:pPr>
        <w:adjustRightInd w:val="0"/>
        <w:spacing w:line="360" w:lineRule="auto"/>
        <w:ind w:firstLine="0" w:firstLineChars="0"/>
        <w:textAlignment w:val="baseline"/>
        <w:rPr>
          <w:rFonts w:hint="eastAsia" w:ascii="宋体" w:hAnsi="宋体"/>
          <w:b/>
          <w:bCs/>
          <w:sz w:val="32"/>
          <w:szCs w:val="32"/>
        </w:rPr>
      </w:pPr>
    </w:p>
    <w:p w14:paraId="1C1BB6D0">
      <w:pPr>
        <w:adjustRightInd w:val="0"/>
        <w:spacing w:line="360" w:lineRule="auto"/>
        <w:ind w:firstLine="0" w:firstLineChars="0"/>
        <w:textAlignment w:val="baseline"/>
        <w:rPr>
          <w:rFonts w:hint="eastAsia" w:ascii="宋体" w:hAnsi="宋体"/>
          <w:b/>
          <w:bCs/>
          <w:sz w:val="32"/>
          <w:szCs w:val="32"/>
        </w:rPr>
      </w:pPr>
    </w:p>
    <w:p w14:paraId="0E657ECF">
      <w:pPr>
        <w:adjustRightInd w:val="0"/>
        <w:spacing w:line="360" w:lineRule="auto"/>
        <w:ind w:firstLine="321" w:firstLineChars="100"/>
        <w:textAlignment w:val="baseline"/>
        <w:rPr>
          <w:rFonts w:hint="default" w:ascii="宋体" w:hAnsi="宋体"/>
          <w:b/>
          <w:bCs/>
          <w:sz w:val="32"/>
          <w:szCs w:val="32"/>
          <w:lang w:val="en-US" w:eastAsia="zh-CN"/>
        </w:rPr>
      </w:pPr>
      <w:r>
        <w:rPr>
          <w:rFonts w:hint="eastAsia" w:ascii="宋体" w:hAnsi="宋体"/>
          <w:b/>
          <w:bCs/>
          <w:sz w:val="32"/>
          <w:szCs w:val="32"/>
        </w:rPr>
        <w:t>采购项目编号：</w:t>
      </w:r>
      <w:r>
        <w:rPr>
          <w:rFonts w:hint="eastAsia" w:ascii="宋体" w:hAnsi="宋体"/>
          <w:b/>
          <w:bCs/>
          <w:sz w:val="32"/>
          <w:szCs w:val="32"/>
          <w:lang w:eastAsia="zh-CN"/>
        </w:rPr>
        <w:t>东政采公招（货物）2026-08号</w:t>
      </w:r>
      <w:r>
        <w:rPr>
          <w:rFonts w:hint="eastAsia" w:ascii="宋体" w:hAnsi="宋体"/>
          <w:b/>
          <w:bCs/>
          <w:sz w:val="32"/>
          <w:szCs w:val="32"/>
          <w:lang w:val="en-US" w:eastAsia="zh-CN"/>
        </w:rPr>
        <w:t xml:space="preserve">      </w:t>
      </w:r>
    </w:p>
    <w:p w14:paraId="3D97376A">
      <w:pPr>
        <w:adjustRightInd w:val="0"/>
        <w:spacing w:line="360" w:lineRule="auto"/>
        <w:ind w:left="2568" w:leftChars="133" w:hanging="2249" w:hangingChars="700"/>
        <w:textAlignment w:val="baseline"/>
        <w:rPr>
          <w:rFonts w:hint="default" w:ascii="宋体" w:hAnsi="宋体"/>
          <w:b/>
          <w:bCs/>
          <w:sz w:val="32"/>
          <w:szCs w:val="32"/>
          <w:lang w:val="en-US" w:eastAsia="zh-CN"/>
        </w:rPr>
      </w:pPr>
      <w:r>
        <w:rPr>
          <w:rFonts w:hint="eastAsia" w:ascii="宋体" w:hAnsi="宋体"/>
          <w:b/>
          <w:bCs/>
          <w:sz w:val="32"/>
          <w:szCs w:val="32"/>
        </w:rPr>
        <w:t>采购项目名称:</w:t>
      </w:r>
      <w:r>
        <w:rPr>
          <w:rFonts w:hint="eastAsia" w:ascii="宋体" w:hAnsi="宋体"/>
          <w:b/>
          <w:bCs/>
          <w:sz w:val="32"/>
          <w:szCs w:val="32"/>
          <w:lang w:val="en-US" w:eastAsia="zh-CN"/>
        </w:rPr>
        <w:t xml:space="preserve"> 海东市安全生产考试中心设备采购项目 </w:t>
      </w:r>
    </w:p>
    <w:p w14:paraId="0FB84CA7">
      <w:pPr>
        <w:ind w:left="0" w:leftChars="0" w:firstLine="0" w:firstLineChars="0"/>
        <w:rPr>
          <w:rFonts w:hint="default"/>
          <w:lang w:val="en-US" w:eastAsia="zh-CN"/>
        </w:rPr>
      </w:pPr>
    </w:p>
    <w:p w14:paraId="1A24B42A">
      <w:pPr>
        <w:rPr>
          <w:rFonts w:hint="default"/>
          <w:lang w:val="en-US" w:eastAsia="zh-CN"/>
        </w:rPr>
      </w:pPr>
    </w:p>
    <w:p w14:paraId="54C5A396">
      <w:pPr>
        <w:autoSpaceDE w:val="0"/>
        <w:autoSpaceDN w:val="0"/>
        <w:spacing w:line="480" w:lineRule="auto"/>
        <w:ind w:left="0" w:leftChars="0" w:firstLine="321" w:firstLineChars="100"/>
        <w:rPr>
          <w:b/>
          <w:bCs/>
          <w:kern w:val="0"/>
          <w:sz w:val="30"/>
          <w:szCs w:val="36"/>
        </w:rPr>
      </w:pPr>
      <w:bookmarkStart w:id="243" w:name="_Toc496626244"/>
      <w:r>
        <w:rPr>
          <w:rFonts w:hint="eastAsia" w:ascii="宋体" w:hAnsi="宋体"/>
          <w:b/>
          <w:bCs/>
          <w:sz w:val="32"/>
          <w:szCs w:val="32"/>
          <w:lang w:val="zh-CN"/>
        </w:rPr>
        <w:t>投标单位</w:t>
      </w:r>
      <w:r>
        <w:rPr>
          <w:rFonts w:hint="eastAsia" w:ascii="宋体" w:hAnsi="宋体"/>
          <w:b/>
          <w:bCs/>
          <w:sz w:val="32"/>
          <w:szCs w:val="32"/>
          <w:lang w:val="zh-CN" w:eastAsia="zh-CN"/>
        </w:rPr>
        <w:t>：</w:t>
      </w:r>
      <w:r>
        <w:rPr>
          <w:rFonts w:hint="eastAsia" w:ascii="宋体" w:hAnsi="宋体"/>
          <w:b/>
          <w:bCs/>
          <w:sz w:val="32"/>
          <w:szCs w:val="32"/>
        </w:rPr>
        <w:t xml:space="preserve"> </w:t>
      </w:r>
      <w:r>
        <w:rPr>
          <w:b/>
          <w:bCs/>
          <w:kern w:val="0"/>
          <w:sz w:val="30"/>
          <w:szCs w:val="36"/>
          <w:u w:val="single"/>
        </w:rPr>
        <w:t xml:space="preserve">                 </w:t>
      </w:r>
      <w:r>
        <w:rPr>
          <w:rFonts w:hint="eastAsia"/>
          <w:b/>
          <w:bCs/>
          <w:kern w:val="0"/>
          <w:sz w:val="30"/>
          <w:szCs w:val="36"/>
          <w:u w:val="single"/>
          <w:lang w:val="en-US" w:eastAsia="zh-CN"/>
        </w:rPr>
        <w:t xml:space="preserve">     </w:t>
      </w:r>
      <w:r>
        <w:rPr>
          <w:b/>
          <w:bCs/>
          <w:kern w:val="0"/>
          <w:sz w:val="30"/>
          <w:szCs w:val="36"/>
          <w:u w:val="single"/>
        </w:rPr>
        <w:t xml:space="preserve">        </w:t>
      </w:r>
      <w:r>
        <w:rPr>
          <w:b/>
          <w:bCs/>
          <w:kern w:val="0"/>
          <w:sz w:val="30"/>
          <w:szCs w:val="36"/>
        </w:rPr>
        <w:t>（</w:t>
      </w:r>
      <w:r>
        <w:rPr>
          <w:rFonts w:hint="eastAsia"/>
          <w:b/>
          <w:bCs/>
          <w:kern w:val="0"/>
          <w:sz w:val="30"/>
          <w:szCs w:val="36"/>
          <w:lang w:val="zh-CN"/>
        </w:rPr>
        <w:t>盖章</w:t>
      </w:r>
      <w:r>
        <w:rPr>
          <w:b/>
          <w:bCs/>
          <w:kern w:val="0"/>
          <w:sz w:val="30"/>
          <w:szCs w:val="36"/>
          <w:lang w:val="zh-CN"/>
        </w:rPr>
        <w:t>）</w:t>
      </w:r>
    </w:p>
    <w:p w14:paraId="14C92A1A">
      <w:pPr>
        <w:autoSpaceDE w:val="0"/>
        <w:autoSpaceDN w:val="0"/>
        <w:spacing w:line="480" w:lineRule="auto"/>
        <w:ind w:left="0" w:leftChars="0" w:firstLine="301" w:firstLineChars="100"/>
        <w:rPr>
          <w:rFonts w:hint="eastAsia" w:ascii="宋体" w:hAnsi="宋体"/>
          <w:b/>
          <w:sz w:val="32"/>
        </w:rPr>
      </w:pPr>
      <w:r>
        <w:rPr>
          <w:b/>
          <w:bCs/>
          <w:kern w:val="0"/>
          <w:sz w:val="30"/>
          <w:szCs w:val="36"/>
          <w:lang w:val="zh-CN"/>
        </w:rPr>
        <w:t>法定代表人或委托代理人：</w:t>
      </w:r>
      <w:r>
        <w:rPr>
          <w:b/>
          <w:bCs/>
          <w:kern w:val="0"/>
          <w:sz w:val="30"/>
          <w:szCs w:val="36"/>
          <w:u w:val="single"/>
        </w:rPr>
        <w:t xml:space="preserve">    </w:t>
      </w:r>
      <w:r>
        <w:rPr>
          <w:rFonts w:hint="eastAsia"/>
          <w:b/>
          <w:bCs/>
          <w:kern w:val="0"/>
          <w:sz w:val="30"/>
          <w:szCs w:val="36"/>
          <w:u w:val="single"/>
          <w:lang w:val="en-US" w:eastAsia="zh-CN"/>
        </w:rPr>
        <w:t xml:space="preserve">      </w:t>
      </w:r>
      <w:r>
        <w:rPr>
          <w:b/>
          <w:bCs/>
          <w:kern w:val="0"/>
          <w:sz w:val="30"/>
          <w:szCs w:val="36"/>
          <w:u w:val="single"/>
        </w:rPr>
        <w:t xml:space="preserve">   </w:t>
      </w:r>
      <w:r>
        <w:rPr>
          <w:b/>
          <w:bCs/>
          <w:kern w:val="0"/>
          <w:sz w:val="30"/>
          <w:szCs w:val="36"/>
          <w:lang w:val="zh-CN"/>
        </w:rPr>
        <w:t>（签字或盖章）</w:t>
      </w:r>
    </w:p>
    <w:p w14:paraId="692A03C0">
      <w:pPr>
        <w:spacing w:line="480" w:lineRule="auto"/>
        <w:ind w:left="0" w:leftChars="0" w:right="640" w:firstLine="0" w:firstLineChars="0"/>
        <w:rPr>
          <w:rFonts w:hint="eastAsia" w:ascii="宋体" w:hAnsi="宋体"/>
          <w:b/>
          <w:sz w:val="32"/>
        </w:rPr>
      </w:pPr>
    </w:p>
    <w:p w14:paraId="3AE1E3A3">
      <w:pPr>
        <w:spacing w:line="480" w:lineRule="auto"/>
        <w:ind w:right="640" w:firstLine="3534" w:firstLineChars="1100"/>
        <w:rPr>
          <w:rFonts w:hint="eastAsia" w:ascii="宋体" w:hAnsi="宋体"/>
          <w:b/>
          <w:sz w:val="32"/>
        </w:rPr>
      </w:pPr>
    </w:p>
    <w:p w14:paraId="571BE60E">
      <w:pPr>
        <w:spacing w:line="480" w:lineRule="auto"/>
        <w:ind w:right="640" w:firstLine="3534" w:firstLineChars="1100"/>
        <w:rPr>
          <w:rFonts w:hint="eastAsia"/>
        </w:rPr>
      </w:pPr>
      <w:r>
        <w:rPr>
          <w:rFonts w:hint="eastAsia" w:ascii="宋体" w:hAnsi="宋体"/>
          <w:b/>
          <w:sz w:val="32"/>
        </w:rPr>
        <w:t>年  月  日</w:t>
      </w:r>
      <w:bookmarkStart w:id="244" w:name="_Toc17038911"/>
    </w:p>
    <w:p w14:paraId="2A1134BC">
      <w:pPr>
        <w:keepNext/>
        <w:keepLines/>
        <w:pageBreakBefore w:val="0"/>
        <w:widowControl/>
        <w:kinsoku/>
        <w:wordWrap/>
        <w:overflowPunct/>
        <w:topLinePunct w:val="0"/>
        <w:autoSpaceDE/>
        <w:autoSpaceDN/>
        <w:bidi w:val="0"/>
        <w:adjustRightInd/>
        <w:snapToGrid w:val="0"/>
        <w:spacing w:line="400" w:lineRule="atLeast"/>
        <w:ind w:firstLine="0" w:firstLineChars="0"/>
        <w:jc w:val="center"/>
        <w:textAlignment w:val="auto"/>
        <w:outlineLvl w:val="9"/>
        <w:rPr>
          <w:rFonts w:hint="eastAsia" w:ascii="宋体" w:eastAsia="宋体" w:cs="Times New Roman"/>
          <w:b/>
          <w:kern w:val="28"/>
          <w:sz w:val="36"/>
          <w:szCs w:val="20"/>
          <w:lang w:eastAsia="zh-CN"/>
        </w:rPr>
      </w:pPr>
    </w:p>
    <w:p w14:paraId="45138045">
      <w:pPr>
        <w:keepNext/>
        <w:keepLines/>
        <w:pageBreakBefore w:val="0"/>
        <w:widowControl/>
        <w:kinsoku/>
        <w:wordWrap/>
        <w:overflowPunct/>
        <w:topLinePunct w:val="0"/>
        <w:autoSpaceDE/>
        <w:autoSpaceDN/>
        <w:bidi w:val="0"/>
        <w:adjustRightInd/>
        <w:snapToGrid w:val="0"/>
        <w:spacing w:line="400" w:lineRule="atLeast"/>
        <w:ind w:firstLine="0" w:firstLineChars="0"/>
        <w:jc w:val="center"/>
        <w:textAlignment w:val="auto"/>
        <w:outlineLvl w:val="9"/>
        <w:rPr>
          <w:rFonts w:hint="eastAsia" w:ascii="宋体" w:eastAsia="宋体" w:cs="Times New Roman"/>
          <w:b/>
          <w:kern w:val="28"/>
          <w:sz w:val="36"/>
          <w:szCs w:val="20"/>
          <w:lang w:eastAsia="zh-CN"/>
        </w:rPr>
      </w:pPr>
      <w:r>
        <w:rPr>
          <w:rFonts w:hint="eastAsia" w:ascii="宋体" w:eastAsia="宋体" w:cs="Times New Roman"/>
          <w:b/>
          <w:kern w:val="28"/>
          <w:sz w:val="36"/>
          <w:szCs w:val="20"/>
          <w:lang w:eastAsia="zh-CN"/>
        </w:rPr>
        <w:t>目录</w:t>
      </w:r>
    </w:p>
    <w:p w14:paraId="6596FE7E">
      <w:pPr>
        <w:spacing w:line="500" w:lineRule="exact"/>
        <w:rPr>
          <w:rFonts w:hint="eastAsia" w:ascii="宋体" w:hAnsi="宋体" w:eastAsia="宋体" w:cs="Times New Roman"/>
          <w:lang w:val="en-US" w:eastAsia="zh-CN"/>
        </w:rPr>
      </w:pPr>
      <w:r>
        <w:rPr>
          <w:rFonts w:hint="eastAsia" w:ascii="宋体" w:hAnsi="宋体" w:eastAsia="宋体" w:cs="Times New Roman"/>
          <w:lang w:val="en-US" w:eastAsia="zh-CN"/>
        </w:rPr>
        <w:t>1</w:t>
      </w:r>
      <w:r>
        <w:rPr>
          <w:rFonts w:hint="eastAsia" w:ascii="宋体" w:hAnsi="宋体" w:eastAsia="宋体" w:cs="Times New Roman"/>
          <w:lang w:val="en" w:eastAsia="zh-CN"/>
        </w:rPr>
        <w:t>、评分对照表...........</w:t>
      </w:r>
      <w:r>
        <w:rPr>
          <w:rFonts w:hint="eastAsia" w:ascii="宋体" w:hAnsi="宋体" w:cs="Times New Roman"/>
          <w:lang w:val="en-US" w:eastAsia="zh-CN"/>
        </w:rPr>
        <w:t>..............</w:t>
      </w:r>
      <w:r>
        <w:rPr>
          <w:rFonts w:hint="eastAsia" w:ascii="宋体" w:hAnsi="宋体" w:eastAsia="宋体" w:cs="Times New Roman"/>
          <w:lang w:val="en" w:eastAsia="zh-CN"/>
        </w:rPr>
        <w:t>..................</w:t>
      </w:r>
      <w:r>
        <w:rPr>
          <w:rFonts w:hint="eastAsia" w:ascii="宋体" w:hAnsi="宋体" w:eastAsia="宋体" w:cs="Times New Roman"/>
          <w:lang w:val="en-US" w:eastAsia="zh-CN"/>
        </w:rPr>
        <w:t>.</w:t>
      </w:r>
      <w:r>
        <w:rPr>
          <w:rFonts w:hint="eastAsia" w:ascii="宋体" w:hAnsi="宋体" w:eastAsia="宋体" w:cs="Times New Roman"/>
          <w:lang w:val="en" w:eastAsia="zh-CN"/>
        </w:rPr>
        <w:t>(附件</w:t>
      </w:r>
      <w:r>
        <w:rPr>
          <w:rFonts w:hint="eastAsia" w:ascii="宋体" w:hAnsi="宋体" w:eastAsia="宋体" w:cs="Times New Roman"/>
          <w:lang w:val="en-US" w:eastAsia="zh-CN"/>
        </w:rPr>
        <w:t>9）</w:t>
      </w:r>
    </w:p>
    <w:p w14:paraId="554174FB">
      <w:pPr>
        <w:spacing w:line="500" w:lineRule="exact"/>
        <w:rPr>
          <w:rFonts w:hint="eastAsia" w:ascii="宋体" w:hAnsi="宋体" w:eastAsia="宋体" w:cs="Times New Roman"/>
          <w:lang w:val="en" w:eastAsia="zh-CN"/>
        </w:rPr>
      </w:pPr>
      <w:r>
        <w:rPr>
          <w:rFonts w:hint="eastAsia" w:ascii="宋体" w:hAnsi="宋体" w:cs="Times New Roman"/>
          <w:lang w:val="en-US" w:eastAsia="zh-CN"/>
        </w:rPr>
        <w:t>2</w:t>
      </w:r>
      <w:r>
        <w:rPr>
          <w:rFonts w:hint="eastAsia" w:ascii="宋体" w:hAnsi="宋体" w:eastAsia="宋体" w:cs="Times New Roman"/>
          <w:lang w:val="en" w:eastAsia="zh-CN"/>
        </w:rPr>
        <w:t>、</w:t>
      </w:r>
      <w:r>
        <w:rPr>
          <w:rFonts w:hint="eastAsia" w:ascii="宋体" w:hAnsi="宋体" w:eastAsia="宋体" w:cs="Times New Roman"/>
          <w:lang w:val="en-US" w:eastAsia="zh-CN"/>
        </w:rPr>
        <w:t>报价表</w:t>
      </w:r>
      <w:r>
        <w:rPr>
          <w:rFonts w:hint="eastAsia" w:ascii="宋体" w:hAnsi="宋体" w:eastAsia="宋体" w:cs="Times New Roman"/>
          <w:lang w:val="en" w:eastAsia="zh-CN"/>
        </w:rPr>
        <w:t>...........</w:t>
      </w:r>
      <w:r>
        <w:rPr>
          <w:rFonts w:hint="eastAsia" w:ascii="宋体" w:hAnsi="宋体" w:cs="Times New Roman"/>
          <w:lang w:val="en-US" w:eastAsia="zh-CN"/>
        </w:rPr>
        <w:t>...........</w:t>
      </w:r>
      <w:r>
        <w:rPr>
          <w:rFonts w:hint="eastAsia" w:ascii="宋体" w:hAnsi="宋体" w:eastAsia="宋体" w:cs="Times New Roman"/>
          <w:lang w:val="en-US" w:eastAsia="zh-CN"/>
        </w:rPr>
        <w:t>.</w:t>
      </w:r>
      <w:r>
        <w:rPr>
          <w:rFonts w:hint="eastAsia" w:ascii="宋体" w:hAnsi="宋体" w:cs="Times New Roman"/>
          <w:lang w:val="en-US" w:eastAsia="zh-CN"/>
        </w:rPr>
        <w:t>..</w:t>
      </w:r>
      <w:r>
        <w:rPr>
          <w:rFonts w:hint="eastAsia" w:ascii="宋体" w:hAnsi="宋体" w:eastAsia="宋体" w:cs="Times New Roman"/>
          <w:lang w:val="en" w:eastAsia="zh-CN"/>
        </w:rPr>
        <w:t>.........</w:t>
      </w:r>
      <w:r>
        <w:rPr>
          <w:rFonts w:hint="eastAsia" w:ascii="宋体" w:hAnsi="宋体" w:cs="Times New Roman"/>
          <w:lang w:val="en-US" w:eastAsia="zh-CN"/>
        </w:rPr>
        <w:t>..</w:t>
      </w:r>
      <w:r>
        <w:rPr>
          <w:rFonts w:hint="eastAsia" w:ascii="宋体" w:hAnsi="宋体" w:eastAsia="宋体" w:cs="Times New Roman"/>
          <w:lang w:val="en-US" w:eastAsia="zh-CN"/>
        </w:rPr>
        <w:t>.</w:t>
      </w:r>
      <w:r>
        <w:rPr>
          <w:rFonts w:hint="eastAsia" w:ascii="宋体" w:hAnsi="宋体" w:cs="Times New Roman"/>
          <w:lang w:val="en-US" w:eastAsia="zh-CN"/>
        </w:rPr>
        <w:t>..</w:t>
      </w:r>
      <w:r>
        <w:rPr>
          <w:rFonts w:hint="eastAsia" w:ascii="宋体" w:hAnsi="宋体" w:eastAsia="宋体" w:cs="Times New Roman"/>
          <w:lang w:val="en" w:eastAsia="zh-CN"/>
        </w:rPr>
        <w:t>...</w:t>
      </w:r>
      <w:r>
        <w:rPr>
          <w:rFonts w:hint="eastAsia" w:ascii="宋体" w:hAnsi="宋体" w:cs="Times New Roman"/>
          <w:lang w:val="en-US" w:eastAsia="zh-CN"/>
        </w:rPr>
        <w:t>..</w:t>
      </w:r>
      <w:r>
        <w:rPr>
          <w:rFonts w:hint="eastAsia" w:ascii="宋体" w:hAnsi="宋体" w:eastAsia="宋体" w:cs="Times New Roman"/>
          <w:lang w:val="en-US" w:eastAsia="zh-CN"/>
        </w:rPr>
        <w:t>.</w:t>
      </w:r>
      <w:r>
        <w:rPr>
          <w:rFonts w:hint="eastAsia" w:ascii="宋体" w:hAnsi="宋体" w:cs="Times New Roman"/>
          <w:lang w:val="en-US" w:eastAsia="zh-CN"/>
        </w:rPr>
        <w:t>..</w:t>
      </w:r>
      <w:r>
        <w:rPr>
          <w:rFonts w:hint="eastAsia" w:ascii="宋体" w:hAnsi="宋体" w:eastAsia="宋体" w:cs="Times New Roman"/>
          <w:lang w:val="en" w:eastAsia="zh-CN"/>
        </w:rPr>
        <w:t>.（附件</w:t>
      </w:r>
      <w:r>
        <w:rPr>
          <w:rFonts w:hint="eastAsia" w:ascii="宋体" w:hAnsi="宋体" w:cs="Times New Roman"/>
          <w:lang w:val="en-US" w:eastAsia="zh-CN"/>
        </w:rPr>
        <w:t>10</w:t>
      </w:r>
      <w:r>
        <w:rPr>
          <w:rFonts w:hint="eastAsia" w:ascii="宋体" w:hAnsi="宋体" w:eastAsia="宋体" w:cs="Times New Roman"/>
          <w:lang w:val="en" w:eastAsia="zh-CN"/>
        </w:rPr>
        <w:t>）</w:t>
      </w:r>
    </w:p>
    <w:p w14:paraId="7A29DF1B">
      <w:pPr>
        <w:spacing w:line="500" w:lineRule="exact"/>
        <w:rPr>
          <w:rFonts w:hint="default" w:ascii="宋体" w:hAnsi="宋体" w:eastAsia="宋体" w:cs="Times New Roman"/>
          <w:lang w:val="en-US" w:eastAsia="zh-CN"/>
        </w:rPr>
      </w:pPr>
      <w:r>
        <w:rPr>
          <w:rFonts w:hint="eastAsia" w:ascii="宋体" w:hAnsi="宋体" w:cs="Times New Roman"/>
          <w:lang w:val="en-US" w:eastAsia="zh-CN"/>
        </w:rPr>
        <w:t>3</w:t>
      </w:r>
      <w:r>
        <w:rPr>
          <w:rFonts w:hint="eastAsia" w:ascii="宋体" w:hAnsi="宋体" w:eastAsia="宋体" w:cs="Times New Roman"/>
          <w:lang w:val="en-US" w:eastAsia="zh-CN"/>
        </w:rPr>
        <w:t>、</w:t>
      </w:r>
      <w:r>
        <w:rPr>
          <w:rFonts w:hint="eastAsia" w:ascii="宋体" w:hAnsi="宋体" w:eastAsia="宋体" w:cs="Times New Roman"/>
          <w:lang w:val="zh-CN" w:eastAsia="zh-CN"/>
        </w:rPr>
        <w:t>分项报价表</w:t>
      </w:r>
      <w:r>
        <w:rPr>
          <w:rFonts w:hint="eastAsia" w:ascii="宋体" w:hAnsi="宋体" w:eastAsia="宋体" w:cs="Times New Roman"/>
          <w:lang w:val="en-US" w:eastAsia="zh-CN"/>
        </w:rPr>
        <w:t>..............</w:t>
      </w:r>
      <w:r>
        <w:rPr>
          <w:rFonts w:hint="eastAsia" w:ascii="宋体" w:hAnsi="宋体" w:cs="Times New Roman"/>
          <w:lang w:val="en-US" w:eastAsia="zh-CN"/>
        </w:rPr>
        <w:t>..................</w:t>
      </w:r>
      <w:r>
        <w:rPr>
          <w:rFonts w:hint="eastAsia" w:ascii="宋体" w:hAnsi="宋体" w:eastAsia="宋体" w:cs="Times New Roman"/>
          <w:lang w:val="en-US" w:eastAsia="zh-CN"/>
        </w:rPr>
        <w:t>.</w:t>
      </w:r>
      <w:r>
        <w:rPr>
          <w:rFonts w:hint="eastAsia" w:ascii="宋体" w:hAnsi="宋体" w:cs="Times New Roman"/>
          <w:lang w:val="en-US" w:eastAsia="zh-CN"/>
        </w:rPr>
        <w:t>....</w:t>
      </w:r>
      <w:r>
        <w:rPr>
          <w:rFonts w:hint="eastAsia" w:ascii="宋体" w:hAnsi="宋体" w:eastAsia="宋体" w:cs="Times New Roman"/>
          <w:lang w:val="en-US" w:eastAsia="zh-CN"/>
        </w:rPr>
        <w:t>.......（附件1</w:t>
      </w:r>
      <w:r>
        <w:rPr>
          <w:rFonts w:hint="eastAsia" w:ascii="宋体" w:hAnsi="宋体" w:cs="Times New Roman"/>
          <w:lang w:val="en-US" w:eastAsia="zh-CN"/>
        </w:rPr>
        <w:t>1</w:t>
      </w:r>
      <w:r>
        <w:rPr>
          <w:rFonts w:hint="eastAsia" w:ascii="宋体" w:hAnsi="宋体" w:eastAsia="宋体" w:cs="Times New Roman"/>
          <w:lang w:val="en-US" w:eastAsia="zh-CN"/>
        </w:rPr>
        <w:t>）</w:t>
      </w:r>
    </w:p>
    <w:p w14:paraId="736F76DC">
      <w:pPr>
        <w:spacing w:line="500" w:lineRule="exact"/>
        <w:rPr>
          <w:rFonts w:hint="default" w:ascii="宋体" w:hAnsi="宋体" w:eastAsia="宋体" w:cs="Times New Roman"/>
          <w:lang w:val="en-US" w:eastAsia="zh-CN"/>
        </w:rPr>
      </w:pPr>
      <w:r>
        <w:rPr>
          <w:rFonts w:hint="eastAsia" w:ascii="宋体" w:hAnsi="宋体" w:cs="Times New Roman"/>
          <w:lang w:val="en-US" w:eastAsia="zh-CN"/>
        </w:rPr>
        <w:t>4</w:t>
      </w:r>
      <w:r>
        <w:rPr>
          <w:rFonts w:hint="eastAsia" w:ascii="宋体" w:hAnsi="宋体" w:eastAsia="宋体" w:cs="Times New Roman"/>
          <w:lang w:val="en-US" w:eastAsia="zh-CN"/>
        </w:rPr>
        <w:t>、技术参数响应表....................</w:t>
      </w:r>
      <w:r>
        <w:rPr>
          <w:rFonts w:hint="eastAsia" w:ascii="宋体" w:hAnsi="宋体" w:cs="Times New Roman"/>
          <w:lang w:val="en-US" w:eastAsia="zh-CN"/>
        </w:rPr>
        <w:t>........</w:t>
      </w:r>
      <w:r>
        <w:rPr>
          <w:rFonts w:hint="eastAsia" w:ascii="宋体" w:hAnsi="宋体" w:eastAsia="宋体" w:cs="Times New Roman"/>
          <w:lang w:val="en-US" w:eastAsia="zh-CN"/>
        </w:rPr>
        <w:t>.</w:t>
      </w:r>
      <w:r>
        <w:rPr>
          <w:rFonts w:hint="eastAsia" w:ascii="宋体" w:hAnsi="宋体" w:cs="Times New Roman"/>
          <w:lang w:val="en-US" w:eastAsia="zh-CN"/>
        </w:rPr>
        <w:t>...</w:t>
      </w:r>
      <w:r>
        <w:rPr>
          <w:rFonts w:hint="eastAsia" w:ascii="宋体" w:hAnsi="宋体" w:eastAsia="宋体" w:cs="Times New Roman"/>
          <w:lang w:val="en-US" w:eastAsia="zh-CN"/>
        </w:rPr>
        <w:t>.......（附件12）</w:t>
      </w:r>
    </w:p>
    <w:p w14:paraId="7C63C85F">
      <w:pPr>
        <w:spacing w:line="500" w:lineRule="exact"/>
        <w:rPr>
          <w:rFonts w:hint="eastAsia" w:ascii="宋体" w:hAnsi="宋体" w:eastAsia="宋体" w:cs="Times New Roman"/>
          <w:lang w:val="en" w:eastAsia="zh-CN"/>
        </w:rPr>
      </w:pPr>
      <w:r>
        <w:rPr>
          <w:rFonts w:hint="eastAsia" w:ascii="宋体" w:hAnsi="宋体" w:cs="Times New Roman"/>
          <w:lang w:val="en-US" w:eastAsia="zh-CN"/>
        </w:rPr>
        <w:t>5</w:t>
      </w:r>
      <w:r>
        <w:rPr>
          <w:rFonts w:hint="eastAsia" w:ascii="宋体" w:hAnsi="宋体" w:eastAsia="宋体" w:cs="Times New Roman"/>
          <w:lang w:val="en" w:eastAsia="zh-CN"/>
        </w:rPr>
        <w:t>、</w:t>
      </w:r>
      <w:r>
        <w:rPr>
          <w:rFonts w:hint="eastAsia" w:ascii="宋体" w:hAnsi="宋体" w:cs="Times New Roman"/>
          <w:lang w:val="en" w:eastAsia="zh-CN"/>
        </w:rPr>
        <w:t>其他资格证明材料</w:t>
      </w:r>
      <w:r>
        <w:rPr>
          <w:rFonts w:hint="eastAsia" w:ascii="宋体" w:hAnsi="宋体" w:eastAsia="宋体" w:cs="Times New Roman"/>
          <w:lang w:val="en" w:eastAsia="zh-CN"/>
        </w:rPr>
        <w:t>...</w:t>
      </w:r>
      <w:r>
        <w:rPr>
          <w:rFonts w:hint="eastAsia" w:ascii="宋体" w:hAnsi="宋体" w:cs="Times New Roman"/>
          <w:lang w:val="en-US" w:eastAsia="zh-CN"/>
        </w:rPr>
        <w:t>.....</w:t>
      </w:r>
      <w:r>
        <w:rPr>
          <w:rFonts w:hint="eastAsia" w:ascii="宋体" w:hAnsi="宋体" w:eastAsia="宋体" w:cs="Times New Roman"/>
          <w:lang w:val="en" w:eastAsia="zh-CN"/>
        </w:rPr>
        <w:t>......</w:t>
      </w:r>
      <w:r>
        <w:rPr>
          <w:rFonts w:hint="eastAsia" w:ascii="宋体" w:hAnsi="宋体" w:cs="Times New Roman"/>
          <w:lang w:val="en-US" w:eastAsia="zh-CN"/>
        </w:rPr>
        <w:t xml:space="preserve">...... </w:t>
      </w:r>
      <w:r>
        <w:rPr>
          <w:rFonts w:hint="eastAsia" w:ascii="宋体" w:hAnsi="宋体" w:eastAsia="宋体" w:cs="Times New Roman"/>
          <w:lang w:val="en" w:eastAsia="zh-CN"/>
        </w:rPr>
        <w:t>.....</w:t>
      </w:r>
      <w:r>
        <w:rPr>
          <w:rFonts w:hint="eastAsia" w:ascii="宋体" w:hAnsi="宋体" w:cs="Times New Roman"/>
          <w:lang w:val="en-US" w:eastAsia="zh-CN"/>
        </w:rPr>
        <w:t>.</w:t>
      </w:r>
      <w:r>
        <w:rPr>
          <w:rFonts w:hint="eastAsia" w:ascii="宋体" w:hAnsi="宋体" w:eastAsia="宋体" w:cs="Times New Roman"/>
          <w:lang w:val="en" w:eastAsia="zh-CN"/>
        </w:rPr>
        <w:t>....</w:t>
      </w:r>
      <w:r>
        <w:rPr>
          <w:rFonts w:hint="eastAsia" w:ascii="宋体" w:hAnsi="宋体" w:cs="Times New Roman"/>
          <w:lang w:val="en-US" w:eastAsia="zh-CN"/>
        </w:rPr>
        <w:t>.</w:t>
      </w:r>
      <w:r>
        <w:rPr>
          <w:rFonts w:hint="eastAsia" w:ascii="宋体" w:hAnsi="宋体" w:eastAsia="宋体" w:cs="Times New Roman"/>
          <w:lang w:val="en" w:eastAsia="zh-CN"/>
        </w:rPr>
        <w:t>.....</w:t>
      </w:r>
      <w:r>
        <w:rPr>
          <w:rFonts w:hint="eastAsia" w:ascii="宋体" w:hAnsi="宋体" w:eastAsia="宋体" w:cs="Times New Roman"/>
          <w:lang w:val="en-US" w:eastAsia="zh-CN"/>
        </w:rPr>
        <w:t>.</w:t>
      </w:r>
      <w:r>
        <w:rPr>
          <w:rFonts w:hint="eastAsia" w:ascii="宋体" w:hAnsi="宋体" w:eastAsia="宋体" w:cs="Times New Roman"/>
          <w:lang w:val="en" w:eastAsia="zh-CN"/>
        </w:rPr>
        <w:t>（附件1</w:t>
      </w:r>
      <w:r>
        <w:rPr>
          <w:rFonts w:hint="eastAsia" w:ascii="宋体" w:hAnsi="宋体" w:eastAsia="宋体" w:cs="Times New Roman"/>
          <w:lang w:val="en-US" w:eastAsia="zh-CN"/>
        </w:rPr>
        <w:t>3</w:t>
      </w:r>
      <w:r>
        <w:rPr>
          <w:rFonts w:hint="eastAsia" w:ascii="宋体" w:hAnsi="宋体" w:eastAsia="宋体" w:cs="Times New Roman"/>
          <w:lang w:val="en" w:eastAsia="zh-CN"/>
        </w:rPr>
        <w:t>）</w:t>
      </w:r>
    </w:p>
    <w:p w14:paraId="319ED7CE">
      <w:pPr>
        <w:spacing w:line="500" w:lineRule="exact"/>
        <w:rPr>
          <w:rFonts w:hint="eastAsia" w:ascii="宋体" w:hAnsi="宋体" w:eastAsia="宋体" w:cs="Times New Roman"/>
          <w:lang w:val="en-US" w:eastAsia="zh-CN"/>
        </w:rPr>
      </w:pPr>
      <w:r>
        <w:rPr>
          <w:rFonts w:hint="eastAsia" w:ascii="宋体" w:hAnsi="宋体" w:cs="Times New Roman"/>
          <w:lang w:val="en-US" w:eastAsia="zh-CN"/>
        </w:rPr>
        <w:t>5</w:t>
      </w:r>
      <w:r>
        <w:rPr>
          <w:rFonts w:hint="eastAsia" w:ascii="宋体" w:hAnsi="宋体" w:eastAsia="宋体" w:cs="Times New Roman"/>
          <w:lang w:val="en" w:eastAsia="zh-CN"/>
        </w:rPr>
        <w:t>、供应商的同类业绩证明材料...........</w:t>
      </w:r>
      <w:r>
        <w:rPr>
          <w:rFonts w:hint="eastAsia" w:ascii="宋体" w:hAnsi="宋体" w:cs="Times New Roman"/>
          <w:lang w:val="en-US" w:eastAsia="zh-CN"/>
        </w:rPr>
        <w:t xml:space="preserve">...... </w:t>
      </w:r>
      <w:r>
        <w:rPr>
          <w:rFonts w:hint="eastAsia" w:ascii="宋体" w:hAnsi="宋体" w:eastAsia="宋体" w:cs="Times New Roman"/>
          <w:lang w:val="en" w:eastAsia="zh-CN"/>
        </w:rPr>
        <w:t>.....</w:t>
      </w:r>
      <w:r>
        <w:rPr>
          <w:rFonts w:hint="eastAsia" w:ascii="宋体" w:hAnsi="宋体" w:cs="Times New Roman"/>
          <w:lang w:val="en-US" w:eastAsia="zh-CN"/>
        </w:rPr>
        <w:t>..</w:t>
      </w:r>
      <w:r>
        <w:rPr>
          <w:rFonts w:hint="eastAsia" w:ascii="宋体" w:hAnsi="宋体" w:eastAsia="宋体" w:cs="Times New Roman"/>
          <w:lang w:val="en" w:eastAsia="zh-CN"/>
        </w:rPr>
        <w:t>.....</w:t>
      </w:r>
      <w:r>
        <w:rPr>
          <w:rFonts w:hint="eastAsia" w:ascii="宋体" w:hAnsi="宋体" w:eastAsia="宋体" w:cs="Times New Roman"/>
          <w:lang w:val="en-US" w:eastAsia="zh-CN"/>
        </w:rPr>
        <w:t>.</w:t>
      </w:r>
      <w:r>
        <w:rPr>
          <w:rFonts w:hint="eastAsia" w:ascii="宋体" w:hAnsi="宋体" w:eastAsia="宋体" w:cs="Times New Roman"/>
          <w:lang w:val="en" w:eastAsia="zh-CN"/>
        </w:rPr>
        <w:t>(附件</w:t>
      </w:r>
      <w:r>
        <w:rPr>
          <w:rFonts w:hint="eastAsia" w:ascii="宋体" w:hAnsi="宋体" w:eastAsia="宋体" w:cs="Times New Roman"/>
          <w:lang w:val="en-US" w:eastAsia="zh-CN"/>
        </w:rPr>
        <w:t>1</w:t>
      </w:r>
      <w:r>
        <w:rPr>
          <w:rFonts w:hint="eastAsia" w:ascii="宋体" w:hAnsi="宋体" w:cs="Times New Roman"/>
          <w:lang w:val="en-US" w:eastAsia="zh-CN"/>
        </w:rPr>
        <w:t>4</w:t>
      </w:r>
      <w:r>
        <w:rPr>
          <w:rFonts w:hint="eastAsia" w:ascii="宋体" w:hAnsi="宋体" w:eastAsia="宋体" w:cs="Times New Roman"/>
          <w:lang w:val="en-US" w:eastAsia="zh-CN"/>
        </w:rPr>
        <w:t>）</w:t>
      </w:r>
    </w:p>
    <w:p w14:paraId="11A56420">
      <w:pPr>
        <w:spacing w:line="500" w:lineRule="exact"/>
        <w:rPr>
          <w:rFonts w:hint="eastAsia" w:ascii="宋体" w:hAnsi="宋体" w:eastAsia="宋体" w:cs="Times New Roman"/>
          <w:lang w:val="en" w:eastAsia="zh-CN"/>
        </w:rPr>
      </w:pPr>
      <w:r>
        <w:rPr>
          <w:rFonts w:hint="eastAsia" w:ascii="宋体" w:hAnsi="宋体" w:cs="Times New Roman"/>
          <w:lang w:val="en-US" w:eastAsia="zh-CN"/>
        </w:rPr>
        <w:t>7</w:t>
      </w:r>
      <w:r>
        <w:rPr>
          <w:rFonts w:hint="eastAsia" w:ascii="宋体" w:hAnsi="宋体" w:eastAsia="宋体" w:cs="Times New Roman"/>
          <w:lang w:val="en-US" w:eastAsia="zh-CN"/>
        </w:rPr>
        <w:t>、</w:t>
      </w:r>
      <w:r>
        <w:rPr>
          <w:rFonts w:hint="eastAsia" w:ascii="宋体" w:hAnsi="宋体" w:eastAsia="宋体" w:cs="Times New Roman"/>
          <w:lang w:val="zh-CN" w:eastAsia="zh-CN"/>
        </w:rPr>
        <w:t>产品相关资料证明</w:t>
      </w:r>
      <w:r>
        <w:rPr>
          <w:rFonts w:hint="eastAsia" w:ascii="宋体" w:hAnsi="宋体" w:eastAsia="宋体" w:cs="Times New Roman"/>
          <w:lang w:val="en" w:eastAsia="zh-CN"/>
        </w:rPr>
        <w:t>........</w:t>
      </w:r>
      <w:r>
        <w:rPr>
          <w:rFonts w:hint="eastAsia" w:ascii="宋体" w:hAnsi="宋体" w:cs="Times New Roman"/>
          <w:lang w:val="en-US" w:eastAsia="zh-CN"/>
        </w:rPr>
        <w:t>......................</w:t>
      </w:r>
      <w:r>
        <w:rPr>
          <w:rFonts w:hint="eastAsia" w:ascii="宋体" w:hAnsi="宋体" w:eastAsia="宋体" w:cs="Times New Roman"/>
          <w:lang w:val="en" w:eastAsia="zh-CN"/>
        </w:rPr>
        <w:t>..</w:t>
      </w:r>
      <w:r>
        <w:rPr>
          <w:rFonts w:hint="eastAsia" w:ascii="宋体" w:hAnsi="宋体" w:cs="Times New Roman"/>
          <w:lang w:val="en-US" w:eastAsia="zh-CN"/>
        </w:rPr>
        <w:t>.</w:t>
      </w:r>
      <w:r>
        <w:rPr>
          <w:rFonts w:hint="eastAsia" w:ascii="宋体" w:hAnsi="宋体" w:eastAsia="宋体" w:cs="Times New Roman"/>
          <w:lang w:val="en" w:eastAsia="zh-CN"/>
        </w:rPr>
        <w:t>...</w:t>
      </w:r>
      <w:r>
        <w:rPr>
          <w:rFonts w:hint="eastAsia" w:ascii="宋体" w:hAnsi="宋体" w:eastAsia="宋体" w:cs="Times New Roman"/>
          <w:lang w:val="en-US" w:eastAsia="zh-CN"/>
        </w:rPr>
        <w:t>.</w:t>
      </w:r>
      <w:r>
        <w:rPr>
          <w:rFonts w:hint="eastAsia" w:ascii="宋体" w:hAnsi="宋体" w:eastAsia="宋体" w:cs="Times New Roman"/>
          <w:lang w:val="en" w:eastAsia="zh-CN"/>
        </w:rPr>
        <w:t>（附件1</w:t>
      </w:r>
      <w:r>
        <w:rPr>
          <w:rFonts w:hint="eastAsia" w:ascii="宋体" w:hAnsi="宋体" w:eastAsia="宋体" w:cs="Times New Roman"/>
          <w:lang w:val="en-US" w:eastAsia="zh-CN"/>
        </w:rPr>
        <w:t>5</w:t>
      </w:r>
      <w:r>
        <w:rPr>
          <w:rFonts w:hint="eastAsia" w:ascii="宋体" w:hAnsi="宋体" w:eastAsia="宋体" w:cs="Times New Roman"/>
          <w:lang w:val="en" w:eastAsia="zh-CN"/>
        </w:rPr>
        <w:t>）</w:t>
      </w:r>
    </w:p>
    <w:p w14:paraId="6E27A2FB">
      <w:pPr>
        <w:spacing w:line="500" w:lineRule="exact"/>
        <w:rPr>
          <w:rFonts w:hint="eastAsia" w:ascii="宋体" w:hAnsi="宋体" w:eastAsia="宋体" w:cs="Times New Roman"/>
          <w:lang w:val="en" w:eastAsia="zh-CN"/>
        </w:rPr>
      </w:pPr>
      <w:r>
        <w:rPr>
          <w:rFonts w:hint="eastAsia" w:ascii="宋体" w:hAnsi="宋体" w:cs="Times New Roman"/>
          <w:lang w:val="en-US" w:eastAsia="zh-CN"/>
        </w:rPr>
        <w:t>8</w:t>
      </w:r>
      <w:r>
        <w:rPr>
          <w:rFonts w:hint="eastAsia" w:ascii="宋体" w:hAnsi="宋体" w:eastAsia="宋体" w:cs="Times New Roman"/>
          <w:lang w:val="en-US" w:eastAsia="zh-CN"/>
        </w:rPr>
        <w:t>、</w:t>
      </w:r>
      <w:r>
        <w:rPr>
          <w:rFonts w:hint="eastAsia" w:ascii="宋体" w:hAnsi="宋体" w:eastAsia="宋体" w:cs="Times New Roman"/>
          <w:lang w:val="zh-CN" w:eastAsia="zh-CN"/>
        </w:rPr>
        <w:t>销售及服务相关内容</w:t>
      </w:r>
      <w:r>
        <w:rPr>
          <w:rFonts w:hint="eastAsia" w:ascii="宋体" w:hAnsi="宋体" w:eastAsia="宋体" w:cs="Times New Roman"/>
          <w:lang w:val="en" w:eastAsia="zh-CN"/>
        </w:rPr>
        <w:t>...............</w:t>
      </w:r>
      <w:r>
        <w:rPr>
          <w:rFonts w:hint="eastAsia" w:ascii="宋体" w:hAnsi="宋体" w:eastAsia="宋体" w:cs="Times New Roman"/>
          <w:lang w:val="en-US" w:eastAsia="zh-CN"/>
        </w:rPr>
        <w:t>.....</w:t>
      </w:r>
      <w:r>
        <w:rPr>
          <w:rFonts w:hint="eastAsia" w:ascii="宋体" w:hAnsi="宋体" w:eastAsia="宋体" w:cs="Times New Roman"/>
          <w:lang w:val="en" w:eastAsia="zh-CN"/>
        </w:rPr>
        <w:t>......</w:t>
      </w:r>
      <w:r>
        <w:rPr>
          <w:rFonts w:hint="eastAsia" w:ascii="宋体" w:hAnsi="宋体" w:eastAsia="宋体" w:cs="Times New Roman"/>
          <w:lang w:val="en-US" w:eastAsia="zh-CN"/>
        </w:rPr>
        <w:t>..</w:t>
      </w:r>
      <w:r>
        <w:rPr>
          <w:rFonts w:hint="eastAsia" w:ascii="宋体" w:hAnsi="宋体" w:cs="Times New Roman"/>
          <w:lang w:val="en-US" w:eastAsia="zh-CN"/>
        </w:rPr>
        <w:t>.</w:t>
      </w:r>
      <w:r>
        <w:rPr>
          <w:rFonts w:hint="eastAsia" w:ascii="宋体" w:hAnsi="宋体" w:eastAsia="宋体" w:cs="Times New Roman"/>
          <w:lang w:val="en-US" w:eastAsia="zh-CN"/>
        </w:rPr>
        <w:t>......</w:t>
      </w:r>
      <w:r>
        <w:rPr>
          <w:rFonts w:hint="eastAsia" w:ascii="宋体" w:hAnsi="宋体" w:eastAsia="宋体" w:cs="Times New Roman"/>
          <w:lang w:val="en" w:eastAsia="zh-CN"/>
        </w:rPr>
        <w:t>（附件</w:t>
      </w:r>
      <w:r>
        <w:rPr>
          <w:rFonts w:hint="eastAsia" w:ascii="宋体" w:hAnsi="宋体" w:eastAsia="宋体" w:cs="Times New Roman"/>
          <w:lang w:val="en-US" w:eastAsia="zh-CN"/>
        </w:rPr>
        <w:t>16</w:t>
      </w:r>
      <w:r>
        <w:rPr>
          <w:rFonts w:hint="eastAsia" w:ascii="宋体" w:hAnsi="宋体" w:eastAsia="宋体" w:cs="Times New Roman"/>
          <w:lang w:val="en" w:eastAsia="zh-CN"/>
        </w:rPr>
        <w:t>）</w:t>
      </w:r>
    </w:p>
    <w:p w14:paraId="1CCE8A8B">
      <w:pPr>
        <w:spacing w:line="500" w:lineRule="exact"/>
        <w:rPr>
          <w:rFonts w:hint="eastAsia" w:ascii="宋体" w:hAnsi="宋体" w:eastAsia="宋体" w:cs="Times New Roman"/>
          <w:lang w:val="en" w:eastAsia="zh-CN"/>
        </w:rPr>
      </w:pPr>
      <w:r>
        <w:rPr>
          <w:rFonts w:hint="eastAsia" w:ascii="宋体" w:hAnsi="宋体" w:cs="Times New Roman"/>
          <w:lang w:val="en-US" w:eastAsia="zh-CN"/>
        </w:rPr>
        <w:t>9</w:t>
      </w:r>
      <w:r>
        <w:rPr>
          <w:rFonts w:hint="eastAsia" w:ascii="宋体" w:hAnsi="宋体" w:eastAsia="宋体" w:cs="Times New Roman"/>
          <w:lang w:val="en" w:eastAsia="zh-CN"/>
        </w:rPr>
        <w:t>、中小企业声明函.......</w:t>
      </w:r>
      <w:r>
        <w:rPr>
          <w:rFonts w:hint="eastAsia" w:ascii="宋体" w:hAnsi="宋体" w:cs="Times New Roman"/>
          <w:lang w:val="en-US" w:eastAsia="zh-CN"/>
        </w:rPr>
        <w:t>...............</w:t>
      </w:r>
      <w:r>
        <w:rPr>
          <w:rFonts w:hint="eastAsia" w:ascii="宋体" w:hAnsi="宋体" w:eastAsia="宋体" w:cs="Times New Roman"/>
          <w:lang w:val="en" w:eastAsia="zh-CN"/>
        </w:rPr>
        <w:t>....</w:t>
      </w:r>
      <w:r>
        <w:rPr>
          <w:rFonts w:hint="eastAsia" w:ascii="宋体" w:hAnsi="宋体" w:eastAsia="宋体" w:cs="Times New Roman"/>
          <w:lang w:val="en-US" w:eastAsia="zh-CN"/>
        </w:rPr>
        <w:t>...</w:t>
      </w:r>
      <w:r>
        <w:rPr>
          <w:rFonts w:hint="eastAsia" w:ascii="宋体" w:hAnsi="宋体" w:cs="Times New Roman"/>
          <w:lang w:val="en-US" w:eastAsia="zh-CN"/>
        </w:rPr>
        <w:t>.</w:t>
      </w:r>
      <w:r>
        <w:rPr>
          <w:rFonts w:hint="eastAsia" w:ascii="宋体" w:hAnsi="宋体" w:eastAsia="宋体" w:cs="Times New Roman"/>
          <w:lang w:val="en-US" w:eastAsia="zh-CN"/>
        </w:rPr>
        <w:t>....</w:t>
      </w:r>
      <w:r>
        <w:rPr>
          <w:rFonts w:hint="eastAsia" w:ascii="宋体" w:hAnsi="宋体" w:eastAsia="宋体" w:cs="Times New Roman"/>
          <w:lang w:val="en" w:eastAsia="zh-CN"/>
        </w:rPr>
        <w:t>....</w:t>
      </w:r>
      <w:r>
        <w:rPr>
          <w:rFonts w:hint="eastAsia" w:ascii="宋体" w:hAnsi="宋体" w:eastAsia="宋体" w:cs="Times New Roman"/>
          <w:lang w:val="en-US" w:eastAsia="zh-CN"/>
        </w:rPr>
        <w:t>.</w:t>
      </w:r>
      <w:r>
        <w:rPr>
          <w:rFonts w:hint="eastAsia" w:ascii="宋体" w:hAnsi="宋体" w:eastAsia="宋体" w:cs="Times New Roman"/>
          <w:lang w:val="en" w:eastAsia="zh-CN"/>
        </w:rPr>
        <w:t>（附件</w:t>
      </w:r>
      <w:r>
        <w:rPr>
          <w:rFonts w:hint="eastAsia" w:ascii="宋体" w:hAnsi="宋体" w:eastAsia="宋体" w:cs="Times New Roman"/>
          <w:lang w:val="en-US" w:eastAsia="zh-CN"/>
        </w:rPr>
        <w:t>17</w:t>
      </w:r>
      <w:r>
        <w:rPr>
          <w:rFonts w:hint="eastAsia" w:ascii="宋体" w:hAnsi="宋体" w:eastAsia="宋体" w:cs="Times New Roman"/>
          <w:lang w:val="en" w:eastAsia="zh-CN"/>
        </w:rPr>
        <w:t>）</w:t>
      </w:r>
    </w:p>
    <w:p w14:paraId="5110AB11">
      <w:pPr>
        <w:spacing w:line="500" w:lineRule="exact"/>
        <w:rPr>
          <w:rFonts w:hint="eastAsia" w:ascii="宋体" w:hAnsi="宋体" w:eastAsia="宋体" w:cs="Times New Roman"/>
          <w:lang w:val="en" w:eastAsia="zh-CN"/>
        </w:rPr>
      </w:pPr>
      <w:r>
        <w:rPr>
          <w:rFonts w:hint="eastAsia" w:ascii="宋体" w:hAnsi="宋体" w:cs="Times New Roman"/>
          <w:lang w:val="en-US" w:eastAsia="zh-CN"/>
        </w:rPr>
        <w:t>10</w:t>
      </w:r>
      <w:r>
        <w:rPr>
          <w:rFonts w:hint="eastAsia" w:ascii="宋体" w:hAnsi="宋体" w:eastAsia="宋体" w:cs="Times New Roman"/>
          <w:lang w:val="en-US" w:eastAsia="zh-CN"/>
        </w:rPr>
        <w:t>、</w:t>
      </w:r>
      <w:r>
        <w:rPr>
          <w:rFonts w:hint="eastAsia" w:ascii="宋体" w:hAnsi="宋体" w:eastAsia="宋体" w:cs="Times New Roman"/>
          <w:lang w:val="en" w:eastAsia="zh-CN"/>
        </w:rPr>
        <w:t>残疾人福利性单位声明函......</w:t>
      </w:r>
      <w:r>
        <w:rPr>
          <w:rFonts w:hint="eastAsia" w:ascii="宋体" w:hAnsi="宋体" w:cs="Times New Roman"/>
          <w:lang w:val="en-US" w:eastAsia="zh-CN"/>
        </w:rPr>
        <w:t>......</w:t>
      </w:r>
      <w:r>
        <w:rPr>
          <w:rFonts w:hint="eastAsia" w:ascii="宋体" w:hAnsi="宋体" w:eastAsia="宋体" w:cs="Times New Roman"/>
          <w:lang w:val="en" w:eastAsia="zh-CN"/>
        </w:rPr>
        <w:t>...</w:t>
      </w:r>
      <w:r>
        <w:rPr>
          <w:rFonts w:hint="eastAsia" w:ascii="宋体" w:hAnsi="宋体" w:cs="Times New Roman"/>
          <w:lang w:val="en-US" w:eastAsia="zh-CN"/>
        </w:rPr>
        <w:t>....</w:t>
      </w:r>
      <w:r>
        <w:rPr>
          <w:rFonts w:hint="eastAsia" w:ascii="宋体" w:hAnsi="宋体" w:eastAsia="宋体" w:cs="Times New Roman"/>
          <w:lang w:val="en" w:eastAsia="zh-CN"/>
        </w:rPr>
        <w:t>..........</w:t>
      </w:r>
      <w:r>
        <w:rPr>
          <w:rFonts w:hint="eastAsia" w:ascii="宋体" w:hAnsi="宋体" w:eastAsia="宋体" w:cs="Times New Roman"/>
          <w:lang w:val="en-US" w:eastAsia="zh-CN"/>
        </w:rPr>
        <w:t>..</w:t>
      </w:r>
      <w:r>
        <w:rPr>
          <w:rFonts w:hint="eastAsia" w:ascii="宋体" w:hAnsi="宋体" w:eastAsia="宋体" w:cs="Times New Roman"/>
          <w:lang w:val="en" w:eastAsia="zh-CN"/>
        </w:rPr>
        <w:t>（附件</w:t>
      </w:r>
      <w:r>
        <w:rPr>
          <w:rFonts w:hint="eastAsia" w:ascii="宋体" w:hAnsi="宋体" w:eastAsia="宋体" w:cs="Times New Roman"/>
          <w:lang w:val="en-US" w:eastAsia="zh-CN"/>
        </w:rPr>
        <w:t>18</w:t>
      </w:r>
      <w:r>
        <w:rPr>
          <w:rFonts w:hint="eastAsia" w:ascii="宋体" w:hAnsi="宋体" w:eastAsia="宋体" w:cs="Times New Roman"/>
          <w:lang w:val="en" w:eastAsia="zh-CN"/>
        </w:rPr>
        <w:t>）</w:t>
      </w:r>
    </w:p>
    <w:p w14:paraId="451D3E35">
      <w:pPr>
        <w:spacing w:line="500" w:lineRule="exact"/>
        <w:rPr>
          <w:rFonts w:hint="eastAsia" w:ascii="宋体" w:hAnsi="宋体" w:eastAsia="宋体" w:cs="Times New Roman"/>
          <w:lang w:val="en-US" w:eastAsia="zh-CN"/>
        </w:rPr>
      </w:pPr>
      <w:r>
        <w:rPr>
          <w:rFonts w:hint="eastAsia" w:ascii="宋体" w:hAnsi="宋体" w:cs="Times New Roman"/>
          <w:lang w:val="en-US" w:eastAsia="zh-CN"/>
        </w:rPr>
        <w:t>11</w:t>
      </w:r>
      <w:r>
        <w:rPr>
          <w:rFonts w:hint="eastAsia" w:ascii="宋体" w:hAnsi="宋体" w:eastAsia="宋体" w:cs="Times New Roman"/>
          <w:lang w:val="en-US" w:eastAsia="zh-CN"/>
        </w:rPr>
        <w:t>、</w:t>
      </w:r>
      <w:r>
        <w:rPr>
          <w:rFonts w:hint="eastAsia" w:ascii="宋体" w:hAnsi="宋体" w:eastAsia="宋体" w:cs="Times New Roman"/>
          <w:lang w:val="en" w:eastAsia="zh-CN"/>
        </w:rPr>
        <w:t>供应商认为在其他方面有必要说明的事项....</w:t>
      </w:r>
      <w:r>
        <w:rPr>
          <w:rFonts w:hint="eastAsia" w:ascii="宋体" w:hAnsi="宋体" w:cs="Times New Roman"/>
          <w:lang w:val="en-US" w:eastAsia="zh-CN"/>
        </w:rPr>
        <w:t>.......</w:t>
      </w:r>
      <w:r>
        <w:rPr>
          <w:rFonts w:hint="eastAsia" w:ascii="宋体" w:hAnsi="宋体" w:eastAsia="宋体" w:cs="Times New Roman"/>
          <w:lang w:val="en" w:eastAsia="zh-CN"/>
        </w:rPr>
        <w:t>....</w:t>
      </w:r>
      <w:r>
        <w:rPr>
          <w:rFonts w:hint="eastAsia" w:ascii="宋体" w:hAnsi="宋体" w:eastAsia="宋体" w:cs="Times New Roman"/>
          <w:lang w:val="en-US" w:eastAsia="zh-CN"/>
        </w:rPr>
        <w:t>..</w:t>
      </w:r>
      <w:r>
        <w:rPr>
          <w:rFonts w:hint="eastAsia" w:ascii="宋体" w:hAnsi="宋体" w:eastAsia="宋体" w:cs="Times New Roman"/>
          <w:lang w:val="en" w:eastAsia="zh-CN"/>
        </w:rPr>
        <w:t>（附件</w:t>
      </w:r>
      <w:r>
        <w:rPr>
          <w:rFonts w:hint="eastAsia" w:ascii="宋体" w:hAnsi="宋体" w:eastAsia="宋体" w:cs="Times New Roman"/>
          <w:lang w:val="en-US" w:eastAsia="zh-CN"/>
        </w:rPr>
        <w:t>19</w:t>
      </w:r>
      <w:r>
        <w:rPr>
          <w:rFonts w:hint="eastAsia" w:ascii="宋体" w:hAnsi="宋体" w:eastAsia="宋体" w:cs="Times New Roman"/>
          <w:lang w:val="en" w:eastAsia="zh-CN"/>
        </w:rPr>
        <w:t>）</w:t>
      </w:r>
    </w:p>
    <w:p w14:paraId="1D6A6764">
      <w:pPr>
        <w:pStyle w:val="20"/>
        <w:ind w:left="0" w:leftChars="0" w:firstLine="0" w:firstLineChars="0"/>
        <w:jc w:val="left"/>
        <w:rPr>
          <w:rFonts w:hint="eastAsia" w:ascii="宋体" w:eastAsia="宋体" w:cs="Times New Roman"/>
          <w:b/>
          <w:sz w:val="28"/>
          <w:szCs w:val="28"/>
        </w:rPr>
      </w:pPr>
    </w:p>
    <w:p w14:paraId="30D2EB61">
      <w:pPr>
        <w:pStyle w:val="20"/>
        <w:ind w:left="0" w:leftChars="0" w:firstLine="0" w:firstLineChars="0"/>
        <w:jc w:val="left"/>
        <w:rPr>
          <w:rFonts w:hint="eastAsia" w:ascii="宋体" w:eastAsia="宋体" w:cs="Times New Roman"/>
          <w:b/>
          <w:sz w:val="28"/>
          <w:szCs w:val="28"/>
        </w:rPr>
      </w:pPr>
    </w:p>
    <w:p w14:paraId="5ECC811F">
      <w:pPr>
        <w:pStyle w:val="20"/>
        <w:ind w:left="0" w:leftChars="0" w:firstLine="0" w:firstLineChars="0"/>
        <w:jc w:val="left"/>
        <w:rPr>
          <w:rFonts w:hint="eastAsia" w:ascii="宋体" w:eastAsia="宋体" w:cs="Times New Roman"/>
          <w:b/>
          <w:sz w:val="28"/>
          <w:szCs w:val="28"/>
        </w:rPr>
      </w:pPr>
    </w:p>
    <w:p w14:paraId="4961B74A">
      <w:pPr>
        <w:pStyle w:val="20"/>
        <w:ind w:left="0" w:leftChars="0" w:firstLine="0" w:firstLineChars="0"/>
        <w:jc w:val="left"/>
        <w:rPr>
          <w:rFonts w:hint="eastAsia" w:ascii="宋体" w:eastAsia="宋体" w:cs="Times New Roman"/>
          <w:b/>
          <w:sz w:val="28"/>
          <w:szCs w:val="28"/>
        </w:rPr>
      </w:pPr>
    </w:p>
    <w:p w14:paraId="6290ACB4">
      <w:pPr>
        <w:pStyle w:val="20"/>
        <w:ind w:left="0" w:leftChars="0" w:firstLine="0" w:firstLineChars="0"/>
        <w:jc w:val="left"/>
        <w:rPr>
          <w:rFonts w:hint="eastAsia" w:ascii="宋体" w:eastAsia="宋体" w:cs="Times New Roman"/>
          <w:b/>
          <w:sz w:val="28"/>
          <w:szCs w:val="28"/>
        </w:rPr>
      </w:pPr>
    </w:p>
    <w:p w14:paraId="1875D165">
      <w:pPr>
        <w:pStyle w:val="20"/>
        <w:ind w:left="0" w:leftChars="0" w:firstLine="0" w:firstLineChars="0"/>
        <w:jc w:val="left"/>
        <w:rPr>
          <w:rFonts w:hint="eastAsia" w:ascii="宋体" w:eastAsia="宋体" w:cs="Times New Roman"/>
          <w:b/>
          <w:sz w:val="28"/>
          <w:szCs w:val="28"/>
        </w:rPr>
      </w:pPr>
    </w:p>
    <w:p w14:paraId="3A9F9355">
      <w:pPr>
        <w:pStyle w:val="20"/>
        <w:ind w:left="0" w:leftChars="0" w:firstLine="0" w:firstLineChars="0"/>
        <w:jc w:val="left"/>
        <w:rPr>
          <w:rFonts w:hint="eastAsia" w:ascii="宋体" w:eastAsia="宋体" w:cs="Times New Roman"/>
          <w:b/>
          <w:sz w:val="28"/>
          <w:szCs w:val="28"/>
        </w:rPr>
      </w:pPr>
    </w:p>
    <w:p w14:paraId="594E4115">
      <w:pPr>
        <w:pStyle w:val="20"/>
        <w:ind w:left="0" w:leftChars="0" w:firstLine="0" w:firstLineChars="0"/>
        <w:jc w:val="left"/>
        <w:rPr>
          <w:rFonts w:hint="eastAsia" w:ascii="宋体" w:eastAsia="宋体" w:cs="Times New Roman"/>
          <w:b/>
          <w:sz w:val="28"/>
          <w:szCs w:val="28"/>
        </w:rPr>
      </w:pPr>
    </w:p>
    <w:p w14:paraId="3EDD3066">
      <w:pPr>
        <w:pStyle w:val="20"/>
        <w:ind w:left="0" w:leftChars="0" w:firstLine="0" w:firstLineChars="0"/>
        <w:jc w:val="left"/>
        <w:rPr>
          <w:rFonts w:hint="eastAsia" w:ascii="宋体" w:eastAsia="宋体" w:cs="Times New Roman"/>
          <w:b/>
          <w:sz w:val="28"/>
          <w:szCs w:val="28"/>
        </w:rPr>
      </w:pPr>
    </w:p>
    <w:p w14:paraId="760C1406">
      <w:pPr>
        <w:pStyle w:val="20"/>
        <w:spacing w:before="0" w:after="0" w:line="360" w:lineRule="auto"/>
        <w:ind w:left="0" w:leftChars="0" w:firstLine="0" w:firstLineChars="0"/>
        <w:jc w:val="left"/>
        <w:outlineLvl w:val="1"/>
        <w:rPr>
          <w:rFonts w:ascii="Times New Roman" w:hAnsi="Times New Roman"/>
          <w:kern w:val="0"/>
          <w:sz w:val="30"/>
          <w:szCs w:val="30"/>
        </w:rPr>
      </w:pPr>
    </w:p>
    <w:p w14:paraId="76A555D2">
      <w:pPr>
        <w:pStyle w:val="20"/>
        <w:keepNext w:val="0"/>
        <w:keepLines w:val="0"/>
        <w:pageBreakBefore w:val="0"/>
        <w:widowControl w:val="0"/>
        <w:kinsoku/>
        <w:wordWrap/>
        <w:overflowPunct/>
        <w:topLinePunct w:val="0"/>
        <w:autoSpaceDE/>
        <w:autoSpaceDN/>
        <w:bidi w:val="0"/>
        <w:adjustRightInd/>
        <w:snapToGrid/>
        <w:spacing w:before="0" w:after="0" w:line="360" w:lineRule="auto"/>
        <w:ind w:left="0" w:leftChars="0" w:firstLine="0" w:firstLineChars="0"/>
        <w:jc w:val="left"/>
        <w:textAlignment w:val="auto"/>
        <w:outlineLvl w:val="1"/>
        <w:rPr>
          <w:rFonts w:hint="eastAsia" w:ascii="Times New Roman" w:hAnsi="Times New Roman"/>
          <w:kern w:val="0"/>
          <w:sz w:val="30"/>
          <w:szCs w:val="30"/>
          <w:lang w:val="zh-CN" w:eastAsia="zh-CN"/>
        </w:rPr>
      </w:pPr>
      <w:bookmarkStart w:id="245" w:name="_Toc25841"/>
      <w:bookmarkStart w:id="246" w:name="_Toc16332"/>
    </w:p>
    <w:p w14:paraId="16227208">
      <w:pPr>
        <w:pStyle w:val="20"/>
        <w:keepNext w:val="0"/>
        <w:keepLines w:val="0"/>
        <w:pageBreakBefore w:val="0"/>
        <w:widowControl w:val="0"/>
        <w:kinsoku/>
        <w:wordWrap/>
        <w:overflowPunct/>
        <w:topLinePunct w:val="0"/>
        <w:autoSpaceDE/>
        <w:autoSpaceDN/>
        <w:bidi w:val="0"/>
        <w:adjustRightInd/>
        <w:snapToGrid/>
        <w:spacing w:before="0" w:after="0" w:line="360" w:lineRule="auto"/>
        <w:ind w:left="0" w:leftChars="0" w:firstLine="0" w:firstLineChars="0"/>
        <w:jc w:val="left"/>
        <w:textAlignment w:val="auto"/>
        <w:outlineLvl w:val="1"/>
        <w:rPr>
          <w:rFonts w:hint="eastAsia" w:ascii="Times New Roman" w:hAnsi="Times New Roman"/>
          <w:kern w:val="0"/>
          <w:sz w:val="30"/>
          <w:szCs w:val="30"/>
          <w:lang w:val="zh-CN" w:eastAsia="zh-CN"/>
        </w:rPr>
      </w:pPr>
      <w:bookmarkStart w:id="247" w:name="_Toc31399"/>
      <w:r>
        <w:rPr>
          <w:rFonts w:hint="eastAsia" w:ascii="Times New Roman" w:hAnsi="Times New Roman"/>
          <w:kern w:val="0"/>
          <w:sz w:val="30"/>
          <w:szCs w:val="30"/>
          <w:lang w:val="zh-CN" w:eastAsia="zh-CN"/>
        </w:rPr>
        <w:t>附件</w:t>
      </w:r>
      <w:r>
        <w:rPr>
          <w:rFonts w:hint="eastAsia" w:ascii="Times New Roman" w:hAnsi="Times New Roman"/>
          <w:kern w:val="0"/>
          <w:sz w:val="30"/>
          <w:szCs w:val="30"/>
          <w:lang w:val="en-US" w:eastAsia="zh-CN"/>
        </w:rPr>
        <w:t>9</w:t>
      </w:r>
      <w:r>
        <w:rPr>
          <w:rFonts w:hint="eastAsia" w:ascii="Times New Roman" w:hAnsi="Times New Roman"/>
          <w:kern w:val="0"/>
          <w:sz w:val="30"/>
          <w:szCs w:val="30"/>
          <w:lang w:val="zh-CN" w:eastAsia="zh-CN"/>
        </w:rPr>
        <w:t>：评分对照表</w:t>
      </w:r>
      <w:bookmarkEnd w:id="247"/>
    </w:p>
    <w:p w14:paraId="3C1B37FD">
      <w:pPr>
        <w:spacing w:line="360" w:lineRule="auto"/>
        <w:rPr>
          <w:sz w:val="28"/>
          <w:szCs w:val="28"/>
        </w:rPr>
      </w:pPr>
    </w:p>
    <w:p w14:paraId="19A27A2C">
      <w:pPr>
        <w:jc w:val="center"/>
        <w:rPr>
          <w:rFonts w:hint="eastAsia" w:ascii="宋体" w:hAnsi="宋体" w:eastAsia="宋体" w:cs="Times New Roman"/>
          <w:b/>
          <w:sz w:val="36"/>
          <w:szCs w:val="36"/>
          <w:lang w:val="zh-CN"/>
        </w:rPr>
      </w:pPr>
    </w:p>
    <w:p w14:paraId="5295DA6B">
      <w:pPr>
        <w:jc w:val="center"/>
        <w:rPr>
          <w:rFonts w:hint="eastAsia" w:ascii="宋体" w:hAnsi="宋体" w:eastAsia="宋体" w:cs="Times New Roman"/>
          <w:b/>
          <w:sz w:val="36"/>
          <w:szCs w:val="36"/>
          <w:lang w:val="zh-CN"/>
        </w:rPr>
      </w:pPr>
      <w:r>
        <w:rPr>
          <w:rFonts w:hint="eastAsia" w:ascii="宋体" w:hAnsi="宋体" w:eastAsia="宋体" w:cs="Times New Roman"/>
          <w:b/>
          <w:sz w:val="36"/>
          <w:szCs w:val="36"/>
          <w:lang w:val="zh-CN"/>
        </w:rPr>
        <w:t>评分对照表</w:t>
      </w:r>
    </w:p>
    <w:p w14:paraId="4F195795">
      <w:pPr>
        <w:spacing w:line="360" w:lineRule="auto"/>
        <w:rPr>
          <w:sz w:val="28"/>
          <w:szCs w:val="28"/>
        </w:rPr>
      </w:pPr>
    </w:p>
    <w:tbl>
      <w:tblPr>
        <w:tblStyle w:val="23"/>
        <w:tblW w:w="92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118"/>
        <w:gridCol w:w="1740"/>
        <w:gridCol w:w="3068"/>
        <w:gridCol w:w="3338"/>
      </w:tblGrid>
      <w:tr w14:paraId="1D0725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48" w:hRule="atLeast"/>
          <w:jc w:val="center"/>
        </w:trPr>
        <w:tc>
          <w:tcPr>
            <w:tcW w:w="1118" w:type="dxa"/>
            <w:noWrap w:val="0"/>
            <w:vAlign w:val="center"/>
          </w:tcPr>
          <w:p w14:paraId="4B134A9C">
            <w:pPr>
              <w:pStyle w:val="5"/>
              <w:spacing w:line="360" w:lineRule="auto"/>
              <w:ind w:left="0" w:leftChars="0" w:firstLine="0" w:firstLineChars="0"/>
              <w:jc w:val="center"/>
              <w:rPr>
                <w:szCs w:val="24"/>
              </w:rPr>
            </w:pPr>
            <w:r>
              <w:rPr>
                <w:szCs w:val="24"/>
              </w:rPr>
              <w:t>序号</w:t>
            </w:r>
          </w:p>
        </w:tc>
        <w:tc>
          <w:tcPr>
            <w:tcW w:w="1740" w:type="dxa"/>
            <w:noWrap w:val="0"/>
            <w:vAlign w:val="center"/>
          </w:tcPr>
          <w:p w14:paraId="374BA0AB">
            <w:pPr>
              <w:pStyle w:val="5"/>
              <w:spacing w:line="360" w:lineRule="auto"/>
              <w:ind w:left="0" w:leftChars="0" w:firstLine="0" w:firstLineChars="0"/>
              <w:jc w:val="center"/>
              <w:rPr>
                <w:szCs w:val="24"/>
              </w:rPr>
            </w:pPr>
            <w:r>
              <w:rPr>
                <w:szCs w:val="24"/>
              </w:rPr>
              <w:t>招标文件</w:t>
            </w:r>
          </w:p>
          <w:p w14:paraId="65BD0A83">
            <w:pPr>
              <w:pStyle w:val="5"/>
              <w:spacing w:line="360" w:lineRule="auto"/>
              <w:ind w:left="0" w:leftChars="0" w:firstLine="0" w:firstLineChars="0"/>
              <w:jc w:val="center"/>
              <w:rPr>
                <w:szCs w:val="24"/>
              </w:rPr>
            </w:pPr>
            <w:r>
              <w:rPr>
                <w:szCs w:val="24"/>
              </w:rPr>
              <w:t>评分标准</w:t>
            </w:r>
          </w:p>
        </w:tc>
        <w:tc>
          <w:tcPr>
            <w:tcW w:w="3068" w:type="dxa"/>
            <w:noWrap w:val="0"/>
            <w:vAlign w:val="center"/>
          </w:tcPr>
          <w:p w14:paraId="53872820">
            <w:pPr>
              <w:pStyle w:val="5"/>
              <w:spacing w:line="360" w:lineRule="auto"/>
              <w:ind w:firstLine="0"/>
              <w:jc w:val="center"/>
              <w:rPr>
                <w:szCs w:val="24"/>
              </w:rPr>
            </w:pPr>
            <w:r>
              <w:rPr>
                <w:szCs w:val="24"/>
              </w:rPr>
              <w:t>投标响应部分</w:t>
            </w:r>
          </w:p>
        </w:tc>
        <w:tc>
          <w:tcPr>
            <w:tcW w:w="3338" w:type="dxa"/>
            <w:noWrap w:val="0"/>
            <w:vAlign w:val="center"/>
          </w:tcPr>
          <w:p w14:paraId="2FF9B417">
            <w:pPr>
              <w:pStyle w:val="5"/>
              <w:spacing w:line="360" w:lineRule="auto"/>
              <w:ind w:firstLine="0"/>
              <w:jc w:val="center"/>
              <w:rPr>
                <w:szCs w:val="24"/>
              </w:rPr>
            </w:pPr>
            <w:r>
              <w:rPr>
                <w:szCs w:val="24"/>
              </w:rPr>
              <w:t>投标文件中对应页码</w:t>
            </w:r>
          </w:p>
        </w:tc>
      </w:tr>
      <w:tr w14:paraId="41EB34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118" w:type="dxa"/>
            <w:noWrap w:val="0"/>
            <w:vAlign w:val="center"/>
          </w:tcPr>
          <w:p w14:paraId="20EFF506">
            <w:pPr>
              <w:pStyle w:val="5"/>
              <w:spacing w:line="360" w:lineRule="auto"/>
              <w:ind w:firstLine="0"/>
              <w:jc w:val="center"/>
              <w:rPr>
                <w:szCs w:val="24"/>
              </w:rPr>
            </w:pPr>
          </w:p>
        </w:tc>
        <w:tc>
          <w:tcPr>
            <w:tcW w:w="1740" w:type="dxa"/>
            <w:noWrap w:val="0"/>
            <w:vAlign w:val="center"/>
          </w:tcPr>
          <w:p w14:paraId="2E3456BB">
            <w:pPr>
              <w:pStyle w:val="5"/>
              <w:spacing w:line="360" w:lineRule="auto"/>
              <w:ind w:firstLine="0"/>
              <w:jc w:val="center"/>
              <w:rPr>
                <w:szCs w:val="24"/>
              </w:rPr>
            </w:pPr>
          </w:p>
        </w:tc>
        <w:tc>
          <w:tcPr>
            <w:tcW w:w="3068" w:type="dxa"/>
            <w:noWrap w:val="0"/>
            <w:vAlign w:val="center"/>
          </w:tcPr>
          <w:p w14:paraId="67833D75">
            <w:pPr>
              <w:pStyle w:val="5"/>
              <w:spacing w:line="360" w:lineRule="auto"/>
              <w:ind w:firstLine="0"/>
              <w:jc w:val="center"/>
              <w:rPr>
                <w:szCs w:val="24"/>
              </w:rPr>
            </w:pPr>
          </w:p>
        </w:tc>
        <w:tc>
          <w:tcPr>
            <w:tcW w:w="3338" w:type="dxa"/>
            <w:noWrap w:val="0"/>
            <w:vAlign w:val="center"/>
          </w:tcPr>
          <w:p w14:paraId="6CFE4DD9">
            <w:pPr>
              <w:pStyle w:val="5"/>
              <w:spacing w:line="360" w:lineRule="auto"/>
              <w:ind w:firstLine="0"/>
              <w:jc w:val="center"/>
              <w:rPr>
                <w:szCs w:val="24"/>
              </w:rPr>
            </w:pPr>
          </w:p>
        </w:tc>
      </w:tr>
      <w:tr w14:paraId="79D40D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118" w:type="dxa"/>
            <w:noWrap w:val="0"/>
            <w:vAlign w:val="center"/>
          </w:tcPr>
          <w:p w14:paraId="17A13745">
            <w:pPr>
              <w:pStyle w:val="5"/>
              <w:spacing w:line="360" w:lineRule="auto"/>
              <w:ind w:firstLine="0"/>
              <w:jc w:val="center"/>
              <w:rPr>
                <w:szCs w:val="24"/>
              </w:rPr>
            </w:pPr>
          </w:p>
        </w:tc>
        <w:tc>
          <w:tcPr>
            <w:tcW w:w="1740" w:type="dxa"/>
            <w:noWrap w:val="0"/>
            <w:vAlign w:val="center"/>
          </w:tcPr>
          <w:p w14:paraId="1A254739">
            <w:pPr>
              <w:pStyle w:val="5"/>
              <w:spacing w:line="360" w:lineRule="auto"/>
              <w:ind w:firstLine="0"/>
              <w:jc w:val="center"/>
              <w:rPr>
                <w:szCs w:val="24"/>
              </w:rPr>
            </w:pPr>
          </w:p>
        </w:tc>
        <w:tc>
          <w:tcPr>
            <w:tcW w:w="3068" w:type="dxa"/>
            <w:noWrap w:val="0"/>
            <w:vAlign w:val="center"/>
          </w:tcPr>
          <w:p w14:paraId="33479A23">
            <w:pPr>
              <w:pStyle w:val="5"/>
              <w:spacing w:line="360" w:lineRule="auto"/>
              <w:ind w:firstLine="0"/>
              <w:jc w:val="center"/>
              <w:rPr>
                <w:szCs w:val="24"/>
              </w:rPr>
            </w:pPr>
          </w:p>
        </w:tc>
        <w:tc>
          <w:tcPr>
            <w:tcW w:w="3338" w:type="dxa"/>
            <w:noWrap w:val="0"/>
            <w:vAlign w:val="center"/>
          </w:tcPr>
          <w:p w14:paraId="0FDA3D93">
            <w:pPr>
              <w:pStyle w:val="5"/>
              <w:spacing w:line="360" w:lineRule="auto"/>
              <w:ind w:firstLine="0"/>
              <w:jc w:val="center"/>
              <w:rPr>
                <w:szCs w:val="24"/>
              </w:rPr>
            </w:pPr>
          </w:p>
        </w:tc>
      </w:tr>
      <w:tr w14:paraId="17400D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118" w:type="dxa"/>
            <w:noWrap w:val="0"/>
            <w:vAlign w:val="center"/>
          </w:tcPr>
          <w:p w14:paraId="4F6DA1C7">
            <w:pPr>
              <w:pStyle w:val="5"/>
              <w:spacing w:line="360" w:lineRule="auto"/>
              <w:ind w:firstLine="0"/>
              <w:jc w:val="center"/>
              <w:rPr>
                <w:szCs w:val="24"/>
              </w:rPr>
            </w:pPr>
          </w:p>
        </w:tc>
        <w:tc>
          <w:tcPr>
            <w:tcW w:w="1740" w:type="dxa"/>
            <w:noWrap w:val="0"/>
            <w:vAlign w:val="center"/>
          </w:tcPr>
          <w:p w14:paraId="1D597E7C">
            <w:pPr>
              <w:pStyle w:val="5"/>
              <w:spacing w:line="360" w:lineRule="auto"/>
              <w:ind w:firstLine="0"/>
              <w:jc w:val="center"/>
              <w:rPr>
                <w:szCs w:val="24"/>
              </w:rPr>
            </w:pPr>
          </w:p>
        </w:tc>
        <w:tc>
          <w:tcPr>
            <w:tcW w:w="3068" w:type="dxa"/>
            <w:noWrap w:val="0"/>
            <w:vAlign w:val="center"/>
          </w:tcPr>
          <w:p w14:paraId="2D36F486">
            <w:pPr>
              <w:pStyle w:val="5"/>
              <w:spacing w:line="360" w:lineRule="auto"/>
              <w:ind w:firstLine="0"/>
              <w:jc w:val="center"/>
              <w:rPr>
                <w:szCs w:val="24"/>
              </w:rPr>
            </w:pPr>
          </w:p>
        </w:tc>
        <w:tc>
          <w:tcPr>
            <w:tcW w:w="3338" w:type="dxa"/>
            <w:noWrap w:val="0"/>
            <w:vAlign w:val="center"/>
          </w:tcPr>
          <w:p w14:paraId="35C1A779">
            <w:pPr>
              <w:pStyle w:val="5"/>
              <w:spacing w:line="360" w:lineRule="auto"/>
              <w:ind w:firstLine="0"/>
              <w:jc w:val="center"/>
              <w:rPr>
                <w:szCs w:val="24"/>
              </w:rPr>
            </w:pPr>
          </w:p>
        </w:tc>
      </w:tr>
      <w:tr w14:paraId="7754A8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118" w:type="dxa"/>
            <w:noWrap w:val="0"/>
            <w:vAlign w:val="center"/>
          </w:tcPr>
          <w:p w14:paraId="6D7D907A">
            <w:pPr>
              <w:pStyle w:val="5"/>
              <w:spacing w:line="360" w:lineRule="auto"/>
              <w:ind w:firstLine="0"/>
              <w:jc w:val="center"/>
              <w:rPr>
                <w:color w:val="FF0000"/>
                <w:szCs w:val="24"/>
              </w:rPr>
            </w:pPr>
          </w:p>
        </w:tc>
        <w:tc>
          <w:tcPr>
            <w:tcW w:w="1740" w:type="dxa"/>
            <w:noWrap w:val="0"/>
            <w:vAlign w:val="center"/>
          </w:tcPr>
          <w:p w14:paraId="5DA2EA0A">
            <w:pPr>
              <w:pStyle w:val="5"/>
              <w:spacing w:line="360" w:lineRule="auto"/>
              <w:ind w:firstLine="0"/>
              <w:jc w:val="center"/>
              <w:rPr>
                <w:color w:val="FF0000"/>
                <w:szCs w:val="24"/>
              </w:rPr>
            </w:pPr>
          </w:p>
        </w:tc>
        <w:tc>
          <w:tcPr>
            <w:tcW w:w="3068" w:type="dxa"/>
            <w:noWrap w:val="0"/>
            <w:vAlign w:val="center"/>
          </w:tcPr>
          <w:p w14:paraId="4AB5251B">
            <w:pPr>
              <w:pStyle w:val="5"/>
              <w:spacing w:line="360" w:lineRule="auto"/>
              <w:ind w:firstLine="0"/>
              <w:jc w:val="center"/>
              <w:rPr>
                <w:color w:val="FF0000"/>
                <w:szCs w:val="24"/>
              </w:rPr>
            </w:pPr>
          </w:p>
        </w:tc>
        <w:tc>
          <w:tcPr>
            <w:tcW w:w="3338" w:type="dxa"/>
            <w:noWrap w:val="0"/>
            <w:vAlign w:val="center"/>
          </w:tcPr>
          <w:p w14:paraId="3E1CB256">
            <w:pPr>
              <w:pStyle w:val="5"/>
              <w:spacing w:line="360" w:lineRule="auto"/>
              <w:ind w:firstLine="0"/>
              <w:jc w:val="center"/>
              <w:rPr>
                <w:color w:val="FF0000"/>
                <w:szCs w:val="24"/>
              </w:rPr>
            </w:pPr>
          </w:p>
        </w:tc>
      </w:tr>
      <w:tr w14:paraId="24B42C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118" w:type="dxa"/>
            <w:noWrap w:val="0"/>
            <w:vAlign w:val="center"/>
          </w:tcPr>
          <w:p w14:paraId="0F72050C">
            <w:pPr>
              <w:pStyle w:val="5"/>
              <w:spacing w:line="360" w:lineRule="auto"/>
              <w:ind w:firstLine="0"/>
              <w:jc w:val="center"/>
              <w:rPr>
                <w:color w:val="FF0000"/>
                <w:szCs w:val="24"/>
              </w:rPr>
            </w:pPr>
          </w:p>
        </w:tc>
        <w:tc>
          <w:tcPr>
            <w:tcW w:w="1740" w:type="dxa"/>
            <w:noWrap w:val="0"/>
            <w:vAlign w:val="center"/>
          </w:tcPr>
          <w:p w14:paraId="736A6434">
            <w:pPr>
              <w:pStyle w:val="5"/>
              <w:spacing w:line="360" w:lineRule="auto"/>
              <w:ind w:firstLine="0"/>
              <w:jc w:val="center"/>
              <w:rPr>
                <w:color w:val="FF0000"/>
                <w:szCs w:val="24"/>
              </w:rPr>
            </w:pPr>
          </w:p>
        </w:tc>
        <w:tc>
          <w:tcPr>
            <w:tcW w:w="3068" w:type="dxa"/>
            <w:noWrap w:val="0"/>
            <w:vAlign w:val="center"/>
          </w:tcPr>
          <w:p w14:paraId="69BFCFF8">
            <w:pPr>
              <w:pStyle w:val="5"/>
              <w:spacing w:line="360" w:lineRule="auto"/>
              <w:ind w:firstLine="0"/>
              <w:jc w:val="center"/>
              <w:rPr>
                <w:color w:val="FF0000"/>
                <w:szCs w:val="24"/>
              </w:rPr>
            </w:pPr>
          </w:p>
        </w:tc>
        <w:tc>
          <w:tcPr>
            <w:tcW w:w="3338" w:type="dxa"/>
            <w:noWrap w:val="0"/>
            <w:vAlign w:val="center"/>
          </w:tcPr>
          <w:p w14:paraId="358F125B">
            <w:pPr>
              <w:pStyle w:val="5"/>
              <w:spacing w:line="360" w:lineRule="auto"/>
              <w:ind w:firstLine="0"/>
              <w:jc w:val="center"/>
              <w:rPr>
                <w:color w:val="FF0000"/>
                <w:szCs w:val="24"/>
              </w:rPr>
            </w:pPr>
          </w:p>
        </w:tc>
      </w:tr>
      <w:tr w14:paraId="33BBD2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118" w:type="dxa"/>
            <w:noWrap w:val="0"/>
            <w:vAlign w:val="center"/>
          </w:tcPr>
          <w:p w14:paraId="4A0B8724">
            <w:pPr>
              <w:pStyle w:val="5"/>
              <w:spacing w:line="360" w:lineRule="auto"/>
              <w:ind w:firstLine="0"/>
              <w:jc w:val="center"/>
              <w:rPr>
                <w:color w:val="FF0000"/>
                <w:szCs w:val="24"/>
              </w:rPr>
            </w:pPr>
          </w:p>
        </w:tc>
        <w:tc>
          <w:tcPr>
            <w:tcW w:w="1740" w:type="dxa"/>
            <w:noWrap w:val="0"/>
            <w:vAlign w:val="center"/>
          </w:tcPr>
          <w:p w14:paraId="10B7DCB9">
            <w:pPr>
              <w:pStyle w:val="5"/>
              <w:spacing w:line="360" w:lineRule="auto"/>
              <w:ind w:firstLine="0"/>
              <w:jc w:val="center"/>
              <w:rPr>
                <w:color w:val="FF0000"/>
                <w:szCs w:val="24"/>
              </w:rPr>
            </w:pPr>
          </w:p>
        </w:tc>
        <w:tc>
          <w:tcPr>
            <w:tcW w:w="3068" w:type="dxa"/>
            <w:noWrap w:val="0"/>
            <w:vAlign w:val="center"/>
          </w:tcPr>
          <w:p w14:paraId="23414715">
            <w:pPr>
              <w:pStyle w:val="5"/>
              <w:spacing w:line="360" w:lineRule="auto"/>
              <w:ind w:firstLine="0"/>
              <w:jc w:val="center"/>
              <w:rPr>
                <w:color w:val="FF0000"/>
                <w:szCs w:val="24"/>
              </w:rPr>
            </w:pPr>
          </w:p>
        </w:tc>
        <w:tc>
          <w:tcPr>
            <w:tcW w:w="3338" w:type="dxa"/>
            <w:noWrap w:val="0"/>
            <w:vAlign w:val="center"/>
          </w:tcPr>
          <w:p w14:paraId="331C3B46">
            <w:pPr>
              <w:pStyle w:val="5"/>
              <w:spacing w:line="360" w:lineRule="auto"/>
              <w:ind w:firstLine="0"/>
              <w:jc w:val="center"/>
              <w:rPr>
                <w:color w:val="FF0000"/>
                <w:szCs w:val="24"/>
              </w:rPr>
            </w:pPr>
          </w:p>
        </w:tc>
      </w:tr>
    </w:tbl>
    <w:p w14:paraId="16ADED45">
      <w:pPr>
        <w:spacing w:line="360" w:lineRule="auto"/>
        <w:rPr>
          <w:color w:val="FF0000"/>
          <w:lang w:val="zh-CN"/>
        </w:rPr>
      </w:pPr>
    </w:p>
    <w:p w14:paraId="7B4163FA">
      <w:pPr>
        <w:pStyle w:val="20"/>
        <w:spacing w:before="0" w:after="0" w:line="360" w:lineRule="auto"/>
        <w:ind w:left="0" w:leftChars="0" w:firstLine="0" w:firstLineChars="0"/>
        <w:jc w:val="left"/>
        <w:outlineLvl w:val="1"/>
        <w:rPr>
          <w:rFonts w:ascii="Times New Roman" w:hAnsi="Times New Roman"/>
          <w:kern w:val="0"/>
          <w:sz w:val="30"/>
          <w:szCs w:val="30"/>
        </w:rPr>
      </w:pPr>
    </w:p>
    <w:p w14:paraId="098FC4C5">
      <w:pPr>
        <w:pStyle w:val="20"/>
        <w:spacing w:before="0" w:after="0" w:line="360" w:lineRule="auto"/>
        <w:ind w:left="0" w:leftChars="0" w:firstLine="0" w:firstLineChars="0"/>
        <w:jc w:val="left"/>
        <w:outlineLvl w:val="1"/>
        <w:rPr>
          <w:rFonts w:ascii="Times New Roman" w:hAnsi="Times New Roman"/>
          <w:kern w:val="0"/>
          <w:sz w:val="30"/>
          <w:szCs w:val="30"/>
        </w:rPr>
      </w:pPr>
    </w:p>
    <w:p w14:paraId="039BDE78">
      <w:pPr>
        <w:pStyle w:val="20"/>
        <w:spacing w:before="0" w:after="0" w:line="360" w:lineRule="auto"/>
        <w:ind w:left="0" w:leftChars="0" w:firstLine="0" w:firstLineChars="0"/>
        <w:jc w:val="left"/>
        <w:outlineLvl w:val="1"/>
        <w:rPr>
          <w:rFonts w:ascii="Times New Roman" w:hAnsi="Times New Roman"/>
          <w:kern w:val="0"/>
          <w:sz w:val="30"/>
          <w:szCs w:val="30"/>
        </w:rPr>
      </w:pPr>
    </w:p>
    <w:p w14:paraId="5216F2A1">
      <w:pPr>
        <w:pStyle w:val="20"/>
        <w:spacing w:before="0" w:after="0" w:line="360" w:lineRule="auto"/>
        <w:ind w:left="0" w:leftChars="0" w:firstLine="0" w:firstLineChars="0"/>
        <w:jc w:val="left"/>
        <w:outlineLvl w:val="1"/>
        <w:rPr>
          <w:rFonts w:ascii="Times New Roman" w:hAnsi="Times New Roman"/>
          <w:kern w:val="0"/>
          <w:sz w:val="30"/>
          <w:szCs w:val="30"/>
        </w:rPr>
      </w:pPr>
    </w:p>
    <w:p w14:paraId="7C1A1978">
      <w:pPr>
        <w:pStyle w:val="20"/>
        <w:spacing w:before="0" w:after="0" w:line="360" w:lineRule="auto"/>
        <w:ind w:left="0" w:leftChars="0" w:firstLine="0" w:firstLineChars="0"/>
        <w:jc w:val="left"/>
        <w:outlineLvl w:val="1"/>
        <w:rPr>
          <w:rFonts w:ascii="Times New Roman" w:hAnsi="Times New Roman"/>
          <w:kern w:val="0"/>
          <w:sz w:val="30"/>
          <w:szCs w:val="30"/>
        </w:rPr>
      </w:pPr>
    </w:p>
    <w:p w14:paraId="53DC3D64">
      <w:pPr>
        <w:pStyle w:val="20"/>
        <w:spacing w:before="0" w:after="0" w:line="360" w:lineRule="auto"/>
        <w:ind w:left="0" w:leftChars="0" w:firstLine="0" w:firstLineChars="0"/>
        <w:jc w:val="left"/>
        <w:outlineLvl w:val="1"/>
        <w:rPr>
          <w:rFonts w:ascii="Times New Roman" w:hAnsi="Times New Roman"/>
          <w:kern w:val="0"/>
          <w:sz w:val="30"/>
          <w:szCs w:val="30"/>
        </w:rPr>
      </w:pPr>
    </w:p>
    <w:p w14:paraId="282BC835">
      <w:pPr>
        <w:pStyle w:val="20"/>
        <w:spacing w:before="0" w:after="0" w:line="360" w:lineRule="auto"/>
        <w:ind w:left="0" w:leftChars="0" w:firstLine="0" w:firstLineChars="0"/>
        <w:jc w:val="left"/>
        <w:outlineLvl w:val="1"/>
        <w:rPr>
          <w:rFonts w:ascii="Times New Roman" w:hAnsi="Times New Roman"/>
          <w:kern w:val="0"/>
          <w:sz w:val="30"/>
          <w:szCs w:val="30"/>
        </w:rPr>
      </w:pPr>
    </w:p>
    <w:p w14:paraId="6BE53651">
      <w:pPr>
        <w:pStyle w:val="20"/>
        <w:spacing w:before="0" w:after="0" w:line="360" w:lineRule="auto"/>
        <w:ind w:left="0" w:leftChars="0" w:firstLine="0" w:firstLineChars="0"/>
        <w:jc w:val="left"/>
        <w:outlineLvl w:val="1"/>
        <w:rPr>
          <w:rFonts w:ascii="Times New Roman" w:hAnsi="Times New Roman"/>
          <w:kern w:val="0"/>
          <w:sz w:val="30"/>
          <w:szCs w:val="30"/>
        </w:rPr>
      </w:pPr>
    </w:p>
    <w:p w14:paraId="063E0EAF">
      <w:pPr>
        <w:pStyle w:val="20"/>
        <w:spacing w:before="0" w:after="0" w:line="360" w:lineRule="auto"/>
        <w:ind w:left="0" w:leftChars="0" w:firstLine="0" w:firstLineChars="0"/>
        <w:jc w:val="left"/>
        <w:outlineLvl w:val="1"/>
        <w:rPr>
          <w:rFonts w:ascii="Times New Roman" w:hAnsi="Times New Roman"/>
          <w:kern w:val="0"/>
          <w:sz w:val="30"/>
          <w:szCs w:val="30"/>
        </w:rPr>
      </w:pPr>
    </w:p>
    <w:p w14:paraId="1971F518">
      <w:pPr>
        <w:pStyle w:val="20"/>
        <w:spacing w:before="0" w:after="0" w:line="360" w:lineRule="auto"/>
        <w:ind w:left="0" w:leftChars="0" w:firstLine="0" w:firstLineChars="0"/>
        <w:jc w:val="left"/>
        <w:outlineLvl w:val="1"/>
        <w:rPr>
          <w:rFonts w:ascii="Times New Roman" w:hAnsi="Times New Roman"/>
          <w:kern w:val="0"/>
          <w:sz w:val="30"/>
          <w:szCs w:val="30"/>
        </w:rPr>
      </w:pPr>
    </w:p>
    <w:p w14:paraId="5D795968">
      <w:pPr>
        <w:pStyle w:val="20"/>
        <w:spacing w:before="0" w:after="0" w:line="360" w:lineRule="auto"/>
        <w:ind w:left="0" w:leftChars="0" w:firstLine="0" w:firstLineChars="0"/>
        <w:jc w:val="left"/>
        <w:outlineLvl w:val="1"/>
        <w:rPr>
          <w:rFonts w:hint="eastAsia" w:eastAsia="宋体"/>
          <w:b/>
          <w:bCs/>
          <w:kern w:val="0"/>
          <w:sz w:val="28"/>
          <w:szCs w:val="28"/>
          <w:lang w:val="zh-CN" w:eastAsia="zh-CN"/>
        </w:rPr>
      </w:pPr>
      <w:bookmarkStart w:id="248" w:name="_Toc16230"/>
      <w:r>
        <w:rPr>
          <w:rFonts w:ascii="Times New Roman" w:hAnsi="Times New Roman"/>
          <w:kern w:val="0"/>
          <w:sz w:val="30"/>
          <w:szCs w:val="30"/>
        </w:rPr>
        <w:t>附件</w:t>
      </w:r>
      <w:r>
        <w:rPr>
          <w:rFonts w:hint="eastAsia" w:ascii="Times New Roman" w:hAnsi="Times New Roman"/>
          <w:kern w:val="0"/>
          <w:sz w:val="30"/>
          <w:szCs w:val="30"/>
          <w:lang w:val="en-US" w:eastAsia="zh-CN"/>
        </w:rPr>
        <w:t>10</w:t>
      </w:r>
      <w:r>
        <w:rPr>
          <w:rFonts w:ascii="Times New Roman" w:hAnsi="Times New Roman"/>
          <w:kern w:val="0"/>
          <w:sz w:val="30"/>
          <w:szCs w:val="30"/>
        </w:rPr>
        <w:t>：</w:t>
      </w:r>
      <w:bookmarkEnd w:id="245"/>
      <w:bookmarkEnd w:id="246"/>
      <w:r>
        <w:rPr>
          <w:rFonts w:hint="eastAsia" w:ascii="Times New Roman" w:hAnsi="Times New Roman"/>
          <w:kern w:val="0"/>
          <w:sz w:val="30"/>
          <w:szCs w:val="30"/>
          <w:lang w:eastAsia="zh-CN"/>
        </w:rPr>
        <w:t>报价表</w:t>
      </w:r>
      <w:bookmarkEnd w:id="248"/>
    </w:p>
    <w:p w14:paraId="10477DB0">
      <w:pPr>
        <w:ind w:left="0" w:leftChars="0" w:firstLine="0" w:firstLineChars="0"/>
        <w:jc w:val="center"/>
        <w:rPr>
          <w:rFonts w:hint="eastAsia" w:ascii="宋体" w:hAnsi="宋体" w:eastAsia="宋体" w:cs="Times New Roman"/>
          <w:b/>
          <w:sz w:val="36"/>
          <w:szCs w:val="36"/>
          <w:lang w:val="zh-CN"/>
        </w:rPr>
      </w:pPr>
    </w:p>
    <w:p w14:paraId="716F0FBD">
      <w:pPr>
        <w:ind w:left="0" w:leftChars="0" w:firstLine="0" w:firstLineChars="0"/>
        <w:jc w:val="center"/>
        <w:rPr>
          <w:rFonts w:hint="eastAsia" w:ascii="宋体" w:hAnsi="宋体" w:eastAsia="宋体" w:cs="Times New Roman"/>
          <w:b/>
          <w:sz w:val="36"/>
          <w:szCs w:val="36"/>
          <w:lang w:val="zh-CN"/>
        </w:rPr>
      </w:pPr>
      <w:r>
        <w:rPr>
          <w:rFonts w:hint="eastAsia" w:ascii="宋体" w:hAnsi="宋体" w:cs="Times New Roman"/>
          <w:b/>
          <w:sz w:val="36"/>
          <w:szCs w:val="36"/>
          <w:lang w:val="zh-CN"/>
        </w:rPr>
        <w:t>报价表</w:t>
      </w:r>
    </w:p>
    <w:p w14:paraId="73B772E3">
      <w:pPr>
        <w:pStyle w:val="20"/>
        <w:keepNext w:val="0"/>
        <w:keepLines w:val="0"/>
        <w:pageBreakBefore w:val="0"/>
        <w:widowControl w:val="0"/>
        <w:kinsoku/>
        <w:wordWrap/>
        <w:overflowPunct/>
        <w:topLinePunct w:val="0"/>
        <w:autoSpaceDE/>
        <w:autoSpaceDN/>
        <w:bidi w:val="0"/>
        <w:adjustRightInd/>
        <w:snapToGrid/>
        <w:ind w:left="0" w:leftChars="0" w:firstLine="0" w:firstLineChars="0"/>
        <w:jc w:val="both"/>
        <w:textAlignment w:val="auto"/>
        <w:outlineLvl w:val="9"/>
        <w:rPr>
          <w:rFonts w:hint="default" w:ascii="宋体" w:hAnsi="宋体" w:eastAsia="宋体" w:cs="宋体"/>
          <w:b/>
          <w:bCs/>
          <w:color w:val="000000"/>
          <w:kern w:val="0"/>
          <w:sz w:val="24"/>
          <w:szCs w:val="24"/>
          <w:lang w:val="en-US" w:eastAsia="zh-CN" w:bidi="ar-SA"/>
        </w:rPr>
      </w:pPr>
      <w:r>
        <w:rPr>
          <w:rFonts w:hint="eastAsia" w:ascii="宋体" w:hAnsi="宋体" w:eastAsia="宋体" w:cs="宋体"/>
          <w:b/>
          <w:bCs/>
          <w:color w:val="000000"/>
          <w:kern w:val="0"/>
          <w:sz w:val="24"/>
          <w:szCs w:val="24"/>
          <w:lang w:val="en-US" w:eastAsia="zh-CN" w:bidi="ar-SA"/>
        </w:rPr>
        <w:t xml:space="preserve">供应商名称： </w:t>
      </w:r>
      <w:r>
        <w:rPr>
          <w:rFonts w:hint="eastAsia" w:ascii="宋体" w:hAnsi="宋体" w:eastAsia="宋体" w:cs="宋体"/>
          <w:b w:val="0"/>
          <w:bCs w:val="0"/>
          <w:color w:val="000000"/>
          <w:kern w:val="2"/>
          <w:sz w:val="24"/>
          <w:szCs w:val="24"/>
          <w:shd w:val="clear" w:color="auto" w:fill="FFFFFF"/>
          <w:lang w:val="en-US" w:eastAsia="zh-CN" w:bidi="ar-SA"/>
        </w:rPr>
        <w:t xml:space="preserve"> </w:t>
      </w:r>
      <w:r>
        <w:rPr>
          <w:rFonts w:hint="eastAsia" w:ascii="宋体" w:hAnsi="宋体" w:cs="宋体"/>
          <w:b/>
          <w:bCs/>
          <w:color w:val="000000"/>
          <w:kern w:val="0"/>
          <w:sz w:val="24"/>
          <w:lang w:val="en-US" w:eastAsia="zh-CN"/>
        </w:rPr>
        <w:t xml:space="preserve">                                              </w:t>
      </w:r>
      <w:r>
        <w:rPr>
          <w:rFonts w:hint="eastAsia" w:ascii="宋体" w:hAnsi="宋体" w:eastAsia="宋体" w:cs="宋体"/>
          <w:b/>
          <w:bCs/>
          <w:color w:val="000000"/>
          <w:kern w:val="0"/>
          <w:sz w:val="24"/>
          <w:szCs w:val="24"/>
          <w:lang w:val="en-US" w:eastAsia="zh-CN" w:bidi="ar-SA"/>
        </w:rPr>
        <w:t>单位：元</w:t>
      </w:r>
    </w:p>
    <w:tbl>
      <w:tblPr>
        <w:tblStyle w:val="23"/>
        <w:tblpPr w:leftFromText="180" w:rightFromText="180" w:vertAnchor="text" w:horzAnchor="margin" w:tblpY="14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9"/>
        <w:gridCol w:w="3261"/>
        <w:gridCol w:w="1523"/>
        <w:gridCol w:w="2304"/>
      </w:tblGrid>
      <w:tr w14:paraId="29819A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8" w:hRule="atLeast"/>
        </w:trPr>
        <w:tc>
          <w:tcPr>
            <w:tcW w:w="1809" w:type="dxa"/>
            <w:noWrap w:val="0"/>
            <w:vAlign w:val="center"/>
          </w:tcPr>
          <w:p w14:paraId="48C42A4E">
            <w:pPr>
              <w:adjustRightInd w:val="0"/>
              <w:ind w:firstLine="482"/>
              <w:textAlignment w:val="baseline"/>
              <w:rPr>
                <w:rFonts w:hint="eastAsia" w:ascii="宋体" w:hAnsi="宋体"/>
                <w:b/>
              </w:rPr>
            </w:pPr>
            <w:r>
              <w:rPr>
                <w:rFonts w:hint="eastAsia" w:ascii="宋体" w:hAnsi="宋体"/>
                <w:b/>
              </w:rPr>
              <w:t>项目名称</w:t>
            </w:r>
          </w:p>
        </w:tc>
        <w:tc>
          <w:tcPr>
            <w:tcW w:w="3261" w:type="dxa"/>
            <w:noWrap w:val="0"/>
            <w:vAlign w:val="center"/>
          </w:tcPr>
          <w:p w14:paraId="6673D949">
            <w:pPr>
              <w:adjustRightInd w:val="0"/>
              <w:ind w:firstLine="0" w:firstLineChars="0"/>
              <w:jc w:val="center"/>
              <w:textAlignment w:val="baseline"/>
              <w:rPr>
                <w:rFonts w:hint="eastAsia" w:ascii="宋体" w:hAnsi="宋体"/>
                <w:b/>
              </w:rPr>
            </w:pPr>
            <w:r>
              <w:rPr>
                <w:rFonts w:hint="eastAsia" w:ascii="宋体" w:hAnsi="宋体"/>
                <w:b/>
              </w:rPr>
              <w:t>报价（元）</w:t>
            </w:r>
          </w:p>
        </w:tc>
        <w:tc>
          <w:tcPr>
            <w:tcW w:w="1523" w:type="dxa"/>
            <w:noWrap w:val="0"/>
            <w:vAlign w:val="center"/>
          </w:tcPr>
          <w:p w14:paraId="3BBA149C">
            <w:pPr>
              <w:adjustRightInd w:val="0"/>
              <w:ind w:firstLine="0" w:firstLineChars="0"/>
              <w:jc w:val="center"/>
              <w:textAlignment w:val="baseline"/>
              <w:rPr>
                <w:rFonts w:hint="eastAsia" w:ascii="宋体" w:hAnsi="宋体"/>
                <w:b/>
              </w:rPr>
            </w:pPr>
            <w:r>
              <w:rPr>
                <w:rFonts w:hint="eastAsia" w:ascii="宋体" w:hAnsi="宋体"/>
                <w:b/>
              </w:rPr>
              <w:t>交货期</w:t>
            </w:r>
          </w:p>
        </w:tc>
        <w:tc>
          <w:tcPr>
            <w:tcW w:w="2304" w:type="dxa"/>
            <w:noWrap w:val="0"/>
            <w:vAlign w:val="center"/>
          </w:tcPr>
          <w:p w14:paraId="5F9AACCA">
            <w:pPr>
              <w:adjustRightInd w:val="0"/>
              <w:ind w:firstLine="0" w:firstLineChars="0"/>
              <w:jc w:val="center"/>
              <w:textAlignment w:val="baseline"/>
              <w:rPr>
                <w:rFonts w:hint="eastAsia" w:ascii="宋体" w:hAnsi="宋体" w:eastAsia="宋体"/>
                <w:b/>
                <w:lang w:eastAsia="zh-CN"/>
              </w:rPr>
            </w:pPr>
            <w:r>
              <w:rPr>
                <w:rFonts w:hint="eastAsia" w:ascii="宋体" w:hAnsi="宋体"/>
                <w:b/>
                <w:lang w:eastAsia="zh-CN"/>
              </w:rPr>
              <w:t>质保期</w:t>
            </w:r>
          </w:p>
        </w:tc>
      </w:tr>
      <w:tr w14:paraId="39BAAD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1" w:hRule="atLeast"/>
        </w:trPr>
        <w:tc>
          <w:tcPr>
            <w:tcW w:w="1809" w:type="dxa"/>
            <w:vMerge w:val="restart"/>
            <w:noWrap w:val="0"/>
            <w:vAlign w:val="center"/>
          </w:tcPr>
          <w:p w14:paraId="731F831D">
            <w:pPr>
              <w:adjustRightInd w:val="0"/>
              <w:ind w:firstLine="482"/>
              <w:textAlignment w:val="baseline"/>
              <w:rPr>
                <w:rFonts w:hint="eastAsia" w:ascii="宋体" w:hAnsi="宋体"/>
                <w:b/>
                <w:bCs/>
              </w:rPr>
            </w:pPr>
          </w:p>
        </w:tc>
        <w:tc>
          <w:tcPr>
            <w:tcW w:w="3261" w:type="dxa"/>
            <w:noWrap w:val="0"/>
            <w:vAlign w:val="center"/>
          </w:tcPr>
          <w:p w14:paraId="20269477">
            <w:pPr>
              <w:adjustRightInd w:val="0"/>
              <w:ind w:firstLine="0" w:firstLineChars="0"/>
              <w:textAlignment w:val="baseline"/>
              <w:rPr>
                <w:rFonts w:hint="eastAsia" w:ascii="宋体" w:hAnsi="宋体"/>
                <w:b/>
              </w:rPr>
            </w:pPr>
            <w:r>
              <w:rPr>
                <w:rFonts w:hint="eastAsia" w:ascii="宋体" w:hAnsi="宋体"/>
                <w:b/>
              </w:rPr>
              <w:t>大写：</w:t>
            </w:r>
          </w:p>
        </w:tc>
        <w:tc>
          <w:tcPr>
            <w:tcW w:w="1523" w:type="dxa"/>
            <w:vMerge w:val="restart"/>
            <w:noWrap w:val="0"/>
            <w:vAlign w:val="top"/>
          </w:tcPr>
          <w:p w14:paraId="347A1406">
            <w:pPr>
              <w:adjustRightInd w:val="0"/>
              <w:ind w:firstLine="0" w:firstLineChars="0"/>
              <w:textAlignment w:val="baseline"/>
              <w:rPr>
                <w:rFonts w:hint="eastAsia" w:ascii="宋体" w:hAnsi="宋体"/>
                <w:b/>
              </w:rPr>
            </w:pPr>
          </w:p>
        </w:tc>
        <w:tc>
          <w:tcPr>
            <w:tcW w:w="2304" w:type="dxa"/>
            <w:vMerge w:val="restart"/>
            <w:noWrap w:val="0"/>
            <w:vAlign w:val="top"/>
          </w:tcPr>
          <w:p w14:paraId="287C415B">
            <w:pPr>
              <w:adjustRightInd w:val="0"/>
              <w:ind w:firstLine="0" w:firstLineChars="0"/>
              <w:textAlignment w:val="baseline"/>
              <w:rPr>
                <w:rFonts w:ascii="宋体" w:hAnsi="宋体"/>
                <w:b/>
              </w:rPr>
            </w:pPr>
          </w:p>
          <w:p w14:paraId="699735AC">
            <w:pPr>
              <w:ind w:firstLine="480"/>
              <w:jc w:val="center"/>
              <w:rPr>
                <w:rFonts w:hint="eastAsia" w:ascii="宋体" w:hAnsi="宋体"/>
              </w:rPr>
            </w:pPr>
          </w:p>
        </w:tc>
      </w:tr>
      <w:tr w14:paraId="22190F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1" w:hRule="atLeast"/>
        </w:trPr>
        <w:tc>
          <w:tcPr>
            <w:tcW w:w="1809" w:type="dxa"/>
            <w:vMerge w:val="continue"/>
            <w:noWrap w:val="0"/>
            <w:vAlign w:val="center"/>
          </w:tcPr>
          <w:p w14:paraId="5426F0F7">
            <w:pPr>
              <w:adjustRightInd w:val="0"/>
              <w:ind w:firstLine="482"/>
              <w:textAlignment w:val="baseline"/>
              <w:rPr>
                <w:rFonts w:hint="eastAsia" w:ascii="宋体" w:hAnsi="宋体"/>
                <w:b/>
                <w:bCs/>
              </w:rPr>
            </w:pPr>
          </w:p>
        </w:tc>
        <w:tc>
          <w:tcPr>
            <w:tcW w:w="3261" w:type="dxa"/>
            <w:noWrap w:val="0"/>
            <w:vAlign w:val="center"/>
          </w:tcPr>
          <w:p w14:paraId="5ED8CCA7">
            <w:pPr>
              <w:adjustRightInd w:val="0"/>
              <w:ind w:firstLine="0" w:firstLineChars="0"/>
              <w:textAlignment w:val="baseline"/>
              <w:rPr>
                <w:rFonts w:hint="eastAsia" w:ascii="宋体" w:hAnsi="宋体"/>
                <w:b/>
              </w:rPr>
            </w:pPr>
            <w:r>
              <w:rPr>
                <w:rFonts w:hint="eastAsia" w:ascii="宋体" w:hAnsi="宋体"/>
                <w:b/>
              </w:rPr>
              <w:t>小写：</w:t>
            </w:r>
          </w:p>
        </w:tc>
        <w:tc>
          <w:tcPr>
            <w:tcW w:w="1523" w:type="dxa"/>
            <w:vMerge w:val="continue"/>
            <w:noWrap w:val="0"/>
            <w:vAlign w:val="top"/>
          </w:tcPr>
          <w:p w14:paraId="3C015939">
            <w:pPr>
              <w:adjustRightInd w:val="0"/>
              <w:ind w:firstLine="0" w:firstLineChars="0"/>
              <w:textAlignment w:val="baseline"/>
              <w:rPr>
                <w:rFonts w:hint="eastAsia" w:ascii="宋体" w:hAnsi="宋体"/>
                <w:b/>
              </w:rPr>
            </w:pPr>
          </w:p>
        </w:tc>
        <w:tc>
          <w:tcPr>
            <w:tcW w:w="2304" w:type="dxa"/>
            <w:vMerge w:val="continue"/>
            <w:noWrap w:val="0"/>
            <w:vAlign w:val="top"/>
          </w:tcPr>
          <w:p w14:paraId="319F364A">
            <w:pPr>
              <w:adjustRightInd w:val="0"/>
              <w:ind w:firstLine="0" w:firstLineChars="0"/>
              <w:textAlignment w:val="baseline"/>
              <w:rPr>
                <w:rFonts w:hint="eastAsia" w:ascii="宋体" w:hAnsi="宋体"/>
                <w:b/>
              </w:rPr>
            </w:pPr>
          </w:p>
        </w:tc>
      </w:tr>
      <w:tr w14:paraId="4FE754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0" w:hRule="atLeast"/>
        </w:trPr>
        <w:tc>
          <w:tcPr>
            <w:tcW w:w="8897" w:type="dxa"/>
            <w:gridSpan w:val="4"/>
            <w:noWrap w:val="0"/>
            <w:vAlign w:val="center"/>
          </w:tcPr>
          <w:p w14:paraId="13F18946">
            <w:pPr>
              <w:adjustRightInd w:val="0"/>
              <w:ind w:firstLine="0" w:firstLineChars="0"/>
              <w:textAlignment w:val="baseline"/>
              <w:rPr>
                <w:rFonts w:hint="eastAsia" w:ascii="宋体" w:hAnsi="宋体"/>
                <w:b/>
              </w:rPr>
            </w:pPr>
            <w:r>
              <w:rPr>
                <w:rFonts w:hint="eastAsia" w:ascii="宋体" w:hAnsi="宋体"/>
                <w:b/>
              </w:rPr>
              <w:t>其他承诺及需要说明的事项：</w:t>
            </w:r>
          </w:p>
        </w:tc>
      </w:tr>
    </w:tbl>
    <w:p w14:paraId="393A4A06">
      <w:pPr>
        <w:autoSpaceDE w:val="0"/>
        <w:autoSpaceDN w:val="0"/>
        <w:spacing w:line="360" w:lineRule="auto"/>
        <w:ind w:left="0" w:leftChars="0" w:firstLine="0" w:firstLineChars="0"/>
        <w:rPr>
          <w:rFonts w:hint="default" w:eastAsia="宋体"/>
          <w:kern w:val="0"/>
          <w:lang w:val="en-US" w:eastAsia="zh-CN"/>
        </w:rPr>
      </w:pPr>
      <w:r>
        <w:rPr>
          <w:b/>
          <w:bCs/>
          <w:kern w:val="0"/>
          <w:lang w:val="zh-CN"/>
        </w:rPr>
        <w:t>注：</w:t>
      </w:r>
      <w:r>
        <w:rPr>
          <w:kern w:val="0"/>
          <w:lang w:val="zh-CN"/>
        </w:rPr>
        <w:t>1.填写此表时不得改变表格形式。</w:t>
      </w:r>
      <w:r>
        <w:rPr>
          <w:rFonts w:hint="eastAsia"/>
          <w:kern w:val="0"/>
          <w:lang w:val="en-US" w:eastAsia="zh-CN"/>
        </w:rPr>
        <w:t xml:space="preserve">    </w:t>
      </w:r>
    </w:p>
    <w:p w14:paraId="3F6B7950">
      <w:pPr>
        <w:keepNext w:val="0"/>
        <w:keepLines w:val="0"/>
        <w:widowControl/>
        <w:suppressLineNumbers w:val="0"/>
        <w:jc w:val="left"/>
        <w:rPr>
          <w:kern w:val="0"/>
          <w:lang w:val="zh-CN"/>
        </w:rPr>
      </w:pPr>
      <w:r>
        <w:rPr>
          <w:kern w:val="0"/>
          <w:lang w:val="zh-CN"/>
        </w:rPr>
        <w:t>2.</w:t>
      </w:r>
      <w:r>
        <w:rPr>
          <w:rFonts w:hint="eastAsia"/>
          <w:kern w:val="0"/>
          <w:lang w:val="zh-CN"/>
        </w:rPr>
        <w:t>“</w:t>
      </w:r>
      <w:r>
        <w:rPr>
          <w:kern w:val="0"/>
          <w:lang w:val="zh-CN"/>
        </w:rPr>
        <w:t>投标报价</w:t>
      </w:r>
      <w:r>
        <w:rPr>
          <w:rFonts w:hint="eastAsia"/>
          <w:kern w:val="0"/>
          <w:lang w:val="zh-CN"/>
        </w:rPr>
        <w:t>”</w:t>
      </w:r>
      <w:r>
        <w:rPr>
          <w:kern w:val="0"/>
          <w:lang w:val="zh-CN"/>
        </w:rPr>
        <w:t>为投标总价。</w:t>
      </w:r>
      <w:r>
        <w:rPr>
          <w:rFonts w:hint="eastAsia" w:ascii="宋体" w:hAnsi="宋体" w:cs="宋体"/>
          <w:color w:val="000000"/>
          <w:sz w:val="24"/>
          <w:shd w:val="clear" w:color="auto" w:fill="FFFFFF"/>
          <w:lang w:eastAsia="zh-CN"/>
        </w:rPr>
        <w:t>投标</w:t>
      </w:r>
      <w:r>
        <w:rPr>
          <w:rFonts w:hint="eastAsia" w:ascii="宋体" w:hAnsi="Cambria" w:cs="宋体"/>
          <w:color w:val="000000"/>
          <w:kern w:val="0"/>
          <w:sz w:val="24"/>
          <w:lang w:val="zh-CN"/>
        </w:rPr>
        <w:t>报价必须包括</w:t>
      </w:r>
      <w:r>
        <w:rPr>
          <w:rFonts w:hint="eastAsia" w:ascii="宋体" w:hAnsi="宋体"/>
          <w:highlight w:val="none"/>
        </w:rPr>
        <w:t>产品费、检验费、手续费、包装费、运输费、保险费、安装调试费、税金及不可预见费等全部费用。</w:t>
      </w:r>
    </w:p>
    <w:p w14:paraId="36239599">
      <w:pPr>
        <w:keepNext w:val="0"/>
        <w:keepLines w:val="0"/>
        <w:widowControl/>
        <w:suppressLineNumbers w:val="0"/>
        <w:jc w:val="left"/>
        <w:rPr>
          <w:rFonts w:hint="eastAsia"/>
          <w:kern w:val="0"/>
          <w:lang w:val="zh-CN"/>
        </w:rPr>
      </w:pPr>
      <w:r>
        <w:rPr>
          <w:rFonts w:hint="eastAsia"/>
          <w:kern w:val="0"/>
          <w:lang w:val="zh-CN"/>
        </w:rPr>
        <w:t>3.“交货</w:t>
      </w:r>
      <w:r>
        <w:rPr>
          <w:rFonts w:hint="eastAsia"/>
          <w:kern w:val="0"/>
          <w:lang w:val="zh-CN" w:eastAsia="zh-CN"/>
        </w:rPr>
        <w:t>期</w:t>
      </w:r>
      <w:r>
        <w:rPr>
          <w:rFonts w:hint="eastAsia"/>
          <w:kern w:val="0"/>
          <w:lang w:val="zh-CN"/>
        </w:rPr>
        <w:t>”是指产品能够交付使用的具体时间。</w:t>
      </w:r>
    </w:p>
    <w:p w14:paraId="26BE50EB">
      <w:pPr>
        <w:autoSpaceDE w:val="0"/>
        <w:autoSpaceDN w:val="0"/>
        <w:spacing w:line="360" w:lineRule="auto"/>
        <w:rPr>
          <w:rFonts w:hint="eastAsia" w:eastAsia="宋体"/>
          <w:kern w:val="0"/>
          <w:lang w:val="zh-CN"/>
        </w:rPr>
      </w:pPr>
      <w:r>
        <w:rPr>
          <w:rFonts w:hint="eastAsia" w:eastAsia="宋体"/>
          <w:kern w:val="0"/>
          <w:lang w:val="zh-CN"/>
        </w:rPr>
        <w:t>4</w:t>
      </w:r>
      <w:r>
        <w:rPr>
          <w:rFonts w:hint="eastAsia"/>
          <w:kern w:val="0"/>
          <w:lang w:val="zh-CN"/>
        </w:rPr>
        <w:t>.</w:t>
      </w:r>
      <w:r>
        <w:rPr>
          <w:rFonts w:hint="eastAsia" w:eastAsia="宋体"/>
          <w:kern w:val="0"/>
          <w:lang w:val="zh-CN"/>
        </w:rPr>
        <w:t>投标报价不能有两个或两个以上的报价方案，否则投标无效。</w:t>
      </w:r>
    </w:p>
    <w:p w14:paraId="3EC409C4">
      <w:pPr>
        <w:keepNext w:val="0"/>
        <w:keepLines w:val="0"/>
        <w:widowControl/>
        <w:suppressLineNumbers w:val="0"/>
        <w:jc w:val="left"/>
        <w:rPr>
          <w:rFonts w:hint="default" w:eastAsia="宋体"/>
          <w:kern w:val="0"/>
          <w:lang w:val="en-US" w:eastAsia="zh-CN"/>
        </w:rPr>
      </w:pPr>
      <w:r>
        <w:rPr>
          <w:rFonts w:hint="eastAsia"/>
          <w:kern w:val="0"/>
          <w:lang w:val="en-US" w:eastAsia="zh-CN"/>
        </w:rPr>
        <w:t>5.“质保期”是指</w:t>
      </w:r>
      <w:r>
        <w:rPr>
          <w:rFonts w:ascii="宋体" w:hAnsi="宋体" w:eastAsia="宋体" w:cs="宋体"/>
          <w:kern w:val="0"/>
          <w:sz w:val="24"/>
          <w:szCs w:val="24"/>
          <w:lang w:val="en-US" w:eastAsia="zh-CN" w:bidi="ar"/>
        </w:rPr>
        <w:t>产品或服务质量保障的时间。</w:t>
      </w:r>
    </w:p>
    <w:p w14:paraId="71107206">
      <w:pPr>
        <w:spacing w:line="360" w:lineRule="auto"/>
        <w:ind w:firstLine="482"/>
        <w:jc w:val="center"/>
        <w:rPr>
          <w:rFonts w:hint="eastAsia" w:ascii="宋体" w:hAnsi="宋体" w:eastAsia="宋体"/>
          <w:b/>
        </w:rPr>
      </w:pPr>
    </w:p>
    <w:p w14:paraId="526CF7D8">
      <w:pPr>
        <w:spacing w:line="360" w:lineRule="auto"/>
        <w:ind w:firstLine="482"/>
        <w:jc w:val="center"/>
        <w:rPr>
          <w:rFonts w:hint="eastAsia" w:ascii="宋体" w:hAnsi="宋体" w:eastAsia="宋体"/>
          <w:b/>
        </w:rPr>
      </w:pPr>
    </w:p>
    <w:p w14:paraId="49A68285">
      <w:pPr>
        <w:spacing w:line="360" w:lineRule="auto"/>
        <w:ind w:firstLine="482"/>
        <w:jc w:val="center"/>
        <w:rPr>
          <w:rFonts w:hint="eastAsia" w:ascii="宋体" w:hAnsi="宋体" w:eastAsia="宋体"/>
          <w:b/>
        </w:rPr>
      </w:pPr>
    </w:p>
    <w:p w14:paraId="1F5A6880">
      <w:pPr>
        <w:spacing w:line="360" w:lineRule="auto"/>
        <w:ind w:firstLine="482"/>
        <w:jc w:val="center"/>
        <w:rPr>
          <w:rFonts w:hint="eastAsia" w:ascii="宋体" w:hAnsi="宋体" w:eastAsia="宋体"/>
          <w:b/>
        </w:rPr>
      </w:pPr>
      <w:r>
        <w:rPr>
          <w:rFonts w:hint="eastAsia" w:ascii="宋体" w:hAnsi="宋体" w:eastAsia="宋体"/>
          <w:b/>
          <w:lang w:val="en-US" w:eastAsia="zh-CN"/>
        </w:rPr>
        <w:t xml:space="preserve">                          </w:t>
      </w:r>
      <w:r>
        <w:rPr>
          <w:rFonts w:hint="eastAsia" w:ascii="宋体" w:hAnsi="宋体" w:eastAsia="宋体"/>
          <w:b/>
        </w:rPr>
        <w:t>投标单位：</w:t>
      </w:r>
      <w:r>
        <w:rPr>
          <w:rFonts w:hint="eastAsia" w:ascii="宋体" w:hAnsi="宋体" w:eastAsia="宋体"/>
          <w:b/>
          <w:u w:val="single"/>
        </w:rPr>
        <w:t xml:space="preserve">     </w:t>
      </w:r>
      <w:r>
        <w:rPr>
          <w:rFonts w:hint="eastAsia" w:ascii="宋体" w:hAnsi="宋体" w:eastAsia="宋体"/>
          <w:b/>
          <w:u w:val="single"/>
          <w:lang w:val="en-US" w:eastAsia="zh-CN"/>
        </w:rPr>
        <w:t xml:space="preserve">   </w:t>
      </w:r>
      <w:r>
        <w:rPr>
          <w:rFonts w:hint="eastAsia" w:ascii="宋体" w:hAnsi="宋体" w:eastAsia="宋体"/>
          <w:b/>
          <w:u w:val="single"/>
        </w:rPr>
        <w:t xml:space="preserve">  </w:t>
      </w:r>
      <w:r>
        <w:rPr>
          <w:rFonts w:hint="eastAsia" w:ascii="宋体" w:hAnsi="宋体" w:eastAsia="宋体"/>
          <w:b/>
        </w:rPr>
        <w:t>（公章）</w:t>
      </w:r>
    </w:p>
    <w:p w14:paraId="723195A4">
      <w:pPr>
        <w:spacing w:line="360" w:lineRule="auto"/>
        <w:ind w:firstLine="482"/>
        <w:jc w:val="center"/>
        <w:rPr>
          <w:rFonts w:hint="eastAsia" w:ascii="宋体" w:hAnsi="宋体" w:eastAsia="宋体"/>
          <w:b/>
        </w:rPr>
      </w:pPr>
      <w:r>
        <w:rPr>
          <w:rFonts w:hint="eastAsia" w:ascii="宋体" w:hAnsi="宋体" w:eastAsia="宋体"/>
          <w:b/>
        </w:rPr>
        <w:t xml:space="preserve">    </w:t>
      </w:r>
      <w:r>
        <w:rPr>
          <w:rFonts w:hint="eastAsia" w:ascii="宋体" w:hAnsi="宋体" w:eastAsia="宋体"/>
          <w:b/>
          <w:lang w:val="en-US" w:eastAsia="zh-CN"/>
        </w:rPr>
        <w:t xml:space="preserve">            </w:t>
      </w:r>
      <w:r>
        <w:rPr>
          <w:rFonts w:hint="eastAsia" w:ascii="宋体" w:hAnsi="宋体" w:eastAsia="宋体"/>
          <w:b/>
        </w:rPr>
        <w:t xml:space="preserve"> 法定代表人或委托代理人：</w:t>
      </w:r>
      <w:r>
        <w:rPr>
          <w:rFonts w:hint="eastAsia" w:ascii="宋体" w:hAnsi="宋体" w:eastAsia="宋体"/>
          <w:b/>
          <w:u w:val="single"/>
        </w:rPr>
        <w:t xml:space="preserve">    </w:t>
      </w:r>
      <w:r>
        <w:rPr>
          <w:rFonts w:hint="eastAsia" w:ascii="宋体" w:hAnsi="宋体" w:eastAsia="宋体"/>
          <w:b/>
          <w:u w:val="single"/>
          <w:lang w:val="en-US" w:eastAsia="zh-CN"/>
        </w:rPr>
        <w:t xml:space="preserve">     </w:t>
      </w:r>
      <w:r>
        <w:rPr>
          <w:rFonts w:hint="eastAsia" w:ascii="宋体" w:hAnsi="宋体" w:eastAsia="宋体"/>
          <w:b/>
          <w:u w:val="single"/>
        </w:rPr>
        <w:t xml:space="preserve">   </w:t>
      </w:r>
      <w:r>
        <w:rPr>
          <w:rFonts w:hint="eastAsia" w:ascii="宋体" w:hAnsi="宋体" w:eastAsia="宋体"/>
          <w:b/>
        </w:rPr>
        <w:t>（签字或盖章）</w:t>
      </w:r>
    </w:p>
    <w:p w14:paraId="61EE9385">
      <w:pPr>
        <w:spacing w:line="360" w:lineRule="auto"/>
        <w:ind w:firstLine="482"/>
        <w:jc w:val="center"/>
        <w:rPr>
          <w:rFonts w:hint="eastAsia" w:ascii="宋体" w:hAnsi="宋体" w:eastAsia="宋体"/>
          <w:b/>
          <w:lang w:val="zh-CN"/>
        </w:rPr>
      </w:pPr>
      <w:r>
        <w:rPr>
          <w:rFonts w:hint="eastAsia" w:ascii="宋体" w:hAnsi="宋体" w:eastAsia="宋体"/>
          <w:b/>
        </w:rPr>
        <w:t xml:space="preserve">       </w:t>
      </w:r>
      <w:r>
        <w:rPr>
          <w:rFonts w:hint="eastAsia" w:ascii="宋体" w:hAnsi="宋体" w:eastAsia="宋体"/>
          <w:b/>
          <w:lang w:val="en-US" w:eastAsia="zh-CN"/>
        </w:rPr>
        <w:t xml:space="preserve">        </w:t>
      </w:r>
      <w:r>
        <w:rPr>
          <w:rFonts w:hint="eastAsia" w:ascii="宋体" w:hAnsi="宋体" w:eastAsia="宋体"/>
          <w:b/>
        </w:rPr>
        <w:t xml:space="preserve">    </w:t>
      </w:r>
      <w:r>
        <w:rPr>
          <w:rFonts w:hint="eastAsia" w:ascii="宋体" w:hAnsi="宋体" w:eastAsia="宋体"/>
          <w:b/>
          <w:lang w:val="en-US" w:eastAsia="zh-CN"/>
        </w:rPr>
        <w:t xml:space="preserve">      </w:t>
      </w:r>
      <w:r>
        <w:rPr>
          <w:rFonts w:hint="eastAsia" w:ascii="宋体" w:hAnsi="宋体" w:eastAsia="宋体"/>
          <w:b/>
        </w:rPr>
        <w:t xml:space="preserve">   年   月</w:t>
      </w:r>
      <w:r>
        <w:rPr>
          <w:rFonts w:hint="eastAsia" w:ascii="宋体" w:hAnsi="宋体" w:eastAsia="宋体"/>
          <w:b/>
          <w:lang w:val="en-US" w:eastAsia="zh-CN"/>
        </w:rPr>
        <w:t xml:space="preserve">  </w:t>
      </w:r>
      <w:r>
        <w:rPr>
          <w:rFonts w:hint="eastAsia" w:ascii="宋体" w:hAnsi="宋体" w:eastAsia="宋体"/>
          <w:b/>
          <w:lang w:eastAsia="zh-CN"/>
        </w:rPr>
        <w:t>日</w:t>
      </w:r>
    </w:p>
    <w:p w14:paraId="1560E86B">
      <w:pPr>
        <w:pStyle w:val="20"/>
        <w:ind w:left="0" w:leftChars="0" w:firstLine="0" w:firstLineChars="0"/>
        <w:jc w:val="left"/>
        <w:rPr>
          <w:rFonts w:hint="eastAsia" w:ascii="宋体" w:eastAsia="宋体" w:cs="Times New Roman"/>
          <w:b/>
          <w:sz w:val="28"/>
          <w:szCs w:val="28"/>
        </w:rPr>
      </w:pPr>
    </w:p>
    <w:p w14:paraId="7F5C3B4C">
      <w:pPr>
        <w:autoSpaceDE w:val="0"/>
        <w:autoSpaceDN w:val="0"/>
        <w:spacing w:line="360" w:lineRule="auto"/>
        <w:ind w:left="0" w:leftChars="0" w:firstLine="0" w:firstLineChars="0"/>
        <w:jc w:val="both"/>
        <w:rPr>
          <w:rFonts w:hint="eastAsia" w:ascii="Times New Roman" w:hAnsi="Times New Roman" w:eastAsia="宋体" w:cs="Times New Roman"/>
          <w:b/>
          <w:bCs/>
          <w:kern w:val="0"/>
          <w:sz w:val="30"/>
          <w:szCs w:val="30"/>
          <w:lang w:val="zh-CN" w:eastAsia="zh-CN" w:bidi="ar-SA"/>
        </w:rPr>
      </w:pPr>
    </w:p>
    <w:p w14:paraId="584F9545">
      <w:pPr>
        <w:pStyle w:val="20"/>
        <w:keepNext w:val="0"/>
        <w:keepLines w:val="0"/>
        <w:pageBreakBefore w:val="0"/>
        <w:widowControl w:val="0"/>
        <w:kinsoku/>
        <w:wordWrap/>
        <w:overflowPunct/>
        <w:topLinePunct w:val="0"/>
        <w:autoSpaceDE/>
        <w:autoSpaceDN/>
        <w:bidi w:val="0"/>
        <w:adjustRightInd/>
        <w:snapToGrid/>
        <w:spacing w:before="0" w:after="0" w:line="360" w:lineRule="auto"/>
        <w:ind w:left="0" w:leftChars="0" w:firstLine="0" w:firstLineChars="0"/>
        <w:jc w:val="left"/>
        <w:textAlignment w:val="auto"/>
        <w:outlineLvl w:val="1"/>
        <w:rPr>
          <w:rFonts w:hint="eastAsia" w:ascii="Times New Roman" w:hAnsi="Times New Roman"/>
          <w:kern w:val="0"/>
          <w:sz w:val="30"/>
          <w:szCs w:val="30"/>
          <w:lang w:val="zh-CN" w:eastAsia="zh-CN"/>
        </w:rPr>
      </w:pPr>
      <w:bookmarkStart w:id="249" w:name="_Toc18783"/>
      <w:bookmarkStart w:id="250" w:name="_Toc27468"/>
    </w:p>
    <w:p w14:paraId="53DEBC1D">
      <w:pPr>
        <w:pStyle w:val="20"/>
        <w:keepNext w:val="0"/>
        <w:keepLines w:val="0"/>
        <w:pageBreakBefore w:val="0"/>
        <w:widowControl w:val="0"/>
        <w:kinsoku/>
        <w:wordWrap/>
        <w:overflowPunct/>
        <w:topLinePunct w:val="0"/>
        <w:autoSpaceDE/>
        <w:autoSpaceDN/>
        <w:bidi w:val="0"/>
        <w:adjustRightInd/>
        <w:snapToGrid/>
        <w:spacing w:before="0" w:after="0" w:line="360" w:lineRule="auto"/>
        <w:ind w:left="0" w:leftChars="0" w:firstLine="0" w:firstLineChars="0"/>
        <w:jc w:val="left"/>
        <w:textAlignment w:val="auto"/>
        <w:outlineLvl w:val="1"/>
        <w:rPr>
          <w:rFonts w:hint="eastAsia" w:ascii="Times New Roman" w:hAnsi="Times New Roman"/>
          <w:kern w:val="0"/>
          <w:sz w:val="30"/>
          <w:szCs w:val="30"/>
        </w:rPr>
      </w:pPr>
      <w:bookmarkStart w:id="251" w:name="_Toc14306"/>
      <w:r>
        <w:rPr>
          <w:rFonts w:hint="eastAsia" w:ascii="Times New Roman" w:hAnsi="Times New Roman"/>
          <w:kern w:val="0"/>
          <w:sz w:val="30"/>
          <w:szCs w:val="30"/>
          <w:lang w:val="zh-CN" w:eastAsia="zh-CN"/>
        </w:rPr>
        <w:t>附件</w:t>
      </w:r>
      <w:r>
        <w:rPr>
          <w:rFonts w:hint="eastAsia" w:ascii="Times New Roman" w:hAnsi="Times New Roman"/>
          <w:kern w:val="0"/>
          <w:sz w:val="30"/>
          <w:szCs w:val="30"/>
          <w:lang w:val="en-US" w:eastAsia="zh-CN"/>
        </w:rPr>
        <w:t>11</w:t>
      </w:r>
      <w:r>
        <w:rPr>
          <w:rFonts w:hint="eastAsia" w:ascii="Times New Roman" w:hAnsi="Times New Roman"/>
          <w:kern w:val="0"/>
          <w:sz w:val="30"/>
          <w:szCs w:val="30"/>
          <w:lang w:val="zh-CN" w:eastAsia="zh-CN"/>
        </w:rPr>
        <w:t>：分项报价表</w:t>
      </w:r>
      <w:bookmarkEnd w:id="249"/>
      <w:bookmarkEnd w:id="250"/>
      <w:bookmarkEnd w:id="251"/>
    </w:p>
    <w:p w14:paraId="3ADDBF7D">
      <w:pPr>
        <w:autoSpaceDE w:val="0"/>
        <w:autoSpaceDN w:val="0"/>
        <w:adjustRightInd w:val="0"/>
        <w:spacing w:line="400" w:lineRule="exact"/>
        <w:jc w:val="center"/>
        <w:rPr>
          <w:rFonts w:hint="eastAsia" w:ascii="宋体" w:hAnsi="宋体" w:cs="宋体"/>
          <w:b/>
          <w:bCs/>
          <w:color w:val="000000"/>
          <w:kern w:val="0"/>
          <w:sz w:val="36"/>
          <w:szCs w:val="36"/>
          <w:lang w:val="zh-CN"/>
        </w:rPr>
      </w:pPr>
    </w:p>
    <w:p w14:paraId="75F9687E">
      <w:pPr>
        <w:autoSpaceDE w:val="0"/>
        <w:autoSpaceDN w:val="0"/>
        <w:adjustRightInd w:val="0"/>
        <w:spacing w:line="400" w:lineRule="exact"/>
        <w:ind w:left="0" w:leftChars="0" w:firstLine="0" w:firstLineChars="0"/>
        <w:jc w:val="center"/>
        <w:rPr>
          <w:rFonts w:hint="eastAsia" w:ascii="宋体" w:hAnsi="宋体" w:cs="宋体"/>
          <w:b/>
          <w:bCs/>
          <w:color w:val="000000"/>
          <w:kern w:val="0"/>
          <w:sz w:val="36"/>
          <w:szCs w:val="36"/>
          <w:lang w:val="zh-CN"/>
        </w:rPr>
      </w:pPr>
      <w:r>
        <w:rPr>
          <w:rFonts w:hint="eastAsia" w:ascii="宋体" w:hAnsi="宋体" w:cs="宋体"/>
          <w:b/>
          <w:bCs/>
          <w:color w:val="000000"/>
          <w:kern w:val="0"/>
          <w:sz w:val="36"/>
          <w:szCs w:val="36"/>
          <w:lang w:val="zh-CN"/>
        </w:rPr>
        <w:t>分项报价表</w:t>
      </w:r>
    </w:p>
    <w:p w14:paraId="20DCF6DC">
      <w:pPr>
        <w:autoSpaceDE w:val="0"/>
        <w:autoSpaceDN w:val="0"/>
        <w:adjustRightInd w:val="0"/>
        <w:spacing w:line="400" w:lineRule="exact"/>
        <w:rPr>
          <w:rFonts w:hint="eastAsia" w:ascii="宋体" w:hAnsi="宋体" w:cs="宋体"/>
          <w:b/>
          <w:bCs/>
          <w:color w:val="000000"/>
          <w:kern w:val="0"/>
          <w:sz w:val="24"/>
          <w:lang w:val="zh-CN"/>
        </w:rPr>
      </w:pPr>
    </w:p>
    <w:tbl>
      <w:tblPr>
        <w:tblStyle w:val="23"/>
        <w:tblpPr w:leftFromText="180" w:rightFromText="180" w:vertAnchor="text" w:horzAnchor="page" w:tblpX="1331" w:tblpY="799"/>
        <w:tblOverlap w:val="never"/>
        <w:tblW w:w="976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717"/>
        <w:gridCol w:w="1257"/>
        <w:gridCol w:w="601"/>
        <w:gridCol w:w="240"/>
        <w:gridCol w:w="1289"/>
        <w:gridCol w:w="1680"/>
        <w:gridCol w:w="1474"/>
        <w:gridCol w:w="850"/>
        <w:gridCol w:w="851"/>
        <w:gridCol w:w="810"/>
      </w:tblGrid>
      <w:tr w14:paraId="351EF3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97" w:hRule="atLeast"/>
        </w:trPr>
        <w:tc>
          <w:tcPr>
            <w:tcW w:w="717" w:type="dxa"/>
            <w:noWrap w:val="0"/>
            <w:vAlign w:val="center"/>
          </w:tcPr>
          <w:p w14:paraId="2C002457">
            <w:pPr>
              <w:ind w:left="0" w:leftChars="0" w:firstLine="0" w:firstLineChars="0"/>
              <w:jc w:val="both"/>
              <w:rPr>
                <w:b/>
                <w:color w:val="000000" w:themeColor="text1"/>
                <w14:textFill>
                  <w14:solidFill>
                    <w14:schemeClr w14:val="tx1"/>
                  </w14:solidFill>
                </w14:textFill>
              </w:rPr>
            </w:pPr>
            <w:r>
              <w:rPr>
                <w:b/>
                <w:color w:val="000000" w:themeColor="text1"/>
                <w14:textFill>
                  <w14:solidFill>
                    <w14:schemeClr w14:val="tx1"/>
                  </w14:solidFill>
                </w14:textFill>
              </w:rPr>
              <w:t>序号</w:t>
            </w:r>
          </w:p>
        </w:tc>
        <w:tc>
          <w:tcPr>
            <w:tcW w:w="1257" w:type="dxa"/>
            <w:noWrap w:val="0"/>
            <w:vAlign w:val="center"/>
          </w:tcPr>
          <w:p w14:paraId="48C0AEA7">
            <w:pPr>
              <w:ind w:left="0" w:leftChars="0" w:firstLine="0" w:firstLineChars="0"/>
              <w:jc w:val="both"/>
              <w:rPr>
                <w:rFonts w:hint="eastAsia" w:eastAsia="宋体"/>
                <w:b/>
                <w:color w:val="000000" w:themeColor="text1"/>
                <w:lang w:eastAsia="zh-CN"/>
                <w14:textFill>
                  <w14:solidFill>
                    <w14:schemeClr w14:val="tx1"/>
                  </w14:solidFill>
                </w14:textFill>
              </w:rPr>
            </w:pPr>
            <w:r>
              <w:rPr>
                <w:rFonts w:hint="eastAsia"/>
                <w:b/>
                <w:color w:val="000000" w:themeColor="text1"/>
                <w:lang w:eastAsia="zh-CN"/>
                <w14:textFill>
                  <w14:solidFill>
                    <w14:schemeClr w14:val="tx1"/>
                  </w14:solidFill>
                </w14:textFill>
              </w:rPr>
              <w:t>产品名称</w:t>
            </w:r>
          </w:p>
        </w:tc>
        <w:tc>
          <w:tcPr>
            <w:tcW w:w="841" w:type="dxa"/>
            <w:gridSpan w:val="2"/>
            <w:noWrap w:val="0"/>
            <w:vAlign w:val="center"/>
          </w:tcPr>
          <w:p w14:paraId="4FFDD0AB">
            <w:pPr>
              <w:ind w:left="0" w:leftChars="0" w:firstLine="0" w:firstLineChars="0"/>
              <w:jc w:val="both"/>
              <w:rPr>
                <w:rFonts w:hint="eastAsia"/>
                <w:b/>
                <w:color w:val="000000" w:themeColor="text1"/>
                <w:lang w:eastAsia="zh-CN"/>
                <w14:textFill>
                  <w14:solidFill>
                    <w14:schemeClr w14:val="tx1"/>
                  </w14:solidFill>
                </w14:textFill>
              </w:rPr>
            </w:pPr>
            <w:r>
              <w:rPr>
                <w:rFonts w:hint="eastAsia"/>
                <w:b/>
                <w:color w:val="000000" w:themeColor="text1"/>
                <w:lang w:eastAsia="zh-CN"/>
                <w14:textFill>
                  <w14:solidFill>
                    <w14:schemeClr w14:val="tx1"/>
                  </w14:solidFill>
                </w14:textFill>
              </w:rPr>
              <w:t>品牌</w:t>
            </w:r>
          </w:p>
        </w:tc>
        <w:tc>
          <w:tcPr>
            <w:tcW w:w="1289" w:type="dxa"/>
            <w:noWrap w:val="0"/>
            <w:vAlign w:val="center"/>
          </w:tcPr>
          <w:p w14:paraId="52A3780A">
            <w:pPr>
              <w:ind w:left="0" w:leftChars="0" w:firstLine="0" w:firstLineChars="0"/>
              <w:jc w:val="both"/>
              <w:rPr>
                <w:b/>
                <w:color w:val="000000" w:themeColor="text1"/>
                <w14:textFill>
                  <w14:solidFill>
                    <w14:schemeClr w14:val="tx1"/>
                  </w14:solidFill>
                </w14:textFill>
              </w:rPr>
            </w:pPr>
            <w:r>
              <w:rPr>
                <w:b/>
                <w:color w:val="000000" w:themeColor="text1"/>
                <w14:textFill>
                  <w14:solidFill>
                    <w14:schemeClr w14:val="tx1"/>
                  </w14:solidFill>
                </w14:textFill>
              </w:rPr>
              <w:t>规格</w:t>
            </w:r>
            <w:r>
              <w:rPr>
                <w:rFonts w:hint="eastAsia"/>
                <w:b/>
                <w:color w:val="000000" w:themeColor="text1"/>
                <w:lang w:eastAsia="zh-CN"/>
                <w14:textFill>
                  <w14:solidFill>
                    <w14:schemeClr w14:val="tx1"/>
                  </w14:solidFill>
                </w14:textFill>
              </w:rPr>
              <w:t>或</w:t>
            </w:r>
            <w:r>
              <w:rPr>
                <w:b/>
                <w:color w:val="000000" w:themeColor="text1"/>
                <w14:textFill>
                  <w14:solidFill>
                    <w14:schemeClr w14:val="tx1"/>
                  </w14:solidFill>
                </w14:textFill>
              </w:rPr>
              <w:t>型号</w:t>
            </w:r>
          </w:p>
        </w:tc>
        <w:tc>
          <w:tcPr>
            <w:tcW w:w="1680" w:type="dxa"/>
            <w:noWrap w:val="0"/>
            <w:vAlign w:val="center"/>
          </w:tcPr>
          <w:p w14:paraId="75C2B5C6">
            <w:pPr>
              <w:ind w:left="0" w:leftChars="0" w:firstLine="0" w:firstLineChars="0"/>
              <w:jc w:val="both"/>
              <w:rPr>
                <w:rFonts w:hint="eastAsia" w:eastAsia="宋体"/>
                <w:b/>
                <w:color w:val="000000" w:themeColor="text1"/>
                <w:lang w:eastAsia="zh-CN"/>
                <w14:textFill>
                  <w14:solidFill>
                    <w14:schemeClr w14:val="tx1"/>
                  </w14:solidFill>
                </w14:textFill>
              </w:rPr>
            </w:pPr>
            <w:r>
              <w:rPr>
                <w:b/>
                <w:color w:val="000000" w:themeColor="text1"/>
                <w14:textFill>
                  <w14:solidFill>
                    <w14:schemeClr w14:val="tx1"/>
                  </w14:solidFill>
                </w14:textFill>
              </w:rPr>
              <w:t>生产厂家</w:t>
            </w:r>
            <w:r>
              <w:rPr>
                <w:rFonts w:hint="eastAsia"/>
                <w:b/>
                <w:color w:val="000000" w:themeColor="text1"/>
                <w:lang w:eastAsia="zh-CN"/>
                <w14:textFill>
                  <w14:solidFill>
                    <w14:schemeClr w14:val="tx1"/>
                  </w14:solidFill>
                </w14:textFill>
              </w:rPr>
              <w:t>（软件开发、服务商）</w:t>
            </w:r>
          </w:p>
        </w:tc>
        <w:tc>
          <w:tcPr>
            <w:tcW w:w="1474" w:type="dxa"/>
            <w:noWrap w:val="0"/>
            <w:vAlign w:val="center"/>
          </w:tcPr>
          <w:p w14:paraId="6C8CA0FB">
            <w:pPr>
              <w:ind w:left="0" w:leftChars="0" w:firstLine="0" w:firstLineChars="0"/>
              <w:jc w:val="both"/>
              <w:rPr>
                <w:b/>
                <w:color w:val="000000" w:themeColor="text1"/>
                <w14:textFill>
                  <w14:solidFill>
                    <w14:schemeClr w14:val="tx1"/>
                  </w14:solidFill>
                </w14:textFill>
              </w:rPr>
            </w:pPr>
            <w:r>
              <w:rPr>
                <w:b/>
                <w:color w:val="000000" w:themeColor="text1"/>
                <w14:textFill>
                  <w14:solidFill>
                    <w14:schemeClr w14:val="tx1"/>
                  </w14:solidFill>
                </w14:textFill>
              </w:rPr>
              <w:t>数量</w:t>
            </w:r>
            <w:r>
              <w:rPr>
                <w:rFonts w:hint="eastAsia"/>
                <w:b/>
                <w:color w:val="000000" w:themeColor="text1"/>
                <w:lang w:eastAsia="zh-CN"/>
                <w14:textFill>
                  <w14:solidFill>
                    <w14:schemeClr w14:val="tx1"/>
                  </w14:solidFill>
                </w14:textFill>
              </w:rPr>
              <w:t>及单位</w:t>
            </w:r>
          </w:p>
        </w:tc>
        <w:tc>
          <w:tcPr>
            <w:tcW w:w="850" w:type="dxa"/>
            <w:noWrap w:val="0"/>
            <w:vAlign w:val="center"/>
          </w:tcPr>
          <w:p w14:paraId="4358D62A">
            <w:pPr>
              <w:ind w:left="0" w:leftChars="0" w:firstLine="0" w:firstLineChars="0"/>
              <w:jc w:val="both"/>
              <w:rPr>
                <w:b/>
                <w:color w:val="000000" w:themeColor="text1"/>
                <w14:textFill>
                  <w14:solidFill>
                    <w14:schemeClr w14:val="tx1"/>
                  </w14:solidFill>
                </w14:textFill>
              </w:rPr>
            </w:pPr>
            <w:r>
              <w:rPr>
                <w:b/>
                <w:color w:val="000000" w:themeColor="text1"/>
                <w14:textFill>
                  <w14:solidFill>
                    <w14:schemeClr w14:val="tx1"/>
                  </w14:solidFill>
                </w14:textFill>
              </w:rPr>
              <w:t>单价</w:t>
            </w:r>
          </w:p>
        </w:tc>
        <w:tc>
          <w:tcPr>
            <w:tcW w:w="851" w:type="dxa"/>
            <w:noWrap w:val="0"/>
            <w:vAlign w:val="center"/>
          </w:tcPr>
          <w:p w14:paraId="7A5FD397">
            <w:pPr>
              <w:ind w:left="0" w:leftChars="0" w:firstLine="0" w:firstLineChars="0"/>
              <w:jc w:val="both"/>
              <w:rPr>
                <w:b/>
                <w:color w:val="000000" w:themeColor="text1"/>
                <w14:textFill>
                  <w14:solidFill>
                    <w14:schemeClr w14:val="tx1"/>
                  </w14:solidFill>
                </w14:textFill>
              </w:rPr>
            </w:pPr>
            <w:r>
              <w:rPr>
                <w:rFonts w:hint="eastAsia"/>
                <w:b/>
                <w:color w:val="000000" w:themeColor="text1"/>
                <w:lang w:eastAsia="zh-CN"/>
                <w14:textFill>
                  <w14:solidFill>
                    <w14:schemeClr w14:val="tx1"/>
                  </w14:solidFill>
                </w14:textFill>
              </w:rPr>
              <w:t>总价</w:t>
            </w:r>
          </w:p>
        </w:tc>
        <w:tc>
          <w:tcPr>
            <w:tcW w:w="810" w:type="dxa"/>
            <w:noWrap w:val="0"/>
            <w:vAlign w:val="center"/>
          </w:tcPr>
          <w:p w14:paraId="434AB46A">
            <w:pPr>
              <w:ind w:left="0" w:leftChars="0" w:firstLine="0" w:firstLineChars="0"/>
              <w:jc w:val="both"/>
              <w:rPr>
                <w:b/>
                <w:color w:val="000000" w:themeColor="text1"/>
                <w14:textFill>
                  <w14:solidFill>
                    <w14:schemeClr w14:val="tx1"/>
                  </w14:solidFill>
                </w14:textFill>
              </w:rPr>
            </w:pPr>
            <w:r>
              <w:rPr>
                <w:b/>
                <w:color w:val="000000" w:themeColor="text1"/>
                <w14:textFill>
                  <w14:solidFill>
                    <w14:schemeClr w14:val="tx1"/>
                  </w14:solidFill>
                </w14:textFill>
              </w:rPr>
              <w:t>备注</w:t>
            </w:r>
          </w:p>
        </w:tc>
      </w:tr>
      <w:tr w14:paraId="757BB3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97" w:hRule="atLeast"/>
        </w:trPr>
        <w:tc>
          <w:tcPr>
            <w:tcW w:w="717" w:type="dxa"/>
            <w:noWrap w:val="0"/>
            <w:vAlign w:val="center"/>
          </w:tcPr>
          <w:p w14:paraId="7F406EB9">
            <w:pPr>
              <w:ind w:firstLine="199" w:firstLineChars="83"/>
              <w:jc w:val="center"/>
              <w:rPr>
                <w:rFonts w:hint="eastAsia" w:eastAsia="宋体"/>
                <w:color w:val="000000"/>
                <w:lang w:eastAsia="zh-CN"/>
              </w:rPr>
            </w:pPr>
            <w:r>
              <w:rPr>
                <w:rFonts w:hint="eastAsia"/>
                <w:color w:val="000000"/>
                <w:lang w:val="en-US" w:eastAsia="zh-CN"/>
              </w:rPr>
              <w:t>1</w:t>
            </w:r>
          </w:p>
        </w:tc>
        <w:tc>
          <w:tcPr>
            <w:tcW w:w="1257" w:type="dxa"/>
            <w:noWrap w:val="0"/>
            <w:vAlign w:val="center"/>
          </w:tcPr>
          <w:p w14:paraId="7B35802A">
            <w:pPr>
              <w:jc w:val="center"/>
              <w:rPr>
                <w:rFonts w:hint="eastAsia"/>
                <w:b/>
                <w:color w:val="000000"/>
              </w:rPr>
            </w:pPr>
          </w:p>
        </w:tc>
        <w:tc>
          <w:tcPr>
            <w:tcW w:w="841" w:type="dxa"/>
            <w:gridSpan w:val="2"/>
            <w:noWrap w:val="0"/>
            <w:vAlign w:val="center"/>
          </w:tcPr>
          <w:p w14:paraId="62A202D9">
            <w:pPr>
              <w:jc w:val="center"/>
              <w:rPr>
                <w:rFonts w:hint="eastAsia"/>
                <w:b/>
                <w:color w:val="000000"/>
              </w:rPr>
            </w:pPr>
          </w:p>
        </w:tc>
        <w:tc>
          <w:tcPr>
            <w:tcW w:w="1289" w:type="dxa"/>
            <w:noWrap w:val="0"/>
            <w:vAlign w:val="center"/>
          </w:tcPr>
          <w:p w14:paraId="090CC754">
            <w:pPr>
              <w:ind w:firstLine="480"/>
              <w:jc w:val="center"/>
              <w:rPr>
                <w:color w:val="000000"/>
              </w:rPr>
            </w:pPr>
          </w:p>
        </w:tc>
        <w:tc>
          <w:tcPr>
            <w:tcW w:w="1680" w:type="dxa"/>
            <w:noWrap w:val="0"/>
            <w:vAlign w:val="center"/>
          </w:tcPr>
          <w:p w14:paraId="0ECDC11E">
            <w:pPr>
              <w:ind w:firstLine="480"/>
              <w:jc w:val="center"/>
              <w:rPr>
                <w:color w:val="000000"/>
              </w:rPr>
            </w:pPr>
          </w:p>
        </w:tc>
        <w:tc>
          <w:tcPr>
            <w:tcW w:w="1474" w:type="dxa"/>
            <w:noWrap w:val="0"/>
            <w:vAlign w:val="center"/>
          </w:tcPr>
          <w:p w14:paraId="168ACDF0">
            <w:pPr>
              <w:ind w:firstLine="480"/>
              <w:jc w:val="center"/>
              <w:rPr>
                <w:color w:val="000000"/>
              </w:rPr>
            </w:pPr>
          </w:p>
        </w:tc>
        <w:tc>
          <w:tcPr>
            <w:tcW w:w="850" w:type="dxa"/>
            <w:noWrap w:val="0"/>
            <w:vAlign w:val="center"/>
          </w:tcPr>
          <w:p w14:paraId="776EBAA2">
            <w:pPr>
              <w:ind w:firstLine="480"/>
              <w:jc w:val="center"/>
              <w:rPr>
                <w:color w:val="000000"/>
              </w:rPr>
            </w:pPr>
          </w:p>
        </w:tc>
        <w:tc>
          <w:tcPr>
            <w:tcW w:w="851" w:type="dxa"/>
            <w:noWrap w:val="0"/>
            <w:vAlign w:val="center"/>
          </w:tcPr>
          <w:p w14:paraId="0C497C34">
            <w:pPr>
              <w:ind w:firstLine="480"/>
              <w:jc w:val="center"/>
              <w:rPr>
                <w:color w:val="000000"/>
              </w:rPr>
            </w:pPr>
          </w:p>
        </w:tc>
        <w:tc>
          <w:tcPr>
            <w:tcW w:w="810" w:type="dxa"/>
            <w:noWrap w:val="0"/>
            <w:vAlign w:val="center"/>
          </w:tcPr>
          <w:p w14:paraId="0819CDEC">
            <w:pPr>
              <w:ind w:firstLine="480"/>
              <w:jc w:val="center"/>
              <w:rPr>
                <w:color w:val="000000"/>
              </w:rPr>
            </w:pPr>
          </w:p>
        </w:tc>
      </w:tr>
      <w:tr w14:paraId="079675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97" w:hRule="atLeast"/>
        </w:trPr>
        <w:tc>
          <w:tcPr>
            <w:tcW w:w="717" w:type="dxa"/>
            <w:noWrap w:val="0"/>
            <w:vAlign w:val="center"/>
          </w:tcPr>
          <w:p w14:paraId="058F5BD3">
            <w:pPr>
              <w:ind w:firstLine="199" w:firstLineChars="83"/>
              <w:jc w:val="center"/>
              <w:rPr>
                <w:rFonts w:hint="eastAsia" w:eastAsia="宋体"/>
                <w:color w:val="000000"/>
                <w:lang w:eastAsia="zh-CN"/>
              </w:rPr>
            </w:pPr>
            <w:r>
              <w:rPr>
                <w:rFonts w:hint="eastAsia"/>
                <w:color w:val="000000"/>
                <w:lang w:val="en-US" w:eastAsia="zh-CN"/>
              </w:rPr>
              <w:t>2</w:t>
            </w:r>
          </w:p>
        </w:tc>
        <w:tc>
          <w:tcPr>
            <w:tcW w:w="1257" w:type="dxa"/>
            <w:noWrap w:val="0"/>
            <w:vAlign w:val="center"/>
          </w:tcPr>
          <w:p w14:paraId="16425CB2">
            <w:pPr>
              <w:jc w:val="center"/>
              <w:rPr>
                <w:rFonts w:hint="eastAsia"/>
                <w:b/>
                <w:color w:val="000000"/>
              </w:rPr>
            </w:pPr>
          </w:p>
        </w:tc>
        <w:tc>
          <w:tcPr>
            <w:tcW w:w="841" w:type="dxa"/>
            <w:gridSpan w:val="2"/>
            <w:noWrap w:val="0"/>
            <w:vAlign w:val="center"/>
          </w:tcPr>
          <w:p w14:paraId="6DE3A03F">
            <w:pPr>
              <w:jc w:val="center"/>
              <w:rPr>
                <w:rFonts w:hint="eastAsia"/>
                <w:b/>
                <w:color w:val="000000"/>
              </w:rPr>
            </w:pPr>
          </w:p>
        </w:tc>
        <w:tc>
          <w:tcPr>
            <w:tcW w:w="1289" w:type="dxa"/>
            <w:noWrap w:val="0"/>
            <w:vAlign w:val="center"/>
          </w:tcPr>
          <w:p w14:paraId="446718D7">
            <w:pPr>
              <w:ind w:firstLine="480"/>
              <w:jc w:val="center"/>
              <w:rPr>
                <w:color w:val="000000"/>
              </w:rPr>
            </w:pPr>
          </w:p>
        </w:tc>
        <w:tc>
          <w:tcPr>
            <w:tcW w:w="1680" w:type="dxa"/>
            <w:noWrap w:val="0"/>
            <w:vAlign w:val="center"/>
          </w:tcPr>
          <w:p w14:paraId="75C07DEA">
            <w:pPr>
              <w:ind w:firstLine="480"/>
              <w:jc w:val="center"/>
              <w:rPr>
                <w:color w:val="000000"/>
              </w:rPr>
            </w:pPr>
          </w:p>
        </w:tc>
        <w:tc>
          <w:tcPr>
            <w:tcW w:w="1474" w:type="dxa"/>
            <w:noWrap w:val="0"/>
            <w:vAlign w:val="center"/>
          </w:tcPr>
          <w:p w14:paraId="52CEAC57">
            <w:pPr>
              <w:ind w:firstLine="480"/>
              <w:jc w:val="center"/>
              <w:rPr>
                <w:color w:val="000000"/>
              </w:rPr>
            </w:pPr>
          </w:p>
        </w:tc>
        <w:tc>
          <w:tcPr>
            <w:tcW w:w="850" w:type="dxa"/>
            <w:noWrap w:val="0"/>
            <w:vAlign w:val="center"/>
          </w:tcPr>
          <w:p w14:paraId="10106372">
            <w:pPr>
              <w:ind w:firstLine="480"/>
              <w:jc w:val="center"/>
              <w:rPr>
                <w:color w:val="000000"/>
              </w:rPr>
            </w:pPr>
          </w:p>
        </w:tc>
        <w:tc>
          <w:tcPr>
            <w:tcW w:w="851" w:type="dxa"/>
            <w:noWrap w:val="0"/>
            <w:vAlign w:val="center"/>
          </w:tcPr>
          <w:p w14:paraId="40453861">
            <w:pPr>
              <w:ind w:firstLine="480"/>
              <w:jc w:val="center"/>
              <w:rPr>
                <w:color w:val="000000"/>
              </w:rPr>
            </w:pPr>
          </w:p>
        </w:tc>
        <w:tc>
          <w:tcPr>
            <w:tcW w:w="810" w:type="dxa"/>
            <w:noWrap w:val="0"/>
            <w:vAlign w:val="center"/>
          </w:tcPr>
          <w:p w14:paraId="4F365EB4">
            <w:pPr>
              <w:ind w:firstLine="480"/>
              <w:jc w:val="center"/>
              <w:rPr>
                <w:color w:val="000000"/>
              </w:rPr>
            </w:pPr>
          </w:p>
        </w:tc>
      </w:tr>
      <w:tr w14:paraId="4424DD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97" w:hRule="atLeast"/>
        </w:trPr>
        <w:tc>
          <w:tcPr>
            <w:tcW w:w="717" w:type="dxa"/>
            <w:noWrap w:val="0"/>
            <w:vAlign w:val="center"/>
          </w:tcPr>
          <w:p w14:paraId="205B9E57">
            <w:pPr>
              <w:ind w:firstLine="199" w:firstLineChars="83"/>
              <w:jc w:val="center"/>
              <w:rPr>
                <w:rFonts w:hint="eastAsia" w:eastAsia="宋体"/>
                <w:color w:val="000000"/>
                <w:lang w:val="en-US" w:eastAsia="zh-CN"/>
              </w:rPr>
            </w:pPr>
            <w:r>
              <w:rPr>
                <w:rFonts w:hint="eastAsia"/>
                <w:color w:val="000000"/>
                <w:lang w:val="en-US" w:eastAsia="zh-CN"/>
              </w:rPr>
              <w:t>3</w:t>
            </w:r>
          </w:p>
        </w:tc>
        <w:tc>
          <w:tcPr>
            <w:tcW w:w="1257" w:type="dxa"/>
            <w:noWrap w:val="0"/>
            <w:vAlign w:val="center"/>
          </w:tcPr>
          <w:p w14:paraId="71382C86">
            <w:pPr>
              <w:jc w:val="center"/>
              <w:rPr>
                <w:rFonts w:hint="eastAsia"/>
                <w:b/>
                <w:color w:val="000000"/>
              </w:rPr>
            </w:pPr>
          </w:p>
        </w:tc>
        <w:tc>
          <w:tcPr>
            <w:tcW w:w="841" w:type="dxa"/>
            <w:gridSpan w:val="2"/>
            <w:noWrap w:val="0"/>
            <w:vAlign w:val="center"/>
          </w:tcPr>
          <w:p w14:paraId="193444C1">
            <w:pPr>
              <w:jc w:val="center"/>
              <w:rPr>
                <w:rFonts w:hint="eastAsia"/>
                <w:b/>
                <w:color w:val="000000"/>
              </w:rPr>
            </w:pPr>
          </w:p>
        </w:tc>
        <w:tc>
          <w:tcPr>
            <w:tcW w:w="1289" w:type="dxa"/>
            <w:noWrap w:val="0"/>
            <w:vAlign w:val="center"/>
          </w:tcPr>
          <w:p w14:paraId="66862328">
            <w:pPr>
              <w:ind w:firstLine="480"/>
              <w:jc w:val="center"/>
              <w:rPr>
                <w:color w:val="000000"/>
              </w:rPr>
            </w:pPr>
          </w:p>
        </w:tc>
        <w:tc>
          <w:tcPr>
            <w:tcW w:w="1680" w:type="dxa"/>
            <w:noWrap w:val="0"/>
            <w:vAlign w:val="center"/>
          </w:tcPr>
          <w:p w14:paraId="74F43B59">
            <w:pPr>
              <w:ind w:firstLine="480"/>
              <w:jc w:val="center"/>
              <w:rPr>
                <w:color w:val="000000"/>
              </w:rPr>
            </w:pPr>
          </w:p>
        </w:tc>
        <w:tc>
          <w:tcPr>
            <w:tcW w:w="1474" w:type="dxa"/>
            <w:noWrap w:val="0"/>
            <w:vAlign w:val="center"/>
          </w:tcPr>
          <w:p w14:paraId="0667F559">
            <w:pPr>
              <w:ind w:firstLine="480"/>
              <w:jc w:val="center"/>
              <w:rPr>
                <w:color w:val="000000"/>
              </w:rPr>
            </w:pPr>
          </w:p>
        </w:tc>
        <w:tc>
          <w:tcPr>
            <w:tcW w:w="850" w:type="dxa"/>
            <w:noWrap w:val="0"/>
            <w:vAlign w:val="center"/>
          </w:tcPr>
          <w:p w14:paraId="5D94EF88">
            <w:pPr>
              <w:ind w:firstLine="480"/>
              <w:jc w:val="center"/>
              <w:rPr>
                <w:color w:val="000000"/>
              </w:rPr>
            </w:pPr>
          </w:p>
        </w:tc>
        <w:tc>
          <w:tcPr>
            <w:tcW w:w="851" w:type="dxa"/>
            <w:noWrap w:val="0"/>
            <w:vAlign w:val="center"/>
          </w:tcPr>
          <w:p w14:paraId="0CCCF85D">
            <w:pPr>
              <w:ind w:firstLine="480"/>
              <w:jc w:val="center"/>
              <w:rPr>
                <w:color w:val="000000"/>
              </w:rPr>
            </w:pPr>
          </w:p>
        </w:tc>
        <w:tc>
          <w:tcPr>
            <w:tcW w:w="810" w:type="dxa"/>
            <w:noWrap w:val="0"/>
            <w:vAlign w:val="center"/>
          </w:tcPr>
          <w:p w14:paraId="4846C9C1">
            <w:pPr>
              <w:ind w:firstLine="480"/>
              <w:jc w:val="center"/>
              <w:rPr>
                <w:color w:val="000000"/>
              </w:rPr>
            </w:pPr>
          </w:p>
        </w:tc>
      </w:tr>
      <w:tr w14:paraId="3BFBCC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97" w:hRule="atLeast"/>
        </w:trPr>
        <w:tc>
          <w:tcPr>
            <w:tcW w:w="717" w:type="dxa"/>
            <w:noWrap w:val="0"/>
            <w:vAlign w:val="center"/>
          </w:tcPr>
          <w:p w14:paraId="5ABECB4F">
            <w:pPr>
              <w:ind w:firstLine="199" w:firstLineChars="83"/>
              <w:jc w:val="center"/>
              <w:rPr>
                <w:rFonts w:hint="eastAsia" w:eastAsia="宋体"/>
                <w:color w:val="000000"/>
                <w:lang w:val="en-US" w:eastAsia="zh-CN"/>
              </w:rPr>
            </w:pPr>
            <w:r>
              <w:rPr>
                <w:rFonts w:hint="eastAsia"/>
                <w:color w:val="000000"/>
                <w:lang w:val="en-US" w:eastAsia="zh-CN"/>
              </w:rPr>
              <w:t>4</w:t>
            </w:r>
          </w:p>
        </w:tc>
        <w:tc>
          <w:tcPr>
            <w:tcW w:w="1257" w:type="dxa"/>
            <w:noWrap w:val="0"/>
            <w:vAlign w:val="center"/>
          </w:tcPr>
          <w:p w14:paraId="6B15A0E2">
            <w:pPr>
              <w:jc w:val="center"/>
              <w:rPr>
                <w:rFonts w:hint="eastAsia"/>
                <w:b/>
                <w:color w:val="000000"/>
              </w:rPr>
            </w:pPr>
          </w:p>
        </w:tc>
        <w:tc>
          <w:tcPr>
            <w:tcW w:w="841" w:type="dxa"/>
            <w:gridSpan w:val="2"/>
            <w:noWrap w:val="0"/>
            <w:vAlign w:val="center"/>
          </w:tcPr>
          <w:p w14:paraId="712F9CE7">
            <w:pPr>
              <w:jc w:val="center"/>
              <w:rPr>
                <w:rFonts w:hint="eastAsia"/>
                <w:b/>
                <w:color w:val="000000"/>
              </w:rPr>
            </w:pPr>
          </w:p>
        </w:tc>
        <w:tc>
          <w:tcPr>
            <w:tcW w:w="1289" w:type="dxa"/>
            <w:noWrap w:val="0"/>
            <w:vAlign w:val="center"/>
          </w:tcPr>
          <w:p w14:paraId="784EC0B1">
            <w:pPr>
              <w:ind w:firstLine="480"/>
              <w:jc w:val="center"/>
              <w:rPr>
                <w:color w:val="000000"/>
              </w:rPr>
            </w:pPr>
          </w:p>
        </w:tc>
        <w:tc>
          <w:tcPr>
            <w:tcW w:w="1680" w:type="dxa"/>
            <w:noWrap w:val="0"/>
            <w:vAlign w:val="center"/>
          </w:tcPr>
          <w:p w14:paraId="11A02116">
            <w:pPr>
              <w:ind w:firstLine="480"/>
              <w:jc w:val="center"/>
              <w:rPr>
                <w:color w:val="000000"/>
              </w:rPr>
            </w:pPr>
          </w:p>
        </w:tc>
        <w:tc>
          <w:tcPr>
            <w:tcW w:w="1474" w:type="dxa"/>
            <w:noWrap w:val="0"/>
            <w:vAlign w:val="center"/>
          </w:tcPr>
          <w:p w14:paraId="7869FE29">
            <w:pPr>
              <w:ind w:firstLine="480"/>
              <w:jc w:val="center"/>
              <w:rPr>
                <w:color w:val="000000"/>
              </w:rPr>
            </w:pPr>
          </w:p>
        </w:tc>
        <w:tc>
          <w:tcPr>
            <w:tcW w:w="850" w:type="dxa"/>
            <w:noWrap w:val="0"/>
            <w:vAlign w:val="center"/>
          </w:tcPr>
          <w:p w14:paraId="33BA7BEC">
            <w:pPr>
              <w:ind w:firstLine="480"/>
              <w:jc w:val="center"/>
              <w:rPr>
                <w:color w:val="000000"/>
              </w:rPr>
            </w:pPr>
          </w:p>
        </w:tc>
        <w:tc>
          <w:tcPr>
            <w:tcW w:w="851" w:type="dxa"/>
            <w:noWrap w:val="0"/>
            <w:vAlign w:val="center"/>
          </w:tcPr>
          <w:p w14:paraId="06E35428">
            <w:pPr>
              <w:ind w:firstLine="480"/>
              <w:jc w:val="center"/>
              <w:rPr>
                <w:color w:val="000000"/>
              </w:rPr>
            </w:pPr>
          </w:p>
        </w:tc>
        <w:tc>
          <w:tcPr>
            <w:tcW w:w="810" w:type="dxa"/>
            <w:noWrap w:val="0"/>
            <w:vAlign w:val="center"/>
          </w:tcPr>
          <w:p w14:paraId="68663CD0">
            <w:pPr>
              <w:ind w:firstLine="480"/>
              <w:jc w:val="center"/>
              <w:rPr>
                <w:color w:val="000000"/>
              </w:rPr>
            </w:pPr>
          </w:p>
        </w:tc>
      </w:tr>
      <w:tr w14:paraId="28D5C1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97" w:hRule="atLeast"/>
        </w:trPr>
        <w:tc>
          <w:tcPr>
            <w:tcW w:w="717" w:type="dxa"/>
            <w:noWrap w:val="0"/>
            <w:vAlign w:val="center"/>
          </w:tcPr>
          <w:p w14:paraId="0B765E68">
            <w:pPr>
              <w:ind w:firstLine="199" w:firstLineChars="83"/>
              <w:jc w:val="center"/>
              <w:rPr>
                <w:rFonts w:hint="eastAsia" w:eastAsia="宋体"/>
                <w:color w:val="000000"/>
                <w:lang w:val="en-US" w:eastAsia="zh-CN"/>
              </w:rPr>
            </w:pPr>
            <w:r>
              <w:rPr>
                <w:rFonts w:hint="eastAsia"/>
                <w:color w:val="000000"/>
                <w:lang w:val="en-US" w:eastAsia="zh-CN"/>
              </w:rPr>
              <w:t>5</w:t>
            </w:r>
          </w:p>
        </w:tc>
        <w:tc>
          <w:tcPr>
            <w:tcW w:w="1257" w:type="dxa"/>
            <w:noWrap w:val="0"/>
            <w:vAlign w:val="center"/>
          </w:tcPr>
          <w:p w14:paraId="27182DBD">
            <w:pPr>
              <w:jc w:val="center"/>
              <w:rPr>
                <w:rFonts w:hint="eastAsia"/>
                <w:b/>
                <w:color w:val="000000"/>
              </w:rPr>
            </w:pPr>
          </w:p>
        </w:tc>
        <w:tc>
          <w:tcPr>
            <w:tcW w:w="841" w:type="dxa"/>
            <w:gridSpan w:val="2"/>
            <w:noWrap w:val="0"/>
            <w:vAlign w:val="center"/>
          </w:tcPr>
          <w:p w14:paraId="0184B727">
            <w:pPr>
              <w:jc w:val="center"/>
              <w:rPr>
                <w:rFonts w:hint="eastAsia"/>
                <w:b/>
                <w:color w:val="000000"/>
              </w:rPr>
            </w:pPr>
          </w:p>
        </w:tc>
        <w:tc>
          <w:tcPr>
            <w:tcW w:w="1289" w:type="dxa"/>
            <w:noWrap w:val="0"/>
            <w:vAlign w:val="center"/>
          </w:tcPr>
          <w:p w14:paraId="0DDB08D1">
            <w:pPr>
              <w:ind w:firstLine="480"/>
              <w:jc w:val="center"/>
              <w:rPr>
                <w:color w:val="000000"/>
              </w:rPr>
            </w:pPr>
          </w:p>
        </w:tc>
        <w:tc>
          <w:tcPr>
            <w:tcW w:w="1680" w:type="dxa"/>
            <w:noWrap w:val="0"/>
            <w:vAlign w:val="center"/>
          </w:tcPr>
          <w:p w14:paraId="5F0C6C72">
            <w:pPr>
              <w:ind w:firstLine="480"/>
              <w:jc w:val="center"/>
              <w:rPr>
                <w:color w:val="000000"/>
              </w:rPr>
            </w:pPr>
          </w:p>
        </w:tc>
        <w:tc>
          <w:tcPr>
            <w:tcW w:w="1474" w:type="dxa"/>
            <w:noWrap w:val="0"/>
            <w:vAlign w:val="center"/>
          </w:tcPr>
          <w:p w14:paraId="532F9BA1">
            <w:pPr>
              <w:ind w:firstLine="480"/>
              <w:jc w:val="center"/>
              <w:rPr>
                <w:color w:val="000000"/>
              </w:rPr>
            </w:pPr>
          </w:p>
        </w:tc>
        <w:tc>
          <w:tcPr>
            <w:tcW w:w="850" w:type="dxa"/>
            <w:noWrap w:val="0"/>
            <w:vAlign w:val="center"/>
          </w:tcPr>
          <w:p w14:paraId="79FFA8BA">
            <w:pPr>
              <w:ind w:firstLine="480"/>
              <w:jc w:val="center"/>
              <w:rPr>
                <w:color w:val="000000"/>
              </w:rPr>
            </w:pPr>
          </w:p>
        </w:tc>
        <w:tc>
          <w:tcPr>
            <w:tcW w:w="851" w:type="dxa"/>
            <w:noWrap w:val="0"/>
            <w:vAlign w:val="center"/>
          </w:tcPr>
          <w:p w14:paraId="6C5DB655">
            <w:pPr>
              <w:ind w:firstLine="480"/>
              <w:jc w:val="center"/>
              <w:rPr>
                <w:color w:val="000000"/>
              </w:rPr>
            </w:pPr>
          </w:p>
        </w:tc>
        <w:tc>
          <w:tcPr>
            <w:tcW w:w="810" w:type="dxa"/>
            <w:noWrap w:val="0"/>
            <w:vAlign w:val="center"/>
          </w:tcPr>
          <w:p w14:paraId="6A0F23A4">
            <w:pPr>
              <w:ind w:firstLine="480"/>
              <w:jc w:val="center"/>
              <w:rPr>
                <w:color w:val="000000"/>
              </w:rPr>
            </w:pPr>
          </w:p>
        </w:tc>
      </w:tr>
      <w:tr w14:paraId="3242AE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97" w:hRule="atLeast"/>
        </w:trPr>
        <w:tc>
          <w:tcPr>
            <w:tcW w:w="717" w:type="dxa"/>
            <w:noWrap w:val="0"/>
            <w:vAlign w:val="center"/>
          </w:tcPr>
          <w:p w14:paraId="5C403FE3">
            <w:pPr>
              <w:ind w:firstLine="199" w:firstLineChars="83"/>
              <w:jc w:val="center"/>
              <w:rPr>
                <w:rFonts w:hint="eastAsia" w:eastAsia="宋体"/>
                <w:color w:val="000000"/>
                <w:lang w:eastAsia="zh-CN"/>
              </w:rPr>
            </w:pPr>
            <w:r>
              <w:rPr>
                <w:rFonts w:hint="eastAsia"/>
                <w:color w:val="000000"/>
                <w:lang w:val="en-US" w:eastAsia="zh-CN"/>
              </w:rPr>
              <w:t>6</w:t>
            </w:r>
          </w:p>
        </w:tc>
        <w:tc>
          <w:tcPr>
            <w:tcW w:w="1257" w:type="dxa"/>
            <w:noWrap w:val="0"/>
            <w:vAlign w:val="center"/>
          </w:tcPr>
          <w:p w14:paraId="5A1616E4">
            <w:pPr>
              <w:jc w:val="center"/>
              <w:rPr>
                <w:rFonts w:hint="eastAsia"/>
                <w:b/>
                <w:color w:val="000000"/>
              </w:rPr>
            </w:pPr>
          </w:p>
        </w:tc>
        <w:tc>
          <w:tcPr>
            <w:tcW w:w="841" w:type="dxa"/>
            <w:gridSpan w:val="2"/>
            <w:noWrap w:val="0"/>
            <w:vAlign w:val="center"/>
          </w:tcPr>
          <w:p w14:paraId="35C993D9">
            <w:pPr>
              <w:jc w:val="center"/>
              <w:rPr>
                <w:rFonts w:hint="eastAsia"/>
                <w:b/>
                <w:color w:val="000000"/>
              </w:rPr>
            </w:pPr>
          </w:p>
        </w:tc>
        <w:tc>
          <w:tcPr>
            <w:tcW w:w="1289" w:type="dxa"/>
            <w:noWrap w:val="0"/>
            <w:vAlign w:val="center"/>
          </w:tcPr>
          <w:p w14:paraId="6B75F41F">
            <w:pPr>
              <w:ind w:firstLine="480"/>
              <w:jc w:val="center"/>
              <w:rPr>
                <w:color w:val="000000"/>
              </w:rPr>
            </w:pPr>
          </w:p>
        </w:tc>
        <w:tc>
          <w:tcPr>
            <w:tcW w:w="1680" w:type="dxa"/>
            <w:noWrap w:val="0"/>
            <w:vAlign w:val="center"/>
          </w:tcPr>
          <w:p w14:paraId="5E21013A">
            <w:pPr>
              <w:ind w:firstLine="480"/>
              <w:jc w:val="center"/>
              <w:rPr>
                <w:color w:val="000000"/>
              </w:rPr>
            </w:pPr>
          </w:p>
        </w:tc>
        <w:tc>
          <w:tcPr>
            <w:tcW w:w="1474" w:type="dxa"/>
            <w:noWrap w:val="0"/>
            <w:vAlign w:val="center"/>
          </w:tcPr>
          <w:p w14:paraId="216F4E60">
            <w:pPr>
              <w:ind w:firstLine="480"/>
              <w:jc w:val="center"/>
              <w:rPr>
                <w:color w:val="000000"/>
              </w:rPr>
            </w:pPr>
          </w:p>
        </w:tc>
        <w:tc>
          <w:tcPr>
            <w:tcW w:w="850" w:type="dxa"/>
            <w:noWrap w:val="0"/>
            <w:vAlign w:val="center"/>
          </w:tcPr>
          <w:p w14:paraId="69F2CFD9">
            <w:pPr>
              <w:ind w:firstLine="480"/>
              <w:jc w:val="center"/>
              <w:rPr>
                <w:color w:val="000000"/>
              </w:rPr>
            </w:pPr>
          </w:p>
        </w:tc>
        <w:tc>
          <w:tcPr>
            <w:tcW w:w="851" w:type="dxa"/>
            <w:noWrap w:val="0"/>
            <w:vAlign w:val="center"/>
          </w:tcPr>
          <w:p w14:paraId="48216253">
            <w:pPr>
              <w:ind w:firstLine="480"/>
              <w:jc w:val="center"/>
              <w:rPr>
                <w:color w:val="000000"/>
              </w:rPr>
            </w:pPr>
          </w:p>
        </w:tc>
        <w:tc>
          <w:tcPr>
            <w:tcW w:w="810" w:type="dxa"/>
            <w:noWrap w:val="0"/>
            <w:vAlign w:val="center"/>
          </w:tcPr>
          <w:p w14:paraId="11D9FE7C">
            <w:pPr>
              <w:ind w:firstLine="480"/>
              <w:jc w:val="center"/>
              <w:rPr>
                <w:color w:val="000000"/>
              </w:rPr>
            </w:pPr>
          </w:p>
        </w:tc>
      </w:tr>
      <w:tr w14:paraId="4B2800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97" w:hRule="atLeast"/>
        </w:trPr>
        <w:tc>
          <w:tcPr>
            <w:tcW w:w="717" w:type="dxa"/>
            <w:noWrap w:val="0"/>
            <w:vAlign w:val="center"/>
          </w:tcPr>
          <w:p w14:paraId="0F7305FA">
            <w:pPr>
              <w:ind w:firstLine="199" w:firstLineChars="83"/>
              <w:jc w:val="center"/>
              <w:rPr>
                <w:rFonts w:hint="default" w:eastAsia="宋体"/>
                <w:color w:val="000000"/>
                <w:lang w:val="en-US" w:eastAsia="zh-CN"/>
              </w:rPr>
            </w:pPr>
            <w:r>
              <w:rPr>
                <w:rFonts w:hint="eastAsia"/>
                <w:color w:val="000000"/>
                <w:lang w:val="en-US" w:eastAsia="zh-CN"/>
              </w:rPr>
              <w:t>....</w:t>
            </w:r>
          </w:p>
        </w:tc>
        <w:tc>
          <w:tcPr>
            <w:tcW w:w="1257" w:type="dxa"/>
            <w:noWrap w:val="0"/>
            <w:vAlign w:val="center"/>
          </w:tcPr>
          <w:p w14:paraId="78A14571">
            <w:pPr>
              <w:jc w:val="center"/>
              <w:rPr>
                <w:rFonts w:hint="eastAsia"/>
                <w:b/>
                <w:color w:val="000000"/>
              </w:rPr>
            </w:pPr>
          </w:p>
        </w:tc>
        <w:tc>
          <w:tcPr>
            <w:tcW w:w="841" w:type="dxa"/>
            <w:gridSpan w:val="2"/>
            <w:noWrap w:val="0"/>
            <w:vAlign w:val="center"/>
          </w:tcPr>
          <w:p w14:paraId="6F1795D4">
            <w:pPr>
              <w:jc w:val="center"/>
              <w:rPr>
                <w:rFonts w:hint="eastAsia"/>
                <w:b/>
                <w:color w:val="000000"/>
              </w:rPr>
            </w:pPr>
          </w:p>
        </w:tc>
        <w:tc>
          <w:tcPr>
            <w:tcW w:w="1289" w:type="dxa"/>
            <w:noWrap w:val="0"/>
            <w:vAlign w:val="center"/>
          </w:tcPr>
          <w:p w14:paraId="5D0416F5">
            <w:pPr>
              <w:ind w:firstLine="480"/>
              <w:jc w:val="center"/>
              <w:rPr>
                <w:color w:val="000000"/>
              </w:rPr>
            </w:pPr>
          </w:p>
        </w:tc>
        <w:tc>
          <w:tcPr>
            <w:tcW w:w="1680" w:type="dxa"/>
            <w:noWrap w:val="0"/>
            <w:vAlign w:val="center"/>
          </w:tcPr>
          <w:p w14:paraId="56A16114">
            <w:pPr>
              <w:ind w:firstLine="480"/>
              <w:jc w:val="center"/>
              <w:rPr>
                <w:color w:val="000000"/>
              </w:rPr>
            </w:pPr>
          </w:p>
        </w:tc>
        <w:tc>
          <w:tcPr>
            <w:tcW w:w="1474" w:type="dxa"/>
            <w:noWrap w:val="0"/>
            <w:vAlign w:val="center"/>
          </w:tcPr>
          <w:p w14:paraId="64F1D492">
            <w:pPr>
              <w:ind w:firstLine="480"/>
              <w:jc w:val="center"/>
              <w:rPr>
                <w:color w:val="000000"/>
              </w:rPr>
            </w:pPr>
          </w:p>
        </w:tc>
        <w:tc>
          <w:tcPr>
            <w:tcW w:w="850" w:type="dxa"/>
            <w:noWrap w:val="0"/>
            <w:vAlign w:val="center"/>
          </w:tcPr>
          <w:p w14:paraId="6CC37FD8">
            <w:pPr>
              <w:ind w:firstLine="480"/>
              <w:jc w:val="center"/>
              <w:rPr>
                <w:color w:val="000000"/>
              </w:rPr>
            </w:pPr>
          </w:p>
        </w:tc>
        <w:tc>
          <w:tcPr>
            <w:tcW w:w="851" w:type="dxa"/>
            <w:noWrap w:val="0"/>
            <w:vAlign w:val="center"/>
          </w:tcPr>
          <w:p w14:paraId="09D22FB4">
            <w:pPr>
              <w:ind w:firstLine="480"/>
              <w:jc w:val="center"/>
              <w:rPr>
                <w:color w:val="000000"/>
              </w:rPr>
            </w:pPr>
          </w:p>
        </w:tc>
        <w:tc>
          <w:tcPr>
            <w:tcW w:w="810" w:type="dxa"/>
            <w:noWrap w:val="0"/>
            <w:vAlign w:val="center"/>
          </w:tcPr>
          <w:p w14:paraId="4E9AE76F">
            <w:pPr>
              <w:ind w:firstLine="480"/>
              <w:jc w:val="center"/>
              <w:rPr>
                <w:color w:val="000000"/>
              </w:rPr>
            </w:pPr>
          </w:p>
        </w:tc>
      </w:tr>
      <w:tr w14:paraId="4940B1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004" w:hRule="atLeast"/>
        </w:trPr>
        <w:tc>
          <w:tcPr>
            <w:tcW w:w="9769" w:type="dxa"/>
            <w:gridSpan w:val="10"/>
            <w:noWrap w:val="0"/>
            <w:vAlign w:val="center"/>
          </w:tcPr>
          <w:p w14:paraId="7D8F867B">
            <w:pPr>
              <w:adjustRightInd w:val="0"/>
              <w:textAlignment w:val="baseline"/>
              <w:rPr>
                <w:b/>
                <w:color w:val="000000"/>
              </w:rPr>
            </w:pPr>
            <w:r>
              <w:rPr>
                <w:b/>
                <w:color w:val="000000"/>
              </w:rPr>
              <w:t>优惠承诺及其他：</w:t>
            </w:r>
          </w:p>
          <w:p w14:paraId="2D2FB2B9">
            <w:pPr>
              <w:ind w:firstLine="480"/>
              <w:rPr>
                <w:b/>
                <w:color w:val="000000"/>
              </w:rPr>
            </w:pPr>
          </w:p>
        </w:tc>
      </w:tr>
      <w:tr w14:paraId="187AAD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97" w:hRule="atLeast"/>
        </w:trPr>
        <w:tc>
          <w:tcPr>
            <w:tcW w:w="2575" w:type="dxa"/>
            <w:gridSpan w:val="3"/>
            <w:noWrap w:val="0"/>
            <w:vAlign w:val="center"/>
          </w:tcPr>
          <w:p w14:paraId="55242E71">
            <w:pPr>
              <w:ind w:firstLine="480"/>
              <w:rPr>
                <w:b/>
                <w:color w:val="000000"/>
              </w:rPr>
            </w:pPr>
            <w:r>
              <w:rPr>
                <w:b/>
                <w:color w:val="000000"/>
              </w:rPr>
              <w:t>投标总价</w:t>
            </w:r>
          </w:p>
        </w:tc>
        <w:tc>
          <w:tcPr>
            <w:tcW w:w="7194" w:type="dxa"/>
            <w:gridSpan w:val="7"/>
            <w:noWrap w:val="0"/>
            <w:vAlign w:val="center"/>
          </w:tcPr>
          <w:p w14:paraId="695DF042">
            <w:pPr>
              <w:ind w:firstLine="480"/>
              <w:rPr>
                <w:b/>
                <w:color w:val="000000"/>
              </w:rPr>
            </w:pPr>
            <w:r>
              <w:rPr>
                <w:b/>
                <w:color w:val="000000"/>
              </w:rPr>
              <w:t>大写：                      小写：</w:t>
            </w:r>
          </w:p>
        </w:tc>
      </w:tr>
    </w:tbl>
    <w:p w14:paraId="23FA1235">
      <w:pPr>
        <w:autoSpaceDE w:val="0"/>
        <w:autoSpaceDN w:val="0"/>
        <w:adjustRightInd w:val="0"/>
        <w:spacing w:line="400" w:lineRule="exact"/>
        <w:ind w:left="0" w:leftChars="0" w:firstLine="241" w:firstLineChars="100"/>
        <w:rPr>
          <w:rFonts w:hint="eastAsia"/>
          <w:lang w:val="zh-CN"/>
        </w:rPr>
      </w:pPr>
      <w:r>
        <w:rPr>
          <w:rFonts w:hint="eastAsia" w:ascii="宋体" w:hAnsi="宋体" w:cs="宋体"/>
          <w:b/>
          <w:bCs/>
          <w:color w:val="000000"/>
          <w:kern w:val="0"/>
          <w:sz w:val="24"/>
          <w:szCs w:val="24"/>
          <w:lang w:val="zh-CN"/>
        </w:rPr>
        <w:t>投标供应商名称:</w:t>
      </w:r>
      <w:r>
        <w:rPr>
          <w:rFonts w:hint="eastAsia" w:ascii="宋体" w:hAnsi="宋体" w:cs="宋体"/>
          <w:b/>
          <w:bCs/>
          <w:color w:val="000000"/>
          <w:kern w:val="0"/>
          <w:sz w:val="24"/>
          <w:szCs w:val="24"/>
          <w:lang w:val="en-US" w:eastAsia="zh-CN"/>
        </w:rPr>
        <w:t xml:space="preserve">  </w:t>
      </w:r>
      <w:r>
        <w:rPr>
          <w:rFonts w:hint="eastAsia" w:ascii="宋体" w:hAnsi="宋体" w:cs="宋体"/>
          <w:b/>
          <w:bCs/>
          <w:color w:val="000000"/>
          <w:kern w:val="0"/>
          <w:sz w:val="24"/>
          <w:lang w:val="en-US" w:eastAsia="zh-CN"/>
        </w:rPr>
        <w:t xml:space="preserve">                                 </w:t>
      </w:r>
      <w:r>
        <w:rPr>
          <w:rFonts w:hint="eastAsia" w:ascii="宋体" w:hAnsi="宋体" w:cs="宋体"/>
          <w:b/>
          <w:bCs/>
          <w:color w:val="000000"/>
          <w:kern w:val="0"/>
          <w:sz w:val="24"/>
          <w:lang w:val="zh-CN"/>
        </w:rPr>
        <w:t xml:space="preserve"> </w:t>
      </w:r>
      <w:r>
        <w:rPr>
          <w:rFonts w:hint="eastAsia" w:ascii="宋体" w:hAnsi="宋体" w:cs="宋体"/>
          <w:b/>
          <w:bCs/>
          <w:color w:val="000000"/>
          <w:kern w:val="0"/>
          <w:sz w:val="24"/>
          <w:lang w:val="en-US" w:eastAsia="zh-CN"/>
        </w:rPr>
        <w:t xml:space="preserve"> </w:t>
      </w:r>
      <w:r>
        <w:rPr>
          <w:rFonts w:hint="eastAsia" w:ascii="宋体" w:hAnsi="宋体" w:cs="宋体"/>
          <w:b/>
          <w:bCs/>
          <w:color w:val="000000"/>
          <w:kern w:val="0"/>
          <w:sz w:val="24"/>
          <w:lang w:val="zh-CN"/>
        </w:rPr>
        <w:t>单位：人民币（元）</w:t>
      </w:r>
    </w:p>
    <w:p w14:paraId="0B2B3585">
      <w:pPr>
        <w:autoSpaceDE w:val="0"/>
        <w:autoSpaceDN w:val="0"/>
        <w:adjustRightInd w:val="0"/>
        <w:spacing w:line="400" w:lineRule="exact"/>
        <w:rPr>
          <w:rFonts w:hint="eastAsia" w:ascii="宋体" w:hAnsi="宋体" w:cs="宋体"/>
          <w:color w:val="000000"/>
          <w:kern w:val="0"/>
          <w:sz w:val="24"/>
          <w:lang w:val="zh-CN"/>
        </w:rPr>
      </w:pPr>
      <w:r>
        <w:rPr>
          <w:rFonts w:hint="eastAsia" w:ascii="宋体" w:hAnsi="宋体" w:cs="宋体"/>
          <w:color w:val="000000"/>
          <w:kern w:val="0"/>
          <w:sz w:val="24"/>
          <w:lang w:val="zh-CN"/>
        </w:rPr>
        <w:tab/>
      </w:r>
      <w:r>
        <w:rPr>
          <w:rFonts w:hint="eastAsia" w:ascii="宋体" w:hAnsi="宋体" w:cs="宋体"/>
          <w:color w:val="000000"/>
          <w:kern w:val="0"/>
          <w:sz w:val="24"/>
          <w:lang w:val="zh-CN"/>
        </w:rPr>
        <w:tab/>
      </w:r>
      <w:r>
        <w:rPr>
          <w:rFonts w:hint="eastAsia" w:ascii="宋体" w:hAnsi="宋体" w:cs="宋体"/>
          <w:color w:val="000000"/>
          <w:kern w:val="0"/>
          <w:sz w:val="24"/>
          <w:lang w:val="zh-CN"/>
        </w:rPr>
        <w:tab/>
      </w:r>
      <w:r>
        <w:rPr>
          <w:rFonts w:hint="eastAsia" w:ascii="宋体" w:hAnsi="宋体" w:cs="宋体"/>
          <w:color w:val="000000"/>
          <w:kern w:val="0"/>
          <w:sz w:val="24"/>
          <w:lang w:val="zh-CN"/>
        </w:rPr>
        <w:tab/>
      </w:r>
      <w:r>
        <w:rPr>
          <w:rFonts w:hint="eastAsia" w:ascii="宋体" w:hAnsi="宋体" w:cs="宋体"/>
          <w:color w:val="000000"/>
          <w:kern w:val="0"/>
          <w:sz w:val="24"/>
          <w:lang w:val="zh-CN"/>
        </w:rPr>
        <w:tab/>
      </w:r>
      <w:r>
        <w:rPr>
          <w:rFonts w:hint="eastAsia" w:ascii="宋体" w:hAnsi="宋体" w:cs="宋体"/>
          <w:color w:val="000000"/>
          <w:kern w:val="0"/>
          <w:sz w:val="24"/>
          <w:lang w:val="zh-CN"/>
        </w:rPr>
        <w:tab/>
      </w:r>
      <w:r>
        <w:rPr>
          <w:rFonts w:hint="eastAsia" w:ascii="宋体" w:hAnsi="宋体" w:cs="宋体"/>
          <w:color w:val="000000"/>
          <w:kern w:val="0"/>
          <w:sz w:val="24"/>
          <w:lang w:val="zh-CN"/>
        </w:rPr>
        <w:tab/>
      </w:r>
      <w:r>
        <w:rPr>
          <w:rFonts w:hint="eastAsia" w:ascii="宋体" w:hAnsi="宋体" w:cs="宋体"/>
          <w:color w:val="000000"/>
          <w:kern w:val="0"/>
          <w:sz w:val="24"/>
          <w:lang w:val="zh-CN"/>
        </w:rPr>
        <w:tab/>
      </w:r>
    </w:p>
    <w:p w14:paraId="093DBB54">
      <w:pPr>
        <w:spacing w:line="276" w:lineRule="auto"/>
        <w:ind w:firstLine="352" w:firstLineChars="147"/>
        <w:rPr>
          <w:rFonts w:hint="eastAsia" w:ascii="宋体" w:hAnsi="宋体" w:eastAsia="宋体" w:cs="Times New Roman"/>
          <w:color w:val="auto"/>
          <w:highlight w:val="none"/>
        </w:rPr>
      </w:pPr>
      <w:r>
        <w:rPr>
          <w:rFonts w:hint="eastAsia" w:ascii="宋体" w:hAnsi="宋体" w:eastAsia="宋体" w:cs="Times New Roman"/>
          <w:color w:val="auto"/>
          <w:highlight w:val="none"/>
        </w:rPr>
        <w:t>注：</w:t>
      </w:r>
      <w:r>
        <w:rPr>
          <w:rFonts w:hint="eastAsia" w:ascii="宋体" w:hAnsi="宋体"/>
          <w:color w:val="auto"/>
          <w:highlight w:val="none"/>
        </w:rPr>
        <w:t>1.本表应依照采购一览表中</w:t>
      </w:r>
      <w:r>
        <w:rPr>
          <w:rFonts w:hint="eastAsia" w:ascii="宋体" w:hAnsi="宋体"/>
          <w:color w:val="auto"/>
          <w:highlight w:val="none"/>
          <w:lang w:val="en-US" w:eastAsia="zh-CN"/>
        </w:rPr>
        <w:t>所列内容</w:t>
      </w:r>
      <w:r>
        <w:rPr>
          <w:rFonts w:hint="eastAsia" w:ascii="宋体" w:hAnsi="宋体"/>
          <w:color w:val="auto"/>
          <w:highlight w:val="none"/>
        </w:rPr>
        <w:t>逐项填写，不得遗漏，否则</w:t>
      </w:r>
      <w:r>
        <w:rPr>
          <w:rFonts w:hint="eastAsia" w:ascii="宋体" w:hAnsi="宋体"/>
          <w:color w:val="auto"/>
          <w:kern w:val="0"/>
          <w:szCs w:val="20"/>
          <w:highlight w:val="none"/>
        </w:rPr>
        <w:t>，按无效投标处理</w:t>
      </w:r>
      <w:r>
        <w:rPr>
          <w:rFonts w:hint="eastAsia" w:ascii="宋体" w:hAnsi="宋体"/>
          <w:color w:val="auto"/>
          <w:kern w:val="0"/>
          <w:szCs w:val="20"/>
          <w:highlight w:val="none"/>
          <w:lang w:eastAsia="zh-CN"/>
        </w:rPr>
        <w:t>。</w:t>
      </w:r>
      <w:r>
        <w:rPr>
          <w:rFonts w:hint="eastAsia" w:ascii="宋体" w:hAnsi="宋体"/>
          <w:color w:val="auto"/>
          <w:kern w:val="0"/>
          <w:szCs w:val="20"/>
          <w:highlight w:val="none"/>
          <w:lang w:val="en-US" w:eastAsia="zh-CN"/>
        </w:rPr>
        <w:t>属于可澄清范围的，按前款“答疑的方式和情形”相关规定处理</w:t>
      </w:r>
      <w:r>
        <w:rPr>
          <w:rFonts w:hint="eastAsia" w:ascii="宋体" w:hAnsi="宋体"/>
          <w:color w:val="auto"/>
          <w:highlight w:val="none"/>
        </w:rPr>
        <w:t>。</w:t>
      </w:r>
    </w:p>
    <w:p w14:paraId="6908DF62">
      <w:pPr>
        <w:spacing w:line="276" w:lineRule="auto"/>
        <w:ind w:firstLine="832" w:firstLineChars="347"/>
        <w:rPr>
          <w:rFonts w:hint="eastAsia"/>
          <w:color w:val="auto"/>
          <w:highlight w:val="none"/>
          <w:lang w:val="en-US" w:eastAsia="zh-CN"/>
        </w:rPr>
      </w:pPr>
      <w:r>
        <w:rPr>
          <w:rFonts w:hint="eastAsia" w:ascii="宋体" w:hAnsi="宋体"/>
          <w:color w:val="auto"/>
          <w:highlight w:val="none"/>
          <w:lang w:val="en-US" w:eastAsia="zh-CN"/>
        </w:rPr>
        <w:t>2.采购一览表“标的名称”中如标注“定制”、“配套服务”、“辅材”无需填写品牌、规格或型号。</w:t>
      </w:r>
    </w:p>
    <w:p w14:paraId="008BB636">
      <w:pPr>
        <w:autoSpaceDE w:val="0"/>
        <w:autoSpaceDN w:val="0"/>
        <w:adjustRightInd w:val="0"/>
        <w:spacing w:line="400" w:lineRule="exact"/>
        <w:rPr>
          <w:rFonts w:hint="eastAsia" w:ascii="宋体" w:hAnsi="宋体" w:cs="宋体"/>
          <w:color w:val="000000"/>
          <w:kern w:val="0"/>
          <w:sz w:val="24"/>
          <w:lang w:val="zh-CN"/>
        </w:rPr>
      </w:pPr>
      <w:r>
        <w:rPr>
          <w:rFonts w:hint="eastAsia" w:ascii="宋体" w:hAnsi="宋体" w:cs="宋体"/>
          <w:color w:val="000000"/>
          <w:kern w:val="0"/>
          <w:sz w:val="24"/>
          <w:lang w:val="zh-CN"/>
        </w:rPr>
        <w:t xml:space="preserve"> </w:t>
      </w:r>
    </w:p>
    <w:p w14:paraId="29B52272">
      <w:pPr>
        <w:pStyle w:val="7"/>
        <w:rPr>
          <w:rFonts w:hint="eastAsia"/>
          <w:lang w:val="zh-CN"/>
        </w:rPr>
      </w:pPr>
    </w:p>
    <w:p w14:paraId="70511B81">
      <w:pPr>
        <w:spacing w:line="360" w:lineRule="auto"/>
        <w:ind w:firstLine="482"/>
        <w:jc w:val="center"/>
        <w:rPr>
          <w:rFonts w:hint="eastAsia" w:ascii="宋体" w:hAnsi="宋体" w:eastAsia="宋体"/>
          <w:b/>
        </w:rPr>
      </w:pPr>
      <w:r>
        <w:rPr>
          <w:rFonts w:hint="eastAsia" w:ascii="宋体" w:hAnsi="宋体" w:eastAsia="宋体"/>
          <w:b/>
          <w:lang w:val="en-US" w:eastAsia="zh-CN"/>
        </w:rPr>
        <w:t xml:space="preserve">                        </w:t>
      </w:r>
      <w:r>
        <w:rPr>
          <w:rFonts w:hint="eastAsia" w:ascii="宋体" w:hAnsi="宋体" w:eastAsia="宋体"/>
          <w:b/>
        </w:rPr>
        <w:t>投标单位：</w:t>
      </w:r>
      <w:r>
        <w:rPr>
          <w:rFonts w:hint="eastAsia" w:ascii="宋体" w:hAnsi="宋体" w:eastAsia="宋体"/>
          <w:b/>
          <w:u w:val="single"/>
        </w:rPr>
        <w:t xml:space="preserve">     </w:t>
      </w:r>
      <w:r>
        <w:rPr>
          <w:rFonts w:hint="eastAsia" w:ascii="宋体" w:hAnsi="宋体" w:eastAsia="宋体"/>
          <w:b/>
          <w:u w:val="single"/>
          <w:lang w:val="en-US" w:eastAsia="zh-CN"/>
        </w:rPr>
        <w:t xml:space="preserve">   </w:t>
      </w:r>
      <w:r>
        <w:rPr>
          <w:rFonts w:hint="eastAsia" w:ascii="宋体" w:hAnsi="宋体" w:eastAsia="宋体"/>
          <w:b/>
          <w:u w:val="single"/>
        </w:rPr>
        <w:t xml:space="preserve">  </w:t>
      </w:r>
      <w:r>
        <w:rPr>
          <w:rFonts w:hint="eastAsia" w:ascii="宋体" w:hAnsi="宋体" w:eastAsia="宋体"/>
          <w:b/>
        </w:rPr>
        <w:t>（公章）</w:t>
      </w:r>
    </w:p>
    <w:p w14:paraId="030E8D87">
      <w:pPr>
        <w:spacing w:line="360" w:lineRule="auto"/>
        <w:ind w:firstLine="482"/>
        <w:jc w:val="center"/>
        <w:rPr>
          <w:rFonts w:hint="eastAsia" w:ascii="宋体" w:hAnsi="宋体" w:eastAsia="宋体"/>
          <w:b/>
        </w:rPr>
      </w:pPr>
      <w:r>
        <w:rPr>
          <w:rFonts w:hint="eastAsia" w:ascii="宋体" w:hAnsi="宋体" w:eastAsia="宋体"/>
          <w:b/>
        </w:rPr>
        <w:t xml:space="preserve">    </w:t>
      </w:r>
      <w:r>
        <w:rPr>
          <w:rFonts w:hint="eastAsia" w:ascii="宋体" w:hAnsi="宋体" w:eastAsia="宋体"/>
          <w:b/>
          <w:lang w:val="en-US" w:eastAsia="zh-CN"/>
        </w:rPr>
        <w:t xml:space="preserve">           </w:t>
      </w:r>
      <w:r>
        <w:rPr>
          <w:rFonts w:hint="eastAsia" w:ascii="宋体" w:hAnsi="宋体" w:eastAsia="宋体"/>
          <w:b/>
        </w:rPr>
        <w:t xml:space="preserve"> 法定代表人或委托代理人：</w:t>
      </w:r>
      <w:r>
        <w:rPr>
          <w:rFonts w:hint="eastAsia" w:ascii="宋体" w:hAnsi="宋体" w:eastAsia="宋体"/>
          <w:b/>
          <w:u w:val="single"/>
        </w:rPr>
        <w:t xml:space="preserve">    </w:t>
      </w:r>
      <w:r>
        <w:rPr>
          <w:rFonts w:hint="eastAsia" w:ascii="宋体" w:hAnsi="宋体" w:eastAsia="宋体"/>
          <w:b/>
          <w:u w:val="single"/>
          <w:lang w:val="en-US" w:eastAsia="zh-CN"/>
        </w:rPr>
        <w:t xml:space="preserve">      </w:t>
      </w:r>
      <w:r>
        <w:rPr>
          <w:rFonts w:hint="eastAsia" w:ascii="宋体" w:hAnsi="宋体" w:eastAsia="宋体"/>
          <w:b/>
          <w:u w:val="single"/>
        </w:rPr>
        <w:t xml:space="preserve">   </w:t>
      </w:r>
      <w:r>
        <w:rPr>
          <w:rFonts w:hint="eastAsia" w:ascii="宋体" w:hAnsi="宋体" w:eastAsia="宋体"/>
          <w:b/>
        </w:rPr>
        <w:t>（签字或盖章）</w:t>
      </w:r>
    </w:p>
    <w:p w14:paraId="31AFE2C1">
      <w:pPr>
        <w:spacing w:line="360" w:lineRule="auto"/>
        <w:ind w:firstLine="482"/>
        <w:jc w:val="center"/>
        <w:rPr>
          <w:rFonts w:hint="eastAsia"/>
          <w:b/>
        </w:rPr>
      </w:pPr>
      <w:r>
        <w:rPr>
          <w:rFonts w:hint="eastAsia" w:ascii="宋体" w:hAnsi="宋体" w:eastAsia="宋体"/>
          <w:b/>
        </w:rPr>
        <w:t xml:space="preserve">       </w:t>
      </w:r>
      <w:r>
        <w:rPr>
          <w:rFonts w:hint="eastAsia" w:ascii="宋体" w:hAnsi="宋体" w:eastAsia="宋体"/>
          <w:b/>
          <w:lang w:val="en-US" w:eastAsia="zh-CN"/>
        </w:rPr>
        <w:t xml:space="preserve">        </w:t>
      </w:r>
      <w:r>
        <w:rPr>
          <w:rFonts w:hint="eastAsia" w:ascii="宋体" w:hAnsi="宋体" w:eastAsia="宋体"/>
          <w:b/>
        </w:rPr>
        <w:t xml:space="preserve">    </w:t>
      </w:r>
      <w:r>
        <w:rPr>
          <w:rFonts w:hint="eastAsia" w:ascii="宋体" w:hAnsi="宋体" w:eastAsia="宋体"/>
          <w:b/>
          <w:lang w:val="en-US" w:eastAsia="zh-CN"/>
        </w:rPr>
        <w:t xml:space="preserve">   </w:t>
      </w:r>
      <w:r>
        <w:rPr>
          <w:rFonts w:hint="eastAsia" w:ascii="宋体" w:hAnsi="宋体" w:eastAsia="宋体"/>
          <w:b/>
        </w:rPr>
        <w:t xml:space="preserve">   年   月</w:t>
      </w:r>
      <w:r>
        <w:rPr>
          <w:rFonts w:hint="eastAsia" w:ascii="宋体" w:hAnsi="宋体" w:eastAsia="宋体"/>
          <w:b/>
          <w:lang w:val="en-US" w:eastAsia="zh-CN"/>
        </w:rPr>
        <w:t xml:space="preserve">   </w:t>
      </w:r>
      <w:r>
        <w:rPr>
          <w:rFonts w:hint="eastAsia" w:ascii="宋体" w:hAnsi="宋体" w:eastAsia="宋体"/>
          <w:b/>
          <w:lang w:eastAsia="zh-CN"/>
        </w:rPr>
        <w:t>日</w:t>
      </w:r>
    </w:p>
    <w:bookmarkEnd w:id="243"/>
    <w:bookmarkEnd w:id="244"/>
    <w:p w14:paraId="5E0CD4CD">
      <w:pPr>
        <w:pStyle w:val="20"/>
        <w:ind w:left="0" w:leftChars="0" w:firstLine="0" w:firstLineChars="0"/>
        <w:jc w:val="both"/>
        <w:rPr>
          <w:lang w:val="zh-CN"/>
        </w:rPr>
      </w:pPr>
      <w:bookmarkStart w:id="252" w:name="_Toc239600536"/>
      <w:bookmarkStart w:id="253" w:name="_Toc496626245"/>
    </w:p>
    <w:p w14:paraId="1F910A87">
      <w:pPr>
        <w:pStyle w:val="20"/>
        <w:keepNext w:val="0"/>
        <w:keepLines w:val="0"/>
        <w:pageBreakBefore w:val="0"/>
        <w:widowControl w:val="0"/>
        <w:kinsoku/>
        <w:wordWrap/>
        <w:overflowPunct/>
        <w:topLinePunct w:val="0"/>
        <w:autoSpaceDE/>
        <w:autoSpaceDN/>
        <w:bidi w:val="0"/>
        <w:adjustRightInd/>
        <w:snapToGrid/>
        <w:spacing w:before="0" w:after="0" w:line="360" w:lineRule="auto"/>
        <w:ind w:left="0" w:leftChars="0" w:firstLine="0" w:firstLineChars="0"/>
        <w:jc w:val="left"/>
        <w:textAlignment w:val="auto"/>
        <w:outlineLvl w:val="1"/>
        <w:rPr>
          <w:rFonts w:hint="eastAsia" w:ascii="Times New Roman" w:hAnsi="Times New Roman" w:eastAsia="宋体" w:cs="Times New Roman"/>
          <w:kern w:val="0"/>
          <w:sz w:val="30"/>
          <w:szCs w:val="30"/>
          <w:lang w:val="zh-CN" w:eastAsia="zh-CN"/>
        </w:rPr>
      </w:pPr>
      <w:bookmarkStart w:id="254" w:name="_Toc20465"/>
      <w:bookmarkStart w:id="255" w:name="_Toc18444"/>
      <w:bookmarkStart w:id="256" w:name="_Toc31269"/>
      <w:r>
        <w:rPr>
          <w:rFonts w:hint="eastAsia" w:ascii="Times New Roman" w:hAnsi="Times New Roman" w:eastAsia="宋体" w:cs="Times New Roman"/>
          <w:kern w:val="0"/>
          <w:sz w:val="30"/>
          <w:szCs w:val="30"/>
          <w:lang w:val="zh-CN" w:eastAsia="zh-CN"/>
        </w:rPr>
        <w:t>附件1</w:t>
      </w:r>
      <w:r>
        <w:rPr>
          <w:rFonts w:hint="eastAsia" w:ascii="Times New Roman" w:hAnsi="Times New Roman" w:eastAsia="宋体" w:cs="Times New Roman"/>
          <w:kern w:val="0"/>
          <w:sz w:val="30"/>
          <w:szCs w:val="30"/>
          <w:lang w:val="en-US" w:eastAsia="zh-CN"/>
        </w:rPr>
        <w:t>2</w:t>
      </w:r>
      <w:r>
        <w:rPr>
          <w:rFonts w:hint="eastAsia" w:ascii="Times New Roman" w:hAnsi="Times New Roman" w:eastAsia="宋体" w:cs="Times New Roman"/>
          <w:kern w:val="0"/>
          <w:sz w:val="30"/>
          <w:szCs w:val="30"/>
          <w:lang w:val="zh-CN" w:eastAsia="zh-CN"/>
        </w:rPr>
        <w:t>：技术参数响应表</w:t>
      </w:r>
      <w:bookmarkEnd w:id="252"/>
      <w:bookmarkEnd w:id="254"/>
      <w:bookmarkEnd w:id="255"/>
      <w:bookmarkEnd w:id="256"/>
    </w:p>
    <w:p w14:paraId="6AEA5A61">
      <w:pPr>
        <w:autoSpaceDE w:val="0"/>
        <w:autoSpaceDN w:val="0"/>
        <w:spacing w:line="360" w:lineRule="auto"/>
        <w:rPr>
          <w:kern w:val="0"/>
          <w:sz w:val="28"/>
          <w:szCs w:val="28"/>
          <w:lang w:val="zh-CN"/>
        </w:rPr>
      </w:pPr>
    </w:p>
    <w:p w14:paraId="0F9661F5">
      <w:pPr>
        <w:autoSpaceDE w:val="0"/>
        <w:autoSpaceDN w:val="0"/>
        <w:adjustRightInd w:val="0"/>
        <w:spacing w:line="400" w:lineRule="exact"/>
        <w:ind w:left="0" w:leftChars="0" w:firstLine="0" w:firstLineChars="0"/>
        <w:jc w:val="center"/>
        <w:rPr>
          <w:rFonts w:hint="eastAsia" w:ascii="宋体" w:hAnsi="宋体" w:eastAsia="宋体" w:cs="宋体"/>
          <w:b/>
          <w:bCs/>
          <w:color w:val="000000"/>
          <w:kern w:val="0"/>
          <w:sz w:val="36"/>
          <w:szCs w:val="36"/>
          <w:lang w:val="zh-CN"/>
        </w:rPr>
      </w:pPr>
      <w:r>
        <w:rPr>
          <w:rFonts w:hint="eastAsia" w:ascii="宋体" w:hAnsi="宋体" w:eastAsia="宋体" w:cs="宋体"/>
          <w:b/>
          <w:bCs/>
          <w:color w:val="000000"/>
          <w:kern w:val="0"/>
          <w:sz w:val="36"/>
          <w:szCs w:val="36"/>
          <w:lang w:val="zh-CN"/>
        </w:rPr>
        <w:t>技术参数响应表</w:t>
      </w:r>
    </w:p>
    <w:p w14:paraId="675108CD">
      <w:pPr>
        <w:pStyle w:val="20"/>
        <w:rPr>
          <w:rFonts w:hint="eastAsia"/>
          <w:lang w:val="zh-CN"/>
        </w:rPr>
      </w:pPr>
    </w:p>
    <w:p w14:paraId="5546DD0B">
      <w:pPr>
        <w:autoSpaceDE w:val="0"/>
        <w:autoSpaceDN w:val="0"/>
        <w:spacing w:line="360" w:lineRule="auto"/>
        <w:rPr>
          <w:b/>
          <w:bCs/>
          <w:kern w:val="0"/>
          <w:lang w:val="zh-CN"/>
        </w:rPr>
      </w:pPr>
      <w:r>
        <w:rPr>
          <w:rFonts w:hint="eastAsia" w:ascii="宋体" w:hAnsi="宋体" w:eastAsia="宋体" w:cs="宋体"/>
          <w:b/>
          <w:bCs/>
          <w:color w:val="000000"/>
          <w:kern w:val="0"/>
          <w:sz w:val="24"/>
          <w:szCs w:val="24"/>
          <w:lang w:val="zh-CN"/>
        </w:rPr>
        <w:t xml:space="preserve">投标供应商名称：   </w:t>
      </w:r>
      <w:r>
        <w:rPr>
          <w:b/>
          <w:bCs/>
          <w:kern w:val="0"/>
        </w:rPr>
        <w:t xml:space="preserve">                                       </w:t>
      </w:r>
    </w:p>
    <w:tbl>
      <w:tblPr>
        <w:tblStyle w:val="23"/>
        <w:tblW w:w="0" w:type="auto"/>
        <w:jc w:val="center"/>
        <w:tblLayout w:type="fixed"/>
        <w:tblCellMar>
          <w:top w:w="0" w:type="dxa"/>
          <w:left w:w="28" w:type="dxa"/>
          <w:bottom w:w="0" w:type="dxa"/>
          <w:right w:w="28" w:type="dxa"/>
        </w:tblCellMar>
      </w:tblPr>
      <w:tblGrid>
        <w:gridCol w:w="578"/>
        <w:gridCol w:w="645"/>
        <w:gridCol w:w="1815"/>
        <w:gridCol w:w="630"/>
        <w:gridCol w:w="555"/>
        <w:gridCol w:w="1732"/>
        <w:gridCol w:w="1809"/>
        <w:gridCol w:w="539"/>
        <w:gridCol w:w="675"/>
      </w:tblGrid>
      <w:tr w14:paraId="7005F75A">
        <w:tblPrEx>
          <w:tblCellMar>
            <w:top w:w="0" w:type="dxa"/>
            <w:left w:w="28" w:type="dxa"/>
            <w:bottom w:w="0" w:type="dxa"/>
            <w:right w:w="28" w:type="dxa"/>
          </w:tblCellMar>
        </w:tblPrEx>
        <w:trPr>
          <w:trHeight w:val="1" w:hRule="atLeast"/>
          <w:jc w:val="center"/>
        </w:trPr>
        <w:tc>
          <w:tcPr>
            <w:tcW w:w="578" w:type="dxa"/>
            <w:tcBorders>
              <w:top w:val="single" w:color="000000" w:sz="6" w:space="0"/>
              <w:left w:val="single" w:color="000000" w:sz="6" w:space="0"/>
              <w:bottom w:val="single" w:color="000000" w:sz="6" w:space="0"/>
              <w:right w:val="single" w:color="000000" w:sz="6" w:space="0"/>
            </w:tcBorders>
            <w:noWrap/>
            <w:vAlign w:val="top"/>
          </w:tcPr>
          <w:p w14:paraId="1AB00E8C">
            <w:pPr>
              <w:autoSpaceDE w:val="0"/>
              <w:autoSpaceDN w:val="0"/>
              <w:adjustRightInd w:val="0"/>
              <w:spacing w:before="40" w:after="40" w:line="400" w:lineRule="exact"/>
              <w:ind w:firstLine="480"/>
              <w:jc w:val="center"/>
              <w:rPr>
                <w:rFonts w:ascii="宋体" w:hAnsi="宋体" w:cs="宋体"/>
                <w:color w:val="000000"/>
                <w:kern w:val="0"/>
                <w:sz w:val="22"/>
                <w:szCs w:val="22"/>
                <w:lang w:val="zh-CN"/>
              </w:rPr>
            </w:pPr>
            <w:r>
              <w:rPr>
                <w:rFonts w:hint="eastAsia" w:ascii="宋体" w:hAnsi="宋体" w:cs="宋体"/>
                <w:color w:val="000000"/>
                <w:kern w:val="0"/>
                <w:sz w:val="24"/>
                <w:lang w:val="zh-CN"/>
              </w:rPr>
              <w:t> </w:t>
            </w:r>
          </w:p>
        </w:tc>
        <w:tc>
          <w:tcPr>
            <w:tcW w:w="3090" w:type="dxa"/>
            <w:gridSpan w:val="3"/>
            <w:tcBorders>
              <w:top w:val="single" w:color="000000" w:sz="6" w:space="0"/>
              <w:left w:val="single" w:color="000000" w:sz="6" w:space="0"/>
              <w:bottom w:val="single" w:color="000000" w:sz="6" w:space="0"/>
              <w:right w:val="single" w:color="000000" w:sz="6" w:space="0"/>
            </w:tcBorders>
            <w:noWrap/>
            <w:vAlign w:val="top"/>
          </w:tcPr>
          <w:p w14:paraId="4BBC9ED4">
            <w:pPr>
              <w:autoSpaceDE w:val="0"/>
              <w:autoSpaceDN w:val="0"/>
              <w:adjustRightInd w:val="0"/>
              <w:spacing w:before="40" w:after="40" w:line="400" w:lineRule="exact"/>
              <w:ind w:firstLine="240" w:firstLineChars="100"/>
              <w:jc w:val="left"/>
              <w:rPr>
                <w:rFonts w:ascii="宋体" w:hAnsi="宋体" w:cs="宋体"/>
                <w:color w:val="000000"/>
                <w:kern w:val="0"/>
                <w:sz w:val="22"/>
                <w:szCs w:val="22"/>
                <w:lang w:val="zh-CN"/>
              </w:rPr>
            </w:pPr>
            <w:r>
              <w:rPr>
                <w:rFonts w:hint="eastAsia" w:ascii="宋体" w:hAnsi="宋体" w:cs="宋体"/>
                <w:color w:val="000000"/>
                <w:kern w:val="0"/>
                <w:sz w:val="24"/>
                <w:lang w:val="zh-CN"/>
              </w:rPr>
              <w:t>采购需求技术参数、指标</w:t>
            </w:r>
          </w:p>
        </w:tc>
        <w:tc>
          <w:tcPr>
            <w:tcW w:w="4635" w:type="dxa"/>
            <w:gridSpan w:val="4"/>
            <w:tcBorders>
              <w:top w:val="single" w:color="000000" w:sz="6" w:space="0"/>
              <w:left w:val="single" w:color="000000" w:sz="6" w:space="0"/>
              <w:bottom w:val="single" w:color="000000" w:sz="6" w:space="0"/>
              <w:right w:val="single" w:color="000000" w:sz="6" w:space="0"/>
            </w:tcBorders>
            <w:noWrap/>
            <w:vAlign w:val="top"/>
          </w:tcPr>
          <w:p w14:paraId="3D8D7D19">
            <w:pPr>
              <w:autoSpaceDE w:val="0"/>
              <w:autoSpaceDN w:val="0"/>
              <w:adjustRightInd w:val="0"/>
              <w:spacing w:before="40" w:after="40" w:line="400" w:lineRule="exact"/>
              <w:ind w:firstLine="480"/>
              <w:jc w:val="left"/>
              <w:rPr>
                <w:rFonts w:ascii="宋体" w:hAnsi="宋体" w:cs="宋体"/>
                <w:color w:val="000000"/>
                <w:kern w:val="0"/>
                <w:sz w:val="22"/>
                <w:szCs w:val="22"/>
                <w:lang w:val="zh-CN"/>
              </w:rPr>
            </w:pPr>
            <w:r>
              <w:rPr>
                <w:rFonts w:hint="eastAsia" w:ascii="宋体" w:hAnsi="宋体" w:cs="宋体"/>
                <w:color w:val="000000"/>
                <w:kern w:val="0"/>
                <w:sz w:val="24"/>
                <w:lang w:val="zh-CN"/>
              </w:rPr>
              <w:t>投标产品技术参数、指标</w:t>
            </w:r>
          </w:p>
        </w:tc>
        <w:tc>
          <w:tcPr>
            <w:tcW w:w="675" w:type="dxa"/>
            <w:tcBorders>
              <w:top w:val="single" w:color="000000" w:sz="6" w:space="0"/>
              <w:left w:val="single" w:color="000000" w:sz="6" w:space="0"/>
              <w:bottom w:val="single" w:color="000000" w:sz="6" w:space="0"/>
              <w:right w:val="single" w:color="000000" w:sz="6" w:space="0"/>
            </w:tcBorders>
            <w:noWrap/>
            <w:vAlign w:val="center"/>
          </w:tcPr>
          <w:p w14:paraId="183578B2">
            <w:pPr>
              <w:autoSpaceDE w:val="0"/>
              <w:autoSpaceDN w:val="0"/>
              <w:adjustRightInd w:val="0"/>
              <w:spacing w:before="40" w:after="40" w:line="400" w:lineRule="exact"/>
              <w:ind w:left="0" w:leftChars="0" w:firstLine="0" w:firstLineChars="0"/>
              <w:jc w:val="both"/>
              <w:rPr>
                <w:rFonts w:ascii="宋体" w:hAnsi="宋体" w:cs="宋体"/>
                <w:color w:val="000000"/>
                <w:kern w:val="0"/>
                <w:sz w:val="22"/>
                <w:szCs w:val="22"/>
                <w:lang w:val="zh-CN"/>
              </w:rPr>
            </w:pPr>
            <w:r>
              <w:rPr>
                <w:rFonts w:hint="eastAsia" w:ascii="宋体" w:hAnsi="宋体" w:cs="宋体"/>
                <w:color w:val="000000"/>
                <w:kern w:val="0"/>
                <w:sz w:val="24"/>
                <w:lang w:val="zh-CN"/>
              </w:rPr>
              <w:t>偏离</w:t>
            </w:r>
          </w:p>
        </w:tc>
      </w:tr>
      <w:tr w14:paraId="64953107">
        <w:tblPrEx>
          <w:tblCellMar>
            <w:top w:w="0" w:type="dxa"/>
            <w:left w:w="28" w:type="dxa"/>
            <w:bottom w:w="0" w:type="dxa"/>
            <w:right w:w="28" w:type="dxa"/>
          </w:tblCellMar>
        </w:tblPrEx>
        <w:trPr>
          <w:trHeight w:val="450" w:hRule="atLeast"/>
          <w:jc w:val="center"/>
        </w:trPr>
        <w:tc>
          <w:tcPr>
            <w:tcW w:w="578" w:type="dxa"/>
            <w:tcBorders>
              <w:top w:val="single" w:color="000000" w:sz="6" w:space="0"/>
              <w:left w:val="single" w:color="000000" w:sz="6" w:space="0"/>
              <w:bottom w:val="single" w:color="000000" w:sz="6" w:space="0"/>
              <w:right w:val="single" w:color="000000" w:sz="6" w:space="0"/>
            </w:tcBorders>
            <w:noWrap/>
            <w:vAlign w:val="center"/>
          </w:tcPr>
          <w:p w14:paraId="235DB574">
            <w:pPr>
              <w:autoSpaceDE w:val="0"/>
              <w:autoSpaceDN w:val="0"/>
              <w:adjustRightInd w:val="0"/>
              <w:spacing w:before="40" w:after="40" w:line="400" w:lineRule="exact"/>
              <w:ind w:left="0" w:leftChars="0" w:firstLine="0" w:firstLineChars="0"/>
              <w:jc w:val="both"/>
              <w:rPr>
                <w:rFonts w:ascii="宋体" w:hAnsi="宋体" w:cs="宋体"/>
                <w:color w:val="000000"/>
                <w:kern w:val="0"/>
                <w:sz w:val="22"/>
                <w:szCs w:val="22"/>
                <w:lang w:val="zh-CN"/>
              </w:rPr>
            </w:pPr>
            <w:r>
              <w:rPr>
                <w:rFonts w:hint="eastAsia" w:ascii="宋体" w:hAnsi="宋体" w:cs="宋体"/>
                <w:color w:val="000000"/>
                <w:kern w:val="0"/>
                <w:sz w:val="24"/>
                <w:lang w:val="zh-CN"/>
              </w:rPr>
              <w:t>序号</w:t>
            </w:r>
          </w:p>
        </w:tc>
        <w:tc>
          <w:tcPr>
            <w:tcW w:w="645" w:type="dxa"/>
            <w:tcBorders>
              <w:top w:val="single" w:color="000000" w:sz="6" w:space="0"/>
              <w:left w:val="single" w:color="000000" w:sz="6" w:space="0"/>
              <w:bottom w:val="single" w:color="000000" w:sz="6" w:space="0"/>
              <w:right w:val="single" w:color="000000" w:sz="6" w:space="0"/>
            </w:tcBorders>
            <w:noWrap/>
            <w:vAlign w:val="center"/>
          </w:tcPr>
          <w:p w14:paraId="28BB22A3">
            <w:pPr>
              <w:autoSpaceDE w:val="0"/>
              <w:autoSpaceDN w:val="0"/>
              <w:adjustRightInd w:val="0"/>
              <w:spacing w:before="40" w:after="40" w:line="400" w:lineRule="exact"/>
              <w:ind w:left="0" w:leftChars="0" w:firstLine="0" w:firstLineChars="0"/>
              <w:jc w:val="both"/>
              <w:rPr>
                <w:rFonts w:ascii="宋体" w:hAnsi="宋体" w:cs="宋体"/>
                <w:color w:val="000000"/>
                <w:kern w:val="0"/>
                <w:sz w:val="22"/>
                <w:szCs w:val="22"/>
                <w:lang w:val="zh-CN"/>
              </w:rPr>
            </w:pPr>
            <w:r>
              <w:rPr>
                <w:rFonts w:hint="eastAsia" w:ascii="宋体" w:hAnsi="宋体" w:cs="宋体"/>
                <w:color w:val="000000"/>
                <w:kern w:val="0"/>
                <w:sz w:val="24"/>
                <w:lang w:val="zh-CN"/>
              </w:rPr>
              <w:t>名称</w:t>
            </w:r>
          </w:p>
        </w:tc>
        <w:tc>
          <w:tcPr>
            <w:tcW w:w="1815" w:type="dxa"/>
            <w:tcBorders>
              <w:top w:val="single" w:color="000000" w:sz="6" w:space="0"/>
              <w:left w:val="single" w:color="000000" w:sz="6" w:space="0"/>
              <w:bottom w:val="single" w:color="000000" w:sz="6" w:space="0"/>
              <w:right w:val="single" w:color="000000" w:sz="6" w:space="0"/>
            </w:tcBorders>
            <w:noWrap/>
            <w:vAlign w:val="center"/>
          </w:tcPr>
          <w:p w14:paraId="15F584C0">
            <w:pPr>
              <w:autoSpaceDE w:val="0"/>
              <w:autoSpaceDN w:val="0"/>
              <w:adjustRightInd w:val="0"/>
              <w:spacing w:before="40" w:after="40" w:line="400" w:lineRule="exact"/>
              <w:ind w:left="0" w:leftChars="0" w:firstLine="0" w:firstLineChars="0"/>
              <w:jc w:val="left"/>
              <w:rPr>
                <w:rFonts w:ascii="宋体" w:hAnsi="宋体" w:cs="宋体"/>
                <w:color w:val="000000"/>
                <w:kern w:val="0"/>
                <w:sz w:val="22"/>
                <w:szCs w:val="22"/>
                <w:lang w:val="zh-CN"/>
              </w:rPr>
            </w:pPr>
            <w:r>
              <w:rPr>
                <w:rFonts w:hint="eastAsia" w:ascii="宋体" w:hAnsi="宋体" w:cs="宋体"/>
                <w:color w:val="000000"/>
                <w:kern w:val="0"/>
                <w:sz w:val="24"/>
                <w:lang w:val="zh-CN"/>
              </w:rPr>
              <w:t>技术参数及配置</w:t>
            </w:r>
          </w:p>
        </w:tc>
        <w:tc>
          <w:tcPr>
            <w:tcW w:w="630" w:type="dxa"/>
            <w:tcBorders>
              <w:top w:val="single" w:color="000000" w:sz="6" w:space="0"/>
              <w:left w:val="single" w:color="000000" w:sz="6" w:space="0"/>
              <w:bottom w:val="single" w:color="000000" w:sz="6" w:space="0"/>
              <w:right w:val="single" w:color="000000" w:sz="6" w:space="0"/>
            </w:tcBorders>
            <w:noWrap/>
            <w:vAlign w:val="center"/>
          </w:tcPr>
          <w:p w14:paraId="1DD76153">
            <w:pPr>
              <w:autoSpaceDE w:val="0"/>
              <w:autoSpaceDN w:val="0"/>
              <w:adjustRightInd w:val="0"/>
              <w:spacing w:before="40" w:after="40" w:line="400" w:lineRule="exact"/>
              <w:ind w:left="0" w:leftChars="0" w:firstLine="0" w:firstLineChars="0"/>
              <w:jc w:val="both"/>
              <w:rPr>
                <w:rFonts w:ascii="宋体" w:hAnsi="宋体" w:cs="宋体"/>
                <w:color w:val="000000"/>
                <w:kern w:val="0"/>
                <w:sz w:val="22"/>
                <w:szCs w:val="22"/>
                <w:lang w:val="zh-CN"/>
              </w:rPr>
            </w:pPr>
            <w:r>
              <w:rPr>
                <w:rFonts w:hint="eastAsia" w:ascii="宋体" w:hAnsi="宋体" w:cs="宋体"/>
                <w:color w:val="000000"/>
                <w:kern w:val="0"/>
                <w:sz w:val="24"/>
                <w:lang w:val="zh-CN"/>
              </w:rPr>
              <w:t>数量</w:t>
            </w:r>
          </w:p>
        </w:tc>
        <w:tc>
          <w:tcPr>
            <w:tcW w:w="555" w:type="dxa"/>
            <w:tcBorders>
              <w:top w:val="single" w:color="000000" w:sz="6" w:space="0"/>
              <w:left w:val="single" w:color="000000" w:sz="6" w:space="0"/>
              <w:bottom w:val="single" w:color="000000" w:sz="6" w:space="0"/>
              <w:right w:val="single" w:color="000000" w:sz="6" w:space="0"/>
            </w:tcBorders>
            <w:noWrap/>
            <w:vAlign w:val="center"/>
          </w:tcPr>
          <w:p w14:paraId="2C222F6D">
            <w:pPr>
              <w:autoSpaceDE w:val="0"/>
              <w:autoSpaceDN w:val="0"/>
              <w:adjustRightInd w:val="0"/>
              <w:spacing w:before="40" w:after="40" w:line="400" w:lineRule="exact"/>
              <w:ind w:left="0" w:leftChars="0" w:firstLine="0" w:firstLineChars="0"/>
              <w:jc w:val="left"/>
              <w:rPr>
                <w:rFonts w:ascii="宋体" w:hAnsi="宋体" w:cs="宋体"/>
                <w:color w:val="000000"/>
                <w:kern w:val="0"/>
                <w:sz w:val="22"/>
                <w:szCs w:val="22"/>
                <w:lang w:val="zh-CN"/>
              </w:rPr>
            </w:pPr>
            <w:r>
              <w:rPr>
                <w:rFonts w:hint="eastAsia" w:ascii="宋体" w:hAnsi="宋体" w:cs="宋体"/>
                <w:color w:val="000000"/>
                <w:kern w:val="0"/>
                <w:sz w:val="24"/>
                <w:lang w:val="zh-CN"/>
              </w:rPr>
              <w:t>名称</w:t>
            </w:r>
          </w:p>
        </w:tc>
        <w:tc>
          <w:tcPr>
            <w:tcW w:w="1732" w:type="dxa"/>
            <w:tcBorders>
              <w:top w:val="single" w:color="000000" w:sz="6" w:space="0"/>
              <w:left w:val="single" w:color="000000" w:sz="6" w:space="0"/>
              <w:bottom w:val="single" w:color="000000" w:sz="6" w:space="0"/>
              <w:right w:val="single" w:color="000000" w:sz="6" w:space="0"/>
            </w:tcBorders>
            <w:noWrap/>
            <w:vAlign w:val="center"/>
          </w:tcPr>
          <w:p w14:paraId="17B8007A">
            <w:pPr>
              <w:autoSpaceDE w:val="0"/>
              <w:autoSpaceDN w:val="0"/>
              <w:adjustRightInd w:val="0"/>
              <w:spacing w:before="40" w:after="40" w:line="400" w:lineRule="exact"/>
              <w:ind w:left="0" w:leftChars="0" w:firstLine="0" w:firstLineChars="0"/>
              <w:jc w:val="both"/>
              <w:rPr>
                <w:rFonts w:ascii="宋体" w:hAnsi="宋体" w:cs="宋体"/>
                <w:color w:val="000000"/>
                <w:kern w:val="0"/>
                <w:sz w:val="22"/>
                <w:szCs w:val="22"/>
                <w:lang w:val="zh-CN"/>
              </w:rPr>
            </w:pPr>
            <w:r>
              <w:rPr>
                <w:rFonts w:hint="eastAsia" w:ascii="宋体" w:hAnsi="宋体" w:eastAsia="宋体" w:cs="宋体"/>
                <w:color w:val="000000"/>
                <w:kern w:val="0"/>
                <w:sz w:val="24"/>
                <w:lang w:val="zh-CN"/>
              </w:rPr>
              <w:t>规格型号、产地</w:t>
            </w:r>
          </w:p>
        </w:tc>
        <w:tc>
          <w:tcPr>
            <w:tcW w:w="1809" w:type="dxa"/>
            <w:tcBorders>
              <w:top w:val="single" w:color="000000" w:sz="6" w:space="0"/>
              <w:left w:val="single" w:color="000000" w:sz="6" w:space="0"/>
              <w:bottom w:val="single" w:color="000000" w:sz="6" w:space="0"/>
              <w:right w:val="single" w:color="000000" w:sz="6" w:space="0"/>
            </w:tcBorders>
            <w:noWrap/>
            <w:vAlign w:val="center"/>
          </w:tcPr>
          <w:p w14:paraId="0CD9D69F">
            <w:pPr>
              <w:autoSpaceDE w:val="0"/>
              <w:autoSpaceDN w:val="0"/>
              <w:adjustRightInd w:val="0"/>
              <w:spacing w:before="40" w:after="40" w:line="400" w:lineRule="exact"/>
              <w:ind w:left="0" w:leftChars="0" w:firstLine="0" w:firstLineChars="0"/>
              <w:jc w:val="both"/>
              <w:rPr>
                <w:rFonts w:ascii="宋体" w:hAnsi="宋体" w:cs="宋体"/>
                <w:color w:val="000000"/>
                <w:kern w:val="0"/>
                <w:sz w:val="22"/>
                <w:szCs w:val="22"/>
                <w:lang w:val="zh-CN"/>
              </w:rPr>
            </w:pPr>
            <w:r>
              <w:rPr>
                <w:rFonts w:hint="eastAsia" w:ascii="宋体" w:hAnsi="宋体" w:cs="宋体"/>
                <w:color w:val="000000"/>
                <w:kern w:val="0"/>
                <w:sz w:val="24"/>
                <w:lang w:val="zh-CN"/>
              </w:rPr>
              <w:t>技术参数及配置</w:t>
            </w:r>
          </w:p>
        </w:tc>
        <w:tc>
          <w:tcPr>
            <w:tcW w:w="539" w:type="dxa"/>
            <w:tcBorders>
              <w:top w:val="single" w:color="000000" w:sz="6" w:space="0"/>
              <w:left w:val="single" w:color="000000" w:sz="6" w:space="0"/>
              <w:bottom w:val="single" w:color="000000" w:sz="6" w:space="0"/>
              <w:right w:val="single" w:color="000000" w:sz="6" w:space="0"/>
            </w:tcBorders>
            <w:noWrap/>
            <w:vAlign w:val="center"/>
          </w:tcPr>
          <w:p w14:paraId="6A32580B">
            <w:pPr>
              <w:autoSpaceDE w:val="0"/>
              <w:autoSpaceDN w:val="0"/>
              <w:adjustRightInd w:val="0"/>
              <w:spacing w:before="40" w:after="40" w:line="400" w:lineRule="exact"/>
              <w:ind w:left="0" w:leftChars="0" w:firstLine="0" w:firstLineChars="0"/>
              <w:jc w:val="both"/>
              <w:rPr>
                <w:rFonts w:ascii="宋体" w:hAnsi="宋体" w:cs="宋体"/>
                <w:color w:val="000000"/>
                <w:kern w:val="0"/>
                <w:sz w:val="22"/>
                <w:szCs w:val="22"/>
                <w:lang w:val="zh-CN"/>
              </w:rPr>
            </w:pPr>
            <w:r>
              <w:rPr>
                <w:rFonts w:hint="eastAsia" w:ascii="宋体" w:hAnsi="宋体" w:cs="宋体"/>
                <w:color w:val="000000"/>
                <w:kern w:val="0"/>
                <w:sz w:val="24"/>
                <w:lang w:val="zh-CN"/>
              </w:rPr>
              <w:t>数量</w:t>
            </w:r>
          </w:p>
        </w:tc>
        <w:tc>
          <w:tcPr>
            <w:tcW w:w="675" w:type="dxa"/>
            <w:tcBorders>
              <w:top w:val="single" w:color="000000" w:sz="6" w:space="0"/>
              <w:left w:val="single" w:color="000000" w:sz="6" w:space="0"/>
              <w:bottom w:val="single" w:color="000000" w:sz="6" w:space="0"/>
              <w:right w:val="single" w:color="000000" w:sz="6" w:space="0"/>
            </w:tcBorders>
            <w:noWrap/>
            <w:vAlign w:val="top"/>
          </w:tcPr>
          <w:p w14:paraId="5C08AB78">
            <w:pPr>
              <w:autoSpaceDE w:val="0"/>
              <w:autoSpaceDN w:val="0"/>
              <w:adjustRightInd w:val="0"/>
              <w:spacing w:before="40" w:after="40" w:line="400" w:lineRule="exact"/>
              <w:ind w:firstLine="480"/>
              <w:jc w:val="center"/>
              <w:rPr>
                <w:rFonts w:ascii="宋体" w:hAnsi="宋体" w:cs="宋体"/>
                <w:color w:val="000000"/>
                <w:kern w:val="0"/>
                <w:sz w:val="22"/>
                <w:szCs w:val="22"/>
                <w:lang w:val="zh-CN"/>
              </w:rPr>
            </w:pPr>
            <w:r>
              <w:rPr>
                <w:rFonts w:hint="eastAsia" w:ascii="宋体" w:hAnsi="宋体" w:cs="宋体"/>
                <w:color w:val="000000"/>
                <w:kern w:val="0"/>
                <w:sz w:val="24"/>
                <w:lang w:val="zh-CN"/>
              </w:rPr>
              <w:t> </w:t>
            </w:r>
          </w:p>
        </w:tc>
      </w:tr>
      <w:tr w14:paraId="3EF61F6E">
        <w:tblPrEx>
          <w:tblCellMar>
            <w:top w:w="0" w:type="dxa"/>
            <w:left w:w="28" w:type="dxa"/>
            <w:bottom w:w="0" w:type="dxa"/>
            <w:right w:w="28" w:type="dxa"/>
          </w:tblCellMar>
        </w:tblPrEx>
        <w:trPr>
          <w:trHeight w:val="1" w:hRule="atLeast"/>
          <w:jc w:val="center"/>
        </w:trPr>
        <w:tc>
          <w:tcPr>
            <w:tcW w:w="578" w:type="dxa"/>
            <w:tcBorders>
              <w:top w:val="single" w:color="000000" w:sz="6" w:space="0"/>
              <w:left w:val="single" w:color="000000" w:sz="6" w:space="0"/>
              <w:bottom w:val="single" w:color="000000" w:sz="6" w:space="0"/>
              <w:right w:val="single" w:color="000000" w:sz="6" w:space="0"/>
            </w:tcBorders>
            <w:noWrap/>
            <w:vAlign w:val="center"/>
          </w:tcPr>
          <w:p w14:paraId="223767BD">
            <w:pPr>
              <w:autoSpaceDE w:val="0"/>
              <w:autoSpaceDN w:val="0"/>
              <w:adjustRightInd w:val="0"/>
              <w:spacing w:before="40" w:after="40" w:line="400" w:lineRule="exact"/>
              <w:ind w:left="0" w:leftChars="0" w:firstLine="0" w:firstLineChars="0"/>
              <w:jc w:val="center"/>
              <w:rPr>
                <w:rFonts w:ascii="宋体" w:hAnsi="宋体" w:cs="宋体"/>
                <w:color w:val="000000"/>
                <w:kern w:val="0"/>
                <w:sz w:val="22"/>
                <w:szCs w:val="22"/>
                <w:lang w:val="zh-CN"/>
              </w:rPr>
            </w:pPr>
            <w:r>
              <w:rPr>
                <w:rFonts w:hint="eastAsia" w:ascii="宋体" w:hAnsi="宋体" w:cs="宋体"/>
                <w:color w:val="000000"/>
                <w:kern w:val="0"/>
                <w:sz w:val="24"/>
                <w:lang w:val="zh-CN"/>
              </w:rPr>
              <w:t>1</w:t>
            </w:r>
          </w:p>
        </w:tc>
        <w:tc>
          <w:tcPr>
            <w:tcW w:w="645" w:type="dxa"/>
            <w:tcBorders>
              <w:top w:val="single" w:color="000000" w:sz="6" w:space="0"/>
              <w:left w:val="single" w:color="000000" w:sz="6" w:space="0"/>
              <w:bottom w:val="single" w:color="000000" w:sz="6" w:space="0"/>
              <w:right w:val="single" w:color="000000" w:sz="6" w:space="0"/>
            </w:tcBorders>
            <w:noWrap/>
            <w:vAlign w:val="top"/>
          </w:tcPr>
          <w:p w14:paraId="53A072D7">
            <w:pPr>
              <w:autoSpaceDE w:val="0"/>
              <w:autoSpaceDN w:val="0"/>
              <w:adjustRightInd w:val="0"/>
              <w:spacing w:before="40" w:after="40" w:line="400" w:lineRule="exact"/>
              <w:ind w:firstLine="480"/>
              <w:jc w:val="center"/>
              <w:rPr>
                <w:rFonts w:ascii="宋体" w:hAnsi="宋体" w:cs="宋体"/>
                <w:color w:val="000000"/>
                <w:kern w:val="0"/>
                <w:sz w:val="22"/>
                <w:szCs w:val="22"/>
                <w:lang w:val="zh-CN"/>
              </w:rPr>
            </w:pPr>
            <w:r>
              <w:rPr>
                <w:rFonts w:hint="eastAsia" w:ascii="宋体" w:hAnsi="宋体" w:cs="宋体"/>
                <w:color w:val="000000"/>
                <w:kern w:val="0"/>
                <w:sz w:val="24"/>
                <w:lang w:val="zh-CN"/>
              </w:rPr>
              <w:t> </w:t>
            </w:r>
          </w:p>
        </w:tc>
        <w:tc>
          <w:tcPr>
            <w:tcW w:w="1815" w:type="dxa"/>
            <w:tcBorders>
              <w:top w:val="single" w:color="000000" w:sz="6" w:space="0"/>
              <w:left w:val="single" w:color="000000" w:sz="6" w:space="0"/>
              <w:bottom w:val="single" w:color="000000" w:sz="6" w:space="0"/>
              <w:right w:val="single" w:color="000000" w:sz="6" w:space="0"/>
            </w:tcBorders>
            <w:noWrap/>
            <w:vAlign w:val="top"/>
          </w:tcPr>
          <w:p w14:paraId="47B8DD0A">
            <w:pPr>
              <w:autoSpaceDE w:val="0"/>
              <w:autoSpaceDN w:val="0"/>
              <w:adjustRightInd w:val="0"/>
              <w:spacing w:before="40" w:after="40" w:line="400" w:lineRule="exact"/>
              <w:ind w:firstLine="480"/>
              <w:jc w:val="center"/>
              <w:rPr>
                <w:rFonts w:ascii="宋体" w:hAnsi="宋体" w:cs="宋体"/>
                <w:color w:val="000000"/>
                <w:kern w:val="0"/>
                <w:sz w:val="22"/>
                <w:szCs w:val="22"/>
                <w:lang w:val="zh-CN"/>
              </w:rPr>
            </w:pPr>
            <w:r>
              <w:rPr>
                <w:rFonts w:hint="eastAsia" w:ascii="宋体" w:hAnsi="宋体" w:cs="宋体"/>
                <w:color w:val="000000"/>
                <w:kern w:val="0"/>
                <w:sz w:val="24"/>
                <w:lang w:val="zh-CN"/>
              </w:rPr>
              <w:t> </w:t>
            </w:r>
          </w:p>
        </w:tc>
        <w:tc>
          <w:tcPr>
            <w:tcW w:w="630" w:type="dxa"/>
            <w:tcBorders>
              <w:top w:val="single" w:color="000000" w:sz="6" w:space="0"/>
              <w:left w:val="single" w:color="000000" w:sz="6" w:space="0"/>
              <w:bottom w:val="single" w:color="000000" w:sz="6" w:space="0"/>
              <w:right w:val="single" w:color="000000" w:sz="6" w:space="0"/>
            </w:tcBorders>
            <w:noWrap/>
            <w:vAlign w:val="top"/>
          </w:tcPr>
          <w:p w14:paraId="53DFFEDF">
            <w:pPr>
              <w:autoSpaceDE w:val="0"/>
              <w:autoSpaceDN w:val="0"/>
              <w:adjustRightInd w:val="0"/>
              <w:spacing w:before="40" w:after="40" w:line="400" w:lineRule="exact"/>
              <w:ind w:firstLine="480"/>
              <w:jc w:val="center"/>
              <w:rPr>
                <w:rFonts w:ascii="宋体" w:hAnsi="宋体" w:cs="宋体"/>
                <w:color w:val="000000"/>
                <w:kern w:val="0"/>
                <w:sz w:val="22"/>
                <w:szCs w:val="22"/>
                <w:lang w:val="zh-CN"/>
              </w:rPr>
            </w:pPr>
            <w:r>
              <w:rPr>
                <w:rFonts w:hint="eastAsia" w:ascii="宋体" w:hAnsi="宋体" w:cs="宋体"/>
                <w:color w:val="000000"/>
                <w:kern w:val="0"/>
                <w:sz w:val="24"/>
                <w:lang w:val="zh-CN"/>
              </w:rPr>
              <w:t> </w:t>
            </w:r>
          </w:p>
        </w:tc>
        <w:tc>
          <w:tcPr>
            <w:tcW w:w="555" w:type="dxa"/>
            <w:tcBorders>
              <w:top w:val="single" w:color="000000" w:sz="6" w:space="0"/>
              <w:left w:val="single" w:color="000000" w:sz="6" w:space="0"/>
              <w:bottom w:val="single" w:color="000000" w:sz="6" w:space="0"/>
              <w:right w:val="single" w:color="000000" w:sz="6" w:space="0"/>
            </w:tcBorders>
            <w:noWrap/>
            <w:vAlign w:val="top"/>
          </w:tcPr>
          <w:p w14:paraId="49C5FD73">
            <w:pPr>
              <w:autoSpaceDE w:val="0"/>
              <w:autoSpaceDN w:val="0"/>
              <w:adjustRightInd w:val="0"/>
              <w:spacing w:before="40" w:after="40" w:line="400" w:lineRule="exact"/>
              <w:ind w:firstLine="480"/>
              <w:jc w:val="center"/>
              <w:rPr>
                <w:rFonts w:ascii="宋体" w:hAnsi="宋体" w:cs="宋体"/>
                <w:color w:val="000000"/>
                <w:kern w:val="0"/>
                <w:sz w:val="22"/>
                <w:szCs w:val="22"/>
                <w:lang w:val="zh-CN"/>
              </w:rPr>
            </w:pPr>
            <w:r>
              <w:rPr>
                <w:rFonts w:hint="eastAsia" w:ascii="宋体" w:hAnsi="宋体" w:cs="宋体"/>
                <w:color w:val="000000"/>
                <w:kern w:val="0"/>
                <w:sz w:val="24"/>
                <w:lang w:val="zh-CN"/>
              </w:rPr>
              <w:t> </w:t>
            </w:r>
          </w:p>
        </w:tc>
        <w:tc>
          <w:tcPr>
            <w:tcW w:w="1732" w:type="dxa"/>
            <w:tcBorders>
              <w:top w:val="single" w:color="000000" w:sz="6" w:space="0"/>
              <w:left w:val="single" w:color="000000" w:sz="6" w:space="0"/>
              <w:bottom w:val="single" w:color="000000" w:sz="6" w:space="0"/>
              <w:right w:val="single" w:color="000000" w:sz="6" w:space="0"/>
            </w:tcBorders>
            <w:noWrap/>
            <w:vAlign w:val="top"/>
          </w:tcPr>
          <w:p w14:paraId="169D32AE">
            <w:pPr>
              <w:autoSpaceDE w:val="0"/>
              <w:autoSpaceDN w:val="0"/>
              <w:adjustRightInd w:val="0"/>
              <w:spacing w:before="40" w:after="40" w:line="400" w:lineRule="exact"/>
              <w:ind w:firstLine="480"/>
              <w:jc w:val="center"/>
              <w:rPr>
                <w:rFonts w:ascii="宋体" w:hAnsi="宋体" w:cs="宋体"/>
                <w:color w:val="000000"/>
                <w:kern w:val="0"/>
                <w:sz w:val="22"/>
                <w:szCs w:val="22"/>
                <w:lang w:val="zh-CN"/>
              </w:rPr>
            </w:pPr>
            <w:r>
              <w:rPr>
                <w:rFonts w:hint="eastAsia" w:ascii="宋体" w:hAnsi="宋体" w:cs="宋体"/>
                <w:color w:val="000000"/>
                <w:kern w:val="0"/>
                <w:sz w:val="24"/>
                <w:lang w:val="zh-CN"/>
              </w:rPr>
              <w:t> </w:t>
            </w:r>
          </w:p>
        </w:tc>
        <w:tc>
          <w:tcPr>
            <w:tcW w:w="1809" w:type="dxa"/>
            <w:tcBorders>
              <w:top w:val="single" w:color="000000" w:sz="6" w:space="0"/>
              <w:left w:val="single" w:color="000000" w:sz="6" w:space="0"/>
              <w:bottom w:val="single" w:color="000000" w:sz="6" w:space="0"/>
              <w:right w:val="single" w:color="000000" w:sz="6" w:space="0"/>
            </w:tcBorders>
            <w:noWrap/>
            <w:vAlign w:val="top"/>
          </w:tcPr>
          <w:p w14:paraId="295606C5">
            <w:pPr>
              <w:autoSpaceDE w:val="0"/>
              <w:autoSpaceDN w:val="0"/>
              <w:adjustRightInd w:val="0"/>
              <w:spacing w:before="40" w:after="40" w:line="400" w:lineRule="exact"/>
              <w:ind w:firstLine="480"/>
              <w:jc w:val="center"/>
              <w:rPr>
                <w:rFonts w:ascii="宋体" w:hAnsi="宋体" w:cs="宋体"/>
                <w:color w:val="000000"/>
                <w:kern w:val="0"/>
                <w:sz w:val="22"/>
                <w:szCs w:val="22"/>
                <w:lang w:val="zh-CN"/>
              </w:rPr>
            </w:pPr>
            <w:r>
              <w:rPr>
                <w:rFonts w:hint="eastAsia" w:ascii="宋体" w:hAnsi="宋体" w:cs="宋体"/>
                <w:color w:val="000000"/>
                <w:kern w:val="0"/>
                <w:sz w:val="24"/>
                <w:lang w:val="zh-CN"/>
              </w:rPr>
              <w:t> </w:t>
            </w:r>
          </w:p>
        </w:tc>
        <w:tc>
          <w:tcPr>
            <w:tcW w:w="539" w:type="dxa"/>
            <w:tcBorders>
              <w:top w:val="single" w:color="000000" w:sz="6" w:space="0"/>
              <w:left w:val="single" w:color="000000" w:sz="6" w:space="0"/>
              <w:bottom w:val="single" w:color="000000" w:sz="6" w:space="0"/>
              <w:right w:val="single" w:color="000000" w:sz="6" w:space="0"/>
            </w:tcBorders>
            <w:noWrap/>
            <w:vAlign w:val="top"/>
          </w:tcPr>
          <w:p w14:paraId="1D9408E3">
            <w:pPr>
              <w:autoSpaceDE w:val="0"/>
              <w:autoSpaceDN w:val="0"/>
              <w:adjustRightInd w:val="0"/>
              <w:spacing w:before="40" w:after="40" w:line="400" w:lineRule="exact"/>
              <w:ind w:firstLine="480"/>
              <w:jc w:val="center"/>
              <w:rPr>
                <w:rFonts w:ascii="宋体" w:hAnsi="宋体" w:cs="宋体"/>
                <w:color w:val="000000"/>
                <w:kern w:val="0"/>
                <w:sz w:val="22"/>
                <w:szCs w:val="22"/>
                <w:lang w:val="zh-CN"/>
              </w:rPr>
            </w:pPr>
            <w:r>
              <w:rPr>
                <w:rFonts w:hint="eastAsia" w:ascii="宋体" w:hAnsi="宋体" w:cs="宋体"/>
                <w:color w:val="000000"/>
                <w:kern w:val="0"/>
                <w:sz w:val="24"/>
                <w:lang w:val="zh-CN"/>
              </w:rPr>
              <w:t> </w:t>
            </w:r>
          </w:p>
        </w:tc>
        <w:tc>
          <w:tcPr>
            <w:tcW w:w="675" w:type="dxa"/>
            <w:tcBorders>
              <w:top w:val="single" w:color="000000" w:sz="6" w:space="0"/>
              <w:left w:val="single" w:color="000000" w:sz="6" w:space="0"/>
              <w:bottom w:val="single" w:color="000000" w:sz="6" w:space="0"/>
              <w:right w:val="single" w:color="000000" w:sz="6" w:space="0"/>
            </w:tcBorders>
            <w:noWrap/>
            <w:vAlign w:val="top"/>
          </w:tcPr>
          <w:p w14:paraId="54D77999">
            <w:pPr>
              <w:autoSpaceDE w:val="0"/>
              <w:autoSpaceDN w:val="0"/>
              <w:adjustRightInd w:val="0"/>
              <w:spacing w:before="40" w:after="40" w:line="400" w:lineRule="exact"/>
              <w:ind w:firstLine="480"/>
              <w:jc w:val="center"/>
              <w:rPr>
                <w:rFonts w:ascii="宋体" w:hAnsi="宋体" w:cs="宋体"/>
                <w:color w:val="000000"/>
                <w:kern w:val="0"/>
                <w:sz w:val="22"/>
                <w:szCs w:val="22"/>
                <w:lang w:val="zh-CN"/>
              </w:rPr>
            </w:pPr>
            <w:r>
              <w:rPr>
                <w:rFonts w:hint="eastAsia" w:ascii="宋体" w:hAnsi="宋体" w:cs="宋体"/>
                <w:color w:val="000000"/>
                <w:kern w:val="0"/>
                <w:sz w:val="24"/>
                <w:lang w:val="zh-CN"/>
              </w:rPr>
              <w:t> </w:t>
            </w:r>
          </w:p>
        </w:tc>
      </w:tr>
      <w:tr w14:paraId="199179A2">
        <w:tblPrEx>
          <w:tblCellMar>
            <w:top w:w="0" w:type="dxa"/>
            <w:left w:w="28" w:type="dxa"/>
            <w:bottom w:w="0" w:type="dxa"/>
            <w:right w:w="28" w:type="dxa"/>
          </w:tblCellMar>
        </w:tblPrEx>
        <w:trPr>
          <w:trHeight w:val="1" w:hRule="atLeast"/>
          <w:jc w:val="center"/>
        </w:trPr>
        <w:tc>
          <w:tcPr>
            <w:tcW w:w="578" w:type="dxa"/>
            <w:tcBorders>
              <w:top w:val="single" w:color="000000" w:sz="6" w:space="0"/>
              <w:left w:val="single" w:color="000000" w:sz="6" w:space="0"/>
              <w:bottom w:val="single" w:color="000000" w:sz="6" w:space="0"/>
              <w:right w:val="single" w:color="000000" w:sz="6" w:space="0"/>
            </w:tcBorders>
            <w:noWrap/>
            <w:vAlign w:val="center"/>
          </w:tcPr>
          <w:p w14:paraId="025A719A">
            <w:pPr>
              <w:autoSpaceDE w:val="0"/>
              <w:autoSpaceDN w:val="0"/>
              <w:adjustRightInd w:val="0"/>
              <w:spacing w:before="40" w:after="40" w:line="400" w:lineRule="exact"/>
              <w:ind w:left="0" w:leftChars="0" w:firstLine="0" w:firstLineChars="0"/>
              <w:jc w:val="center"/>
              <w:rPr>
                <w:rFonts w:ascii="宋体" w:hAnsi="宋体" w:cs="宋体"/>
                <w:color w:val="000000"/>
                <w:kern w:val="0"/>
                <w:sz w:val="22"/>
                <w:szCs w:val="22"/>
                <w:lang w:val="zh-CN"/>
              </w:rPr>
            </w:pPr>
            <w:r>
              <w:rPr>
                <w:rFonts w:hint="eastAsia" w:ascii="宋体" w:hAnsi="宋体" w:cs="宋体"/>
                <w:color w:val="000000"/>
                <w:kern w:val="0"/>
                <w:sz w:val="24"/>
                <w:lang w:val="zh-CN"/>
              </w:rPr>
              <w:t>2</w:t>
            </w:r>
          </w:p>
        </w:tc>
        <w:tc>
          <w:tcPr>
            <w:tcW w:w="645" w:type="dxa"/>
            <w:tcBorders>
              <w:top w:val="single" w:color="000000" w:sz="6" w:space="0"/>
              <w:left w:val="single" w:color="000000" w:sz="6" w:space="0"/>
              <w:bottom w:val="single" w:color="000000" w:sz="6" w:space="0"/>
              <w:right w:val="single" w:color="000000" w:sz="6" w:space="0"/>
            </w:tcBorders>
            <w:noWrap/>
            <w:vAlign w:val="top"/>
          </w:tcPr>
          <w:p w14:paraId="1B5405FD">
            <w:pPr>
              <w:autoSpaceDE w:val="0"/>
              <w:autoSpaceDN w:val="0"/>
              <w:adjustRightInd w:val="0"/>
              <w:spacing w:before="40" w:after="40" w:line="400" w:lineRule="exact"/>
              <w:ind w:firstLine="480"/>
              <w:jc w:val="center"/>
              <w:rPr>
                <w:rFonts w:ascii="宋体" w:hAnsi="宋体" w:cs="宋体"/>
                <w:color w:val="000000"/>
                <w:kern w:val="0"/>
                <w:sz w:val="22"/>
                <w:szCs w:val="22"/>
                <w:lang w:val="zh-CN"/>
              </w:rPr>
            </w:pPr>
            <w:r>
              <w:rPr>
                <w:rFonts w:hint="eastAsia" w:ascii="宋体" w:hAnsi="宋体" w:cs="宋体"/>
                <w:color w:val="000000"/>
                <w:kern w:val="0"/>
                <w:sz w:val="24"/>
                <w:lang w:val="zh-CN"/>
              </w:rPr>
              <w:t> </w:t>
            </w:r>
          </w:p>
        </w:tc>
        <w:tc>
          <w:tcPr>
            <w:tcW w:w="1815" w:type="dxa"/>
            <w:tcBorders>
              <w:top w:val="single" w:color="000000" w:sz="6" w:space="0"/>
              <w:left w:val="single" w:color="000000" w:sz="6" w:space="0"/>
              <w:bottom w:val="single" w:color="000000" w:sz="6" w:space="0"/>
              <w:right w:val="single" w:color="000000" w:sz="6" w:space="0"/>
            </w:tcBorders>
            <w:noWrap/>
            <w:vAlign w:val="top"/>
          </w:tcPr>
          <w:p w14:paraId="5875CAE5">
            <w:pPr>
              <w:autoSpaceDE w:val="0"/>
              <w:autoSpaceDN w:val="0"/>
              <w:adjustRightInd w:val="0"/>
              <w:spacing w:before="40" w:after="40" w:line="400" w:lineRule="exact"/>
              <w:ind w:firstLine="480"/>
              <w:jc w:val="center"/>
              <w:rPr>
                <w:rFonts w:ascii="宋体" w:hAnsi="宋体" w:cs="宋体"/>
                <w:color w:val="000000"/>
                <w:kern w:val="0"/>
                <w:sz w:val="22"/>
                <w:szCs w:val="22"/>
                <w:lang w:val="zh-CN"/>
              </w:rPr>
            </w:pPr>
            <w:r>
              <w:rPr>
                <w:rFonts w:hint="eastAsia" w:ascii="宋体" w:hAnsi="宋体" w:cs="宋体"/>
                <w:color w:val="000000"/>
                <w:kern w:val="0"/>
                <w:sz w:val="24"/>
                <w:lang w:val="zh-CN"/>
              </w:rPr>
              <w:t> </w:t>
            </w:r>
          </w:p>
        </w:tc>
        <w:tc>
          <w:tcPr>
            <w:tcW w:w="630" w:type="dxa"/>
            <w:tcBorders>
              <w:top w:val="single" w:color="000000" w:sz="6" w:space="0"/>
              <w:left w:val="single" w:color="000000" w:sz="6" w:space="0"/>
              <w:bottom w:val="single" w:color="000000" w:sz="6" w:space="0"/>
              <w:right w:val="single" w:color="000000" w:sz="6" w:space="0"/>
            </w:tcBorders>
            <w:noWrap/>
            <w:vAlign w:val="top"/>
          </w:tcPr>
          <w:p w14:paraId="71054B0C">
            <w:pPr>
              <w:autoSpaceDE w:val="0"/>
              <w:autoSpaceDN w:val="0"/>
              <w:adjustRightInd w:val="0"/>
              <w:spacing w:before="40" w:after="40" w:line="400" w:lineRule="exact"/>
              <w:ind w:firstLine="480"/>
              <w:jc w:val="center"/>
              <w:rPr>
                <w:rFonts w:ascii="宋体" w:hAnsi="宋体" w:cs="宋体"/>
                <w:color w:val="000000"/>
                <w:kern w:val="0"/>
                <w:sz w:val="22"/>
                <w:szCs w:val="22"/>
                <w:lang w:val="zh-CN"/>
              </w:rPr>
            </w:pPr>
            <w:r>
              <w:rPr>
                <w:rFonts w:hint="eastAsia" w:ascii="宋体" w:hAnsi="宋体" w:cs="宋体"/>
                <w:color w:val="000000"/>
                <w:kern w:val="0"/>
                <w:sz w:val="24"/>
                <w:lang w:val="zh-CN"/>
              </w:rPr>
              <w:t> </w:t>
            </w:r>
          </w:p>
        </w:tc>
        <w:tc>
          <w:tcPr>
            <w:tcW w:w="555" w:type="dxa"/>
            <w:tcBorders>
              <w:top w:val="single" w:color="000000" w:sz="6" w:space="0"/>
              <w:left w:val="single" w:color="000000" w:sz="6" w:space="0"/>
              <w:bottom w:val="single" w:color="000000" w:sz="6" w:space="0"/>
              <w:right w:val="single" w:color="000000" w:sz="6" w:space="0"/>
            </w:tcBorders>
            <w:noWrap/>
            <w:vAlign w:val="top"/>
          </w:tcPr>
          <w:p w14:paraId="196A0BF0">
            <w:pPr>
              <w:autoSpaceDE w:val="0"/>
              <w:autoSpaceDN w:val="0"/>
              <w:adjustRightInd w:val="0"/>
              <w:spacing w:before="40" w:after="40" w:line="400" w:lineRule="exact"/>
              <w:ind w:firstLine="480"/>
              <w:jc w:val="center"/>
              <w:rPr>
                <w:rFonts w:ascii="宋体" w:hAnsi="宋体" w:cs="宋体"/>
                <w:color w:val="000000"/>
                <w:kern w:val="0"/>
                <w:sz w:val="22"/>
                <w:szCs w:val="22"/>
                <w:lang w:val="zh-CN"/>
              </w:rPr>
            </w:pPr>
            <w:r>
              <w:rPr>
                <w:rFonts w:hint="eastAsia" w:ascii="宋体" w:hAnsi="宋体" w:cs="宋体"/>
                <w:color w:val="000000"/>
                <w:kern w:val="0"/>
                <w:sz w:val="24"/>
                <w:lang w:val="zh-CN"/>
              </w:rPr>
              <w:t> </w:t>
            </w:r>
          </w:p>
        </w:tc>
        <w:tc>
          <w:tcPr>
            <w:tcW w:w="1732" w:type="dxa"/>
            <w:tcBorders>
              <w:top w:val="single" w:color="000000" w:sz="6" w:space="0"/>
              <w:left w:val="single" w:color="000000" w:sz="6" w:space="0"/>
              <w:bottom w:val="single" w:color="000000" w:sz="6" w:space="0"/>
              <w:right w:val="single" w:color="000000" w:sz="6" w:space="0"/>
            </w:tcBorders>
            <w:noWrap/>
            <w:vAlign w:val="top"/>
          </w:tcPr>
          <w:p w14:paraId="2AE712A3">
            <w:pPr>
              <w:autoSpaceDE w:val="0"/>
              <w:autoSpaceDN w:val="0"/>
              <w:adjustRightInd w:val="0"/>
              <w:spacing w:before="40" w:after="40" w:line="400" w:lineRule="exact"/>
              <w:ind w:firstLine="480"/>
              <w:jc w:val="center"/>
              <w:rPr>
                <w:rFonts w:ascii="宋体" w:hAnsi="宋体" w:cs="宋体"/>
                <w:color w:val="000000"/>
                <w:kern w:val="0"/>
                <w:sz w:val="22"/>
                <w:szCs w:val="22"/>
                <w:lang w:val="zh-CN"/>
              </w:rPr>
            </w:pPr>
            <w:r>
              <w:rPr>
                <w:rFonts w:hint="eastAsia" w:ascii="宋体" w:hAnsi="宋体" w:cs="宋体"/>
                <w:color w:val="000000"/>
                <w:kern w:val="0"/>
                <w:sz w:val="24"/>
                <w:lang w:val="zh-CN"/>
              </w:rPr>
              <w:t> </w:t>
            </w:r>
          </w:p>
        </w:tc>
        <w:tc>
          <w:tcPr>
            <w:tcW w:w="1809" w:type="dxa"/>
            <w:tcBorders>
              <w:top w:val="single" w:color="000000" w:sz="6" w:space="0"/>
              <w:left w:val="single" w:color="000000" w:sz="6" w:space="0"/>
              <w:bottom w:val="single" w:color="000000" w:sz="6" w:space="0"/>
              <w:right w:val="single" w:color="000000" w:sz="6" w:space="0"/>
            </w:tcBorders>
            <w:noWrap/>
            <w:vAlign w:val="top"/>
          </w:tcPr>
          <w:p w14:paraId="6E39FCC7">
            <w:pPr>
              <w:autoSpaceDE w:val="0"/>
              <w:autoSpaceDN w:val="0"/>
              <w:adjustRightInd w:val="0"/>
              <w:spacing w:before="40" w:after="40" w:line="400" w:lineRule="exact"/>
              <w:ind w:firstLine="480"/>
              <w:jc w:val="center"/>
              <w:rPr>
                <w:rFonts w:ascii="宋体" w:hAnsi="宋体" w:cs="宋体"/>
                <w:color w:val="000000"/>
                <w:kern w:val="0"/>
                <w:sz w:val="22"/>
                <w:szCs w:val="22"/>
                <w:lang w:val="zh-CN"/>
              </w:rPr>
            </w:pPr>
            <w:r>
              <w:rPr>
                <w:rFonts w:hint="eastAsia" w:ascii="宋体" w:hAnsi="宋体" w:cs="宋体"/>
                <w:color w:val="000000"/>
                <w:kern w:val="0"/>
                <w:sz w:val="24"/>
                <w:lang w:val="zh-CN"/>
              </w:rPr>
              <w:t> </w:t>
            </w:r>
          </w:p>
        </w:tc>
        <w:tc>
          <w:tcPr>
            <w:tcW w:w="539" w:type="dxa"/>
            <w:tcBorders>
              <w:top w:val="single" w:color="000000" w:sz="6" w:space="0"/>
              <w:left w:val="single" w:color="000000" w:sz="6" w:space="0"/>
              <w:bottom w:val="single" w:color="000000" w:sz="6" w:space="0"/>
              <w:right w:val="single" w:color="000000" w:sz="6" w:space="0"/>
            </w:tcBorders>
            <w:noWrap/>
            <w:vAlign w:val="top"/>
          </w:tcPr>
          <w:p w14:paraId="54A155A9">
            <w:pPr>
              <w:autoSpaceDE w:val="0"/>
              <w:autoSpaceDN w:val="0"/>
              <w:adjustRightInd w:val="0"/>
              <w:spacing w:before="40" w:after="40" w:line="400" w:lineRule="exact"/>
              <w:ind w:firstLine="480"/>
              <w:jc w:val="center"/>
              <w:rPr>
                <w:rFonts w:ascii="宋体" w:hAnsi="宋体" w:cs="宋体"/>
                <w:color w:val="000000"/>
                <w:kern w:val="0"/>
                <w:sz w:val="22"/>
                <w:szCs w:val="22"/>
                <w:lang w:val="zh-CN"/>
              </w:rPr>
            </w:pPr>
            <w:r>
              <w:rPr>
                <w:rFonts w:hint="eastAsia" w:ascii="宋体" w:hAnsi="宋体" w:cs="宋体"/>
                <w:color w:val="000000"/>
                <w:kern w:val="0"/>
                <w:sz w:val="24"/>
                <w:lang w:val="zh-CN"/>
              </w:rPr>
              <w:t> </w:t>
            </w:r>
          </w:p>
        </w:tc>
        <w:tc>
          <w:tcPr>
            <w:tcW w:w="675" w:type="dxa"/>
            <w:tcBorders>
              <w:top w:val="single" w:color="000000" w:sz="6" w:space="0"/>
              <w:left w:val="single" w:color="000000" w:sz="6" w:space="0"/>
              <w:bottom w:val="single" w:color="000000" w:sz="6" w:space="0"/>
              <w:right w:val="single" w:color="000000" w:sz="6" w:space="0"/>
            </w:tcBorders>
            <w:noWrap/>
            <w:vAlign w:val="top"/>
          </w:tcPr>
          <w:p w14:paraId="1E02752D">
            <w:pPr>
              <w:autoSpaceDE w:val="0"/>
              <w:autoSpaceDN w:val="0"/>
              <w:adjustRightInd w:val="0"/>
              <w:spacing w:before="40" w:after="40" w:line="400" w:lineRule="exact"/>
              <w:ind w:firstLine="480"/>
              <w:jc w:val="center"/>
              <w:rPr>
                <w:rFonts w:ascii="宋体" w:hAnsi="宋体" w:cs="宋体"/>
                <w:color w:val="000000"/>
                <w:kern w:val="0"/>
                <w:sz w:val="22"/>
                <w:szCs w:val="22"/>
                <w:lang w:val="zh-CN"/>
              </w:rPr>
            </w:pPr>
            <w:r>
              <w:rPr>
                <w:rFonts w:hint="eastAsia" w:ascii="宋体" w:hAnsi="宋体" w:cs="宋体"/>
                <w:color w:val="000000"/>
                <w:kern w:val="0"/>
                <w:sz w:val="24"/>
                <w:lang w:val="zh-CN"/>
              </w:rPr>
              <w:t> </w:t>
            </w:r>
          </w:p>
        </w:tc>
      </w:tr>
      <w:tr w14:paraId="39F92293">
        <w:tblPrEx>
          <w:tblCellMar>
            <w:top w:w="0" w:type="dxa"/>
            <w:left w:w="28" w:type="dxa"/>
            <w:bottom w:w="0" w:type="dxa"/>
            <w:right w:w="28" w:type="dxa"/>
          </w:tblCellMar>
        </w:tblPrEx>
        <w:trPr>
          <w:trHeight w:val="1" w:hRule="atLeast"/>
          <w:jc w:val="center"/>
        </w:trPr>
        <w:tc>
          <w:tcPr>
            <w:tcW w:w="578" w:type="dxa"/>
            <w:tcBorders>
              <w:top w:val="single" w:color="000000" w:sz="6" w:space="0"/>
              <w:left w:val="single" w:color="000000" w:sz="6" w:space="0"/>
              <w:bottom w:val="single" w:color="000000" w:sz="6" w:space="0"/>
              <w:right w:val="single" w:color="000000" w:sz="6" w:space="0"/>
            </w:tcBorders>
            <w:noWrap/>
            <w:vAlign w:val="center"/>
          </w:tcPr>
          <w:p w14:paraId="44169E17">
            <w:pPr>
              <w:autoSpaceDE w:val="0"/>
              <w:autoSpaceDN w:val="0"/>
              <w:adjustRightInd w:val="0"/>
              <w:spacing w:before="40" w:after="40" w:line="400" w:lineRule="exact"/>
              <w:ind w:left="0" w:leftChars="0" w:firstLine="0" w:firstLineChars="0"/>
              <w:jc w:val="center"/>
              <w:rPr>
                <w:rFonts w:ascii="宋体" w:hAnsi="宋体" w:cs="宋体"/>
                <w:color w:val="000000"/>
                <w:kern w:val="0"/>
                <w:sz w:val="22"/>
                <w:szCs w:val="22"/>
                <w:lang w:val="zh-CN"/>
              </w:rPr>
            </w:pPr>
            <w:r>
              <w:rPr>
                <w:rFonts w:hint="eastAsia" w:ascii="宋体" w:hAnsi="宋体" w:cs="宋体"/>
                <w:color w:val="000000"/>
                <w:kern w:val="0"/>
                <w:sz w:val="24"/>
                <w:lang w:val="zh-CN"/>
              </w:rPr>
              <w:t>3</w:t>
            </w:r>
          </w:p>
        </w:tc>
        <w:tc>
          <w:tcPr>
            <w:tcW w:w="645" w:type="dxa"/>
            <w:tcBorders>
              <w:top w:val="single" w:color="000000" w:sz="6" w:space="0"/>
              <w:left w:val="single" w:color="000000" w:sz="6" w:space="0"/>
              <w:bottom w:val="single" w:color="000000" w:sz="6" w:space="0"/>
              <w:right w:val="single" w:color="000000" w:sz="6" w:space="0"/>
            </w:tcBorders>
            <w:noWrap/>
            <w:vAlign w:val="top"/>
          </w:tcPr>
          <w:p w14:paraId="5425B6DC">
            <w:pPr>
              <w:autoSpaceDE w:val="0"/>
              <w:autoSpaceDN w:val="0"/>
              <w:adjustRightInd w:val="0"/>
              <w:spacing w:before="40" w:after="40" w:line="400" w:lineRule="exact"/>
              <w:ind w:firstLine="480"/>
              <w:jc w:val="center"/>
              <w:rPr>
                <w:rFonts w:ascii="宋体" w:hAnsi="宋体" w:cs="宋体"/>
                <w:color w:val="000000"/>
                <w:kern w:val="0"/>
                <w:sz w:val="22"/>
                <w:szCs w:val="22"/>
                <w:lang w:val="zh-CN"/>
              </w:rPr>
            </w:pPr>
            <w:r>
              <w:rPr>
                <w:rFonts w:hint="eastAsia" w:ascii="宋体" w:hAnsi="宋体" w:cs="宋体"/>
                <w:color w:val="000000"/>
                <w:kern w:val="0"/>
                <w:sz w:val="24"/>
                <w:lang w:val="zh-CN"/>
              </w:rPr>
              <w:t> </w:t>
            </w:r>
          </w:p>
        </w:tc>
        <w:tc>
          <w:tcPr>
            <w:tcW w:w="1815" w:type="dxa"/>
            <w:tcBorders>
              <w:top w:val="single" w:color="000000" w:sz="6" w:space="0"/>
              <w:left w:val="single" w:color="000000" w:sz="6" w:space="0"/>
              <w:bottom w:val="single" w:color="000000" w:sz="6" w:space="0"/>
              <w:right w:val="single" w:color="000000" w:sz="6" w:space="0"/>
            </w:tcBorders>
            <w:noWrap/>
            <w:vAlign w:val="top"/>
          </w:tcPr>
          <w:p w14:paraId="673037CB">
            <w:pPr>
              <w:autoSpaceDE w:val="0"/>
              <w:autoSpaceDN w:val="0"/>
              <w:adjustRightInd w:val="0"/>
              <w:spacing w:before="40" w:after="40" w:line="400" w:lineRule="exact"/>
              <w:ind w:firstLine="480"/>
              <w:jc w:val="center"/>
              <w:rPr>
                <w:rFonts w:ascii="宋体" w:hAnsi="宋体" w:cs="宋体"/>
                <w:color w:val="000000"/>
                <w:kern w:val="0"/>
                <w:sz w:val="22"/>
                <w:szCs w:val="22"/>
                <w:lang w:val="zh-CN"/>
              </w:rPr>
            </w:pPr>
            <w:r>
              <w:rPr>
                <w:rFonts w:hint="eastAsia" w:ascii="宋体" w:hAnsi="宋体" w:cs="宋体"/>
                <w:color w:val="000000"/>
                <w:kern w:val="0"/>
                <w:sz w:val="24"/>
                <w:lang w:val="zh-CN"/>
              </w:rPr>
              <w:t> </w:t>
            </w:r>
          </w:p>
        </w:tc>
        <w:tc>
          <w:tcPr>
            <w:tcW w:w="630" w:type="dxa"/>
            <w:tcBorders>
              <w:top w:val="single" w:color="000000" w:sz="6" w:space="0"/>
              <w:left w:val="single" w:color="000000" w:sz="6" w:space="0"/>
              <w:bottom w:val="single" w:color="000000" w:sz="6" w:space="0"/>
              <w:right w:val="single" w:color="000000" w:sz="6" w:space="0"/>
            </w:tcBorders>
            <w:noWrap/>
            <w:vAlign w:val="top"/>
          </w:tcPr>
          <w:p w14:paraId="76B91187">
            <w:pPr>
              <w:autoSpaceDE w:val="0"/>
              <w:autoSpaceDN w:val="0"/>
              <w:adjustRightInd w:val="0"/>
              <w:spacing w:before="40" w:after="40" w:line="400" w:lineRule="exact"/>
              <w:ind w:firstLine="480"/>
              <w:jc w:val="center"/>
              <w:rPr>
                <w:rFonts w:ascii="宋体" w:hAnsi="宋体" w:cs="宋体"/>
                <w:color w:val="000000"/>
                <w:kern w:val="0"/>
                <w:sz w:val="22"/>
                <w:szCs w:val="22"/>
                <w:lang w:val="zh-CN"/>
              </w:rPr>
            </w:pPr>
            <w:r>
              <w:rPr>
                <w:rFonts w:hint="eastAsia" w:ascii="宋体" w:hAnsi="宋体" w:cs="宋体"/>
                <w:color w:val="000000"/>
                <w:kern w:val="0"/>
                <w:sz w:val="24"/>
                <w:lang w:val="zh-CN"/>
              </w:rPr>
              <w:t> </w:t>
            </w:r>
          </w:p>
        </w:tc>
        <w:tc>
          <w:tcPr>
            <w:tcW w:w="555" w:type="dxa"/>
            <w:tcBorders>
              <w:top w:val="single" w:color="000000" w:sz="6" w:space="0"/>
              <w:left w:val="single" w:color="000000" w:sz="6" w:space="0"/>
              <w:bottom w:val="single" w:color="000000" w:sz="6" w:space="0"/>
              <w:right w:val="single" w:color="000000" w:sz="6" w:space="0"/>
            </w:tcBorders>
            <w:noWrap/>
            <w:vAlign w:val="top"/>
          </w:tcPr>
          <w:p w14:paraId="003D2E6B">
            <w:pPr>
              <w:autoSpaceDE w:val="0"/>
              <w:autoSpaceDN w:val="0"/>
              <w:adjustRightInd w:val="0"/>
              <w:spacing w:before="40" w:after="40" w:line="400" w:lineRule="exact"/>
              <w:ind w:firstLine="480"/>
              <w:jc w:val="center"/>
              <w:rPr>
                <w:rFonts w:ascii="宋体" w:hAnsi="宋体" w:cs="宋体"/>
                <w:color w:val="000000"/>
                <w:kern w:val="0"/>
                <w:sz w:val="22"/>
                <w:szCs w:val="22"/>
                <w:lang w:val="zh-CN"/>
              </w:rPr>
            </w:pPr>
            <w:r>
              <w:rPr>
                <w:rFonts w:hint="eastAsia" w:ascii="宋体" w:hAnsi="宋体" w:cs="宋体"/>
                <w:color w:val="000000"/>
                <w:kern w:val="0"/>
                <w:sz w:val="24"/>
                <w:lang w:val="zh-CN"/>
              </w:rPr>
              <w:t> </w:t>
            </w:r>
          </w:p>
        </w:tc>
        <w:tc>
          <w:tcPr>
            <w:tcW w:w="1732" w:type="dxa"/>
            <w:tcBorders>
              <w:top w:val="single" w:color="000000" w:sz="6" w:space="0"/>
              <w:left w:val="single" w:color="000000" w:sz="6" w:space="0"/>
              <w:bottom w:val="single" w:color="000000" w:sz="6" w:space="0"/>
              <w:right w:val="single" w:color="000000" w:sz="6" w:space="0"/>
            </w:tcBorders>
            <w:noWrap/>
            <w:vAlign w:val="top"/>
          </w:tcPr>
          <w:p w14:paraId="558D67C9">
            <w:pPr>
              <w:autoSpaceDE w:val="0"/>
              <w:autoSpaceDN w:val="0"/>
              <w:adjustRightInd w:val="0"/>
              <w:spacing w:before="40" w:after="40" w:line="400" w:lineRule="exact"/>
              <w:ind w:firstLine="480"/>
              <w:jc w:val="center"/>
              <w:rPr>
                <w:rFonts w:ascii="宋体" w:hAnsi="宋体" w:cs="宋体"/>
                <w:color w:val="000000"/>
                <w:kern w:val="0"/>
                <w:sz w:val="22"/>
                <w:szCs w:val="22"/>
                <w:lang w:val="zh-CN"/>
              </w:rPr>
            </w:pPr>
            <w:r>
              <w:rPr>
                <w:rFonts w:hint="eastAsia" w:ascii="宋体" w:hAnsi="宋体" w:cs="宋体"/>
                <w:color w:val="000000"/>
                <w:kern w:val="0"/>
                <w:sz w:val="24"/>
                <w:lang w:val="zh-CN"/>
              </w:rPr>
              <w:t> </w:t>
            </w:r>
          </w:p>
        </w:tc>
        <w:tc>
          <w:tcPr>
            <w:tcW w:w="1809" w:type="dxa"/>
            <w:tcBorders>
              <w:top w:val="single" w:color="000000" w:sz="6" w:space="0"/>
              <w:left w:val="single" w:color="000000" w:sz="6" w:space="0"/>
              <w:bottom w:val="single" w:color="000000" w:sz="6" w:space="0"/>
              <w:right w:val="single" w:color="000000" w:sz="6" w:space="0"/>
            </w:tcBorders>
            <w:noWrap/>
            <w:vAlign w:val="top"/>
          </w:tcPr>
          <w:p w14:paraId="00F9352E">
            <w:pPr>
              <w:autoSpaceDE w:val="0"/>
              <w:autoSpaceDN w:val="0"/>
              <w:adjustRightInd w:val="0"/>
              <w:spacing w:before="40" w:after="40" w:line="400" w:lineRule="exact"/>
              <w:ind w:firstLine="480"/>
              <w:jc w:val="center"/>
              <w:rPr>
                <w:rFonts w:ascii="宋体" w:hAnsi="宋体" w:cs="宋体"/>
                <w:color w:val="000000"/>
                <w:kern w:val="0"/>
                <w:sz w:val="22"/>
                <w:szCs w:val="22"/>
                <w:lang w:val="zh-CN"/>
              </w:rPr>
            </w:pPr>
            <w:r>
              <w:rPr>
                <w:rFonts w:hint="eastAsia" w:ascii="宋体" w:hAnsi="宋体" w:cs="宋体"/>
                <w:color w:val="000000"/>
                <w:kern w:val="0"/>
                <w:sz w:val="24"/>
                <w:lang w:val="zh-CN"/>
              </w:rPr>
              <w:t> </w:t>
            </w:r>
          </w:p>
        </w:tc>
        <w:tc>
          <w:tcPr>
            <w:tcW w:w="539" w:type="dxa"/>
            <w:tcBorders>
              <w:top w:val="single" w:color="000000" w:sz="6" w:space="0"/>
              <w:left w:val="single" w:color="000000" w:sz="6" w:space="0"/>
              <w:bottom w:val="single" w:color="000000" w:sz="6" w:space="0"/>
              <w:right w:val="single" w:color="000000" w:sz="6" w:space="0"/>
            </w:tcBorders>
            <w:noWrap/>
            <w:vAlign w:val="top"/>
          </w:tcPr>
          <w:p w14:paraId="6A09958F">
            <w:pPr>
              <w:autoSpaceDE w:val="0"/>
              <w:autoSpaceDN w:val="0"/>
              <w:adjustRightInd w:val="0"/>
              <w:spacing w:before="40" w:after="40" w:line="400" w:lineRule="exact"/>
              <w:ind w:firstLine="480"/>
              <w:jc w:val="center"/>
              <w:rPr>
                <w:rFonts w:ascii="宋体" w:hAnsi="宋体" w:cs="宋体"/>
                <w:color w:val="000000"/>
                <w:kern w:val="0"/>
                <w:sz w:val="22"/>
                <w:szCs w:val="22"/>
                <w:lang w:val="zh-CN"/>
              </w:rPr>
            </w:pPr>
            <w:r>
              <w:rPr>
                <w:rFonts w:hint="eastAsia" w:ascii="宋体" w:hAnsi="宋体" w:cs="宋体"/>
                <w:color w:val="000000"/>
                <w:kern w:val="0"/>
                <w:sz w:val="24"/>
                <w:lang w:val="zh-CN"/>
              </w:rPr>
              <w:t> </w:t>
            </w:r>
          </w:p>
        </w:tc>
        <w:tc>
          <w:tcPr>
            <w:tcW w:w="675" w:type="dxa"/>
            <w:tcBorders>
              <w:top w:val="single" w:color="000000" w:sz="6" w:space="0"/>
              <w:left w:val="single" w:color="000000" w:sz="6" w:space="0"/>
              <w:bottom w:val="single" w:color="000000" w:sz="6" w:space="0"/>
              <w:right w:val="single" w:color="000000" w:sz="6" w:space="0"/>
            </w:tcBorders>
            <w:noWrap/>
            <w:vAlign w:val="top"/>
          </w:tcPr>
          <w:p w14:paraId="145B6C2F">
            <w:pPr>
              <w:autoSpaceDE w:val="0"/>
              <w:autoSpaceDN w:val="0"/>
              <w:adjustRightInd w:val="0"/>
              <w:spacing w:before="40" w:after="40" w:line="400" w:lineRule="exact"/>
              <w:ind w:firstLine="480"/>
              <w:jc w:val="center"/>
              <w:rPr>
                <w:rFonts w:ascii="宋体" w:hAnsi="宋体" w:cs="宋体"/>
                <w:color w:val="000000"/>
                <w:kern w:val="0"/>
                <w:sz w:val="22"/>
                <w:szCs w:val="22"/>
                <w:lang w:val="zh-CN"/>
              </w:rPr>
            </w:pPr>
            <w:r>
              <w:rPr>
                <w:rFonts w:hint="eastAsia" w:ascii="宋体" w:hAnsi="宋体" w:cs="宋体"/>
                <w:color w:val="000000"/>
                <w:kern w:val="0"/>
                <w:sz w:val="24"/>
                <w:lang w:val="zh-CN"/>
              </w:rPr>
              <w:t> </w:t>
            </w:r>
          </w:p>
        </w:tc>
      </w:tr>
      <w:tr w14:paraId="3A84F57C">
        <w:tblPrEx>
          <w:tblCellMar>
            <w:top w:w="0" w:type="dxa"/>
            <w:left w:w="28" w:type="dxa"/>
            <w:bottom w:w="0" w:type="dxa"/>
            <w:right w:w="28" w:type="dxa"/>
          </w:tblCellMar>
        </w:tblPrEx>
        <w:trPr>
          <w:trHeight w:val="1" w:hRule="atLeast"/>
          <w:jc w:val="center"/>
        </w:trPr>
        <w:tc>
          <w:tcPr>
            <w:tcW w:w="578" w:type="dxa"/>
            <w:tcBorders>
              <w:top w:val="single" w:color="000000" w:sz="6" w:space="0"/>
              <w:left w:val="single" w:color="000000" w:sz="6" w:space="0"/>
              <w:bottom w:val="single" w:color="000000" w:sz="6" w:space="0"/>
              <w:right w:val="single" w:color="000000" w:sz="6" w:space="0"/>
            </w:tcBorders>
            <w:noWrap/>
            <w:vAlign w:val="center"/>
          </w:tcPr>
          <w:p w14:paraId="37BE8B22">
            <w:pPr>
              <w:autoSpaceDE w:val="0"/>
              <w:autoSpaceDN w:val="0"/>
              <w:adjustRightInd w:val="0"/>
              <w:spacing w:before="40" w:after="40" w:line="400" w:lineRule="exact"/>
              <w:ind w:left="0" w:leftChars="0" w:firstLine="0" w:firstLineChars="0"/>
              <w:jc w:val="center"/>
              <w:rPr>
                <w:rFonts w:ascii="宋体" w:hAnsi="宋体" w:cs="宋体"/>
                <w:color w:val="000000"/>
                <w:kern w:val="0"/>
                <w:sz w:val="22"/>
                <w:szCs w:val="22"/>
                <w:lang w:val="zh-CN"/>
              </w:rPr>
            </w:pPr>
            <w:r>
              <w:rPr>
                <w:rFonts w:hint="eastAsia" w:ascii="宋体" w:hAnsi="宋体" w:cs="宋体"/>
                <w:color w:val="000000"/>
                <w:kern w:val="0"/>
                <w:sz w:val="24"/>
                <w:lang w:val="zh-CN"/>
              </w:rPr>
              <w:t>4</w:t>
            </w:r>
          </w:p>
        </w:tc>
        <w:tc>
          <w:tcPr>
            <w:tcW w:w="645" w:type="dxa"/>
            <w:tcBorders>
              <w:top w:val="single" w:color="000000" w:sz="6" w:space="0"/>
              <w:left w:val="single" w:color="000000" w:sz="6" w:space="0"/>
              <w:bottom w:val="single" w:color="000000" w:sz="6" w:space="0"/>
              <w:right w:val="single" w:color="000000" w:sz="6" w:space="0"/>
            </w:tcBorders>
            <w:noWrap/>
            <w:vAlign w:val="top"/>
          </w:tcPr>
          <w:p w14:paraId="52892C05">
            <w:pPr>
              <w:autoSpaceDE w:val="0"/>
              <w:autoSpaceDN w:val="0"/>
              <w:adjustRightInd w:val="0"/>
              <w:spacing w:before="40" w:after="40" w:line="400" w:lineRule="exact"/>
              <w:ind w:firstLine="480"/>
              <w:jc w:val="center"/>
              <w:rPr>
                <w:rFonts w:ascii="宋体" w:hAnsi="宋体" w:cs="宋体"/>
                <w:color w:val="000000"/>
                <w:kern w:val="0"/>
                <w:sz w:val="22"/>
                <w:szCs w:val="22"/>
                <w:lang w:val="zh-CN"/>
              </w:rPr>
            </w:pPr>
            <w:r>
              <w:rPr>
                <w:rFonts w:hint="eastAsia" w:ascii="宋体" w:hAnsi="宋体" w:cs="宋体"/>
                <w:color w:val="000000"/>
                <w:kern w:val="0"/>
                <w:sz w:val="24"/>
                <w:lang w:val="zh-CN"/>
              </w:rPr>
              <w:t> </w:t>
            </w:r>
          </w:p>
        </w:tc>
        <w:tc>
          <w:tcPr>
            <w:tcW w:w="1815" w:type="dxa"/>
            <w:tcBorders>
              <w:top w:val="single" w:color="000000" w:sz="6" w:space="0"/>
              <w:left w:val="single" w:color="000000" w:sz="6" w:space="0"/>
              <w:bottom w:val="single" w:color="000000" w:sz="6" w:space="0"/>
              <w:right w:val="single" w:color="000000" w:sz="6" w:space="0"/>
            </w:tcBorders>
            <w:noWrap/>
            <w:vAlign w:val="top"/>
          </w:tcPr>
          <w:p w14:paraId="334B6D85">
            <w:pPr>
              <w:autoSpaceDE w:val="0"/>
              <w:autoSpaceDN w:val="0"/>
              <w:adjustRightInd w:val="0"/>
              <w:spacing w:before="40" w:after="40" w:line="400" w:lineRule="exact"/>
              <w:ind w:firstLine="480"/>
              <w:jc w:val="center"/>
              <w:rPr>
                <w:rFonts w:ascii="宋体" w:hAnsi="宋体" w:cs="宋体"/>
                <w:color w:val="000000"/>
                <w:kern w:val="0"/>
                <w:sz w:val="22"/>
                <w:szCs w:val="22"/>
                <w:lang w:val="zh-CN"/>
              </w:rPr>
            </w:pPr>
            <w:r>
              <w:rPr>
                <w:rFonts w:hint="eastAsia" w:ascii="宋体" w:hAnsi="宋体" w:cs="宋体"/>
                <w:color w:val="000000"/>
                <w:kern w:val="0"/>
                <w:sz w:val="24"/>
                <w:lang w:val="zh-CN"/>
              </w:rPr>
              <w:t> </w:t>
            </w:r>
          </w:p>
        </w:tc>
        <w:tc>
          <w:tcPr>
            <w:tcW w:w="630" w:type="dxa"/>
            <w:tcBorders>
              <w:top w:val="single" w:color="000000" w:sz="6" w:space="0"/>
              <w:left w:val="single" w:color="000000" w:sz="6" w:space="0"/>
              <w:bottom w:val="single" w:color="000000" w:sz="6" w:space="0"/>
              <w:right w:val="single" w:color="000000" w:sz="6" w:space="0"/>
            </w:tcBorders>
            <w:noWrap/>
            <w:vAlign w:val="top"/>
          </w:tcPr>
          <w:p w14:paraId="34852E5A">
            <w:pPr>
              <w:autoSpaceDE w:val="0"/>
              <w:autoSpaceDN w:val="0"/>
              <w:adjustRightInd w:val="0"/>
              <w:spacing w:before="40" w:after="40" w:line="400" w:lineRule="exact"/>
              <w:ind w:firstLine="480"/>
              <w:jc w:val="center"/>
              <w:rPr>
                <w:rFonts w:ascii="宋体" w:hAnsi="宋体" w:cs="宋体"/>
                <w:color w:val="000000"/>
                <w:kern w:val="0"/>
                <w:sz w:val="22"/>
                <w:szCs w:val="22"/>
                <w:lang w:val="zh-CN"/>
              </w:rPr>
            </w:pPr>
            <w:r>
              <w:rPr>
                <w:rFonts w:hint="eastAsia" w:ascii="宋体" w:hAnsi="宋体" w:cs="宋体"/>
                <w:color w:val="000000"/>
                <w:kern w:val="0"/>
                <w:sz w:val="24"/>
                <w:lang w:val="zh-CN"/>
              </w:rPr>
              <w:t> </w:t>
            </w:r>
          </w:p>
        </w:tc>
        <w:tc>
          <w:tcPr>
            <w:tcW w:w="555" w:type="dxa"/>
            <w:tcBorders>
              <w:top w:val="single" w:color="000000" w:sz="6" w:space="0"/>
              <w:left w:val="single" w:color="000000" w:sz="6" w:space="0"/>
              <w:bottom w:val="single" w:color="000000" w:sz="6" w:space="0"/>
              <w:right w:val="single" w:color="000000" w:sz="6" w:space="0"/>
            </w:tcBorders>
            <w:noWrap/>
            <w:vAlign w:val="top"/>
          </w:tcPr>
          <w:p w14:paraId="096DEB7E">
            <w:pPr>
              <w:autoSpaceDE w:val="0"/>
              <w:autoSpaceDN w:val="0"/>
              <w:adjustRightInd w:val="0"/>
              <w:spacing w:before="40" w:after="40" w:line="400" w:lineRule="exact"/>
              <w:ind w:firstLine="480"/>
              <w:jc w:val="center"/>
              <w:rPr>
                <w:rFonts w:ascii="宋体" w:hAnsi="宋体" w:cs="宋体"/>
                <w:color w:val="000000"/>
                <w:kern w:val="0"/>
                <w:sz w:val="22"/>
                <w:szCs w:val="22"/>
                <w:lang w:val="zh-CN"/>
              </w:rPr>
            </w:pPr>
            <w:r>
              <w:rPr>
                <w:rFonts w:hint="eastAsia" w:ascii="宋体" w:hAnsi="宋体" w:cs="宋体"/>
                <w:color w:val="000000"/>
                <w:kern w:val="0"/>
                <w:sz w:val="24"/>
                <w:lang w:val="zh-CN"/>
              </w:rPr>
              <w:t> </w:t>
            </w:r>
          </w:p>
        </w:tc>
        <w:tc>
          <w:tcPr>
            <w:tcW w:w="1732" w:type="dxa"/>
            <w:tcBorders>
              <w:top w:val="single" w:color="000000" w:sz="6" w:space="0"/>
              <w:left w:val="single" w:color="000000" w:sz="6" w:space="0"/>
              <w:bottom w:val="single" w:color="000000" w:sz="6" w:space="0"/>
              <w:right w:val="single" w:color="000000" w:sz="6" w:space="0"/>
            </w:tcBorders>
            <w:noWrap/>
            <w:vAlign w:val="top"/>
          </w:tcPr>
          <w:p w14:paraId="32055471">
            <w:pPr>
              <w:autoSpaceDE w:val="0"/>
              <w:autoSpaceDN w:val="0"/>
              <w:adjustRightInd w:val="0"/>
              <w:spacing w:before="40" w:after="40" w:line="400" w:lineRule="exact"/>
              <w:ind w:firstLine="480"/>
              <w:jc w:val="center"/>
              <w:rPr>
                <w:rFonts w:ascii="宋体" w:hAnsi="宋体" w:cs="宋体"/>
                <w:color w:val="000000"/>
                <w:kern w:val="0"/>
                <w:sz w:val="22"/>
                <w:szCs w:val="22"/>
                <w:lang w:val="zh-CN"/>
              </w:rPr>
            </w:pPr>
            <w:r>
              <w:rPr>
                <w:rFonts w:hint="eastAsia" w:ascii="宋体" w:hAnsi="宋体" w:cs="宋体"/>
                <w:color w:val="000000"/>
                <w:kern w:val="0"/>
                <w:sz w:val="24"/>
                <w:lang w:val="zh-CN"/>
              </w:rPr>
              <w:t> </w:t>
            </w:r>
          </w:p>
        </w:tc>
        <w:tc>
          <w:tcPr>
            <w:tcW w:w="1809" w:type="dxa"/>
            <w:tcBorders>
              <w:top w:val="single" w:color="000000" w:sz="6" w:space="0"/>
              <w:left w:val="single" w:color="000000" w:sz="6" w:space="0"/>
              <w:bottom w:val="single" w:color="000000" w:sz="6" w:space="0"/>
              <w:right w:val="single" w:color="000000" w:sz="6" w:space="0"/>
            </w:tcBorders>
            <w:noWrap/>
            <w:vAlign w:val="top"/>
          </w:tcPr>
          <w:p w14:paraId="474DEC3C">
            <w:pPr>
              <w:autoSpaceDE w:val="0"/>
              <w:autoSpaceDN w:val="0"/>
              <w:adjustRightInd w:val="0"/>
              <w:spacing w:before="40" w:after="40" w:line="400" w:lineRule="exact"/>
              <w:ind w:firstLine="480"/>
              <w:jc w:val="center"/>
              <w:rPr>
                <w:rFonts w:ascii="宋体" w:hAnsi="宋体" w:cs="宋体"/>
                <w:color w:val="000000"/>
                <w:kern w:val="0"/>
                <w:sz w:val="22"/>
                <w:szCs w:val="22"/>
                <w:lang w:val="zh-CN"/>
              </w:rPr>
            </w:pPr>
            <w:r>
              <w:rPr>
                <w:rFonts w:hint="eastAsia" w:ascii="宋体" w:hAnsi="宋体" w:cs="宋体"/>
                <w:color w:val="000000"/>
                <w:kern w:val="0"/>
                <w:sz w:val="24"/>
                <w:lang w:val="zh-CN"/>
              </w:rPr>
              <w:t> </w:t>
            </w:r>
          </w:p>
        </w:tc>
        <w:tc>
          <w:tcPr>
            <w:tcW w:w="539" w:type="dxa"/>
            <w:tcBorders>
              <w:top w:val="single" w:color="000000" w:sz="6" w:space="0"/>
              <w:left w:val="single" w:color="000000" w:sz="6" w:space="0"/>
              <w:bottom w:val="single" w:color="000000" w:sz="6" w:space="0"/>
              <w:right w:val="single" w:color="000000" w:sz="6" w:space="0"/>
            </w:tcBorders>
            <w:noWrap/>
            <w:vAlign w:val="top"/>
          </w:tcPr>
          <w:p w14:paraId="0401AF38">
            <w:pPr>
              <w:autoSpaceDE w:val="0"/>
              <w:autoSpaceDN w:val="0"/>
              <w:adjustRightInd w:val="0"/>
              <w:spacing w:before="40" w:after="40" w:line="400" w:lineRule="exact"/>
              <w:ind w:firstLine="480"/>
              <w:jc w:val="center"/>
              <w:rPr>
                <w:rFonts w:ascii="宋体" w:hAnsi="宋体" w:cs="宋体"/>
                <w:color w:val="000000"/>
                <w:kern w:val="0"/>
                <w:sz w:val="22"/>
                <w:szCs w:val="22"/>
                <w:lang w:val="zh-CN"/>
              </w:rPr>
            </w:pPr>
            <w:r>
              <w:rPr>
                <w:rFonts w:hint="eastAsia" w:ascii="宋体" w:hAnsi="宋体" w:cs="宋体"/>
                <w:color w:val="000000"/>
                <w:kern w:val="0"/>
                <w:sz w:val="24"/>
                <w:lang w:val="zh-CN"/>
              </w:rPr>
              <w:t> </w:t>
            </w:r>
          </w:p>
        </w:tc>
        <w:tc>
          <w:tcPr>
            <w:tcW w:w="675" w:type="dxa"/>
            <w:tcBorders>
              <w:top w:val="single" w:color="000000" w:sz="6" w:space="0"/>
              <w:left w:val="single" w:color="000000" w:sz="6" w:space="0"/>
              <w:bottom w:val="single" w:color="000000" w:sz="6" w:space="0"/>
              <w:right w:val="single" w:color="000000" w:sz="6" w:space="0"/>
            </w:tcBorders>
            <w:noWrap/>
            <w:vAlign w:val="top"/>
          </w:tcPr>
          <w:p w14:paraId="468EA9CA">
            <w:pPr>
              <w:autoSpaceDE w:val="0"/>
              <w:autoSpaceDN w:val="0"/>
              <w:adjustRightInd w:val="0"/>
              <w:spacing w:before="40" w:after="40" w:line="400" w:lineRule="exact"/>
              <w:ind w:firstLine="480"/>
              <w:jc w:val="center"/>
              <w:rPr>
                <w:rFonts w:ascii="宋体" w:hAnsi="宋体" w:cs="宋体"/>
                <w:color w:val="000000"/>
                <w:kern w:val="0"/>
                <w:sz w:val="22"/>
                <w:szCs w:val="22"/>
                <w:lang w:val="zh-CN"/>
              </w:rPr>
            </w:pPr>
            <w:r>
              <w:rPr>
                <w:rFonts w:hint="eastAsia" w:ascii="宋体" w:hAnsi="宋体" w:cs="宋体"/>
                <w:color w:val="000000"/>
                <w:kern w:val="0"/>
                <w:sz w:val="24"/>
                <w:lang w:val="zh-CN"/>
              </w:rPr>
              <w:t> </w:t>
            </w:r>
          </w:p>
        </w:tc>
      </w:tr>
      <w:tr w14:paraId="62C9F51F">
        <w:tblPrEx>
          <w:tblCellMar>
            <w:top w:w="0" w:type="dxa"/>
            <w:left w:w="28" w:type="dxa"/>
            <w:bottom w:w="0" w:type="dxa"/>
            <w:right w:w="28" w:type="dxa"/>
          </w:tblCellMar>
        </w:tblPrEx>
        <w:trPr>
          <w:trHeight w:val="1" w:hRule="atLeast"/>
          <w:jc w:val="center"/>
        </w:trPr>
        <w:tc>
          <w:tcPr>
            <w:tcW w:w="578" w:type="dxa"/>
            <w:tcBorders>
              <w:top w:val="single" w:color="000000" w:sz="6" w:space="0"/>
              <w:left w:val="single" w:color="000000" w:sz="6" w:space="0"/>
              <w:bottom w:val="single" w:color="000000" w:sz="6" w:space="0"/>
              <w:right w:val="single" w:color="000000" w:sz="6" w:space="0"/>
            </w:tcBorders>
            <w:noWrap/>
            <w:vAlign w:val="center"/>
          </w:tcPr>
          <w:p w14:paraId="4123E801">
            <w:pPr>
              <w:autoSpaceDE w:val="0"/>
              <w:autoSpaceDN w:val="0"/>
              <w:adjustRightInd w:val="0"/>
              <w:spacing w:before="40" w:after="40" w:line="400" w:lineRule="exact"/>
              <w:ind w:left="0" w:leftChars="0" w:firstLine="0" w:firstLineChars="0"/>
              <w:jc w:val="center"/>
              <w:rPr>
                <w:rFonts w:ascii="宋体" w:hAnsi="宋体" w:cs="宋体"/>
                <w:color w:val="000000"/>
                <w:kern w:val="0"/>
                <w:sz w:val="22"/>
                <w:szCs w:val="22"/>
                <w:lang w:val="zh-CN"/>
              </w:rPr>
            </w:pPr>
            <w:r>
              <w:rPr>
                <w:rFonts w:hint="eastAsia" w:ascii="宋体" w:hAnsi="宋体" w:cs="宋体"/>
                <w:color w:val="000000"/>
                <w:kern w:val="0"/>
                <w:sz w:val="24"/>
                <w:lang w:val="zh-CN"/>
              </w:rPr>
              <w:t>…</w:t>
            </w:r>
          </w:p>
        </w:tc>
        <w:tc>
          <w:tcPr>
            <w:tcW w:w="645" w:type="dxa"/>
            <w:tcBorders>
              <w:top w:val="single" w:color="000000" w:sz="6" w:space="0"/>
              <w:left w:val="single" w:color="000000" w:sz="6" w:space="0"/>
              <w:bottom w:val="single" w:color="000000" w:sz="6" w:space="0"/>
              <w:right w:val="single" w:color="000000" w:sz="6" w:space="0"/>
            </w:tcBorders>
            <w:noWrap/>
            <w:vAlign w:val="top"/>
          </w:tcPr>
          <w:p w14:paraId="0382BB1E">
            <w:pPr>
              <w:autoSpaceDE w:val="0"/>
              <w:autoSpaceDN w:val="0"/>
              <w:adjustRightInd w:val="0"/>
              <w:spacing w:before="40" w:after="40" w:line="400" w:lineRule="exact"/>
              <w:ind w:firstLine="480"/>
              <w:jc w:val="center"/>
              <w:rPr>
                <w:rFonts w:ascii="宋体" w:hAnsi="宋体" w:cs="宋体"/>
                <w:color w:val="000000"/>
                <w:kern w:val="0"/>
                <w:sz w:val="22"/>
                <w:szCs w:val="22"/>
                <w:lang w:val="zh-CN"/>
              </w:rPr>
            </w:pPr>
            <w:r>
              <w:rPr>
                <w:rFonts w:hint="eastAsia" w:ascii="宋体" w:hAnsi="宋体" w:cs="宋体"/>
                <w:color w:val="000000"/>
                <w:kern w:val="0"/>
                <w:sz w:val="24"/>
                <w:lang w:val="zh-CN"/>
              </w:rPr>
              <w:t> </w:t>
            </w:r>
          </w:p>
        </w:tc>
        <w:tc>
          <w:tcPr>
            <w:tcW w:w="1815" w:type="dxa"/>
            <w:tcBorders>
              <w:top w:val="single" w:color="000000" w:sz="6" w:space="0"/>
              <w:left w:val="single" w:color="000000" w:sz="6" w:space="0"/>
              <w:bottom w:val="single" w:color="000000" w:sz="6" w:space="0"/>
              <w:right w:val="single" w:color="000000" w:sz="6" w:space="0"/>
            </w:tcBorders>
            <w:noWrap/>
            <w:vAlign w:val="top"/>
          </w:tcPr>
          <w:p w14:paraId="12D00D19">
            <w:pPr>
              <w:autoSpaceDE w:val="0"/>
              <w:autoSpaceDN w:val="0"/>
              <w:adjustRightInd w:val="0"/>
              <w:spacing w:before="40" w:after="40" w:line="400" w:lineRule="exact"/>
              <w:ind w:firstLine="480"/>
              <w:jc w:val="center"/>
              <w:rPr>
                <w:rFonts w:ascii="宋体" w:hAnsi="宋体" w:cs="宋体"/>
                <w:color w:val="000000"/>
                <w:kern w:val="0"/>
                <w:sz w:val="22"/>
                <w:szCs w:val="22"/>
                <w:lang w:val="zh-CN"/>
              </w:rPr>
            </w:pPr>
            <w:r>
              <w:rPr>
                <w:rFonts w:hint="eastAsia" w:ascii="宋体" w:hAnsi="宋体" w:cs="宋体"/>
                <w:color w:val="000000"/>
                <w:kern w:val="0"/>
                <w:sz w:val="24"/>
                <w:lang w:val="zh-CN"/>
              </w:rPr>
              <w:t> </w:t>
            </w:r>
          </w:p>
        </w:tc>
        <w:tc>
          <w:tcPr>
            <w:tcW w:w="630" w:type="dxa"/>
            <w:tcBorders>
              <w:top w:val="single" w:color="000000" w:sz="6" w:space="0"/>
              <w:left w:val="single" w:color="000000" w:sz="6" w:space="0"/>
              <w:bottom w:val="single" w:color="000000" w:sz="6" w:space="0"/>
              <w:right w:val="single" w:color="000000" w:sz="6" w:space="0"/>
            </w:tcBorders>
            <w:noWrap/>
            <w:vAlign w:val="top"/>
          </w:tcPr>
          <w:p w14:paraId="42D2A4AB">
            <w:pPr>
              <w:autoSpaceDE w:val="0"/>
              <w:autoSpaceDN w:val="0"/>
              <w:adjustRightInd w:val="0"/>
              <w:spacing w:before="40" w:after="40" w:line="400" w:lineRule="exact"/>
              <w:ind w:firstLine="480"/>
              <w:jc w:val="center"/>
              <w:rPr>
                <w:rFonts w:ascii="宋体" w:hAnsi="宋体" w:cs="宋体"/>
                <w:color w:val="000000"/>
                <w:kern w:val="0"/>
                <w:sz w:val="22"/>
                <w:szCs w:val="22"/>
                <w:lang w:val="zh-CN"/>
              </w:rPr>
            </w:pPr>
            <w:r>
              <w:rPr>
                <w:rFonts w:hint="eastAsia" w:ascii="宋体" w:hAnsi="宋体" w:cs="宋体"/>
                <w:color w:val="000000"/>
                <w:kern w:val="0"/>
                <w:sz w:val="24"/>
                <w:lang w:val="zh-CN"/>
              </w:rPr>
              <w:t> </w:t>
            </w:r>
          </w:p>
        </w:tc>
        <w:tc>
          <w:tcPr>
            <w:tcW w:w="555" w:type="dxa"/>
            <w:tcBorders>
              <w:top w:val="single" w:color="000000" w:sz="6" w:space="0"/>
              <w:left w:val="single" w:color="000000" w:sz="6" w:space="0"/>
              <w:bottom w:val="single" w:color="000000" w:sz="6" w:space="0"/>
              <w:right w:val="single" w:color="000000" w:sz="6" w:space="0"/>
            </w:tcBorders>
            <w:noWrap/>
            <w:vAlign w:val="top"/>
          </w:tcPr>
          <w:p w14:paraId="3E80CA29">
            <w:pPr>
              <w:autoSpaceDE w:val="0"/>
              <w:autoSpaceDN w:val="0"/>
              <w:adjustRightInd w:val="0"/>
              <w:spacing w:before="40" w:after="40" w:line="400" w:lineRule="exact"/>
              <w:ind w:firstLine="480"/>
              <w:jc w:val="center"/>
              <w:rPr>
                <w:rFonts w:ascii="宋体" w:hAnsi="宋体" w:cs="宋体"/>
                <w:color w:val="000000"/>
                <w:kern w:val="0"/>
                <w:sz w:val="22"/>
                <w:szCs w:val="22"/>
                <w:lang w:val="zh-CN"/>
              </w:rPr>
            </w:pPr>
            <w:r>
              <w:rPr>
                <w:rFonts w:hint="eastAsia" w:ascii="宋体" w:hAnsi="宋体" w:cs="宋体"/>
                <w:color w:val="000000"/>
                <w:kern w:val="0"/>
                <w:sz w:val="24"/>
                <w:lang w:val="zh-CN"/>
              </w:rPr>
              <w:t> </w:t>
            </w:r>
          </w:p>
        </w:tc>
        <w:tc>
          <w:tcPr>
            <w:tcW w:w="1732" w:type="dxa"/>
            <w:tcBorders>
              <w:top w:val="single" w:color="000000" w:sz="6" w:space="0"/>
              <w:left w:val="single" w:color="000000" w:sz="6" w:space="0"/>
              <w:bottom w:val="single" w:color="000000" w:sz="6" w:space="0"/>
              <w:right w:val="single" w:color="000000" w:sz="6" w:space="0"/>
            </w:tcBorders>
            <w:noWrap/>
            <w:vAlign w:val="top"/>
          </w:tcPr>
          <w:p w14:paraId="21ACF145">
            <w:pPr>
              <w:autoSpaceDE w:val="0"/>
              <w:autoSpaceDN w:val="0"/>
              <w:adjustRightInd w:val="0"/>
              <w:spacing w:before="40" w:after="40" w:line="400" w:lineRule="exact"/>
              <w:ind w:firstLine="480"/>
              <w:jc w:val="center"/>
              <w:rPr>
                <w:rFonts w:ascii="宋体" w:hAnsi="宋体" w:cs="宋体"/>
                <w:color w:val="000000"/>
                <w:kern w:val="0"/>
                <w:sz w:val="22"/>
                <w:szCs w:val="22"/>
                <w:lang w:val="zh-CN"/>
              </w:rPr>
            </w:pPr>
            <w:r>
              <w:rPr>
                <w:rFonts w:hint="eastAsia" w:ascii="宋体" w:hAnsi="宋体" w:cs="宋体"/>
                <w:color w:val="000000"/>
                <w:kern w:val="0"/>
                <w:sz w:val="24"/>
                <w:lang w:val="zh-CN"/>
              </w:rPr>
              <w:t> </w:t>
            </w:r>
          </w:p>
        </w:tc>
        <w:tc>
          <w:tcPr>
            <w:tcW w:w="1809" w:type="dxa"/>
            <w:tcBorders>
              <w:top w:val="single" w:color="000000" w:sz="6" w:space="0"/>
              <w:left w:val="single" w:color="000000" w:sz="6" w:space="0"/>
              <w:bottom w:val="single" w:color="000000" w:sz="6" w:space="0"/>
              <w:right w:val="single" w:color="000000" w:sz="6" w:space="0"/>
            </w:tcBorders>
            <w:noWrap/>
            <w:vAlign w:val="top"/>
          </w:tcPr>
          <w:p w14:paraId="4B530A6A">
            <w:pPr>
              <w:autoSpaceDE w:val="0"/>
              <w:autoSpaceDN w:val="0"/>
              <w:adjustRightInd w:val="0"/>
              <w:spacing w:before="40" w:after="40" w:line="400" w:lineRule="exact"/>
              <w:ind w:firstLine="480"/>
              <w:jc w:val="center"/>
              <w:rPr>
                <w:rFonts w:ascii="宋体" w:hAnsi="宋体" w:cs="宋体"/>
                <w:color w:val="000000"/>
                <w:kern w:val="0"/>
                <w:sz w:val="22"/>
                <w:szCs w:val="22"/>
                <w:lang w:val="zh-CN"/>
              </w:rPr>
            </w:pPr>
            <w:r>
              <w:rPr>
                <w:rFonts w:hint="eastAsia" w:ascii="宋体" w:hAnsi="宋体" w:cs="宋体"/>
                <w:color w:val="000000"/>
                <w:kern w:val="0"/>
                <w:sz w:val="24"/>
                <w:lang w:val="zh-CN"/>
              </w:rPr>
              <w:t> </w:t>
            </w:r>
          </w:p>
        </w:tc>
        <w:tc>
          <w:tcPr>
            <w:tcW w:w="539" w:type="dxa"/>
            <w:tcBorders>
              <w:top w:val="single" w:color="000000" w:sz="6" w:space="0"/>
              <w:left w:val="single" w:color="000000" w:sz="6" w:space="0"/>
              <w:bottom w:val="single" w:color="000000" w:sz="6" w:space="0"/>
              <w:right w:val="single" w:color="000000" w:sz="6" w:space="0"/>
            </w:tcBorders>
            <w:noWrap/>
            <w:vAlign w:val="top"/>
          </w:tcPr>
          <w:p w14:paraId="4B22435A">
            <w:pPr>
              <w:autoSpaceDE w:val="0"/>
              <w:autoSpaceDN w:val="0"/>
              <w:adjustRightInd w:val="0"/>
              <w:spacing w:before="40" w:after="40" w:line="400" w:lineRule="exact"/>
              <w:ind w:firstLine="480"/>
              <w:jc w:val="center"/>
              <w:rPr>
                <w:rFonts w:ascii="宋体" w:hAnsi="宋体" w:cs="宋体"/>
                <w:color w:val="000000"/>
                <w:kern w:val="0"/>
                <w:sz w:val="22"/>
                <w:szCs w:val="22"/>
                <w:lang w:val="zh-CN"/>
              </w:rPr>
            </w:pPr>
            <w:r>
              <w:rPr>
                <w:rFonts w:hint="eastAsia" w:ascii="宋体" w:hAnsi="宋体" w:cs="宋体"/>
                <w:color w:val="000000"/>
                <w:kern w:val="0"/>
                <w:sz w:val="24"/>
                <w:lang w:val="zh-CN"/>
              </w:rPr>
              <w:t> </w:t>
            </w:r>
          </w:p>
        </w:tc>
        <w:tc>
          <w:tcPr>
            <w:tcW w:w="675" w:type="dxa"/>
            <w:tcBorders>
              <w:top w:val="single" w:color="000000" w:sz="6" w:space="0"/>
              <w:left w:val="single" w:color="000000" w:sz="6" w:space="0"/>
              <w:bottom w:val="single" w:color="000000" w:sz="6" w:space="0"/>
              <w:right w:val="single" w:color="000000" w:sz="6" w:space="0"/>
            </w:tcBorders>
            <w:noWrap/>
            <w:vAlign w:val="top"/>
          </w:tcPr>
          <w:p w14:paraId="6FC54ED7">
            <w:pPr>
              <w:autoSpaceDE w:val="0"/>
              <w:autoSpaceDN w:val="0"/>
              <w:adjustRightInd w:val="0"/>
              <w:spacing w:before="40" w:after="40" w:line="400" w:lineRule="exact"/>
              <w:ind w:firstLine="480"/>
              <w:jc w:val="center"/>
              <w:rPr>
                <w:rFonts w:ascii="宋体" w:hAnsi="宋体" w:cs="宋体"/>
                <w:color w:val="000000"/>
                <w:kern w:val="0"/>
                <w:sz w:val="22"/>
                <w:szCs w:val="22"/>
                <w:lang w:val="zh-CN"/>
              </w:rPr>
            </w:pPr>
            <w:r>
              <w:rPr>
                <w:rFonts w:hint="eastAsia" w:ascii="宋体" w:hAnsi="宋体" w:cs="宋体"/>
                <w:color w:val="000000"/>
                <w:kern w:val="0"/>
                <w:sz w:val="24"/>
                <w:lang w:val="zh-CN"/>
              </w:rPr>
              <w:t> </w:t>
            </w:r>
          </w:p>
        </w:tc>
      </w:tr>
    </w:tbl>
    <w:p w14:paraId="7D3F6F21">
      <w:pPr>
        <w:autoSpaceDE w:val="0"/>
        <w:autoSpaceDN w:val="0"/>
        <w:adjustRightInd w:val="0"/>
        <w:spacing w:line="400" w:lineRule="exact"/>
        <w:ind w:left="0" w:leftChars="0" w:firstLine="0" w:firstLineChars="0"/>
        <w:rPr>
          <w:rFonts w:ascii="宋体" w:hAnsi="宋体" w:cs="宋体"/>
          <w:color w:val="000000" w:themeColor="text1"/>
          <w:kern w:val="0"/>
          <w:sz w:val="24"/>
          <w:lang w:val="zh-CN"/>
          <w14:textFill>
            <w14:solidFill>
              <w14:schemeClr w14:val="tx1"/>
            </w14:solidFill>
          </w14:textFill>
        </w:rPr>
      </w:pPr>
      <w:r>
        <w:rPr>
          <w:rFonts w:hint="eastAsia" w:ascii="宋体" w:hAnsi="宋体" w:cs="宋体"/>
          <w:color w:val="000000" w:themeColor="text1"/>
          <w:kern w:val="0"/>
          <w:sz w:val="24"/>
          <w:lang w:val="zh-CN"/>
          <w14:textFill>
            <w14:solidFill>
              <w14:schemeClr w14:val="tx1"/>
            </w14:solidFill>
          </w14:textFill>
        </w:rPr>
        <w:t>注：1.本表应按照采购</w:t>
      </w:r>
      <w:r>
        <w:rPr>
          <w:rFonts w:hint="eastAsia" w:ascii="宋体" w:hAnsi="宋体" w:cs="宋体"/>
          <w:color w:val="000000" w:themeColor="text1"/>
          <w:kern w:val="0"/>
          <w:sz w:val="24"/>
          <w:lang w:val="zh-CN" w:eastAsia="zh-CN"/>
          <w14:textFill>
            <w14:solidFill>
              <w14:schemeClr w14:val="tx1"/>
            </w14:solidFill>
          </w14:textFill>
        </w:rPr>
        <w:t>一</w:t>
      </w:r>
      <w:r>
        <w:rPr>
          <w:rFonts w:hint="eastAsia" w:ascii="宋体" w:hAnsi="宋体" w:cs="宋体"/>
          <w:color w:val="000000" w:themeColor="text1"/>
          <w:kern w:val="0"/>
          <w:sz w:val="24"/>
          <w:lang w:val="zh-CN"/>
          <w14:textFill>
            <w14:solidFill>
              <w14:schemeClr w14:val="tx1"/>
            </w14:solidFill>
          </w14:textFill>
        </w:rPr>
        <w:t>览表中产品序号的指标逐项填写，不得遗漏。</w:t>
      </w:r>
    </w:p>
    <w:p w14:paraId="4584A442">
      <w:pPr>
        <w:numPr>
          <w:ilvl w:val="0"/>
          <w:numId w:val="0"/>
        </w:numPr>
        <w:spacing w:line="360" w:lineRule="exact"/>
        <w:ind w:firstLine="480" w:firstLineChars="200"/>
        <w:rPr>
          <w:rFonts w:hint="eastAsia" w:ascii="宋体" w:hAnsi="宋体"/>
          <w:color w:val="000000" w:themeColor="text1"/>
          <w:highlight w:val="none"/>
          <w:lang w:val="zh-CN"/>
          <w14:textFill>
            <w14:solidFill>
              <w14:schemeClr w14:val="tx1"/>
            </w14:solidFill>
          </w14:textFill>
        </w:rPr>
      </w:pPr>
      <w:r>
        <w:rPr>
          <w:rFonts w:hint="eastAsia" w:ascii="宋体" w:hAnsi="宋体" w:cs="宋体"/>
          <w:color w:val="000000" w:themeColor="text1"/>
          <w:kern w:val="0"/>
          <w:sz w:val="24"/>
          <w:lang w:val="zh-CN"/>
          <w14:textFill>
            <w14:solidFill>
              <w14:schemeClr w14:val="tx1"/>
            </w14:solidFill>
          </w14:textFill>
        </w:rPr>
        <w:t>2.</w:t>
      </w:r>
      <w:r>
        <w:rPr>
          <w:rFonts w:hint="eastAsia" w:ascii="宋体" w:hAnsi="宋体"/>
          <w:color w:val="000000" w:themeColor="text1"/>
          <w:highlight w:val="none"/>
          <w:lang w:val="zh-CN"/>
          <w14:textFill>
            <w14:solidFill>
              <w14:schemeClr w14:val="tx1"/>
            </w14:solidFill>
          </w14:textFill>
        </w:rPr>
        <w:t>填写</w:t>
      </w:r>
      <w:r>
        <w:rPr>
          <w:rFonts w:hint="eastAsia" w:ascii="宋体" w:hAnsi="宋体"/>
          <w:color w:val="000000" w:themeColor="text1"/>
          <w:highlight w:val="none"/>
          <w:lang w:val="en-US" w:eastAsia="zh-CN"/>
          <w14:textFill>
            <w14:solidFill>
              <w14:schemeClr w14:val="tx1"/>
            </w14:solidFill>
          </w14:textFill>
        </w:rPr>
        <w:t>本</w:t>
      </w:r>
      <w:r>
        <w:rPr>
          <w:rFonts w:hint="eastAsia" w:ascii="宋体" w:hAnsi="宋体"/>
          <w:color w:val="000000" w:themeColor="text1"/>
          <w:highlight w:val="none"/>
          <w:lang w:val="zh-CN"/>
          <w14:textFill>
            <w14:solidFill>
              <w14:schemeClr w14:val="tx1"/>
            </w14:solidFill>
          </w14:textFill>
        </w:rPr>
        <w:t>表时，以</w:t>
      </w:r>
      <w:r>
        <w:rPr>
          <w:rFonts w:hint="eastAsia" w:ascii="宋体" w:hAnsi="宋体"/>
          <w:color w:val="000000" w:themeColor="text1"/>
          <w:highlight w:val="none"/>
          <w:lang w:val="en-US" w:eastAsia="zh-CN"/>
          <w14:textFill>
            <w14:solidFill>
              <w14:schemeClr w14:val="tx1"/>
            </w14:solidFill>
          </w14:textFill>
        </w:rPr>
        <w:t>“采购一览表”所列技术参数</w:t>
      </w:r>
      <w:r>
        <w:rPr>
          <w:rFonts w:hint="eastAsia" w:ascii="宋体" w:hAnsi="宋体"/>
          <w:color w:val="000000" w:themeColor="text1"/>
          <w:highlight w:val="none"/>
          <w:lang w:val="zh-CN"/>
          <w14:textFill>
            <w14:solidFill>
              <w14:schemeClr w14:val="tx1"/>
            </w14:solidFill>
          </w14:textFill>
        </w:rPr>
        <w:t>为基本投标要求，</w:t>
      </w:r>
      <w:r>
        <w:rPr>
          <w:rFonts w:hint="eastAsia" w:ascii="宋体" w:hAnsi="宋体"/>
          <w:color w:val="000000" w:themeColor="text1"/>
          <w:highlight w:val="none"/>
          <w:lang w:val="en-US" w:eastAsia="zh-CN"/>
          <w14:textFill>
            <w14:solidFill>
              <w14:schemeClr w14:val="tx1"/>
            </w14:solidFill>
          </w14:textFill>
        </w:rPr>
        <w:t>供应商进行逐条响应</w:t>
      </w:r>
      <w:r>
        <w:rPr>
          <w:rFonts w:hint="eastAsia" w:ascii="宋体" w:hAnsi="宋体"/>
          <w:color w:val="000000" w:themeColor="text1"/>
          <w:highlight w:val="none"/>
          <w:lang w:val="zh-CN"/>
          <w14:textFill>
            <w14:solidFill>
              <w14:schemeClr w14:val="tx1"/>
            </w14:solidFill>
          </w14:textFill>
        </w:rPr>
        <w:t>，满</w:t>
      </w:r>
      <w:r>
        <w:rPr>
          <w:rFonts w:hint="eastAsia" w:ascii="宋体" w:cs="宋体"/>
          <w:color w:val="000000" w:themeColor="text1"/>
          <w:kern w:val="0"/>
          <w:highlight w:val="none"/>
          <w:lang w:val="zh-CN"/>
          <w14:textFill>
            <w14:solidFill>
              <w14:schemeClr w14:val="tx1"/>
            </w14:solidFill>
          </w14:textFill>
        </w:rPr>
        <w:t>足招标项目参数要求的指标需列出“</w:t>
      </w:r>
      <w:r>
        <w:rPr>
          <w:rFonts w:hint="eastAsia" w:ascii="宋体" w:cs="宋体"/>
          <w:color w:val="000000" w:themeColor="text1"/>
          <w:kern w:val="0"/>
          <w:highlight w:val="none"/>
          <w14:textFill>
            <w14:solidFill>
              <w14:schemeClr w14:val="tx1"/>
            </w14:solidFill>
          </w14:textFill>
        </w:rPr>
        <w:t>0</w:t>
      </w:r>
      <w:r>
        <w:rPr>
          <w:rFonts w:hint="eastAsia" w:ascii="宋体" w:cs="宋体"/>
          <w:color w:val="000000" w:themeColor="text1"/>
          <w:kern w:val="0"/>
          <w:highlight w:val="none"/>
          <w:lang w:eastAsia="zh-CN"/>
          <w14:textFill>
            <w14:solidFill>
              <w14:schemeClr w14:val="tx1"/>
            </w14:solidFill>
          </w14:textFill>
        </w:rPr>
        <w:t>偏差</w:t>
      </w:r>
      <w:r>
        <w:rPr>
          <w:rFonts w:hint="eastAsia" w:ascii="宋体" w:cs="宋体"/>
          <w:color w:val="000000" w:themeColor="text1"/>
          <w:kern w:val="0"/>
          <w:highlight w:val="none"/>
          <w:lang w:val="zh-CN"/>
          <w14:textFill>
            <w14:solidFill>
              <w14:schemeClr w14:val="tx1"/>
            </w14:solidFill>
          </w14:textFill>
        </w:rPr>
        <w:t>”或“无偏差”；</w:t>
      </w:r>
      <w:r>
        <w:rPr>
          <w:rFonts w:hint="eastAsia" w:ascii="宋体" w:hAnsi="宋体" w:cs="宋体"/>
          <w:color w:val="000000" w:themeColor="text1"/>
          <w:kern w:val="0"/>
          <w:sz w:val="24"/>
          <w:lang w:val="zh-CN"/>
          <w14:textFill>
            <w14:solidFill>
              <w14:schemeClr w14:val="tx1"/>
            </w14:solidFill>
          </w14:textFill>
        </w:rPr>
        <w:t>对超出或不满足招标项目参数要求的指标需列出“+”、“-”偏差，并做出详细说明</w:t>
      </w:r>
      <w:r>
        <w:rPr>
          <w:rFonts w:hint="eastAsia" w:ascii="宋体" w:hAnsi="宋体"/>
          <w:color w:val="000000" w:themeColor="text1"/>
          <w:highlight w:val="none"/>
          <w:lang w:val="zh-CN"/>
          <w14:textFill>
            <w14:solidFill>
              <w14:schemeClr w14:val="tx1"/>
            </w14:solidFill>
          </w14:textFill>
        </w:rPr>
        <w:t>。</w:t>
      </w:r>
    </w:p>
    <w:p w14:paraId="385C267C">
      <w:pPr>
        <w:spacing w:line="360" w:lineRule="auto"/>
        <w:ind w:firstLine="482"/>
        <w:jc w:val="center"/>
        <w:rPr>
          <w:rFonts w:hint="eastAsia" w:ascii="宋体" w:hAnsi="宋体" w:eastAsia="宋体"/>
          <w:b/>
          <w:lang w:val="en-US" w:eastAsia="zh-CN"/>
        </w:rPr>
      </w:pPr>
      <w:r>
        <w:rPr>
          <w:rFonts w:hint="eastAsia" w:ascii="宋体" w:hAnsi="宋体" w:eastAsia="宋体"/>
          <w:b/>
          <w:lang w:val="en-US" w:eastAsia="zh-CN"/>
        </w:rPr>
        <w:t xml:space="preserve">                         </w:t>
      </w:r>
    </w:p>
    <w:p w14:paraId="4B822A31">
      <w:pPr>
        <w:spacing w:line="360" w:lineRule="auto"/>
        <w:ind w:firstLine="482"/>
        <w:jc w:val="center"/>
        <w:rPr>
          <w:rFonts w:hint="eastAsia" w:ascii="宋体" w:hAnsi="宋体" w:eastAsia="宋体"/>
          <w:b/>
          <w:lang w:val="en-US" w:eastAsia="zh-CN"/>
        </w:rPr>
      </w:pPr>
    </w:p>
    <w:p w14:paraId="0F7C6B48">
      <w:pPr>
        <w:spacing w:line="360" w:lineRule="auto"/>
        <w:ind w:firstLine="482"/>
        <w:jc w:val="center"/>
        <w:rPr>
          <w:rFonts w:hint="eastAsia" w:ascii="宋体" w:hAnsi="宋体" w:eastAsia="宋体"/>
          <w:b/>
          <w:lang w:val="en-US" w:eastAsia="zh-CN"/>
        </w:rPr>
      </w:pPr>
    </w:p>
    <w:p w14:paraId="1C953687">
      <w:pPr>
        <w:pStyle w:val="7"/>
        <w:rPr>
          <w:rFonts w:hint="eastAsia"/>
          <w:lang w:val="en-US" w:eastAsia="zh-CN"/>
        </w:rPr>
      </w:pPr>
    </w:p>
    <w:p w14:paraId="0260912D">
      <w:pPr>
        <w:spacing w:line="360" w:lineRule="auto"/>
        <w:ind w:firstLine="482"/>
        <w:jc w:val="center"/>
        <w:rPr>
          <w:rFonts w:hint="eastAsia" w:ascii="宋体" w:hAnsi="宋体" w:eastAsia="宋体"/>
          <w:b/>
          <w:lang w:val="en-US" w:eastAsia="zh-CN"/>
        </w:rPr>
      </w:pPr>
    </w:p>
    <w:p w14:paraId="13E47671">
      <w:pPr>
        <w:spacing w:line="360" w:lineRule="auto"/>
        <w:ind w:firstLine="482"/>
        <w:jc w:val="center"/>
        <w:rPr>
          <w:rFonts w:hint="eastAsia" w:ascii="宋体" w:hAnsi="宋体" w:eastAsia="宋体"/>
          <w:b/>
        </w:rPr>
      </w:pPr>
      <w:r>
        <w:rPr>
          <w:rFonts w:hint="eastAsia" w:ascii="宋体" w:hAnsi="宋体"/>
          <w:b/>
          <w:lang w:val="en-US" w:eastAsia="zh-CN"/>
        </w:rPr>
        <w:t xml:space="preserve">                         </w:t>
      </w:r>
      <w:r>
        <w:rPr>
          <w:rFonts w:hint="eastAsia" w:ascii="宋体" w:hAnsi="宋体" w:eastAsia="宋体"/>
          <w:b/>
        </w:rPr>
        <w:t>投标单位：</w:t>
      </w:r>
      <w:r>
        <w:rPr>
          <w:rFonts w:hint="eastAsia" w:ascii="宋体" w:hAnsi="宋体" w:eastAsia="宋体"/>
          <w:b/>
          <w:u w:val="single"/>
        </w:rPr>
        <w:t xml:space="preserve">     </w:t>
      </w:r>
      <w:r>
        <w:rPr>
          <w:rFonts w:hint="eastAsia" w:ascii="宋体" w:hAnsi="宋体" w:eastAsia="宋体"/>
          <w:b/>
          <w:u w:val="single"/>
          <w:lang w:val="en-US" w:eastAsia="zh-CN"/>
        </w:rPr>
        <w:t xml:space="preserve">   </w:t>
      </w:r>
      <w:r>
        <w:rPr>
          <w:rFonts w:hint="eastAsia" w:ascii="宋体" w:hAnsi="宋体" w:eastAsia="宋体"/>
          <w:b/>
          <w:u w:val="single"/>
        </w:rPr>
        <w:t xml:space="preserve">  </w:t>
      </w:r>
      <w:r>
        <w:rPr>
          <w:rFonts w:hint="eastAsia" w:ascii="宋体" w:hAnsi="宋体" w:eastAsia="宋体"/>
          <w:b/>
        </w:rPr>
        <w:t>（公章）</w:t>
      </w:r>
    </w:p>
    <w:p w14:paraId="55DD7712">
      <w:pPr>
        <w:spacing w:line="360" w:lineRule="auto"/>
        <w:ind w:firstLine="482"/>
        <w:jc w:val="right"/>
        <w:rPr>
          <w:rFonts w:hint="eastAsia" w:ascii="宋体" w:hAnsi="宋体" w:eastAsia="宋体"/>
          <w:b/>
        </w:rPr>
      </w:pPr>
      <w:r>
        <w:rPr>
          <w:rFonts w:hint="eastAsia" w:ascii="宋体" w:hAnsi="宋体" w:eastAsia="宋体"/>
          <w:b/>
        </w:rPr>
        <w:t xml:space="preserve">    </w:t>
      </w:r>
      <w:r>
        <w:rPr>
          <w:rFonts w:hint="eastAsia" w:ascii="宋体" w:hAnsi="宋体" w:eastAsia="宋体"/>
          <w:b/>
          <w:lang w:val="en-US" w:eastAsia="zh-CN"/>
        </w:rPr>
        <w:t xml:space="preserve">         </w:t>
      </w:r>
      <w:r>
        <w:rPr>
          <w:rFonts w:hint="eastAsia" w:ascii="宋体" w:hAnsi="宋体"/>
          <w:b/>
          <w:lang w:val="en-US" w:eastAsia="zh-CN"/>
        </w:rPr>
        <w:t xml:space="preserve">     </w:t>
      </w:r>
      <w:r>
        <w:rPr>
          <w:rFonts w:hint="eastAsia" w:ascii="宋体" w:hAnsi="宋体" w:eastAsia="宋体"/>
          <w:b/>
        </w:rPr>
        <w:t>法定代表人或委托代理人：</w:t>
      </w:r>
      <w:r>
        <w:rPr>
          <w:rFonts w:hint="eastAsia" w:ascii="宋体" w:hAnsi="宋体" w:eastAsia="宋体"/>
          <w:b/>
          <w:u w:val="single"/>
        </w:rPr>
        <w:t xml:space="preserve">    </w:t>
      </w:r>
      <w:r>
        <w:rPr>
          <w:rFonts w:hint="eastAsia" w:ascii="宋体" w:hAnsi="宋体" w:eastAsia="宋体"/>
          <w:b/>
          <w:u w:val="single"/>
          <w:lang w:val="en-US" w:eastAsia="zh-CN"/>
        </w:rPr>
        <w:t xml:space="preserve">     </w:t>
      </w:r>
      <w:r>
        <w:rPr>
          <w:rFonts w:hint="eastAsia" w:ascii="宋体" w:hAnsi="宋体" w:eastAsia="宋体"/>
          <w:b/>
          <w:u w:val="single"/>
        </w:rPr>
        <w:t xml:space="preserve">  </w:t>
      </w:r>
      <w:r>
        <w:rPr>
          <w:rFonts w:hint="eastAsia" w:ascii="宋体" w:hAnsi="宋体" w:eastAsia="宋体"/>
          <w:b/>
        </w:rPr>
        <w:t>（签字或盖章）</w:t>
      </w:r>
    </w:p>
    <w:p w14:paraId="1E22DC88">
      <w:pPr>
        <w:spacing w:line="360" w:lineRule="auto"/>
        <w:ind w:firstLine="482"/>
        <w:jc w:val="center"/>
        <w:rPr>
          <w:b/>
          <w:bCs/>
          <w:kern w:val="0"/>
          <w:lang w:val="zh-CN"/>
        </w:rPr>
      </w:pPr>
      <w:r>
        <w:rPr>
          <w:rFonts w:hint="eastAsia" w:ascii="宋体" w:hAnsi="宋体"/>
          <w:b/>
          <w:lang w:val="en-US" w:eastAsia="zh-CN"/>
        </w:rPr>
        <w:t xml:space="preserve">                             </w:t>
      </w:r>
      <w:r>
        <w:rPr>
          <w:rFonts w:hint="eastAsia" w:ascii="宋体" w:hAnsi="宋体" w:eastAsia="宋体"/>
          <w:b/>
        </w:rPr>
        <w:t>年   月</w:t>
      </w:r>
      <w:r>
        <w:rPr>
          <w:rFonts w:hint="eastAsia" w:ascii="宋体" w:hAnsi="宋体" w:eastAsia="宋体"/>
          <w:b/>
          <w:lang w:val="en-US" w:eastAsia="zh-CN"/>
        </w:rPr>
        <w:t xml:space="preserve">   </w:t>
      </w:r>
      <w:r>
        <w:rPr>
          <w:rFonts w:hint="eastAsia" w:ascii="宋体" w:hAnsi="宋体" w:eastAsia="宋体"/>
          <w:b/>
          <w:lang w:eastAsia="zh-CN"/>
        </w:rPr>
        <w:t>日</w:t>
      </w:r>
    </w:p>
    <w:bookmarkEnd w:id="253"/>
    <w:p w14:paraId="1AE89D31">
      <w:pPr>
        <w:pStyle w:val="20"/>
        <w:keepNext w:val="0"/>
        <w:keepLines w:val="0"/>
        <w:pageBreakBefore w:val="0"/>
        <w:widowControl w:val="0"/>
        <w:kinsoku/>
        <w:wordWrap/>
        <w:overflowPunct/>
        <w:topLinePunct w:val="0"/>
        <w:autoSpaceDE/>
        <w:autoSpaceDN/>
        <w:bidi w:val="0"/>
        <w:adjustRightInd/>
        <w:snapToGrid/>
        <w:spacing w:before="0" w:after="0" w:line="360" w:lineRule="auto"/>
        <w:ind w:left="0" w:leftChars="0" w:firstLine="0" w:firstLineChars="0"/>
        <w:jc w:val="left"/>
        <w:textAlignment w:val="auto"/>
        <w:outlineLvl w:val="1"/>
        <w:rPr>
          <w:rFonts w:hint="eastAsia" w:ascii="Times New Roman" w:hAnsi="Times New Roman"/>
          <w:kern w:val="0"/>
          <w:sz w:val="30"/>
          <w:szCs w:val="30"/>
          <w:lang w:val="zh-CN" w:eastAsia="zh-CN"/>
        </w:rPr>
      </w:pPr>
      <w:bookmarkStart w:id="257" w:name="_Toc496626247"/>
      <w:bookmarkStart w:id="258" w:name="_Toc496004041"/>
      <w:bookmarkStart w:id="259" w:name="_Toc227"/>
      <w:bookmarkStart w:id="260" w:name="_Toc5329"/>
    </w:p>
    <w:p w14:paraId="2557026F">
      <w:pPr>
        <w:pStyle w:val="20"/>
        <w:keepNext w:val="0"/>
        <w:keepLines w:val="0"/>
        <w:pageBreakBefore w:val="0"/>
        <w:widowControl w:val="0"/>
        <w:kinsoku/>
        <w:wordWrap/>
        <w:overflowPunct/>
        <w:topLinePunct w:val="0"/>
        <w:autoSpaceDE/>
        <w:autoSpaceDN/>
        <w:bidi w:val="0"/>
        <w:adjustRightInd/>
        <w:snapToGrid/>
        <w:spacing w:before="0" w:after="0" w:line="360" w:lineRule="auto"/>
        <w:ind w:left="0" w:leftChars="0" w:firstLine="0" w:firstLineChars="0"/>
        <w:jc w:val="left"/>
        <w:textAlignment w:val="auto"/>
        <w:outlineLvl w:val="1"/>
        <w:rPr>
          <w:rFonts w:hint="eastAsia" w:ascii="Times New Roman" w:hAnsi="Times New Roman"/>
          <w:kern w:val="0"/>
          <w:sz w:val="30"/>
          <w:szCs w:val="30"/>
          <w:lang w:val="zh-CN" w:eastAsia="zh-CN"/>
        </w:rPr>
      </w:pPr>
    </w:p>
    <w:p w14:paraId="14B1EAEB">
      <w:pPr>
        <w:widowControl/>
        <w:snapToGrid w:val="0"/>
        <w:spacing w:line="360" w:lineRule="auto"/>
        <w:ind w:firstLine="0" w:firstLineChars="0"/>
        <w:outlineLvl w:val="1"/>
        <w:rPr>
          <w:rFonts w:hint="eastAsia" w:ascii="宋体"/>
          <w:b/>
          <w:color w:val="000000" w:themeColor="text1"/>
          <w:sz w:val="28"/>
          <w:szCs w:val="28"/>
          <w:highlight w:val="none"/>
          <w14:textFill>
            <w14:solidFill>
              <w14:schemeClr w14:val="tx1"/>
            </w14:solidFill>
          </w14:textFill>
        </w:rPr>
      </w:pPr>
      <w:bookmarkStart w:id="261" w:name="_Toc16941"/>
      <w:r>
        <w:rPr>
          <w:rFonts w:hint="eastAsia" w:ascii="宋体"/>
          <w:b/>
          <w:color w:val="000000" w:themeColor="text1"/>
          <w:sz w:val="28"/>
          <w:szCs w:val="28"/>
          <w:highlight w:val="none"/>
          <w14:textFill>
            <w14:solidFill>
              <w14:schemeClr w14:val="tx1"/>
            </w14:solidFill>
          </w14:textFill>
        </w:rPr>
        <w:t>附件1</w:t>
      </w:r>
      <w:r>
        <w:rPr>
          <w:rFonts w:hint="eastAsia" w:ascii="宋体"/>
          <w:b/>
          <w:color w:val="000000" w:themeColor="text1"/>
          <w:sz w:val="28"/>
          <w:szCs w:val="28"/>
          <w:highlight w:val="none"/>
          <w:lang w:val="en-US" w:eastAsia="zh-CN"/>
          <w14:textFill>
            <w14:solidFill>
              <w14:schemeClr w14:val="tx1"/>
            </w14:solidFill>
          </w14:textFill>
        </w:rPr>
        <w:t>3</w:t>
      </w:r>
      <w:r>
        <w:rPr>
          <w:rFonts w:hint="eastAsia" w:ascii="宋体"/>
          <w:b/>
          <w:color w:val="000000" w:themeColor="text1"/>
          <w:sz w:val="28"/>
          <w:szCs w:val="28"/>
          <w:highlight w:val="none"/>
          <w14:textFill>
            <w14:solidFill>
              <w14:schemeClr w14:val="tx1"/>
            </w14:solidFill>
          </w14:textFill>
        </w:rPr>
        <w:t>：其他资格证明材料</w:t>
      </w:r>
      <w:bookmarkEnd w:id="261"/>
    </w:p>
    <w:p w14:paraId="031D9BE7">
      <w:pPr>
        <w:ind w:firstLine="2909" w:firstLineChars="805"/>
        <w:rPr>
          <w:rFonts w:hint="eastAsia" w:ascii="宋体"/>
          <w:b/>
          <w:color w:val="000000" w:themeColor="text1"/>
          <w:sz w:val="36"/>
          <w:szCs w:val="36"/>
          <w:highlight w:val="none"/>
          <w14:textFill>
            <w14:solidFill>
              <w14:schemeClr w14:val="tx1"/>
            </w14:solidFill>
          </w14:textFill>
        </w:rPr>
      </w:pPr>
    </w:p>
    <w:p w14:paraId="138E9950">
      <w:pPr>
        <w:ind w:firstLine="2909" w:firstLineChars="805"/>
        <w:rPr>
          <w:rFonts w:hint="eastAsia" w:ascii="宋体" w:hAnsi="宋体"/>
          <w:b/>
          <w:color w:val="000000" w:themeColor="text1"/>
          <w:sz w:val="36"/>
          <w:szCs w:val="36"/>
          <w:highlight w:val="none"/>
          <w14:textFill>
            <w14:solidFill>
              <w14:schemeClr w14:val="tx1"/>
            </w14:solidFill>
          </w14:textFill>
        </w:rPr>
      </w:pPr>
      <w:r>
        <w:rPr>
          <w:rFonts w:hint="eastAsia" w:ascii="宋体" w:hAnsi="宋体"/>
          <w:b/>
          <w:color w:val="000000" w:themeColor="text1"/>
          <w:sz w:val="36"/>
          <w:szCs w:val="36"/>
          <w:highlight w:val="none"/>
          <w14:textFill>
            <w14:solidFill>
              <w14:schemeClr w14:val="tx1"/>
            </w14:solidFill>
          </w14:textFill>
        </w:rPr>
        <w:t>其他资格证明材料</w:t>
      </w:r>
    </w:p>
    <w:p w14:paraId="6964E9ED">
      <w:pPr>
        <w:ind w:firstLine="470" w:firstLineChars="196"/>
        <w:rPr>
          <w:rFonts w:hint="eastAsia" w:ascii="宋体" w:hAnsi="宋体"/>
          <w:bCs/>
          <w:color w:val="000000" w:themeColor="text1"/>
          <w:highlight w:val="none"/>
          <w14:textFill>
            <w14:solidFill>
              <w14:schemeClr w14:val="tx1"/>
            </w14:solidFill>
          </w14:textFill>
        </w:rPr>
      </w:pPr>
    </w:p>
    <w:p w14:paraId="5472CB37">
      <w:pPr>
        <w:ind w:firstLine="480"/>
        <w:rPr>
          <w:rFonts w:hint="eastAsia" w:ascii="宋体" w:hAnsi="宋体"/>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根据采购项目内容，投标时按招标文件要求提供</w:t>
      </w:r>
      <w:r>
        <w:rPr>
          <w:rFonts w:hint="eastAsia" w:ascii="宋体" w:hAnsi="宋体"/>
          <w:color w:val="000000" w:themeColor="text1"/>
          <w:highlight w:val="none"/>
          <w14:textFill>
            <w14:solidFill>
              <w14:schemeClr w14:val="tx1"/>
            </w14:solidFill>
          </w14:textFill>
        </w:rPr>
        <w:t>投标产品的相关认证、合格证等材料，生产厂家的相关资质、相关认证和投标人认为有必要提供的其他资格证明文件等材料。</w:t>
      </w:r>
    </w:p>
    <w:p w14:paraId="5EB23828">
      <w:pPr>
        <w:pStyle w:val="20"/>
        <w:keepNext w:val="0"/>
        <w:keepLines w:val="0"/>
        <w:pageBreakBefore w:val="0"/>
        <w:widowControl w:val="0"/>
        <w:kinsoku/>
        <w:wordWrap/>
        <w:overflowPunct/>
        <w:topLinePunct w:val="0"/>
        <w:autoSpaceDE/>
        <w:autoSpaceDN/>
        <w:bidi w:val="0"/>
        <w:adjustRightInd/>
        <w:snapToGrid/>
        <w:spacing w:before="0" w:after="0" w:line="360" w:lineRule="auto"/>
        <w:ind w:left="0" w:leftChars="0" w:firstLine="0" w:firstLineChars="0"/>
        <w:jc w:val="left"/>
        <w:textAlignment w:val="auto"/>
        <w:outlineLvl w:val="1"/>
        <w:rPr>
          <w:rFonts w:hint="eastAsia" w:ascii="Times New Roman" w:hAnsi="Times New Roman" w:eastAsia="宋体" w:cs="Times New Roman"/>
          <w:color w:val="000000" w:themeColor="text1"/>
          <w:kern w:val="0"/>
          <w:sz w:val="30"/>
          <w:szCs w:val="30"/>
          <w:lang w:val="zh-CN" w:eastAsia="zh-CN"/>
          <w14:textFill>
            <w14:solidFill>
              <w14:schemeClr w14:val="tx1"/>
            </w14:solidFill>
          </w14:textFill>
        </w:rPr>
      </w:pPr>
    </w:p>
    <w:p w14:paraId="3DECA332">
      <w:pPr>
        <w:pStyle w:val="20"/>
        <w:keepNext w:val="0"/>
        <w:keepLines w:val="0"/>
        <w:pageBreakBefore w:val="0"/>
        <w:widowControl w:val="0"/>
        <w:kinsoku/>
        <w:wordWrap/>
        <w:overflowPunct/>
        <w:topLinePunct w:val="0"/>
        <w:autoSpaceDE/>
        <w:autoSpaceDN/>
        <w:bidi w:val="0"/>
        <w:adjustRightInd/>
        <w:snapToGrid/>
        <w:spacing w:before="0" w:after="0" w:line="360" w:lineRule="auto"/>
        <w:ind w:left="0" w:leftChars="0" w:firstLine="0" w:firstLineChars="0"/>
        <w:jc w:val="left"/>
        <w:textAlignment w:val="auto"/>
        <w:outlineLvl w:val="1"/>
        <w:rPr>
          <w:rFonts w:hint="eastAsia" w:ascii="Times New Roman" w:hAnsi="Times New Roman" w:eastAsia="宋体" w:cs="Times New Roman"/>
          <w:kern w:val="0"/>
          <w:sz w:val="30"/>
          <w:szCs w:val="30"/>
          <w:lang w:val="zh-CN" w:eastAsia="zh-CN"/>
        </w:rPr>
      </w:pPr>
    </w:p>
    <w:p w14:paraId="4409B070">
      <w:pPr>
        <w:pStyle w:val="20"/>
        <w:keepNext w:val="0"/>
        <w:keepLines w:val="0"/>
        <w:pageBreakBefore w:val="0"/>
        <w:widowControl w:val="0"/>
        <w:kinsoku/>
        <w:wordWrap/>
        <w:overflowPunct/>
        <w:topLinePunct w:val="0"/>
        <w:autoSpaceDE/>
        <w:autoSpaceDN/>
        <w:bidi w:val="0"/>
        <w:adjustRightInd/>
        <w:snapToGrid/>
        <w:spacing w:before="0" w:after="0" w:line="360" w:lineRule="auto"/>
        <w:ind w:left="0" w:leftChars="0" w:firstLine="0" w:firstLineChars="0"/>
        <w:jc w:val="left"/>
        <w:textAlignment w:val="auto"/>
        <w:outlineLvl w:val="1"/>
        <w:rPr>
          <w:rFonts w:hint="eastAsia" w:ascii="Times New Roman" w:hAnsi="Times New Roman" w:eastAsia="宋体" w:cs="Times New Roman"/>
          <w:kern w:val="0"/>
          <w:sz w:val="30"/>
          <w:szCs w:val="30"/>
          <w:lang w:val="zh-CN" w:eastAsia="zh-CN"/>
        </w:rPr>
      </w:pPr>
    </w:p>
    <w:p w14:paraId="72E3E2BA">
      <w:pPr>
        <w:pStyle w:val="20"/>
        <w:keepNext w:val="0"/>
        <w:keepLines w:val="0"/>
        <w:pageBreakBefore w:val="0"/>
        <w:widowControl w:val="0"/>
        <w:kinsoku/>
        <w:wordWrap/>
        <w:overflowPunct/>
        <w:topLinePunct w:val="0"/>
        <w:autoSpaceDE/>
        <w:autoSpaceDN/>
        <w:bidi w:val="0"/>
        <w:adjustRightInd/>
        <w:snapToGrid/>
        <w:spacing w:before="0" w:after="0" w:line="360" w:lineRule="auto"/>
        <w:ind w:left="0" w:leftChars="0" w:firstLine="0" w:firstLineChars="0"/>
        <w:jc w:val="left"/>
        <w:textAlignment w:val="auto"/>
        <w:outlineLvl w:val="1"/>
        <w:rPr>
          <w:rFonts w:hint="eastAsia" w:ascii="Times New Roman" w:hAnsi="Times New Roman" w:eastAsia="宋体" w:cs="Times New Roman"/>
          <w:kern w:val="0"/>
          <w:sz w:val="30"/>
          <w:szCs w:val="30"/>
          <w:lang w:val="zh-CN" w:eastAsia="zh-CN"/>
        </w:rPr>
      </w:pPr>
    </w:p>
    <w:p w14:paraId="4FEB12B4">
      <w:pPr>
        <w:pStyle w:val="20"/>
        <w:keepNext w:val="0"/>
        <w:keepLines w:val="0"/>
        <w:pageBreakBefore w:val="0"/>
        <w:widowControl w:val="0"/>
        <w:kinsoku/>
        <w:wordWrap/>
        <w:overflowPunct/>
        <w:topLinePunct w:val="0"/>
        <w:autoSpaceDE/>
        <w:autoSpaceDN/>
        <w:bidi w:val="0"/>
        <w:adjustRightInd/>
        <w:snapToGrid/>
        <w:spacing w:before="0" w:after="0" w:line="360" w:lineRule="auto"/>
        <w:ind w:left="0" w:leftChars="0" w:firstLine="0" w:firstLineChars="0"/>
        <w:jc w:val="left"/>
        <w:textAlignment w:val="auto"/>
        <w:outlineLvl w:val="1"/>
        <w:rPr>
          <w:rFonts w:hint="eastAsia" w:ascii="Times New Roman" w:hAnsi="Times New Roman" w:eastAsia="宋体" w:cs="Times New Roman"/>
          <w:kern w:val="0"/>
          <w:sz w:val="30"/>
          <w:szCs w:val="30"/>
          <w:lang w:val="zh-CN" w:eastAsia="zh-CN"/>
        </w:rPr>
      </w:pPr>
    </w:p>
    <w:p w14:paraId="33647774">
      <w:pPr>
        <w:pStyle w:val="20"/>
        <w:keepNext w:val="0"/>
        <w:keepLines w:val="0"/>
        <w:pageBreakBefore w:val="0"/>
        <w:widowControl w:val="0"/>
        <w:kinsoku/>
        <w:wordWrap/>
        <w:overflowPunct/>
        <w:topLinePunct w:val="0"/>
        <w:autoSpaceDE/>
        <w:autoSpaceDN/>
        <w:bidi w:val="0"/>
        <w:adjustRightInd/>
        <w:snapToGrid/>
        <w:spacing w:before="0" w:after="0" w:line="360" w:lineRule="auto"/>
        <w:ind w:left="0" w:leftChars="0" w:firstLine="0" w:firstLineChars="0"/>
        <w:jc w:val="left"/>
        <w:textAlignment w:val="auto"/>
        <w:outlineLvl w:val="1"/>
        <w:rPr>
          <w:rFonts w:hint="eastAsia" w:ascii="Times New Roman" w:hAnsi="Times New Roman" w:eastAsia="宋体" w:cs="Times New Roman"/>
          <w:kern w:val="0"/>
          <w:sz w:val="30"/>
          <w:szCs w:val="30"/>
          <w:lang w:val="zh-CN" w:eastAsia="zh-CN"/>
        </w:rPr>
      </w:pPr>
    </w:p>
    <w:p w14:paraId="340C2A5F">
      <w:pPr>
        <w:pStyle w:val="20"/>
        <w:keepNext w:val="0"/>
        <w:keepLines w:val="0"/>
        <w:pageBreakBefore w:val="0"/>
        <w:widowControl w:val="0"/>
        <w:kinsoku/>
        <w:wordWrap/>
        <w:overflowPunct/>
        <w:topLinePunct w:val="0"/>
        <w:autoSpaceDE/>
        <w:autoSpaceDN/>
        <w:bidi w:val="0"/>
        <w:adjustRightInd/>
        <w:snapToGrid/>
        <w:spacing w:before="0" w:after="0" w:line="360" w:lineRule="auto"/>
        <w:ind w:left="0" w:leftChars="0" w:firstLine="0" w:firstLineChars="0"/>
        <w:jc w:val="left"/>
        <w:textAlignment w:val="auto"/>
        <w:outlineLvl w:val="1"/>
        <w:rPr>
          <w:rFonts w:hint="eastAsia" w:ascii="Times New Roman" w:hAnsi="Times New Roman" w:eastAsia="宋体" w:cs="Times New Roman"/>
          <w:kern w:val="0"/>
          <w:sz w:val="30"/>
          <w:szCs w:val="30"/>
          <w:lang w:val="zh-CN" w:eastAsia="zh-CN"/>
        </w:rPr>
      </w:pPr>
    </w:p>
    <w:p w14:paraId="376EAD64">
      <w:pPr>
        <w:pStyle w:val="20"/>
        <w:keepNext w:val="0"/>
        <w:keepLines w:val="0"/>
        <w:pageBreakBefore w:val="0"/>
        <w:widowControl w:val="0"/>
        <w:kinsoku/>
        <w:wordWrap/>
        <w:overflowPunct/>
        <w:topLinePunct w:val="0"/>
        <w:autoSpaceDE/>
        <w:autoSpaceDN/>
        <w:bidi w:val="0"/>
        <w:adjustRightInd/>
        <w:snapToGrid/>
        <w:spacing w:before="0" w:after="0" w:line="360" w:lineRule="auto"/>
        <w:ind w:left="0" w:leftChars="0" w:firstLine="0" w:firstLineChars="0"/>
        <w:jc w:val="left"/>
        <w:textAlignment w:val="auto"/>
        <w:outlineLvl w:val="1"/>
        <w:rPr>
          <w:rFonts w:hint="eastAsia" w:ascii="Times New Roman" w:hAnsi="Times New Roman" w:eastAsia="宋体" w:cs="Times New Roman"/>
          <w:kern w:val="0"/>
          <w:sz w:val="30"/>
          <w:szCs w:val="30"/>
          <w:lang w:val="zh-CN" w:eastAsia="zh-CN"/>
        </w:rPr>
      </w:pPr>
    </w:p>
    <w:p w14:paraId="4BA0B94E">
      <w:pPr>
        <w:pStyle w:val="20"/>
        <w:keepNext w:val="0"/>
        <w:keepLines w:val="0"/>
        <w:pageBreakBefore w:val="0"/>
        <w:widowControl w:val="0"/>
        <w:kinsoku/>
        <w:wordWrap/>
        <w:overflowPunct/>
        <w:topLinePunct w:val="0"/>
        <w:autoSpaceDE/>
        <w:autoSpaceDN/>
        <w:bidi w:val="0"/>
        <w:adjustRightInd/>
        <w:snapToGrid/>
        <w:spacing w:before="0" w:after="0" w:line="360" w:lineRule="auto"/>
        <w:ind w:left="0" w:leftChars="0" w:firstLine="0" w:firstLineChars="0"/>
        <w:jc w:val="left"/>
        <w:textAlignment w:val="auto"/>
        <w:outlineLvl w:val="1"/>
        <w:rPr>
          <w:rFonts w:hint="eastAsia" w:ascii="Times New Roman" w:hAnsi="Times New Roman" w:eastAsia="宋体" w:cs="Times New Roman"/>
          <w:kern w:val="0"/>
          <w:sz w:val="30"/>
          <w:szCs w:val="30"/>
          <w:lang w:val="zh-CN" w:eastAsia="zh-CN"/>
        </w:rPr>
      </w:pPr>
    </w:p>
    <w:p w14:paraId="4619EC38">
      <w:pPr>
        <w:pStyle w:val="20"/>
        <w:keepNext w:val="0"/>
        <w:keepLines w:val="0"/>
        <w:pageBreakBefore w:val="0"/>
        <w:widowControl w:val="0"/>
        <w:kinsoku/>
        <w:wordWrap/>
        <w:overflowPunct/>
        <w:topLinePunct w:val="0"/>
        <w:autoSpaceDE/>
        <w:autoSpaceDN/>
        <w:bidi w:val="0"/>
        <w:adjustRightInd/>
        <w:snapToGrid/>
        <w:spacing w:before="0" w:after="0" w:line="360" w:lineRule="auto"/>
        <w:ind w:left="0" w:leftChars="0" w:firstLine="0" w:firstLineChars="0"/>
        <w:jc w:val="left"/>
        <w:textAlignment w:val="auto"/>
        <w:outlineLvl w:val="1"/>
        <w:rPr>
          <w:rFonts w:hint="eastAsia" w:ascii="Times New Roman" w:hAnsi="Times New Roman" w:eastAsia="宋体" w:cs="Times New Roman"/>
          <w:kern w:val="0"/>
          <w:sz w:val="30"/>
          <w:szCs w:val="30"/>
          <w:lang w:val="zh-CN" w:eastAsia="zh-CN"/>
        </w:rPr>
      </w:pPr>
    </w:p>
    <w:p w14:paraId="1B578702">
      <w:pPr>
        <w:pStyle w:val="20"/>
        <w:keepNext w:val="0"/>
        <w:keepLines w:val="0"/>
        <w:pageBreakBefore w:val="0"/>
        <w:widowControl w:val="0"/>
        <w:kinsoku/>
        <w:wordWrap/>
        <w:overflowPunct/>
        <w:topLinePunct w:val="0"/>
        <w:autoSpaceDE/>
        <w:autoSpaceDN/>
        <w:bidi w:val="0"/>
        <w:adjustRightInd/>
        <w:snapToGrid/>
        <w:spacing w:before="0" w:after="0" w:line="360" w:lineRule="auto"/>
        <w:ind w:left="0" w:leftChars="0" w:firstLine="0" w:firstLineChars="0"/>
        <w:jc w:val="left"/>
        <w:textAlignment w:val="auto"/>
        <w:outlineLvl w:val="1"/>
        <w:rPr>
          <w:rFonts w:hint="eastAsia" w:ascii="Times New Roman" w:hAnsi="Times New Roman" w:eastAsia="宋体" w:cs="Times New Roman"/>
          <w:kern w:val="0"/>
          <w:sz w:val="30"/>
          <w:szCs w:val="30"/>
          <w:lang w:val="zh-CN" w:eastAsia="zh-CN"/>
        </w:rPr>
      </w:pPr>
    </w:p>
    <w:p w14:paraId="283E0DA0">
      <w:pPr>
        <w:pStyle w:val="20"/>
        <w:keepNext w:val="0"/>
        <w:keepLines w:val="0"/>
        <w:pageBreakBefore w:val="0"/>
        <w:widowControl w:val="0"/>
        <w:kinsoku/>
        <w:wordWrap/>
        <w:overflowPunct/>
        <w:topLinePunct w:val="0"/>
        <w:autoSpaceDE/>
        <w:autoSpaceDN/>
        <w:bidi w:val="0"/>
        <w:adjustRightInd/>
        <w:snapToGrid/>
        <w:spacing w:before="0" w:after="0" w:line="360" w:lineRule="auto"/>
        <w:ind w:left="0" w:leftChars="0" w:firstLine="0" w:firstLineChars="0"/>
        <w:jc w:val="left"/>
        <w:textAlignment w:val="auto"/>
        <w:outlineLvl w:val="1"/>
        <w:rPr>
          <w:rFonts w:hint="eastAsia" w:ascii="Times New Roman" w:hAnsi="Times New Roman" w:eastAsia="宋体" w:cs="Times New Roman"/>
          <w:kern w:val="0"/>
          <w:sz w:val="30"/>
          <w:szCs w:val="30"/>
          <w:lang w:val="zh-CN" w:eastAsia="zh-CN"/>
        </w:rPr>
      </w:pPr>
    </w:p>
    <w:p w14:paraId="76B1C201">
      <w:pPr>
        <w:pStyle w:val="20"/>
        <w:keepNext w:val="0"/>
        <w:keepLines w:val="0"/>
        <w:pageBreakBefore w:val="0"/>
        <w:widowControl w:val="0"/>
        <w:kinsoku/>
        <w:wordWrap/>
        <w:overflowPunct/>
        <w:topLinePunct w:val="0"/>
        <w:autoSpaceDE/>
        <w:autoSpaceDN/>
        <w:bidi w:val="0"/>
        <w:adjustRightInd/>
        <w:snapToGrid/>
        <w:spacing w:before="0" w:after="0" w:line="360" w:lineRule="auto"/>
        <w:ind w:left="0" w:leftChars="0" w:firstLine="0" w:firstLineChars="0"/>
        <w:jc w:val="left"/>
        <w:textAlignment w:val="auto"/>
        <w:outlineLvl w:val="1"/>
        <w:rPr>
          <w:rFonts w:hint="eastAsia" w:ascii="Times New Roman" w:hAnsi="Times New Roman" w:eastAsia="宋体" w:cs="Times New Roman"/>
          <w:kern w:val="0"/>
          <w:sz w:val="30"/>
          <w:szCs w:val="30"/>
          <w:lang w:val="zh-CN" w:eastAsia="zh-CN"/>
        </w:rPr>
      </w:pPr>
    </w:p>
    <w:p w14:paraId="5B97EC01">
      <w:pPr>
        <w:pStyle w:val="20"/>
        <w:keepNext w:val="0"/>
        <w:keepLines w:val="0"/>
        <w:pageBreakBefore w:val="0"/>
        <w:widowControl w:val="0"/>
        <w:kinsoku/>
        <w:wordWrap/>
        <w:overflowPunct/>
        <w:topLinePunct w:val="0"/>
        <w:autoSpaceDE/>
        <w:autoSpaceDN/>
        <w:bidi w:val="0"/>
        <w:adjustRightInd/>
        <w:snapToGrid/>
        <w:spacing w:before="0" w:after="0" w:line="360" w:lineRule="auto"/>
        <w:ind w:left="0" w:leftChars="0" w:firstLine="0" w:firstLineChars="0"/>
        <w:jc w:val="left"/>
        <w:textAlignment w:val="auto"/>
        <w:outlineLvl w:val="1"/>
        <w:rPr>
          <w:rFonts w:hint="eastAsia" w:ascii="Times New Roman" w:hAnsi="Times New Roman" w:eastAsia="宋体" w:cs="Times New Roman"/>
          <w:kern w:val="0"/>
          <w:sz w:val="30"/>
          <w:szCs w:val="30"/>
          <w:lang w:val="zh-CN" w:eastAsia="zh-CN"/>
        </w:rPr>
      </w:pPr>
    </w:p>
    <w:p w14:paraId="64AA260F">
      <w:pPr>
        <w:pStyle w:val="20"/>
        <w:keepNext w:val="0"/>
        <w:keepLines w:val="0"/>
        <w:pageBreakBefore w:val="0"/>
        <w:widowControl w:val="0"/>
        <w:kinsoku/>
        <w:wordWrap/>
        <w:overflowPunct/>
        <w:topLinePunct w:val="0"/>
        <w:autoSpaceDE/>
        <w:autoSpaceDN/>
        <w:bidi w:val="0"/>
        <w:adjustRightInd/>
        <w:snapToGrid/>
        <w:spacing w:before="0" w:after="0" w:line="360" w:lineRule="auto"/>
        <w:ind w:left="0" w:leftChars="0" w:firstLine="0" w:firstLineChars="0"/>
        <w:jc w:val="left"/>
        <w:textAlignment w:val="auto"/>
        <w:outlineLvl w:val="1"/>
        <w:rPr>
          <w:rFonts w:hint="eastAsia" w:ascii="Times New Roman" w:hAnsi="Times New Roman" w:eastAsia="宋体" w:cs="Times New Roman"/>
          <w:kern w:val="0"/>
          <w:sz w:val="30"/>
          <w:szCs w:val="30"/>
          <w:lang w:val="zh-CN" w:eastAsia="zh-CN"/>
        </w:rPr>
      </w:pPr>
    </w:p>
    <w:p w14:paraId="7CF4BC68">
      <w:pPr>
        <w:pStyle w:val="20"/>
        <w:keepNext w:val="0"/>
        <w:keepLines w:val="0"/>
        <w:pageBreakBefore w:val="0"/>
        <w:widowControl w:val="0"/>
        <w:kinsoku/>
        <w:wordWrap/>
        <w:overflowPunct/>
        <w:topLinePunct w:val="0"/>
        <w:autoSpaceDE/>
        <w:autoSpaceDN/>
        <w:bidi w:val="0"/>
        <w:adjustRightInd/>
        <w:snapToGrid/>
        <w:spacing w:before="0" w:after="0" w:line="360" w:lineRule="auto"/>
        <w:ind w:left="0" w:leftChars="0" w:firstLine="0" w:firstLineChars="0"/>
        <w:jc w:val="left"/>
        <w:textAlignment w:val="auto"/>
        <w:outlineLvl w:val="1"/>
        <w:rPr>
          <w:rFonts w:hint="eastAsia" w:ascii="Times New Roman" w:hAnsi="Times New Roman" w:eastAsia="宋体" w:cs="Times New Roman"/>
          <w:kern w:val="0"/>
          <w:sz w:val="30"/>
          <w:szCs w:val="30"/>
          <w:lang w:val="zh-CN" w:eastAsia="zh-CN"/>
        </w:rPr>
      </w:pPr>
    </w:p>
    <w:p w14:paraId="2DF2CF4D">
      <w:pPr>
        <w:pStyle w:val="20"/>
        <w:keepNext w:val="0"/>
        <w:keepLines w:val="0"/>
        <w:pageBreakBefore w:val="0"/>
        <w:widowControl w:val="0"/>
        <w:kinsoku/>
        <w:wordWrap/>
        <w:overflowPunct/>
        <w:topLinePunct w:val="0"/>
        <w:autoSpaceDE/>
        <w:autoSpaceDN/>
        <w:bidi w:val="0"/>
        <w:adjustRightInd/>
        <w:snapToGrid/>
        <w:spacing w:before="0" w:after="0" w:line="360" w:lineRule="auto"/>
        <w:ind w:left="0" w:leftChars="0" w:firstLine="0" w:firstLineChars="0"/>
        <w:jc w:val="left"/>
        <w:textAlignment w:val="auto"/>
        <w:outlineLvl w:val="1"/>
        <w:rPr>
          <w:rFonts w:hint="eastAsia" w:ascii="Times New Roman" w:hAnsi="Times New Roman" w:eastAsia="宋体" w:cs="Times New Roman"/>
          <w:kern w:val="0"/>
          <w:sz w:val="30"/>
          <w:szCs w:val="30"/>
          <w:lang w:val="zh-CN" w:eastAsia="zh-CN"/>
        </w:rPr>
      </w:pPr>
      <w:bookmarkStart w:id="262" w:name="_Toc16244"/>
      <w:r>
        <w:rPr>
          <w:rFonts w:hint="eastAsia" w:ascii="Times New Roman" w:hAnsi="Times New Roman" w:eastAsia="宋体" w:cs="Times New Roman"/>
          <w:kern w:val="0"/>
          <w:sz w:val="30"/>
          <w:szCs w:val="30"/>
          <w:lang w:val="zh-CN" w:eastAsia="zh-CN"/>
        </w:rPr>
        <w:t>附件1</w:t>
      </w:r>
      <w:r>
        <w:rPr>
          <w:rFonts w:hint="eastAsia" w:ascii="Times New Roman" w:hAnsi="Times New Roman" w:eastAsia="宋体" w:cs="Times New Roman"/>
          <w:kern w:val="0"/>
          <w:sz w:val="30"/>
          <w:szCs w:val="30"/>
          <w:lang w:val="en-US" w:eastAsia="zh-CN"/>
        </w:rPr>
        <w:t>4</w:t>
      </w:r>
      <w:r>
        <w:rPr>
          <w:rFonts w:hint="eastAsia" w:ascii="Times New Roman" w:hAnsi="Times New Roman" w:eastAsia="宋体" w:cs="Times New Roman"/>
          <w:kern w:val="0"/>
          <w:sz w:val="30"/>
          <w:szCs w:val="30"/>
          <w:lang w:val="zh-CN" w:eastAsia="zh-CN"/>
        </w:rPr>
        <w:t>：</w:t>
      </w:r>
      <w:bookmarkEnd w:id="257"/>
      <w:bookmarkEnd w:id="258"/>
      <w:bookmarkStart w:id="263" w:name="_Toc496626248"/>
      <w:bookmarkStart w:id="264" w:name="_Toc496004042"/>
      <w:r>
        <w:rPr>
          <w:rFonts w:hint="eastAsia" w:ascii="Times New Roman" w:hAnsi="Times New Roman" w:eastAsia="宋体" w:cs="Times New Roman"/>
          <w:kern w:val="0"/>
          <w:sz w:val="30"/>
          <w:szCs w:val="30"/>
          <w:lang w:val="en-US" w:eastAsia="zh-CN"/>
        </w:rPr>
        <w:t>供应商的同类业绩证明材料</w:t>
      </w:r>
      <w:bookmarkEnd w:id="259"/>
      <w:bookmarkEnd w:id="260"/>
      <w:bookmarkEnd w:id="262"/>
      <w:r>
        <w:rPr>
          <w:rFonts w:hint="eastAsia" w:ascii="Times New Roman" w:hAnsi="Times New Roman" w:eastAsia="宋体" w:cs="Times New Roman"/>
          <w:kern w:val="0"/>
          <w:sz w:val="30"/>
          <w:szCs w:val="30"/>
          <w:lang w:val="en-US" w:eastAsia="zh-CN"/>
        </w:rPr>
        <w:t xml:space="preserve"> </w:t>
      </w:r>
    </w:p>
    <w:p w14:paraId="55C2A075">
      <w:pPr>
        <w:keepNext w:val="0"/>
        <w:keepLines w:val="0"/>
        <w:widowControl/>
        <w:suppressLineNumbers w:val="0"/>
        <w:jc w:val="center"/>
        <w:rPr>
          <w:rFonts w:hint="eastAsia" w:ascii="宋体" w:hAnsi="宋体" w:eastAsia="宋体" w:cs="宋体"/>
          <w:b/>
          <w:color w:val="000000"/>
          <w:kern w:val="0"/>
          <w:sz w:val="31"/>
          <w:szCs w:val="31"/>
          <w:lang w:val="en-US" w:eastAsia="zh-CN" w:bidi="ar"/>
        </w:rPr>
      </w:pPr>
    </w:p>
    <w:p w14:paraId="365083FB">
      <w:pPr>
        <w:keepNext w:val="0"/>
        <w:keepLines w:val="0"/>
        <w:widowControl/>
        <w:suppressLineNumbers w:val="0"/>
        <w:jc w:val="center"/>
        <w:rPr>
          <w:rFonts w:hint="eastAsia" w:ascii="宋体" w:hAnsi="宋体" w:eastAsia="宋体" w:cs="宋体"/>
          <w:b/>
          <w:color w:val="000000"/>
          <w:kern w:val="0"/>
          <w:sz w:val="36"/>
          <w:szCs w:val="36"/>
          <w:lang w:val="en-US" w:eastAsia="zh-CN" w:bidi="ar"/>
        </w:rPr>
      </w:pPr>
      <w:r>
        <w:rPr>
          <w:rFonts w:hint="eastAsia" w:ascii="宋体" w:hAnsi="宋体" w:cs="宋体"/>
          <w:b/>
          <w:color w:val="000000"/>
          <w:kern w:val="0"/>
          <w:sz w:val="36"/>
          <w:szCs w:val="36"/>
          <w:lang w:val="en-US" w:eastAsia="zh-CN" w:bidi="ar"/>
        </w:rPr>
        <w:t>供应商</w:t>
      </w:r>
      <w:r>
        <w:rPr>
          <w:rFonts w:hint="eastAsia" w:ascii="宋体" w:hAnsi="宋体" w:eastAsia="宋体" w:cs="宋体"/>
          <w:b/>
          <w:color w:val="000000"/>
          <w:kern w:val="0"/>
          <w:sz w:val="36"/>
          <w:szCs w:val="36"/>
          <w:lang w:val="en-US" w:eastAsia="zh-CN" w:bidi="ar"/>
        </w:rPr>
        <w:t>的同类业绩证明材料</w:t>
      </w:r>
    </w:p>
    <w:p w14:paraId="3525108B">
      <w:pPr>
        <w:pStyle w:val="3"/>
      </w:pPr>
    </w:p>
    <w:p w14:paraId="4240C72E">
      <w:pPr>
        <w:keepNext w:val="0"/>
        <w:keepLines w:val="0"/>
        <w:widowControl/>
        <w:suppressLineNumbers w:val="0"/>
        <w:jc w:val="left"/>
      </w:pPr>
      <w:r>
        <w:rPr>
          <w:rFonts w:hint="eastAsia" w:ascii="宋体" w:hAnsi="宋体" w:eastAsia="宋体" w:cs="宋体"/>
          <w:color w:val="000000"/>
          <w:kern w:val="0"/>
          <w:sz w:val="24"/>
          <w:szCs w:val="24"/>
          <w:lang w:val="en-US" w:eastAsia="zh-CN" w:bidi="ar"/>
        </w:rPr>
        <w:t>提供自</w:t>
      </w:r>
      <w:r>
        <w:rPr>
          <w:rFonts w:hint="eastAsia" w:ascii="宋体" w:hAnsi="宋体" w:cs="宋体"/>
          <w:color w:val="000000"/>
          <w:kern w:val="0"/>
          <w:sz w:val="24"/>
          <w:szCs w:val="24"/>
          <w:lang w:val="en-US" w:eastAsia="zh-CN" w:bidi="ar"/>
        </w:rPr>
        <w:t>2023</w:t>
      </w:r>
      <w:r>
        <w:rPr>
          <w:rFonts w:hint="eastAsia" w:ascii="宋体" w:hAnsi="宋体" w:eastAsia="宋体" w:cs="宋体"/>
          <w:color w:val="000000"/>
          <w:kern w:val="0"/>
          <w:sz w:val="24"/>
          <w:szCs w:val="24"/>
          <w:lang w:val="en-US" w:eastAsia="zh-CN" w:bidi="ar"/>
        </w:rPr>
        <w:t>年以来的同类业绩证明材料。</w:t>
      </w:r>
      <w:r>
        <w:rPr>
          <w:rFonts w:hint="eastAsia" w:ascii="宋体" w:hAnsi="宋体" w:cs="宋体"/>
          <w:color w:val="000000"/>
          <w:kern w:val="0"/>
          <w:sz w:val="24"/>
          <w:szCs w:val="24"/>
          <w:lang w:val="en-US" w:eastAsia="zh-CN" w:bidi="ar"/>
        </w:rPr>
        <w:t>类似业绩是指与采购项目在产品类型、使用功能、合同规模等方面相同或相近的项目</w:t>
      </w:r>
      <w:r>
        <w:rPr>
          <w:rFonts w:hint="eastAsia" w:ascii="宋体" w:hAnsi="宋体" w:eastAsia="宋体" w:cs="宋体"/>
          <w:color w:val="000000"/>
          <w:kern w:val="0"/>
          <w:sz w:val="24"/>
          <w:szCs w:val="24"/>
          <w:lang w:val="en-US" w:eastAsia="zh-CN" w:bidi="ar"/>
        </w:rPr>
        <w:t>。（</w:t>
      </w:r>
      <w:r>
        <w:rPr>
          <w:rFonts w:hint="eastAsia" w:ascii="宋体" w:hAnsi="宋体" w:cs="宋体"/>
          <w:bCs/>
          <w:color w:val="000000"/>
          <w:sz w:val="24"/>
          <w:szCs w:val="24"/>
        </w:rPr>
        <w:t>需提供成交</w:t>
      </w:r>
      <w:r>
        <w:rPr>
          <w:rFonts w:ascii="宋体" w:hAnsi="Cambria" w:cs="宋体"/>
          <w:color w:val="000000"/>
          <w:sz w:val="24"/>
          <w:lang w:val="zh-CN"/>
        </w:rPr>
        <w:t>通知书</w:t>
      </w:r>
      <w:r>
        <w:rPr>
          <w:rFonts w:hint="eastAsia" w:ascii="宋体" w:hAnsi="Cambria" w:cs="宋体"/>
          <w:color w:val="000000"/>
          <w:sz w:val="24"/>
          <w:lang w:val="zh-CN"/>
        </w:rPr>
        <w:t>或合同</w:t>
      </w:r>
      <w:r>
        <w:rPr>
          <w:rFonts w:hint="eastAsia" w:ascii="宋体" w:hAnsi="宋体" w:cs="宋体"/>
          <w:bCs/>
          <w:color w:val="000000"/>
          <w:sz w:val="24"/>
          <w:szCs w:val="24"/>
        </w:rPr>
        <w:t>首页、标的所在页、供货合同签字盖章页的扫描（或复印）件。</w:t>
      </w:r>
      <w:r>
        <w:rPr>
          <w:rFonts w:hint="eastAsia" w:ascii="宋体" w:hAnsi="宋体" w:eastAsia="宋体" w:cs="宋体"/>
          <w:color w:val="000000"/>
          <w:kern w:val="0"/>
          <w:sz w:val="24"/>
          <w:szCs w:val="24"/>
          <w:lang w:val="en-US" w:eastAsia="zh-CN" w:bidi="ar"/>
        </w:rPr>
        <w:t>）</w:t>
      </w:r>
    </w:p>
    <w:p w14:paraId="066B7868">
      <w:pPr>
        <w:widowControl/>
        <w:snapToGrid w:val="0"/>
        <w:spacing w:line="360" w:lineRule="auto"/>
        <w:ind w:firstLine="0" w:firstLineChars="0"/>
        <w:outlineLvl w:val="1"/>
        <w:rPr>
          <w:rFonts w:hint="eastAsia" w:ascii="宋体"/>
          <w:b/>
          <w:sz w:val="28"/>
          <w:szCs w:val="28"/>
        </w:rPr>
      </w:pPr>
    </w:p>
    <w:p w14:paraId="5C967936">
      <w:pPr>
        <w:widowControl/>
        <w:snapToGrid w:val="0"/>
        <w:spacing w:line="360" w:lineRule="auto"/>
        <w:ind w:firstLine="0" w:firstLineChars="0"/>
        <w:outlineLvl w:val="1"/>
        <w:rPr>
          <w:rFonts w:hint="eastAsia" w:ascii="宋体"/>
          <w:b/>
          <w:sz w:val="28"/>
          <w:szCs w:val="28"/>
        </w:rPr>
      </w:pPr>
    </w:p>
    <w:p w14:paraId="4D5A85B6">
      <w:pPr>
        <w:widowControl/>
        <w:snapToGrid w:val="0"/>
        <w:spacing w:line="360" w:lineRule="auto"/>
        <w:ind w:firstLine="0" w:firstLineChars="0"/>
        <w:outlineLvl w:val="1"/>
        <w:rPr>
          <w:rFonts w:hint="eastAsia" w:ascii="宋体"/>
          <w:b/>
          <w:sz w:val="28"/>
          <w:szCs w:val="28"/>
        </w:rPr>
      </w:pPr>
    </w:p>
    <w:p w14:paraId="64C5680D">
      <w:pPr>
        <w:widowControl/>
        <w:snapToGrid w:val="0"/>
        <w:spacing w:line="360" w:lineRule="auto"/>
        <w:ind w:firstLine="0" w:firstLineChars="0"/>
        <w:outlineLvl w:val="1"/>
        <w:rPr>
          <w:rFonts w:hint="eastAsia" w:ascii="宋体"/>
          <w:b/>
          <w:sz w:val="28"/>
          <w:szCs w:val="28"/>
        </w:rPr>
      </w:pPr>
    </w:p>
    <w:p w14:paraId="610B9F46">
      <w:pPr>
        <w:widowControl/>
        <w:snapToGrid w:val="0"/>
        <w:spacing w:line="360" w:lineRule="auto"/>
        <w:ind w:firstLine="0" w:firstLineChars="0"/>
        <w:outlineLvl w:val="1"/>
        <w:rPr>
          <w:rFonts w:hint="eastAsia" w:ascii="宋体"/>
          <w:b/>
          <w:sz w:val="28"/>
          <w:szCs w:val="28"/>
        </w:rPr>
      </w:pPr>
    </w:p>
    <w:p w14:paraId="0A5940BF">
      <w:pPr>
        <w:widowControl/>
        <w:snapToGrid w:val="0"/>
        <w:spacing w:line="360" w:lineRule="auto"/>
        <w:ind w:firstLine="0" w:firstLineChars="0"/>
        <w:outlineLvl w:val="1"/>
        <w:rPr>
          <w:rFonts w:hint="eastAsia" w:ascii="宋体"/>
          <w:b/>
          <w:sz w:val="28"/>
          <w:szCs w:val="28"/>
        </w:rPr>
      </w:pPr>
    </w:p>
    <w:p w14:paraId="5047D539">
      <w:pPr>
        <w:widowControl/>
        <w:snapToGrid w:val="0"/>
        <w:spacing w:line="360" w:lineRule="auto"/>
        <w:ind w:firstLine="0" w:firstLineChars="0"/>
        <w:outlineLvl w:val="1"/>
        <w:rPr>
          <w:rFonts w:hint="eastAsia" w:ascii="宋体"/>
          <w:b/>
          <w:sz w:val="28"/>
          <w:szCs w:val="28"/>
        </w:rPr>
      </w:pPr>
    </w:p>
    <w:p w14:paraId="6030D228">
      <w:pPr>
        <w:widowControl/>
        <w:snapToGrid w:val="0"/>
        <w:spacing w:line="360" w:lineRule="auto"/>
        <w:ind w:firstLine="0" w:firstLineChars="0"/>
        <w:outlineLvl w:val="1"/>
        <w:rPr>
          <w:rFonts w:hint="eastAsia" w:ascii="宋体"/>
          <w:b/>
          <w:sz w:val="28"/>
          <w:szCs w:val="28"/>
        </w:rPr>
      </w:pPr>
    </w:p>
    <w:p w14:paraId="5863FBBD">
      <w:pPr>
        <w:widowControl/>
        <w:snapToGrid w:val="0"/>
        <w:spacing w:line="360" w:lineRule="auto"/>
        <w:ind w:firstLine="0" w:firstLineChars="0"/>
        <w:outlineLvl w:val="1"/>
        <w:rPr>
          <w:rFonts w:hint="eastAsia" w:ascii="宋体"/>
          <w:b/>
          <w:sz w:val="28"/>
          <w:szCs w:val="28"/>
        </w:rPr>
      </w:pPr>
    </w:p>
    <w:p w14:paraId="6765DD18">
      <w:pPr>
        <w:widowControl/>
        <w:snapToGrid w:val="0"/>
        <w:spacing w:line="360" w:lineRule="auto"/>
        <w:ind w:firstLine="0" w:firstLineChars="0"/>
        <w:outlineLvl w:val="1"/>
        <w:rPr>
          <w:rFonts w:hint="eastAsia" w:ascii="宋体"/>
          <w:b/>
          <w:sz w:val="28"/>
          <w:szCs w:val="28"/>
        </w:rPr>
      </w:pPr>
    </w:p>
    <w:p w14:paraId="7139E345">
      <w:pPr>
        <w:widowControl/>
        <w:snapToGrid w:val="0"/>
        <w:spacing w:line="360" w:lineRule="auto"/>
        <w:ind w:firstLine="0" w:firstLineChars="0"/>
        <w:outlineLvl w:val="1"/>
        <w:rPr>
          <w:rFonts w:hint="eastAsia" w:ascii="宋体"/>
          <w:b/>
          <w:sz w:val="28"/>
          <w:szCs w:val="28"/>
        </w:rPr>
      </w:pPr>
    </w:p>
    <w:p w14:paraId="3BF1FB67">
      <w:pPr>
        <w:widowControl/>
        <w:snapToGrid w:val="0"/>
        <w:spacing w:line="360" w:lineRule="auto"/>
        <w:ind w:firstLine="0" w:firstLineChars="0"/>
        <w:outlineLvl w:val="1"/>
        <w:rPr>
          <w:rFonts w:hint="eastAsia" w:ascii="宋体"/>
          <w:b/>
          <w:sz w:val="28"/>
          <w:szCs w:val="28"/>
        </w:rPr>
      </w:pPr>
    </w:p>
    <w:p w14:paraId="14A3CB2E">
      <w:pPr>
        <w:widowControl/>
        <w:snapToGrid w:val="0"/>
        <w:spacing w:line="360" w:lineRule="auto"/>
        <w:ind w:firstLine="0" w:firstLineChars="0"/>
        <w:outlineLvl w:val="1"/>
        <w:rPr>
          <w:rFonts w:hint="eastAsia" w:ascii="宋体"/>
          <w:b/>
          <w:sz w:val="28"/>
          <w:szCs w:val="28"/>
        </w:rPr>
      </w:pPr>
    </w:p>
    <w:p w14:paraId="798EC42F">
      <w:pPr>
        <w:widowControl/>
        <w:snapToGrid w:val="0"/>
        <w:spacing w:line="360" w:lineRule="auto"/>
        <w:ind w:firstLine="0" w:firstLineChars="0"/>
        <w:outlineLvl w:val="1"/>
        <w:rPr>
          <w:rFonts w:hint="eastAsia" w:ascii="宋体"/>
          <w:b/>
          <w:sz w:val="28"/>
          <w:szCs w:val="28"/>
        </w:rPr>
      </w:pPr>
    </w:p>
    <w:p w14:paraId="3B2817A8">
      <w:pPr>
        <w:widowControl/>
        <w:snapToGrid w:val="0"/>
        <w:spacing w:line="360" w:lineRule="auto"/>
        <w:ind w:firstLine="0" w:firstLineChars="0"/>
        <w:outlineLvl w:val="1"/>
        <w:rPr>
          <w:rFonts w:hint="eastAsia" w:ascii="宋体"/>
          <w:b/>
          <w:sz w:val="28"/>
          <w:szCs w:val="28"/>
        </w:rPr>
      </w:pPr>
    </w:p>
    <w:p w14:paraId="3679FC1E">
      <w:pPr>
        <w:widowControl/>
        <w:snapToGrid w:val="0"/>
        <w:spacing w:line="360" w:lineRule="auto"/>
        <w:ind w:firstLine="0" w:firstLineChars="0"/>
        <w:outlineLvl w:val="1"/>
        <w:rPr>
          <w:rFonts w:hint="eastAsia" w:ascii="宋体"/>
          <w:b/>
          <w:sz w:val="28"/>
          <w:szCs w:val="28"/>
        </w:rPr>
      </w:pPr>
    </w:p>
    <w:bookmarkEnd w:id="215"/>
    <w:bookmarkEnd w:id="263"/>
    <w:bookmarkEnd w:id="264"/>
    <w:p w14:paraId="2FCD25A2">
      <w:pPr>
        <w:pStyle w:val="20"/>
        <w:keepNext w:val="0"/>
        <w:keepLines w:val="0"/>
        <w:pageBreakBefore w:val="0"/>
        <w:widowControl w:val="0"/>
        <w:kinsoku/>
        <w:wordWrap/>
        <w:overflowPunct/>
        <w:topLinePunct w:val="0"/>
        <w:autoSpaceDE/>
        <w:autoSpaceDN/>
        <w:bidi w:val="0"/>
        <w:adjustRightInd/>
        <w:snapToGrid/>
        <w:spacing w:before="0" w:after="0" w:line="360" w:lineRule="auto"/>
        <w:ind w:left="0" w:leftChars="0" w:firstLine="0" w:firstLineChars="0"/>
        <w:jc w:val="left"/>
        <w:textAlignment w:val="auto"/>
        <w:outlineLvl w:val="1"/>
        <w:rPr>
          <w:rFonts w:hint="eastAsia" w:ascii="Times New Roman" w:hAnsi="Times New Roman"/>
          <w:kern w:val="0"/>
          <w:sz w:val="30"/>
          <w:szCs w:val="30"/>
          <w:lang w:val="zh-CN" w:eastAsia="zh-CN"/>
        </w:rPr>
      </w:pPr>
      <w:bookmarkStart w:id="265" w:name="_Toc13339"/>
      <w:bookmarkStart w:id="266" w:name="_Toc4871"/>
      <w:bookmarkStart w:id="267" w:name="_Toc496626250"/>
      <w:bookmarkStart w:id="268" w:name="_Toc496004044"/>
    </w:p>
    <w:p w14:paraId="484AF38A">
      <w:pPr>
        <w:pStyle w:val="20"/>
        <w:keepNext w:val="0"/>
        <w:keepLines w:val="0"/>
        <w:pageBreakBefore w:val="0"/>
        <w:widowControl w:val="0"/>
        <w:kinsoku/>
        <w:wordWrap/>
        <w:overflowPunct/>
        <w:topLinePunct w:val="0"/>
        <w:autoSpaceDE/>
        <w:autoSpaceDN/>
        <w:bidi w:val="0"/>
        <w:adjustRightInd/>
        <w:snapToGrid/>
        <w:spacing w:before="0" w:after="0" w:line="360" w:lineRule="auto"/>
        <w:ind w:left="0" w:leftChars="0" w:firstLine="0" w:firstLineChars="0"/>
        <w:jc w:val="left"/>
        <w:textAlignment w:val="auto"/>
        <w:outlineLvl w:val="1"/>
        <w:rPr>
          <w:rFonts w:hint="eastAsia" w:ascii="Times New Roman" w:hAnsi="Times New Roman"/>
          <w:kern w:val="0"/>
          <w:sz w:val="30"/>
          <w:szCs w:val="30"/>
          <w:lang w:val="zh-CN" w:eastAsia="zh-CN"/>
        </w:rPr>
      </w:pPr>
    </w:p>
    <w:p w14:paraId="10C16742">
      <w:pPr>
        <w:pStyle w:val="20"/>
        <w:keepNext w:val="0"/>
        <w:keepLines w:val="0"/>
        <w:pageBreakBefore w:val="0"/>
        <w:widowControl w:val="0"/>
        <w:kinsoku/>
        <w:wordWrap/>
        <w:overflowPunct/>
        <w:topLinePunct w:val="0"/>
        <w:autoSpaceDE/>
        <w:autoSpaceDN/>
        <w:bidi w:val="0"/>
        <w:adjustRightInd/>
        <w:snapToGrid/>
        <w:spacing w:before="0" w:after="0" w:line="360" w:lineRule="auto"/>
        <w:ind w:left="0" w:leftChars="0" w:firstLine="0" w:firstLineChars="0"/>
        <w:jc w:val="left"/>
        <w:textAlignment w:val="auto"/>
        <w:outlineLvl w:val="1"/>
        <w:rPr>
          <w:rFonts w:hint="eastAsia" w:ascii="Times New Roman" w:hAnsi="Times New Roman"/>
          <w:kern w:val="0"/>
          <w:sz w:val="30"/>
          <w:szCs w:val="30"/>
          <w:lang w:val="zh-CN" w:eastAsia="zh-CN"/>
        </w:rPr>
      </w:pPr>
      <w:bookmarkStart w:id="269" w:name="_Toc540"/>
      <w:r>
        <w:rPr>
          <w:rFonts w:hint="eastAsia" w:ascii="Times New Roman" w:hAnsi="Times New Roman"/>
          <w:kern w:val="0"/>
          <w:sz w:val="30"/>
          <w:szCs w:val="30"/>
          <w:lang w:val="zh-CN" w:eastAsia="zh-CN"/>
        </w:rPr>
        <w:t>附件1</w:t>
      </w:r>
      <w:r>
        <w:rPr>
          <w:rFonts w:hint="eastAsia" w:ascii="Times New Roman" w:hAnsi="Times New Roman"/>
          <w:kern w:val="0"/>
          <w:sz w:val="30"/>
          <w:szCs w:val="30"/>
          <w:lang w:val="en-US" w:eastAsia="zh-CN"/>
        </w:rPr>
        <w:t>5</w:t>
      </w:r>
      <w:r>
        <w:rPr>
          <w:rFonts w:hint="eastAsia" w:ascii="Times New Roman" w:hAnsi="Times New Roman"/>
          <w:kern w:val="0"/>
          <w:sz w:val="30"/>
          <w:szCs w:val="30"/>
          <w:lang w:val="zh-CN" w:eastAsia="zh-CN"/>
        </w:rPr>
        <w:t>：产品相关资料证明</w:t>
      </w:r>
      <w:bookmarkEnd w:id="265"/>
      <w:bookmarkEnd w:id="266"/>
      <w:bookmarkEnd w:id="269"/>
    </w:p>
    <w:p w14:paraId="2F8DA262">
      <w:pPr>
        <w:autoSpaceDE w:val="0"/>
        <w:autoSpaceDN w:val="0"/>
        <w:adjustRightInd w:val="0"/>
        <w:spacing w:line="400" w:lineRule="exact"/>
        <w:rPr>
          <w:rFonts w:ascii="宋体" w:hAnsi="Cambria" w:cs="宋体"/>
          <w:color w:val="000000"/>
          <w:kern w:val="0"/>
          <w:sz w:val="24"/>
          <w:lang w:val="zh-CN"/>
        </w:rPr>
      </w:pPr>
    </w:p>
    <w:p w14:paraId="0E1806AB">
      <w:pPr>
        <w:pStyle w:val="20"/>
        <w:keepNext w:val="0"/>
        <w:keepLines w:val="0"/>
        <w:pageBreakBefore w:val="0"/>
        <w:widowControl w:val="0"/>
        <w:kinsoku/>
        <w:wordWrap/>
        <w:overflowPunct/>
        <w:topLinePunct w:val="0"/>
        <w:autoSpaceDE/>
        <w:autoSpaceDN/>
        <w:bidi w:val="0"/>
        <w:adjustRightInd/>
        <w:snapToGrid/>
        <w:spacing w:before="0"/>
        <w:textAlignment w:val="auto"/>
        <w:outlineLvl w:val="9"/>
        <w:rPr>
          <w:rFonts w:ascii="宋体" w:hAnsi="宋体"/>
          <w:color w:val="000000"/>
          <w:sz w:val="36"/>
          <w:szCs w:val="36"/>
          <w:lang w:val="zh-CN"/>
        </w:rPr>
      </w:pPr>
      <w:r>
        <w:rPr>
          <w:rFonts w:hint="eastAsia" w:ascii="宋体" w:hAnsi="宋体"/>
          <w:color w:val="000000"/>
          <w:sz w:val="36"/>
          <w:szCs w:val="36"/>
          <w:lang w:val="zh-CN"/>
        </w:rPr>
        <w:t>产品相关资料证明</w:t>
      </w:r>
    </w:p>
    <w:p w14:paraId="43C8516A">
      <w:pPr>
        <w:rPr>
          <w:lang w:val="zh-CN"/>
        </w:rPr>
      </w:pPr>
    </w:p>
    <w:p w14:paraId="7CBAB482">
      <w:pPr>
        <w:ind w:firstLine="480"/>
        <w:rPr>
          <w:rFonts w:hint="eastAsia" w:ascii="宋体" w:hAnsi="宋体"/>
          <w:bCs/>
          <w:color w:val="auto"/>
          <w:highlight w:val="none"/>
        </w:rPr>
      </w:pPr>
      <w:r>
        <w:rPr>
          <w:rFonts w:hint="eastAsia" w:ascii="宋体" w:hAnsi="宋体"/>
          <w:bCs/>
          <w:color w:val="auto"/>
          <w:highlight w:val="none"/>
        </w:rPr>
        <w:t>根据采购项目内容，投标时提供国家认可质检机构出具的投标产品的产品检验报告(测试报告)，或提供能够证明技术参数响应的产品彩页（生产</w:t>
      </w:r>
      <w:r>
        <w:rPr>
          <w:rFonts w:hint="eastAsia" w:ascii="宋体" w:hAnsi="宋体"/>
          <w:bCs/>
          <w:color w:val="auto"/>
          <w:highlight w:val="none"/>
          <w:lang w:val="zh-CN"/>
        </w:rPr>
        <w:t>厂家公开发布的资料参数</w:t>
      </w:r>
      <w:r>
        <w:rPr>
          <w:rFonts w:hint="eastAsia" w:ascii="宋体" w:hAnsi="宋体"/>
          <w:bCs/>
          <w:color w:val="auto"/>
          <w:highlight w:val="none"/>
        </w:rPr>
        <w:t>）等相关资料</w:t>
      </w:r>
      <w:r>
        <w:rPr>
          <w:rFonts w:hint="eastAsia" w:ascii="宋体" w:hAnsi="宋体"/>
          <w:bCs/>
          <w:color w:val="auto"/>
          <w:highlight w:val="none"/>
          <w:lang w:eastAsia="zh-CN"/>
        </w:rPr>
        <w:t>；投标产品为定制开发内容或施工内容，需提供技术方案、施工方案等</w:t>
      </w:r>
      <w:r>
        <w:rPr>
          <w:rFonts w:hint="eastAsia" w:ascii="宋体" w:hAnsi="宋体"/>
          <w:bCs/>
          <w:color w:val="auto"/>
          <w:highlight w:val="none"/>
          <w:lang w:val="en-US" w:eastAsia="zh-CN"/>
        </w:rPr>
        <w:t>相关资料</w:t>
      </w:r>
      <w:r>
        <w:rPr>
          <w:rFonts w:hint="eastAsia" w:ascii="宋体" w:hAnsi="宋体"/>
          <w:bCs/>
          <w:color w:val="auto"/>
          <w:highlight w:val="none"/>
        </w:rPr>
        <w:t>。</w:t>
      </w:r>
    </w:p>
    <w:p w14:paraId="074A7839">
      <w:pPr>
        <w:rPr>
          <w:rFonts w:hint="eastAsia"/>
        </w:rPr>
      </w:pPr>
    </w:p>
    <w:p w14:paraId="649ACE84">
      <w:pPr>
        <w:pStyle w:val="20"/>
        <w:rPr>
          <w:rFonts w:hint="eastAsia"/>
        </w:rPr>
      </w:pPr>
    </w:p>
    <w:p w14:paraId="3D68D7EB">
      <w:pPr>
        <w:rPr>
          <w:rFonts w:hint="eastAsia"/>
        </w:rPr>
      </w:pPr>
    </w:p>
    <w:p w14:paraId="68108B50">
      <w:pPr>
        <w:pStyle w:val="20"/>
        <w:rPr>
          <w:rFonts w:hint="eastAsia"/>
        </w:rPr>
      </w:pPr>
    </w:p>
    <w:p w14:paraId="47C0DE4A">
      <w:pPr>
        <w:rPr>
          <w:rFonts w:hint="eastAsia"/>
        </w:rPr>
      </w:pPr>
    </w:p>
    <w:p w14:paraId="119C3768">
      <w:pPr>
        <w:pStyle w:val="20"/>
        <w:rPr>
          <w:rFonts w:hint="eastAsia"/>
        </w:rPr>
      </w:pPr>
    </w:p>
    <w:p w14:paraId="46EAB0F0">
      <w:pPr>
        <w:rPr>
          <w:rFonts w:hint="eastAsia"/>
        </w:rPr>
      </w:pPr>
    </w:p>
    <w:p w14:paraId="2F375312">
      <w:pPr>
        <w:pStyle w:val="20"/>
        <w:rPr>
          <w:rFonts w:hint="eastAsia"/>
        </w:rPr>
      </w:pPr>
    </w:p>
    <w:p w14:paraId="6E5CA294">
      <w:pPr>
        <w:rPr>
          <w:rFonts w:hint="eastAsia"/>
        </w:rPr>
      </w:pPr>
    </w:p>
    <w:p w14:paraId="6D132A0F">
      <w:pPr>
        <w:pStyle w:val="20"/>
        <w:rPr>
          <w:rFonts w:hint="eastAsia"/>
        </w:rPr>
      </w:pPr>
    </w:p>
    <w:p w14:paraId="08356E04">
      <w:pPr>
        <w:rPr>
          <w:rFonts w:hint="eastAsia"/>
        </w:rPr>
      </w:pPr>
    </w:p>
    <w:p w14:paraId="2ED5AC6A">
      <w:pPr>
        <w:pStyle w:val="20"/>
        <w:rPr>
          <w:rFonts w:hint="eastAsia"/>
        </w:rPr>
      </w:pPr>
    </w:p>
    <w:p w14:paraId="2404E54D">
      <w:pPr>
        <w:rPr>
          <w:rFonts w:hint="eastAsia"/>
        </w:rPr>
      </w:pPr>
    </w:p>
    <w:p w14:paraId="0FAEBC02">
      <w:pPr>
        <w:pStyle w:val="20"/>
        <w:rPr>
          <w:rFonts w:hint="eastAsia"/>
        </w:rPr>
      </w:pPr>
    </w:p>
    <w:p w14:paraId="1FE102F9">
      <w:pPr>
        <w:rPr>
          <w:rFonts w:hint="eastAsia"/>
        </w:rPr>
      </w:pPr>
    </w:p>
    <w:p w14:paraId="135F940D">
      <w:pPr>
        <w:pStyle w:val="20"/>
        <w:rPr>
          <w:rFonts w:hint="eastAsia"/>
        </w:rPr>
      </w:pPr>
    </w:p>
    <w:p w14:paraId="7C6D8124">
      <w:pPr>
        <w:pStyle w:val="20"/>
        <w:ind w:left="0" w:leftChars="0" w:firstLine="0" w:firstLineChars="0"/>
        <w:jc w:val="both"/>
        <w:rPr>
          <w:rFonts w:hint="eastAsia"/>
        </w:rPr>
      </w:pPr>
    </w:p>
    <w:p w14:paraId="38E7077C">
      <w:pPr>
        <w:keepNext w:val="0"/>
        <w:keepLines w:val="0"/>
        <w:pageBreakBefore w:val="0"/>
        <w:widowControl w:val="0"/>
        <w:kinsoku/>
        <w:wordWrap/>
        <w:overflowPunct/>
        <w:topLinePunct w:val="0"/>
        <w:autoSpaceDE w:val="0"/>
        <w:autoSpaceDN w:val="0"/>
        <w:bidi w:val="0"/>
        <w:adjustRightInd w:val="0"/>
        <w:snapToGrid/>
        <w:spacing w:line="400" w:lineRule="exact"/>
        <w:ind w:left="0" w:leftChars="0" w:firstLine="0" w:firstLineChars="0"/>
        <w:textAlignment w:val="auto"/>
        <w:outlineLvl w:val="1"/>
        <w:rPr>
          <w:rFonts w:hint="eastAsia" w:ascii="宋体" w:hAnsi="宋体" w:cs="Times New Roman"/>
          <w:b/>
          <w:bCs/>
          <w:color w:val="000000"/>
          <w:kern w:val="2"/>
          <w:sz w:val="32"/>
          <w:szCs w:val="32"/>
          <w:lang w:val="zh-CN" w:eastAsia="zh-CN" w:bidi="ar-SA"/>
        </w:rPr>
      </w:pPr>
      <w:bookmarkStart w:id="270" w:name="_Toc22277"/>
      <w:bookmarkStart w:id="271" w:name="_Toc27273"/>
    </w:p>
    <w:p w14:paraId="7A95B5CC">
      <w:pPr>
        <w:keepNext w:val="0"/>
        <w:keepLines w:val="0"/>
        <w:pageBreakBefore w:val="0"/>
        <w:widowControl w:val="0"/>
        <w:kinsoku/>
        <w:wordWrap/>
        <w:overflowPunct/>
        <w:topLinePunct w:val="0"/>
        <w:autoSpaceDE w:val="0"/>
        <w:autoSpaceDN w:val="0"/>
        <w:bidi w:val="0"/>
        <w:adjustRightInd w:val="0"/>
        <w:snapToGrid/>
        <w:spacing w:line="400" w:lineRule="exact"/>
        <w:ind w:left="0" w:leftChars="0" w:firstLine="0" w:firstLineChars="0"/>
        <w:textAlignment w:val="auto"/>
        <w:outlineLvl w:val="1"/>
        <w:rPr>
          <w:rFonts w:hint="eastAsia" w:ascii="宋体"/>
          <w:b/>
          <w:color w:val="000000"/>
          <w:sz w:val="28"/>
          <w:szCs w:val="28"/>
        </w:rPr>
      </w:pPr>
      <w:bookmarkStart w:id="272" w:name="_Toc10071"/>
      <w:r>
        <w:rPr>
          <w:rFonts w:hint="eastAsia" w:ascii="宋体" w:hAnsi="宋体" w:cs="Times New Roman"/>
          <w:b/>
          <w:bCs/>
          <w:color w:val="000000"/>
          <w:kern w:val="2"/>
          <w:sz w:val="32"/>
          <w:szCs w:val="32"/>
          <w:lang w:val="zh-CN" w:eastAsia="zh-CN" w:bidi="ar-SA"/>
        </w:rPr>
        <w:t>附件</w:t>
      </w:r>
      <w:r>
        <w:rPr>
          <w:rFonts w:hint="eastAsia" w:ascii="宋体" w:hAnsi="宋体" w:eastAsia="宋体" w:cs="Times New Roman"/>
          <w:b/>
          <w:bCs/>
          <w:color w:val="000000"/>
          <w:kern w:val="2"/>
          <w:sz w:val="32"/>
          <w:szCs w:val="32"/>
          <w:lang w:val="zh-CN" w:eastAsia="zh-CN" w:bidi="ar-SA"/>
        </w:rPr>
        <w:t>1</w:t>
      </w:r>
      <w:r>
        <w:rPr>
          <w:rFonts w:hint="eastAsia" w:ascii="宋体" w:hAnsi="宋体" w:eastAsia="宋体" w:cs="Times New Roman"/>
          <w:b/>
          <w:bCs/>
          <w:color w:val="000000"/>
          <w:kern w:val="2"/>
          <w:sz w:val="32"/>
          <w:szCs w:val="32"/>
          <w:lang w:val="en-US" w:eastAsia="zh-CN" w:bidi="ar-SA"/>
        </w:rPr>
        <w:t>6</w:t>
      </w:r>
      <w:r>
        <w:rPr>
          <w:rFonts w:hint="eastAsia" w:ascii="宋体" w:hAnsi="宋体" w:eastAsia="宋体" w:cs="Times New Roman"/>
          <w:b/>
          <w:bCs/>
          <w:color w:val="000000"/>
          <w:kern w:val="2"/>
          <w:sz w:val="32"/>
          <w:szCs w:val="32"/>
          <w:lang w:val="zh-CN" w:eastAsia="zh-CN" w:bidi="ar-SA"/>
        </w:rPr>
        <w:t>：</w:t>
      </w:r>
      <w:r>
        <w:rPr>
          <w:rFonts w:hint="eastAsia" w:ascii="宋体"/>
          <w:b/>
          <w:color w:val="000000"/>
          <w:sz w:val="28"/>
          <w:szCs w:val="28"/>
        </w:rPr>
        <w:t>销售及服务相关内容</w:t>
      </w:r>
      <w:bookmarkEnd w:id="270"/>
      <w:bookmarkEnd w:id="271"/>
      <w:bookmarkEnd w:id="272"/>
    </w:p>
    <w:p w14:paraId="3F5B713F">
      <w:pPr>
        <w:pStyle w:val="20"/>
        <w:keepNext w:val="0"/>
        <w:keepLines w:val="0"/>
        <w:pageBreakBefore w:val="0"/>
        <w:widowControl w:val="0"/>
        <w:kinsoku/>
        <w:wordWrap/>
        <w:overflowPunct/>
        <w:topLinePunct w:val="0"/>
        <w:autoSpaceDE/>
        <w:autoSpaceDN/>
        <w:bidi w:val="0"/>
        <w:adjustRightInd/>
        <w:snapToGrid/>
        <w:spacing w:before="0" w:after="0" w:line="360" w:lineRule="auto"/>
        <w:ind w:left="0" w:leftChars="0" w:firstLine="0" w:firstLineChars="0"/>
        <w:jc w:val="left"/>
        <w:textAlignment w:val="auto"/>
        <w:outlineLvl w:val="1"/>
        <w:rPr>
          <w:rFonts w:hint="eastAsia" w:eastAsia="宋体"/>
          <w:lang w:val="en-US" w:eastAsia="zh-CN"/>
        </w:rPr>
      </w:pPr>
      <w:r>
        <w:rPr>
          <w:rFonts w:hint="eastAsia" w:ascii="宋体"/>
          <w:b/>
          <w:color w:val="000000"/>
          <w:sz w:val="28"/>
          <w:szCs w:val="28"/>
          <w:lang w:val="en-US" w:eastAsia="zh-CN"/>
        </w:rPr>
        <w:t xml:space="preserve"> </w:t>
      </w:r>
    </w:p>
    <w:p w14:paraId="3FCA8BFC">
      <w:pPr>
        <w:pStyle w:val="16"/>
        <w:ind w:left="0" w:leftChars="0" w:firstLine="0" w:firstLineChars="0"/>
        <w:jc w:val="center"/>
        <w:rPr>
          <w:rFonts w:hint="eastAsia" w:ascii="宋体" w:hAnsi="宋体" w:eastAsia="宋体" w:cs="Times New Roman"/>
          <w:b/>
          <w:bCs/>
          <w:color w:val="000000"/>
          <w:kern w:val="2"/>
          <w:sz w:val="36"/>
          <w:szCs w:val="36"/>
          <w:lang w:val="zh-CN" w:eastAsia="zh-CN" w:bidi="ar-SA"/>
        </w:rPr>
      </w:pPr>
      <w:r>
        <w:rPr>
          <w:rFonts w:hint="eastAsia" w:ascii="宋体" w:hAnsi="宋体" w:eastAsia="宋体" w:cs="Times New Roman"/>
          <w:b/>
          <w:bCs/>
          <w:color w:val="000000"/>
          <w:kern w:val="2"/>
          <w:sz w:val="36"/>
          <w:szCs w:val="36"/>
          <w:lang w:val="zh-CN" w:eastAsia="zh-CN" w:bidi="ar-SA"/>
        </w:rPr>
        <w:t>销售及服务相关内容</w:t>
      </w:r>
    </w:p>
    <w:p w14:paraId="7C690433">
      <w:pPr>
        <w:ind w:firstLine="480"/>
        <w:rPr>
          <w:rFonts w:hint="eastAsia" w:ascii="宋体" w:hAnsi="宋体"/>
          <w:color w:val="auto"/>
          <w:highlight w:val="none"/>
        </w:rPr>
      </w:pPr>
      <w:r>
        <w:rPr>
          <w:rFonts w:hint="eastAsia" w:ascii="宋体" w:hAnsi="宋体"/>
          <w:color w:val="000000"/>
        </w:rPr>
        <w:t>按照招标文件评标标准中的相关要求，</w:t>
      </w:r>
      <w:r>
        <w:rPr>
          <w:rFonts w:hint="eastAsia" w:ascii="宋体" w:hAnsi="宋体" w:cs="宋体"/>
          <w:color w:val="000000"/>
          <w:sz w:val="24"/>
          <w:szCs w:val="24"/>
          <w:lang w:val="zh-CN"/>
        </w:rPr>
        <w:t>提供项目管理及实施方案、</w:t>
      </w:r>
      <w:r>
        <w:rPr>
          <w:rFonts w:ascii="宋体" w:hAnsi="宋体" w:cs="Arial"/>
          <w:color w:val="000000"/>
          <w:sz w:val="24"/>
        </w:rPr>
        <w:t>投标产品交货地点、交货时间、交货方式、交货进度以及</w:t>
      </w:r>
      <w:r>
        <w:rPr>
          <w:rFonts w:hint="eastAsia" w:ascii="宋体" w:hAnsi="宋体"/>
          <w:color w:val="auto"/>
          <w:highlight w:val="none"/>
        </w:rPr>
        <w:t>质量控制措施和安全保障措施</w:t>
      </w:r>
      <w:r>
        <w:rPr>
          <w:rFonts w:hint="eastAsia" w:ascii="宋体" w:hAnsi="宋体"/>
          <w:color w:val="auto"/>
          <w:highlight w:val="none"/>
          <w:lang w:eastAsia="zh-CN"/>
        </w:rPr>
        <w:t>；</w:t>
      </w:r>
      <w:r>
        <w:rPr>
          <w:rFonts w:hint="eastAsia" w:ascii="宋体" w:hAnsi="宋体"/>
          <w:color w:val="auto"/>
          <w:highlight w:val="none"/>
        </w:rPr>
        <w:t>售后服务</w:t>
      </w:r>
      <w:r>
        <w:rPr>
          <w:rFonts w:hint="eastAsia" w:ascii="宋体" w:hAnsi="宋体"/>
          <w:color w:val="auto"/>
          <w:highlight w:val="none"/>
          <w:lang w:eastAsia="zh-CN"/>
        </w:rPr>
        <w:t>方案包括</w:t>
      </w:r>
      <w:r>
        <w:rPr>
          <w:rFonts w:hint="eastAsia" w:ascii="宋体" w:hAnsi="宋体"/>
          <w:color w:val="auto"/>
          <w:highlight w:val="none"/>
        </w:rPr>
        <w:t>售后服务机构和人员、售后服务内容和流程、售后服务响应时间和质量、售后服务方式和特色</w:t>
      </w:r>
      <w:r>
        <w:rPr>
          <w:rFonts w:hint="eastAsia" w:ascii="宋体" w:hAnsi="宋体"/>
          <w:color w:val="auto"/>
          <w:highlight w:val="none"/>
          <w:lang w:eastAsia="zh-CN"/>
        </w:rPr>
        <w:t>以及</w:t>
      </w:r>
      <w:r>
        <w:rPr>
          <w:rFonts w:hint="eastAsia" w:ascii="宋体" w:hAnsi="宋体"/>
          <w:color w:val="auto"/>
          <w:highlight w:val="none"/>
        </w:rPr>
        <w:t>售后服务相关承诺。</w:t>
      </w:r>
    </w:p>
    <w:p w14:paraId="77DCE197">
      <w:pPr>
        <w:tabs>
          <w:tab w:val="left" w:pos="168"/>
        </w:tabs>
        <w:adjustRightInd w:val="0"/>
        <w:ind w:left="0" w:leftChars="0" w:firstLine="0" w:firstLineChars="0"/>
        <w:textAlignment w:val="baseline"/>
        <w:rPr>
          <w:rFonts w:hint="eastAsia" w:ascii="宋体"/>
          <w:b/>
          <w:sz w:val="28"/>
          <w:szCs w:val="28"/>
        </w:rPr>
      </w:pPr>
    </w:p>
    <w:p w14:paraId="751571F8">
      <w:pPr>
        <w:tabs>
          <w:tab w:val="left" w:pos="168"/>
        </w:tabs>
        <w:adjustRightInd w:val="0"/>
        <w:ind w:left="0" w:leftChars="0" w:firstLine="0" w:firstLineChars="0"/>
        <w:textAlignment w:val="baseline"/>
        <w:rPr>
          <w:rFonts w:hint="eastAsia" w:ascii="宋体"/>
          <w:b/>
          <w:sz w:val="28"/>
          <w:szCs w:val="28"/>
        </w:rPr>
      </w:pPr>
    </w:p>
    <w:p w14:paraId="2BF3E571">
      <w:pPr>
        <w:tabs>
          <w:tab w:val="left" w:pos="168"/>
        </w:tabs>
        <w:adjustRightInd w:val="0"/>
        <w:ind w:left="0" w:leftChars="0" w:firstLine="0" w:firstLineChars="0"/>
        <w:textAlignment w:val="baseline"/>
        <w:rPr>
          <w:rFonts w:hint="eastAsia" w:ascii="宋体"/>
          <w:b/>
          <w:sz w:val="28"/>
          <w:szCs w:val="28"/>
        </w:rPr>
      </w:pPr>
    </w:p>
    <w:p w14:paraId="1DCC271F">
      <w:pPr>
        <w:tabs>
          <w:tab w:val="left" w:pos="168"/>
        </w:tabs>
        <w:adjustRightInd w:val="0"/>
        <w:ind w:left="0" w:leftChars="0" w:firstLine="0" w:firstLineChars="0"/>
        <w:textAlignment w:val="baseline"/>
        <w:rPr>
          <w:rFonts w:hint="eastAsia" w:ascii="宋体"/>
          <w:b/>
          <w:sz w:val="28"/>
          <w:szCs w:val="28"/>
        </w:rPr>
      </w:pPr>
    </w:p>
    <w:p w14:paraId="5AAB744A">
      <w:pPr>
        <w:tabs>
          <w:tab w:val="left" w:pos="168"/>
        </w:tabs>
        <w:adjustRightInd w:val="0"/>
        <w:ind w:left="0" w:leftChars="0" w:firstLine="0" w:firstLineChars="0"/>
        <w:textAlignment w:val="baseline"/>
        <w:rPr>
          <w:rFonts w:hint="eastAsia" w:ascii="宋体"/>
          <w:b/>
          <w:sz w:val="28"/>
          <w:szCs w:val="28"/>
        </w:rPr>
      </w:pPr>
    </w:p>
    <w:p w14:paraId="6AFB9F33">
      <w:pPr>
        <w:tabs>
          <w:tab w:val="left" w:pos="168"/>
        </w:tabs>
        <w:adjustRightInd w:val="0"/>
        <w:ind w:left="0" w:leftChars="0" w:firstLine="0" w:firstLineChars="0"/>
        <w:textAlignment w:val="baseline"/>
        <w:rPr>
          <w:rFonts w:hint="eastAsia" w:ascii="宋体"/>
          <w:b/>
          <w:sz w:val="28"/>
          <w:szCs w:val="28"/>
        </w:rPr>
      </w:pPr>
    </w:p>
    <w:p w14:paraId="5F4F6760">
      <w:pPr>
        <w:tabs>
          <w:tab w:val="left" w:pos="168"/>
        </w:tabs>
        <w:adjustRightInd w:val="0"/>
        <w:ind w:left="0" w:leftChars="0" w:firstLine="0" w:firstLineChars="0"/>
        <w:textAlignment w:val="baseline"/>
        <w:rPr>
          <w:rFonts w:hint="eastAsia" w:ascii="宋体"/>
          <w:b/>
          <w:sz w:val="28"/>
          <w:szCs w:val="28"/>
        </w:rPr>
      </w:pPr>
    </w:p>
    <w:p w14:paraId="471B329B">
      <w:pPr>
        <w:tabs>
          <w:tab w:val="left" w:pos="168"/>
        </w:tabs>
        <w:adjustRightInd w:val="0"/>
        <w:ind w:left="0" w:leftChars="0" w:firstLine="0" w:firstLineChars="0"/>
        <w:textAlignment w:val="baseline"/>
        <w:rPr>
          <w:rFonts w:hint="eastAsia" w:ascii="宋体"/>
          <w:b/>
          <w:sz w:val="28"/>
          <w:szCs w:val="28"/>
        </w:rPr>
      </w:pPr>
    </w:p>
    <w:p w14:paraId="640571E5">
      <w:pPr>
        <w:tabs>
          <w:tab w:val="left" w:pos="168"/>
        </w:tabs>
        <w:adjustRightInd w:val="0"/>
        <w:ind w:left="0" w:leftChars="0" w:firstLine="0" w:firstLineChars="0"/>
        <w:textAlignment w:val="baseline"/>
        <w:rPr>
          <w:rFonts w:hint="eastAsia" w:ascii="宋体"/>
          <w:b/>
          <w:sz w:val="28"/>
          <w:szCs w:val="28"/>
        </w:rPr>
      </w:pPr>
    </w:p>
    <w:p w14:paraId="7B2D03D4">
      <w:pPr>
        <w:tabs>
          <w:tab w:val="left" w:pos="168"/>
        </w:tabs>
        <w:adjustRightInd w:val="0"/>
        <w:ind w:left="0" w:leftChars="0" w:firstLine="0" w:firstLineChars="0"/>
        <w:textAlignment w:val="baseline"/>
        <w:rPr>
          <w:rFonts w:hint="eastAsia" w:ascii="宋体"/>
          <w:b/>
          <w:sz w:val="28"/>
          <w:szCs w:val="28"/>
        </w:rPr>
      </w:pPr>
    </w:p>
    <w:p w14:paraId="5E5CE422">
      <w:pPr>
        <w:tabs>
          <w:tab w:val="left" w:pos="168"/>
        </w:tabs>
        <w:adjustRightInd w:val="0"/>
        <w:ind w:left="0" w:leftChars="0" w:firstLine="0" w:firstLineChars="0"/>
        <w:textAlignment w:val="baseline"/>
        <w:rPr>
          <w:rFonts w:hint="eastAsia" w:ascii="宋体"/>
          <w:b/>
          <w:sz w:val="28"/>
          <w:szCs w:val="28"/>
        </w:rPr>
      </w:pPr>
    </w:p>
    <w:p w14:paraId="18418479">
      <w:pPr>
        <w:tabs>
          <w:tab w:val="left" w:pos="168"/>
        </w:tabs>
        <w:adjustRightInd w:val="0"/>
        <w:ind w:left="0" w:leftChars="0" w:firstLine="0" w:firstLineChars="0"/>
        <w:textAlignment w:val="baseline"/>
        <w:rPr>
          <w:rFonts w:hint="eastAsia" w:ascii="宋体"/>
          <w:b/>
          <w:sz w:val="28"/>
          <w:szCs w:val="28"/>
        </w:rPr>
      </w:pPr>
    </w:p>
    <w:p w14:paraId="0CD47EA7">
      <w:pPr>
        <w:tabs>
          <w:tab w:val="left" w:pos="168"/>
        </w:tabs>
        <w:adjustRightInd w:val="0"/>
        <w:ind w:left="0" w:leftChars="0" w:firstLine="0" w:firstLineChars="0"/>
        <w:textAlignment w:val="baseline"/>
        <w:rPr>
          <w:rFonts w:hint="eastAsia" w:ascii="宋体"/>
          <w:b/>
          <w:sz w:val="28"/>
          <w:szCs w:val="28"/>
        </w:rPr>
      </w:pPr>
    </w:p>
    <w:p w14:paraId="438B420A">
      <w:pPr>
        <w:tabs>
          <w:tab w:val="left" w:pos="168"/>
        </w:tabs>
        <w:adjustRightInd w:val="0"/>
        <w:ind w:left="0" w:leftChars="0" w:firstLine="0" w:firstLineChars="0"/>
        <w:textAlignment w:val="baseline"/>
        <w:rPr>
          <w:rFonts w:hint="eastAsia" w:ascii="宋体"/>
          <w:b/>
          <w:sz w:val="28"/>
          <w:szCs w:val="28"/>
        </w:rPr>
      </w:pPr>
    </w:p>
    <w:p w14:paraId="434D54C5">
      <w:pPr>
        <w:tabs>
          <w:tab w:val="left" w:pos="168"/>
        </w:tabs>
        <w:adjustRightInd w:val="0"/>
        <w:ind w:left="0" w:leftChars="0" w:firstLine="0" w:firstLineChars="0"/>
        <w:textAlignment w:val="baseline"/>
        <w:rPr>
          <w:rFonts w:hint="eastAsia" w:ascii="宋体"/>
          <w:b/>
          <w:sz w:val="28"/>
          <w:szCs w:val="28"/>
        </w:rPr>
      </w:pPr>
    </w:p>
    <w:p w14:paraId="4456E3B1">
      <w:pPr>
        <w:tabs>
          <w:tab w:val="left" w:pos="168"/>
        </w:tabs>
        <w:adjustRightInd w:val="0"/>
        <w:ind w:left="0" w:leftChars="0" w:firstLine="0" w:firstLineChars="0"/>
        <w:textAlignment w:val="baseline"/>
        <w:rPr>
          <w:rFonts w:hint="eastAsia" w:ascii="宋体"/>
          <w:b/>
          <w:sz w:val="28"/>
          <w:szCs w:val="28"/>
        </w:rPr>
      </w:pPr>
    </w:p>
    <w:p w14:paraId="32144CE0">
      <w:pPr>
        <w:tabs>
          <w:tab w:val="left" w:pos="168"/>
        </w:tabs>
        <w:adjustRightInd w:val="0"/>
        <w:ind w:left="0" w:leftChars="0" w:firstLine="0" w:firstLineChars="0"/>
        <w:textAlignment w:val="baseline"/>
        <w:rPr>
          <w:rFonts w:hint="eastAsia" w:ascii="宋体"/>
          <w:b/>
          <w:sz w:val="28"/>
          <w:szCs w:val="28"/>
        </w:rPr>
      </w:pPr>
    </w:p>
    <w:p w14:paraId="6FE52F13">
      <w:pPr>
        <w:tabs>
          <w:tab w:val="left" w:pos="168"/>
        </w:tabs>
        <w:adjustRightInd w:val="0"/>
        <w:ind w:left="0" w:leftChars="0" w:firstLine="0" w:firstLineChars="0"/>
        <w:textAlignment w:val="baseline"/>
        <w:rPr>
          <w:rFonts w:hint="eastAsia" w:ascii="宋体"/>
          <w:b/>
          <w:sz w:val="28"/>
          <w:szCs w:val="28"/>
        </w:rPr>
      </w:pPr>
    </w:p>
    <w:p w14:paraId="17E52B81">
      <w:pPr>
        <w:tabs>
          <w:tab w:val="left" w:pos="168"/>
        </w:tabs>
        <w:adjustRightInd w:val="0"/>
        <w:ind w:left="0" w:leftChars="0" w:firstLine="0" w:firstLineChars="0"/>
        <w:textAlignment w:val="baseline"/>
        <w:rPr>
          <w:rFonts w:hint="eastAsia" w:ascii="宋体"/>
          <w:b/>
          <w:sz w:val="28"/>
          <w:szCs w:val="28"/>
        </w:rPr>
      </w:pPr>
    </w:p>
    <w:p w14:paraId="1EBFE99C">
      <w:pPr>
        <w:tabs>
          <w:tab w:val="left" w:pos="168"/>
        </w:tabs>
        <w:adjustRightInd w:val="0"/>
        <w:ind w:left="0" w:leftChars="0" w:firstLine="0" w:firstLineChars="0"/>
        <w:textAlignment w:val="baseline"/>
        <w:rPr>
          <w:rFonts w:hint="eastAsia" w:ascii="宋体"/>
          <w:b/>
          <w:sz w:val="28"/>
          <w:szCs w:val="28"/>
        </w:rPr>
      </w:pPr>
    </w:p>
    <w:p w14:paraId="0BD38D90">
      <w:pPr>
        <w:tabs>
          <w:tab w:val="left" w:pos="168"/>
        </w:tabs>
        <w:adjustRightInd w:val="0"/>
        <w:ind w:left="0" w:leftChars="0" w:firstLine="0" w:firstLineChars="0"/>
        <w:textAlignment w:val="baseline"/>
        <w:rPr>
          <w:rFonts w:hint="eastAsia" w:ascii="宋体"/>
          <w:b/>
          <w:sz w:val="28"/>
          <w:szCs w:val="28"/>
        </w:rPr>
      </w:pPr>
    </w:p>
    <w:p w14:paraId="30EFC701">
      <w:pPr>
        <w:tabs>
          <w:tab w:val="left" w:pos="168"/>
        </w:tabs>
        <w:adjustRightInd w:val="0"/>
        <w:ind w:left="0" w:leftChars="0" w:firstLine="0" w:firstLineChars="0"/>
        <w:textAlignment w:val="baseline"/>
        <w:rPr>
          <w:rFonts w:hint="eastAsia" w:ascii="宋体"/>
          <w:b/>
          <w:sz w:val="28"/>
          <w:szCs w:val="28"/>
        </w:rPr>
      </w:pPr>
    </w:p>
    <w:p w14:paraId="1E43CE6C">
      <w:pPr>
        <w:tabs>
          <w:tab w:val="left" w:pos="168"/>
        </w:tabs>
        <w:adjustRightInd w:val="0"/>
        <w:ind w:left="0" w:leftChars="0" w:firstLine="0" w:firstLineChars="0"/>
        <w:textAlignment w:val="baseline"/>
        <w:rPr>
          <w:rFonts w:hint="eastAsia" w:ascii="宋体"/>
          <w:b/>
          <w:sz w:val="28"/>
          <w:szCs w:val="28"/>
        </w:rPr>
      </w:pPr>
    </w:p>
    <w:p w14:paraId="679652C0">
      <w:pPr>
        <w:tabs>
          <w:tab w:val="left" w:pos="168"/>
        </w:tabs>
        <w:adjustRightInd w:val="0"/>
        <w:ind w:left="0" w:leftChars="0" w:firstLine="0" w:firstLineChars="0"/>
        <w:textAlignment w:val="baseline"/>
        <w:rPr>
          <w:rFonts w:hint="eastAsia" w:ascii="宋体"/>
          <w:b/>
          <w:sz w:val="28"/>
          <w:szCs w:val="28"/>
        </w:rPr>
      </w:pPr>
    </w:p>
    <w:p w14:paraId="39B7A6DD">
      <w:pPr>
        <w:keepNext w:val="0"/>
        <w:keepLines w:val="0"/>
        <w:pageBreakBefore w:val="0"/>
        <w:widowControl w:val="0"/>
        <w:kinsoku/>
        <w:wordWrap/>
        <w:overflowPunct/>
        <w:topLinePunct w:val="0"/>
        <w:autoSpaceDE w:val="0"/>
        <w:autoSpaceDN w:val="0"/>
        <w:bidi w:val="0"/>
        <w:adjustRightInd w:val="0"/>
        <w:snapToGrid/>
        <w:spacing w:line="400" w:lineRule="exact"/>
        <w:ind w:left="0" w:leftChars="0" w:firstLine="0" w:firstLineChars="0"/>
        <w:textAlignment w:val="auto"/>
        <w:outlineLvl w:val="1"/>
        <w:rPr>
          <w:rFonts w:hint="eastAsia" w:ascii="宋体"/>
          <w:b/>
          <w:color w:val="000000"/>
          <w:sz w:val="28"/>
          <w:szCs w:val="28"/>
        </w:rPr>
      </w:pPr>
      <w:bookmarkStart w:id="273" w:name="_Toc29659"/>
      <w:bookmarkStart w:id="274" w:name="_Toc25284"/>
    </w:p>
    <w:p w14:paraId="73C07FC2">
      <w:pPr>
        <w:keepNext w:val="0"/>
        <w:keepLines w:val="0"/>
        <w:pageBreakBefore w:val="0"/>
        <w:widowControl w:val="0"/>
        <w:kinsoku/>
        <w:wordWrap/>
        <w:overflowPunct/>
        <w:topLinePunct w:val="0"/>
        <w:autoSpaceDE w:val="0"/>
        <w:autoSpaceDN w:val="0"/>
        <w:bidi w:val="0"/>
        <w:adjustRightInd w:val="0"/>
        <w:snapToGrid/>
        <w:spacing w:line="400" w:lineRule="exact"/>
        <w:ind w:left="0" w:leftChars="0" w:firstLine="0" w:firstLineChars="0"/>
        <w:textAlignment w:val="auto"/>
        <w:outlineLvl w:val="1"/>
        <w:rPr>
          <w:rFonts w:hint="eastAsia" w:ascii="宋体"/>
          <w:b/>
          <w:color w:val="000000"/>
          <w:sz w:val="28"/>
          <w:szCs w:val="28"/>
          <w:lang w:val="en-US" w:eastAsia="zh-CN"/>
        </w:rPr>
      </w:pPr>
      <w:bookmarkStart w:id="275" w:name="_Toc23042"/>
      <w:r>
        <w:rPr>
          <w:rFonts w:hint="eastAsia" w:ascii="宋体"/>
          <w:b/>
          <w:color w:val="000000"/>
          <w:sz w:val="28"/>
          <w:szCs w:val="28"/>
        </w:rPr>
        <w:t>附件</w:t>
      </w:r>
      <w:r>
        <w:rPr>
          <w:rFonts w:hint="eastAsia" w:ascii="宋体"/>
          <w:b/>
          <w:color w:val="000000"/>
          <w:sz w:val="28"/>
          <w:szCs w:val="28"/>
          <w:lang w:val="en-US" w:eastAsia="zh-CN"/>
        </w:rPr>
        <w:t>17</w:t>
      </w:r>
      <w:r>
        <w:rPr>
          <w:rFonts w:hint="eastAsia" w:ascii="宋体"/>
          <w:b/>
          <w:color w:val="000000"/>
          <w:sz w:val="28"/>
          <w:szCs w:val="28"/>
        </w:rPr>
        <w:t>：</w:t>
      </w:r>
      <w:bookmarkEnd w:id="267"/>
      <w:bookmarkEnd w:id="268"/>
      <w:bookmarkStart w:id="276" w:name="_Toc496004045"/>
      <w:bookmarkStart w:id="277" w:name="_Toc496626251"/>
      <w:r>
        <w:rPr>
          <w:rFonts w:hint="eastAsia" w:ascii="宋体"/>
          <w:b/>
          <w:color w:val="000000"/>
          <w:sz w:val="28"/>
          <w:szCs w:val="28"/>
          <w:lang w:eastAsia="zh-CN"/>
        </w:rPr>
        <w:t>中小企业声明函</w:t>
      </w:r>
      <w:bookmarkEnd w:id="273"/>
      <w:bookmarkEnd w:id="274"/>
      <w:bookmarkEnd w:id="275"/>
    </w:p>
    <w:p w14:paraId="7EC983A1">
      <w:pPr>
        <w:ind w:left="0" w:leftChars="0" w:firstLine="0" w:firstLineChars="0"/>
        <w:rPr>
          <w:rFonts w:hint="eastAsia" w:ascii="宋体"/>
          <w:b/>
          <w:bCs w:val="0"/>
          <w:sz w:val="36"/>
          <w:szCs w:val="36"/>
        </w:rPr>
      </w:pPr>
    </w:p>
    <w:p w14:paraId="67595B36">
      <w:pPr>
        <w:pStyle w:val="16"/>
        <w:ind w:left="0" w:leftChars="0" w:firstLine="0" w:firstLineChars="0"/>
        <w:jc w:val="center"/>
        <w:rPr>
          <w:rFonts w:hint="eastAsia" w:ascii="宋体" w:hAnsi="宋体" w:eastAsia="宋体" w:cs="Times New Roman"/>
          <w:b/>
          <w:bCs/>
          <w:color w:val="000000"/>
          <w:kern w:val="2"/>
          <w:sz w:val="36"/>
          <w:szCs w:val="36"/>
          <w:lang w:val="en-US" w:eastAsia="zh-CN" w:bidi="ar-SA"/>
        </w:rPr>
      </w:pPr>
      <w:r>
        <w:rPr>
          <w:rFonts w:hint="eastAsia" w:ascii="宋体" w:hAnsi="宋体" w:eastAsia="宋体" w:cs="Times New Roman"/>
          <w:b/>
          <w:bCs/>
          <w:color w:val="000000"/>
          <w:kern w:val="2"/>
          <w:sz w:val="36"/>
          <w:szCs w:val="36"/>
          <w:lang w:val="zh-CN" w:eastAsia="zh-CN" w:bidi="ar-SA"/>
        </w:rPr>
        <w:t>中小企业声明函</w:t>
      </w:r>
    </w:p>
    <w:p w14:paraId="6032D280">
      <w:pPr>
        <w:numPr>
          <w:ilvl w:val="0"/>
          <w:numId w:val="0"/>
        </w:numPr>
        <w:spacing w:line="360" w:lineRule="auto"/>
        <w:ind w:leftChars="0"/>
        <w:rPr>
          <w:rFonts w:ascii="仿宋_GB2312" w:hAnsi="仿宋_GB2312" w:eastAsia="仿宋_GB2312" w:cs="仿宋_GB2312"/>
          <w:b/>
          <w:spacing w:val="6"/>
          <w:kern w:val="0"/>
          <w:sz w:val="32"/>
          <w:szCs w:val="32"/>
        </w:rPr>
      </w:pPr>
      <w:r>
        <w:rPr>
          <w:rFonts w:hint="eastAsia" w:ascii="仿宋_GB2312" w:hAnsi="仿宋_GB2312" w:eastAsia="仿宋_GB2312" w:cs="仿宋_GB2312"/>
          <w:b/>
          <w:spacing w:val="6"/>
          <w:kern w:val="0"/>
          <w:sz w:val="32"/>
          <w:szCs w:val="32"/>
        </w:rPr>
        <w:t>(不满足以下条件的无需填写)</w:t>
      </w:r>
    </w:p>
    <w:p w14:paraId="569A752C">
      <w:pPr>
        <w:keepNext w:val="0"/>
        <w:keepLines w:val="0"/>
        <w:pageBreakBefore w:val="0"/>
        <w:kinsoku/>
        <w:wordWrap/>
        <w:overflowPunct/>
        <w:topLinePunct w:val="0"/>
        <w:autoSpaceDE w:val="0"/>
        <w:autoSpaceDN w:val="0"/>
        <w:bidi w:val="0"/>
        <w:adjustRightInd/>
        <w:spacing w:line="360" w:lineRule="auto"/>
        <w:textAlignment w:val="auto"/>
        <w:outlineLvl w:val="9"/>
        <w:rPr>
          <w:rFonts w:hint="eastAsia"/>
          <w:lang w:val="en-US" w:eastAsia="zh-CN"/>
        </w:rPr>
      </w:pPr>
      <w:bookmarkStart w:id="278" w:name="_Toc17607_WPSOffice_Level2"/>
      <w:bookmarkStart w:id="279" w:name="_Toc22185_WPSOffice_Level2"/>
      <w:bookmarkStart w:id="280" w:name="_Toc16462_WPSOffice_Level2"/>
      <w:r>
        <w:rPr>
          <w:rFonts w:hint="eastAsia" w:ascii="仿宋_GB2312" w:hAnsi="仿宋_GB2312" w:eastAsia="仿宋_GB2312" w:cs="仿宋_GB2312"/>
          <w:b/>
          <w:bCs/>
          <w:color w:val="000000"/>
          <w:kern w:val="0"/>
          <w:sz w:val="32"/>
          <w:szCs w:val="32"/>
          <w:lang w:val="zh-CN"/>
        </w:rPr>
        <w:t>致：</w:t>
      </w:r>
      <w:bookmarkEnd w:id="278"/>
      <w:bookmarkEnd w:id="279"/>
      <w:bookmarkEnd w:id="280"/>
      <w:r>
        <w:rPr>
          <w:rFonts w:hint="eastAsia" w:ascii="宋体"/>
          <w:b/>
          <w:sz w:val="28"/>
          <w:szCs w:val="28"/>
          <w:lang w:eastAsia="zh-CN"/>
        </w:rPr>
        <w:t>海东市政务服务和公共资源交易中心</w:t>
      </w:r>
    </w:p>
    <w:p w14:paraId="6CF1D2C5">
      <w:pPr>
        <w:keepNext w:val="0"/>
        <w:keepLines w:val="0"/>
        <w:pageBreakBefore w:val="0"/>
        <w:widowControl/>
        <w:kinsoku/>
        <w:wordWrap/>
        <w:overflowPunct/>
        <w:topLinePunct w:val="0"/>
        <w:bidi w:val="0"/>
        <w:adjustRightInd/>
        <w:snapToGrid w:val="0"/>
        <w:spacing w:line="360" w:lineRule="auto"/>
        <w:ind w:firstLine="480" w:firstLineChars="200"/>
        <w:textAlignment w:val="auto"/>
        <w:outlineLvl w:val="9"/>
        <w:rPr>
          <w:rFonts w:hint="eastAsia" w:ascii="宋体"/>
          <w:b w:val="0"/>
          <w:bCs/>
          <w:sz w:val="24"/>
          <w:szCs w:val="24"/>
          <w:lang w:val="en-US" w:eastAsia="zh-CN"/>
        </w:rPr>
      </w:pPr>
      <w:r>
        <w:rPr>
          <w:rFonts w:hint="eastAsia" w:ascii="宋体"/>
          <w:b w:val="0"/>
          <w:bCs/>
          <w:sz w:val="24"/>
          <w:szCs w:val="24"/>
          <w:lang w:val="en-US" w:eastAsia="zh-CN"/>
        </w:rPr>
        <w:t>本公司郑重声明，根据《政府采购促进中小企业发展管理办法》（财库）〔2020〕46号的规定，本公司参加（单位名称   ）的（项目名称   ）采购活动，货物全部由符合政策要求的中小企业制造。相关企业具体情况如下：</w:t>
      </w:r>
    </w:p>
    <w:p w14:paraId="5A11702D">
      <w:pPr>
        <w:keepNext w:val="0"/>
        <w:keepLines w:val="0"/>
        <w:pageBreakBefore w:val="0"/>
        <w:widowControl/>
        <w:kinsoku/>
        <w:wordWrap/>
        <w:overflowPunct/>
        <w:topLinePunct w:val="0"/>
        <w:bidi w:val="0"/>
        <w:adjustRightInd/>
        <w:snapToGrid w:val="0"/>
        <w:spacing w:line="360" w:lineRule="auto"/>
        <w:ind w:firstLine="0" w:firstLineChars="0"/>
        <w:textAlignment w:val="auto"/>
        <w:outlineLvl w:val="9"/>
        <w:rPr>
          <w:rFonts w:hint="eastAsia" w:ascii="宋体"/>
          <w:b w:val="0"/>
          <w:bCs/>
          <w:sz w:val="24"/>
          <w:szCs w:val="24"/>
          <w:lang w:val="en-US" w:eastAsia="zh-CN"/>
        </w:rPr>
      </w:pPr>
      <w:r>
        <w:rPr>
          <w:rFonts w:hint="eastAsia" w:ascii="宋体"/>
          <w:b w:val="0"/>
          <w:bCs/>
          <w:sz w:val="24"/>
          <w:szCs w:val="24"/>
          <w:lang w:val="en-US" w:eastAsia="zh-CN"/>
        </w:rPr>
        <w:t xml:space="preserve"> 1.（标的名称）</w:t>
      </w:r>
      <w:r>
        <w:rPr>
          <w:rFonts w:hint="eastAsia" w:ascii="宋体"/>
          <w:b w:val="0"/>
          <w:bCs/>
          <w:sz w:val="24"/>
          <w:szCs w:val="24"/>
          <w:u w:val="thick"/>
          <w:lang w:val="en-US" w:eastAsia="zh-CN"/>
        </w:rPr>
        <w:t xml:space="preserve">   </w:t>
      </w:r>
      <w:r>
        <w:rPr>
          <w:rFonts w:hint="eastAsia" w:ascii="宋体"/>
          <w:b w:val="0"/>
          <w:bCs/>
          <w:sz w:val="24"/>
          <w:szCs w:val="24"/>
          <w:lang w:val="en-US" w:eastAsia="zh-CN"/>
        </w:rPr>
        <w:t>，属于（采购文件中明确的所属行业）行业；制造企业为</w:t>
      </w:r>
      <w:r>
        <w:rPr>
          <w:rFonts w:hint="eastAsia" w:ascii="宋体"/>
          <w:b w:val="0"/>
          <w:bCs/>
          <w:sz w:val="24"/>
          <w:szCs w:val="24"/>
          <w:u w:val="thick"/>
          <w:lang w:val="en-US" w:eastAsia="zh-CN"/>
        </w:rPr>
        <w:t xml:space="preserve">  </w:t>
      </w:r>
      <w:r>
        <w:rPr>
          <w:rFonts w:hint="eastAsia" w:ascii="宋体"/>
          <w:b w:val="0"/>
          <w:bCs/>
          <w:sz w:val="24"/>
          <w:szCs w:val="24"/>
          <w:lang w:val="en-US" w:eastAsia="zh-CN"/>
        </w:rPr>
        <w:t>（企业名称），从业人员</w:t>
      </w:r>
      <w:r>
        <w:rPr>
          <w:rFonts w:hint="eastAsia" w:ascii="宋体"/>
          <w:b w:val="0"/>
          <w:bCs/>
          <w:sz w:val="24"/>
          <w:szCs w:val="24"/>
          <w:u w:val="thick"/>
          <w:lang w:val="en-US" w:eastAsia="zh-CN"/>
        </w:rPr>
        <w:t xml:space="preserve">    </w:t>
      </w:r>
      <w:r>
        <w:rPr>
          <w:rFonts w:hint="eastAsia" w:ascii="宋体"/>
          <w:b w:val="0"/>
          <w:bCs/>
          <w:sz w:val="24"/>
          <w:szCs w:val="24"/>
          <w:lang w:val="en-US" w:eastAsia="zh-CN"/>
        </w:rPr>
        <w:t>人，营业收入为</w:t>
      </w:r>
      <w:r>
        <w:rPr>
          <w:rFonts w:hint="eastAsia" w:ascii="宋体"/>
          <w:b w:val="0"/>
          <w:bCs/>
          <w:sz w:val="24"/>
          <w:szCs w:val="24"/>
          <w:u w:val="thick"/>
          <w:lang w:val="en-US" w:eastAsia="zh-CN"/>
        </w:rPr>
        <w:t xml:space="preserve">   </w:t>
      </w:r>
      <w:r>
        <w:rPr>
          <w:rFonts w:hint="eastAsia" w:ascii="宋体"/>
          <w:b w:val="0"/>
          <w:bCs/>
          <w:sz w:val="24"/>
          <w:szCs w:val="24"/>
          <w:lang w:val="en-US" w:eastAsia="zh-CN"/>
        </w:rPr>
        <w:t>万元，资产总额为</w:t>
      </w:r>
      <w:r>
        <w:rPr>
          <w:rFonts w:hint="eastAsia" w:ascii="宋体"/>
          <w:b w:val="0"/>
          <w:bCs/>
          <w:sz w:val="24"/>
          <w:szCs w:val="24"/>
          <w:u w:val="thick"/>
          <w:lang w:val="en-US" w:eastAsia="zh-CN"/>
        </w:rPr>
        <w:t xml:space="preserve">    </w:t>
      </w:r>
      <w:r>
        <w:rPr>
          <w:rFonts w:hint="eastAsia" w:ascii="宋体"/>
          <w:b w:val="0"/>
          <w:bCs/>
          <w:sz w:val="24"/>
          <w:szCs w:val="24"/>
          <w:lang w:val="en-US" w:eastAsia="zh-CN"/>
        </w:rPr>
        <w:t>万元，属于</w:t>
      </w:r>
      <w:r>
        <w:rPr>
          <w:rFonts w:hint="eastAsia" w:ascii="宋体"/>
          <w:b w:val="0"/>
          <w:bCs/>
          <w:sz w:val="24"/>
          <w:szCs w:val="24"/>
          <w:u w:val="thick"/>
          <w:lang w:val="en-US" w:eastAsia="zh-CN"/>
        </w:rPr>
        <w:t xml:space="preserve">    </w:t>
      </w:r>
      <w:r>
        <w:rPr>
          <w:rFonts w:hint="eastAsia" w:ascii="宋体"/>
          <w:b w:val="0"/>
          <w:bCs/>
          <w:sz w:val="24"/>
          <w:szCs w:val="24"/>
          <w:lang w:val="en-US" w:eastAsia="zh-CN"/>
        </w:rPr>
        <w:t>（中型企业、小型企业、微型企业）；</w:t>
      </w:r>
    </w:p>
    <w:p w14:paraId="250554E5">
      <w:pPr>
        <w:keepNext w:val="0"/>
        <w:keepLines w:val="0"/>
        <w:pageBreakBefore w:val="0"/>
        <w:widowControl/>
        <w:kinsoku/>
        <w:wordWrap/>
        <w:overflowPunct/>
        <w:topLinePunct w:val="0"/>
        <w:bidi w:val="0"/>
        <w:adjustRightInd/>
        <w:snapToGrid w:val="0"/>
        <w:spacing w:line="360" w:lineRule="auto"/>
        <w:ind w:firstLine="0" w:firstLineChars="0"/>
        <w:textAlignment w:val="auto"/>
        <w:outlineLvl w:val="9"/>
        <w:rPr>
          <w:rFonts w:hint="eastAsia" w:ascii="宋体"/>
          <w:b w:val="0"/>
          <w:bCs/>
          <w:sz w:val="24"/>
          <w:szCs w:val="24"/>
          <w:lang w:val="en-US" w:eastAsia="zh-CN"/>
        </w:rPr>
      </w:pPr>
      <w:r>
        <w:rPr>
          <w:rFonts w:hint="eastAsia" w:ascii="宋体"/>
          <w:b w:val="0"/>
          <w:bCs/>
          <w:sz w:val="24"/>
          <w:szCs w:val="24"/>
          <w:lang w:val="en-US"/>
        </w:rPr>
        <w:t xml:space="preserve"> </w:t>
      </w:r>
      <w:r>
        <w:rPr>
          <w:rFonts w:hint="eastAsia" w:ascii="宋体"/>
          <w:b w:val="0"/>
          <w:bCs/>
          <w:sz w:val="24"/>
          <w:szCs w:val="24"/>
          <w:lang w:val="en-US" w:eastAsia="zh-CN"/>
        </w:rPr>
        <w:t>2.（标的名称）</w:t>
      </w:r>
      <w:r>
        <w:rPr>
          <w:rFonts w:hint="eastAsia" w:ascii="宋体"/>
          <w:b w:val="0"/>
          <w:bCs/>
          <w:sz w:val="24"/>
          <w:szCs w:val="24"/>
          <w:u w:val="thick"/>
          <w:lang w:val="en-US" w:eastAsia="zh-CN"/>
        </w:rPr>
        <w:t xml:space="preserve">   </w:t>
      </w:r>
      <w:r>
        <w:rPr>
          <w:rFonts w:hint="eastAsia" w:ascii="宋体"/>
          <w:b w:val="0"/>
          <w:bCs/>
          <w:sz w:val="24"/>
          <w:szCs w:val="24"/>
          <w:lang w:val="en-US" w:eastAsia="zh-CN"/>
        </w:rPr>
        <w:t>，属于（采购文件中明确的所属行业）行业；制造企业为</w:t>
      </w:r>
      <w:r>
        <w:rPr>
          <w:rFonts w:hint="eastAsia" w:ascii="宋体"/>
          <w:b w:val="0"/>
          <w:bCs/>
          <w:sz w:val="24"/>
          <w:szCs w:val="24"/>
          <w:u w:val="thick"/>
          <w:lang w:val="en-US" w:eastAsia="zh-CN"/>
        </w:rPr>
        <w:t xml:space="preserve">  </w:t>
      </w:r>
      <w:r>
        <w:rPr>
          <w:rFonts w:hint="eastAsia" w:ascii="宋体"/>
          <w:b w:val="0"/>
          <w:bCs/>
          <w:sz w:val="24"/>
          <w:szCs w:val="24"/>
          <w:lang w:val="en-US" w:eastAsia="zh-CN"/>
        </w:rPr>
        <w:t>（企业名称），从业人员</w:t>
      </w:r>
      <w:r>
        <w:rPr>
          <w:rFonts w:hint="eastAsia" w:ascii="宋体"/>
          <w:b w:val="0"/>
          <w:bCs/>
          <w:sz w:val="24"/>
          <w:szCs w:val="24"/>
          <w:u w:val="thick"/>
          <w:lang w:val="en-US" w:eastAsia="zh-CN"/>
        </w:rPr>
        <w:t xml:space="preserve">    </w:t>
      </w:r>
      <w:r>
        <w:rPr>
          <w:rFonts w:hint="eastAsia" w:ascii="宋体"/>
          <w:b w:val="0"/>
          <w:bCs/>
          <w:sz w:val="24"/>
          <w:szCs w:val="24"/>
          <w:lang w:val="en-US" w:eastAsia="zh-CN"/>
        </w:rPr>
        <w:t>人，营业收入为</w:t>
      </w:r>
      <w:r>
        <w:rPr>
          <w:rFonts w:hint="eastAsia" w:ascii="宋体"/>
          <w:b w:val="0"/>
          <w:bCs/>
          <w:sz w:val="24"/>
          <w:szCs w:val="24"/>
          <w:u w:val="thick"/>
          <w:lang w:val="en-US" w:eastAsia="zh-CN"/>
        </w:rPr>
        <w:t xml:space="preserve">   </w:t>
      </w:r>
      <w:r>
        <w:rPr>
          <w:rFonts w:hint="eastAsia" w:ascii="宋体"/>
          <w:b w:val="0"/>
          <w:bCs/>
          <w:sz w:val="24"/>
          <w:szCs w:val="24"/>
          <w:lang w:val="en-US" w:eastAsia="zh-CN"/>
        </w:rPr>
        <w:t>万元，资产总额为</w:t>
      </w:r>
      <w:r>
        <w:rPr>
          <w:rFonts w:hint="eastAsia" w:ascii="宋体"/>
          <w:b w:val="0"/>
          <w:bCs/>
          <w:sz w:val="24"/>
          <w:szCs w:val="24"/>
          <w:u w:val="thick"/>
          <w:lang w:val="en-US" w:eastAsia="zh-CN"/>
        </w:rPr>
        <w:t xml:space="preserve">    </w:t>
      </w:r>
      <w:r>
        <w:rPr>
          <w:rFonts w:hint="eastAsia" w:ascii="宋体"/>
          <w:b w:val="0"/>
          <w:bCs/>
          <w:sz w:val="24"/>
          <w:szCs w:val="24"/>
          <w:lang w:val="en-US" w:eastAsia="zh-CN"/>
        </w:rPr>
        <w:t>万元，属于</w:t>
      </w:r>
      <w:r>
        <w:rPr>
          <w:rFonts w:hint="eastAsia" w:ascii="宋体"/>
          <w:b w:val="0"/>
          <w:bCs/>
          <w:sz w:val="24"/>
          <w:szCs w:val="24"/>
          <w:u w:val="thick"/>
          <w:lang w:val="en-US" w:eastAsia="zh-CN"/>
        </w:rPr>
        <w:t xml:space="preserve">  </w:t>
      </w:r>
      <w:r>
        <w:rPr>
          <w:rFonts w:hint="eastAsia" w:ascii="宋体"/>
          <w:b w:val="0"/>
          <w:bCs/>
          <w:sz w:val="24"/>
          <w:szCs w:val="24"/>
          <w:lang w:val="en-US" w:eastAsia="zh-CN"/>
        </w:rPr>
        <w:t>（中型企业、小型企业、微型企业）；</w:t>
      </w:r>
    </w:p>
    <w:p w14:paraId="12C24255">
      <w:pPr>
        <w:keepNext w:val="0"/>
        <w:keepLines w:val="0"/>
        <w:pageBreakBefore w:val="0"/>
        <w:widowControl/>
        <w:kinsoku/>
        <w:wordWrap/>
        <w:overflowPunct/>
        <w:topLinePunct w:val="0"/>
        <w:bidi w:val="0"/>
        <w:adjustRightInd/>
        <w:snapToGrid w:val="0"/>
        <w:spacing w:line="360" w:lineRule="auto"/>
        <w:ind w:firstLine="0" w:firstLineChars="0"/>
        <w:textAlignment w:val="auto"/>
        <w:outlineLvl w:val="9"/>
        <w:rPr>
          <w:rFonts w:hint="eastAsia" w:ascii="宋体"/>
          <w:b w:val="0"/>
          <w:bCs/>
          <w:sz w:val="24"/>
          <w:szCs w:val="24"/>
          <w:lang w:val="en-US" w:eastAsia="zh-CN"/>
        </w:rPr>
      </w:pPr>
      <w:r>
        <w:rPr>
          <w:rFonts w:hint="eastAsia" w:ascii="宋体"/>
          <w:b w:val="0"/>
          <w:bCs/>
          <w:sz w:val="24"/>
          <w:szCs w:val="24"/>
          <w:lang w:val="en-US" w:eastAsia="zh-CN"/>
        </w:rPr>
        <w:t xml:space="preserve">    ......</w:t>
      </w:r>
    </w:p>
    <w:p w14:paraId="121910B3">
      <w:pPr>
        <w:keepNext w:val="0"/>
        <w:keepLines w:val="0"/>
        <w:pageBreakBefore w:val="0"/>
        <w:widowControl/>
        <w:kinsoku/>
        <w:wordWrap/>
        <w:overflowPunct/>
        <w:topLinePunct w:val="0"/>
        <w:bidi w:val="0"/>
        <w:adjustRightInd/>
        <w:snapToGrid w:val="0"/>
        <w:spacing w:line="360" w:lineRule="auto"/>
        <w:ind w:firstLine="480" w:firstLineChars="200"/>
        <w:textAlignment w:val="auto"/>
        <w:outlineLvl w:val="9"/>
        <w:rPr>
          <w:rFonts w:hint="eastAsia" w:ascii="宋体"/>
          <w:b w:val="0"/>
          <w:bCs/>
          <w:sz w:val="24"/>
          <w:szCs w:val="24"/>
          <w:lang w:val="en-US" w:eastAsia="zh-CN"/>
        </w:rPr>
      </w:pPr>
      <w:r>
        <w:rPr>
          <w:rFonts w:hint="eastAsia" w:ascii="宋体"/>
          <w:b w:val="0"/>
          <w:bCs/>
          <w:sz w:val="24"/>
          <w:szCs w:val="24"/>
          <w:lang w:val="en-US" w:eastAsia="zh-CN"/>
        </w:rPr>
        <w:t>以上企业，不属于大企业的分支机构，不存在控股股东为大企业的情形，也不存在与大企业的负责人为同一人的情形。</w:t>
      </w:r>
    </w:p>
    <w:p w14:paraId="6EE85D93">
      <w:pPr>
        <w:keepNext w:val="0"/>
        <w:keepLines w:val="0"/>
        <w:pageBreakBefore w:val="0"/>
        <w:widowControl/>
        <w:kinsoku/>
        <w:wordWrap/>
        <w:overflowPunct/>
        <w:topLinePunct w:val="0"/>
        <w:bidi w:val="0"/>
        <w:adjustRightInd/>
        <w:snapToGrid w:val="0"/>
        <w:spacing w:line="360" w:lineRule="auto"/>
        <w:ind w:firstLine="0" w:firstLineChars="0"/>
        <w:textAlignment w:val="auto"/>
        <w:outlineLvl w:val="9"/>
        <w:rPr>
          <w:rFonts w:hint="eastAsia" w:ascii="宋体"/>
          <w:b w:val="0"/>
          <w:bCs/>
          <w:sz w:val="24"/>
          <w:szCs w:val="24"/>
          <w:lang w:val="en-US" w:eastAsia="zh-CN"/>
        </w:rPr>
      </w:pPr>
      <w:r>
        <w:rPr>
          <w:rFonts w:hint="eastAsia" w:ascii="宋体"/>
          <w:b w:val="0"/>
          <w:bCs/>
          <w:sz w:val="24"/>
          <w:szCs w:val="24"/>
          <w:lang w:val="en-US" w:eastAsia="zh-CN"/>
        </w:rPr>
        <w:t xml:space="preserve">  本企业对上述申明内容的真实性负责。如有虚假，将依法承担相应责任。</w:t>
      </w:r>
    </w:p>
    <w:p w14:paraId="3329D648">
      <w:pPr>
        <w:pStyle w:val="7"/>
        <w:keepNext w:val="0"/>
        <w:keepLines w:val="0"/>
        <w:pageBreakBefore w:val="0"/>
        <w:kinsoku/>
        <w:wordWrap/>
        <w:overflowPunct/>
        <w:topLinePunct w:val="0"/>
        <w:bidi w:val="0"/>
        <w:adjustRightInd/>
        <w:textAlignment w:val="auto"/>
        <w:outlineLvl w:val="9"/>
        <w:rPr>
          <w:rFonts w:hint="eastAsia" w:ascii="宋体"/>
          <w:b/>
          <w:bCs w:val="0"/>
          <w:sz w:val="24"/>
          <w:szCs w:val="24"/>
          <w:lang w:val="en-US" w:eastAsia="zh-CN"/>
        </w:rPr>
      </w:pPr>
      <w:r>
        <w:rPr>
          <w:rFonts w:hint="eastAsia" w:ascii="宋体"/>
          <w:b/>
          <w:bCs w:val="0"/>
          <w:sz w:val="24"/>
          <w:szCs w:val="24"/>
          <w:lang w:val="en-US" w:eastAsia="zh-CN"/>
        </w:rPr>
        <w:t>注：1、成交供应商享受中小企业扶持政策的，海东市政务服务和公共资源交易中心将随成交结果公示信息一同公告成交供应商的《中小企业声明函》。</w:t>
      </w:r>
    </w:p>
    <w:p w14:paraId="542B743C">
      <w:pPr>
        <w:pStyle w:val="7"/>
        <w:keepNext w:val="0"/>
        <w:keepLines w:val="0"/>
        <w:pageBreakBefore w:val="0"/>
        <w:kinsoku/>
        <w:wordWrap/>
        <w:overflowPunct/>
        <w:topLinePunct w:val="0"/>
        <w:bidi w:val="0"/>
        <w:adjustRightInd/>
        <w:ind w:firstLine="964" w:firstLineChars="400"/>
        <w:textAlignment w:val="auto"/>
        <w:outlineLvl w:val="9"/>
        <w:rPr>
          <w:rFonts w:hint="default" w:ascii="宋体"/>
          <w:b/>
          <w:bCs w:val="0"/>
          <w:sz w:val="24"/>
          <w:szCs w:val="24"/>
          <w:lang w:val="en-US" w:eastAsia="zh-CN"/>
        </w:rPr>
      </w:pPr>
      <w:r>
        <w:rPr>
          <w:rFonts w:hint="eastAsia" w:ascii="宋体"/>
          <w:b/>
          <w:bCs w:val="0"/>
          <w:sz w:val="24"/>
          <w:szCs w:val="24"/>
          <w:lang w:val="en-US" w:eastAsia="zh-CN"/>
        </w:rPr>
        <w:t>2、从业人员、营业收入、资产总额填报上一年度数据，无上一年度数据的新成立企业可不填报。</w:t>
      </w:r>
    </w:p>
    <w:p w14:paraId="1A8ECF25">
      <w:pPr>
        <w:keepNext w:val="0"/>
        <w:keepLines w:val="0"/>
        <w:pageBreakBefore w:val="0"/>
        <w:kinsoku/>
        <w:wordWrap/>
        <w:overflowPunct/>
        <w:topLinePunct w:val="0"/>
        <w:autoSpaceDE/>
        <w:autoSpaceDN/>
        <w:bidi w:val="0"/>
        <w:adjustRightInd/>
        <w:spacing w:line="360" w:lineRule="auto"/>
        <w:ind w:firstLine="964" w:firstLineChars="400"/>
        <w:textAlignment w:val="auto"/>
        <w:outlineLvl w:val="9"/>
        <w:rPr>
          <w:rFonts w:hint="eastAsia" w:ascii="宋体" w:hAnsi="宋体"/>
          <w:b/>
          <w:lang w:eastAsia="zh-CN"/>
        </w:rPr>
      </w:pPr>
      <w:r>
        <w:rPr>
          <w:rFonts w:hint="eastAsia" w:ascii="宋体" w:hAnsi="Calibri" w:eastAsia="宋体" w:cs="Times New Roman"/>
          <w:b/>
          <w:bCs w:val="0"/>
          <w:kern w:val="2"/>
          <w:sz w:val="24"/>
          <w:szCs w:val="24"/>
          <w:lang w:val="en-US" w:eastAsia="zh-CN" w:bidi="ar-SA"/>
        </w:rPr>
        <w:t>3.请按标的内容逐项填写，不得遗漏，否则，声明无效。</w:t>
      </w:r>
    </w:p>
    <w:p w14:paraId="0E2C4636">
      <w:pPr>
        <w:widowControl/>
        <w:snapToGrid w:val="0"/>
        <w:spacing w:line="360" w:lineRule="auto"/>
        <w:ind w:firstLine="0" w:firstLineChars="0"/>
        <w:outlineLvl w:val="1"/>
        <w:rPr>
          <w:rFonts w:hint="eastAsia" w:ascii="宋体"/>
          <w:b w:val="0"/>
          <w:bCs/>
          <w:sz w:val="24"/>
          <w:szCs w:val="24"/>
          <w:lang w:val="en-US" w:eastAsia="zh-CN"/>
        </w:rPr>
      </w:pPr>
      <w:r>
        <w:rPr>
          <w:rFonts w:hint="eastAsia" w:ascii="宋体"/>
          <w:b w:val="0"/>
          <w:bCs/>
          <w:sz w:val="24"/>
          <w:szCs w:val="24"/>
          <w:lang w:val="en-US" w:eastAsia="zh-CN"/>
        </w:rPr>
        <w:t xml:space="preserve">          </w:t>
      </w:r>
    </w:p>
    <w:p w14:paraId="436E57D8">
      <w:pPr>
        <w:widowControl/>
        <w:snapToGrid w:val="0"/>
        <w:spacing w:line="360" w:lineRule="auto"/>
        <w:ind w:firstLine="0" w:firstLineChars="0"/>
        <w:outlineLvl w:val="1"/>
        <w:rPr>
          <w:rFonts w:hint="eastAsia" w:ascii="宋体"/>
          <w:b w:val="0"/>
          <w:bCs/>
          <w:sz w:val="24"/>
          <w:szCs w:val="24"/>
          <w:lang w:val="en-US" w:eastAsia="zh-CN"/>
        </w:rPr>
      </w:pPr>
    </w:p>
    <w:p w14:paraId="2B9E9265">
      <w:pPr>
        <w:keepNext w:val="0"/>
        <w:keepLines w:val="0"/>
        <w:pageBreakBefore w:val="0"/>
        <w:widowControl/>
        <w:kinsoku/>
        <w:wordWrap/>
        <w:overflowPunct/>
        <w:topLinePunct w:val="0"/>
        <w:autoSpaceDE/>
        <w:autoSpaceDN/>
        <w:bidi w:val="0"/>
        <w:adjustRightInd/>
        <w:snapToGrid w:val="0"/>
        <w:spacing w:line="360" w:lineRule="auto"/>
        <w:ind w:firstLine="4337" w:firstLineChars="1800"/>
        <w:textAlignment w:val="auto"/>
        <w:outlineLvl w:val="9"/>
        <w:rPr>
          <w:rFonts w:hint="eastAsia" w:ascii="宋体" w:hAnsi="宋体"/>
          <w:b/>
        </w:rPr>
      </w:pPr>
      <w:r>
        <w:rPr>
          <w:rFonts w:hint="eastAsia" w:ascii="宋体" w:hAnsi="宋体"/>
          <w:b/>
        </w:rPr>
        <w:t xml:space="preserve"> </w:t>
      </w:r>
      <w:r>
        <w:rPr>
          <w:rFonts w:hint="eastAsia" w:ascii="宋体" w:hAnsi="宋体"/>
          <w:b/>
          <w:lang w:eastAsia="zh-CN"/>
        </w:rPr>
        <w:t>投标单位</w:t>
      </w:r>
      <w:r>
        <w:rPr>
          <w:rFonts w:hint="eastAsia" w:ascii="宋体" w:hAnsi="宋体"/>
          <w:b/>
        </w:rPr>
        <w:t>：</w:t>
      </w:r>
      <w:r>
        <w:rPr>
          <w:rFonts w:hint="eastAsia" w:ascii="仿宋_GB2312" w:eastAsia="仿宋_GB2312" w:cs="宋体"/>
          <w:kern w:val="0"/>
          <w:sz w:val="28"/>
          <w:szCs w:val="28"/>
          <w:u w:val="single"/>
        </w:rPr>
        <w:t xml:space="preserve">  </w:t>
      </w:r>
      <w:r>
        <w:rPr>
          <w:rFonts w:hint="eastAsia" w:ascii="仿宋_GB2312" w:eastAsia="仿宋_GB2312" w:cs="宋体"/>
          <w:kern w:val="0"/>
          <w:sz w:val="28"/>
          <w:szCs w:val="28"/>
          <w:u w:val="single"/>
          <w:lang w:val="en-US" w:eastAsia="zh-CN"/>
        </w:rPr>
        <w:t xml:space="preserve"> </w:t>
      </w:r>
      <w:r>
        <w:rPr>
          <w:rFonts w:hint="eastAsia" w:ascii="仿宋_GB2312" w:eastAsia="仿宋_GB2312" w:cs="宋体"/>
          <w:kern w:val="0"/>
          <w:sz w:val="28"/>
          <w:szCs w:val="28"/>
          <w:u w:val="single"/>
        </w:rPr>
        <w:t xml:space="preserve">     </w:t>
      </w:r>
      <w:r>
        <w:rPr>
          <w:rFonts w:hint="eastAsia" w:ascii="宋体" w:hAnsi="宋体"/>
          <w:b/>
        </w:rPr>
        <w:t>（公章）</w:t>
      </w:r>
    </w:p>
    <w:p w14:paraId="56356B80">
      <w:pPr>
        <w:keepNext w:val="0"/>
        <w:keepLines w:val="0"/>
        <w:pageBreakBefore w:val="0"/>
        <w:kinsoku/>
        <w:wordWrap/>
        <w:overflowPunct/>
        <w:topLinePunct w:val="0"/>
        <w:autoSpaceDE/>
        <w:autoSpaceDN/>
        <w:bidi w:val="0"/>
        <w:adjustRightInd/>
        <w:spacing w:line="360" w:lineRule="auto"/>
        <w:ind w:firstLine="482"/>
        <w:jc w:val="right"/>
        <w:textAlignment w:val="auto"/>
        <w:outlineLvl w:val="9"/>
        <w:rPr>
          <w:rFonts w:ascii="宋体" w:hAnsi="宋体"/>
          <w:b/>
        </w:rPr>
      </w:pPr>
      <w:r>
        <w:rPr>
          <w:rFonts w:hint="eastAsia" w:ascii="宋体" w:hAnsi="宋体"/>
          <w:b/>
        </w:rPr>
        <w:t xml:space="preserve">         法定代表人或委托代理人：</w:t>
      </w:r>
      <w:r>
        <w:rPr>
          <w:rFonts w:hint="eastAsia" w:ascii="宋体" w:hAnsi="宋体" w:cs="宋体"/>
          <w:kern w:val="0"/>
          <w:u w:val="single"/>
        </w:rPr>
        <w:t xml:space="preserve">    </w:t>
      </w:r>
      <w:r>
        <w:rPr>
          <w:rFonts w:hint="eastAsia" w:ascii="宋体" w:hAnsi="宋体" w:cs="宋体"/>
          <w:kern w:val="0"/>
          <w:u w:val="single"/>
          <w:lang w:val="en-US" w:eastAsia="zh-CN"/>
        </w:rPr>
        <w:t xml:space="preserve"> </w:t>
      </w:r>
      <w:r>
        <w:rPr>
          <w:rFonts w:hint="eastAsia" w:ascii="宋体" w:hAnsi="宋体" w:cs="宋体"/>
          <w:kern w:val="0"/>
          <w:u w:val="single"/>
        </w:rPr>
        <w:t xml:space="preserve"> </w:t>
      </w:r>
      <w:r>
        <w:rPr>
          <w:rFonts w:hint="eastAsia" w:ascii="宋体" w:hAnsi="宋体" w:cs="宋体"/>
          <w:kern w:val="0"/>
          <w:u w:val="single"/>
          <w:lang w:val="en-US" w:eastAsia="zh-CN"/>
        </w:rPr>
        <w:t xml:space="preserve"> </w:t>
      </w:r>
      <w:r>
        <w:rPr>
          <w:rFonts w:hint="eastAsia" w:ascii="宋体" w:hAnsi="宋体" w:cs="宋体"/>
          <w:kern w:val="0"/>
          <w:u w:val="single"/>
        </w:rPr>
        <w:t xml:space="preserve">  </w:t>
      </w:r>
      <w:r>
        <w:rPr>
          <w:rFonts w:hint="eastAsia" w:ascii="宋体" w:hAnsi="宋体"/>
          <w:b/>
        </w:rPr>
        <w:t>（签字或盖章）</w:t>
      </w:r>
    </w:p>
    <w:p w14:paraId="2256AFA5">
      <w:pPr>
        <w:keepNext w:val="0"/>
        <w:keepLines w:val="0"/>
        <w:pageBreakBefore w:val="0"/>
        <w:kinsoku/>
        <w:wordWrap/>
        <w:overflowPunct/>
        <w:topLinePunct w:val="0"/>
        <w:autoSpaceDE/>
        <w:autoSpaceDN/>
        <w:bidi w:val="0"/>
        <w:adjustRightInd/>
        <w:ind w:firstLine="482"/>
        <w:jc w:val="center"/>
        <w:textAlignment w:val="auto"/>
        <w:outlineLvl w:val="9"/>
        <w:rPr>
          <w:rFonts w:hint="eastAsia" w:ascii="宋体"/>
          <w:b/>
          <w:sz w:val="28"/>
          <w:szCs w:val="28"/>
        </w:rPr>
      </w:pPr>
      <w:r>
        <w:rPr>
          <w:rFonts w:hint="eastAsia" w:ascii="宋体" w:hAnsi="宋体"/>
          <w:b/>
        </w:rPr>
        <w:t xml:space="preserve">              </w:t>
      </w:r>
      <w:r>
        <w:rPr>
          <w:rFonts w:hint="eastAsia" w:ascii="宋体" w:hAnsi="宋体"/>
          <w:b/>
          <w:lang w:val="en-US" w:eastAsia="zh-CN"/>
        </w:rPr>
        <w:t xml:space="preserve">               </w:t>
      </w:r>
      <w:r>
        <w:rPr>
          <w:rFonts w:hint="eastAsia" w:ascii="宋体" w:hAnsi="宋体"/>
          <w:b/>
        </w:rPr>
        <w:t>年   月  日</w:t>
      </w:r>
    </w:p>
    <w:p w14:paraId="705D966A">
      <w:pPr>
        <w:keepNext w:val="0"/>
        <w:keepLines w:val="0"/>
        <w:pageBreakBefore w:val="0"/>
        <w:widowControl w:val="0"/>
        <w:kinsoku/>
        <w:wordWrap/>
        <w:overflowPunct/>
        <w:topLinePunct w:val="0"/>
        <w:autoSpaceDE w:val="0"/>
        <w:autoSpaceDN w:val="0"/>
        <w:bidi w:val="0"/>
        <w:adjustRightInd w:val="0"/>
        <w:snapToGrid/>
        <w:spacing w:line="400" w:lineRule="exact"/>
        <w:ind w:left="0" w:leftChars="0" w:firstLine="0" w:firstLineChars="0"/>
        <w:textAlignment w:val="auto"/>
        <w:outlineLvl w:val="1"/>
        <w:rPr>
          <w:rFonts w:hint="eastAsia" w:ascii="宋体"/>
          <w:b/>
          <w:color w:val="000000"/>
          <w:sz w:val="28"/>
          <w:szCs w:val="28"/>
        </w:rPr>
      </w:pPr>
      <w:bookmarkStart w:id="281" w:name="_Toc747"/>
      <w:bookmarkStart w:id="282" w:name="_Toc6210"/>
      <w:bookmarkStart w:id="283" w:name="_Toc23839"/>
      <w:r>
        <w:rPr>
          <w:rFonts w:hint="eastAsia" w:ascii="宋体"/>
          <w:b/>
          <w:color w:val="000000"/>
          <w:sz w:val="28"/>
          <w:szCs w:val="28"/>
        </w:rPr>
        <w:t>附件1</w:t>
      </w:r>
      <w:r>
        <w:rPr>
          <w:rFonts w:hint="eastAsia" w:ascii="宋体"/>
          <w:b/>
          <w:color w:val="000000"/>
          <w:sz w:val="28"/>
          <w:szCs w:val="28"/>
          <w:lang w:val="en-US" w:eastAsia="zh-CN"/>
        </w:rPr>
        <w:t>8</w:t>
      </w:r>
      <w:r>
        <w:rPr>
          <w:rFonts w:hint="eastAsia" w:ascii="宋体"/>
          <w:b/>
          <w:color w:val="000000"/>
          <w:sz w:val="28"/>
          <w:szCs w:val="28"/>
        </w:rPr>
        <w:t>：残疾人福利性单位声明函</w:t>
      </w:r>
      <w:bookmarkEnd w:id="276"/>
      <w:bookmarkEnd w:id="277"/>
      <w:bookmarkEnd w:id="281"/>
      <w:bookmarkEnd w:id="282"/>
      <w:bookmarkEnd w:id="283"/>
    </w:p>
    <w:p w14:paraId="7BA4B449">
      <w:pPr>
        <w:ind w:firstLine="0" w:firstLineChars="0"/>
        <w:jc w:val="center"/>
        <w:rPr>
          <w:rFonts w:hint="eastAsia" w:ascii="宋体" w:hAnsi="宋体"/>
          <w:b/>
          <w:sz w:val="36"/>
          <w:szCs w:val="36"/>
        </w:rPr>
      </w:pPr>
      <w:bookmarkStart w:id="284" w:name="OLE_LINK13"/>
      <w:bookmarkStart w:id="285" w:name="OLE_LINK14"/>
    </w:p>
    <w:p w14:paraId="5EB73F00">
      <w:pPr>
        <w:ind w:firstLine="0" w:firstLineChars="0"/>
        <w:jc w:val="center"/>
        <w:rPr>
          <w:rFonts w:ascii="宋体" w:hAnsi="宋体"/>
          <w:b/>
          <w:sz w:val="36"/>
          <w:szCs w:val="36"/>
        </w:rPr>
      </w:pPr>
      <w:r>
        <w:rPr>
          <w:rFonts w:hint="eastAsia" w:ascii="宋体" w:hAnsi="宋体"/>
          <w:b/>
          <w:sz w:val="36"/>
          <w:szCs w:val="36"/>
        </w:rPr>
        <w:t>残疾人福利性单位声明函</w:t>
      </w:r>
    </w:p>
    <w:bookmarkEnd w:id="284"/>
    <w:bookmarkEnd w:id="285"/>
    <w:p w14:paraId="2FC94C23">
      <w:pPr>
        <w:spacing w:after="120" w:afterLines="50"/>
        <w:ind w:firstLine="0" w:firstLineChars="0"/>
        <w:rPr>
          <w:rFonts w:hint="eastAsia" w:ascii="宋体" w:hAnsi="宋体"/>
          <w:bCs/>
        </w:rPr>
      </w:pPr>
    </w:p>
    <w:p w14:paraId="1CECE63E">
      <w:pPr>
        <w:spacing w:line="360" w:lineRule="auto"/>
        <w:ind w:left="0" w:leftChars="0" w:firstLine="0" w:firstLineChars="0"/>
        <w:jc w:val="left"/>
        <w:rPr>
          <w:rFonts w:hint="eastAsia" w:ascii="宋体" w:hAnsi="宋体" w:eastAsia="宋体"/>
          <w:b/>
          <w:sz w:val="36"/>
          <w:szCs w:val="36"/>
          <w:lang w:eastAsia="zh-CN"/>
        </w:rPr>
      </w:pPr>
      <w:r>
        <w:rPr>
          <w:rFonts w:hint="eastAsia" w:ascii="宋体" w:hAnsi="宋体"/>
          <w:b/>
          <w:bCs/>
        </w:rPr>
        <w:t>致：</w:t>
      </w:r>
      <w:r>
        <w:rPr>
          <w:rFonts w:hint="eastAsia" w:ascii="宋体"/>
          <w:b/>
          <w:sz w:val="28"/>
          <w:szCs w:val="28"/>
          <w:lang w:eastAsia="zh-CN"/>
        </w:rPr>
        <w:t>海东市政务服务和公共资源交易中心</w:t>
      </w:r>
    </w:p>
    <w:p w14:paraId="1FF0037C">
      <w:pPr>
        <w:spacing w:after="120" w:afterLines="50"/>
        <w:ind w:firstLine="0" w:firstLineChars="0"/>
        <w:rPr>
          <w:rFonts w:ascii="宋体" w:hAnsi="宋体"/>
          <w:b/>
          <w:bCs/>
        </w:rPr>
      </w:pPr>
    </w:p>
    <w:p w14:paraId="67F2D340">
      <w:pPr>
        <w:spacing w:line="360" w:lineRule="auto"/>
        <w:ind w:firstLine="480"/>
        <w:rPr>
          <w:rFonts w:hint="eastAsia"/>
        </w:rPr>
      </w:pPr>
    </w:p>
    <w:p w14:paraId="7663125A">
      <w:pPr>
        <w:spacing w:line="360" w:lineRule="auto"/>
        <w:ind w:firstLine="480"/>
      </w:pPr>
      <w:r>
        <w:rPr>
          <w:rFonts w:hint="eastAsia"/>
        </w:rPr>
        <w:t>本单位郑重声明，根据《财政部、民政部、中国残疾人联合会关于促进残疾人就业政府采购政策的通知》（财库〔2017〕141号）的规定，本公司为符合条件的残疾人福利性单位，本公司在职职工人数为</w:t>
      </w:r>
      <w:r>
        <w:rPr>
          <w:rFonts w:hint="eastAsia"/>
          <w:u w:val="single"/>
        </w:rPr>
        <w:t xml:space="preserve">       </w:t>
      </w:r>
      <w:r>
        <w:rPr>
          <w:rFonts w:hint="eastAsia"/>
        </w:rPr>
        <w:t>人，安置的残疾人人数</w:t>
      </w:r>
      <w:r>
        <w:rPr>
          <w:rFonts w:hint="eastAsia"/>
          <w:u w:val="single"/>
        </w:rPr>
        <w:t xml:space="preserve">      </w:t>
      </w:r>
      <w:r>
        <w:rPr>
          <w:rFonts w:hint="eastAsia"/>
        </w:rPr>
        <w:t>人。且本单位参加______单位的______项目采购活动提供本单位制造的货物（由本单位承担工程/提供服务），或者提供其他残疾人福利性公司制造的货物（不包括使用非残疾人福利性公司注册商标的货物）。</w:t>
      </w:r>
    </w:p>
    <w:p w14:paraId="5960ABA1">
      <w:pPr>
        <w:spacing w:line="360" w:lineRule="auto"/>
        <w:ind w:firstLine="480"/>
      </w:pPr>
      <w:r>
        <w:rPr>
          <w:rFonts w:hint="eastAsia"/>
        </w:rPr>
        <w:t>本公司对上述声明的真实性负责。如有虚假，将依法承担相应责任。</w:t>
      </w:r>
    </w:p>
    <w:p w14:paraId="48F50EDB">
      <w:pPr>
        <w:spacing w:line="360" w:lineRule="auto"/>
        <w:ind w:firstLine="480"/>
        <w:rPr>
          <w:rFonts w:hint="eastAsia"/>
        </w:rPr>
      </w:pPr>
    </w:p>
    <w:p w14:paraId="4A6973B3">
      <w:pPr>
        <w:spacing w:line="360" w:lineRule="auto"/>
        <w:ind w:firstLine="0" w:firstLineChars="0"/>
        <w:rPr>
          <w:rFonts w:hint="eastAsia"/>
        </w:rPr>
      </w:pPr>
      <w:r>
        <w:rPr>
          <w:rFonts w:hint="eastAsia"/>
        </w:rPr>
        <w:t>注：</w:t>
      </w:r>
      <w:r>
        <w:rPr>
          <w:rFonts w:hint="eastAsia" w:ascii="宋体" w:hAnsi="宋体"/>
        </w:rPr>
        <w:t>若无此项内容，可不提供此函。</w:t>
      </w:r>
    </w:p>
    <w:p w14:paraId="43A864A8">
      <w:pPr>
        <w:spacing w:line="360" w:lineRule="auto"/>
        <w:ind w:firstLine="480"/>
        <w:rPr>
          <w:rFonts w:hint="eastAsia"/>
        </w:rPr>
      </w:pPr>
    </w:p>
    <w:p w14:paraId="6CDC2171">
      <w:pPr>
        <w:spacing w:line="360" w:lineRule="auto"/>
        <w:ind w:firstLine="480"/>
        <w:rPr>
          <w:rFonts w:hint="eastAsia"/>
        </w:rPr>
      </w:pPr>
    </w:p>
    <w:p w14:paraId="15CBA328">
      <w:pPr>
        <w:spacing w:line="360" w:lineRule="auto"/>
        <w:ind w:firstLine="480"/>
        <w:rPr>
          <w:rFonts w:hint="eastAsia"/>
        </w:rPr>
      </w:pPr>
    </w:p>
    <w:p w14:paraId="7B2406A1">
      <w:pPr>
        <w:spacing w:line="360" w:lineRule="auto"/>
        <w:ind w:firstLine="0" w:firstLineChars="0"/>
        <w:jc w:val="both"/>
        <w:rPr>
          <w:rFonts w:hint="eastAsia" w:ascii="宋体" w:hAnsi="宋体"/>
          <w:b/>
        </w:rPr>
      </w:pPr>
    </w:p>
    <w:p w14:paraId="19B41C78">
      <w:pPr>
        <w:pStyle w:val="7"/>
        <w:rPr>
          <w:rFonts w:hint="eastAsia"/>
        </w:rPr>
      </w:pPr>
    </w:p>
    <w:p w14:paraId="20E97A4E">
      <w:pPr>
        <w:spacing w:line="360" w:lineRule="auto"/>
        <w:ind w:firstLine="0" w:firstLineChars="0"/>
        <w:jc w:val="both"/>
        <w:rPr>
          <w:rFonts w:hint="eastAsia" w:ascii="宋体" w:hAnsi="宋体"/>
          <w:b/>
        </w:rPr>
      </w:pPr>
    </w:p>
    <w:p w14:paraId="414759F6">
      <w:pPr>
        <w:keepNext w:val="0"/>
        <w:keepLines w:val="0"/>
        <w:pageBreakBefore w:val="0"/>
        <w:widowControl/>
        <w:kinsoku/>
        <w:wordWrap/>
        <w:overflowPunct/>
        <w:topLinePunct w:val="0"/>
        <w:autoSpaceDE/>
        <w:autoSpaceDN/>
        <w:bidi w:val="0"/>
        <w:adjustRightInd/>
        <w:snapToGrid w:val="0"/>
        <w:spacing w:line="360" w:lineRule="auto"/>
        <w:ind w:firstLine="4337" w:firstLineChars="1800"/>
        <w:textAlignment w:val="auto"/>
        <w:outlineLvl w:val="9"/>
        <w:rPr>
          <w:rFonts w:hint="eastAsia" w:ascii="宋体" w:hAnsi="宋体"/>
          <w:b/>
        </w:rPr>
      </w:pPr>
      <w:bookmarkStart w:id="286" w:name="_Toc416363470"/>
      <w:bookmarkStart w:id="287" w:name="_Toc496004046"/>
      <w:bookmarkStart w:id="288" w:name="_Toc496626252"/>
      <w:r>
        <w:rPr>
          <w:rFonts w:hint="eastAsia" w:ascii="宋体" w:hAnsi="宋体"/>
          <w:b/>
          <w:lang w:eastAsia="zh-CN"/>
        </w:rPr>
        <w:t>投标单位</w:t>
      </w:r>
      <w:r>
        <w:rPr>
          <w:rFonts w:hint="eastAsia" w:ascii="宋体" w:hAnsi="宋体"/>
          <w:b/>
        </w:rPr>
        <w:t>：</w:t>
      </w:r>
      <w:r>
        <w:rPr>
          <w:rFonts w:hint="eastAsia" w:ascii="仿宋_GB2312" w:eastAsia="仿宋_GB2312" w:cs="宋体"/>
          <w:kern w:val="0"/>
          <w:sz w:val="28"/>
          <w:szCs w:val="28"/>
          <w:u w:val="single"/>
        </w:rPr>
        <w:t xml:space="preserve">  </w:t>
      </w:r>
      <w:r>
        <w:rPr>
          <w:rFonts w:hint="eastAsia" w:ascii="仿宋_GB2312" w:eastAsia="仿宋_GB2312" w:cs="宋体"/>
          <w:kern w:val="0"/>
          <w:sz w:val="28"/>
          <w:szCs w:val="28"/>
          <w:u w:val="single"/>
          <w:lang w:val="en-US" w:eastAsia="zh-CN"/>
        </w:rPr>
        <w:t xml:space="preserve"> </w:t>
      </w:r>
      <w:r>
        <w:rPr>
          <w:rFonts w:hint="eastAsia" w:ascii="仿宋_GB2312" w:eastAsia="仿宋_GB2312" w:cs="宋体"/>
          <w:kern w:val="0"/>
          <w:sz w:val="28"/>
          <w:szCs w:val="28"/>
          <w:u w:val="single"/>
        </w:rPr>
        <w:t xml:space="preserve">     </w:t>
      </w:r>
      <w:r>
        <w:rPr>
          <w:rFonts w:hint="eastAsia" w:ascii="宋体" w:hAnsi="宋体"/>
          <w:b/>
        </w:rPr>
        <w:t>（公章）</w:t>
      </w:r>
    </w:p>
    <w:p w14:paraId="6EBA8670">
      <w:pPr>
        <w:keepNext w:val="0"/>
        <w:keepLines w:val="0"/>
        <w:pageBreakBefore w:val="0"/>
        <w:kinsoku/>
        <w:wordWrap/>
        <w:overflowPunct/>
        <w:topLinePunct w:val="0"/>
        <w:autoSpaceDE/>
        <w:autoSpaceDN/>
        <w:bidi w:val="0"/>
        <w:adjustRightInd/>
        <w:spacing w:line="360" w:lineRule="auto"/>
        <w:ind w:firstLine="482"/>
        <w:jc w:val="right"/>
        <w:textAlignment w:val="auto"/>
        <w:outlineLvl w:val="9"/>
        <w:rPr>
          <w:rFonts w:ascii="宋体" w:hAnsi="宋体"/>
          <w:b/>
        </w:rPr>
      </w:pPr>
      <w:r>
        <w:rPr>
          <w:rFonts w:hint="eastAsia" w:ascii="宋体" w:hAnsi="宋体"/>
          <w:b/>
        </w:rPr>
        <w:t xml:space="preserve">         法定代表人或委托代理人：</w:t>
      </w:r>
      <w:r>
        <w:rPr>
          <w:rFonts w:hint="eastAsia" w:ascii="宋体" w:hAnsi="宋体" w:cs="宋体"/>
          <w:kern w:val="0"/>
          <w:u w:val="single"/>
        </w:rPr>
        <w:t xml:space="preserve">     </w:t>
      </w:r>
      <w:r>
        <w:rPr>
          <w:rFonts w:hint="eastAsia" w:ascii="宋体" w:hAnsi="宋体" w:cs="宋体"/>
          <w:kern w:val="0"/>
          <w:u w:val="single"/>
          <w:lang w:val="en-US" w:eastAsia="zh-CN"/>
        </w:rPr>
        <w:t xml:space="preserve">  </w:t>
      </w:r>
      <w:r>
        <w:rPr>
          <w:rFonts w:hint="eastAsia" w:ascii="宋体" w:hAnsi="宋体" w:cs="宋体"/>
          <w:kern w:val="0"/>
          <w:u w:val="single"/>
        </w:rPr>
        <w:t xml:space="preserve">  </w:t>
      </w:r>
      <w:r>
        <w:rPr>
          <w:rFonts w:hint="eastAsia" w:ascii="宋体" w:hAnsi="宋体"/>
          <w:b/>
        </w:rPr>
        <w:t>（签字或盖章）</w:t>
      </w:r>
    </w:p>
    <w:p w14:paraId="7B26AF50">
      <w:pPr>
        <w:keepNext w:val="0"/>
        <w:keepLines w:val="0"/>
        <w:pageBreakBefore w:val="0"/>
        <w:kinsoku/>
        <w:wordWrap/>
        <w:overflowPunct/>
        <w:topLinePunct w:val="0"/>
        <w:autoSpaceDE/>
        <w:autoSpaceDN/>
        <w:bidi w:val="0"/>
        <w:adjustRightInd/>
        <w:ind w:firstLine="482"/>
        <w:jc w:val="center"/>
        <w:textAlignment w:val="auto"/>
        <w:outlineLvl w:val="9"/>
        <w:rPr>
          <w:rFonts w:hint="eastAsia" w:ascii="宋体" w:hAnsi="Calibri" w:eastAsia="宋体" w:cs="Times New Roman"/>
          <w:b/>
          <w:bCs w:val="0"/>
          <w:kern w:val="2"/>
          <w:sz w:val="24"/>
          <w:szCs w:val="24"/>
          <w:lang w:val="en-US" w:eastAsia="zh-CN" w:bidi="ar-SA"/>
        </w:rPr>
      </w:pPr>
      <w:r>
        <w:rPr>
          <w:rFonts w:hint="eastAsia" w:ascii="宋体" w:hAnsi="宋体"/>
          <w:b/>
        </w:rPr>
        <w:t xml:space="preserve">              </w:t>
      </w:r>
      <w:r>
        <w:rPr>
          <w:rFonts w:hint="eastAsia" w:ascii="宋体" w:hAnsi="宋体"/>
          <w:b/>
          <w:lang w:val="en-US" w:eastAsia="zh-CN"/>
        </w:rPr>
        <w:t xml:space="preserve">               </w:t>
      </w:r>
      <w:r>
        <w:rPr>
          <w:rFonts w:hint="eastAsia" w:ascii="宋体" w:hAnsi="宋体"/>
          <w:b/>
        </w:rPr>
        <w:t>年   月  日</w:t>
      </w:r>
    </w:p>
    <w:p w14:paraId="2C519AEA">
      <w:pPr>
        <w:autoSpaceDE w:val="0"/>
        <w:autoSpaceDN w:val="0"/>
        <w:adjustRightInd w:val="0"/>
        <w:spacing w:line="400" w:lineRule="exact"/>
        <w:rPr>
          <w:rFonts w:hint="eastAsia" w:ascii="宋体" w:hAnsi="宋体"/>
          <w:b/>
          <w:bCs/>
          <w:color w:val="000000"/>
          <w:sz w:val="32"/>
          <w:lang w:val="zh-CN"/>
        </w:rPr>
      </w:pPr>
    </w:p>
    <w:p w14:paraId="076CA09C">
      <w:pPr>
        <w:autoSpaceDE w:val="0"/>
        <w:autoSpaceDN w:val="0"/>
        <w:adjustRightInd w:val="0"/>
        <w:spacing w:line="400" w:lineRule="exact"/>
        <w:rPr>
          <w:rFonts w:hint="eastAsia" w:ascii="宋体" w:hAnsi="宋体"/>
          <w:b/>
          <w:bCs/>
          <w:color w:val="000000"/>
          <w:sz w:val="32"/>
          <w:lang w:val="zh-CN"/>
        </w:rPr>
      </w:pPr>
    </w:p>
    <w:p w14:paraId="69442840">
      <w:pPr>
        <w:widowControl/>
        <w:snapToGrid w:val="0"/>
        <w:spacing w:line="360" w:lineRule="auto"/>
        <w:ind w:firstLine="0" w:firstLineChars="0"/>
        <w:outlineLvl w:val="1"/>
        <w:rPr>
          <w:rFonts w:hint="eastAsia" w:ascii="宋体" w:eastAsia="宋体" w:cs="Times New Roman"/>
          <w:b/>
          <w:sz w:val="28"/>
          <w:szCs w:val="28"/>
        </w:rPr>
      </w:pPr>
    </w:p>
    <w:p w14:paraId="127254DC">
      <w:pPr>
        <w:keepNext w:val="0"/>
        <w:keepLines w:val="0"/>
        <w:pageBreakBefore w:val="0"/>
        <w:widowControl w:val="0"/>
        <w:kinsoku/>
        <w:wordWrap/>
        <w:overflowPunct/>
        <w:topLinePunct w:val="0"/>
        <w:autoSpaceDE w:val="0"/>
        <w:autoSpaceDN w:val="0"/>
        <w:bidi w:val="0"/>
        <w:adjustRightInd w:val="0"/>
        <w:snapToGrid/>
        <w:spacing w:line="400" w:lineRule="exact"/>
        <w:ind w:left="0" w:leftChars="0" w:firstLine="0" w:firstLineChars="0"/>
        <w:textAlignment w:val="auto"/>
        <w:outlineLvl w:val="1"/>
        <w:rPr>
          <w:rFonts w:hint="eastAsia" w:ascii="宋体"/>
          <w:b/>
          <w:color w:val="000000"/>
          <w:sz w:val="28"/>
          <w:szCs w:val="28"/>
          <w:lang w:val="zh-CN"/>
        </w:rPr>
      </w:pPr>
      <w:bookmarkStart w:id="289" w:name="_Toc25703"/>
      <w:bookmarkStart w:id="290" w:name="_Toc22375"/>
      <w:bookmarkStart w:id="291" w:name="_Toc15322"/>
      <w:r>
        <w:rPr>
          <w:rFonts w:hint="eastAsia" w:ascii="宋体"/>
          <w:b/>
          <w:color w:val="000000"/>
          <w:sz w:val="28"/>
          <w:szCs w:val="28"/>
        </w:rPr>
        <w:t>附件</w:t>
      </w:r>
      <w:r>
        <w:rPr>
          <w:rFonts w:hint="eastAsia" w:ascii="宋体"/>
          <w:b/>
          <w:color w:val="000000"/>
          <w:sz w:val="28"/>
          <w:szCs w:val="28"/>
          <w:lang w:val="en-US" w:eastAsia="zh-CN"/>
        </w:rPr>
        <w:t>19</w:t>
      </w:r>
      <w:r>
        <w:rPr>
          <w:rFonts w:hint="eastAsia" w:ascii="宋体"/>
          <w:b/>
          <w:color w:val="000000"/>
          <w:sz w:val="28"/>
          <w:szCs w:val="28"/>
        </w:rPr>
        <w:t>：</w:t>
      </w:r>
      <w:r>
        <w:rPr>
          <w:rFonts w:hint="eastAsia" w:ascii="宋体"/>
          <w:b/>
          <w:color w:val="000000"/>
          <w:sz w:val="28"/>
          <w:szCs w:val="28"/>
          <w:lang w:val="zh-CN"/>
        </w:rPr>
        <w:t>供应商认为在其他方面有必要说明的事项</w:t>
      </w:r>
      <w:bookmarkEnd w:id="289"/>
      <w:bookmarkEnd w:id="290"/>
      <w:bookmarkEnd w:id="291"/>
    </w:p>
    <w:p w14:paraId="3C9E7CC9">
      <w:pPr>
        <w:autoSpaceDE w:val="0"/>
        <w:autoSpaceDN w:val="0"/>
        <w:adjustRightInd w:val="0"/>
        <w:rPr>
          <w:rFonts w:ascii="宋体" w:hAnsi="Cambria" w:cs="宋体"/>
          <w:color w:val="000000"/>
          <w:kern w:val="0"/>
          <w:sz w:val="24"/>
          <w:lang w:val="zh-CN"/>
        </w:rPr>
      </w:pPr>
      <w:r>
        <w:rPr>
          <w:rFonts w:ascii="宋体" w:hAnsi="Cambria" w:cs="宋体"/>
          <w:color w:val="000000"/>
          <w:kern w:val="0"/>
          <w:sz w:val="24"/>
          <w:lang w:val="zh-CN"/>
        </w:rPr>
        <w:t xml:space="preserve"> </w:t>
      </w:r>
    </w:p>
    <w:p w14:paraId="71151D0D">
      <w:pPr>
        <w:autoSpaceDE w:val="0"/>
        <w:autoSpaceDN w:val="0"/>
        <w:adjustRightInd w:val="0"/>
        <w:spacing w:line="400" w:lineRule="exact"/>
        <w:jc w:val="center"/>
        <w:rPr>
          <w:rFonts w:ascii="宋体" w:hAnsi="Cambria" w:cs="宋体"/>
          <w:b/>
          <w:bCs/>
          <w:color w:val="000000"/>
          <w:kern w:val="0"/>
          <w:sz w:val="36"/>
          <w:szCs w:val="36"/>
          <w:lang w:val="zh-CN"/>
        </w:rPr>
      </w:pPr>
      <w:r>
        <w:rPr>
          <w:rFonts w:hint="eastAsia" w:ascii="宋体" w:hAnsi="Cambria" w:cs="宋体"/>
          <w:b/>
          <w:bCs/>
          <w:color w:val="000000"/>
          <w:kern w:val="0"/>
          <w:sz w:val="36"/>
          <w:szCs w:val="36"/>
          <w:lang w:val="zh-CN"/>
        </w:rPr>
        <w:t>供应商认为在其他方面有必要说明的事项</w:t>
      </w:r>
    </w:p>
    <w:p w14:paraId="1F675E70">
      <w:pPr>
        <w:autoSpaceDE w:val="0"/>
        <w:autoSpaceDN w:val="0"/>
        <w:adjustRightInd w:val="0"/>
        <w:spacing w:line="400" w:lineRule="exact"/>
        <w:ind w:firstLine="600"/>
        <w:rPr>
          <w:rFonts w:hint="eastAsia" w:ascii="宋体" w:hAnsi="Cambria" w:cs="宋体"/>
          <w:color w:val="000000"/>
          <w:kern w:val="0"/>
          <w:sz w:val="24"/>
          <w:lang w:val="zh-CN"/>
        </w:rPr>
      </w:pPr>
    </w:p>
    <w:p w14:paraId="6C8D200F">
      <w:pPr>
        <w:autoSpaceDE w:val="0"/>
        <w:autoSpaceDN w:val="0"/>
        <w:adjustRightInd w:val="0"/>
        <w:spacing w:line="400" w:lineRule="exact"/>
        <w:ind w:firstLine="600"/>
        <w:rPr>
          <w:rFonts w:ascii="宋体" w:hAnsi="Cambria" w:cs="宋体"/>
          <w:color w:val="000000"/>
          <w:kern w:val="0"/>
          <w:sz w:val="24"/>
          <w:lang w:val="zh-CN"/>
        </w:rPr>
      </w:pPr>
      <w:r>
        <w:rPr>
          <w:rFonts w:hint="eastAsia" w:ascii="宋体" w:hAnsi="Cambria" w:cs="宋体"/>
          <w:color w:val="000000"/>
          <w:kern w:val="0"/>
          <w:sz w:val="24"/>
          <w:lang w:val="zh-CN"/>
        </w:rPr>
        <w:t>供应商在参加本项目投标中根据招标文件的要求认为需要说明的事项，但不做为评标依据。如没有说明事项，此项可忽略。（格式可自定）</w:t>
      </w:r>
    </w:p>
    <w:p w14:paraId="7FA65685">
      <w:pPr>
        <w:autoSpaceDE w:val="0"/>
        <w:autoSpaceDN w:val="0"/>
        <w:adjustRightInd w:val="0"/>
        <w:spacing w:line="400" w:lineRule="exact"/>
        <w:jc w:val="left"/>
        <w:rPr>
          <w:rFonts w:hint="eastAsia" w:ascii="宋体" w:hAnsi="Cambria" w:cs="宋体"/>
          <w:color w:val="000000"/>
          <w:kern w:val="0"/>
          <w:sz w:val="24"/>
          <w:lang w:val="zh-CN"/>
        </w:rPr>
      </w:pPr>
    </w:p>
    <w:bookmarkEnd w:id="286"/>
    <w:bookmarkEnd w:id="287"/>
    <w:bookmarkEnd w:id="288"/>
    <w:p w14:paraId="587B0CBC">
      <w:pPr>
        <w:widowControl/>
        <w:snapToGrid w:val="0"/>
        <w:spacing w:line="360" w:lineRule="auto"/>
        <w:ind w:firstLine="0" w:firstLineChars="0"/>
        <w:jc w:val="both"/>
        <w:outlineLvl w:val="1"/>
        <w:rPr>
          <w:rFonts w:hint="eastAsia" w:ascii="宋体" w:hAnsi="宋体"/>
          <w:b/>
          <w:sz w:val="36"/>
          <w:szCs w:val="36"/>
        </w:rPr>
      </w:pPr>
    </w:p>
    <w:p w14:paraId="52A30089">
      <w:pPr>
        <w:pStyle w:val="21"/>
        <w:rPr>
          <w:rFonts w:hint="eastAsia" w:ascii="宋体" w:hAnsi="宋体"/>
          <w:b/>
          <w:sz w:val="36"/>
          <w:szCs w:val="36"/>
        </w:rPr>
      </w:pPr>
    </w:p>
    <w:p w14:paraId="63C9A8BD">
      <w:pPr>
        <w:rPr>
          <w:rFonts w:hint="eastAsia" w:ascii="宋体" w:hAnsi="宋体"/>
          <w:b/>
          <w:sz w:val="36"/>
          <w:szCs w:val="36"/>
        </w:rPr>
      </w:pPr>
    </w:p>
    <w:p w14:paraId="5E865428">
      <w:pPr>
        <w:pStyle w:val="21"/>
        <w:rPr>
          <w:rFonts w:hint="eastAsia" w:ascii="宋体" w:hAnsi="宋体"/>
          <w:b/>
          <w:sz w:val="36"/>
          <w:szCs w:val="36"/>
        </w:rPr>
      </w:pPr>
    </w:p>
    <w:p w14:paraId="3E8CC9E2">
      <w:pPr>
        <w:rPr>
          <w:rFonts w:hint="eastAsia" w:ascii="宋体" w:hAnsi="宋体"/>
          <w:b/>
          <w:sz w:val="36"/>
          <w:szCs w:val="36"/>
        </w:rPr>
      </w:pPr>
    </w:p>
    <w:p w14:paraId="35898AC4">
      <w:pPr>
        <w:pStyle w:val="21"/>
        <w:rPr>
          <w:rFonts w:hint="eastAsia" w:ascii="宋体" w:hAnsi="宋体"/>
          <w:b/>
          <w:sz w:val="36"/>
          <w:szCs w:val="36"/>
        </w:rPr>
      </w:pPr>
    </w:p>
    <w:p w14:paraId="590AB00B">
      <w:pPr>
        <w:rPr>
          <w:rFonts w:hint="eastAsia" w:ascii="宋体" w:hAnsi="宋体"/>
          <w:b/>
          <w:sz w:val="36"/>
          <w:szCs w:val="36"/>
        </w:rPr>
      </w:pPr>
    </w:p>
    <w:p w14:paraId="79BE9067">
      <w:pPr>
        <w:pStyle w:val="21"/>
        <w:rPr>
          <w:rFonts w:hint="eastAsia" w:ascii="宋体" w:hAnsi="宋体"/>
          <w:b/>
          <w:sz w:val="36"/>
          <w:szCs w:val="36"/>
        </w:rPr>
      </w:pPr>
    </w:p>
    <w:p w14:paraId="29F914D0">
      <w:pPr>
        <w:rPr>
          <w:rFonts w:hint="eastAsia" w:ascii="宋体" w:hAnsi="宋体"/>
          <w:b/>
          <w:sz w:val="36"/>
          <w:szCs w:val="36"/>
        </w:rPr>
      </w:pPr>
    </w:p>
    <w:p w14:paraId="0656DB12">
      <w:pPr>
        <w:pStyle w:val="21"/>
        <w:rPr>
          <w:rFonts w:hint="eastAsia" w:ascii="宋体" w:hAnsi="宋体"/>
          <w:b/>
          <w:sz w:val="36"/>
          <w:szCs w:val="36"/>
        </w:rPr>
      </w:pPr>
    </w:p>
    <w:p w14:paraId="6E7365A3">
      <w:pPr>
        <w:rPr>
          <w:rFonts w:hint="eastAsia" w:ascii="宋体" w:hAnsi="宋体"/>
          <w:b/>
          <w:sz w:val="36"/>
          <w:szCs w:val="36"/>
        </w:rPr>
      </w:pPr>
    </w:p>
    <w:p w14:paraId="6A5AA471">
      <w:pPr>
        <w:pStyle w:val="21"/>
        <w:rPr>
          <w:rFonts w:hint="eastAsia" w:ascii="宋体" w:hAnsi="宋体"/>
          <w:b/>
          <w:sz w:val="36"/>
          <w:szCs w:val="36"/>
        </w:rPr>
      </w:pPr>
    </w:p>
    <w:p w14:paraId="24E991B7">
      <w:pPr>
        <w:rPr>
          <w:rFonts w:hint="eastAsia" w:ascii="宋体" w:hAnsi="宋体"/>
          <w:b/>
          <w:sz w:val="36"/>
          <w:szCs w:val="36"/>
        </w:rPr>
      </w:pPr>
    </w:p>
    <w:p w14:paraId="63439E75">
      <w:pPr>
        <w:pStyle w:val="21"/>
        <w:rPr>
          <w:rFonts w:hint="eastAsia" w:ascii="宋体" w:hAnsi="宋体"/>
          <w:b/>
          <w:sz w:val="36"/>
          <w:szCs w:val="36"/>
        </w:rPr>
      </w:pPr>
    </w:p>
    <w:p w14:paraId="3DFBC23D">
      <w:pPr>
        <w:rPr>
          <w:rFonts w:hint="eastAsia" w:ascii="宋体" w:hAnsi="宋体"/>
          <w:b/>
          <w:sz w:val="36"/>
          <w:szCs w:val="36"/>
        </w:rPr>
      </w:pPr>
    </w:p>
    <w:p w14:paraId="68637B18">
      <w:pPr>
        <w:pStyle w:val="7"/>
        <w:rPr>
          <w:rFonts w:hint="eastAsia" w:ascii="宋体" w:hAnsi="宋体"/>
          <w:b/>
          <w:sz w:val="36"/>
          <w:szCs w:val="36"/>
        </w:rPr>
      </w:pPr>
    </w:p>
    <w:p w14:paraId="1547042F">
      <w:pPr>
        <w:pStyle w:val="12"/>
        <w:rPr>
          <w:rFonts w:hint="eastAsia" w:ascii="宋体" w:hAnsi="宋体"/>
          <w:b/>
          <w:sz w:val="36"/>
          <w:szCs w:val="36"/>
        </w:rPr>
      </w:pPr>
    </w:p>
    <w:p w14:paraId="70764A68">
      <w:pPr>
        <w:pStyle w:val="12"/>
        <w:rPr>
          <w:rFonts w:hint="eastAsia" w:ascii="宋体" w:hAnsi="宋体"/>
          <w:b/>
          <w:sz w:val="36"/>
          <w:szCs w:val="36"/>
        </w:rPr>
      </w:pPr>
    </w:p>
    <w:p w14:paraId="3A4DECE8">
      <w:pPr>
        <w:pStyle w:val="12"/>
        <w:rPr>
          <w:rFonts w:hint="eastAsia" w:ascii="宋体" w:hAnsi="宋体"/>
          <w:b/>
          <w:sz w:val="36"/>
          <w:szCs w:val="36"/>
        </w:rPr>
      </w:pPr>
    </w:p>
    <w:p w14:paraId="7B3DD81B">
      <w:pPr>
        <w:rPr>
          <w:rFonts w:hint="eastAsia" w:ascii="宋体" w:hAnsi="宋体"/>
          <w:b/>
          <w:sz w:val="36"/>
          <w:szCs w:val="36"/>
        </w:rPr>
      </w:pPr>
    </w:p>
    <w:p w14:paraId="352B7E00">
      <w:pPr>
        <w:pStyle w:val="21"/>
        <w:rPr>
          <w:rFonts w:hint="eastAsia" w:ascii="宋体" w:hAnsi="宋体"/>
          <w:b/>
          <w:sz w:val="36"/>
          <w:szCs w:val="36"/>
        </w:rPr>
      </w:pPr>
    </w:p>
    <w:p w14:paraId="66400E0B">
      <w:pPr>
        <w:pStyle w:val="2"/>
        <w:numPr>
          <w:ilvl w:val="0"/>
          <w:numId w:val="2"/>
        </w:numPr>
        <w:spacing w:before="0" w:after="0" w:line="240" w:lineRule="auto"/>
        <w:ind w:left="2671" w:leftChars="0" w:firstLine="0" w:firstLineChars="0"/>
        <w:jc w:val="both"/>
        <w:rPr>
          <w:rFonts w:hint="eastAsia" w:ascii="宋体" w:cs="Times New Roman"/>
          <w:b/>
          <w:kern w:val="28"/>
          <w:sz w:val="36"/>
          <w:szCs w:val="20"/>
        </w:rPr>
      </w:pPr>
      <w:bookmarkStart w:id="292" w:name="_Toc9550"/>
      <w:bookmarkStart w:id="293" w:name="_Toc3226"/>
      <w:bookmarkStart w:id="294" w:name="_Toc31525"/>
      <w:r>
        <w:rPr>
          <w:rFonts w:hint="eastAsia" w:ascii="宋体" w:cs="Times New Roman"/>
          <w:b/>
          <w:kern w:val="28"/>
          <w:sz w:val="36"/>
          <w:szCs w:val="20"/>
        </w:rPr>
        <w:t>项目采购要求</w:t>
      </w:r>
      <w:bookmarkEnd w:id="292"/>
      <w:bookmarkEnd w:id="293"/>
      <w:bookmarkEnd w:id="294"/>
    </w:p>
    <w:p w14:paraId="738F855B">
      <w:pPr>
        <w:numPr>
          <w:ilvl w:val="0"/>
          <w:numId w:val="0"/>
        </w:numPr>
        <w:ind w:left="2671" w:leftChars="0"/>
        <w:rPr>
          <w:rFonts w:hint="eastAsia"/>
        </w:rPr>
      </w:pPr>
    </w:p>
    <w:p w14:paraId="68E2ADC4">
      <w:pPr>
        <w:ind w:left="0" w:leftChars="0" w:firstLine="0" w:firstLineChars="0"/>
        <w:jc w:val="center"/>
        <w:rPr>
          <w:rFonts w:hint="eastAsia" w:ascii="宋体" w:eastAsia="宋体" w:cs="Times New Roman"/>
          <w:b/>
          <w:kern w:val="28"/>
          <w:sz w:val="36"/>
          <w:szCs w:val="20"/>
          <w:lang w:val="en-US" w:eastAsia="zh-CN"/>
        </w:rPr>
      </w:pPr>
      <w:r>
        <w:rPr>
          <w:rFonts w:hint="eastAsia" w:ascii="宋体" w:eastAsia="宋体" w:cs="Times New Roman"/>
          <w:b/>
          <w:kern w:val="28"/>
          <w:sz w:val="36"/>
          <w:szCs w:val="20"/>
          <w:lang w:val="en-US" w:eastAsia="zh-CN"/>
        </w:rPr>
        <w:t>海东市安全生产考试中心设备采购项目</w:t>
      </w:r>
    </w:p>
    <w:p w14:paraId="1B2C8083">
      <w:pPr>
        <w:ind w:left="0" w:leftChars="0" w:firstLine="0" w:firstLineChars="0"/>
        <w:jc w:val="center"/>
        <w:rPr>
          <w:rFonts w:hint="eastAsia" w:ascii="宋体" w:eastAsia="宋体" w:cs="Times New Roman"/>
          <w:b/>
          <w:kern w:val="28"/>
          <w:sz w:val="36"/>
          <w:szCs w:val="20"/>
          <w:lang w:val="en-US" w:eastAsia="zh-CN"/>
        </w:rPr>
      </w:pPr>
      <w:r>
        <w:rPr>
          <w:rFonts w:hint="eastAsia" w:ascii="宋体" w:eastAsia="宋体" w:cs="Times New Roman"/>
          <w:b/>
          <w:kern w:val="28"/>
          <w:sz w:val="36"/>
          <w:szCs w:val="20"/>
          <w:lang w:val="en-US" w:eastAsia="zh-CN"/>
        </w:rPr>
        <w:t>项目要求及参数</w:t>
      </w:r>
    </w:p>
    <w:p w14:paraId="63DB9451">
      <w:pPr>
        <w:pStyle w:val="3"/>
        <w:rPr>
          <w:rFonts w:hint="eastAsia"/>
          <w:b/>
          <w:bCs w:val="0"/>
        </w:rPr>
      </w:pPr>
    </w:p>
    <w:p w14:paraId="09B6B7F8">
      <w:pPr>
        <w:pStyle w:val="19"/>
        <w:widowControl/>
        <w:spacing w:before="0" w:beforeAutospacing="0" w:after="0" w:afterAutospacing="0" w:line="560" w:lineRule="exact"/>
        <w:ind w:firstLine="640"/>
        <w:rPr>
          <w:rFonts w:ascii="Times New Roman" w:hAnsi="仿宋_GB2312" w:eastAsia="仿宋_GB2312" w:cs="Times New Roman"/>
          <w:kern w:val="2"/>
          <w:sz w:val="32"/>
          <w:szCs w:val="32"/>
        </w:rPr>
      </w:pPr>
      <w:r>
        <w:rPr>
          <w:rFonts w:ascii="黑体" w:hAnsi="黑体" w:eastAsia="黑体" w:cs="Times New Roman"/>
          <w:kern w:val="2"/>
          <w:sz w:val="32"/>
          <w:szCs w:val="32"/>
        </w:rPr>
        <w:t>一、项目名称：</w:t>
      </w:r>
      <w:r>
        <w:rPr>
          <w:rFonts w:ascii="Times New Roman" w:hAnsi="仿宋_GB2312" w:eastAsia="仿宋_GB2312" w:cs="Times New Roman"/>
          <w:kern w:val="2"/>
          <w:sz w:val="32"/>
          <w:szCs w:val="32"/>
        </w:rPr>
        <w:t>海东市安全生产考试中心设备采购项目</w:t>
      </w:r>
    </w:p>
    <w:p w14:paraId="168B77B4">
      <w:pPr>
        <w:pStyle w:val="19"/>
        <w:widowControl/>
        <w:spacing w:before="0" w:beforeAutospacing="0" w:after="0" w:afterAutospacing="0" w:line="560" w:lineRule="exact"/>
        <w:ind w:firstLine="640"/>
        <w:rPr>
          <w:rFonts w:hint="default" w:ascii="Times New Roman" w:hAnsi="仿宋_GB2312" w:eastAsia="仿宋_GB2312" w:cs="Times New Roman"/>
          <w:kern w:val="2"/>
          <w:sz w:val="32"/>
          <w:szCs w:val="32"/>
          <w:lang w:val="en-US" w:eastAsia="zh-CN"/>
        </w:rPr>
      </w:pPr>
      <w:r>
        <w:rPr>
          <w:rFonts w:ascii="黑体" w:hAnsi="黑体" w:eastAsia="黑体" w:cs="Times New Roman"/>
          <w:kern w:val="2"/>
          <w:sz w:val="32"/>
          <w:szCs w:val="32"/>
        </w:rPr>
        <w:t>二、项目</w:t>
      </w:r>
      <w:r>
        <w:rPr>
          <w:rFonts w:hint="eastAsia" w:ascii="黑体" w:hAnsi="黑体" w:eastAsia="黑体" w:cs="Times New Roman"/>
          <w:kern w:val="2"/>
          <w:sz w:val="32"/>
          <w:szCs w:val="32"/>
          <w:lang w:eastAsia="zh-CN"/>
        </w:rPr>
        <w:t>预算金额：</w:t>
      </w:r>
      <w:r>
        <w:rPr>
          <w:rFonts w:hint="eastAsia" w:ascii="Times New Roman" w:hAnsi="仿宋_GB2312" w:eastAsia="仿宋_GB2312" w:cs="Times New Roman"/>
          <w:kern w:val="2"/>
          <w:sz w:val="32"/>
          <w:szCs w:val="32"/>
          <w:lang w:val="en-US" w:eastAsia="zh-CN"/>
        </w:rPr>
        <w:t>228万元</w:t>
      </w:r>
    </w:p>
    <w:p w14:paraId="0794A841">
      <w:pPr>
        <w:pStyle w:val="19"/>
        <w:widowControl/>
        <w:spacing w:before="0" w:beforeAutospacing="0" w:after="0" w:afterAutospacing="0" w:line="560" w:lineRule="exact"/>
        <w:ind w:firstLine="640"/>
        <w:rPr>
          <w:rFonts w:hint="default" w:ascii="Times New Roman" w:hAnsi="仿宋_GB2312" w:eastAsia="仿宋_GB2312" w:cs="Times New Roman"/>
          <w:kern w:val="2"/>
          <w:sz w:val="32"/>
          <w:szCs w:val="32"/>
          <w:lang w:val="en-US" w:eastAsia="zh-CN"/>
        </w:rPr>
      </w:pPr>
      <w:r>
        <w:rPr>
          <w:rFonts w:ascii="黑体" w:hAnsi="黑体" w:eastAsia="黑体" w:cs="Times New Roman"/>
          <w:kern w:val="2"/>
          <w:sz w:val="32"/>
          <w:szCs w:val="32"/>
        </w:rPr>
        <w:t>三、</w:t>
      </w:r>
      <w:r>
        <w:rPr>
          <w:rFonts w:hint="eastAsia" w:ascii="黑体" w:hAnsi="黑体" w:eastAsia="黑体" w:cs="Times New Roman"/>
          <w:kern w:val="2"/>
          <w:sz w:val="32"/>
          <w:szCs w:val="32"/>
          <w:lang w:eastAsia="zh-CN"/>
        </w:rPr>
        <w:t>交货时间</w:t>
      </w:r>
      <w:r>
        <w:rPr>
          <w:rFonts w:ascii="黑体" w:hAnsi="黑体" w:eastAsia="黑体" w:cs="Times New Roman"/>
          <w:kern w:val="2"/>
          <w:sz w:val="32"/>
          <w:szCs w:val="32"/>
        </w:rPr>
        <w:t>：</w:t>
      </w:r>
      <w:r>
        <w:rPr>
          <w:rFonts w:hint="eastAsia" w:ascii="Times New Roman" w:hAnsi="仿宋_GB2312" w:eastAsia="仿宋_GB2312" w:cs="Times New Roman"/>
          <w:kern w:val="2"/>
          <w:sz w:val="32"/>
          <w:szCs w:val="32"/>
          <w:lang w:eastAsia="zh-CN"/>
        </w:rPr>
        <w:t>自合同签订后</w:t>
      </w:r>
      <w:r>
        <w:rPr>
          <w:rFonts w:hint="eastAsia" w:ascii="Times New Roman" w:hAnsi="仿宋_GB2312" w:eastAsia="仿宋_GB2312" w:cs="Times New Roman"/>
          <w:kern w:val="2"/>
          <w:sz w:val="32"/>
          <w:szCs w:val="32"/>
          <w:lang w:val="en-US" w:eastAsia="zh-CN"/>
        </w:rPr>
        <w:t>30个日历内</w:t>
      </w:r>
    </w:p>
    <w:p w14:paraId="7579F2A4">
      <w:pPr>
        <w:pStyle w:val="19"/>
        <w:widowControl/>
        <w:spacing w:before="0" w:beforeAutospacing="0" w:after="0" w:afterAutospacing="0" w:line="560" w:lineRule="exact"/>
        <w:ind w:firstLine="640"/>
        <w:rPr>
          <w:rFonts w:hint="eastAsia" w:ascii="Times New Roman" w:hAnsi="仿宋_GB2312" w:eastAsia="仿宋_GB2312" w:cs="Times New Roman"/>
          <w:kern w:val="2"/>
          <w:sz w:val="32"/>
          <w:szCs w:val="32"/>
          <w:lang w:eastAsia="zh-CN"/>
        </w:rPr>
      </w:pPr>
      <w:r>
        <w:rPr>
          <w:rFonts w:ascii="黑体" w:hAnsi="黑体" w:eastAsia="黑体" w:cs="Times New Roman"/>
          <w:kern w:val="2"/>
          <w:sz w:val="32"/>
          <w:szCs w:val="32"/>
        </w:rPr>
        <w:t>四、</w:t>
      </w:r>
      <w:r>
        <w:rPr>
          <w:rFonts w:hint="eastAsia" w:ascii="黑体" w:hAnsi="黑体" w:eastAsia="黑体" w:cs="Times New Roman"/>
          <w:kern w:val="2"/>
          <w:sz w:val="32"/>
          <w:szCs w:val="32"/>
          <w:lang w:eastAsia="zh-CN"/>
        </w:rPr>
        <w:t>交货</w:t>
      </w:r>
      <w:r>
        <w:rPr>
          <w:rFonts w:ascii="黑体" w:hAnsi="黑体" w:eastAsia="黑体" w:cs="Times New Roman"/>
          <w:kern w:val="2"/>
          <w:sz w:val="32"/>
          <w:szCs w:val="32"/>
        </w:rPr>
        <w:t>地点：</w:t>
      </w:r>
      <w:r>
        <w:rPr>
          <w:rFonts w:hint="eastAsia" w:ascii="Times New Roman" w:hAnsi="仿宋_GB2312" w:eastAsia="仿宋_GB2312" w:cs="Times New Roman"/>
          <w:kern w:val="2"/>
          <w:sz w:val="32"/>
          <w:szCs w:val="32"/>
          <w:lang w:eastAsia="zh-CN"/>
        </w:rPr>
        <w:t>按照甲方指定地点交货</w:t>
      </w:r>
    </w:p>
    <w:p w14:paraId="0F52EBE3">
      <w:pPr>
        <w:pStyle w:val="19"/>
        <w:widowControl/>
        <w:spacing w:before="0" w:beforeAutospacing="0" w:after="0" w:afterAutospacing="0" w:line="560" w:lineRule="exact"/>
        <w:ind w:firstLine="640"/>
        <w:rPr>
          <w:rFonts w:hint="eastAsia" w:ascii="Times New Roman" w:hAnsi="仿宋_GB2312" w:eastAsia="仿宋_GB2312" w:cs="Times New Roman"/>
          <w:kern w:val="2"/>
          <w:sz w:val="32"/>
          <w:szCs w:val="32"/>
          <w:lang w:eastAsia="zh-CN"/>
        </w:rPr>
      </w:pPr>
      <w:r>
        <w:rPr>
          <w:rFonts w:ascii="黑体" w:hAnsi="黑体" w:eastAsia="黑体" w:cs="Times New Roman"/>
          <w:kern w:val="2"/>
          <w:sz w:val="32"/>
          <w:szCs w:val="32"/>
        </w:rPr>
        <w:t>五、</w:t>
      </w:r>
      <w:r>
        <w:rPr>
          <w:rFonts w:hint="eastAsia" w:ascii="黑体" w:hAnsi="黑体" w:eastAsia="黑体" w:cs="Times New Roman"/>
          <w:kern w:val="2"/>
          <w:sz w:val="32"/>
          <w:szCs w:val="32"/>
          <w:lang w:eastAsia="zh-CN"/>
        </w:rPr>
        <w:t>付款方式：</w:t>
      </w:r>
      <w:r>
        <w:rPr>
          <w:rFonts w:hint="eastAsia" w:ascii="Times New Roman" w:hAnsi="仿宋_GB2312" w:eastAsia="仿宋_GB2312" w:cs="Times New Roman"/>
          <w:kern w:val="2"/>
          <w:sz w:val="32"/>
          <w:szCs w:val="32"/>
          <w:lang w:eastAsia="zh-CN"/>
        </w:rPr>
        <w:t>验收合格后按合同约定金额比例付款</w:t>
      </w:r>
    </w:p>
    <w:p w14:paraId="078C9A8B">
      <w:pPr>
        <w:pStyle w:val="19"/>
        <w:widowControl/>
        <w:spacing w:before="0" w:beforeAutospacing="0" w:after="0" w:afterAutospacing="0" w:line="560" w:lineRule="exact"/>
        <w:ind w:firstLine="640"/>
        <w:rPr>
          <w:rFonts w:hint="eastAsia" w:ascii="黑体" w:hAnsi="黑体" w:eastAsia="黑体" w:cs="Times New Roman"/>
          <w:kern w:val="2"/>
          <w:sz w:val="32"/>
          <w:szCs w:val="32"/>
          <w:lang w:eastAsia="zh-CN"/>
        </w:rPr>
      </w:pPr>
      <w:r>
        <w:rPr>
          <w:rFonts w:hint="eastAsia" w:ascii="黑体" w:hAnsi="黑体" w:eastAsia="黑体" w:cs="Times New Roman"/>
          <w:kern w:val="2"/>
          <w:sz w:val="32"/>
          <w:szCs w:val="32"/>
          <w:lang w:eastAsia="zh-CN"/>
        </w:rPr>
        <w:t>六、服务要求：</w:t>
      </w:r>
    </w:p>
    <w:p w14:paraId="06B4232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val="en-US" w:eastAsia="zh-CN"/>
        </w:rPr>
        <w:t>(一）</w:t>
      </w:r>
      <w:r>
        <w:rPr>
          <w:rFonts w:hint="eastAsia" w:ascii="楷体_GB2312" w:hAnsi="楷体_GB2312" w:eastAsia="楷体_GB2312" w:cs="楷体_GB2312"/>
          <w:sz w:val="32"/>
          <w:szCs w:val="32"/>
          <w:lang w:eastAsia="zh-CN"/>
        </w:rPr>
        <w:t>整体服务总体要求</w:t>
      </w:r>
    </w:p>
    <w:p w14:paraId="7416B824">
      <w:pPr>
        <w:pStyle w:val="19"/>
        <w:widowControl/>
        <w:spacing w:before="0" w:beforeAutospacing="0" w:after="0" w:afterAutospacing="0" w:line="560" w:lineRule="exact"/>
        <w:ind w:firstLine="640"/>
        <w:rPr>
          <w:rFonts w:hint="eastAsia" w:ascii="Times New Roman" w:hAnsi="仿宋_GB2312" w:eastAsia="仿宋_GB2312" w:cs="Times New Roman"/>
          <w:kern w:val="2"/>
          <w:sz w:val="32"/>
          <w:szCs w:val="32"/>
          <w:lang w:eastAsia="zh-CN"/>
        </w:rPr>
      </w:pPr>
      <w:r>
        <w:rPr>
          <w:rFonts w:hint="eastAsia" w:ascii="Times New Roman" w:hAnsi="仿宋_GB2312" w:eastAsia="仿宋_GB2312" w:cs="Times New Roman"/>
          <w:kern w:val="2"/>
          <w:sz w:val="32"/>
          <w:szCs w:val="32"/>
          <w:lang w:eastAsia="zh-CN"/>
        </w:rPr>
        <w:t>1. 本项目所有供货设备须原厂全新正品，适配安全生产资格考试、特种作业实操考试、从业人员岗前培训考核等官方考试标准，完全符合国家及应急管理部门现行安全生产考试设备技术规范、考核流程及数据对接要求。</w:t>
      </w:r>
    </w:p>
    <w:p w14:paraId="304AC97F">
      <w:pPr>
        <w:pStyle w:val="19"/>
        <w:widowControl/>
        <w:spacing w:before="0" w:beforeAutospacing="0" w:after="0" w:afterAutospacing="0" w:line="560" w:lineRule="exact"/>
        <w:ind w:firstLine="640"/>
        <w:rPr>
          <w:rFonts w:hint="eastAsia" w:ascii="Times New Roman" w:hAnsi="仿宋_GB2312" w:eastAsia="仿宋_GB2312" w:cs="Times New Roman"/>
          <w:kern w:val="2"/>
          <w:sz w:val="32"/>
          <w:szCs w:val="32"/>
          <w:lang w:eastAsia="zh-CN"/>
        </w:rPr>
      </w:pPr>
      <w:r>
        <w:rPr>
          <w:rFonts w:hint="eastAsia" w:ascii="Times New Roman" w:hAnsi="仿宋_GB2312" w:eastAsia="仿宋_GB2312" w:cs="Times New Roman"/>
          <w:kern w:val="2"/>
          <w:sz w:val="32"/>
          <w:szCs w:val="32"/>
          <w:lang w:eastAsia="zh-CN"/>
        </w:rPr>
        <w:t>2. 供应商须提供一站式交钥匙服务，包含设备运输、卸货、安装、调试、系统部署、软硬件联调、数据对接、人员培训、验收交付、终身技术咨询、质保维保、故障应急处置等全部服务内容，所有配套费用均包含在投标总价内，采购人无需额外支付任何费用。</w:t>
      </w:r>
    </w:p>
    <w:p w14:paraId="239ED47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（二）专业培训服务要求</w:t>
      </w:r>
    </w:p>
    <w:p w14:paraId="639F7184">
      <w:pPr>
        <w:pStyle w:val="19"/>
        <w:widowControl/>
        <w:spacing w:before="0" w:beforeAutospacing="0" w:after="0" w:afterAutospacing="0" w:line="560" w:lineRule="exact"/>
        <w:ind w:firstLine="640"/>
        <w:rPr>
          <w:rFonts w:hint="eastAsia" w:ascii="Times New Roman" w:hAnsi="仿宋_GB2312" w:eastAsia="仿宋_GB2312" w:cs="Times New Roman"/>
          <w:kern w:val="2"/>
          <w:sz w:val="32"/>
          <w:szCs w:val="32"/>
          <w:lang w:eastAsia="zh-CN"/>
        </w:rPr>
      </w:pPr>
      <w:r>
        <w:rPr>
          <w:rFonts w:hint="eastAsia" w:ascii="Times New Roman" w:hAnsi="仿宋_GB2312" w:eastAsia="仿宋_GB2312" w:cs="Times New Roman"/>
          <w:kern w:val="2"/>
          <w:sz w:val="32"/>
          <w:szCs w:val="32"/>
          <w:lang w:eastAsia="zh-CN"/>
        </w:rPr>
        <w:t>供应商须针对本次采购的所有软硬件设备，为采购人提供免费、全覆盖、分层次、实操性强的专项培训服务，培训工作在设备安装调试完成、初步试运行合格后3个工作日内完成，确保我方工作人员熟练掌握设备操作、系统运维、日常管理、故障排查、数据管理等全部技能。</w:t>
      </w:r>
    </w:p>
    <w:p w14:paraId="504BD453">
      <w:pPr>
        <w:pStyle w:val="19"/>
        <w:widowControl/>
        <w:spacing w:before="0" w:beforeAutospacing="0" w:after="0" w:afterAutospacing="0" w:line="560" w:lineRule="exact"/>
        <w:ind w:firstLine="640"/>
        <w:rPr>
          <w:rFonts w:hint="eastAsia" w:ascii="Times New Roman" w:hAnsi="仿宋_GB2312" w:eastAsia="仿宋_GB2312" w:cs="Times New Roman"/>
          <w:kern w:val="2"/>
          <w:sz w:val="32"/>
          <w:szCs w:val="32"/>
          <w:lang w:eastAsia="zh-CN"/>
        </w:rPr>
      </w:pPr>
      <w:r>
        <w:rPr>
          <w:rFonts w:hint="eastAsia" w:ascii="Times New Roman" w:hAnsi="仿宋_GB2312" w:eastAsia="仿宋_GB2312" w:cs="Times New Roman"/>
          <w:kern w:val="2"/>
          <w:sz w:val="32"/>
          <w:szCs w:val="32"/>
          <w:lang w:eastAsia="zh-CN"/>
        </w:rPr>
        <w:t>培训内容包括：1. 设备基础实操培训。所有硬件设备的结构原理、开机关机、规范操作、日常使用、功能切换、耗材更换、防尘防潮防火防震等安全生产规范使用要求，重点讲解特种作业实操设备、智能考试终端、监控录制设备等核心设备的标准化操作流程。2. 系统软件操作培训：安全生产考试管理系统、考生信息录入、题库管理、考试排班、现场组考、在线监考、自动判分、成绩生成、证书关联、数据统计导出、考试日志查询等全流程操作。3. 运维管理培训：设备日常巡检标准、定期保养流程、软硬件自查方法、常见小故障自主排查与修复、设备参数校准、系统权限管理、账号安全管理。4. 数据安全与合规培训：考试数据本地存储、云端同步、定期备份、数据恢复、涉密数据保密管理，严格符合安全生产考试数据溯源、留存、备查的行业规定。5. 应急处置培训：考试过程中设备卡顿、系统闪退、网络中断、硬件故障等突发问题的快速处置流程，保障考试工作不中断、数据不丢失。</w:t>
      </w:r>
    </w:p>
    <w:p w14:paraId="0748BFF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（三）售后服务及质保维保要求</w:t>
      </w:r>
    </w:p>
    <w:p w14:paraId="69F469C4">
      <w:pPr>
        <w:pStyle w:val="19"/>
        <w:widowControl/>
        <w:spacing w:before="0" w:beforeAutospacing="0" w:after="0" w:afterAutospacing="0" w:line="560" w:lineRule="exact"/>
        <w:ind w:firstLine="640"/>
        <w:rPr>
          <w:rFonts w:hint="eastAsia" w:ascii="Times New Roman" w:hAnsi="仿宋_GB2312" w:eastAsia="仿宋_GB2312" w:cs="Times New Roman"/>
          <w:kern w:val="2"/>
          <w:sz w:val="32"/>
          <w:szCs w:val="32"/>
          <w:lang w:eastAsia="zh-CN"/>
        </w:rPr>
      </w:pPr>
      <w:r>
        <w:rPr>
          <w:rFonts w:hint="eastAsia" w:ascii="Times New Roman" w:hAnsi="仿宋_GB2312" w:eastAsia="仿宋_GB2312" w:cs="Times New Roman"/>
          <w:b/>
          <w:bCs/>
          <w:kern w:val="2"/>
          <w:sz w:val="32"/>
          <w:szCs w:val="32"/>
          <w:lang w:eastAsia="zh-CN"/>
        </w:rPr>
        <w:t>质保期限：</w:t>
      </w:r>
      <w:r>
        <w:rPr>
          <w:rFonts w:hint="eastAsia" w:ascii="Times New Roman" w:hAnsi="仿宋_GB2312" w:eastAsia="仿宋_GB2312" w:cs="Times New Roman"/>
          <w:kern w:val="2"/>
          <w:sz w:val="32"/>
          <w:szCs w:val="32"/>
          <w:lang w:eastAsia="zh-CN"/>
        </w:rPr>
        <w:t>本项目所有软硬件设备整体质保期不少于3年（自项目整体交付完成之日起计算）；质保期内为全免费质保，免费更换所有故障零部件、耗材、软件升级，无任何隐性收费。质保期满后，供应商须提供终身成本价维保服务。</w:t>
      </w:r>
    </w:p>
    <w:p w14:paraId="6530D15E">
      <w:pPr>
        <w:pStyle w:val="19"/>
        <w:widowControl/>
        <w:spacing w:before="0" w:beforeAutospacing="0" w:after="0" w:afterAutospacing="0" w:line="560" w:lineRule="exact"/>
        <w:ind w:firstLine="640"/>
        <w:rPr>
          <w:rFonts w:hint="eastAsia" w:ascii="Times New Roman" w:hAnsi="仿宋_GB2312" w:eastAsia="仿宋_GB2312" w:cs="Times New Roman"/>
          <w:b/>
          <w:bCs/>
          <w:kern w:val="2"/>
          <w:sz w:val="32"/>
          <w:szCs w:val="32"/>
          <w:lang w:eastAsia="zh-CN"/>
        </w:rPr>
      </w:pPr>
      <w:r>
        <w:rPr>
          <w:rFonts w:hint="eastAsia" w:ascii="Times New Roman" w:hAnsi="仿宋_GB2312" w:eastAsia="仿宋_GB2312" w:cs="Times New Roman"/>
          <w:b/>
          <w:bCs/>
          <w:kern w:val="2"/>
          <w:sz w:val="32"/>
          <w:szCs w:val="32"/>
          <w:lang w:eastAsia="zh-CN"/>
        </w:rPr>
        <w:t>本地化服务与响应时效：</w:t>
      </w:r>
    </w:p>
    <w:p w14:paraId="368C4736">
      <w:pPr>
        <w:pStyle w:val="19"/>
        <w:widowControl/>
        <w:spacing w:before="0" w:beforeAutospacing="0" w:after="0" w:afterAutospacing="0" w:line="560" w:lineRule="exact"/>
        <w:ind w:firstLine="640"/>
        <w:rPr>
          <w:rFonts w:hint="eastAsia" w:ascii="Times New Roman" w:hAnsi="仿宋_GB2312" w:eastAsia="仿宋_GB2312" w:cs="Times New Roman"/>
          <w:kern w:val="2"/>
          <w:sz w:val="32"/>
          <w:szCs w:val="32"/>
          <w:lang w:eastAsia="zh-CN"/>
        </w:rPr>
      </w:pPr>
      <w:r>
        <w:rPr>
          <w:rFonts w:hint="eastAsia" w:ascii="Times New Roman" w:hAnsi="仿宋_GB2312" w:eastAsia="仿宋_GB2312" w:cs="Times New Roman"/>
          <w:kern w:val="2"/>
          <w:sz w:val="32"/>
          <w:szCs w:val="32"/>
          <w:lang w:eastAsia="zh-CN"/>
        </w:rPr>
        <w:t>1. 供应商须建立项目专属售后服务机制，指定固定项目经理、技术工程师对接本项目，提供全天候电话、微信、远程技术支持。</w:t>
      </w:r>
    </w:p>
    <w:p w14:paraId="57930818">
      <w:pPr>
        <w:pStyle w:val="19"/>
        <w:widowControl/>
        <w:spacing w:before="0" w:beforeAutospacing="0" w:after="0" w:afterAutospacing="0" w:line="560" w:lineRule="exact"/>
        <w:ind w:firstLine="640"/>
        <w:rPr>
          <w:rFonts w:hint="eastAsia" w:ascii="Times New Roman" w:hAnsi="仿宋_GB2312" w:eastAsia="仿宋_GB2312" w:cs="Times New Roman"/>
          <w:kern w:val="2"/>
          <w:sz w:val="32"/>
          <w:szCs w:val="32"/>
          <w:lang w:eastAsia="zh-CN"/>
        </w:rPr>
      </w:pPr>
      <w:r>
        <w:rPr>
          <w:rFonts w:hint="eastAsia" w:ascii="Times New Roman" w:hAnsi="仿宋_GB2312" w:eastAsia="仿宋_GB2312" w:cs="Times New Roman"/>
          <w:kern w:val="2"/>
          <w:sz w:val="32"/>
          <w:szCs w:val="32"/>
          <w:lang w:eastAsia="zh-CN"/>
        </w:rPr>
        <w:t>2. 故障响应时效：接到设备故障报修通知后，10分钟内响应答疑，30分钟内提供远程排查修复方案；无法远程解决的，本地工程师4小时内到场处置，市区外8小时内到场，一般故障当日修复，重大故障24小时内彻底解决，无法短时修复的须提供备用设备，保障考试工作正常开展。</w:t>
      </w:r>
    </w:p>
    <w:p w14:paraId="37B5BFBB">
      <w:pPr>
        <w:pStyle w:val="19"/>
        <w:widowControl/>
        <w:spacing w:before="0" w:beforeAutospacing="0" w:after="0" w:afterAutospacing="0" w:line="560" w:lineRule="exact"/>
        <w:ind w:firstLine="640"/>
        <w:rPr>
          <w:rFonts w:hint="eastAsia" w:ascii="Times New Roman" w:hAnsi="仿宋_GB2312" w:eastAsia="仿宋_GB2312" w:cs="Times New Roman"/>
          <w:kern w:val="2"/>
          <w:sz w:val="32"/>
          <w:szCs w:val="32"/>
          <w:lang w:eastAsia="zh-CN"/>
        </w:rPr>
      </w:pPr>
      <w:r>
        <w:rPr>
          <w:rFonts w:hint="eastAsia" w:ascii="Times New Roman" w:hAnsi="仿宋_GB2312" w:eastAsia="仿宋_GB2312" w:cs="Times New Roman"/>
          <w:kern w:val="2"/>
          <w:sz w:val="32"/>
          <w:szCs w:val="32"/>
          <w:lang w:eastAsia="zh-CN"/>
        </w:rPr>
        <w:t>3. 考试高峰期、专项督查考核期间，供应商须安排工程师驻场值守，全程保障设备稳定运行。</w:t>
      </w:r>
    </w:p>
    <w:p w14:paraId="19246BDA">
      <w:pPr>
        <w:pStyle w:val="19"/>
        <w:widowControl/>
        <w:spacing w:before="0" w:beforeAutospacing="0" w:after="0" w:afterAutospacing="0" w:line="560" w:lineRule="exact"/>
        <w:ind w:firstLine="640"/>
        <w:rPr>
          <w:rFonts w:hint="eastAsia" w:ascii="Times New Roman" w:hAnsi="仿宋_GB2312" w:eastAsia="仿宋_GB2312" w:cs="Times New Roman"/>
          <w:b/>
          <w:bCs/>
          <w:kern w:val="2"/>
          <w:sz w:val="32"/>
          <w:szCs w:val="32"/>
          <w:lang w:eastAsia="zh-CN"/>
        </w:rPr>
      </w:pPr>
      <w:r>
        <w:rPr>
          <w:rFonts w:hint="eastAsia" w:ascii="Times New Roman" w:hAnsi="仿宋_GB2312" w:eastAsia="仿宋_GB2312" w:cs="Times New Roman"/>
          <w:b/>
          <w:bCs/>
          <w:kern w:val="2"/>
          <w:sz w:val="32"/>
          <w:szCs w:val="32"/>
          <w:lang w:eastAsia="zh-CN"/>
        </w:rPr>
        <w:t>日常维保服务：</w:t>
      </w:r>
    </w:p>
    <w:p w14:paraId="252E639C">
      <w:pPr>
        <w:pStyle w:val="19"/>
        <w:widowControl/>
        <w:spacing w:before="0" w:beforeAutospacing="0" w:after="0" w:afterAutospacing="0" w:line="560" w:lineRule="exact"/>
        <w:ind w:firstLine="640"/>
        <w:rPr>
          <w:rFonts w:hint="eastAsia" w:ascii="Times New Roman" w:hAnsi="仿宋_GB2312" w:eastAsia="仿宋_GB2312" w:cs="Times New Roman"/>
          <w:kern w:val="2"/>
          <w:sz w:val="32"/>
          <w:szCs w:val="32"/>
          <w:lang w:eastAsia="zh-CN"/>
        </w:rPr>
      </w:pPr>
      <w:r>
        <w:rPr>
          <w:rFonts w:hint="eastAsia" w:ascii="Times New Roman" w:hAnsi="仿宋_GB2312" w:eastAsia="仿宋_GB2312" w:cs="Times New Roman"/>
          <w:kern w:val="2"/>
          <w:sz w:val="32"/>
          <w:szCs w:val="32"/>
          <w:lang w:eastAsia="zh-CN"/>
        </w:rPr>
        <w:t>1. 质保期内每季度提供1次免费上门巡检维保，对所有设备进行全面检测、清洁、校准、调试、系统优化、漏洞修复、数据备份，形成标准化巡检报告提交采购人存档。</w:t>
      </w:r>
    </w:p>
    <w:p w14:paraId="043956F5">
      <w:pPr>
        <w:pStyle w:val="19"/>
        <w:widowControl/>
        <w:spacing w:before="0" w:beforeAutospacing="0" w:after="0" w:afterAutospacing="0" w:line="560" w:lineRule="exact"/>
        <w:ind w:firstLine="640"/>
        <w:rPr>
          <w:rFonts w:hint="eastAsia" w:ascii="Times New Roman" w:hAnsi="仿宋_GB2312" w:eastAsia="仿宋_GB2312" w:cs="Times New Roman"/>
          <w:kern w:val="2"/>
          <w:sz w:val="32"/>
          <w:szCs w:val="32"/>
          <w:lang w:eastAsia="zh-CN"/>
        </w:rPr>
      </w:pPr>
      <w:r>
        <w:rPr>
          <w:rFonts w:hint="eastAsia" w:ascii="Times New Roman" w:hAnsi="仿宋_GB2312" w:eastAsia="仿宋_GB2312" w:cs="Times New Roman"/>
          <w:kern w:val="2"/>
          <w:sz w:val="32"/>
          <w:szCs w:val="32"/>
          <w:lang w:eastAsia="zh-CN"/>
        </w:rPr>
        <w:t>2. 免费提供系统终身常态化升级服务，包含安全生产考试题库更新、考核标准适配升级、系统功能优化、兼容升级、安全补丁更新，适配国家及应急管理部门最新考试政策、考核规范。</w:t>
      </w:r>
    </w:p>
    <w:p w14:paraId="0E91EC10">
      <w:pPr>
        <w:pStyle w:val="19"/>
        <w:widowControl/>
        <w:spacing w:before="0" w:beforeAutospacing="0" w:after="0" w:afterAutospacing="0" w:line="560" w:lineRule="exact"/>
        <w:ind w:firstLine="640"/>
        <w:rPr>
          <w:rFonts w:hint="eastAsia" w:ascii="Times New Roman" w:hAnsi="仿宋_GB2312" w:eastAsia="仿宋_GB2312" w:cs="Times New Roman"/>
          <w:kern w:val="2"/>
          <w:sz w:val="32"/>
          <w:szCs w:val="32"/>
          <w:lang w:eastAsia="zh-CN"/>
        </w:rPr>
      </w:pPr>
      <w:r>
        <w:rPr>
          <w:rFonts w:hint="eastAsia" w:ascii="Times New Roman" w:hAnsi="仿宋_GB2312" w:eastAsia="仿宋_GB2312" w:cs="Times New Roman"/>
          <w:kern w:val="2"/>
          <w:sz w:val="32"/>
          <w:szCs w:val="32"/>
          <w:lang w:eastAsia="zh-CN"/>
        </w:rPr>
        <w:t>3. 定期排查设备安全隐患，针对安全生产考试场景的特殊要求，做好设备防火、防静电、防过载、防数据泄露等安全优化，杜绝设备运行安全事故。</w:t>
      </w:r>
    </w:p>
    <w:p w14:paraId="7DE5689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 xml:space="preserve">（四）配套服务与验收交付要求 </w:t>
      </w:r>
    </w:p>
    <w:p w14:paraId="6EF7A36B">
      <w:pPr>
        <w:pStyle w:val="19"/>
        <w:widowControl/>
        <w:spacing w:before="0" w:beforeAutospacing="0" w:after="0" w:afterAutospacing="0" w:line="560" w:lineRule="exact"/>
        <w:ind w:firstLine="640"/>
        <w:rPr>
          <w:rFonts w:hint="eastAsia" w:ascii="Times New Roman" w:hAnsi="仿宋_GB2312" w:eastAsia="仿宋_GB2312" w:cs="Times New Roman"/>
          <w:kern w:val="2"/>
          <w:sz w:val="32"/>
          <w:szCs w:val="32"/>
          <w:lang w:eastAsia="zh-CN"/>
        </w:rPr>
      </w:pPr>
      <w:r>
        <w:rPr>
          <w:rFonts w:hint="eastAsia" w:ascii="Times New Roman" w:hAnsi="仿宋_GB2312" w:eastAsia="仿宋_GB2312" w:cs="Times New Roman"/>
          <w:kern w:val="2"/>
          <w:sz w:val="32"/>
          <w:szCs w:val="32"/>
          <w:lang w:eastAsia="zh-CN"/>
        </w:rPr>
        <w:t>1. 安装调试服务：供应商负责所有设备的搬运、安装、布线、调试、软硬件联调、网络适配、数据对接，全程符合机房、考场消防安全及标准化建设规范，完工后清理现场，做到整洁规范。</w:t>
      </w:r>
    </w:p>
    <w:p w14:paraId="06E00F9B">
      <w:pPr>
        <w:pStyle w:val="19"/>
        <w:widowControl/>
        <w:spacing w:before="0" w:beforeAutospacing="0" w:after="0" w:afterAutospacing="0" w:line="560" w:lineRule="exact"/>
        <w:ind w:firstLine="640"/>
        <w:rPr>
          <w:rFonts w:hint="eastAsia" w:ascii="Times New Roman" w:hAnsi="仿宋_GB2312" w:eastAsia="仿宋_GB2312" w:cs="Times New Roman"/>
          <w:kern w:val="2"/>
          <w:sz w:val="32"/>
          <w:szCs w:val="32"/>
          <w:lang w:eastAsia="zh-CN"/>
        </w:rPr>
      </w:pPr>
      <w:r>
        <w:rPr>
          <w:rFonts w:hint="eastAsia" w:ascii="Times New Roman" w:hAnsi="仿宋_GB2312" w:eastAsia="仿宋_GB2312" w:cs="Times New Roman"/>
          <w:kern w:val="2"/>
          <w:sz w:val="32"/>
          <w:szCs w:val="32"/>
          <w:lang w:eastAsia="zh-CN"/>
        </w:rPr>
        <w:t>2. 合规适配服务：确保整套设备及系统正常运行，数据实时同步、可溯源、可督查，完全满足各级主管部门考核验收标准，若因设备、系统不达标导致验收不合格，由供应商无条件整改、重做，直至验收合格，承担全部责任及费用。</w:t>
      </w:r>
    </w:p>
    <w:p w14:paraId="393C5169">
      <w:pPr>
        <w:pStyle w:val="19"/>
        <w:widowControl/>
        <w:spacing w:before="0" w:beforeAutospacing="0" w:after="0" w:afterAutospacing="0" w:line="560" w:lineRule="exact"/>
        <w:ind w:firstLine="640"/>
        <w:rPr>
          <w:rFonts w:hint="eastAsia" w:ascii="Times New Roman" w:hAnsi="仿宋_GB2312" w:eastAsia="仿宋_GB2312" w:cs="Times New Roman"/>
          <w:kern w:val="2"/>
          <w:sz w:val="32"/>
          <w:szCs w:val="32"/>
          <w:lang w:eastAsia="zh-CN"/>
        </w:rPr>
      </w:pPr>
      <w:r>
        <w:rPr>
          <w:rFonts w:hint="eastAsia" w:ascii="Times New Roman" w:hAnsi="仿宋_GB2312" w:eastAsia="仿宋_GB2312" w:cs="Times New Roman"/>
          <w:kern w:val="2"/>
          <w:sz w:val="32"/>
          <w:szCs w:val="32"/>
          <w:lang w:eastAsia="zh-CN"/>
        </w:rPr>
        <w:t>3. 资料交付服务：项目验收前，免费提供全套竣工资料，包含设备合格证、检测报告、原厂质保承诺、操作手册、运维台账、培训记录、巡检记录、系统授权证书等全套合规资料。</w:t>
      </w:r>
    </w:p>
    <w:p w14:paraId="03347183">
      <w:pPr>
        <w:pStyle w:val="19"/>
        <w:widowControl/>
        <w:spacing w:before="0" w:beforeAutospacing="0" w:after="0" w:afterAutospacing="0" w:line="560" w:lineRule="exact"/>
        <w:ind w:firstLine="640"/>
        <w:rPr>
          <w:rFonts w:hint="eastAsia" w:ascii="Times New Roman" w:hAnsi="仿宋_GB2312" w:eastAsia="仿宋_GB2312" w:cs="Times New Roman"/>
          <w:kern w:val="2"/>
          <w:sz w:val="32"/>
          <w:szCs w:val="32"/>
          <w:lang w:eastAsia="zh-CN"/>
        </w:rPr>
      </w:pPr>
      <w:r>
        <w:rPr>
          <w:rFonts w:hint="eastAsia" w:ascii="Times New Roman" w:hAnsi="仿宋_GB2312" w:eastAsia="仿宋_GB2312" w:cs="Times New Roman"/>
          <w:kern w:val="2"/>
          <w:sz w:val="32"/>
          <w:szCs w:val="32"/>
          <w:lang w:eastAsia="zh-CN"/>
        </w:rPr>
        <w:t>4. 验收配合服务：无条件配合采购人完成内部验收、省应急厅验收、督查检查，针对验收提出的问题，无条件免费整改优化。</w:t>
      </w:r>
    </w:p>
    <w:p w14:paraId="64759AA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(五）违约责任与服务考核</w:t>
      </w:r>
    </w:p>
    <w:p w14:paraId="27390241">
      <w:pPr>
        <w:pStyle w:val="19"/>
        <w:widowControl/>
        <w:spacing w:before="0" w:beforeAutospacing="0" w:after="0" w:afterAutospacing="0" w:line="560" w:lineRule="exact"/>
        <w:ind w:firstLine="640"/>
        <w:rPr>
          <w:rFonts w:hint="eastAsia" w:ascii="Times New Roman" w:hAnsi="仿宋_GB2312" w:eastAsia="仿宋_GB2312" w:cs="Times New Roman"/>
          <w:kern w:val="2"/>
          <w:sz w:val="32"/>
          <w:szCs w:val="32"/>
          <w:lang w:eastAsia="zh-CN"/>
        </w:rPr>
      </w:pPr>
      <w:r>
        <w:rPr>
          <w:rFonts w:hint="eastAsia" w:ascii="Times New Roman" w:hAnsi="仿宋_GB2312" w:eastAsia="仿宋_GB2312" w:cs="Times New Roman"/>
          <w:kern w:val="2"/>
          <w:sz w:val="32"/>
          <w:szCs w:val="32"/>
          <w:lang w:eastAsia="zh-CN"/>
        </w:rPr>
        <w:t>1. 供应商需按要求完成培训、维保、故障处置等服务，因设备故障、服务滞后导致考试工作中断、考核失误、督查扣分的，采购人有权追究供应商全部责任，并保留终止合同、列入不良合作名单的权利。</w:t>
      </w:r>
    </w:p>
    <w:p w14:paraId="7F1F9B15">
      <w:pPr>
        <w:pStyle w:val="19"/>
        <w:widowControl/>
        <w:spacing w:before="0" w:beforeAutospacing="0" w:after="0" w:afterAutospacing="0" w:line="560" w:lineRule="exact"/>
        <w:ind w:firstLine="640"/>
        <w:rPr>
          <w:rFonts w:hint="eastAsia" w:ascii="Times New Roman" w:hAnsi="仿宋_GB2312" w:eastAsia="仿宋_GB2312" w:cs="Times New Roman"/>
          <w:kern w:val="2"/>
          <w:sz w:val="32"/>
          <w:szCs w:val="32"/>
          <w:lang w:eastAsia="zh-CN"/>
        </w:rPr>
      </w:pPr>
      <w:r>
        <w:rPr>
          <w:rFonts w:hint="eastAsia" w:ascii="Times New Roman" w:hAnsi="仿宋_GB2312" w:eastAsia="仿宋_GB2312" w:cs="Times New Roman"/>
          <w:kern w:val="2"/>
          <w:sz w:val="32"/>
          <w:szCs w:val="32"/>
          <w:lang w:eastAsia="zh-CN"/>
        </w:rPr>
        <w:t>2. 供应商须在投标文件中单独出具《培训及售后服务承诺函》，逐条响应本章节所有要求，承诺内容真实可落地，作为合同附件，具有同等法律效力，未响应或虚假承诺的投标作废标处理。</w:t>
      </w:r>
    </w:p>
    <w:p w14:paraId="1253529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（六）质保期后增值服务</w:t>
      </w:r>
    </w:p>
    <w:p w14:paraId="502BD3F4">
      <w:pPr>
        <w:pStyle w:val="19"/>
        <w:widowControl/>
        <w:spacing w:before="0" w:beforeAutospacing="0" w:after="0" w:afterAutospacing="0" w:line="560" w:lineRule="exact"/>
        <w:ind w:firstLine="640"/>
        <w:rPr>
          <w:rFonts w:hint="eastAsia" w:ascii="Times New Roman" w:hAnsi="仿宋_GB2312" w:eastAsia="仿宋_GB2312" w:cs="Times New Roman"/>
          <w:kern w:val="2"/>
          <w:sz w:val="32"/>
          <w:szCs w:val="32"/>
          <w:lang w:eastAsia="zh-CN"/>
        </w:rPr>
      </w:pPr>
      <w:r>
        <w:rPr>
          <w:rFonts w:hint="eastAsia" w:ascii="Times New Roman" w:hAnsi="仿宋_GB2312" w:eastAsia="仿宋_GB2312" w:cs="Times New Roman"/>
          <w:kern w:val="2"/>
          <w:sz w:val="32"/>
          <w:szCs w:val="32"/>
          <w:lang w:eastAsia="zh-CN"/>
        </w:rPr>
        <w:t>1. 质保期满后，终身提供免费技术咨询、远程指导、系统基础升级服务。</w:t>
      </w:r>
    </w:p>
    <w:p w14:paraId="14A914BA">
      <w:pPr>
        <w:pStyle w:val="19"/>
        <w:widowControl/>
        <w:spacing w:before="0" w:beforeAutospacing="0" w:after="0" w:afterAutospacing="0" w:line="560" w:lineRule="exact"/>
        <w:ind w:firstLine="640"/>
        <w:rPr>
          <w:rFonts w:hint="eastAsia" w:ascii="Times New Roman" w:hAnsi="仿宋_GB2312" w:eastAsia="仿宋_GB2312" w:cs="Times New Roman"/>
          <w:kern w:val="2"/>
          <w:sz w:val="32"/>
          <w:szCs w:val="32"/>
          <w:lang w:eastAsia="zh-CN"/>
        </w:rPr>
      </w:pPr>
      <w:r>
        <w:rPr>
          <w:rFonts w:hint="eastAsia" w:ascii="Times New Roman" w:hAnsi="仿宋_GB2312" w:eastAsia="仿宋_GB2312" w:cs="Times New Roman"/>
          <w:kern w:val="2"/>
          <w:sz w:val="32"/>
          <w:szCs w:val="32"/>
          <w:lang w:eastAsia="zh-CN"/>
        </w:rPr>
        <w:t>2. 设备维修、零部件更换仅收取成本价，不收取上门费、服务费、人工费。</w:t>
      </w:r>
    </w:p>
    <w:p w14:paraId="57EC37EC">
      <w:pPr>
        <w:pStyle w:val="19"/>
        <w:widowControl/>
        <w:spacing w:before="0" w:beforeAutospacing="0" w:after="0" w:afterAutospacing="0" w:line="560" w:lineRule="exact"/>
        <w:ind w:firstLine="640"/>
        <w:rPr>
          <w:rFonts w:hint="eastAsia" w:ascii="Times New Roman" w:hAnsi="仿宋_GB2312" w:eastAsia="仿宋_GB2312" w:cs="Times New Roman"/>
          <w:kern w:val="2"/>
          <w:sz w:val="32"/>
          <w:szCs w:val="32"/>
          <w:lang w:eastAsia="zh-CN"/>
        </w:rPr>
      </w:pPr>
      <w:r>
        <w:rPr>
          <w:rFonts w:hint="eastAsia" w:ascii="Times New Roman" w:hAnsi="仿宋_GB2312" w:eastAsia="仿宋_GB2312" w:cs="Times New Roman"/>
          <w:kern w:val="2"/>
          <w:sz w:val="32"/>
          <w:szCs w:val="32"/>
          <w:lang w:eastAsia="zh-CN"/>
        </w:rPr>
        <w:t>3. 可优先配合采购人完成设备迭代升级、考场扩建、系统扩容等新增工作，提供最优方案及优惠价格。</w:t>
      </w:r>
    </w:p>
    <w:p w14:paraId="030831D3">
      <w:pPr>
        <w:pStyle w:val="19"/>
        <w:widowControl/>
        <w:spacing w:before="0" w:beforeAutospacing="0" w:after="0" w:afterAutospacing="0" w:line="560" w:lineRule="exact"/>
        <w:ind w:firstLine="640"/>
        <w:rPr>
          <w:rFonts w:hint="eastAsia" w:ascii="Times New Roman" w:hAnsi="仿宋_GB2312" w:eastAsia="仿宋_GB2312" w:cs="Times New Roman"/>
          <w:kern w:val="2"/>
          <w:sz w:val="32"/>
          <w:szCs w:val="32"/>
          <w:lang w:eastAsia="zh-CN"/>
        </w:rPr>
      </w:pPr>
    </w:p>
    <w:p w14:paraId="1B070156">
      <w:pPr>
        <w:rPr>
          <w:rFonts w:hint="eastAsia" w:asciiTheme="minorEastAsia" w:hAnsiTheme="minorEastAsia" w:eastAsiaTheme="minorEastAsia" w:cstheme="minorEastAsia"/>
          <w:color w:val="000000" w:themeColor="text1"/>
          <w:lang w:val="en-US" w:eastAsia="zh-CN"/>
          <w14:textFill>
            <w14:solidFill>
              <w14:schemeClr w14:val="tx1"/>
            </w14:solidFill>
          </w14:textFill>
        </w:rPr>
      </w:pPr>
    </w:p>
    <w:p w14:paraId="1D90E62A">
      <w:pPr>
        <w:numPr>
          <w:ilvl w:val="0"/>
          <w:numId w:val="0"/>
        </w:numPr>
        <w:ind w:left="0" w:leftChars="0" w:firstLine="482" w:firstLineChars="200"/>
        <w:rPr>
          <w:rFonts w:hint="eastAsia" w:ascii="黑体" w:hAnsi="黑体" w:eastAsia="黑体" w:cs="黑体"/>
          <w:b w:val="0"/>
          <w:bCs w:val="0"/>
          <w:sz w:val="32"/>
          <w:szCs w:val="32"/>
          <w:lang w:val="en-US" w:eastAsia="zh-CN"/>
        </w:rPr>
      </w:pPr>
      <w:r>
        <w:rPr>
          <w:rFonts w:hint="eastAsia" w:ascii="宋体" w:hAnsi="宋体"/>
          <w:b/>
          <w:bCs/>
          <w:color w:val="FF0000"/>
          <w:kern w:val="0"/>
          <w:sz w:val="24"/>
          <w:lang w:eastAsia="zh-CN"/>
        </w:rPr>
        <w:t>注：根据《中小企业划型标准规定》（工信部联企业[2011]300号），并征求采购人同意，本采购项目行业属于</w:t>
      </w:r>
      <w:r>
        <w:rPr>
          <w:rFonts w:hint="eastAsia" w:ascii="宋体" w:hAnsi="宋体"/>
          <w:b/>
          <w:bCs/>
          <w:color w:val="FF0000"/>
          <w:kern w:val="0"/>
          <w:sz w:val="24"/>
          <w:lang w:val="en-US" w:eastAsia="zh-CN"/>
        </w:rPr>
        <w:t>:</w:t>
      </w:r>
      <w:r>
        <w:rPr>
          <w:rFonts w:hint="eastAsia" w:ascii="宋体" w:hAnsi="宋体"/>
          <w:b/>
          <w:bCs/>
          <w:color w:val="FF0000"/>
          <w:kern w:val="0"/>
          <w:sz w:val="24"/>
          <w:lang w:eastAsia="zh-CN"/>
        </w:rPr>
        <w:t>工业。</w:t>
      </w:r>
    </w:p>
    <w:p w14:paraId="187B1127">
      <w:pPr>
        <w:rPr>
          <w:rFonts w:hint="eastAsia" w:asciiTheme="minorEastAsia" w:hAnsiTheme="minorEastAsia" w:eastAsiaTheme="minorEastAsia" w:cstheme="minorEastAsia"/>
          <w:color w:val="000000" w:themeColor="text1"/>
          <w:lang w:val="en-US" w:eastAsia="zh-CN"/>
          <w14:textFill>
            <w14:solidFill>
              <w14:schemeClr w14:val="tx1"/>
            </w14:solidFill>
          </w14:textFill>
        </w:rPr>
      </w:pPr>
    </w:p>
    <w:p w14:paraId="0DF8912F">
      <w:pPr>
        <w:rPr>
          <w:rFonts w:hint="eastAsia" w:asciiTheme="minorEastAsia" w:hAnsiTheme="minorEastAsia" w:eastAsiaTheme="minorEastAsia" w:cstheme="minorEastAsia"/>
          <w:color w:val="000000" w:themeColor="text1"/>
          <w:lang w:val="en-US" w:eastAsia="zh-CN"/>
          <w14:textFill>
            <w14:solidFill>
              <w14:schemeClr w14:val="tx1"/>
            </w14:solidFill>
          </w14:textFill>
        </w:rPr>
      </w:pPr>
    </w:p>
    <w:p w14:paraId="02050D9D">
      <w:pPr>
        <w:pStyle w:val="12"/>
        <w:ind w:left="0" w:leftChars="0" w:firstLine="0" w:firstLineChars="0"/>
        <w:rPr>
          <w:rFonts w:hint="default" w:ascii="仿宋" w:hAnsi="仿宋" w:eastAsia="仿宋"/>
          <w:sz w:val="32"/>
          <w:szCs w:val="32"/>
          <w:lang w:val="en-US" w:eastAsia="zh-CN"/>
        </w:rPr>
      </w:pPr>
    </w:p>
    <w:p w14:paraId="6BF430B1">
      <w:pPr>
        <w:pStyle w:val="12"/>
        <w:ind w:left="0" w:leftChars="0" w:firstLine="0" w:firstLineChars="0"/>
        <w:rPr>
          <w:rFonts w:hint="default" w:ascii="仿宋" w:hAnsi="仿宋" w:eastAsia="仿宋"/>
          <w:sz w:val="32"/>
          <w:szCs w:val="32"/>
          <w:lang w:val="en-US" w:eastAsia="zh-CN"/>
        </w:rPr>
      </w:pPr>
    </w:p>
    <w:p w14:paraId="19424814">
      <w:pPr>
        <w:pStyle w:val="12"/>
        <w:ind w:left="0" w:leftChars="0" w:firstLine="0" w:firstLineChars="0"/>
        <w:rPr>
          <w:rFonts w:hint="default" w:ascii="仿宋" w:hAnsi="仿宋" w:eastAsia="仿宋"/>
          <w:sz w:val="32"/>
          <w:szCs w:val="32"/>
          <w:lang w:val="en-US" w:eastAsia="zh-CN"/>
        </w:rPr>
      </w:pPr>
    </w:p>
    <w:p w14:paraId="7C858619">
      <w:pPr>
        <w:pStyle w:val="12"/>
        <w:ind w:left="0" w:leftChars="0" w:firstLine="0" w:firstLineChars="0"/>
        <w:rPr>
          <w:rFonts w:hint="default" w:ascii="仿宋" w:hAnsi="仿宋" w:eastAsia="仿宋"/>
          <w:sz w:val="32"/>
          <w:szCs w:val="32"/>
          <w:lang w:val="en-US" w:eastAsia="zh-CN"/>
        </w:rPr>
      </w:pPr>
    </w:p>
    <w:p w14:paraId="7675C3FD">
      <w:pPr>
        <w:pStyle w:val="12"/>
        <w:ind w:left="0" w:leftChars="0" w:firstLine="0" w:firstLineChars="0"/>
        <w:rPr>
          <w:rFonts w:hint="default" w:ascii="仿宋" w:hAnsi="仿宋" w:eastAsia="仿宋"/>
          <w:sz w:val="32"/>
          <w:szCs w:val="32"/>
          <w:lang w:val="en-US" w:eastAsia="zh-CN"/>
        </w:rPr>
      </w:pPr>
    </w:p>
    <w:p w14:paraId="44C424F3">
      <w:pPr>
        <w:pStyle w:val="12"/>
        <w:ind w:left="0" w:leftChars="0" w:firstLine="0" w:firstLineChars="0"/>
        <w:rPr>
          <w:rFonts w:hint="default" w:ascii="仿宋" w:hAnsi="仿宋" w:eastAsia="仿宋"/>
          <w:sz w:val="32"/>
          <w:szCs w:val="32"/>
          <w:lang w:val="en-US" w:eastAsia="zh-CN"/>
        </w:rPr>
      </w:pPr>
    </w:p>
    <w:p w14:paraId="22A2F6E0">
      <w:pPr>
        <w:ind w:left="0" w:leftChars="0" w:firstLine="0" w:firstLineChars="0"/>
        <w:jc w:val="center"/>
        <w:rPr>
          <w:rFonts w:hint="eastAsia" w:ascii="宋体" w:eastAsia="宋体" w:cs="Times New Roman"/>
          <w:b/>
          <w:kern w:val="28"/>
          <w:sz w:val="36"/>
          <w:szCs w:val="20"/>
          <w:lang w:val="en-US" w:eastAsia="zh-CN"/>
        </w:rPr>
      </w:pPr>
    </w:p>
    <w:p w14:paraId="527A3D06">
      <w:pPr>
        <w:ind w:left="0" w:leftChars="0" w:firstLine="0" w:firstLineChars="0"/>
        <w:jc w:val="both"/>
        <w:rPr>
          <w:rFonts w:hint="eastAsia" w:ascii="宋体" w:eastAsia="宋体" w:cs="Times New Roman"/>
          <w:b/>
          <w:kern w:val="28"/>
          <w:sz w:val="36"/>
          <w:szCs w:val="20"/>
          <w:lang w:val="en-US" w:eastAsia="zh-CN"/>
        </w:rPr>
      </w:pPr>
    </w:p>
    <w:p w14:paraId="09F872DF">
      <w:pPr>
        <w:ind w:left="0" w:leftChars="0" w:firstLine="0" w:firstLineChars="0"/>
        <w:jc w:val="both"/>
        <w:rPr>
          <w:rFonts w:hint="eastAsia" w:ascii="宋体" w:eastAsia="宋体" w:cs="Times New Roman"/>
          <w:b/>
          <w:kern w:val="28"/>
          <w:sz w:val="36"/>
          <w:szCs w:val="20"/>
          <w:lang w:val="en-US" w:eastAsia="zh-CN"/>
        </w:rPr>
      </w:pPr>
    </w:p>
    <w:p w14:paraId="6F4BB415">
      <w:pPr>
        <w:ind w:left="0" w:leftChars="0" w:firstLine="0" w:firstLineChars="0"/>
        <w:jc w:val="center"/>
        <w:rPr>
          <w:rFonts w:hint="eastAsia" w:ascii="宋体" w:eastAsia="宋体" w:cs="Times New Roman"/>
          <w:b/>
          <w:kern w:val="28"/>
          <w:sz w:val="36"/>
          <w:szCs w:val="20"/>
          <w:lang w:val="en-US" w:eastAsia="zh-CN"/>
        </w:rPr>
      </w:pPr>
      <w:r>
        <w:rPr>
          <w:rFonts w:hint="eastAsia" w:ascii="宋体" w:eastAsia="宋体" w:cs="Times New Roman"/>
          <w:b/>
          <w:kern w:val="28"/>
          <w:sz w:val="36"/>
          <w:szCs w:val="20"/>
          <w:lang w:val="en-US" w:eastAsia="zh-CN"/>
        </w:rPr>
        <w:t>采购一览表</w:t>
      </w:r>
    </w:p>
    <w:p w14:paraId="3A669908">
      <w:pPr>
        <w:pStyle w:val="4"/>
        <w:keepNext w:val="0"/>
        <w:tabs>
          <w:tab w:val="left" w:pos="2420"/>
        </w:tabs>
        <w:bidi w:val="0"/>
        <w:spacing w:before="0" w:beforeLines="-2147483648" w:beforeAutospacing="0" w:after="0" w:afterLines="-2147483648" w:afterAutospacing="0" w:line="360" w:lineRule="auto"/>
        <w:ind w:firstLine="562"/>
        <w:rPr>
          <w:rFonts w:hint="eastAsia" w:ascii="黑体" w:hAnsi="黑体" w:eastAsia="黑体" w:cs="黑体"/>
          <w:sz w:val="32"/>
          <w:szCs w:val="32"/>
          <w:lang w:val="en-US" w:eastAsia="zh-CN"/>
        </w:rPr>
      </w:pPr>
    </w:p>
    <w:p w14:paraId="4E52863F">
      <w:pPr>
        <w:pStyle w:val="4"/>
        <w:keepNext w:val="0"/>
        <w:tabs>
          <w:tab w:val="left" w:pos="2420"/>
        </w:tabs>
        <w:bidi w:val="0"/>
        <w:spacing w:before="0" w:beforeLines="-2147483648" w:beforeAutospacing="0" w:after="0" w:afterLines="-2147483648" w:afterAutospacing="0" w:line="360" w:lineRule="auto"/>
        <w:ind w:firstLine="562"/>
        <w:rPr>
          <w:rFonts w:hint="eastAsia"/>
          <w:lang w:val="en-US" w:eastAsia="zh-CN"/>
        </w:rPr>
      </w:pPr>
      <w:r>
        <w:rPr>
          <w:rFonts w:hint="eastAsia" w:ascii="黑体" w:hAnsi="黑体" w:eastAsia="黑体" w:cs="黑体"/>
          <w:sz w:val="32"/>
          <w:szCs w:val="32"/>
          <w:lang w:val="en-US" w:eastAsia="zh-CN"/>
        </w:rPr>
        <w:t>（一）</w:t>
      </w:r>
      <w:r>
        <w:rPr>
          <w:rFonts w:ascii="黑体" w:hAnsi="黑体" w:eastAsia="黑体" w:cs="黑体"/>
          <w:sz w:val="32"/>
          <w:szCs w:val="32"/>
          <w:lang w:val="en-US" w:eastAsia="zh-CN"/>
        </w:rPr>
        <w:t>低压电工作业</w:t>
      </w:r>
    </w:p>
    <w:p w14:paraId="0A6011CA">
      <w:pPr>
        <w:bidi w:val="0"/>
        <w:rPr>
          <w:rFonts w:hint="default"/>
          <w:lang w:val="en-US" w:eastAsia="zh-CN"/>
        </w:rPr>
      </w:pPr>
      <w:r>
        <w:rPr>
          <w:rFonts w:hint="eastAsia"/>
          <w:lang w:val="en-US" w:eastAsia="zh-CN"/>
        </w:rPr>
        <w:t>1、</w:t>
      </w:r>
      <w:r>
        <w:rPr>
          <w:lang w:val="en-US" w:eastAsia="zh-CN"/>
        </w:rPr>
        <w:t>低压电工作业考试设备主要用于低压电工初考、复审的实操考核，核心考核考生低压线路安装、故障排查、安全操作等技能，设备选型贴合工业实际场景，确保考核的专业性和实用性，配套建设</w:t>
      </w:r>
      <w:r>
        <w:rPr>
          <w:rFonts w:hint="eastAsia"/>
          <w:lang w:val="en-US" w:eastAsia="zh-CN"/>
        </w:rPr>
        <w:t>1个电力安全工器具与电工仪表器具考位、1个作业现场隐患排查考位、6个电气设备安装考位、1个低压柜考位、1个临时用电考位、</w:t>
      </w:r>
    </w:p>
    <w:p w14:paraId="487FDED3">
      <w:pPr>
        <w:bidi w:val="0"/>
        <w:rPr>
          <w:lang w:val="en-US" w:eastAsia="zh-CN"/>
        </w:rPr>
      </w:pPr>
      <w:r>
        <w:rPr>
          <w:lang w:val="en-US" w:eastAsia="zh-CN"/>
        </w:rPr>
        <w:t>2. 安装要求：设备安装于低压电工专用考室，考室地面铺设绝缘垫，厚度≥5mm，绝缘电阻≥1MΩ；设备摆放间距≥1.5m，预留充足操作空间，避免考生操作时相互干扰；线路连接规范，接地可靠，接地电阻≤4Ω，配备应急断电开关，确保突发情况可快速断电；考室内配备通风设施，保持空气流通，避免设备运行过程中过热。</w:t>
      </w:r>
    </w:p>
    <w:p w14:paraId="2141CBC3">
      <w:pPr>
        <w:ind w:left="0" w:leftChars="0" w:firstLine="0" w:firstLineChars="0"/>
        <w:jc w:val="center"/>
        <w:rPr>
          <w:rFonts w:hint="eastAsia" w:ascii="宋体" w:eastAsia="宋体" w:cs="Times New Roman"/>
          <w:b/>
          <w:kern w:val="28"/>
          <w:sz w:val="36"/>
          <w:szCs w:val="20"/>
          <w:lang w:val="en-US" w:eastAsia="zh-CN"/>
        </w:rPr>
        <w:sectPr>
          <w:headerReference r:id="rId11" w:type="default"/>
          <w:footerReference r:id="rId12" w:type="default"/>
          <w:pgSz w:w="11906" w:h="16838"/>
          <w:pgMar w:top="1440" w:right="1800" w:bottom="1440" w:left="1800" w:header="851" w:footer="992" w:gutter="0"/>
          <w:cols w:space="720" w:num="1"/>
          <w:docGrid w:type="lines" w:linePitch="312" w:charSpace="0"/>
        </w:sectPr>
      </w:pPr>
    </w:p>
    <w:tbl>
      <w:tblPr>
        <w:tblStyle w:val="23"/>
        <w:tblW w:w="0" w:type="auto"/>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98"/>
        <w:gridCol w:w="1520"/>
        <w:gridCol w:w="10467"/>
        <w:gridCol w:w="698"/>
        <w:gridCol w:w="698"/>
      </w:tblGrid>
      <w:tr w14:paraId="107493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F56EFC">
            <w:pPr>
              <w:pStyle w:val="56"/>
              <w:bidi w:val="0"/>
              <w:jc w:val="center"/>
              <w:rPr>
                <w:rFonts w:hint="eastAsia" w:ascii="仿宋" w:hAnsi="仿宋" w:eastAsia="仿宋" w:cs="仿宋"/>
                <w:b/>
                <w:bCs/>
              </w:rPr>
            </w:pPr>
            <w:r>
              <w:rPr>
                <w:rFonts w:hint="eastAsia" w:ascii="仿宋" w:hAnsi="仿宋" w:eastAsia="仿宋" w:cs="仿宋"/>
                <w:b/>
                <w:bCs/>
                <w:lang w:val="en-US" w:eastAsia="zh-CN"/>
              </w:rPr>
              <w:t>序号</w:t>
            </w:r>
          </w:p>
        </w:tc>
        <w:tc>
          <w:tcPr>
            <w:tcW w:w="1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70FC5">
            <w:pPr>
              <w:pStyle w:val="56"/>
              <w:bidi w:val="0"/>
              <w:jc w:val="center"/>
              <w:rPr>
                <w:rFonts w:hint="eastAsia" w:ascii="仿宋" w:hAnsi="仿宋" w:eastAsia="仿宋" w:cs="仿宋"/>
                <w:b/>
                <w:bCs/>
              </w:rPr>
            </w:pPr>
            <w:r>
              <w:rPr>
                <w:rFonts w:hint="eastAsia" w:ascii="仿宋" w:hAnsi="仿宋" w:eastAsia="仿宋" w:cs="仿宋"/>
                <w:b/>
                <w:bCs/>
                <w:lang w:val="en-US" w:eastAsia="zh-CN"/>
              </w:rPr>
              <w:t>设备名称</w:t>
            </w:r>
          </w:p>
        </w:tc>
        <w:tc>
          <w:tcPr>
            <w:tcW w:w="104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B54465">
            <w:pPr>
              <w:pStyle w:val="56"/>
              <w:bidi w:val="0"/>
              <w:jc w:val="center"/>
              <w:rPr>
                <w:rFonts w:hint="eastAsia" w:ascii="仿宋" w:hAnsi="仿宋" w:eastAsia="仿宋" w:cs="仿宋"/>
                <w:b/>
                <w:bCs/>
              </w:rPr>
            </w:pPr>
            <w:r>
              <w:rPr>
                <w:rFonts w:hint="eastAsia" w:ascii="仿宋" w:hAnsi="仿宋" w:eastAsia="仿宋" w:cs="仿宋"/>
                <w:b/>
                <w:bCs/>
                <w:lang w:val="en-US" w:eastAsia="zh-CN"/>
              </w:rPr>
              <w:t>技术参数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A58908">
            <w:pPr>
              <w:pStyle w:val="56"/>
              <w:bidi w:val="0"/>
              <w:jc w:val="center"/>
              <w:rPr>
                <w:rFonts w:hint="eastAsia" w:ascii="仿宋" w:hAnsi="仿宋" w:eastAsia="仿宋" w:cs="仿宋"/>
                <w:b/>
                <w:bCs/>
              </w:rPr>
            </w:pPr>
            <w:r>
              <w:rPr>
                <w:rFonts w:hint="eastAsia" w:ascii="仿宋" w:hAnsi="仿宋" w:eastAsia="仿宋" w:cs="仿宋"/>
                <w:b/>
                <w:bCs/>
                <w:lang w:val="en-US" w:eastAsia="zh-CN"/>
              </w:rPr>
              <w:t>数量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17E745">
            <w:pPr>
              <w:pStyle w:val="56"/>
              <w:bidi w:val="0"/>
              <w:jc w:val="center"/>
              <w:rPr>
                <w:rFonts w:hint="eastAsia" w:ascii="仿宋" w:hAnsi="仿宋" w:eastAsia="仿宋" w:cs="仿宋"/>
                <w:b/>
                <w:bCs/>
              </w:rPr>
            </w:pPr>
            <w:r>
              <w:rPr>
                <w:rFonts w:hint="eastAsia" w:ascii="仿宋" w:hAnsi="仿宋" w:eastAsia="仿宋" w:cs="仿宋"/>
                <w:b/>
                <w:bCs/>
                <w:lang w:val="en-US" w:eastAsia="zh-CN"/>
              </w:rPr>
              <w:t>单位</w:t>
            </w:r>
          </w:p>
        </w:tc>
      </w:tr>
      <w:tr w14:paraId="51928C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22A98B">
            <w:pPr>
              <w:pStyle w:val="56"/>
              <w:bidi w:val="0"/>
              <w:rPr>
                <w:rFonts w:hint="eastAsia" w:ascii="仿宋" w:hAnsi="仿宋" w:eastAsia="仿宋" w:cs="仿宋"/>
              </w:rPr>
            </w:pPr>
            <w:r>
              <w:rPr>
                <w:rFonts w:hint="eastAsia" w:ascii="仿宋" w:hAnsi="仿宋" w:eastAsia="仿宋" w:cs="仿宋"/>
                <w:lang w:val="en-US" w:eastAsia="zh-CN"/>
              </w:rPr>
              <w:t>1</w:t>
            </w:r>
          </w:p>
        </w:tc>
        <w:tc>
          <w:tcPr>
            <w:tcW w:w="1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8DB67">
            <w:pPr>
              <w:pStyle w:val="56"/>
              <w:bidi w:val="0"/>
              <w:rPr>
                <w:rFonts w:hint="eastAsia" w:ascii="仿宋" w:hAnsi="仿宋" w:eastAsia="仿宋" w:cs="仿宋"/>
                <w:lang w:val="en-US" w:eastAsia="zh-CN"/>
              </w:rPr>
            </w:pPr>
            <w:r>
              <w:rPr>
                <w:rFonts w:hint="eastAsia" w:ascii="仿宋" w:hAnsi="仿宋" w:eastAsia="仿宋" w:cs="仿宋"/>
                <w:lang w:val="en-US" w:eastAsia="zh-CN"/>
              </w:rPr>
              <w:t>K11</w:t>
            </w:r>
          </w:p>
          <w:p w14:paraId="4262C41C">
            <w:pPr>
              <w:pStyle w:val="56"/>
              <w:bidi w:val="0"/>
              <w:rPr>
                <w:rFonts w:hint="eastAsia" w:ascii="仿宋" w:hAnsi="仿宋" w:eastAsia="仿宋" w:cs="仿宋"/>
              </w:rPr>
            </w:pPr>
            <w:r>
              <w:rPr>
                <w:rFonts w:hint="eastAsia" w:ascii="仿宋" w:hAnsi="仿宋" w:eastAsia="仿宋" w:cs="仿宋"/>
                <w:lang w:val="en-US" w:eastAsia="zh-CN"/>
              </w:rPr>
              <w:t>（电力安全工器具与电工仪表器具考位）</w:t>
            </w:r>
          </w:p>
        </w:tc>
        <w:tc>
          <w:tcPr>
            <w:tcW w:w="10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5A009">
            <w:pPr>
              <w:pStyle w:val="56"/>
              <w:bidi w:val="0"/>
              <w:jc w:val="left"/>
              <w:rPr>
                <w:rFonts w:hint="eastAsia" w:ascii="仿宋" w:hAnsi="仿宋" w:eastAsia="仿宋" w:cs="仿宋"/>
              </w:rPr>
            </w:pPr>
            <w:r>
              <w:rPr>
                <w:rFonts w:hint="eastAsia" w:ascii="仿宋" w:hAnsi="仿宋" w:eastAsia="仿宋" w:cs="仿宋"/>
                <w:lang w:val="en-US" w:eastAsia="zh-CN"/>
              </w:rPr>
              <w:t>一、电力安全工器具与电工仪器仪表</w:t>
            </w:r>
            <w:r>
              <w:rPr>
                <w:rFonts w:hint="eastAsia" w:ascii="仿宋" w:hAnsi="仿宋" w:eastAsia="仿宋" w:cs="仿宋"/>
                <w:lang w:val="en-US" w:eastAsia="zh-CN"/>
              </w:rPr>
              <w:br w:type="textWrapping"/>
            </w:r>
            <w:r>
              <w:rPr>
                <w:rFonts w:hint="eastAsia" w:ascii="仿宋" w:hAnsi="仿宋" w:eastAsia="仿宋" w:cs="仿宋"/>
                <w:lang w:val="en-US" w:eastAsia="zh-CN"/>
              </w:rPr>
              <w:t>1.低压验电笔：10枝；测量范围500V以下</w:t>
            </w:r>
            <w:r>
              <w:rPr>
                <w:rFonts w:hint="eastAsia" w:ascii="仿宋" w:hAnsi="仿宋" w:eastAsia="仿宋" w:cs="仿宋"/>
                <w:lang w:val="en-US" w:eastAsia="zh-CN"/>
              </w:rPr>
              <w:br w:type="textWrapping"/>
            </w:r>
            <w:r>
              <w:rPr>
                <w:rFonts w:hint="eastAsia" w:ascii="仿宋" w:hAnsi="仿宋" w:eastAsia="仿宋" w:cs="仿宋"/>
                <w:lang w:val="en-US" w:eastAsia="zh-CN"/>
              </w:rPr>
              <w:t>2.携带型低压短路接地线：1套；适用电压0.4kV；接地棒长度0.5m；</w:t>
            </w:r>
            <w:r>
              <w:rPr>
                <w:rFonts w:hint="eastAsia" w:ascii="仿宋" w:hAnsi="仿宋" w:eastAsia="仿宋" w:cs="仿宋"/>
                <w:lang w:val="en-US" w:eastAsia="zh-CN"/>
              </w:rPr>
              <w:br w:type="textWrapping"/>
            </w:r>
            <w:r>
              <w:rPr>
                <w:rFonts w:hint="eastAsia" w:ascii="仿宋" w:hAnsi="仿宋" w:eastAsia="仿宋" w:cs="仿宋"/>
                <w:lang w:val="en-US" w:eastAsia="zh-CN"/>
              </w:rPr>
              <w:t>3.绝缘凳1个；绝缘梯1个；绝缘胶带：5卷；电压等级≤600V以下；阻燃型；绝缘手套1副；绝缘鞋1双；安全帽9顶，其中蓝色、黄色、红色各3顶；防护眼镜10副；安全绳2根；工具袋2个；尺寸≥25×40cm；材质：帆布；</w:t>
            </w:r>
            <w:r>
              <w:rPr>
                <w:rFonts w:hint="eastAsia" w:ascii="仿宋" w:hAnsi="仿宋" w:eastAsia="仿宋" w:cs="仿宋"/>
                <w:lang w:val="en-US" w:eastAsia="zh-CN"/>
              </w:rPr>
              <w:br w:type="textWrapping"/>
            </w:r>
            <w:r>
              <w:rPr>
                <w:rFonts w:hint="eastAsia" w:ascii="仿宋" w:hAnsi="仿宋" w:eastAsia="仿宋" w:cs="仿宋"/>
                <w:lang w:val="en-US" w:eastAsia="zh-CN"/>
              </w:rPr>
              <w:t>4.电工通用工具2套，低压电工专用工具套装，16件套。</w:t>
            </w:r>
            <w:r>
              <w:rPr>
                <w:rFonts w:hint="eastAsia" w:ascii="仿宋" w:hAnsi="仿宋" w:eastAsia="仿宋" w:cs="仿宋"/>
                <w:lang w:val="en-US" w:eastAsia="zh-CN"/>
              </w:rPr>
              <w:br w:type="textWrapping"/>
            </w:r>
            <w:r>
              <w:rPr>
                <w:rFonts w:hint="eastAsia" w:ascii="仿宋" w:hAnsi="仿宋" w:eastAsia="仿宋" w:cs="仿宋"/>
                <w:lang w:val="en-US" w:eastAsia="zh-CN"/>
              </w:rPr>
              <w:t>5.安全标志1套；配备禁止、警告、指令、提示等四类电气安全标志；</w:t>
            </w:r>
            <w:r>
              <w:rPr>
                <w:rFonts w:hint="eastAsia" w:ascii="仿宋" w:hAnsi="仿宋" w:eastAsia="仿宋" w:cs="仿宋"/>
                <w:lang w:val="en-US" w:eastAsia="zh-CN"/>
              </w:rPr>
              <w:br w:type="textWrapping"/>
            </w:r>
            <w:r>
              <w:rPr>
                <w:rFonts w:hint="eastAsia" w:ascii="仿宋" w:hAnsi="仿宋" w:eastAsia="仿宋" w:cs="仿宋"/>
                <w:lang w:val="en-US" w:eastAsia="zh-CN"/>
              </w:rPr>
              <w:t>6.万用表：数字式1个、指针式1个。</w:t>
            </w:r>
            <w:r>
              <w:rPr>
                <w:rFonts w:hint="eastAsia" w:ascii="仿宋" w:hAnsi="仿宋" w:eastAsia="仿宋" w:cs="仿宋"/>
                <w:lang w:val="en-US" w:eastAsia="zh-CN"/>
              </w:rPr>
              <w:br w:type="textWrapping"/>
            </w:r>
            <w:r>
              <w:rPr>
                <w:rFonts w:hint="eastAsia" w:ascii="仿宋" w:hAnsi="仿宋" w:eastAsia="仿宋" w:cs="仿宋"/>
                <w:lang w:val="en-US" w:eastAsia="zh-CN"/>
              </w:rPr>
              <w:t>7.钳形电流表：数字式1个；</w:t>
            </w:r>
            <w:r>
              <w:rPr>
                <w:rFonts w:hint="eastAsia" w:ascii="仿宋" w:hAnsi="仿宋" w:eastAsia="仿宋" w:cs="仿宋"/>
                <w:lang w:val="en-US" w:eastAsia="zh-CN"/>
              </w:rPr>
              <w:br w:type="textWrapping"/>
            </w:r>
            <w:r>
              <w:rPr>
                <w:rFonts w:hint="eastAsia" w:ascii="仿宋" w:hAnsi="仿宋" w:eastAsia="仿宋" w:cs="仿宋"/>
                <w:lang w:val="en-US" w:eastAsia="zh-CN"/>
              </w:rPr>
              <w:t>8.兆欧表：500V指针式1个、1000V指针式1个、数字式1个；</w:t>
            </w:r>
            <w:r>
              <w:rPr>
                <w:rFonts w:hint="eastAsia" w:ascii="仿宋" w:hAnsi="仿宋" w:eastAsia="仿宋" w:cs="仿宋"/>
                <w:lang w:val="en-US" w:eastAsia="zh-CN"/>
              </w:rPr>
              <w:br w:type="textWrapping"/>
            </w:r>
            <w:r>
              <w:rPr>
                <w:rFonts w:hint="eastAsia" w:ascii="仿宋" w:hAnsi="仿宋" w:eastAsia="仿宋" w:cs="仿宋"/>
                <w:lang w:val="en-US" w:eastAsia="zh-CN"/>
              </w:rPr>
              <w:t>9.接地电阻测试仪，指针式1个；</w:t>
            </w:r>
            <w:r>
              <w:rPr>
                <w:rFonts w:hint="eastAsia" w:ascii="仿宋" w:hAnsi="仿宋" w:eastAsia="仿宋" w:cs="仿宋"/>
                <w:lang w:val="en-US" w:eastAsia="zh-CN"/>
              </w:rPr>
              <w:br w:type="textWrapping"/>
            </w:r>
            <w:r>
              <w:rPr>
                <w:rFonts w:hint="eastAsia" w:ascii="仿宋" w:hAnsi="仿宋" w:eastAsia="仿宋" w:cs="仿宋"/>
                <w:lang w:val="en-US" w:eastAsia="zh-CN"/>
              </w:rPr>
              <w:t>10.漏电保护器测试仪1个；（0～500mA;0~999ms）；</w:t>
            </w:r>
            <w:r>
              <w:rPr>
                <w:rFonts w:hint="eastAsia" w:ascii="仿宋" w:hAnsi="仿宋" w:eastAsia="仿宋" w:cs="仿宋"/>
                <w:lang w:val="en-US" w:eastAsia="zh-CN"/>
              </w:rPr>
              <w:br w:type="textWrapping"/>
            </w:r>
            <w:r>
              <w:rPr>
                <w:rFonts w:hint="eastAsia" w:ascii="仿宋" w:hAnsi="仿宋" w:eastAsia="仿宋" w:cs="仿宋"/>
                <w:lang w:val="en-US" w:eastAsia="zh-CN"/>
              </w:rPr>
              <w:t>11.电阻箱：1台；最小步进0.01(Ω), 量程：0.01~111111.11(Ω)；</w:t>
            </w:r>
            <w:r>
              <w:rPr>
                <w:rFonts w:hint="eastAsia" w:ascii="仿宋" w:hAnsi="仿宋" w:eastAsia="仿宋" w:cs="仿宋"/>
                <w:lang w:val="en-US" w:eastAsia="zh-CN"/>
              </w:rPr>
              <w:br w:type="textWrapping"/>
            </w:r>
            <w:r>
              <w:rPr>
                <w:rFonts w:hint="eastAsia" w:ascii="仿宋" w:hAnsi="仿宋" w:eastAsia="仿宋" w:cs="仿宋"/>
                <w:lang w:val="en-US" w:eastAsia="zh-CN"/>
              </w:rPr>
              <w:t>12.安全工器具存放柜：1个；定制，满足摆放需求；电力安全专用工具柜采用冷轧钢板材质。</w:t>
            </w:r>
            <w:r>
              <w:rPr>
                <w:rFonts w:hint="eastAsia" w:ascii="仿宋" w:hAnsi="仿宋" w:eastAsia="仿宋" w:cs="仿宋"/>
                <w:lang w:val="en-US" w:eastAsia="zh-CN"/>
              </w:rPr>
              <w:br w:type="textWrapping"/>
            </w:r>
            <w:r>
              <w:rPr>
                <w:rFonts w:hint="eastAsia" w:ascii="仿宋" w:hAnsi="仿宋" w:eastAsia="仿宋" w:cs="仿宋"/>
                <w:lang w:val="en-US" w:eastAsia="zh-CN"/>
              </w:rPr>
              <w:t>13.仪器仪表测试台：1台；操作电压：≤ 50V；配短路保护、剩余电流动作保护和接地保护。</w:t>
            </w:r>
            <w:r>
              <w:rPr>
                <w:rFonts w:hint="eastAsia" w:ascii="仿宋" w:hAnsi="仿宋" w:eastAsia="仿宋" w:cs="仿宋"/>
                <w:lang w:val="en-US" w:eastAsia="zh-CN"/>
              </w:rPr>
              <w:br w:type="textWrapping"/>
            </w:r>
            <w:r>
              <w:rPr>
                <w:rFonts w:hint="eastAsia" w:ascii="仿宋" w:hAnsi="仿宋" w:eastAsia="仿宋" w:cs="仿宋"/>
                <w:lang w:val="en-US" w:eastAsia="zh-CN"/>
              </w:rPr>
              <w:t>二、干扰项设备设施1套</w:t>
            </w:r>
            <w:r>
              <w:rPr>
                <w:rFonts w:hint="eastAsia" w:ascii="仿宋" w:hAnsi="仿宋" w:eastAsia="仿宋" w:cs="仿宋"/>
                <w:lang w:val="en-US" w:eastAsia="zh-CN"/>
              </w:rPr>
              <w:br w:type="textWrapping"/>
            </w:r>
            <w:r>
              <w:rPr>
                <w:rFonts w:hint="eastAsia" w:ascii="仿宋" w:hAnsi="仿宋" w:eastAsia="仿宋" w:cs="仿宋"/>
                <w:lang w:val="en-US" w:eastAsia="zh-CN"/>
              </w:rPr>
              <w:t>含低压验电笔、携带型低压短路接地线、安全帽、安全带、脚扣、登高板、绝缘手套、绝缘鞋、万用表、钳形电流表、兆欧表、接地电阻测试仪、漏电保护器测试仪等各类不符合现行标准或损坏或过期或缺少附件或未定期进行计量检定的和不能正常使用的电力安全工器具和电工仪器仪表设备。</w:t>
            </w:r>
            <w:r>
              <w:rPr>
                <w:rFonts w:hint="eastAsia" w:ascii="仿宋" w:hAnsi="仿宋" w:eastAsia="仿宋" w:cs="仿宋"/>
                <w:lang w:val="en-US" w:eastAsia="zh-CN"/>
              </w:rPr>
              <w:br w:type="textWrapping"/>
            </w:r>
            <w:r>
              <w:rPr>
                <w:rFonts w:hint="eastAsia" w:ascii="仿宋" w:hAnsi="仿宋" w:eastAsia="仿宋" w:cs="仿宋"/>
                <w:lang w:val="en-US" w:eastAsia="zh-CN"/>
              </w:rPr>
              <w:t>三、考生安全防护设备</w:t>
            </w:r>
            <w:r>
              <w:rPr>
                <w:rFonts w:hint="eastAsia" w:ascii="仿宋" w:hAnsi="仿宋" w:eastAsia="仿宋" w:cs="仿宋"/>
                <w:lang w:val="en-US" w:eastAsia="zh-CN"/>
              </w:rPr>
              <w:br w:type="textWrapping"/>
            </w:r>
            <w:r>
              <w:rPr>
                <w:rFonts w:hint="eastAsia" w:ascii="仿宋" w:hAnsi="仿宋" w:eastAsia="仿宋" w:cs="仿宋"/>
                <w:lang w:val="en-US" w:eastAsia="zh-CN"/>
              </w:rPr>
              <w:t>1.速差自控器（防坠器）1个；电杆上方安装速差自控器（防坠器）,速差自控器（防坠器）的安全绳长度不超过电杆高度，保证坠落发生后最小安全距离应大于1m；</w:t>
            </w:r>
            <w:r>
              <w:rPr>
                <w:rFonts w:hint="eastAsia" w:ascii="仿宋" w:hAnsi="仿宋" w:eastAsia="仿宋" w:cs="仿宋"/>
                <w:lang w:val="en-US" w:eastAsia="zh-CN"/>
              </w:rPr>
              <w:br w:type="textWrapping"/>
            </w:r>
            <w:r>
              <w:rPr>
                <w:rFonts w:hint="eastAsia" w:ascii="仿宋" w:hAnsi="仿宋" w:eastAsia="仿宋" w:cs="仿宋"/>
                <w:lang w:val="en-US" w:eastAsia="zh-CN"/>
              </w:rPr>
              <w:t>2.安全防护垫:1个；厚度不低于30cm。</w:t>
            </w:r>
            <w:r>
              <w:rPr>
                <w:rFonts w:hint="eastAsia" w:ascii="仿宋" w:hAnsi="仿宋" w:eastAsia="仿宋" w:cs="仿宋"/>
                <w:lang w:val="en-US" w:eastAsia="zh-CN"/>
              </w:rPr>
              <w:br w:type="textWrapping"/>
            </w:r>
            <w:r>
              <w:rPr>
                <w:rFonts w:hint="eastAsia" w:ascii="仿宋" w:hAnsi="仿宋" w:eastAsia="仿宋" w:cs="仿宋"/>
                <w:lang w:val="en-US" w:eastAsia="zh-CN"/>
              </w:rPr>
              <w:t>3.绝缘垫:仪器仪表测试台作业区域满铺；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E52AD2">
            <w:pPr>
              <w:pStyle w:val="56"/>
              <w:bidi w:val="0"/>
              <w:rPr>
                <w:rFonts w:hint="eastAsia" w:ascii="仿宋" w:hAnsi="仿宋" w:eastAsia="仿宋" w:cs="仿宋"/>
              </w:rPr>
            </w:pPr>
            <w:r>
              <w:rPr>
                <w:rFonts w:hint="eastAsia" w:ascii="仿宋" w:hAnsi="仿宋" w:eastAsia="仿宋" w:cs="仿宋"/>
                <w:lang w:val="en-US" w:eastAsia="zh-CN"/>
              </w:rPr>
              <w:t>1</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4477FD">
            <w:pPr>
              <w:pStyle w:val="56"/>
              <w:bidi w:val="0"/>
              <w:rPr>
                <w:rFonts w:hint="eastAsia" w:ascii="仿宋" w:hAnsi="仿宋" w:eastAsia="仿宋" w:cs="仿宋"/>
              </w:rPr>
            </w:pPr>
            <w:r>
              <w:rPr>
                <w:rFonts w:hint="eastAsia" w:ascii="仿宋" w:hAnsi="仿宋" w:eastAsia="仿宋" w:cs="仿宋"/>
                <w:lang w:val="en-US" w:eastAsia="zh-CN"/>
              </w:rPr>
              <w:t>套</w:t>
            </w:r>
          </w:p>
        </w:tc>
      </w:tr>
      <w:tr w14:paraId="3EE746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D69E20">
            <w:pPr>
              <w:pStyle w:val="56"/>
              <w:bidi w:val="0"/>
              <w:rPr>
                <w:rFonts w:hint="eastAsia" w:ascii="仿宋" w:hAnsi="仿宋" w:eastAsia="仿宋" w:cs="仿宋"/>
              </w:rPr>
            </w:pPr>
            <w:r>
              <w:rPr>
                <w:rFonts w:hint="eastAsia" w:ascii="仿宋" w:hAnsi="仿宋" w:eastAsia="仿宋" w:cs="仿宋"/>
                <w:lang w:val="en-US" w:eastAsia="zh-CN"/>
              </w:rPr>
              <w:t>2</w:t>
            </w:r>
          </w:p>
        </w:tc>
        <w:tc>
          <w:tcPr>
            <w:tcW w:w="1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FF7BC">
            <w:pPr>
              <w:pStyle w:val="56"/>
              <w:bidi w:val="0"/>
              <w:rPr>
                <w:rFonts w:hint="eastAsia" w:ascii="仿宋" w:hAnsi="仿宋" w:eastAsia="仿宋" w:cs="仿宋"/>
              </w:rPr>
            </w:pPr>
            <w:r>
              <w:rPr>
                <w:rFonts w:hint="eastAsia" w:ascii="仿宋" w:hAnsi="仿宋" w:eastAsia="仿宋" w:cs="仿宋"/>
                <w:lang w:val="en-US" w:eastAsia="zh-CN"/>
              </w:rPr>
              <w:t>K21（作业现场隐患排查考位）</w:t>
            </w:r>
          </w:p>
        </w:tc>
        <w:tc>
          <w:tcPr>
            <w:tcW w:w="10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80952">
            <w:pPr>
              <w:pStyle w:val="56"/>
              <w:bidi w:val="0"/>
              <w:jc w:val="left"/>
              <w:rPr>
                <w:rFonts w:hint="eastAsia" w:ascii="仿宋" w:hAnsi="仿宋" w:eastAsia="仿宋" w:cs="仿宋"/>
              </w:rPr>
            </w:pPr>
            <w:r>
              <w:rPr>
                <w:rFonts w:hint="eastAsia" w:ascii="仿宋" w:hAnsi="仿宋" w:eastAsia="仿宋" w:cs="仿宋"/>
                <w:lang w:val="en-US" w:eastAsia="zh-CN"/>
              </w:rPr>
              <w:t>低压电工作业现场安全风险、安全隐患、职业危害的场景1套；场景中设置问题点，在隐患处和非隐患处设置风险识别点，有多个干扰项，根据辨识的风险完成考核内容。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CA3027">
            <w:pPr>
              <w:pStyle w:val="56"/>
              <w:bidi w:val="0"/>
              <w:rPr>
                <w:rFonts w:hint="eastAsia" w:ascii="仿宋" w:hAnsi="仿宋" w:eastAsia="仿宋" w:cs="仿宋"/>
              </w:rPr>
            </w:pPr>
            <w:r>
              <w:rPr>
                <w:rFonts w:hint="eastAsia" w:ascii="仿宋" w:hAnsi="仿宋" w:eastAsia="仿宋" w:cs="仿宋"/>
                <w:lang w:val="en-US" w:eastAsia="zh-CN"/>
              </w:rPr>
              <w:t>1</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52C10C">
            <w:pPr>
              <w:pStyle w:val="56"/>
              <w:bidi w:val="0"/>
              <w:rPr>
                <w:rFonts w:hint="eastAsia" w:ascii="仿宋" w:hAnsi="仿宋" w:eastAsia="仿宋" w:cs="仿宋"/>
              </w:rPr>
            </w:pPr>
          </w:p>
        </w:tc>
      </w:tr>
      <w:tr w14:paraId="3BB4DA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6F102F">
            <w:pPr>
              <w:pStyle w:val="56"/>
              <w:bidi w:val="0"/>
              <w:rPr>
                <w:rFonts w:hint="eastAsia" w:ascii="仿宋" w:hAnsi="仿宋" w:eastAsia="仿宋" w:cs="仿宋"/>
              </w:rPr>
            </w:pPr>
            <w:r>
              <w:rPr>
                <w:rFonts w:hint="eastAsia" w:ascii="仿宋" w:hAnsi="仿宋" w:eastAsia="仿宋" w:cs="仿宋"/>
                <w:lang w:val="en-US" w:eastAsia="zh-CN"/>
              </w:rPr>
              <w:t>3</w:t>
            </w:r>
          </w:p>
        </w:tc>
        <w:tc>
          <w:tcPr>
            <w:tcW w:w="1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58740">
            <w:pPr>
              <w:pStyle w:val="56"/>
              <w:bidi w:val="0"/>
              <w:rPr>
                <w:rFonts w:hint="eastAsia" w:ascii="仿宋" w:hAnsi="仿宋" w:eastAsia="仿宋" w:cs="仿宋"/>
                <w:lang w:val="en-US" w:eastAsia="zh-CN"/>
              </w:rPr>
            </w:pPr>
            <w:r>
              <w:rPr>
                <w:rFonts w:hint="eastAsia" w:ascii="仿宋" w:hAnsi="仿宋" w:eastAsia="仿宋" w:cs="仿宋"/>
                <w:lang w:val="en-US" w:eastAsia="zh-CN"/>
              </w:rPr>
              <w:t>K31</w:t>
            </w:r>
          </w:p>
          <w:p w14:paraId="081A373F">
            <w:pPr>
              <w:pStyle w:val="56"/>
              <w:bidi w:val="0"/>
              <w:rPr>
                <w:rFonts w:hint="eastAsia" w:ascii="仿宋" w:hAnsi="仿宋" w:eastAsia="仿宋" w:cs="仿宋"/>
              </w:rPr>
            </w:pPr>
            <w:r>
              <w:rPr>
                <w:rFonts w:hint="eastAsia" w:ascii="仿宋" w:hAnsi="仿宋" w:eastAsia="仿宋" w:cs="仿宋"/>
                <w:lang w:val="en-US" w:eastAsia="zh-CN"/>
              </w:rPr>
              <w:t>（电气设备安装考位）</w:t>
            </w:r>
          </w:p>
        </w:tc>
        <w:tc>
          <w:tcPr>
            <w:tcW w:w="10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16CB5">
            <w:pPr>
              <w:pStyle w:val="56"/>
              <w:bidi w:val="0"/>
              <w:jc w:val="left"/>
              <w:rPr>
                <w:rFonts w:hint="eastAsia" w:ascii="仿宋" w:hAnsi="仿宋" w:eastAsia="仿宋" w:cs="仿宋"/>
              </w:rPr>
            </w:pPr>
            <w:r>
              <w:rPr>
                <w:rFonts w:hint="eastAsia" w:ascii="仿宋" w:hAnsi="仿宋" w:eastAsia="仿宋" w:cs="仿宋"/>
                <w:lang w:val="en-US" w:eastAsia="zh-CN"/>
              </w:rPr>
              <w:t>实现功能：</w:t>
            </w:r>
            <w:r>
              <w:rPr>
                <w:rFonts w:hint="eastAsia" w:ascii="仿宋" w:hAnsi="仿宋" w:eastAsia="仿宋" w:cs="仿宋"/>
                <w:lang w:val="en-US" w:eastAsia="zh-CN"/>
              </w:rPr>
              <w:br w:type="textWrapping"/>
            </w:r>
            <w:r>
              <w:rPr>
                <w:rFonts w:hint="eastAsia" w:ascii="仿宋" w:hAnsi="仿宋" w:eastAsia="仿宋" w:cs="仿宋"/>
                <w:lang w:val="en-US" w:eastAsia="zh-CN"/>
              </w:rPr>
              <w:t>1.三相异步电动机单向连续运转接线(带点动控制)；</w:t>
            </w:r>
            <w:r>
              <w:rPr>
                <w:rFonts w:hint="eastAsia" w:ascii="仿宋" w:hAnsi="仿宋" w:eastAsia="仿宋" w:cs="仿宋"/>
                <w:lang w:val="en-US" w:eastAsia="zh-CN"/>
              </w:rPr>
              <w:br w:type="textWrapping"/>
            </w:r>
            <w:r>
              <w:rPr>
                <w:rFonts w:hint="eastAsia" w:ascii="仿宋" w:hAnsi="仿宋" w:eastAsia="仿宋" w:cs="仿宋"/>
                <w:lang w:val="en-US" w:eastAsia="zh-CN"/>
              </w:rPr>
              <w:t>2.三相异步电动机正反转运行的接线及安全操作；</w:t>
            </w:r>
            <w:r>
              <w:rPr>
                <w:rFonts w:hint="eastAsia" w:ascii="仿宋" w:hAnsi="仿宋" w:eastAsia="仿宋" w:cs="仿宋"/>
                <w:lang w:val="en-US" w:eastAsia="zh-CN"/>
              </w:rPr>
              <w:br w:type="textWrapping"/>
            </w:r>
            <w:r>
              <w:rPr>
                <w:rFonts w:hint="eastAsia" w:ascii="仿宋" w:hAnsi="仿宋" w:eastAsia="仿宋" w:cs="仿宋"/>
                <w:lang w:val="en-US" w:eastAsia="zh-CN"/>
              </w:rPr>
              <w:t>3.单相电能表带照明灯的安装及接线；</w:t>
            </w:r>
            <w:r>
              <w:rPr>
                <w:rFonts w:hint="eastAsia" w:ascii="仿宋" w:hAnsi="仿宋" w:eastAsia="仿宋" w:cs="仿宋"/>
                <w:lang w:val="en-US" w:eastAsia="zh-CN"/>
              </w:rPr>
              <w:br w:type="textWrapping"/>
            </w:r>
            <w:r>
              <w:rPr>
                <w:rFonts w:hint="eastAsia" w:ascii="仿宋" w:hAnsi="仿宋" w:eastAsia="仿宋" w:cs="仿宋"/>
                <w:lang w:val="en-US" w:eastAsia="zh-CN"/>
              </w:rPr>
              <w:t>4.动机运行控制电路接线；</w:t>
            </w:r>
            <w:r>
              <w:rPr>
                <w:rFonts w:hint="eastAsia" w:ascii="仿宋" w:hAnsi="仿宋" w:eastAsia="仿宋" w:cs="仿宋"/>
                <w:lang w:val="en-US" w:eastAsia="zh-CN"/>
              </w:rPr>
              <w:br w:type="textWrapping"/>
            </w:r>
            <w:r>
              <w:rPr>
                <w:rFonts w:hint="eastAsia" w:ascii="仿宋" w:hAnsi="仿宋" w:eastAsia="仿宋" w:cs="仿宋"/>
                <w:lang w:val="en-US" w:eastAsia="zh-CN"/>
              </w:rPr>
              <w:t>5.导线的连接。</w:t>
            </w:r>
            <w:r>
              <w:rPr>
                <w:rFonts w:hint="eastAsia" w:ascii="仿宋" w:hAnsi="仿宋" w:eastAsia="仿宋" w:cs="仿宋"/>
                <w:lang w:val="en-US" w:eastAsia="zh-CN"/>
              </w:rPr>
              <w:br w:type="textWrapping"/>
            </w:r>
            <w:r>
              <w:rPr>
                <w:rFonts w:hint="eastAsia" w:ascii="仿宋" w:hAnsi="仿宋" w:eastAsia="仿宋" w:cs="仿宋"/>
                <w:lang w:val="en-US" w:eastAsia="zh-CN"/>
              </w:rPr>
              <w:t>操作台含：</w:t>
            </w:r>
            <w:r>
              <w:rPr>
                <w:rFonts w:hint="eastAsia" w:ascii="仿宋" w:hAnsi="仿宋" w:eastAsia="仿宋" w:cs="仿宋"/>
                <w:lang w:val="en-US" w:eastAsia="zh-CN"/>
              </w:rPr>
              <w:br w:type="textWrapping"/>
            </w:r>
            <w:r>
              <w:rPr>
                <w:rFonts w:hint="eastAsia" w:ascii="仿宋" w:hAnsi="仿宋" w:eastAsia="仿宋" w:cs="仿宋"/>
                <w:lang w:val="en-US" w:eastAsia="zh-CN"/>
              </w:rPr>
              <w:t>1.配备：电路图、单项电能表、三相四线电能表、电流表、电涌保护器、熔断器、断路器(带漏电保护器)、断路器、剩余电流动作保护器、交流接触器、热继电器、电流互感器、按钮开关、万能转换开关、三档旋钮开关、五孔插座、双控开关、单控开关、三相异步电动机、灯具、配电箱（单排,含导轨,24位）、电气设备固定背板、导线（单股、多股等各种颜色与多种规格线径）导线接线端子、线芯压接工具及模具、导线连接器等。</w:t>
            </w:r>
            <w:r>
              <w:rPr>
                <w:rFonts w:hint="eastAsia" w:ascii="仿宋" w:hAnsi="仿宋" w:eastAsia="仿宋" w:cs="仿宋"/>
                <w:lang w:val="en-US" w:eastAsia="zh-CN"/>
              </w:rPr>
              <w:br w:type="textWrapping"/>
            </w:r>
            <w:r>
              <w:rPr>
                <w:rFonts w:hint="eastAsia" w:ascii="仿宋" w:hAnsi="仿宋" w:eastAsia="仿宋" w:cs="仿宋"/>
                <w:lang w:val="en-US" w:eastAsia="zh-CN"/>
              </w:rPr>
              <w:t>2.技术要求：操作台设带漏电保护的总开关,台面</w:t>
            </w:r>
            <w:r>
              <w:rPr>
                <w:rFonts w:hint="eastAsia" w:ascii="仿宋" w:hAnsi="仿宋" w:eastAsia="仿宋" w:cs="仿宋"/>
                <w:lang w:val="en-US" w:eastAsia="zh-CN"/>
              </w:rPr>
              <w:br w:type="textWrapping"/>
            </w:r>
            <w:r>
              <w:rPr>
                <w:rFonts w:hint="eastAsia" w:ascii="仿宋" w:hAnsi="仿宋" w:eastAsia="仿宋" w:cs="仿宋"/>
                <w:lang w:val="en-US" w:eastAsia="zh-CN"/>
              </w:rPr>
              <w:t>板绝缘,配接地保护,防止考生误送电的锁定装置。</w:t>
            </w:r>
            <w:r>
              <w:rPr>
                <w:rFonts w:hint="eastAsia" w:ascii="仿宋" w:hAnsi="仿宋" w:eastAsia="仿宋" w:cs="仿宋"/>
                <w:lang w:val="en-US" w:eastAsia="zh-CN"/>
              </w:rPr>
              <w:br w:type="textWrapping"/>
            </w:r>
            <w:r>
              <w:rPr>
                <w:rFonts w:hint="eastAsia" w:ascii="仿宋" w:hAnsi="仿宋" w:eastAsia="仿宋" w:cs="仿宋"/>
                <w:lang w:val="en-US" w:eastAsia="zh-CN"/>
              </w:rPr>
              <w:t>3.尺寸，根据现场制定（1200*750*800MM加厚）。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F137F2">
            <w:pPr>
              <w:pStyle w:val="56"/>
              <w:bidi w:val="0"/>
              <w:rPr>
                <w:rFonts w:hint="eastAsia" w:ascii="仿宋" w:hAnsi="仿宋" w:eastAsia="仿宋" w:cs="仿宋"/>
              </w:rPr>
            </w:pPr>
            <w:r>
              <w:rPr>
                <w:rFonts w:hint="eastAsia" w:ascii="仿宋" w:hAnsi="仿宋" w:eastAsia="仿宋" w:cs="仿宋"/>
                <w:lang w:val="en-US" w:eastAsia="zh-CN"/>
              </w:rPr>
              <w:t>6</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69ED14">
            <w:pPr>
              <w:pStyle w:val="56"/>
              <w:bidi w:val="0"/>
              <w:rPr>
                <w:rFonts w:hint="eastAsia" w:ascii="仿宋" w:hAnsi="仿宋" w:eastAsia="仿宋" w:cs="仿宋"/>
              </w:rPr>
            </w:pPr>
          </w:p>
        </w:tc>
      </w:tr>
      <w:tr w14:paraId="0B0C4F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9FBBCB">
            <w:pPr>
              <w:pStyle w:val="56"/>
              <w:bidi w:val="0"/>
              <w:rPr>
                <w:rFonts w:hint="eastAsia" w:ascii="仿宋" w:hAnsi="仿宋" w:eastAsia="仿宋" w:cs="仿宋"/>
              </w:rPr>
            </w:pPr>
            <w:r>
              <w:rPr>
                <w:rFonts w:hint="eastAsia" w:ascii="仿宋" w:hAnsi="仿宋" w:eastAsia="仿宋" w:cs="仿宋"/>
                <w:lang w:val="en-US" w:eastAsia="zh-CN"/>
              </w:rPr>
              <w:t>4</w:t>
            </w:r>
          </w:p>
        </w:tc>
        <w:tc>
          <w:tcPr>
            <w:tcW w:w="1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85A89">
            <w:pPr>
              <w:pStyle w:val="56"/>
              <w:bidi w:val="0"/>
              <w:rPr>
                <w:rFonts w:hint="eastAsia" w:ascii="仿宋" w:hAnsi="仿宋" w:eastAsia="仿宋" w:cs="仿宋"/>
                <w:lang w:val="en-US" w:eastAsia="zh-CN"/>
              </w:rPr>
            </w:pPr>
            <w:r>
              <w:rPr>
                <w:rFonts w:hint="eastAsia" w:ascii="仿宋" w:hAnsi="仿宋" w:eastAsia="仿宋" w:cs="仿宋"/>
                <w:lang w:val="en-US" w:eastAsia="zh-CN"/>
              </w:rPr>
              <w:t>K32</w:t>
            </w:r>
          </w:p>
          <w:p w14:paraId="46E91228">
            <w:pPr>
              <w:pStyle w:val="56"/>
              <w:bidi w:val="0"/>
              <w:rPr>
                <w:rFonts w:hint="eastAsia" w:ascii="仿宋" w:hAnsi="仿宋" w:eastAsia="仿宋" w:cs="仿宋"/>
              </w:rPr>
            </w:pPr>
            <w:r>
              <w:rPr>
                <w:rFonts w:hint="eastAsia" w:ascii="仿宋" w:hAnsi="仿宋" w:eastAsia="仿宋" w:cs="仿宋"/>
                <w:lang w:val="en-US" w:eastAsia="zh-CN"/>
              </w:rPr>
              <w:t>（低压柜考位）</w:t>
            </w:r>
          </w:p>
        </w:tc>
        <w:tc>
          <w:tcPr>
            <w:tcW w:w="10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BA0EC">
            <w:pPr>
              <w:pStyle w:val="56"/>
              <w:bidi w:val="0"/>
              <w:jc w:val="left"/>
              <w:rPr>
                <w:rFonts w:hint="eastAsia" w:ascii="仿宋" w:hAnsi="仿宋" w:eastAsia="仿宋" w:cs="仿宋"/>
              </w:rPr>
            </w:pPr>
            <w:r>
              <w:rPr>
                <w:rFonts w:hint="eastAsia" w:ascii="仿宋" w:hAnsi="仿宋" w:eastAsia="仿宋" w:cs="仿宋"/>
                <w:lang w:val="en-US" w:eastAsia="zh-CN"/>
              </w:rPr>
              <w:t>1.进线柜GCK系列1个；</w:t>
            </w:r>
            <w:r>
              <w:rPr>
                <w:rFonts w:hint="eastAsia" w:ascii="仿宋" w:hAnsi="仿宋" w:eastAsia="仿宋" w:cs="仿宋"/>
                <w:lang w:val="en-US" w:eastAsia="zh-CN"/>
              </w:rPr>
              <w:br w:type="textWrapping"/>
            </w:r>
            <w:r>
              <w:rPr>
                <w:rFonts w:hint="eastAsia" w:ascii="仿宋" w:hAnsi="仿宋" w:eastAsia="仿宋" w:cs="仿宋"/>
                <w:lang w:val="en-US" w:eastAsia="zh-CN"/>
              </w:rPr>
              <w:t>2.出线柜GCK系列1个；</w:t>
            </w:r>
            <w:r>
              <w:rPr>
                <w:rFonts w:hint="eastAsia" w:ascii="仿宋" w:hAnsi="仿宋" w:eastAsia="仿宋" w:cs="仿宋"/>
                <w:lang w:val="en-US" w:eastAsia="zh-CN"/>
              </w:rPr>
              <w:br w:type="textWrapping"/>
            </w:r>
            <w:r>
              <w:rPr>
                <w:rFonts w:hint="eastAsia" w:ascii="仿宋" w:hAnsi="仿宋" w:eastAsia="仿宋" w:cs="仿宋"/>
                <w:lang w:val="en-US" w:eastAsia="zh-CN"/>
              </w:rPr>
              <w:t>3.补偿柜GCK系列1个；</w:t>
            </w:r>
            <w:r>
              <w:rPr>
                <w:rFonts w:hint="eastAsia" w:ascii="仿宋" w:hAnsi="仿宋" w:eastAsia="仿宋" w:cs="仿宋"/>
                <w:lang w:val="en-US" w:eastAsia="zh-CN"/>
              </w:rPr>
              <w:br w:type="textWrapping"/>
            </w:r>
            <w:r>
              <w:rPr>
                <w:rFonts w:hint="eastAsia" w:ascii="仿宋" w:hAnsi="仿宋" w:eastAsia="仿宋" w:cs="仿宋"/>
                <w:lang w:val="en-US" w:eastAsia="zh-CN"/>
              </w:rPr>
              <w:t>4.接线模拟图板-低压配电接线图1块;</w:t>
            </w:r>
            <w:r>
              <w:rPr>
                <w:rFonts w:hint="eastAsia" w:ascii="仿宋" w:hAnsi="仿宋" w:eastAsia="仿宋" w:cs="仿宋"/>
                <w:lang w:val="en-US" w:eastAsia="zh-CN"/>
              </w:rPr>
              <w:br w:type="textWrapping"/>
            </w:r>
            <w:r>
              <w:rPr>
                <w:rFonts w:hint="eastAsia" w:ascii="仿宋" w:hAnsi="仿宋" w:eastAsia="仿宋" w:cs="仿宋"/>
                <w:lang w:val="en-US" w:eastAsia="zh-CN"/>
              </w:rPr>
              <w:t>5.接地干线1组；</w:t>
            </w:r>
            <w:r>
              <w:rPr>
                <w:rFonts w:hint="eastAsia" w:ascii="仿宋" w:hAnsi="仿宋" w:eastAsia="仿宋" w:cs="仿宋"/>
                <w:lang w:val="en-US" w:eastAsia="zh-CN"/>
              </w:rPr>
              <w:br w:type="textWrapping"/>
            </w:r>
            <w:r>
              <w:rPr>
                <w:rFonts w:hint="eastAsia" w:ascii="仿宋" w:hAnsi="仿宋" w:eastAsia="仿宋" w:cs="仿宋"/>
                <w:lang w:val="en-US" w:eastAsia="zh-CN"/>
              </w:rPr>
              <w:t>6.安全围栏：加厚红白色管式； 尺寸1.2*2.5米；材质：玻璃钢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982DA7">
            <w:pPr>
              <w:pStyle w:val="56"/>
              <w:bidi w:val="0"/>
              <w:rPr>
                <w:rFonts w:hint="eastAsia" w:ascii="仿宋" w:hAnsi="仿宋" w:eastAsia="仿宋" w:cs="仿宋"/>
              </w:rPr>
            </w:pPr>
            <w:r>
              <w:rPr>
                <w:rFonts w:hint="eastAsia" w:ascii="仿宋" w:hAnsi="仿宋" w:eastAsia="仿宋" w:cs="仿宋"/>
                <w:lang w:val="en-US" w:eastAsia="zh-CN"/>
              </w:rPr>
              <w:t>1</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C958BA">
            <w:pPr>
              <w:pStyle w:val="56"/>
              <w:bidi w:val="0"/>
              <w:rPr>
                <w:rFonts w:hint="eastAsia" w:ascii="仿宋" w:hAnsi="仿宋" w:eastAsia="仿宋" w:cs="仿宋"/>
              </w:rPr>
            </w:pPr>
          </w:p>
        </w:tc>
      </w:tr>
      <w:tr w14:paraId="3D9701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ECD669">
            <w:pPr>
              <w:pStyle w:val="56"/>
              <w:bidi w:val="0"/>
              <w:rPr>
                <w:rFonts w:hint="eastAsia" w:ascii="仿宋" w:hAnsi="仿宋" w:eastAsia="仿宋" w:cs="仿宋"/>
              </w:rPr>
            </w:pPr>
            <w:r>
              <w:rPr>
                <w:rFonts w:hint="eastAsia" w:ascii="仿宋" w:hAnsi="仿宋" w:eastAsia="仿宋" w:cs="仿宋"/>
                <w:lang w:val="en-US" w:eastAsia="zh-CN"/>
              </w:rPr>
              <w:t>5</w:t>
            </w:r>
          </w:p>
        </w:tc>
        <w:tc>
          <w:tcPr>
            <w:tcW w:w="1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A1270">
            <w:pPr>
              <w:pStyle w:val="56"/>
              <w:bidi w:val="0"/>
              <w:rPr>
                <w:rFonts w:hint="eastAsia" w:ascii="仿宋" w:hAnsi="仿宋" w:eastAsia="仿宋" w:cs="仿宋"/>
                <w:lang w:val="en-US" w:eastAsia="zh-CN"/>
              </w:rPr>
            </w:pPr>
            <w:r>
              <w:rPr>
                <w:rFonts w:hint="eastAsia" w:ascii="仿宋" w:hAnsi="仿宋" w:eastAsia="仿宋" w:cs="仿宋"/>
                <w:lang w:val="en-US" w:eastAsia="zh-CN"/>
              </w:rPr>
              <w:t>K33</w:t>
            </w:r>
          </w:p>
          <w:p w14:paraId="225CCA4F">
            <w:pPr>
              <w:pStyle w:val="56"/>
              <w:bidi w:val="0"/>
              <w:rPr>
                <w:rFonts w:hint="eastAsia" w:ascii="仿宋" w:hAnsi="仿宋" w:eastAsia="仿宋" w:cs="仿宋"/>
              </w:rPr>
            </w:pPr>
            <w:r>
              <w:rPr>
                <w:rFonts w:hint="eastAsia" w:ascii="仿宋" w:hAnsi="仿宋" w:eastAsia="仿宋" w:cs="仿宋"/>
                <w:lang w:val="en-US" w:eastAsia="zh-CN"/>
              </w:rPr>
              <w:t>（临时用电考位）</w:t>
            </w:r>
          </w:p>
        </w:tc>
        <w:tc>
          <w:tcPr>
            <w:tcW w:w="10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6D110">
            <w:pPr>
              <w:pStyle w:val="56"/>
              <w:bidi w:val="0"/>
              <w:jc w:val="left"/>
              <w:rPr>
                <w:rFonts w:hint="eastAsia" w:ascii="仿宋" w:hAnsi="仿宋" w:eastAsia="仿宋" w:cs="仿宋"/>
              </w:rPr>
            </w:pPr>
            <w:r>
              <w:rPr>
                <w:rFonts w:hint="eastAsia" w:ascii="仿宋" w:hAnsi="仿宋" w:eastAsia="仿宋" w:cs="仿宋"/>
                <w:lang w:val="en-US" w:eastAsia="zh-CN"/>
              </w:rPr>
              <w:t>1.临时用电系统施工图；</w:t>
            </w:r>
            <w:r>
              <w:rPr>
                <w:rFonts w:hint="eastAsia" w:ascii="仿宋" w:hAnsi="仿宋" w:eastAsia="仿宋" w:cs="仿宋"/>
                <w:lang w:val="en-US" w:eastAsia="zh-CN"/>
              </w:rPr>
              <w:br w:type="textWrapping"/>
            </w:r>
            <w:r>
              <w:rPr>
                <w:rFonts w:hint="eastAsia" w:ascii="仿宋" w:hAnsi="仿宋" w:eastAsia="仿宋" w:cs="仿宋"/>
                <w:lang w:val="en-US" w:eastAsia="zh-CN"/>
              </w:rPr>
              <w:t>2.供电系统：</w:t>
            </w:r>
            <w:r>
              <w:rPr>
                <w:rFonts w:hint="eastAsia" w:ascii="仿宋" w:hAnsi="仿宋" w:eastAsia="仿宋" w:cs="仿宋"/>
                <w:lang w:val="en-US" w:eastAsia="zh-CN"/>
              </w:rPr>
              <w:br w:type="textWrapping"/>
            </w:r>
            <w:r>
              <w:rPr>
                <w:rFonts w:hint="eastAsia" w:ascii="仿宋" w:hAnsi="仿宋" w:eastAsia="仿宋" w:cs="仿宋"/>
                <w:lang w:val="en-US" w:eastAsia="zh-CN"/>
              </w:rPr>
              <w:t>建筑施工现场临时用电工程专用的电源中性点直接接地的220/380V三相四线制低压电力系统,且必须符合下列规定:</w:t>
            </w:r>
            <w:r>
              <w:rPr>
                <w:rFonts w:hint="eastAsia" w:ascii="仿宋" w:hAnsi="仿宋" w:eastAsia="仿宋" w:cs="仿宋"/>
                <w:lang w:val="en-US" w:eastAsia="zh-CN"/>
              </w:rPr>
              <w:br w:type="textWrapping"/>
            </w:r>
            <w:r>
              <w:rPr>
                <w:rFonts w:hint="eastAsia" w:ascii="仿宋" w:hAnsi="仿宋" w:eastAsia="仿宋" w:cs="仿宋"/>
                <w:lang w:val="en-US" w:eastAsia="zh-CN"/>
              </w:rPr>
              <w:t>(1)应采用三级配电系统;</w:t>
            </w:r>
            <w:r>
              <w:rPr>
                <w:rFonts w:hint="eastAsia" w:ascii="仿宋" w:hAnsi="仿宋" w:eastAsia="仿宋" w:cs="仿宋"/>
                <w:lang w:val="en-US" w:eastAsia="zh-CN"/>
              </w:rPr>
              <w:br w:type="textWrapping"/>
            </w:r>
            <w:r>
              <w:rPr>
                <w:rFonts w:hint="eastAsia" w:ascii="仿宋" w:hAnsi="仿宋" w:eastAsia="仿宋" w:cs="仿宋"/>
                <w:lang w:val="en-US" w:eastAsia="zh-CN"/>
              </w:rPr>
              <w:t>(2)应采用TN-S系统;</w:t>
            </w:r>
            <w:r>
              <w:rPr>
                <w:rFonts w:hint="eastAsia" w:ascii="仿宋" w:hAnsi="仿宋" w:eastAsia="仿宋" w:cs="仿宋"/>
                <w:lang w:val="en-US" w:eastAsia="zh-CN"/>
              </w:rPr>
              <w:br w:type="textWrapping"/>
            </w:r>
            <w:r>
              <w:rPr>
                <w:rFonts w:hint="eastAsia" w:ascii="仿宋" w:hAnsi="仿宋" w:eastAsia="仿宋" w:cs="仿宋"/>
                <w:lang w:val="en-US" w:eastAsia="zh-CN"/>
              </w:rPr>
              <w:t xml:space="preserve">(3)应采用二级剩余电流动作保护系统。 </w:t>
            </w:r>
            <w:r>
              <w:rPr>
                <w:rFonts w:hint="eastAsia" w:ascii="仿宋" w:hAnsi="仿宋" w:eastAsia="仿宋" w:cs="仿宋"/>
                <w:lang w:val="en-US" w:eastAsia="zh-CN"/>
              </w:rPr>
              <w:br w:type="textWrapping"/>
            </w:r>
            <w:r>
              <w:rPr>
                <w:rFonts w:hint="eastAsia" w:ascii="仿宋" w:hAnsi="仿宋" w:eastAsia="仿宋" w:cs="仿宋"/>
                <w:lang w:val="en-US" w:eastAsia="zh-CN"/>
              </w:rPr>
              <w:t>3.总配电箱（整套)：</w:t>
            </w:r>
            <w:r>
              <w:rPr>
                <w:rFonts w:hint="eastAsia" w:ascii="仿宋" w:hAnsi="仿宋" w:eastAsia="仿宋" w:cs="仿宋"/>
                <w:lang w:val="en-US" w:eastAsia="zh-CN"/>
              </w:rPr>
              <w:br w:type="textWrapping"/>
            </w:r>
            <w:r>
              <w:rPr>
                <w:rFonts w:hint="eastAsia" w:ascii="仿宋" w:hAnsi="仿宋" w:eastAsia="仿宋" w:cs="仿宋"/>
                <w:lang w:val="en-US" w:eastAsia="zh-CN"/>
              </w:rPr>
              <w:t>1）电路图；</w:t>
            </w:r>
            <w:r>
              <w:rPr>
                <w:rFonts w:hint="eastAsia" w:ascii="仿宋" w:hAnsi="仿宋" w:eastAsia="仿宋" w:cs="仿宋"/>
                <w:lang w:val="en-US" w:eastAsia="zh-CN"/>
              </w:rPr>
              <w:br w:type="textWrapping"/>
            </w:r>
            <w:r>
              <w:rPr>
                <w:rFonts w:hint="eastAsia" w:ascii="仿宋" w:hAnsi="仿宋" w:eastAsia="仿宋" w:cs="仿宋"/>
                <w:lang w:val="en-US" w:eastAsia="zh-CN"/>
              </w:rPr>
              <w:t>2）配电箱壳体  1700*600*350防雨 板材1.5，1个；</w:t>
            </w:r>
            <w:r>
              <w:rPr>
                <w:rFonts w:hint="eastAsia" w:ascii="仿宋" w:hAnsi="仿宋" w:eastAsia="仿宋" w:cs="仿宋"/>
                <w:lang w:val="en-US" w:eastAsia="zh-CN"/>
              </w:rPr>
              <w:br w:type="textWrapping"/>
            </w:r>
            <w:r>
              <w:rPr>
                <w:rFonts w:hint="eastAsia" w:ascii="仿宋" w:hAnsi="仿宋" w:eastAsia="仿宋" w:cs="仿宋"/>
                <w:lang w:val="en-US" w:eastAsia="zh-CN"/>
              </w:rPr>
              <w:t>配件：电压表1个、电流表3个、三相四线电能表1个、转换开关1个、电流互感器3个、隔离开关1个、总断路器1个、分断路器2个（透明塑壳,分断时可见分断点,带漏电保护）。</w:t>
            </w:r>
            <w:r>
              <w:rPr>
                <w:rFonts w:hint="eastAsia" w:ascii="仿宋" w:hAnsi="仿宋" w:eastAsia="仿宋" w:cs="仿宋"/>
                <w:lang w:val="en-US" w:eastAsia="zh-CN"/>
              </w:rPr>
              <w:br w:type="textWrapping"/>
            </w:r>
            <w:r>
              <w:rPr>
                <w:rFonts w:hint="eastAsia" w:ascii="仿宋" w:hAnsi="仿宋" w:eastAsia="仿宋" w:cs="仿宋"/>
                <w:lang w:val="en-US" w:eastAsia="zh-CN"/>
              </w:rPr>
              <w:t>3）符合现行标准《电测量设备》(GB/T17215)相应部分的要求；符合现行标准《低压开关设备和控制设备》(GB/T 14048)相应部分的要求；符合现行标准《互感器》GB/T 20840)相应部分的要求。符合现行标准《低压开关设备和控制设备》(GB/T 14048)相应部分的要求。</w:t>
            </w:r>
            <w:r>
              <w:rPr>
                <w:rFonts w:hint="eastAsia" w:ascii="仿宋" w:hAnsi="仿宋" w:eastAsia="仿宋" w:cs="仿宋"/>
                <w:lang w:val="en-US" w:eastAsia="zh-CN"/>
              </w:rPr>
              <w:br w:type="textWrapping"/>
            </w:r>
            <w:r>
              <w:rPr>
                <w:rFonts w:hint="eastAsia" w:ascii="仿宋" w:hAnsi="仿宋" w:eastAsia="仿宋" w:cs="仿宋"/>
                <w:lang w:val="en-US" w:eastAsia="zh-CN"/>
              </w:rPr>
              <w:t>4.分配电箱（整套)：</w:t>
            </w:r>
            <w:r>
              <w:rPr>
                <w:rFonts w:hint="eastAsia" w:ascii="仿宋" w:hAnsi="仿宋" w:eastAsia="仿宋" w:cs="仿宋"/>
                <w:lang w:val="en-US" w:eastAsia="zh-CN"/>
              </w:rPr>
              <w:br w:type="textWrapping"/>
            </w:r>
            <w:r>
              <w:rPr>
                <w:rFonts w:hint="eastAsia" w:ascii="仿宋" w:hAnsi="仿宋" w:eastAsia="仿宋" w:cs="仿宋"/>
                <w:lang w:val="en-US" w:eastAsia="zh-CN"/>
              </w:rPr>
              <w:t>1）电路图；</w:t>
            </w:r>
            <w:r>
              <w:rPr>
                <w:rFonts w:hint="eastAsia" w:ascii="仿宋" w:hAnsi="仿宋" w:eastAsia="仿宋" w:cs="仿宋"/>
                <w:lang w:val="en-US" w:eastAsia="zh-CN"/>
              </w:rPr>
              <w:br w:type="textWrapping"/>
            </w:r>
            <w:r>
              <w:rPr>
                <w:rFonts w:hint="eastAsia" w:ascii="仿宋" w:hAnsi="仿宋" w:eastAsia="仿宋" w:cs="仿宋"/>
                <w:lang w:val="en-US" w:eastAsia="zh-CN"/>
              </w:rPr>
              <w:t>2）配电箱XM-600*800*150 移动防雨；</w:t>
            </w:r>
            <w:r>
              <w:rPr>
                <w:rFonts w:hint="eastAsia" w:ascii="仿宋" w:hAnsi="仿宋" w:eastAsia="仿宋" w:cs="仿宋"/>
                <w:lang w:val="en-US" w:eastAsia="zh-CN"/>
              </w:rPr>
              <w:br w:type="textWrapping"/>
            </w:r>
            <w:r>
              <w:rPr>
                <w:rFonts w:hint="eastAsia" w:ascii="仿宋" w:hAnsi="仿宋" w:eastAsia="仿宋" w:cs="仿宋"/>
                <w:lang w:val="en-US" w:eastAsia="zh-CN"/>
              </w:rPr>
              <w:t>3）动力回路、照明回路；</w:t>
            </w:r>
            <w:r>
              <w:rPr>
                <w:rFonts w:hint="eastAsia" w:ascii="仿宋" w:hAnsi="仿宋" w:eastAsia="仿宋" w:cs="仿宋"/>
                <w:lang w:val="en-US" w:eastAsia="zh-CN"/>
              </w:rPr>
              <w:br w:type="textWrapping"/>
            </w:r>
            <w:r>
              <w:rPr>
                <w:rFonts w:hint="eastAsia" w:ascii="仿宋" w:hAnsi="仿宋" w:eastAsia="仿宋" w:cs="仿宋"/>
                <w:lang w:val="en-US" w:eastAsia="zh-CN"/>
              </w:rPr>
              <w:t>4）总断路器1个；</w:t>
            </w:r>
            <w:r>
              <w:rPr>
                <w:rFonts w:hint="eastAsia" w:ascii="仿宋" w:hAnsi="仿宋" w:eastAsia="仿宋" w:cs="仿宋"/>
                <w:lang w:val="en-US" w:eastAsia="zh-CN"/>
              </w:rPr>
              <w:br w:type="textWrapping"/>
            </w:r>
            <w:r>
              <w:rPr>
                <w:rFonts w:hint="eastAsia" w:ascii="仿宋" w:hAnsi="仿宋" w:eastAsia="仿宋" w:cs="仿宋"/>
                <w:lang w:val="en-US" w:eastAsia="zh-CN"/>
              </w:rPr>
              <w:t>5）分断路器2个；（断路器为透明塑壳,在分断时可见分断点）</w:t>
            </w:r>
            <w:r>
              <w:rPr>
                <w:rFonts w:hint="eastAsia" w:ascii="仿宋" w:hAnsi="仿宋" w:eastAsia="仿宋" w:cs="仿宋"/>
                <w:lang w:val="en-US" w:eastAsia="zh-CN"/>
              </w:rPr>
              <w:br w:type="textWrapping"/>
            </w:r>
            <w:r>
              <w:rPr>
                <w:rFonts w:hint="eastAsia" w:ascii="仿宋" w:hAnsi="仿宋" w:eastAsia="仿宋" w:cs="仿宋"/>
                <w:lang w:val="en-US" w:eastAsia="zh-CN"/>
              </w:rPr>
              <w:t>6)应符合现行标准《低压开关设备和控制设备》(GB/T 14048)相应部分的要求。</w:t>
            </w:r>
            <w:r>
              <w:rPr>
                <w:rFonts w:hint="eastAsia" w:ascii="仿宋" w:hAnsi="仿宋" w:eastAsia="仿宋" w:cs="仿宋"/>
                <w:lang w:val="en-US" w:eastAsia="zh-CN"/>
              </w:rPr>
              <w:br w:type="textWrapping"/>
            </w:r>
            <w:r>
              <w:rPr>
                <w:rFonts w:hint="eastAsia" w:ascii="仿宋" w:hAnsi="仿宋" w:eastAsia="仿宋" w:cs="仿宋"/>
                <w:lang w:val="en-US" w:eastAsia="zh-CN"/>
              </w:rPr>
              <w:t>动力开关箱（整套）</w:t>
            </w:r>
            <w:r>
              <w:rPr>
                <w:rFonts w:hint="eastAsia" w:ascii="仿宋" w:hAnsi="仿宋" w:eastAsia="仿宋" w:cs="仿宋"/>
                <w:lang w:val="en-US" w:eastAsia="zh-CN"/>
              </w:rPr>
              <w:br w:type="textWrapping"/>
            </w:r>
            <w:r>
              <w:rPr>
                <w:rFonts w:hint="eastAsia" w:ascii="仿宋" w:hAnsi="仿宋" w:eastAsia="仿宋" w:cs="仿宋"/>
                <w:lang w:val="en-US" w:eastAsia="zh-CN"/>
              </w:rPr>
              <w:t>1.电路图；</w:t>
            </w:r>
            <w:r>
              <w:rPr>
                <w:rFonts w:hint="eastAsia" w:ascii="仿宋" w:hAnsi="仿宋" w:eastAsia="仿宋" w:cs="仿宋"/>
                <w:lang w:val="en-US" w:eastAsia="zh-CN"/>
              </w:rPr>
              <w:br w:type="textWrapping"/>
            </w:r>
            <w:r>
              <w:rPr>
                <w:rFonts w:hint="eastAsia" w:ascii="仿宋" w:hAnsi="仿宋" w:eastAsia="仿宋" w:cs="仿宋"/>
                <w:lang w:val="en-US" w:eastAsia="zh-CN"/>
              </w:rPr>
              <w:t>2.动力开关箱1个400*500*150 移动防雨</w:t>
            </w:r>
            <w:r>
              <w:rPr>
                <w:rFonts w:hint="eastAsia" w:ascii="仿宋" w:hAnsi="仿宋" w:eastAsia="仿宋" w:cs="仿宋"/>
                <w:lang w:val="en-US" w:eastAsia="zh-CN"/>
              </w:rPr>
              <w:br w:type="textWrapping"/>
            </w:r>
            <w:r>
              <w:rPr>
                <w:rFonts w:hint="eastAsia" w:ascii="仿宋" w:hAnsi="仿宋" w:eastAsia="仿宋" w:cs="仿宋"/>
                <w:lang w:val="en-US" w:eastAsia="zh-CN"/>
              </w:rPr>
              <w:t>3.断路器1个，为透明塑壳,在分断时可见分断点,带漏电保护。</w:t>
            </w:r>
            <w:r>
              <w:rPr>
                <w:rFonts w:hint="eastAsia" w:ascii="仿宋" w:hAnsi="仿宋" w:eastAsia="仿宋" w:cs="仿宋"/>
                <w:lang w:val="en-US" w:eastAsia="zh-CN"/>
              </w:rPr>
              <w:br w:type="textWrapping"/>
            </w:r>
            <w:r>
              <w:rPr>
                <w:rFonts w:hint="eastAsia" w:ascii="仿宋" w:hAnsi="仿宋" w:eastAsia="仿宋" w:cs="仿宋"/>
                <w:lang w:val="en-US" w:eastAsia="zh-CN"/>
              </w:rPr>
              <w:t>4.应符合现行标准《低压开关设备和控制设备》(GB/T 14048)相应部分的要求。照明开关箱(整套)</w:t>
            </w:r>
            <w:r>
              <w:rPr>
                <w:rFonts w:hint="eastAsia" w:ascii="仿宋" w:hAnsi="仿宋" w:eastAsia="仿宋" w:cs="仿宋"/>
                <w:lang w:val="en-US" w:eastAsia="zh-CN"/>
              </w:rPr>
              <w:br w:type="textWrapping"/>
            </w:r>
            <w:r>
              <w:rPr>
                <w:rFonts w:hint="eastAsia" w:ascii="仿宋" w:hAnsi="仿宋" w:eastAsia="仿宋" w:cs="仿宋"/>
                <w:lang w:val="en-US" w:eastAsia="zh-CN"/>
              </w:rPr>
              <w:t>1.电路图；</w:t>
            </w:r>
            <w:r>
              <w:rPr>
                <w:rFonts w:hint="eastAsia" w:ascii="仿宋" w:hAnsi="仿宋" w:eastAsia="仿宋" w:cs="仿宋"/>
                <w:lang w:val="en-US" w:eastAsia="zh-CN"/>
              </w:rPr>
              <w:br w:type="textWrapping"/>
            </w:r>
            <w:r>
              <w:rPr>
                <w:rFonts w:hint="eastAsia" w:ascii="仿宋" w:hAnsi="仿宋" w:eastAsia="仿宋" w:cs="仿宋"/>
                <w:lang w:val="en-US" w:eastAsia="zh-CN"/>
              </w:rPr>
              <w:t>2.照明开关箱1个400*500*150 移动防雨；</w:t>
            </w:r>
            <w:r>
              <w:rPr>
                <w:rFonts w:hint="eastAsia" w:ascii="仿宋" w:hAnsi="仿宋" w:eastAsia="仿宋" w:cs="仿宋"/>
                <w:lang w:val="en-US" w:eastAsia="zh-CN"/>
              </w:rPr>
              <w:br w:type="textWrapping"/>
            </w:r>
            <w:r>
              <w:rPr>
                <w:rFonts w:hint="eastAsia" w:ascii="仿宋" w:hAnsi="仿宋" w:eastAsia="仿宋" w:cs="仿宋"/>
                <w:lang w:val="en-US" w:eastAsia="zh-CN"/>
              </w:rPr>
              <w:t>3.断路器1个为透明塑壳,在分断时可见分断</w:t>
            </w:r>
            <w:r>
              <w:rPr>
                <w:rFonts w:hint="eastAsia" w:ascii="仿宋" w:hAnsi="仿宋" w:eastAsia="仿宋" w:cs="仿宋"/>
                <w:lang w:val="en-US" w:eastAsia="zh-CN"/>
              </w:rPr>
              <w:br w:type="textWrapping"/>
            </w:r>
            <w:r>
              <w:rPr>
                <w:rFonts w:hint="eastAsia" w:ascii="仿宋" w:hAnsi="仿宋" w:eastAsia="仿宋" w:cs="仿宋"/>
                <w:lang w:val="en-US" w:eastAsia="zh-CN"/>
              </w:rPr>
              <w:t>点,带漏电保护。</w:t>
            </w:r>
            <w:r>
              <w:rPr>
                <w:rFonts w:hint="eastAsia" w:ascii="仿宋" w:hAnsi="仿宋" w:eastAsia="仿宋" w:cs="仿宋"/>
                <w:lang w:val="en-US" w:eastAsia="zh-CN"/>
              </w:rPr>
              <w:br w:type="textWrapping"/>
            </w:r>
            <w:r>
              <w:rPr>
                <w:rFonts w:hint="eastAsia" w:ascii="仿宋" w:hAnsi="仿宋" w:eastAsia="仿宋" w:cs="仿宋"/>
                <w:lang w:val="en-US" w:eastAsia="zh-CN"/>
              </w:rPr>
              <w:t>4.应符合现行标准《低压开关设备和控制设备》(GB/T 14048)相应部分的要求。</w:t>
            </w:r>
            <w:r>
              <w:rPr>
                <w:rFonts w:hint="eastAsia" w:ascii="仿宋" w:hAnsi="仿宋" w:eastAsia="仿宋" w:cs="仿宋"/>
                <w:lang w:val="en-US" w:eastAsia="zh-CN"/>
              </w:rPr>
              <w:br w:type="textWrapping"/>
            </w:r>
            <w:r>
              <w:rPr>
                <w:rFonts w:hint="eastAsia" w:ascii="仿宋" w:hAnsi="仿宋" w:eastAsia="仿宋" w:cs="仿宋"/>
                <w:lang w:val="en-US" w:eastAsia="zh-CN"/>
              </w:rPr>
              <w:t>干扰项设备设施:(与电路图不匹配，不带漏电保护)</w:t>
            </w:r>
            <w:r>
              <w:rPr>
                <w:rFonts w:hint="eastAsia" w:ascii="仿宋" w:hAnsi="仿宋" w:eastAsia="仿宋" w:cs="仿宋"/>
                <w:lang w:val="en-US" w:eastAsia="zh-CN"/>
              </w:rPr>
              <w:br w:type="textWrapping"/>
            </w:r>
            <w:r>
              <w:rPr>
                <w:rFonts w:hint="eastAsia" w:ascii="仿宋" w:hAnsi="仿宋" w:eastAsia="仿宋" w:cs="仿宋"/>
                <w:lang w:val="en-US" w:eastAsia="zh-CN"/>
              </w:rPr>
              <w:t xml:space="preserve">1)总配电箱分断路器; </w:t>
            </w:r>
            <w:r>
              <w:rPr>
                <w:rFonts w:hint="eastAsia" w:ascii="仿宋" w:hAnsi="仿宋" w:eastAsia="仿宋" w:cs="仿宋"/>
                <w:lang w:val="en-US" w:eastAsia="zh-CN"/>
              </w:rPr>
              <w:br w:type="textWrapping"/>
            </w:r>
            <w:r>
              <w:rPr>
                <w:rFonts w:hint="eastAsia" w:ascii="仿宋" w:hAnsi="仿宋" w:eastAsia="仿宋" w:cs="仿宋"/>
                <w:lang w:val="en-US" w:eastAsia="zh-CN"/>
              </w:rPr>
              <w:t xml:space="preserve">2)分配电箱分断路器; </w:t>
            </w:r>
            <w:r>
              <w:rPr>
                <w:rFonts w:hint="eastAsia" w:ascii="仿宋" w:hAnsi="仿宋" w:eastAsia="仿宋" w:cs="仿宋"/>
                <w:lang w:val="en-US" w:eastAsia="zh-CN"/>
              </w:rPr>
              <w:br w:type="textWrapping"/>
            </w:r>
            <w:r>
              <w:rPr>
                <w:rFonts w:hint="eastAsia" w:ascii="仿宋" w:hAnsi="仿宋" w:eastAsia="仿宋" w:cs="仿宋"/>
                <w:lang w:val="en-US" w:eastAsia="zh-CN"/>
              </w:rPr>
              <w:t xml:space="preserve">3)动力开关箱断路器; </w:t>
            </w:r>
            <w:r>
              <w:rPr>
                <w:rFonts w:hint="eastAsia" w:ascii="仿宋" w:hAnsi="仿宋" w:eastAsia="仿宋" w:cs="仿宋"/>
                <w:lang w:val="en-US" w:eastAsia="zh-CN"/>
              </w:rPr>
              <w:br w:type="textWrapping"/>
            </w:r>
            <w:r>
              <w:rPr>
                <w:rFonts w:hint="eastAsia" w:ascii="仿宋" w:hAnsi="仿宋" w:eastAsia="仿宋" w:cs="仿宋"/>
                <w:lang w:val="en-US" w:eastAsia="zh-CN"/>
              </w:rPr>
              <w:t>4)照明开关箱断路器.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FAFE01">
            <w:pPr>
              <w:pStyle w:val="56"/>
              <w:bidi w:val="0"/>
              <w:rPr>
                <w:rFonts w:hint="eastAsia" w:ascii="仿宋" w:hAnsi="仿宋" w:eastAsia="仿宋" w:cs="仿宋"/>
              </w:rPr>
            </w:pPr>
            <w:r>
              <w:rPr>
                <w:rFonts w:hint="eastAsia" w:ascii="仿宋" w:hAnsi="仿宋" w:eastAsia="仿宋" w:cs="仿宋"/>
                <w:lang w:val="en-US" w:eastAsia="zh-CN"/>
              </w:rPr>
              <w:t>1</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127573">
            <w:pPr>
              <w:pStyle w:val="56"/>
              <w:bidi w:val="0"/>
              <w:rPr>
                <w:rFonts w:hint="eastAsia" w:ascii="仿宋" w:hAnsi="仿宋" w:eastAsia="仿宋" w:cs="仿宋"/>
              </w:rPr>
            </w:pPr>
          </w:p>
        </w:tc>
      </w:tr>
    </w:tbl>
    <w:p w14:paraId="529EFF79">
      <w:pPr>
        <w:ind w:left="0" w:leftChars="0" w:firstLine="0" w:firstLineChars="0"/>
        <w:jc w:val="center"/>
        <w:rPr>
          <w:rFonts w:hint="eastAsia" w:ascii="宋体" w:eastAsia="宋体" w:cs="Times New Roman"/>
          <w:b/>
          <w:kern w:val="28"/>
          <w:sz w:val="36"/>
          <w:szCs w:val="20"/>
          <w:lang w:val="en-US" w:eastAsia="zh-CN"/>
        </w:rPr>
      </w:pPr>
    </w:p>
    <w:p w14:paraId="649A7E06">
      <w:pPr>
        <w:ind w:left="0" w:leftChars="0" w:firstLine="0" w:firstLineChars="0"/>
        <w:jc w:val="both"/>
        <w:rPr>
          <w:rFonts w:hint="eastAsia" w:ascii="宋体" w:eastAsia="宋体" w:cs="Times New Roman"/>
          <w:b/>
          <w:kern w:val="28"/>
          <w:sz w:val="36"/>
          <w:szCs w:val="20"/>
          <w:lang w:val="en-US" w:eastAsia="zh-CN"/>
        </w:rPr>
        <w:sectPr>
          <w:pgSz w:w="16838" w:h="11906" w:orient="landscape"/>
          <w:pgMar w:top="1800" w:right="1440" w:bottom="1800" w:left="1440" w:header="851" w:footer="992" w:gutter="0"/>
          <w:cols w:space="720" w:num="1"/>
          <w:docGrid w:type="lines" w:linePitch="312" w:charSpace="0"/>
        </w:sectPr>
      </w:pPr>
    </w:p>
    <w:p w14:paraId="4CFD8719">
      <w:pPr>
        <w:pStyle w:val="4"/>
        <w:keepNext w:val="0"/>
        <w:tabs>
          <w:tab w:val="left" w:pos="2420"/>
        </w:tabs>
        <w:bidi w:val="0"/>
        <w:spacing w:before="0" w:beforeLines="-2147483648" w:beforeAutospacing="0" w:after="0" w:afterLines="-2147483648" w:afterAutospacing="0" w:line="360" w:lineRule="auto"/>
        <w:ind w:firstLine="562"/>
        <w:rPr>
          <w:rFonts w:ascii="黑体" w:hAnsi="黑体" w:eastAsia="黑体" w:cs="黑体"/>
          <w:sz w:val="32"/>
          <w:szCs w:val="32"/>
          <w:lang w:val="en-US" w:eastAsia="zh-CN"/>
        </w:rPr>
      </w:pPr>
      <w:r>
        <w:rPr>
          <w:rFonts w:hint="eastAsia" w:ascii="黑体" w:hAnsi="黑体" w:eastAsia="黑体" w:cs="黑体"/>
          <w:sz w:val="32"/>
          <w:szCs w:val="32"/>
          <w:lang w:val="en-US" w:eastAsia="zh-CN"/>
        </w:rPr>
        <w:t>（二）</w:t>
      </w:r>
      <w:r>
        <w:rPr>
          <w:rFonts w:ascii="黑体" w:hAnsi="黑体" w:eastAsia="黑体" w:cs="黑体"/>
          <w:sz w:val="32"/>
          <w:szCs w:val="32"/>
          <w:lang w:val="en-US" w:eastAsia="zh-CN"/>
        </w:rPr>
        <w:t>高压电工作业</w:t>
      </w:r>
    </w:p>
    <w:p w14:paraId="4E668726">
      <w:pPr>
        <w:bidi w:val="0"/>
      </w:pPr>
      <w:r>
        <w:rPr>
          <w:rFonts w:hint="eastAsia"/>
          <w:lang w:val="en-US" w:eastAsia="zh-CN"/>
        </w:rPr>
        <w:t>1、</w:t>
      </w:r>
      <w:r>
        <w:rPr>
          <w:lang w:val="en-US" w:eastAsia="zh-CN"/>
        </w:rPr>
        <w:t>高压电工作业考试设备用于高压电工初考、复审的实操考核，核心考核考生高压操作、应急处置、线路巡检等技能，设备选型遵循高压安全规范，模拟真实高压作业场景，配套建设1个高压电工专用考室，确保考核的安全性和规范性。</w:t>
      </w:r>
    </w:p>
    <w:p w14:paraId="37C0001D">
      <w:pPr>
        <w:bidi w:val="0"/>
        <w:rPr>
          <w:lang w:val="en-US" w:eastAsia="zh-CN"/>
        </w:rPr>
      </w:pPr>
      <w:r>
        <w:rPr>
          <w:lang w:val="en-US" w:eastAsia="zh-CN"/>
        </w:rPr>
        <w:t>2. 安装要求：设备安装于高压电工专用考室，考室设置独立的高压隔离区域，配备安全警示标识，严禁无关人员进入；设备安装牢固，柜体固定于地面，接地电阻≤4Ω，配备双回路供电系统，确保供电稳定；考室内配备高压绝缘垫、应急照明、消防设施，应急通道畅通，安装应急断电装置，确保突发情况可快速切断电源，保障人员安全。</w:t>
      </w:r>
    </w:p>
    <w:p w14:paraId="56607014">
      <w:pPr>
        <w:pStyle w:val="12"/>
        <w:ind w:left="0" w:leftChars="0" w:firstLine="0" w:firstLineChars="0"/>
        <w:rPr>
          <w:rFonts w:hint="default" w:ascii="仿宋" w:hAnsi="仿宋" w:eastAsia="仿宋"/>
          <w:sz w:val="32"/>
          <w:szCs w:val="32"/>
          <w:lang w:val="en-US" w:eastAsia="zh-CN"/>
        </w:rPr>
        <w:sectPr>
          <w:headerReference r:id="rId13" w:type="default"/>
          <w:footerReference r:id="rId14" w:type="default"/>
          <w:pgSz w:w="11906" w:h="16838"/>
          <w:pgMar w:top="1440" w:right="1800" w:bottom="1440" w:left="1800" w:header="851" w:footer="992" w:gutter="0"/>
          <w:cols w:space="720" w:num="1"/>
          <w:docGrid w:type="lines" w:linePitch="312" w:charSpace="0"/>
        </w:sectPr>
      </w:pPr>
    </w:p>
    <w:tbl>
      <w:tblPr>
        <w:tblStyle w:val="23"/>
        <w:tblW w:w="0" w:type="auto"/>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96"/>
        <w:gridCol w:w="1403"/>
        <w:gridCol w:w="10068"/>
        <w:gridCol w:w="448"/>
        <w:gridCol w:w="696"/>
      </w:tblGrid>
      <w:tr w14:paraId="2F4AEC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0CD763">
            <w:pPr>
              <w:pStyle w:val="56"/>
              <w:bidi w:val="0"/>
              <w:rPr>
                <w:rFonts w:hint="eastAsia" w:ascii="仿宋" w:hAnsi="仿宋" w:eastAsia="仿宋" w:cs="仿宋"/>
                <w:b/>
                <w:bCs/>
              </w:rPr>
            </w:pPr>
            <w:r>
              <w:rPr>
                <w:rFonts w:hint="eastAsia" w:ascii="仿宋" w:hAnsi="仿宋" w:eastAsia="仿宋" w:cs="仿宋"/>
                <w:b/>
                <w:bCs/>
                <w:lang w:val="en-US" w:eastAsia="zh-CN"/>
              </w:rPr>
              <w:t>序号</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8BE36">
            <w:pPr>
              <w:pStyle w:val="56"/>
              <w:bidi w:val="0"/>
              <w:rPr>
                <w:rFonts w:hint="eastAsia" w:ascii="仿宋" w:hAnsi="仿宋" w:eastAsia="仿宋" w:cs="仿宋"/>
                <w:b/>
                <w:bCs/>
              </w:rPr>
            </w:pPr>
            <w:r>
              <w:rPr>
                <w:rFonts w:hint="eastAsia" w:ascii="仿宋" w:hAnsi="仿宋" w:eastAsia="仿宋" w:cs="仿宋"/>
                <w:b/>
                <w:bCs/>
                <w:lang w:val="en-US" w:eastAsia="zh-CN"/>
              </w:rPr>
              <w:t>设备名称</w:t>
            </w:r>
          </w:p>
        </w:tc>
        <w:tc>
          <w:tcPr>
            <w:tcW w:w="10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6F2BB6">
            <w:pPr>
              <w:pStyle w:val="56"/>
              <w:bidi w:val="0"/>
              <w:jc w:val="center"/>
              <w:rPr>
                <w:rFonts w:hint="eastAsia" w:ascii="仿宋" w:hAnsi="仿宋" w:eastAsia="仿宋" w:cs="仿宋"/>
                <w:b/>
                <w:bCs/>
              </w:rPr>
            </w:pPr>
            <w:r>
              <w:rPr>
                <w:rFonts w:hint="eastAsia" w:ascii="仿宋" w:hAnsi="仿宋" w:eastAsia="仿宋" w:cs="仿宋"/>
                <w:b/>
                <w:bCs/>
                <w:lang w:val="en-US" w:eastAsia="zh-CN"/>
              </w:rPr>
              <w:t>技术参数</w:t>
            </w:r>
          </w:p>
        </w:tc>
        <w:tc>
          <w:tcPr>
            <w:tcW w:w="4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151999">
            <w:pPr>
              <w:pStyle w:val="56"/>
              <w:bidi w:val="0"/>
              <w:rPr>
                <w:rFonts w:hint="eastAsia" w:ascii="仿宋" w:hAnsi="仿宋" w:eastAsia="仿宋" w:cs="仿宋"/>
                <w:b/>
                <w:bCs/>
              </w:rPr>
            </w:pPr>
            <w:r>
              <w:rPr>
                <w:rFonts w:hint="eastAsia" w:ascii="仿宋" w:hAnsi="仿宋" w:eastAsia="仿宋" w:cs="仿宋"/>
                <w:b/>
                <w:bCs/>
                <w:lang w:val="en-US" w:eastAsia="zh-CN"/>
              </w:rPr>
              <w:t>数量</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037C15">
            <w:pPr>
              <w:pStyle w:val="56"/>
              <w:bidi w:val="0"/>
              <w:rPr>
                <w:rFonts w:hint="eastAsia" w:ascii="仿宋" w:hAnsi="仿宋" w:eastAsia="仿宋" w:cs="仿宋"/>
                <w:b/>
                <w:bCs/>
              </w:rPr>
            </w:pPr>
            <w:r>
              <w:rPr>
                <w:rFonts w:hint="eastAsia" w:ascii="仿宋" w:hAnsi="仿宋" w:eastAsia="仿宋" w:cs="仿宋"/>
                <w:b/>
                <w:bCs/>
                <w:lang w:val="en-US" w:eastAsia="zh-CN"/>
              </w:rPr>
              <w:t>单位</w:t>
            </w:r>
          </w:p>
        </w:tc>
      </w:tr>
      <w:tr w14:paraId="77AAB3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76"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1E1254">
            <w:pPr>
              <w:pStyle w:val="56"/>
              <w:bidi w:val="0"/>
              <w:rPr>
                <w:rFonts w:hint="eastAsia" w:ascii="仿宋" w:hAnsi="仿宋" w:eastAsia="仿宋" w:cs="仿宋"/>
                <w:lang w:val="en-US" w:eastAsia="zh-CN"/>
              </w:rPr>
            </w:pPr>
            <w:r>
              <w:rPr>
                <w:rFonts w:hint="eastAsia" w:ascii="仿宋" w:hAnsi="仿宋" w:eastAsia="仿宋" w:cs="仿宋"/>
                <w:lang w:val="en-US" w:eastAsia="zh-CN"/>
              </w:rPr>
              <w:t>1</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24815">
            <w:pPr>
              <w:pStyle w:val="56"/>
              <w:bidi w:val="0"/>
              <w:rPr>
                <w:rFonts w:hint="eastAsia" w:ascii="仿宋" w:hAnsi="仿宋" w:eastAsia="仿宋" w:cs="仿宋"/>
              </w:rPr>
            </w:pPr>
            <w:r>
              <w:rPr>
                <w:rFonts w:hint="eastAsia" w:ascii="仿宋" w:hAnsi="仿宋" w:eastAsia="仿宋" w:cs="仿宋"/>
                <w:lang w:val="en-US" w:eastAsia="zh-CN"/>
              </w:rPr>
              <w:t>K11（电力安全工器具与电工仪表器具考位）</w:t>
            </w:r>
          </w:p>
        </w:tc>
        <w:tc>
          <w:tcPr>
            <w:tcW w:w="10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3816E">
            <w:pPr>
              <w:pStyle w:val="56"/>
              <w:bidi w:val="0"/>
              <w:jc w:val="left"/>
              <w:rPr>
                <w:rFonts w:hint="eastAsia" w:ascii="仿宋" w:hAnsi="仿宋" w:eastAsia="仿宋" w:cs="仿宋"/>
              </w:rPr>
            </w:pPr>
            <w:r>
              <w:rPr>
                <w:rFonts w:hint="eastAsia" w:ascii="仿宋" w:hAnsi="仿宋" w:eastAsia="仿宋" w:cs="仿宋"/>
                <w:lang w:val="en-US" w:eastAsia="zh-CN"/>
              </w:rPr>
              <w:t>一、设备设施器材</w:t>
            </w:r>
            <w:r>
              <w:rPr>
                <w:rFonts w:hint="eastAsia" w:ascii="仿宋" w:hAnsi="仿宋" w:eastAsia="仿宋" w:cs="仿宋"/>
                <w:lang w:val="en-US" w:eastAsia="zh-CN"/>
              </w:rPr>
              <w:br w:type="textWrapping"/>
            </w:r>
            <w:r>
              <w:rPr>
                <w:rFonts w:hint="eastAsia" w:ascii="仿宋" w:hAnsi="仿宋" w:eastAsia="仿宋" w:cs="仿宋"/>
                <w:lang w:val="en-US" w:eastAsia="zh-CN"/>
              </w:rPr>
              <w:t>1.高压验电器：1个；额定电压≥10kV；伸缩型；</w:t>
            </w:r>
            <w:r>
              <w:rPr>
                <w:rFonts w:hint="eastAsia" w:ascii="仿宋" w:hAnsi="仿宋" w:eastAsia="仿宋" w:cs="仿宋"/>
                <w:lang w:val="en-US" w:eastAsia="zh-CN"/>
              </w:rPr>
              <w:br w:type="textWrapping"/>
            </w:r>
            <w:r>
              <w:rPr>
                <w:rFonts w:hint="eastAsia" w:ascii="仿宋" w:hAnsi="仿宋" w:eastAsia="仿宋" w:cs="仿宋"/>
                <w:lang w:val="en-US" w:eastAsia="zh-CN"/>
              </w:rPr>
              <w:t>2.高压放电棒：1个；适用电压10kV；带接地线夹；</w:t>
            </w:r>
            <w:r>
              <w:rPr>
                <w:rFonts w:hint="eastAsia" w:ascii="仿宋" w:hAnsi="仿宋" w:eastAsia="仿宋" w:cs="仿宋"/>
                <w:lang w:val="en-US" w:eastAsia="zh-CN"/>
              </w:rPr>
              <w:br w:type="textWrapping"/>
            </w:r>
            <w:r>
              <w:rPr>
                <w:rFonts w:hint="eastAsia" w:ascii="仿宋" w:hAnsi="仿宋" w:eastAsia="仿宋" w:cs="仿宋"/>
                <w:lang w:val="en-US" w:eastAsia="zh-CN"/>
              </w:rPr>
              <w:t>3.高压验电信号发生器：1个；适用验电器电压等级：10kV；</w:t>
            </w:r>
            <w:r>
              <w:rPr>
                <w:rFonts w:hint="eastAsia" w:ascii="仿宋" w:hAnsi="仿宋" w:eastAsia="仿宋" w:cs="仿宋"/>
                <w:lang w:val="en-US" w:eastAsia="zh-CN"/>
              </w:rPr>
              <w:br w:type="textWrapping"/>
            </w:r>
            <w:r>
              <w:rPr>
                <w:rFonts w:hint="eastAsia" w:ascii="仿宋" w:hAnsi="仿宋" w:eastAsia="仿宋" w:cs="仿宋"/>
                <w:lang w:val="en-US" w:eastAsia="zh-CN"/>
              </w:rPr>
              <w:t>4.携带型高压短路接地线：1个；适用电压10kV；接地棒长度≥1m；</w:t>
            </w:r>
            <w:r>
              <w:rPr>
                <w:rFonts w:hint="eastAsia" w:ascii="仿宋" w:hAnsi="仿宋" w:eastAsia="仿宋" w:cs="仿宋"/>
                <w:lang w:val="en-US" w:eastAsia="zh-CN"/>
              </w:rPr>
              <w:br w:type="textWrapping"/>
            </w:r>
            <w:r>
              <w:rPr>
                <w:rFonts w:hint="eastAsia" w:ascii="仿宋" w:hAnsi="仿宋" w:eastAsia="仿宋" w:cs="仿宋"/>
                <w:lang w:val="en-US" w:eastAsia="zh-CN"/>
              </w:rPr>
              <w:t>5.绝缘操作杆：带防雨罩和不带防雨罩各1套；适用电压10kV；</w:t>
            </w:r>
            <w:r>
              <w:rPr>
                <w:rFonts w:hint="eastAsia" w:ascii="仿宋" w:hAnsi="仿宋" w:eastAsia="仿宋" w:cs="仿宋"/>
                <w:lang w:val="en-US" w:eastAsia="zh-CN"/>
              </w:rPr>
              <w:br w:type="textWrapping"/>
            </w:r>
            <w:r>
              <w:rPr>
                <w:rFonts w:hint="eastAsia" w:ascii="仿宋" w:hAnsi="仿宋" w:eastAsia="仿宋" w:cs="仿宋"/>
                <w:lang w:val="en-US" w:eastAsia="zh-CN"/>
              </w:rPr>
              <w:t>6.绝缘夹钳：1把；适用电压10kV；自锁式；</w:t>
            </w:r>
            <w:r>
              <w:rPr>
                <w:rFonts w:hint="eastAsia" w:ascii="仿宋" w:hAnsi="仿宋" w:eastAsia="仿宋" w:cs="仿宋"/>
                <w:lang w:val="en-US" w:eastAsia="zh-CN"/>
              </w:rPr>
              <w:br w:type="textWrapping"/>
            </w:r>
            <w:r>
              <w:rPr>
                <w:rFonts w:hint="eastAsia" w:ascii="仿宋" w:hAnsi="仿宋" w:eastAsia="仿宋" w:cs="仿宋"/>
                <w:lang w:val="en-US" w:eastAsia="zh-CN"/>
              </w:rPr>
              <w:t>7.低压验电器：1个；额定电压≥0.4kV；伸缩型；</w:t>
            </w:r>
            <w:r>
              <w:rPr>
                <w:rFonts w:hint="eastAsia" w:ascii="仿宋" w:hAnsi="仿宋" w:eastAsia="仿宋" w:cs="仿宋"/>
                <w:lang w:val="en-US" w:eastAsia="zh-CN"/>
              </w:rPr>
              <w:br w:type="textWrapping"/>
            </w:r>
            <w:r>
              <w:rPr>
                <w:rFonts w:hint="eastAsia" w:ascii="仿宋" w:hAnsi="仿宋" w:eastAsia="仿宋" w:cs="仿宋"/>
                <w:lang w:val="en-US" w:eastAsia="zh-CN"/>
              </w:rPr>
              <w:t>8.低压验电笔：10个；测量范围≤500V及以下；</w:t>
            </w:r>
            <w:r>
              <w:rPr>
                <w:rFonts w:hint="eastAsia" w:ascii="仿宋" w:hAnsi="仿宋" w:eastAsia="仿宋" w:cs="仿宋"/>
                <w:lang w:val="en-US" w:eastAsia="zh-CN"/>
              </w:rPr>
              <w:br w:type="textWrapping"/>
            </w:r>
            <w:r>
              <w:rPr>
                <w:rFonts w:hint="eastAsia" w:ascii="仿宋" w:hAnsi="仿宋" w:eastAsia="仿宋" w:cs="仿宋"/>
                <w:lang w:val="en-US" w:eastAsia="zh-CN"/>
              </w:rPr>
              <w:t>9.携带型低压短路接地线：1套；适用电压0.4kV；接地棒长度≥0.5m；</w:t>
            </w:r>
            <w:r>
              <w:rPr>
                <w:rFonts w:hint="eastAsia" w:ascii="仿宋" w:hAnsi="仿宋" w:eastAsia="仿宋" w:cs="仿宋"/>
                <w:lang w:val="en-US" w:eastAsia="zh-CN"/>
              </w:rPr>
              <w:br w:type="textWrapping"/>
            </w:r>
            <w:r>
              <w:rPr>
                <w:rFonts w:hint="eastAsia" w:ascii="仿宋" w:hAnsi="仿宋" w:eastAsia="仿宋" w:cs="仿宋"/>
                <w:lang w:val="en-US" w:eastAsia="zh-CN"/>
              </w:rPr>
              <w:t>10.传递绳1根；1.直径≥14MM，长度8米；</w:t>
            </w:r>
            <w:r>
              <w:rPr>
                <w:rFonts w:hint="eastAsia" w:ascii="仿宋" w:hAnsi="仿宋" w:eastAsia="仿宋" w:cs="仿宋"/>
                <w:lang w:val="en-US" w:eastAsia="zh-CN"/>
              </w:rPr>
              <w:br w:type="textWrapping"/>
            </w:r>
            <w:r>
              <w:rPr>
                <w:rFonts w:hint="eastAsia" w:ascii="仿宋" w:hAnsi="仿宋" w:eastAsia="仿宋" w:cs="仿宋"/>
                <w:lang w:val="en-US" w:eastAsia="zh-CN"/>
              </w:rPr>
              <w:t>11.绝缘凳1个；绝缘梯1个；绝缘手套1副；适用电压≥10kV；绝缘靴1双；电绝缘性能≥10kV；工作服1套：电工专用工作服全棉、长袖、紧口；绝缘鞋1双；安全帽9顶，其中蓝色、黄色、红色各3顶；</w:t>
            </w:r>
            <w:r>
              <w:rPr>
                <w:rFonts w:hint="eastAsia" w:ascii="仿宋" w:hAnsi="仿宋" w:eastAsia="仿宋" w:cs="仿宋"/>
                <w:lang w:val="en-US" w:eastAsia="zh-CN"/>
              </w:rPr>
              <w:br w:type="textWrapping"/>
            </w:r>
            <w:r>
              <w:rPr>
                <w:rFonts w:hint="eastAsia" w:ascii="仿宋" w:hAnsi="仿宋" w:eastAsia="仿宋" w:cs="仿宋"/>
                <w:lang w:val="en-US" w:eastAsia="zh-CN"/>
              </w:rPr>
              <w:t>防护眼镜1副；安全绳1根；安全带各1套：围杆作业用安全带、区域限制用安全带、坠落悬挂用安全带；脚扣1套；登高板1套；电杆1根；≥4m；工具袋：4个；≥25×40cm；帆布材质。</w:t>
            </w:r>
            <w:r>
              <w:rPr>
                <w:rFonts w:hint="eastAsia" w:ascii="仿宋" w:hAnsi="仿宋" w:eastAsia="仿宋" w:cs="仿宋"/>
                <w:lang w:val="en-US" w:eastAsia="zh-CN"/>
              </w:rPr>
              <w:br w:type="textWrapping"/>
            </w:r>
            <w:r>
              <w:rPr>
                <w:rFonts w:hint="eastAsia" w:ascii="仿宋" w:hAnsi="仿宋" w:eastAsia="仿宋" w:cs="仿宋"/>
                <w:lang w:val="en-US" w:eastAsia="zh-CN"/>
              </w:rPr>
              <w:t>13.电工通用工具1套，电工专用绝缘工具套装，14件套。</w:t>
            </w:r>
            <w:r>
              <w:rPr>
                <w:rFonts w:hint="eastAsia" w:ascii="仿宋" w:hAnsi="仿宋" w:eastAsia="仿宋" w:cs="仿宋"/>
                <w:lang w:val="en-US" w:eastAsia="zh-CN"/>
              </w:rPr>
              <w:br w:type="textWrapping"/>
            </w:r>
            <w:r>
              <w:rPr>
                <w:rFonts w:hint="eastAsia" w:ascii="仿宋" w:hAnsi="仿宋" w:eastAsia="仿宋" w:cs="仿宋"/>
                <w:lang w:val="en-US" w:eastAsia="zh-CN"/>
              </w:rPr>
              <w:t>14.安全标志1套；配备禁止、警告、指令、提示等四类电气安全标志；</w:t>
            </w:r>
            <w:r>
              <w:rPr>
                <w:rFonts w:hint="eastAsia" w:ascii="仿宋" w:hAnsi="仿宋" w:eastAsia="仿宋" w:cs="仿宋"/>
                <w:lang w:val="en-US" w:eastAsia="zh-CN"/>
              </w:rPr>
              <w:br w:type="textWrapping"/>
            </w:r>
            <w:r>
              <w:rPr>
                <w:rFonts w:hint="eastAsia" w:ascii="仿宋" w:hAnsi="仿宋" w:eastAsia="仿宋" w:cs="仿宋"/>
                <w:lang w:val="en-US" w:eastAsia="zh-CN"/>
              </w:rPr>
              <w:t>15.万用表：指针式1个；钳形电流表1个；数字式；AC/DC600V以下；兆欧表；500V指针式、1000V指针式、2500V指针式各1个；绝缘电阻测试仪：数字式1个；直流单臂电桥1个；电阻箱1台；量程：不小于99KΩ，最小步进不大于1Ω；</w:t>
            </w:r>
            <w:r>
              <w:rPr>
                <w:rFonts w:hint="eastAsia" w:ascii="仿宋" w:hAnsi="仿宋" w:eastAsia="仿宋" w:cs="仿宋"/>
                <w:lang w:val="en-US" w:eastAsia="zh-CN"/>
              </w:rPr>
              <w:br w:type="textWrapping"/>
            </w:r>
            <w:r>
              <w:rPr>
                <w:rFonts w:hint="eastAsia" w:ascii="仿宋" w:hAnsi="仿宋" w:eastAsia="仿宋" w:cs="仿宋"/>
                <w:lang w:val="en-US" w:eastAsia="zh-CN"/>
              </w:rPr>
              <w:t>16.安全工器具存放柜：1组；定制，满足摆放需求；电力安全专用工具柜采用冷轧钢板材质，尺寸≥2000*800*450mm，柜子前面为钢化透明玻璃，能看到柜内摆放工具。</w:t>
            </w:r>
            <w:r>
              <w:rPr>
                <w:rFonts w:hint="eastAsia" w:ascii="仿宋" w:hAnsi="仿宋" w:eastAsia="仿宋" w:cs="仿宋"/>
                <w:lang w:val="en-US" w:eastAsia="zh-CN"/>
              </w:rPr>
              <w:br w:type="textWrapping"/>
            </w:r>
            <w:r>
              <w:rPr>
                <w:rFonts w:hint="eastAsia" w:ascii="仿宋" w:hAnsi="仿宋" w:eastAsia="仿宋" w:cs="仿宋"/>
                <w:lang w:val="en-US" w:eastAsia="zh-CN"/>
              </w:rPr>
              <w:t>17.仪器仪表测试台1个，能够模拟各类仪器仪表的电气物理量，应使用安全电压,或有短路保护、剩余电流动作保护和接地保护；</w:t>
            </w:r>
            <w:r>
              <w:rPr>
                <w:rFonts w:hint="eastAsia" w:ascii="仿宋" w:hAnsi="仿宋" w:eastAsia="仿宋" w:cs="仿宋"/>
                <w:lang w:val="en-US" w:eastAsia="zh-CN"/>
              </w:rPr>
              <w:br w:type="textWrapping"/>
            </w:r>
            <w:r>
              <w:rPr>
                <w:rFonts w:hint="eastAsia" w:ascii="仿宋" w:hAnsi="仿宋" w:eastAsia="仿宋" w:cs="仿宋"/>
                <w:lang w:val="en-US" w:eastAsia="zh-CN"/>
              </w:rPr>
              <w:t>35.仪器仪表摆放架：1个；钢材质；定制，满足摆放需求。</w:t>
            </w:r>
            <w:r>
              <w:rPr>
                <w:rFonts w:hint="eastAsia" w:ascii="仿宋" w:hAnsi="仿宋" w:eastAsia="仿宋" w:cs="仿宋"/>
                <w:lang w:val="en-US" w:eastAsia="zh-CN"/>
              </w:rPr>
              <w:br w:type="textWrapping"/>
            </w:r>
            <w:r>
              <w:rPr>
                <w:rFonts w:hint="eastAsia" w:ascii="仿宋" w:hAnsi="仿宋" w:eastAsia="仿宋" w:cs="仿宋"/>
                <w:lang w:val="en-US" w:eastAsia="zh-CN"/>
              </w:rPr>
              <w:t>二、干扰项设备设施1套</w:t>
            </w:r>
            <w:r>
              <w:rPr>
                <w:rFonts w:hint="eastAsia" w:ascii="仿宋" w:hAnsi="仿宋" w:eastAsia="仿宋" w:cs="仿宋"/>
                <w:lang w:val="en-US" w:eastAsia="zh-CN"/>
              </w:rPr>
              <w:br w:type="textWrapping"/>
            </w:r>
            <w:r>
              <w:rPr>
                <w:rFonts w:hint="eastAsia" w:ascii="仿宋" w:hAnsi="仿宋" w:eastAsia="仿宋" w:cs="仿宋"/>
                <w:lang w:val="en-US" w:eastAsia="zh-CN"/>
              </w:rPr>
              <w:t>含高压验电器、高压放电棒、高压验电信号发生器、携带型高压短路接地线、绝缘操作杆、绝缘夹钳、低压验电器、低压验电笔、携带型低压短路接地线、安全帽、安全带、脚扣、登高板、绝缘手套、绝缘靴、绝缘鞋、万用表、钳形电流表、兆欧表、绝缘电阻测试仪、接地电阻测试仪、直流单臂电桥、直流电阻测试仪、等各类不符合现行标准或损坏或过期或缺少附件或未定期进行计量检定的和不能正常使用的电力安全工器具和电工仪器仪表设备。</w:t>
            </w:r>
            <w:r>
              <w:rPr>
                <w:rFonts w:hint="eastAsia" w:ascii="仿宋" w:hAnsi="仿宋" w:eastAsia="仿宋" w:cs="仿宋"/>
                <w:lang w:val="en-US" w:eastAsia="zh-CN"/>
              </w:rPr>
              <w:br w:type="textWrapping"/>
            </w:r>
            <w:r>
              <w:rPr>
                <w:rFonts w:hint="eastAsia" w:ascii="仿宋" w:hAnsi="仿宋" w:eastAsia="仿宋" w:cs="仿宋"/>
                <w:lang w:val="en-US" w:eastAsia="zh-CN"/>
              </w:rPr>
              <w:t>三、考生作业安全防护设备设施</w:t>
            </w:r>
            <w:r>
              <w:rPr>
                <w:rFonts w:hint="eastAsia" w:ascii="仿宋" w:hAnsi="仿宋" w:eastAsia="仿宋" w:cs="仿宋"/>
                <w:lang w:val="en-US" w:eastAsia="zh-CN"/>
              </w:rPr>
              <w:br w:type="textWrapping"/>
            </w:r>
            <w:r>
              <w:rPr>
                <w:rFonts w:hint="eastAsia" w:ascii="仿宋" w:hAnsi="仿宋" w:eastAsia="仿宋" w:cs="仿宋"/>
                <w:lang w:val="en-US" w:eastAsia="zh-CN"/>
              </w:rPr>
              <w:t>1.速差自控器(防坠器)1个；</w:t>
            </w:r>
            <w:r>
              <w:rPr>
                <w:rFonts w:hint="eastAsia" w:ascii="仿宋" w:hAnsi="仿宋" w:eastAsia="仿宋" w:cs="仿宋"/>
                <w:lang w:val="en-US" w:eastAsia="zh-CN"/>
              </w:rPr>
              <w:br w:type="textWrapping"/>
            </w:r>
            <w:r>
              <w:rPr>
                <w:rFonts w:hint="eastAsia" w:ascii="仿宋" w:hAnsi="仿宋" w:eastAsia="仿宋" w:cs="仿宋"/>
                <w:lang w:val="en-US" w:eastAsia="zh-CN"/>
              </w:rPr>
              <w:t>2.安全防护垫：1个；厚度不低≤30cm。</w:t>
            </w:r>
            <w:r>
              <w:rPr>
                <w:rFonts w:hint="eastAsia" w:ascii="仿宋" w:hAnsi="仿宋" w:eastAsia="仿宋" w:cs="仿宋"/>
                <w:lang w:val="en-US" w:eastAsia="zh-CN"/>
              </w:rPr>
              <w:br w:type="textWrapping"/>
            </w:r>
            <w:r>
              <w:rPr>
                <w:rFonts w:hint="eastAsia" w:ascii="仿宋" w:hAnsi="仿宋" w:eastAsia="仿宋" w:cs="仿宋"/>
                <w:lang w:val="en-US" w:eastAsia="zh-CN"/>
              </w:rPr>
              <w:t>3.绝缘垫：仪器仪表测试台作业区域满铺；</w:t>
            </w:r>
          </w:p>
        </w:tc>
        <w:tc>
          <w:tcPr>
            <w:tcW w:w="4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1A53A5">
            <w:pPr>
              <w:pStyle w:val="56"/>
              <w:bidi w:val="0"/>
              <w:rPr>
                <w:rFonts w:hint="eastAsia" w:ascii="仿宋" w:hAnsi="仿宋" w:eastAsia="仿宋" w:cs="仿宋"/>
              </w:rPr>
            </w:pPr>
            <w:r>
              <w:rPr>
                <w:rFonts w:hint="eastAsia" w:ascii="仿宋" w:hAnsi="仿宋" w:eastAsia="仿宋" w:cs="仿宋"/>
                <w:lang w:val="en-US" w:eastAsia="zh-CN"/>
              </w:rPr>
              <w:t>1</w:t>
            </w:r>
          </w:p>
        </w:tc>
        <w:tc>
          <w:tcPr>
            <w:tcW w:w="69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73FD7E">
            <w:pPr>
              <w:pStyle w:val="56"/>
              <w:bidi w:val="0"/>
              <w:rPr>
                <w:rFonts w:hint="eastAsia" w:ascii="仿宋" w:hAnsi="仿宋" w:eastAsia="仿宋" w:cs="仿宋"/>
              </w:rPr>
            </w:pPr>
            <w:r>
              <w:rPr>
                <w:rFonts w:hint="eastAsia" w:ascii="仿宋" w:hAnsi="仿宋" w:eastAsia="仿宋" w:cs="仿宋"/>
                <w:lang w:val="en-US" w:eastAsia="zh-CN"/>
              </w:rPr>
              <w:t>套</w:t>
            </w:r>
          </w:p>
        </w:tc>
      </w:tr>
      <w:tr w14:paraId="2397C6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A4D941">
            <w:pPr>
              <w:pStyle w:val="56"/>
              <w:bidi w:val="0"/>
              <w:rPr>
                <w:rFonts w:hint="eastAsia" w:ascii="仿宋" w:hAnsi="仿宋" w:eastAsia="仿宋" w:cs="仿宋"/>
                <w:lang w:val="en-US" w:eastAsia="zh-CN"/>
              </w:rPr>
            </w:pPr>
            <w:r>
              <w:rPr>
                <w:rFonts w:hint="eastAsia" w:ascii="仿宋" w:hAnsi="仿宋" w:eastAsia="仿宋" w:cs="仿宋"/>
                <w:lang w:val="en-US" w:eastAsia="zh-CN"/>
              </w:rPr>
              <w:t>2</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6D0A2">
            <w:pPr>
              <w:pStyle w:val="56"/>
              <w:bidi w:val="0"/>
              <w:rPr>
                <w:rFonts w:hint="eastAsia" w:ascii="仿宋" w:hAnsi="仿宋" w:eastAsia="仿宋" w:cs="仿宋"/>
              </w:rPr>
            </w:pPr>
            <w:r>
              <w:rPr>
                <w:rFonts w:hint="eastAsia" w:ascii="仿宋" w:hAnsi="仿宋" w:eastAsia="仿宋" w:cs="仿宋"/>
                <w:lang w:val="en-US" w:eastAsia="zh-CN"/>
              </w:rPr>
              <w:t>K21（作业现场隐患排查考位）</w:t>
            </w:r>
          </w:p>
        </w:tc>
        <w:tc>
          <w:tcPr>
            <w:tcW w:w="10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7AAA4">
            <w:pPr>
              <w:pStyle w:val="56"/>
              <w:bidi w:val="0"/>
              <w:jc w:val="left"/>
              <w:rPr>
                <w:rFonts w:hint="eastAsia" w:ascii="仿宋" w:hAnsi="仿宋" w:eastAsia="仿宋" w:cs="仿宋"/>
              </w:rPr>
            </w:pPr>
            <w:r>
              <w:rPr>
                <w:rFonts w:hint="eastAsia" w:ascii="仿宋" w:hAnsi="仿宋" w:eastAsia="仿宋" w:cs="仿宋"/>
                <w:lang w:val="en-US" w:eastAsia="zh-CN"/>
              </w:rPr>
              <w:t>高压电工作业现场安全风险、安全隐患、职业危害的场景1套；场景中设置问题点，在隐患处和非隐患处设置风险识别点，有多个干扰项，根据辨识的风险完成考核内容。</w:t>
            </w:r>
          </w:p>
        </w:tc>
        <w:tc>
          <w:tcPr>
            <w:tcW w:w="4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234FF7">
            <w:pPr>
              <w:pStyle w:val="56"/>
              <w:bidi w:val="0"/>
              <w:rPr>
                <w:rFonts w:hint="eastAsia" w:ascii="仿宋" w:hAnsi="仿宋" w:eastAsia="仿宋" w:cs="仿宋"/>
              </w:rPr>
            </w:pPr>
            <w:r>
              <w:rPr>
                <w:rFonts w:hint="eastAsia" w:ascii="仿宋" w:hAnsi="仿宋" w:eastAsia="仿宋" w:cs="仿宋"/>
                <w:lang w:val="en-US" w:eastAsia="zh-CN"/>
              </w:rPr>
              <w:t>1</w:t>
            </w:r>
          </w:p>
        </w:tc>
        <w:tc>
          <w:tcPr>
            <w:tcW w:w="69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406B67">
            <w:pPr>
              <w:pStyle w:val="56"/>
              <w:bidi w:val="0"/>
              <w:rPr>
                <w:rFonts w:hint="eastAsia" w:ascii="仿宋" w:hAnsi="仿宋" w:eastAsia="仿宋" w:cs="仿宋"/>
              </w:rPr>
            </w:pPr>
          </w:p>
        </w:tc>
      </w:tr>
      <w:tr w14:paraId="2A3D50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87"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7E5007">
            <w:pPr>
              <w:pStyle w:val="56"/>
              <w:bidi w:val="0"/>
              <w:rPr>
                <w:rFonts w:hint="eastAsia" w:ascii="仿宋" w:hAnsi="仿宋" w:eastAsia="仿宋" w:cs="仿宋"/>
                <w:lang w:val="en-US" w:eastAsia="zh-CN"/>
              </w:rPr>
            </w:pPr>
            <w:r>
              <w:rPr>
                <w:rFonts w:hint="eastAsia" w:ascii="仿宋" w:hAnsi="仿宋" w:eastAsia="仿宋" w:cs="仿宋"/>
                <w:lang w:val="en-US" w:eastAsia="zh-CN"/>
              </w:rPr>
              <w:t>3</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E3EF0">
            <w:pPr>
              <w:pStyle w:val="56"/>
              <w:bidi w:val="0"/>
              <w:rPr>
                <w:rFonts w:hint="eastAsia" w:ascii="仿宋" w:hAnsi="仿宋" w:eastAsia="仿宋" w:cs="仿宋"/>
              </w:rPr>
            </w:pPr>
            <w:r>
              <w:rPr>
                <w:rFonts w:hint="eastAsia" w:ascii="仿宋" w:hAnsi="仿宋" w:eastAsia="仿宋" w:cs="仿宋"/>
                <w:lang w:val="en-US" w:eastAsia="zh-CN"/>
              </w:rPr>
              <w:t>K31 10/0.4kV变配电系统(成套开关柜)考位</w:t>
            </w:r>
          </w:p>
        </w:tc>
        <w:tc>
          <w:tcPr>
            <w:tcW w:w="10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78C3E">
            <w:pPr>
              <w:pStyle w:val="56"/>
              <w:bidi w:val="0"/>
              <w:jc w:val="left"/>
              <w:rPr>
                <w:rFonts w:hint="eastAsia" w:ascii="仿宋" w:hAnsi="仿宋" w:eastAsia="仿宋" w:cs="仿宋"/>
              </w:rPr>
            </w:pPr>
            <w:r>
              <w:rPr>
                <w:rFonts w:hint="eastAsia" w:ascii="仿宋" w:hAnsi="仿宋" w:eastAsia="仿宋" w:cs="仿宋"/>
                <w:lang w:val="en-US" w:eastAsia="zh-CN"/>
              </w:rPr>
              <w:t>1.10kV高压开关柜,KYN系列：</w:t>
            </w:r>
            <w:r>
              <w:rPr>
                <w:rFonts w:hint="eastAsia" w:ascii="仿宋" w:hAnsi="仿宋" w:eastAsia="仿宋" w:cs="仿宋"/>
                <w:lang w:val="en-US" w:eastAsia="zh-CN"/>
              </w:rPr>
              <w:br w:type="textWrapping"/>
            </w:r>
            <w:r>
              <w:rPr>
                <w:rFonts w:hint="eastAsia" w:ascii="仿宋" w:hAnsi="仿宋" w:eastAsia="仿宋" w:cs="仿宋"/>
                <w:lang w:val="en-US" w:eastAsia="zh-CN"/>
              </w:rPr>
              <w:t xml:space="preserve">  1）进线柜（KYN28-12）</w:t>
            </w:r>
            <w:r>
              <w:rPr>
                <w:rFonts w:hint="eastAsia" w:ascii="仿宋" w:hAnsi="仿宋" w:eastAsia="仿宋" w:cs="仿宋"/>
                <w:lang w:val="en-US" w:eastAsia="zh-CN"/>
              </w:rPr>
              <w:br w:type="textWrapping"/>
            </w:r>
            <w:r>
              <w:rPr>
                <w:rFonts w:hint="eastAsia" w:ascii="仿宋" w:hAnsi="仿宋" w:eastAsia="仿宋" w:cs="仿宋"/>
                <w:lang w:val="en-US" w:eastAsia="zh-CN"/>
              </w:rPr>
              <w:t>外壳:尺寸 (宽 X 深 X 高): 800mm×1450mm×2350mm；</w:t>
            </w:r>
            <w:r>
              <w:rPr>
                <w:rFonts w:hint="eastAsia" w:ascii="仿宋" w:hAnsi="仿宋" w:eastAsia="仿宋" w:cs="仿宋"/>
                <w:lang w:val="en-US" w:eastAsia="zh-CN"/>
              </w:rPr>
              <w:br w:type="textWrapping"/>
            </w:r>
            <w:r>
              <w:rPr>
                <w:rFonts w:hint="eastAsia" w:ascii="仿宋" w:hAnsi="仿宋" w:eastAsia="仿宋" w:cs="仿宋"/>
                <w:lang w:val="en-US" w:eastAsia="zh-CN"/>
              </w:rPr>
              <w:t>开关状态指示仪:额定电压 220V, 显示开关状态、小车工作位置、试验位置、断路器位置、弹簧储能状态、高压带电指示等。</w:t>
            </w:r>
            <w:r>
              <w:rPr>
                <w:rFonts w:hint="eastAsia" w:ascii="仿宋" w:hAnsi="仿宋" w:eastAsia="仿宋" w:cs="仿宋"/>
                <w:lang w:val="en-US" w:eastAsia="zh-CN"/>
              </w:rPr>
              <w:br w:type="textWrapping"/>
            </w:r>
            <w:r>
              <w:rPr>
                <w:rFonts w:hint="eastAsia" w:ascii="仿宋" w:hAnsi="仿宋" w:eastAsia="仿宋" w:cs="仿宋"/>
                <w:lang w:val="en-US" w:eastAsia="zh-CN"/>
              </w:rPr>
              <w:t>内置设备： 手车式高压真空断路器 1 台，额定 电压 25kV;额定电流≥630A。</w:t>
            </w:r>
            <w:r>
              <w:rPr>
                <w:rFonts w:hint="eastAsia" w:ascii="仿宋" w:hAnsi="仿宋" w:eastAsia="仿宋" w:cs="仿宋"/>
                <w:lang w:val="en-US" w:eastAsia="zh-CN"/>
              </w:rPr>
              <w:br w:type="textWrapping"/>
            </w:r>
            <w:r>
              <w:rPr>
                <w:rFonts w:hint="eastAsia" w:ascii="仿宋" w:hAnsi="仿宋" w:eastAsia="仿宋" w:cs="仿宋"/>
                <w:lang w:val="en-US" w:eastAsia="zh-CN"/>
              </w:rPr>
              <w:t>避雷器:额定电压 12kV，系统电压 10kV，大电流冲击耐受不小于 40kA。</w:t>
            </w:r>
            <w:r>
              <w:rPr>
                <w:rFonts w:hint="eastAsia" w:ascii="仿宋" w:hAnsi="仿宋" w:eastAsia="仿宋" w:cs="仿宋"/>
                <w:lang w:val="en-US" w:eastAsia="zh-CN"/>
              </w:rPr>
              <w:br w:type="textWrapping"/>
            </w:r>
            <w:r>
              <w:rPr>
                <w:rFonts w:hint="eastAsia" w:ascii="仿宋" w:hAnsi="仿宋" w:eastAsia="仿宋" w:cs="仿宋"/>
                <w:lang w:val="en-US" w:eastAsia="zh-CN"/>
              </w:rPr>
              <w:t>微机综合保护装置 1 台， 额定电 压:220V，电压测量范围:0~120V，电流 测量范围:0~5A，带 485 通讯接口，保 护功能:过流保护、低电压保护、过电 压保护、过负荷保护、高温保护、超温 保护、轻瓦斯保护重瓦斯保护等。</w:t>
            </w:r>
            <w:r>
              <w:rPr>
                <w:rFonts w:hint="eastAsia" w:ascii="仿宋" w:hAnsi="仿宋" w:eastAsia="仿宋" w:cs="仿宋"/>
                <w:lang w:val="en-US" w:eastAsia="zh-CN"/>
              </w:rPr>
              <w:br w:type="textWrapping"/>
            </w:r>
            <w:r>
              <w:rPr>
                <w:rFonts w:hint="eastAsia" w:ascii="仿宋" w:hAnsi="仿宋" w:eastAsia="仿宋" w:cs="仿宋"/>
                <w:lang w:val="en-US" w:eastAsia="zh-CN"/>
              </w:rPr>
              <w:t xml:space="preserve">  2）计量柜（KYN28-12）</w:t>
            </w:r>
            <w:r>
              <w:rPr>
                <w:rFonts w:hint="eastAsia" w:ascii="仿宋" w:hAnsi="仿宋" w:eastAsia="仿宋" w:cs="仿宋"/>
                <w:lang w:val="en-US" w:eastAsia="zh-CN"/>
              </w:rPr>
              <w:br w:type="textWrapping"/>
            </w:r>
            <w:r>
              <w:rPr>
                <w:rFonts w:hint="eastAsia" w:ascii="仿宋" w:hAnsi="仿宋" w:eastAsia="仿宋" w:cs="仿宋"/>
                <w:lang w:val="en-US" w:eastAsia="zh-CN"/>
              </w:rPr>
              <w:t xml:space="preserve">  外壳:尺寸 (宽 X 深 X 高): 800mm×1450mm×2350mm。</w:t>
            </w:r>
            <w:r>
              <w:rPr>
                <w:rFonts w:hint="eastAsia" w:ascii="仿宋" w:hAnsi="仿宋" w:eastAsia="仿宋" w:cs="仿宋"/>
                <w:lang w:val="en-US" w:eastAsia="zh-CN"/>
              </w:rPr>
              <w:br w:type="textWrapping"/>
            </w:r>
            <w:r>
              <w:rPr>
                <w:rFonts w:hint="eastAsia" w:ascii="仿宋" w:hAnsi="仿宋" w:eastAsia="仿宋" w:cs="仿宋"/>
                <w:lang w:val="en-US" w:eastAsia="zh-CN"/>
              </w:rPr>
              <w:t xml:space="preserve">  3）PT 柜（KYN28-12）</w:t>
            </w:r>
            <w:r>
              <w:rPr>
                <w:rFonts w:hint="eastAsia" w:ascii="仿宋" w:hAnsi="仿宋" w:eastAsia="仿宋" w:cs="仿宋"/>
                <w:lang w:val="en-US" w:eastAsia="zh-CN"/>
              </w:rPr>
              <w:br w:type="textWrapping"/>
            </w:r>
            <w:r>
              <w:rPr>
                <w:rFonts w:hint="eastAsia" w:ascii="仿宋" w:hAnsi="仿宋" w:eastAsia="仿宋" w:cs="仿宋"/>
                <w:lang w:val="en-US" w:eastAsia="zh-CN"/>
              </w:rPr>
              <w:t>外壳:尺寸 (宽 X 深 X 高): 800mm×1450mm×2350mm。</w:t>
            </w:r>
            <w:r>
              <w:rPr>
                <w:rFonts w:hint="eastAsia" w:ascii="仿宋" w:hAnsi="仿宋" w:eastAsia="仿宋" w:cs="仿宋"/>
                <w:lang w:val="en-US" w:eastAsia="zh-CN"/>
              </w:rPr>
              <w:br w:type="textWrapping"/>
            </w:r>
            <w:r>
              <w:rPr>
                <w:rFonts w:hint="eastAsia" w:ascii="仿宋" w:hAnsi="仿宋" w:eastAsia="仿宋" w:cs="仿宋"/>
                <w:lang w:val="en-US" w:eastAsia="zh-CN"/>
              </w:rPr>
              <w:t>开关状态指示仪:额定电压 220V, 显示开关状态、小车工作位置、试验位 置、断路器位置、弹簧储能状态、高压带电指示等。</w:t>
            </w:r>
            <w:r>
              <w:rPr>
                <w:rFonts w:hint="eastAsia" w:ascii="仿宋" w:hAnsi="仿宋" w:eastAsia="仿宋" w:cs="仿宋"/>
                <w:lang w:val="en-US" w:eastAsia="zh-CN"/>
              </w:rPr>
              <w:br w:type="textWrapping"/>
            </w:r>
            <w:r>
              <w:rPr>
                <w:rFonts w:hint="eastAsia" w:ascii="仿宋" w:hAnsi="仿宋" w:eastAsia="仿宋" w:cs="仿宋"/>
                <w:lang w:val="en-US" w:eastAsia="zh-CN"/>
              </w:rPr>
              <w:t>内置设备： 手车式高压真空断路器 1 台，额定 电压 25kV;额定电流≥630A。</w:t>
            </w:r>
            <w:r>
              <w:rPr>
                <w:rFonts w:hint="eastAsia" w:ascii="仿宋" w:hAnsi="仿宋" w:eastAsia="仿宋" w:cs="仿宋"/>
                <w:lang w:val="en-US" w:eastAsia="zh-CN"/>
              </w:rPr>
              <w:br w:type="textWrapping"/>
            </w:r>
            <w:r>
              <w:rPr>
                <w:rFonts w:hint="eastAsia" w:ascii="仿宋" w:hAnsi="仿宋" w:eastAsia="仿宋" w:cs="仿宋"/>
                <w:lang w:val="en-US" w:eastAsia="zh-CN"/>
              </w:rPr>
              <w:t xml:space="preserve"> 避雷器:额定电压 12kV，系统电压 10kV，大电流冲击耐受不小于 40kA。</w:t>
            </w:r>
            <w:r>
              <w:rPr>
                <w:rFonts w:hint="eastAsia" w:ascii="仿宋" w:hAnsi="仿宋" w:eastAsia="仿宋" w:cs="仿宋"/>
                <w:lang w:val="en-US" w:eastAsia="zh-CN"/>
              </w:rPr>
              <w:br w:type="textWrapping"/>
            </w:r>
            <w:r>
              <w:rPr>
                <w:rFonts w:hint="eastAsia" w:ascii="仿宋" w:hAnsi="仿宋" w:eastAsia="仿宋" w:cs="仿宋"/>
                <w:lang w:val="en-US" w:eastAsia="zh-CN"/>
              </w:rPr>
              <w:t>微机综合保护装置 1 台， 额定电 压:220V，电压测量范围:0~120V，电流 测量范围:0~5A，带 485 通讯接口，保 护功能:过流保护、低电压保护、过电 压保护、过负荷保护、高温保护、超温 保护、轻瓦斯保护重瓦斯保护等。</w:t>
            </w:r>
            <w:r>
              <w:rPr>
                <w:rFonts w:hint="eastAsia" w:ascii="仿宋" w:hAnsi="仿宋" w:eastAsia="仿宋" w:cs="仿宋"/>
                <w:lang w:val="en-US" w:eastAsia="zh-CN"/>
              </w:rPr>
              <w:br w:type="textWrapping"/>
            </w:r>
            <w:r>
              <w:rPr>
                <w:rFonts w:hint="eastAsia" w:ascii="仿宋" w:hAnsi="仿宋" w:eastAsia="仿宋" w:cs="仿宋"/>
                <w:lang w:val="en-US" w:eastAsia="zh-CN"/>
              </w:rPr>
              <w:t xml:space="preserve">  4）出线柜（KYN28-12）</w:t>
            </w:r>
            <w:r>
              <w:rPr>
                <w:rFonts w:hint="eastAsia" w:ascii="仿宋" w:hAnsi="仿宋" w:eastAsia="仿宋" w:cs="仿宋"/>
                <w:lang w:val="en-US" w:eastAsia="zh-CN"/>
              </w:rPr>
              <w:br w:type="textWrapping"/>
            </w:r>
            <w:r>
              <w:rPr>
                <w:rFonts w:hint="eastAsia" w:ascii="仿宋" w:hAnsi="仿宋" w:eastAsia="仿宋" w:cs="仿宋"/>
                <w:lang w:val="en-US" w:eastAsia="zh-CN"/>
              </w:rPr>
              <w:t>外壳:尺寸 (宽 X 深 X 高): 800mm×1450mm×2350mm。</w:t>
            </w:r>
            <w:r>
              <w:rPr>
                <w:rFonts w:hint="eastAsia" w:ascii="仿宋" w:hAnsi="仿宋" w:eastAsia="仿宋" w:cs="仿宋"/>
                <w:lang w:val="en-US" w:eastAsia="zh-CN"/>
              </w:rPr>
              <w:br w:type="textWrapping"/>
            </w:r>
            <w:r>
              <w:rPr>
                <w:rFonts w:hint="eastAsia" w:ascii="仿宋" w:hAnsi="仿宋" w:eastAsia="仿宋" w:cs="仿宋"/>
                <w:lang w:val="en-US" w:eastAsia="zh-CN"/>
              </w:rPr>
              <w:t>开关状态指示仪:额定电压 220V, 显示开关状态、小车工作位置、试验位 置、断路器位置、接地刀位置、弹簧储 能状态、高压带电指示等。</w:t>
            </w:r>
            <w:r>
              <w:rPr>
                <w:rFonts w:hint="eastAsia" w:ascii="仿宋" w:hAnsi="仿宋" w:eastAsia="仿宋" w:cs="仿宋"/>
                <w:lang w:val="en-US" w:eastAsia="zh-CN"/>
              </w:rPr>
              <w:br w:type="textWrapping"/>
            </w:r>
            <w:r>
              <w:rPr>
                <w:rFonts w:hint="eastAsia" w:ascii="仿宋" w:hAnsi="仿宋" w:eastAsia="仿宋" w:cs="仿宋"/>
                <w:lang w:val="en-US" w:eastAsia="zh-CN"/>
              </w:rPr>
              <w:t>内置设备： 手车式高压真空断路器 1 台，额定 电压 25kV;额定电流≥630A。</w:t>
            </w:r>
            <w:r>
              <w:rPr>
                <w:rFonts w:hint="eastAsia" w:ascii="仿宋" w:hAnsi="仿宋" w:eastAsia="仿宋" w:cs="仿宋"/>
                <w:lang w:val="en-US" w:eastAsia="zh-CN"/>
              </w:rPr>
              <w:br w:type="textWrapping"/>
            </w:r>
            <w:r>
              <w:rPr>
                <w:rFonts w:hint="eastAsia" w:ascii="仿宋" w:hAnsi="仿宋" w:eastAsia="仿宋" w:cs="仿宋"/>
                <w:lang w:val="en-US" w:eastAsia="zh-CN"/>
              </w:rPr>
              <w:t xml:space="preserve"> 避雷器:额定电压 12kV，系统电压 10kV，大电流冲击耐受不小于 40kA。</w:t>
            </w:r>
            <w:r>
              <w:rPr>
                <w:rFonts w:hint="eastAsia" w:ascii="仿宋" w:hAnsi="仿宋" w:eastAsia="仿宋" w:cs="仿宋"/>
                <w:lang w:val="en-US" w:eastAsia="zh-CN"/>
              </w:rPr>
              <w:br w:type="textWrapping"/>
            </w:r>
            <w:r>
              <w:rPr>
                <w:rFonts w:hint="eastAsia" w:ascii="仿宋" w:hAnsi="仿宋" w:eastAsia="仿宋" w:cs="仿宋"/>
                <w:lang w:val="en-US" w:eastAsia="zh-CN"/>
              </w:rPr>
              <w:t>微机综合保护装置 1 台， 额定电 压:220V，电压测量范围:0~120V，电流 测量范围:0~5A，带 485 通讯接口，保 护功能:过流保护、低电压保护、过电 压保护、过负荷保护、高温保护、超温 保护、轻瓦斯保护重瓦斯保护等。</w:t>
            </w:r>
            <w:r>
              <w:rPr>
                <w:rFonts w:hint="eastAsia" w:ascii="仿宋" w:hAnsi="仿宋" w:eastAsia="仿宋" w:cs="仿宋"/>
                <w:lang w:val="en-US" w:eastAsia="zh-CN"/>
              </w:rPr>
              <w:br w:type="textWrapping"/>
            </w:r>
            <w:r>
              <w:rPr>
                <w:rFonts w:hint="eastAsia" w:ascii="仿宋" w:hAnsi="仿宋" w:eastAsia="仿宋" w:cs="仿宋"/>
                <w:lang w:val="en-US" w:eastAsia="zh-CN"/>
              </w:rPr>
              <w:t>接地开关 1 台。</w:t>
            </w:r>
            <w:r>
              <w:rPr>
                <w:rFonts w:hint="eastAsia" w:ascii="仿宋" w:hAnsi="仿宋" w:eastAsia="仿宋" w:cs="仿宋"/>
                <w:lang w:val="en-US" w:eastAsia="zh-CN"/>
              </w:rPr>
              <w:br w:type="textWrapping"/>
            </w:r>
            <w:r>
              <w:rPr>
                <w:rFonts w:hint="eastAsia" w:ascii="仿宋" w:hAnsi="仿宋" w:eastAsia="仿宋" w:cs="仿宋"/>
                <w:lang w:val="en-US" w:eastAsia="zh-CN"/>
              </w:rPr>
              <w:t>3.符合现行标准《高压交流开关设备和控制设备标准的共用技术要求》(GB/T11022)的有关要求。</w:t>
            </w:r>
            <w:r>
              <w:rPr>
                <w:rFonts w:hint="eastAsia" w:ascii="仿宋" w:hAnsi="仿宋" w:eastAsia="仿宋" w:cs="仿宋"/>
                <w:lang w:val="en-US" w:eastAsia="zh-CN"/>
              </w:rPr>
              <w:br w:type="textWrapping"/>
            </w:r>
            <w:r>
              <w:rPr>
                <w:rFonts w:hint="eastAsia" w:ascii="仿宋" w:hAnsi="仿宋" w:eastAsia="仿宋" w:cs="仿宋"/>
                <w:lang w:val="en-US" w:eastAsia="zh-CN"/>
              </w:rPr>
              <w:t>4.干式电力变压器1套</w:t>
            </w:r>
            <w:r>
              <w:rPr>
                <w:rFonts w:hint="eastAsia" w:ascii="仿宋" w:hAnsi="仿宋" w:eastAsia="仿宋" w:cs="仿宋"/>
                <w:lang w:val="en-US" w:eastAsia="zh-CN"/>
              </w:rPr>
              <w:br w:type="textWrapping"/>
            </w:r>
            <w:r>
              <w:rPr>
                <w:rFonts w:hint="eastAsia" w:ascii="仿宋" w:hAnsi="仿宋" w:eastAsia="仿宋" w:cs="仿宋"/>
                <w:lang w:val="en-US" w:eastAsia="zh-CN"/>
              </w:rPr>
              <w:t>10/0.4kV干式电力变压器,带外壳,带温控器,不通电。</w:t>
            </w:r>
            <w:r>
              <w:rPr>
                <w:rFonts w:hint="eastAsia" w:ascii="仿宋" w:hAnsi="仿宋" w:eastAsia="仿宋" w:cs="仿宋"/>
                <w:lang w:val="en-US" w:eastAsia="zh-CN"/>
              </w:rPr>
              <w:br w:type="textWrapping"/>
            </w:r>
            <w:r>
              <w:rPr>
                <w:rFonts w:hint="eastAsia" w:ascii="仿宋" w:hAnsi="仿宋" w:eastAsia="仿宋" w:cs="仿宋"/>
                <w:lang w:val="en-US" w:eastAsia="zh-CN"/>
              </w:rPr>
              <w:t>5.低压开关柜GCK系列1套，含进线柜、出线柜、补偿柜各1个；</w:t>
            </w:r>
            <w:r>
              <w:rPr>
                <w:rFonts w:hint="eastAsia" w:ascii="仿宋" w:hAnsi="仿宋" w:eastAsia="仿宋" w:cs="仿宋"/>
                <w:lang w:val="en-US" w:eastAsia="zh-CN"/>
              </w:rPr>
              <w:br w:type="textWrapping"/>
            </w:r>
            <w:r>
              <w:rPr>
                <w:rFonts w:hint="eastAsia" w:ascii="仿宋" w:hAnsi="仿宋" w:eastAsia="仿宋" w:cs="仿宋"/>
                <w:lang w:val="en-US" w:eastAsia="zh-CN"/>
              </w:rPr>
              <w:t>6.接线模拟图板-高低压配电接线图1块;</w:t>
            </w:r>
            <w:r>
              <w:rPr>
                <w:rFonts w:hint="eastAsia" w:ascii="仿宋" w:hAnsi="仿宋" w:eastAsia="仿宋" w:cs="仿宋"/>
                <w:lang w:val="en-US" w:eastAsia="zh-CN"/>
              </w:rPr>
              <w:br w:type="textWrapping"/>
            </w:r>
            <w:r>
              <w:rPr>
                <w:rFonts w:hint="eastAsia" w:ascii="仿宋" w:hAnsi="仿宋" w:eastAsia="仿宋" w:cs="仿宋"/>
                <w:lang w:val="en-US" w:eastAsia="zh-CN"/>
              </w:rPr>
              <w:t>7.电力电缆及接地干线1组；</w:t>
            </w:r>
            <w:r>
              <w:rPr>
                <w:rFonts w:hint="eastAsia" w:ascii="仿宋" w:hAnsi="仿宋" w:eastAsia="仿宋" w:cs="仿宋"/>
                <w:lang w:val="en-US" w:eastAsia="zh-CN"/>
              </w:rPr>
              <w:br w:type="textWrapping"/>
            </w:r>
            <w:r>
              <w:rPr>
                <w:rFonts w:hint="eastAsia" w:ascii="仿宋" w:hAnsi="仿宋" w:eastAsia="仿宋" w:cs="仿宋"/>
                <w:lang w:val="en-US" w:eastAsia="zh-CN"/>
              </w:rPr>
              <w:t>8.安全围栏：加厚红白色管式； 尺寸1.2*2.5米；材质：玻璃钢</w:t>
            </w:r>
          </w:p>
        </w:tc>
        <w:tc>
          <w:tcPr>
            <w:tcW w:w="4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3B17E9">
            <w:pPr>
              <w:pStyle w:val="56"/>
              <w:bidi w:val="0"/>
              <w:rPr>
                <w:rFonts w:hint="eastAsia" w:ascii="仿宋" w:hAnsi="仿宋" w:eastAsia="仿宋" w:cs="仿宋"/>
              </w:rPr>
            </w:pPr>
            <w:r>
              <w:rPr>
                <w:rFonts w:hint="eastAsia" w:ascii="仿宋" w:hAnsi="仿宋" w:eastAsia="仿宋" w:cs="仿宋"/>
                <w:lang w:val="en-US" w:eastAsia="zh-CN"/>
              </w:rPr>
              <w:t>1</w:t>
            </w:r>
          </w:p>
        </w:tc>
        <w:tc>
          <w:tcPr>
            <w:tcW w:w="69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87E504">
            <w:pPr>
              <w:pStyle w:val="56"/>
              <w:bidi w:val="0"/>
              <w:rPr>
                <w:rFonts w:hint="eastAsia" w:ascii="仿宋" w:hAnsi="仿宋" w:eastAsia="仿宋" w:cs="仿宋"/>
              </w:rPr>
            </w:pPr>
          </w:p>
        </w:tc>
      </w:tr>
      <w:tr w14:paraId="7C7671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77"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43656F">
            <w:pPr>
              <w:pStyle w:val="56"/>
              <w:bidi w:val="0"/>
              <w:rPr>
                <w:rFonts w:hint="eastAsia" w:ascii="仿宋" w:hAnsi="仿宋" w:eastAsia="仿宋" w:cs="仿宋"/>
                <w:lang w:val="en-US" w:eastAsia="zh-CN"/>
              </w:rPr>
            </w:pPr>
            <w:r>
              <w:rPr>
                <w:rFonts w:hint="eastAsia" w:ascii="仿宋" w:hAnsi="仿宋" w:eastAsia="仿宋" w:cs="仿宋"/>
                <w:lang w:val="en-US" w:eastAsia="zh-CN"/>
              </w:rPr>
              <w:t>4</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8D5AC">
            <w:pPr>
              <w:pStyle w:val="56"/>
              <w:bidi w:val="0"/>
              <w:rPr>
                <w:rFonts w:hint="eastAsia" w:ascii="仿宋" w:hAnsi="仿宋" w:eastAsia="仿宋" w:cs="仿宋"/>
              </w:rPr>
            </w:pPr>
            <w:r>
              <w:rPr>
                <w:rFonts w:hint="eastAsia" w:ascii="仿宋" w:hAnsi="仿宋" w:eastAsia="仿宋" w:cs="仿宋"/>
                <w:lang w:val="en-US" w:eastAsia="zh-CN"/>
              </w:rPr>
              <w:t>K32 10/0.4kV变配电系统(架空线路）考位</w:t>
            </w:r>
          </w:p>
        </w:tc>
        <w:tc>
          <w:tcPr>
            <w:tcW w:w="10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E5F84">
            <w:pPr>
              <w:pStyle w:val="56"/>
              <w:bidi w:val="0"/>
              <w:jc w:val="left"/>
              <w:rPr>
                <w:rFonts w:hint="eastAsia" w:ascii="仿宋" w:hAnsi="仿宋" w:eastAsia="仿宋" w:cs="仿宋"/>
              </w:rPr>
            </w:pPr>
            <w:r>
              <w:rPr>
                <w:rFonts w:hint="eastAsia" w:ascii="仿宋" w:hAnsi="仿宋" w:eastAsia="仿宋" w:cs="仿宋"/>
                <w:lang w:val="en-US" w:eastAsia="zh-CN"/>
              </w:rPr>
              <w:t>1.送电端隔离开关3个；</w:t>
            </w:r>
            <w:r>
              <w:rPr>
                <w:rFonts w:hint="eastAsia" w:ascii="仿宋" w:hAnsi="仿宋" w:eastAsia="仿宋" w:cs="仿宋"/>
                <w:lang w:val="en-US" w:eastAsia="zh-CN"/>
              </w:rPr>
              <w:br w:type="textWrapping"/>
            </w:r>
            <w:r>
              <w:rPr>
                <w:rFonts w:hint="eastAsia" w:ascii="仿宋" w:hAnsi="仿宋" w:eastAsia="仿宋" w:cs="仿宋"/>
                <w:lang w:val="en-US" w:eastAsia="zh-CN"/>
              </w:rPr>
              <w:t>2.10kV架空绝缘电缆及验电接地环架空长度不低于2.5m,送电端接隔离开关,受电端带验电接地环,接变压器台架上的跌落式熔断器，3根；</w:t>
            </w:r>
            <w:r>
              <w:rPr>
                <w:rFonts w:hint="eastAsia" w:ascii="仿宋" w:hAnsi="仿宋" w:eastAsia="仿宋" w:cs="仿宋"/>
                <w:lang w:val="en-US" w:eastAsia="zh-CN"/>
              </w:rPr>
              <w:br w:type="textWrapping"/>
            </w:r>
            <w:r>
              <w:rPr>
                <w:rFonts w:hint="eastAsia" w:ascii="仿宋" w:hAnsi="仿宋" w:eastAsia="仿宋" w:cs="仿宋"/>
                <w:lang w:val="en-US" w:eastAsia="zh-CN"/>
              </w:rPr>
              <w:t>3.跌落式熔断器3个：</w:t>
            </w:r>
            <w:r>
              <w:rPr>
                <w:rFonts w:hint="eastAsia" w:ascii="仿宋" w:hAnsi="仿宋" w:eastAsia="仿宋" w:cs="仿宋"/>
                <w:lang w:val="en-US" w:eastAsia="zh-CN"/>
              </w:rPr>
              <w:br w:type="textWrapping"/>
            </w:r>
            <w:r>
              <w:rPr>
                <w:rFonts w:hint="eastAsia" w:ascii="仿宋" w:hAnsi="仿宋" w:eastAsia="仿宋" w:cs="仿宋"/>
                <w:lang w:val="en-US" w:eastAsia="zh-CN"/>
              </w:rPr>
              <w:t>1）离地高度不低于2.5m。</w:t>
            </w:r>
            <w:r>
              <w:rPr>
                <w:rFonts w:hint="eastAsia" w:ascii="仿宋" w:hAnsi="仿宋" w:eastAsia="仿宋" w:cs="仿宋"/>
                <w:lang w:val="en-US" w:eastAsia="zh-CN"/>
              </w:rPr>
              <w:br w:type="textWrapping"/>
            </w:r>
            <w:r>
              <w:rPr>
                <w:rFonts w:hint="eastAsia" w:ascii="仿宋" w:hAnsi="仿宋" w:eastAsia="仿宋" w:cs="仿宋"/>
                <w:lang w:val="en-US" w:eastAsia="zh-CN"/>
              </w:rPr>
              <w:t>2）应符合现行标准《高压交流熔断器》(GB/T 15166)相应部分的要求。</w:t>
            </w:r>
            <w:r>
              <w:rPr>
                <w:rFonts w:hint="eastAsia" w:ascii="仿宋" w:hAnsi="仿宋" w:eastAsia="仿宋" w:cs="仿宋"/>
                <w:lang w:val="en-US" w:eastAsia="zh-CN"/>
              </w:rPr>
              <w:br w:type="textWrapping"/>
            </w:r>
            <w:r>
              <w:rPr>
                <w:rFonts w:hint="eastAsia" w:ascii="仿宋" w:hAnsi="仿宋" w:eastAsia="仿宋" w:cs="仿宋"/>
                <w:lang w:val="en-US" w:eastAsia="zh-CN"/>
              </w:rPr>
              <w:t>3.验电接地环安装在跌落式熔断器与避雷器之间的高压线上，3个；</w:t>
            </w:r>
            <w:r>
              <w:rPr>
                <w:rFonts w:hint="eastAsia" w:ascii="仿宋" w:hAnsi="仿宋" w:eastAsia="仿宋" w:cs="仿宋"/>
                <w:lang w:val="en-US" w:eastAsia="zh-CN"/>
              </w:rPr>
              <w:br w:type="textWrapping"/>
            </w:r>
            <w:r>
              <w:rPr>
                <w:rFonts w:hint="eastAsia" w:ascii="仿宋" w:hAnsi="仿宋" w:eastAsia="仿宋" w:cs="仿宋"/>
                <w:lang w:val="en-US" w:eastAsia="zh-CN"/>
              </w:rPr>
              <w:t>4.避雷器3个；</w:t>
            </w:r>
            <w:r>
              <w:rPr>
                <w:rFonts w:hint="eastAsia" w:ascii="仿宋" w:hAnsi="仿宋" w:eastAsia="仿宋" w:cs="仿宋"/>
                <w:lang w:val="en-US" w:eastAsia="zh-CN"/>
              </w:rPr>
              <w:br w:type="textWrapping"/>
            </w:r>
            <w:r>
              <w:rPr>
                <w:rFonts w:hint="eastAsia" w:ascii="仿宋" w:hAnsi="仿宋" w:eastAsia="仿宋" w:cs="仿宋"/>
                <w:lang w:val="en-US" w:eastAsia="zh-CN"/>
              </w:rPr>
              <w:t>5.10/0.4kV油浸式电力变压器1台，符合现行标准《油浸式电力变压器技术参数和要求》(GB/T 6451)的有关要求。</w:t>
            </w:r>
            <w:r>
              <w:rPr>
                <w:rFonts w:hint="eastAsia" w:ascii="仿宋" w:hAnsi="仿宋" w:eastAsia="仿宋" w:cs="仿宋"/>
                <w:lang w:val="en-US" w:eastAsia="zh-CN"/>
              </w:rPr>
              <w:br w:type="textWrapping"/>
            </w:r>
            <w:r>
              <w:rPr>
                <w:rFonts w:hint="eastAsia" w:ascii="仿宋" w:hAnsi="仿宋" w:eastAsia="仿宋" w:cs="仿宋"/>
                <w:lang w:val="en-US" w:eastAsia="zh-CN"/>
              </w:rPr>
              <w:t>6.内装隔离开关、断路器、电压表、计量仪表、电力电容器等设备设施，1套；</w:t>
            </w:r>
            <w:r>
              <w:rPr>
                <w:rFonts w:hint="eastAsia" w:ascii="仿宋" w:hAnsi="仿宋" w:eastAsia="仿宋" w:cs="仿宋"/>
                <w:lang w:val="en-US" w:eastAsia="zh-CN"/>
              </w:rPr>
              <w:br w:type="textWrapping"/>
            </w:r>
            <w:r>
              <w:rPr>
                <w:rFonts w:hint="eastAsia" w:ascii="仿宋" w:hAnsi="仿宋" w:eastAsia="仿宋" w:cs="仿宋"/>
                <w:lang w:val="en-US" w:eastAsia="zh-CN"/>
              </w:rPr>
              <w:t>7.接地扁铁1个；</w:t>
            </w:r>
            <w:r>
              <w:rPr>
                <w:rFonts w:hint="eastAsia" w:ascii="仿宋" w:hAnsi="仿宋" w:eastAsia="仿宋" w:cs="仿宋"/>
                <w:lang w:val="en-US" w:eastAsia="zh-CN"/>
              </w:rPr>
              <w:br w:type="textWrapping"/>
            </w:r>
            <w:r>
              <w:rPr>
                <w:rFonts w:hint="eastAsia" w:ascii="仿宋" w:hAnsi="仿宋" w:eastAsia="仿宋" w:cs="仿宋"/>
                <w:lang w:val="en-US" w:eastAsia="zh-CN"/>
              </w:rPr>
              <w:t>8.0.4kV架空绝缘导线及验电接地环架空长度不低于2.5m,送电端带验电接地环，4根；</w:t>
            </w:r>
            <w:r>
              <w:rPr>
                <w:rFonts w:hint="eastAsia" w:ascii="仿宋" w:hAnsi="仿宋" w:eastAsia="仿宋" w:cs="仿宋"/>
                <w:lang w:val="en-US" w:eastAsia="zh-CN"/>
              </w:rPr>
              <w:br w:type="textWrapping"/>
            </w:r>
            <w:r>
              <w:rPr>
                <w:rFonts w:hint="eastAsia" w:ascii="仿宋" w:hAnsi="仿宋" w:eastAsia="仿宋" w:cs="仿宋"/>
                <w:lang w:val="en-US" w:eastAsia="zh-CN"/>
              </w:rPr>
              <w:t>9.配套设备设施,包括但不限于:导线、绝缘子、电杆、金具、杆上配变安全运行标志等</w:t>
            </w:r>
            <w:r>
              <w:rPr>
                <w:rFonts w:hint="eastAsia" w:ascii="仿宋" w:hAnsi="仿宋" w:eastAsia="仿宋" w:cs="仿宋"/>
                <w:lang w:val="en-US" w:eastAsia="zh-CN"/>
              </w:rPr>
              <w:br w:type="textWrapping"/>
            </w:r>
            <w:r>
              <w:rPr>
                <w:rFonts w:hint="eastAsia" w:ascii="仿宋" w:hAnsi="仿宋" w:eastAsia="仿宋" w:cs="仿宋"/>
                <w:lang w:val="en-US" w:eastAsia="zh-CN"/>
              </w:rPr>
              <w:t>10.作业环境显示屏，可设置和展示温度、雨、雪、雾、风向、风速等天气情况。</w:t>
            </w:r>
          </w:p>
        </w:tc>
        <w:tc>
          <w:tcPr>
            <w:tcW w:w="4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FEFC91">
            <w:pPr>
              <w:pStyle w:val="56"/>
              <w:bidi w:val="0"/>
              <w:rPr>
                <w:rFonts w:hint="eastAsia" w:ascii="仿宋" w:hAnsi="仿宋" w:eastAsia="仿宋" w:cs="仿宋"/>
              </w:rPr>
            </w:pPr>
            <w:r>
              <w:rPr>
                <w:rFonts w:hint="eastAsia" w:ascii="仿宋" w:hAnsi="仿宋" w:eastAsia="仿宋" w:cs="仿宋"/>
                <w:lang w:val="en-US" w:eastAsia="zh-CN"/>
              </w:rPr>
              <w:t>1</w:t>
            </w:r>
          </w:p>
        </w:tc>
        <w:tc>
          <w:tcPr>
            <w:tcW w:w="69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44EF67">
            <w:pPr>
              <w:pStyle w:val="56"/>
              <w:bidi w:val="0"/>
              <w:rPr>
                <w:rFonts w:hint="eastAsia" w:ascii="仿宋" w:hAnsi="仿宋" w:eastAsia="仿宋" w:cs="仿宋"/>
              </w:rPr>
            </w:pPr>
          </w:p>
        </w:tc>
      </w:tr>
      <w:tr w14:paraId="7B0091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8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3A4E61">
            <w:pPr>
              <w:pStyle w:val="56"/>
              <w:bidi w:val="0"/>
              <w:rPr>
                <w:rFonts w:hint="eastAsia" w:ascii="仿宋" w:hAnsi="仿宋" w:eastAsia="仿宋" w:cs="仿宋"/>
              </w:rPr>
            </w:pPr>
            <w:r>
              <w:rPr>
                <w:rFonts w:hint="eastAsia" w:ascii="仿宋" w:hAnsi="仿宋" w:eastAsia="仿宋" w:cs="仿宋"/>
                <w:lang w:val="en-US" w:eastAsia="zh-CN"/>
              </w:rPr>
              <w:t>10</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B4BCD">
            <w:pPr>
              <w:pStyle w:val="56"/>
              <w:bidi w:val="0"/>
              <w:rPr>
                <w:rFonts w:hint="eastAsia" w:ascii="仿宋" w:hAnsi="仿宋" w:eastAsia="仿宋" w:cs="仿宋"/>
              </w:rPr>
            </w:pPr>
            <w:r>
              <w:rPr>
                <w:rFonts w:hint="eastAsia" w:ascii="仿宋" w:hAnsi="仿宋" w:eastAsia="仿宋" w:cs="仿宋"/>
                <w:lang w:val="en-US" w:eastAsia="zh-CN"/>
              </w:rPr>
              <w:t>K33 电气设备安装考位</w:t>
            </w:r>
          </w:p>
        </w:tc>
        <w:tc>
          <w:tcPr>
            <w:tcW w:w="10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4E879">
            <w:pPr>
              <w:pStyle w:val="56"/>
              <w:bidi w:val="0"/>
              <w:jc w:val="left"/>
              <w:rPr>
                <w:rFonts w:hint="eastAsia" w:ascii="仿宋" w:hAnsi="仿宋" w:eastAsia="仿宋" w:cs="仿宋"/>
              </w:rPr>
            </w:pPr>
            <w:r>
              <w:rPr>
                <w:rFonts w:hint="eastAsia" w:ascii="仿宋" w:hAnsi="仿宋" w:eastAsia="仿宋" w:cs="仿宋"/>
                <w:lang w:val="en-US" w:eastAsia="zh-CN"/>
              </w:rPr>
              <w:t>实现功能：</w:t>
            </w:r>
            <w:r>
              <w:rPr>
                <w:rFonts w:hint="eastAsia" w:ascii="仿宋" w:hAnsi="仿宋" w:eastAsia="仿宋" w:cs="仿宋"/>
                <w:lang w:val="en-US" w:eastAsia="zh-CN"/>
              </w:rPr>
              <w:br w:type="textWrapping"/>
            </w:r>
            <w:r>
              <w:rPr>
                <w:rFonts w:hint="eastAsia" w:ascii="仿宋" w:hAnsi="仿宋" w:eastAsia="仿宋" w:cs="仿宋"/>
                <w:lang w:val="en-US" w:eastAsia="zh-CN"/>
              </w:rPr>
              <w:t>1.三相异步电动机单向连续运转接线(带点动控制)；</w:t>
            </w:r>
            <w:r>
              <w:rPr>
                <w:rFonts w:hint="eastAsia" w:ascii="仿宋" w:hAnsi="仿宋" w:eastAsia="仿宋" w:cs="仿宋"/>
                <w:lang w:val="en-US" w:eastAsia="zh-CN"/>
              </w:rPr>
              <w:br w:type="textWrapping"/>
            </w:r>
            <w:r>
              <w:rPr>
                <w:rFonts w:hint="eastAsia" w:ascii="仿宋" w:hAnsi="仿宋" w:eastAsia="仿宋" w:cs="仿宋"/>
                <w:lang w:val="en-US" w:eastAsia="zh-CN"/>
              </w:rPr>
              <w:t>2.三相异步电动机正反转运行的接线及安全操作；</w:t>
            </w:r>
            <w:r>
              <w:rPr>
                <w:rFonts w:hint="eastAsia" w:ascii="仿宋" w:hAnsi="仿宋" w:eastAsia="仿宋" w:cs="仿宋"/>
                <w:lang w:val="en-US" w:eastAsia="zh-CN"/>
              </w:rPr>
              <w:br w:type="textWrapping"/>
            </w:r>
            <w:r>
              <w:rPr>
                <w:rFonts w:hint="eastAsia" w:ascii="仿宋" w:hAnsi="仿宋" w:eastAsia="仿宋" w:cs="仿宋"/>
                <w:lang w:val="en-US" w:eastAsia="zh-CN"/>
              </w:rPr>
              <w:t>3.单相电能表带照明灯的安装及接线；</w:t>
            </w:r>
            <w:r>
              <w:rPr>
                <w:rFonts w:hint="eastAsia" w:ascii="仿宋" w:hAnsi="仿宋" w:eastAsia="仿宋" w:cs="仿宋"/>
                <w:lang w:val="en-US" w:eastAsia="zh-CN"/>
              </w:rPr>
              <w:br w:type="textWrapping"/>
            </w:r>
            <w:r>
              <w:rPr>
                <w:rFonts w:hint="eastAsia" w:ascii="仿宋" w:hAnsi="仿宋" w:eastAsia="仿宋" w:cs="仿宋"/>
                <w:lang w:val="en-US" w:eastAsia="zh-CN"/>
              </w:rPr>
              <w:t>4.动机运行控制电路接线；</w:t>
            </w:r>
            <w:r>
              <w:rPr>
                <w:rFonts w:hint="eastAsia" w:ascii="仿宋" w:hAnsi="仿宋" w:eastAsia="仿宋" w:cs="仿宋"/>
                <w:lang w:val="en-US" w:eastAsia="zh-CN"/>
              </w:rPr>
              <w:br w:type="textWrapping"/>
            </w:r>
            <w:r>
              <w:rPr>
                <w:rFonts w:hint="eastAsia" w:ascii="仿宋" w:hAnsi="仿宋" w:eastAsia="仿宋" w:cs="仿宋"/>
                <w:lang w:val="en-US" w:eastAsia="zh-CN"/>
              </w:rPr>
              <w:t>5.导线的连接。</w:t>
            </w:r>
            <w:r>
              <w:rPr>
                <w:rFonts w:hint="eastAsia" w:ascii="仿宋" w:hAnsi="仿宋" w:eastAsia="仿宋" w:cs="仿宋"/>
                <w:lang w:val="en-US" w:eastAsia="zh-CN"/>
              </w:rPr>
              <w:br w:type="textWrapping"/>
            </w:r>
            <w:r>
              <w:rPr>
                <w:rFonts w:hint="eastAsia" w:ascii="仿宋" w:hAnsi="仿宋" w:eastAsia="仿宋" w:cs="仿宋"/>
                <w:lang w:val="en-US" w:eastAsia="zh-CN"/>
              </w:rPr>
              <w:t>操作台含：</w:t>
            </w:r>
            <w:r>
              <w:rPr>
                <w:rFonts w:hint="eastAsia" w:ascii="仿宋" w:hAnsi="仿宋" w:eastAsia="仿宋" w:cs="仿宋"/>
                <w:lang w:val="en-US" w:eastAsia="zh-CN"/>
              </w:rPr>
              <w:br w:type="textWrapping"/>
            </w:r>
            <w:r>
              <w:rPr>
                <w:rFonts w:hint="eastAsia" w:ascii="仿宋" w:hAnsi="仿宋" w:eastAsia="仿宋" w:cs="仿宋"/>
                <w:lang w:val="en-US" w:eastAsia="zh-CN"/>
              </w:rPr>
              <w:t>1.配备：电路图、单项电能表、三相四线电能表、电流表、电涌保护器、熔断器、断路器(带漏电保护器)、断路器、剩余电流动作保护器、交流接触器、热继电器、电流互感器、按钮开关、万能转换开关、三档旋钮开关、五孔插座、双控开关、单控开关、三相异步电动机、灯具、配电箱（单排,含导轨,24位）、电气设备固定背板、导线（单股、多股等各种颜色与多种规格线径）导线接线端子、线芯压接工具及模具、导线连接器等。</w:t>
            </w:r>
            <w:r>
              <w:rPr>
                <w:rFonts w:hint="eastAsia" w:ascii="仿宋" w:hAnsi="仿宋" w:eastAsia="仿宋" w:cs="仿宋"/>
                <w:lang w:val="en-US" w:eastAsia="zh-CN"/>
              </w:rPr>
              <w:br w:type="textWrapping"/>
            </w:r>
            <w:r>
              <w:rPr>
                <w:rFonts w:hint="eastAsia" w:ascii="仿宋" w:hAnsi="仿宋" w:eastAsia="仿宋" w:cs="仿宋"/>
                <w:lang w:val="en-US" w:eastAsia="zh-CN"/>
              </w:rPr>
              <w:t>2.技术要求：操作台设带漏电保护的总开关,台面</w:t>
            </w:r>
            <w:r>
              <w:rPr>
                <w:rFonts w:hint="eastAsia" w:ascii="仿宋" w:hAnsi="仿宋" w:eastAsia="仿宋" w:cs="仿宋"/>
                <w:lang w:val="en-US" w:eastAsia="zh-CN"/>
              </w:rPr>
              <w:br w:type="textWrapping"/>
            </w:r>
            <w:r>
              <w:rPr>
                <w:rFonts w:hint="eastAsia" w:ascii="仿宋" w:hAnsi="仿宋" w:eastAsia="仿宋" w:cs="仿宋"/>
                <w:lang w:val="en-US" w:eastAsia="zh-CN"/>
              </w:rPr>
              <w:t>板绝缘,配接地保护,防止考生误送电的锁定装置。</w:t>
            </w:r>
            <w:r>
              <w:rPr>
                <w:rFonts w:hint="eastAsia" w:ascii="仿宋" w:hAnsi="仿宋" w:eastAsia="仿宋" w:cs="仿宋"/>
                <w:lang w:val="en-US" w:eastAsia="zh-CN"/>
              </w:rPr>
              <w:br w:type="textWrapping"/>
            </w:r>
            <w:r>
              <w:rPr>
                <w:rFonts w:hint="eastAsia" w:ascii="仿宋" w:hAnsi="仿宋" w:eastAsia="仿宋" w:cs="仿宋"/>
                <w:lang w:val="en-US" w:eastAsia="zh-CN"/>
              </w:rPr>
              <w:t>3.尺寸，根据现场制定（1200*750*800MM加厚）。</w:t>
            </w:r>
          </w:p>
        </w:tc>
        <w:tc>
          <w:tcPr>
            <w:tcW w:w="4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1E5461">
            <w:pPr>
              <w:pStyle w:val="56"/>
              <w:bidi w:val="0"/>
              <w:rPr>
                <w:rFonts w:hint="eastAsia" w:ascii="仿宋" w:hAnsi="仿宋" w:eastAsia="仿宋" w:cs="仿宋"/>
              </w:rPr>
            </w:pPr>
            <w:r>
              <w:rPr>
                <w:rFonts w:hint="eastAsia" w:ascii="仿宋" w:hAnsi="仿宋" w:eastAsia="仿宋" w:cs="仿宋"/>
                <w:lang w:val="en-US" w:eastAsia="zh-CN"/>
              </w:rPr>
              <w:t>2</w:t>
            </w:r>
          </w:p>
        </w:tc>
        <w:tc>
          <w:tcPr>
            <w:tcW w:w="69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625FCE">
            <w:pPr>
              <w:pStyle w:val="56"/>
              <w:bidi w:val="0"/>
              <w:rPr>
                <w:rFonts w:hint="eastAsia" w:ascii="仿宋" w:hAnsi="仿宋" w:eastAsia="仿宋" w:cs="仿宋"/>
              </w:rPr>
            </w:pPr>
          </w:p>
        </w:tc>
      </w:tr>
    </w:tbl>
    <w:p w14:paraId="29777CAC">
      <w:pPr>
        <w:pStyle w:val="12"/>
        <w:ind w:left="0" w:leftChars="0" w:firstLine="0" w:firstLineChars="0"/>
        <w:rPr>
          <w:rFonts w:hint="default" w:ascii="仿宋" w:hAnsi="仿宋" w:eastAsia="仿宋"/>
          <w:sz w:val="32"/>
          <w:szCs w:val="32"/>
          <w:lang w:val="en-US" w:eastAsia="zh-CN"/>
        </w:rPr>
        <w:sectPr>
          <w:pgSz w:w="16838" w:h="11906" w:orient="landscape"/>
          <w:pgMar w:top="1800" w:right="1440" w:bottom="1800" w:left="1440" w:header="851" w:footer="992" w:gutter="0"/>
          <w:cols w:space="720" w:num="1"/>
          <w:docGrid w:type="lines" w:linePitch="312" w:charSpace="0"/>
        </w:sectPr>
      </w:pPr>
    </w:p>
    <w:p w14:paraId="5B70BFF8">
      <w:pPr>
        <w:pStyle w:val="4"/>
        <w:keepNext w:val="0"/>
        <w:tabs>
          <w:tab w:val="left" w:pos="2420"/>
        </w:tabs>
        <w:bidi w:val="0"/>
        <w:spacing w:before="0" w:beforeLines="-2147483648" w:beforeAutospacing="0" w:after="0" w:afterLines="-2147483648" w:afterAutospacing="0" w:line="360" w:lineRule="auto"/>
        <w:ind w:firstLine="562"/>
        <w:rPr>
          <w:rFonts w:ascii="黑体" w:hAnsi="黑体" w:eastAsia="黑体" w:cs="黑体"/>
          <w:sz w:val="32"/>
          <w:szCs w:val="32"/>
          <w:lang w:val="en-US" w:eastAsia="zh-CN"/>
        </w:rPr>
      </w:pPr>
      <w:r>
        <w:rPr>
          <w:rFonts w:hint="eastAsia" w:ascii="黑体" w:hAnsi="黑体" w:eastAsia="黑体" w:cs="黑体"/>
          <w:sz w:val="32"/>
          <w:szCs w:val="32"/>
          <w:lang w:val="en-US" w:eastAsia="zh-CN"/>
        </w:rPr>
        <w:t>（三）</w:t>
      </w:r>
      <w:r>
        <w:rPr>
          <w:rFonts w:ascii="黑体" w:hAnsi="黑体" w:eastAsia="黑体" w:cs="黑体"/>
          <w:sz w:val="32"/>
          <w:szCs w:val="32"/>
          <w:lang w:val="en-US" w:eastAsia="zh-CN"/>
        </w:rPr>
        <w:t>焊工作业</w:t>
      </w:r>
    </w:p>
    <w:p w14:paraId="1A428CB9">
      <w:pPr>
        <w:bidi w:val="0"/>
      </w:pPr>
      <w:r>
        <w:rPr>
          <w:rFonts w:hint="eastAsia"/>
          <w:lang w:val="en-US" w:eastAsia="zh-CN"/>
        </w:rPr>
        <w:t>1、</w:t>
      </w:r>
      <w:r>
        <w:rPr>
          <w:lang w:val="en-US" w:eastAsia="zh-CN"/>
        </w:rPr>
        <w:t>焊工作业考试设备主要用于焊接与热切割作业的初考、复审考核，核心考核考生焊接操作、切割操作、安全防护等技能，设备选型兼顾实用性和环保性，模拟工业焊接场景，配套建设1个焊接与热切割专用考室，解决实操考核的规范性和安全性问题。</w:t>
      </w:r>
    </w:p>
    <w:p w14:paraId="277AE937">
      <w:pPr>
        <w:bidi w:val="0"/>
        <w:rPr>
          <w:lang w:val="en-US" w:eastAsia="zh-CN"/>
        </w:rPr>
      </w:pPr>
      <w:r>
        <w:rPr>
          <w:lang w:val="en-US" w:eastAsia="zh-CN"/>
        </w:rPr>
        <w:t>2.</w:t>
      </w:r>
      <w:r>
        <w:rPr>
          <w:rFonts w:hint="eastAsia"/>
          <w:lang w:val="en-US" w:eastAsia="zh-CN"/>
        </w:rPr>
        <w:t>、</w:t>
      </w:r>
      <w:r>
        <w:rPr>
          <w:lang w:val="en-US" w:eastAsia="zh-CN"/>
        </w:rPr>
        <w:t>安装要求：设备安装于焊接与热切割专用考室，考室地面铺设防火地砖，墙面涂刷防火涂料，配备防火沙、灭火器等消防设施，严禁存放易燃易爆物品；焊接设备摆放间距≥2m，预留充足操作空间，烟尘净化设备安装于焊接设备上方，确保烟尘吸收效果；气瓶单独存放于专用气瓶柜，远离火源和电源，设置安全警示标识，定期检查气瓶密封性，杜绝泄漏隐患；考室配备通风系统，保持空气流通，降低有害气体浓度。</w:t>
      </w:r>
    </w:p>
    <w:p w14:paraId="58F88104">
      <w:pPr>
        <w:pStyle w:val="12"/>
        <w:ind w:left="0" w:leftChars="0" w:firstLine="0" w:firstLineChars="0"/>
        <w:rPr>
          <w:rFonts w:hint="default" w:ascii="仿宋" w:hAnsi="仿宋" w:eastAsia="仿宋"/>
          <w:sz w:val="32"/>
          <w:szCs w:val="32"/>
          <w:lang w:val="en-US" w:eastAsia="zh-CN"/>
        </w:rPr>
        <w:sectPr>
          <w:pgSz w:w="11906" w:h="16838"/>
          <w:pgMar w:top="1440" w:right="1800" w:bottom="1440" w:left="1800" w:header="851" w:footer="992" w:gutter="0"/>
          <w:cols w:space="720" w:num="1"/>
          <w:docGrid w:type="lines" w:linePitch="312" w:charSpace="0"/>
        </w:sectPr>
      </w:pPr>
    </w:p>
    <w:tbl>
      <w:tblPr>
        <w:tblStyle w:val="23"/>
        <w:tblW w:w="0" w:type="auto"/>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96"/>
        <w:gridCol w:w="1024"/>
        <w:gridCol w:w="11325"/>
        <w:gridCol w:w="386"/>
        <w:gridCol w:w="696"/>
      </w:tblGrid>
      <w:tr w14:paraId="13D001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160F0E">
            <w:pPr>
              <w:pStyle w:val="56"/>
              <w:bidi w:val="0"/>
              <w:rPr>
                <w:rFonts w:hint="eastAsia" w:ascii="仿宋" w:hAnsi="仿宋" w:eastAsia="仿宋" w:cs="仿宋"/>
                <w:b/>
                <w:bCs/>
              </w:rPr>
            </w:pPr>
            <w:r>
              <w:rPr>
                <w:rFonts w:hint="eastAsia" w:ascii="仿宋" w:hAnsi="仿宋" w:eastAsia="仿宋" w:cs="仿宋"/>
                <w:b/>
                <w:bCs/>
                <w:lang w:val="en-US" w:eastAsia="zh-CN"/>
              </w:rPr>
              <w:t>序号</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7C4F5">
            <w:pPr>
              <w:pStyle w:val="56"/>
              <w:bidi w:val="0"/>
              <w:rPr>
                <w:rFonts w:hint="eastAsia" w:ascii="仿宋" w:hAnsi="仿宋" w:eastAsia="仿宋" w:cs="仿宋"/>
                <w:b/>
                <w:bCs/>
                <w:lang w:val="en-US" w:eastAsia="zh-CN"/>
              </w:rPr>
            </w:pPr>
            <w:r>
              <w:rPr>
                <w:rFonts w:hint="eastAsia" w:ascii="仿宋" w:hAnsi="仿宋" w:eastAsia="仿宋" w:cs="仿宋"/>
                <w:b/>
                <w:bCs/>
                <w:lang w:val="en-US" w:eastAsia="zh-CN"/>
              </w:rPr>
              <w:t>设备</w:t>
            </w:r>
          </w:p>
          <w:p w14:paraId="4EA0824C">
            <w:pPr>
              <w:pStyle w:val="56"/>
              <w:bidi w:val="0"/>
              <w:rPr>
                <w:rFonts w:hint="eastAsia" w:ascii="仿宋" w:hAnsi="仿宋" w:eastAsia="仿宋" w:cs="仿宋"/>
                <w:b/>
                <w:bCs/>
              </w:rPr>
            </w:pPr>
            <w:r>
              <w:rPr>
                <w:rFonts w:hint="eastAsia" w:ascii="仿宋" w:hAnsi="仿宋" w:eastAsia="仿宋" w:cs="仿宋"/>
                <w:b/>
                <w:bCs/>
                <w:lang w:val="en-US" w:eastAsia="zh-CN"/>
              </w:rPr>
              <w:t>名称</w:t>
            </w:r>
          </w:p>
        </w:tc>
        <w:tc>
          <w:tcPr>
            <w:tcW w:w="11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52E4FF">
            <w:pPr>
              <w:pStyle w:val="56"/>
              <w:bidi w:val="0"/>
              <w:rPr>
                <w:rFonts w:hint="eastAsia" w:ascii="仿宋" w:hAnsi="仿宋" w:eastAsia="仿宋" w:cs="仿宋"/>
                <w:b/>
                <w:bCs/>
              </w:rPr>
            </w:pPr>
            <w:r>
              <w:rPr>
                <w:rFonts w:hint="eastAsia" w:ascii="仿宋" w:hAnsi="仿宋" w:eastAsia="仿宋" w:cs="仿宋"/>
                <w:b/>
                <w:bCs/>
                <w:lang w:val="en-US" w:eastAsia="zh-CN"/>
              </w:rPr>
              <w:t>技术参数</w:t>
            </w:r>
          </w:p>
        </w:tc>
        <w:tc>
          <w:tcPr>
            <w:tcW w:w="3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E633A0">
            <w:pPr>
              <w:pStyle w:val="56"/>
              <w:bidi w:val="0"/>
              <w:rPr>
                <w:rFonts w:hint="eastAsia" w:ascii="仿宋" w:hAnsi="仿宋" w:eastAsia="仿宋" w:cs="仿宋"/>
                <w:b/>
                <w:bCs/>
              </w:rPr>
            </w:pPr>
            <w:r>
              <w:rPr>
                <w:rFonts w:hint="eastAsia" w:ascii="仿宋" w:hAnsi="仿宋" w:eastAsia="仿宋" w:cs="仿宋"/>
                <w:b/>
                <w:bCs/>
                <w:lang w:val="en-US" w:eastAsia="zh-CN"/>
              </w:rPr>
              <w:t>数量</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35788B">
            <w:pPr>
              <w:pStyle w:val="56"/>
              <w:bidi w:val="0"/>
              <w:rPr>
                <w:rFonts w:hint="eastAsia" w:ascii="仿宋" w:hAnsi="仿宋" w:eastAsia="仿宋" w:cs="仿宋"/>
                <w:b/>
                <w:bCs/>
              </w:rPr>
            </w:pPr>
            <w:r>
              <w:rPr>
                <w:rFonts w:hint="eastAsia" w:ascii="仿宋" w:hAnsi="仿宋" w:eastAsia="仿宋" w:cs="仿宋"/>
                <w:b/>
                <w:bCs/>
                <w:lang w:val="en-US" w:eastAsia="zh-CN"/>
              </w:rPr>
              <w:t>单位</w:t>
            </w:r>
          </w:p>
        </w:tc>
      </w:tr>
      <w:tr w14:paraId="6963FF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2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BFCC5B">
            <w:pPr>
              <w:pStyle w:val="56"/>
              <w:bidi w:val="0"/>
              <w:rPr>
                <w:rFonts w:hint="eastAsia" w:ascii="仿宋" w:hAnsi="仿宋" w:eastAsia="仿宋" w:cs="仿宋"/>
                <w:lang w:val="en-US" w:eastAsia="zh-CN"/>
              </w:rPr>
            </w:pPr>
            <w:r>
              <w:rPr>
                <w:rFonts w:hint="eastAsia" w:ascii="仿宋" w:hAnsi="仿宋" w:eastAsia="仿宋" w:cs="仿宋"/>
                <w:lang w:val="en-US" w:eastAsia="zh-CN"/>
              </w:rPr>
              <w:t>1</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203DB">
            <w:pPr>
              <w:pStyle w:val="56"/>
              <w:bidi w:val="0"/>
              <w:rPr>
                <w:rFonts w:hint="eastAsia" w:ascii="仿宋" w:hAnsi="仿宋" w:eastAsia="仿宋" w:cs="仿宋"/>
                <w:lang w:val="en-US" w:eastAsia="zh-CN"/>
              </w:rPr>
            </w:pPr>
            <w:r>
              <w:rPr>
                <w:rFonts w:hint="eastAsia" w:ascii="仿宋" w:hAnsi="仿宋" w:eastAsia="仿宋" w:cs="仿宋"/>
                <w:lang w:val="en-US" w:eastAsia="zh-CN"/>
              </w:rPr>
              <w:t>K11</w:t>
            </w:r>
          </w:p>
          <w:p w14:paraId="0577F26E">
            <w:pPr>
              <w:pStyle w:val="56"/>
              <w:bidi w:val="0"/>
              <w:rPr>
                <w:rFonts w:hint="eastAsia" w:ascii="仿宋" w:hAnsi="仿宋" w:eastAsia="仿宋" w:cs="仿宋"/>
              </w:rPr>
            </w:pPr>
            <w:r>
              <w:rPr>
                <w:rFonts w:hint="eastAsia" w:ascii="仿宋" w:hAnsi="仿宋" w:eastAsia="仿宋" w:cs="仿宋"/>
                <w:lang w:val="en-US" w:eastAsia="zh-CN"/>
              </w:rPr>
              <w:t>（安全用具考位）</w:t>
            </w:r>
          </w:p>
        </w:tc>
        <w:tc>
          <w:tcPr>
            <w:tcW w:w="11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EE025">
            <w:pPr>
              <w:pStyle w:val="56"/>
              <w:bidi w:val="0"/>
              <w:jc w:val="left"/>
              <w:rPr>
                <w:rFonts w:hint="eastAsia" w:ascii="仿宋" w:hAnsi="仿宋" w:eastAsia="仿宋" w:cs="仿宋"/>
              </w:rPr>
            </w:pPr>
            <w:r>
              <w:rPr>
                <w:rFonts w:hint="eastAsia" w:ascii="仿宋" w:hAnsi="仿宋" w:eastAsia="仿宋" w:cs="仿宋"/>
                <w:lang w:val="en-US" w:eastAsia="zh-CN"/>
              </w:rPr>
              <w:t>1.安全帽9顶，其中蓝色、黄色、红色各3顶；</w:t>
            </w:r>
            <w:r>
              <w:rPr>
                <w:rFonts w:hint="eastAsia" w:ascii="仿宋" w:hAnsi="仿宋" w:eastAsia="仿宋" w:cs="仿宋"/>
                <w:lang w:val="en-US" w:eastAsia="zh-CN"/>
              </w:rPr>
              <w:br w:type="textWrapping"/>
            </w:r>
            <w:r>
              <w:rPr>
                <w:rFonts w:hint="eastAsia" w:ascii="仿宋" w:hAnsi="仿宋" w:eastAsia="仿宋" w:cs="仿宋"/>
                <w:lang w:val="en-US" w:eastAsia="zh-CN"/>
              </w:rPr>
              <w:t>2.面罩：手持式面罩1个；头戴式面罩1个；安全帽与面罩组合式面罩1个；</w:t>
            </w:r>
            <w:r>
              <w:rPr>
                <w:rFonts w:hint="eastAsia" w:ascii="仿宋" w:hAnsi="仿宋" w:eastAsia="仿宋" w:cs="仿宋"/>
                <w:lang w:val="en-US" w:eastAsia="zh-CN"/>
              </w:rPr>
              <w:br w:type="textWrapping"/>
            </w:r>
            <w:r>
              <w:rPr>
                <w:rFonts w:hint="eastAsia" w:ascii="仿宋" w:hAnsi="仿宋" w:eastAsia="仿宋" w:cs="仿宋"/>
                <w:lang w:val="en-US" w:eastAsia="zh-CN"/>
              </w:rPr>
              <w:t>3.焊接护目镜1副；滤光片20片；进行焊条电弧焊、二氧化碳焊、氩弧焊、气焊（割）作业所需的遮光号规格；</w:t>
            </w:r>
            <w:r>
              <w:rPr>
                <w:rFonts w:hint="eastAsia" w:ascii="仿宋" w:hAnsi="仿宋" w:eastAsia="仿宋" w:cs="仿宋"/>
                <w:lang w:val="en-US" w:eastAsia="zh-CN"/>
              </w:rPr>
              <w:br w:type="textWrapping"/>
            </w:r>
            <w:r>
              <w:rPr>
                <w:rFonts w:hint="eastAsia" w:ascii="仿宋" w:hAnsi="仿宋" w:eastAsia="仿宋" w:cs="仿宋"/>
                <w:lang w:val="en-US" w:eastAsia="zh-CN"/>
              </w:rPr>
              <w:t>4.防冲击护目镜1副；防尘口罩50个；防毒面具：1个；耳套、耳塞1副；手套10副；焊工专用手套，长340MM，材质牛皮。</w:t>
            </w:r>
            <w:r>
              <w:rPr>
                <w:rFonts w:hint="eastAsia" w:ascii="仿宋" w:hAnsi="仿宋" w:eastAsia="仿宋" w:cs="仿宋"/>
                <w:lang w:val="en-US" w:eastAsia="zh-CN"/>
              </w:rPr>
              <w:br w:type="textWrapping"/>
            </w:r>
            <w:r>
              <w:rPr>
                <w:rFonts w:hint="eastAsia" w:ascii="仿宋" w:hAnsi="仿宋" w:eastAsia="仿宋" w:cs="仿宋"/>
                <w:lang w:val="en-US" w:eastAsia="zh-CN"/>
              </w:rPr>
              <w:t>5.防护服1套，焊工防护服，材质反绒牛皮，棕色，规格XXL；</w:t>
            </w:r>
            <w:r>
              <w:rPr>
                <w:rFonts w:hint="eastAsia" w:ascii="仿宋" w:hAnsi="仿宋" w:eastAsia="仿宋" w:cs="仿宋"/>
                <w:lang w:val="en-US" w:eastAsia="zh-CN"/>
              </w:rPr>
              <w:br w:type="textWrapping"/>
            </w:r>
            <w:r>
              <w:rPr>
                <w:rFonts w:hint="eastAsia" w:ascii="仿宋" w:hAnsi="仿宋" w:eastAsia="仿宋" w:cs="仿宋"/>
                <w:lang w:val="en-US" w:eastAsia="zh-CN"/>
              </w:rPr>
              <w:t>6.披肩、头蓬、套袖、围裙、护腿、脚盖：1套；耐火材质；</w:t>
            </w:r>
            <w:r>
              <w:rPr>
                <w:rFonts w:hint="eastAsia" w:ascii="仿宋" w:hAnsi="仿宋" w:eastAsia="仿宋" w:cs="仿宋"/>
                <w:lang w:val="en-US" w:eastAsia="zh-CN"/>
              </w:rPr>
              <w:br w:type="textWrapping"/>
            </w:r>
            <w:r>
              <w:rPr>
                <w:rFonts w:hint="eastAsia" w:ascii="仿宋" w:hAnsi="仿宋" w:eastAsia="仿宋" w:cs="仿宋"/>
                <w:lang w:val="en-US" w:eastAsia="zh-CN"/>
              </w:rPr>
              <w:t>7.安全鞋1双；带钢包头、防扎皮鞋；</w:t>
            </w:r>
            <w:r>
              <w:rPr>
                <w:rFonts w:hint="eastAsia" w:ascii="仿宋" w:hAnsi="仿宋" w:eastAsia="仿宋" w:cs="仿宋"/>
                <w:lang w:val="en-US" w:eastAsia="zh-CN"/>
              </w:rPr>
              <w:br w:type="textWrapping"/>
            </w:r>
            <w:r>
              <w:rPr>
                <w:rFonts w:hint="eastAsia" w:ascii="仿宋" w:hAnsi="仿宋" w:eastAsia="仿宋" w:cs="仿宋"/>
                <w:lang w:val="en-US" w:eastAsia="zh-CN"/>
              </w:rPr>
              <w:t>8.坠落悬挂用安全带：1套；耐火材质；</w:t>
            </w:r>
            <w:r>
              <w:rPr>
                <w:rFonts w:hint="eastAsia" w:ascii="仿宋" w:hAnsi="仿宋" w:eastAsia="仿宋" w:cs="仿宋"/>
                <w:lang w:val="en-US" w:eastAsia="zh-CN"/>
              </w:rPr>
              <w:br w:type="textWrapping"/>
            </w:r>
            <w:r>
              <w:rPr>
                <w:rFonts w:hint="eastAsia" w:ascii="仿宋" w:hAnsi="仿宋" w:eastAsia="仿宋" w:cs="仿宋"/>
                <w:lang w:val="en-US" w:eastAsia="zh-CN"/>
              </w:rPr>
              <w:t xml:space="preserve">9.干扰项设备设施1套：安全帽非标的、过期的、缺少附件的、轻微损坏的；面罩损坏的手持式、头戴式、安全帽与面罩组合式面罩；平光眼镜、白玻璃片大小与滤光片一致；手套；长袖棉质、长袖化纤工作服各一套；化纤帽子；布面胶鞋；坠落悬挂用安全带非标的、过期的、缺少附件的、轻微损坏的各1个； </w:t>
            </w:r>
            <w:r>
              <w:rPr>
                <w:rFonts w:hint="eastAsia" w:ascii="仿宋" w:hAnsi="仿宋" w:eastAsia="仿宋" w:cs="仿宋"/>
                <w:lang w:val="en-US" w:eastAsia="zh-CN"/>
              </w:rPr>
              <w:br w:type="textWrapping"/>
            </w:r>
            <w:r>
              <w:rPr>
                <w:rFonts w:hint="eastAsia" w:ascii="仿宋" w:hAnsi="仿宋" w:eastAsia="仿宋" w:cs="仿宋"/>
                <w:lang w:val="en-US" w:eastAsia="zh-CN"/>
              </w:rPr>
              <w:t>10.器材摆放架1组；满足摆放需求。</w:t>
            </w:r>
            <w:r>
              <w:rPr>
                <w:rFonts w:hint="eastAsia" w:ascii="仿宋" w:hAnsi="仿宋" w:eastAsia="仿宋" w:cs="仿宋"/>
                <w:lang w:val="en-US" w:eastAsia="zh-CN"/>
              </w:rPr>
              <w:br w:type="textWrapping"/>
            </w:r>
            <w:r>
              <w:rPr>
                <w:rFonts w:hint="eastAsia" w:ascii="仿宋" w:hAnsi="仿宋" w:eastAsia="仿宋" w:cs="仿宋"/>
                <w:lang w:val="en-US" w:eastAsia="zh-CN"/>
              </w:rPr>
              <w:t>11.衣架：1套：按照考试需求配备。</w:t>
            </w:r>
          </w:p>
        </w:tc>
        <w:tc>
          <w:tcPr>
            <w:tcW w:w="3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928608">
            <w:pPr>
              <w:pStyle w:val="56"/>
              <w:bidi w:val="0"/>
              <w:rPr>
                <w:rFonts w:hint="eastAsia" w:ascii="仿宋" w:hAnsi="仿宋" w:eastAsia="仿宋" w:cs="仿宋"/>
              </w:rPr>
            </w:pPr>
            <w:r>
              <w:rPr>
                <w:rFonts w:hint="eastAsia" w:ascii="仿宋" w:hAnsi="仿宋" w:eastAsia="仿宋" w:cs="仿宋"/>
                <w:lang w:val="en-US" w:eastAsia="zh-CN"/>
              </w:rPr>
              <w:t>1</w:t>
            </w:r>
          </w:p>
        </w:tc>
        <w:tc>
          <w:tcPr>
            <w:tcW w:w="69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5C016">
            <w:pPr>
              <w:pStyle w:val="56"/>
              <w:bidi w:val="0"/>
              <w:rPr>
                <w:rFonts w:hint="eastAsia" w:ascii="仿宋" w:hAnsi="仿宋" w:eastAsia="仿宋" w:cs="仿宋"/>
              </w:rPr>
            </w:pPr>
            <w:r>
              <w:rPr>
                <w:rFonts w:hint="eastAsia" w:ascii="仿宋" w:hAnsi="仿宋" w:eastAsia="仿宋" w:cs="仿宋"/>
                <w:lang w:val="en-US" w:eastAsia="zh-CN"/>
              </w:rPr>
              <w:t>套</w:t>
            </w:r>
          </w:p>
        </w:tc>
      </w:tr>
      <w:tr w14:paraId="10A506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C69393">
            <w:pPr>
              <w:pStyle w:val="56"/>
              <w:bidi w:val="0"/>
              <w:rPr>
                <w:rFonts w:hint="eastAsia" w:ascii="仿宋" w:hAnsi="仿宋" w:eastAsia="仿宋" w:cs="仿宋"/>
              </w:rPr>
            </w:pPr>
            <w:r>
              <w:rPr>
                <w:rFonts w:hint="eastAsia" w:ascii="仿宋" w:hAnsi="仿宋" w:eastAsia="仿宋" w:cs="仿宋"/>
                <w:lang w:val="en-US" w:eastAsia="zh-CN"/>
              </w:rPr>
              <w:t>2</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FE7A0">
            <w:pPr>
              <w:pStyle w:val="56"/>
              <w:bidi w:val="0"/>
              <w:rPr>
                <w:rFonts w:hint="eastAsia" w:ascii="仿宋" w:hAnsi="仿宋" w:eastAsia="仿宋" w:cs="仿宋"/>
                <w:lang w:val="en-US" w:eastAsia="zh-CN"/>
              </w:rPr>
            </w:pPr>
            <w:r>
              <w:rPr>
                <w:rFonts w:hint="eastAsia" w:ascii="仿宋" w:hAnsi="仿宋" w:eastAsia="仿宋" w:cs="仿宋"/>
                <w:lang w:val="en-US" w:eastAsia="zh-CN"/>
              </w:rPr>
              <w:t>K21</w:t>
            </w:r>
          </w:p>
          <w:p w14:paraId="04E295E2">
            <w:pPr>
              <w:pStyle w:val="56"/>
              <w:bidi w:val="0"/>
              <w:rPr>
                <w:rFonts w:hint="eastAsia" w:ascii="仿宋" w:hAnsi="仿宋" w:eastAsia="仿宋" w:cs="仿宋"/>
              </w:rPr>
            </w:pPr>
            <w:r>
              <w:rPr>
                <w:rFonts w:hint="eastAsia" w:ascii="仿宋" w:hAnsi="仿宋" w:eastAsia="仿宋" w:cs="仿宋"/>
                <w:lang w:val="en-US" w:eastAsia="zh-CN"/>
              </w:rPr>
              <w:t>（作业现场安全隐患排除考位）</w:t>
            </w:r>
          </w:p>
        </w:tc>
        <w:tc>
          <w:tcPr>
            <w:tcW w:w="11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B749B">
            <w:pPr>
              <w:pStyle w:val="56"/>
              <w:bidi w:val="0"/>
              <w:jc w:val="left"/>
              <w:rPr>
                <w:rFonts w:hint="eastAsia" w:ascii="仿宋" w:hAnsi="仿宋" w:eastAsia="仿宋" w:cs="仿宋"/>
              </w:rPr>
            </w:pPr>
            <w:r>
              <w:rPr>
                <w:rFonts w:hint="eastAsia" w:ascii="仿宋" w:hAnsi="仿宋" w:eastAsia="仿宋" w:cs="仿宋"/>
                <w:lang w:val="en-US" w:eastAsia="zh-CN"/>
              </w:rPr>
              <w:t>外壳破损的焊条电弧焊机、二氧化碳气体保护焊机、氩弧焊机；损坏的焊条电弧焊钳、二氧化碳气体保护焊枪、氩弧焊枪；外皮破损的焊机二次线；有问题的实物仿真氧气瓶、实物仿真乙炔气瓶；没有配置回火装置的乙炔表；实物仿真汽油桶、实物仿真油漆桶；木板或木棍；纸板或纸团；其他设备、设施、器材。</w:t>
            </w:r>
          </w:p>
        </w:tc>
        <w:tc>
          <w:tcPr>
            <w:tcW w:w="3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E6089C">
            <w:pPr>
              <w:pStyle w:val="56"/>
              <w:bidi w:val="0"/>
              <w:rPr>
                <w:rFonts w:hint="eastAsia" w:ascii="仿宋" w:hAnsi="仿宋" w:eastAsia="仿宋" w:cs="仿宋"/>
              </w:rPr>
            </w:pPr>
            <w:r>
              <w:rPr>
                <w:rFonts w:hint="eastAsia" w:ascii="仿宋" w:hAnsi="仿宋" w:eastAsia="仿宋" w:cs="仿宋"/>
                <w:lang w:val="en-US" w:eastAsia="zh-CN"/>
              </w:rPr>
              <w:t>1</w:t>
            </w:r>
          </w:p>
        </w:tc>
        <w:tc>
          <w:tcPr>
            <w:tcW w:w="69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55E0B2">
            <w:pPr>
              <w:pStyle w:val="56"/>
              <w:bidi w:val="0"/>
              <w:rPr>
                <w:rFonts w:hint="eastAsia" w:ascii="仿宋" w:hAnsi="仿宋" w:eastAsia="仿宋" w:cs="仿宋"/>
              </w:rPr>
            </w:pPr>
          </w:p>
        </w:tc>
      </w:tr>
      <w:tr w14:paraId="19C79B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21"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6C69AC">
            <w:pPr>
              <w:pStyle w:val="56"/>
              <w:bidi w:val="0"/>
              <w:rPr>
                <w:rFonts w:hint="eastAsia" w:ascii="仿宋" w:hAnsi="仿宋" w:eastAsia="仿宋" w:cs="仿宋"/>
              </w:rPr>
            </w:pPr>
            <w:r>
              <w:rPr>
                <w:rFonts w:hint="eastAsia" w:ascii="仿宋" w:hAnsi="仿宋" w:eastAsia="仿宋" w:cs="仿宋"/>
                <w:lang w:val="en-US" w:eastAsia="zh-CN"/>
              </w:rPr>
              <w:t>3</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CDE4D">
            <w:pPr>
              <w:pStyle w:val="56"/>
              <w:bidi w:val="0"/>
              <w:rPr>
                <w:rFonts w:hint="eastAsia" w:ascii="仿宋" w:hAnsi="仿宋" w:eastAsia="仿宋" w:cs="仿宋"/>
                <w:lang w:val="en-US" w:eastAsia="zh-CN"/>
              </w:rPr>
            </w:pPr>
            <w:r>
              <w:rPr>
                <w:rFonts w:hint="eastAsia" w:ascii="仿宋" w:hAnsi="仿宋" w:eastAsia="仿宋" w:cs="仿宋"/>
                <w:lang w:val="en-US" w:eastAsia="zh-CN"/>
              </w:rPr>
              <w:t>K31</w:t>
            </w:r>
          </w:p>
          <w:p w14:paraId="67432D40">
            <w:pPr>
              <w:pStyle w:val="56"/>
              <w:bidi w:val="0"/>
              <w:rPr>
                <w:rFonts w:hint="eastAsia" w:ascii="仿宋" w:hAnsi="仿宋" w:eastAsia="仿宋" w:cs="仿宋"/>
              </w:rPr>
            </w:pPr>
            <w:r>
              <w:rPr>
                <w:rFonts w:hint="eastAsia" w:ascii="仿宋" w:hAnsi="仿宋" w:eastAsia="仿宋" w:cs="仿宋"/>
                <w:lang w:val="en-US" w:eastAsia="zh-CN"/>
              </w:rPr>
              <w:t>（焊条电弧焊考位）</w:t>
            </w:r>
          </w:p>
        </w:tc>
        <w:tc>
          <w:tcPr>
            <w:tcW w:w="11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93218">
            <w:pPr>
              <w:pStyle w:val="56"/>
              <w:bidi w:val="0"/>
              <w:jc w:val="left"/>
              <w:rPr>
                <w:rFonts w:hint="eastAsia" w:ascii="仿宋" w:hAnsi="仿宋" w:eastAsia="仿宋" w:cs="仿宋"/>
              </w:rPr>
            </w:pPr>
            <w:r>
              <w:rPr>
                <w:rFonts w:hint="eastAsia" w:ascii="仿宋" w:hAnsi="仿宋" w:eastAsia="仿宋" w:cs="仿宋"/>
                <w:lang w:val="en-US" w:eastAsia="zh-CN"/>
              </w:rPr>
              <w:t>1.焊条电弧焊机1台：额定输入电压:三相380V;额定输入功率:16KW；符合现行标准《弧焊设备 第1部分:焊接电源》(GB/T 15579.1)、《电弧焊机通用技术条件》(GB/T 8118)的有关要求。</w:t>
            </w:r>
            <w:r>
              <w:rPr>
                <w:rFonts w:hint="eastAsia" w:ascii="仿宋" w:hAnsi="仿宋" w:eastAsia="仿宋" w:cs="仿宋"/>
                <w:lang w:val="en-US" w:eastAsia="zh-CN"/>
              </w:rPr>
              <w:br w:type="textWrapping"/>
            </w:r>
            <w:r>
              <w:rPr>
                <w:rFonts w:hint="eastAsia" w:ascii="仿宋" w:hAnsi="仿宋" w:eastAsia="仿宋" w:cs="仿宋"/>
                <w:lang w:val="en-US" w:eastAsia="zh-CN"/>
              </w:rPr>
              <w:t>2.电焊钳及配套电缆线1套，电缆线长度3m；</w:t>
            </w:r>
            <w:r>
              <w:rPr>
                <w:rFonts w:hint="eastAsia" w:ascii="仿宋" w:hAnsi="仿宋" w:eastAsia="仿宋" w:cs="仿宋"/>
                <w:lang w:val="en-US" w:eastAsia="zh-CN"/>
              </w:rPr>
              <w:br w:type="textWrapping"/>
            </w:r>
            <w:r>
              <w:rPr>
                <w:rFonts w:hint="eastAsia" w:ascii="仿宋" w:hAnsi="仿宋" w:eastAsia="仿宋" w:cs="仿宋"/>
                <w:lang w:val="en-US" w:eastAsia="zh-CN"/>
              </w:rPr>
              <w:t>3.焊条5公斤，Φ2.5~4.0mm,低碳钢焊条；</w:t>
            </w:r>
            <w:r>
              <w:rPr>
                <w:rFonts w:hint="eastAsia" w:ascii="仿宋" w:hAnsi="仿宋" w:eastAsia="仿宋" w:cs="仿宋"/>
                <w:lang w:val="en-US" w:eastAsia="zh-CN"/>
              </w:rPr>
              <w:br w:type="textWrapping"/>
            </w:r>
            <w:r>
              <w:rPr>
                <w:rFonts w:hint="eastAsia" w:ascii="仿宋" w:hAnsi="仿宋" w:eastAsia="仿宋" w:cs="仿宋"/>
                <w:lang w:val="en-US" w:eastAsia="zh-CN"/>
              </w:rPr>
              <w:t>4.焊条保温桶1个，焊条容量：5kg，额定电流220v，自控温度165℃±20℃，电气容量60w-140w，民用插头。</w:t>
            </w:r>
            <w:r>
              <w:rPr>
                <w:rFonts w:hint="eastAsia" w:ascii="仿宋" w:hAnsi="仿宋" w:eastAsia="仿宋" w:cs="仿宋"/>
                <w:lang w:val="en-US" w:eastAsia="zh-CN"/>
              </w:rPr>
              <w:br w:type="textWrapping"/>
            </w:r>
            <w:r>
              <w:rPr>
                <w:rFonts w:hint="eastAsia" w:ascii="仿宋" w:hAnsi="仿宋" w:eastAsia="仿宋" w:cs="仿宋"/>
                <w:lang w:val="en-US" w:eastAsia="zh-CN"/>
              </w:rPr>
              <w:t>5.焊条头回收桶1个；</w:t>
            </w:r>
            <w:r>
              <w:rPr>
                <w:rFonts w:hint="eastAsia" w:ascii="仿宋" w:hAnsi="仿宋" w:eastAsia="仿宋" w:cs="仿宋"/>
                <w:lang w:val="en-US" w:eastAsia="zh-CN"/>
              </w:rPr>
              <w:br w:type="textWrapping"/>
            </w:r>
            <w:r>
              <w:rPr>
                <w:rFonts w:hint="eastAsia" w:ascii="仿宋" w:hAnsi="仿宋" w:eastAsia="仿宋" w:cs="仿宋"/>
                <w:lang w:val="en-US" w:eastAsia="zh-CN"/>
              </w:rPr>
              <w:t>6.焊接板材，厚度4~10mm、长度150mm、宽度50mm。</w:t>
            </w:r>
            <w:r>
              <w:rPr>
                <w:rFonts w:hint="eastAsia" w:ascii="仿宋" w:hAnsi="仿宋" w:eastAsia="仿宋" w:cs="仿宋"/>
                <w:lang w:val="en-US" w:eastAsia="zh-CN"/>
              </w:rPr>
              <w:br w:type="textWrapping"/>
            </w:r>
            <w:r>
              <w:rPr>
                <w:rFonts w:hint="eastAsia" w:ascii="仿宋" w:hAnsi="仿宋" w:eastAsia="仿宋" w:cs="仿宋"/>
                <w:lang w:val="en-US" w:eastAsia="zh-CN"/>
              </w:rPr>
              <w:t>7.焊割工作台1个；</w:t>
            </w:r>
            <w:r>
              <w:rPr>
                <w:rFonts w:hint="eastAsia" w:ascii="仿宋" w:hAnsi="仿宋" w:eastAsia="仿宋" w:cs="仿宋"/>
                <w:lang w:val="en-US" w:eastAsia="zh-CN"/>
              </w:rPr>
              <w:br w:type="textWrapping"/>
            </w:r>
            <w:r>
              <w:rPr>
                <w:rFonts w:hint="eastAsia" w:ascii="仿宋" w:hAnsi="仿宋" w:eastAsia="仿宋" w:cs="仿宋"/>
                <w:lang w:val="en-US" w:eastAsia="zh-CN"/>
              </w:rPr>
              <w:t>8.焊架1个；</w:t>
            </w:r>
            <w:r>
              <w:rPr>
                <w:rFonts w:hint="eastAsia" w:ascii="仿宋" w:hAnsi="仿宋" w:eastAsia="仿宋" w:cs="仿宋"/>
                <w:lang w:val="en-US" w:eastAsia="zh-CN"/>
              </w:rPr>
              <w:br w:type="textWrapping"/>
            </w:r>
            <w:r>
              <w:rPr>
                <w:rFonts w:hint="eastAsia" w:ascii="仿宋" w:hAnsi="仿宋" w:eastAsia="仿宋" w:cs="仿宋"/>
                <w:lang w:val="en-US" w:eastAsia="zh-CN"/>
              </w:rPr>
              <w:t xml:space="preserve">9.常用工器具1套； </w:t>
            </w:r>
            <w:r>
              <w:rPr>
                <w:rFonts w:hint="eastAsia" w:ascii="仿宋" w:hAnsi="仿宋" w:eastAsia="仿宋" w:cs="仿宋"/>
                <w:lang w:val="en-US" w:eastAsia="zh-CN"/>
              </w:rPr>
              <w:br w:type="textWrapping"/>
            </w:r>
            <w:r>
              <w:rPr>
                <w:rFonts w:hint="eastAsia" w:ascii="仿宋" w:hAnsi="仿宋" w:eastAsia="仿宋" w:cs="仿宋"/>
                <w:lang w:val="en-US" w:eastAsia="zh-CN"/>
              </w:rPr>
              <w:t xml:space="preserve">10.工具袋1个 </w:t>
            </w:r>
            <w:r>
              <w:rPr>
                <w:rFonts w:hint="eastAsia" w:ascii="仿宋" w:hAnsi="仿宋" w:eastAsia="仿宋" w:cs="仿宋"/>
                <w:lang w:val="en-US" w:eastAsia="zh-CN"/>
              </w:rPr>
              <w:br w:type="textWrapping"/>
            </w:r>
            <w:r>
              <w:rPr>
                <w:rFonts w:hint="eastAsia" w:ascii="仿宋" w:hAnsi="仿宋" w:eastAsia="仿宋" w:cs="仿宋"/>
                <w:lang w:val="en-US" w:eastAsia="zh-CN"/>
              </w:rPr>
              <w:t xml:space="preserve">11.焊接除尘设备1台，工作电压380V、纯铜电机、55*60*130cm、电机功率3.0kw、风量4200-5500m3/h、除尘方式：滤芯脉冲、除尘臂长2米直径16CM、过滤效率：99.9%。 </w:t>
            </w:r>
            <w:r>
              <w:rPr>
                <w:rFonts w:hint="eastAsia" w:ascii="仿宋" w:hAnsi="仿宋" w:eastAsia="仿宋" w:cs="仿宋"/>
                <w:lang w:val="en-US" w:eastAsia="zh-CN"/>
              </w:rPr>
              <w:br w:type="textWrapping"/>
            </w:r>
            <w:r>
              <w:rPr>
                <w:rFonts w:hint="eastAsia" w:ascii="仿宋" w:hAnsi="仿宋" w:eastAsia="仿宋" w:cs="仿宋"/>
                <w:lang w:val="en-US" w:eastAsia="zh-CN"/>
              </w:rPr>
              <w:t>12.移动式操作平台(门式架)1副,满足搭设1层所需的构配件、双宽高1.4米 +6寸脚轮+护栏、材质铝合金；</w:t>
            </w:r>
            <w:r>
              <w:rPr>
                <w:rFonts w:hint="eastAsia" w:ascii="仿宋" w:hAnsi="仿宋" w:eastAsia="仿宋" w:cs="仿宋"/>
                <w:lang w:val="en-US" w:eastAsia="zh-CN"/>
              </w:rPr>
              <w:br w:type="textWrapping"/>
            </w:r>
            <w:r>
              <w:rPr>
                <w:rFonts w:hint="eastAsia" w:ascii="仿宋" w:hAnsi="仿宋" w:eastAsia="仿宋" w:cs="仿宋"/>
                <w:lang w:val="en-US" w:eastAsia="zh-CN"/>
              </w:rPr>
              <w:t>13、速差自控器(防坠器)1个；</w:t>
            </w:r>
            <w:r>
              <w:rPr>
                <w:rFonts w:hint="eastAsia" w:ascii="仿宋" w:hAnsi="仿宋" w:eastAsia="仿宋" w:cs="仿宋"/>
                <w:lang w:val="en-US" w:eastAsia="zh-CN"/>
              </w:rPr>
              <w:br w:type="textWrapping"/>
            </w:r>
            <w:r>
              <w:rPr>
                <w:rFonts w:hint="eastAsia" w:ascii="仿宋" w:hAnsi="仿宋" w:eastAsia="仿宋" w:cs="仿宋"/>
                <w:lang w:val="en-US" w:eastAsia="zh-CN"/>
              </w:rPr>
              <w:t>14、焊接防火布 1个、焊渣接火斗1个；</w:t>
            </w:r>
            <w:r>
              <w:rPr>
                <w:rFonts w:hint="eastAsia" w:ascii="仿宋" w:hAnsi="仿宋" w:eastAsia="仿宋" w:cs="仿宋"/>
                <w:lang w:val="en-US" w:eastAsia="zh-CN"/>
              </w:rPr>
              <w:br w:type="textWrapping"/>
            </w:r>
            <w:r>
              <w:rPr>
                <w:rFonts w:hint="eastAsia" w:ascii="仿宋" w:hAnsi="仿宋" w:eastAsia="仿宋" w:cs="仿宋"/>
                <w:lang w:val="en-US" w:eastAsia="zh-CN"/>
              </w:rPr>
              <w:t xml:space="preserve">15、干粉灭火器 、二氧化碳灭火器各1个； </w:t>
            </w:r>
            <w:r>
              <w:rPr>
                <w:rFonts w:hint="eastAsia" w:ascii="仿宋" w:hAnsi="仿宋" w:eastAsia="仿宋" w:cs="仿宋"/>
                <w:lang w:val="en-US" w:eastAsia="zh-CN"/>
              </w:rPr>
              <w:br w:type="textWrapping"/>
            </w:r>
            <w:r>
              <w:rPr>
                <w:rFonts w:hint="eastAsia" w:ascii="仿宋" w:hAnsi="仿宋" w:eastAsia="仿宋" w:cs="仿宋"/>
                <w:lang w:val="en-US" w:eastAsia="zh-CN"/>
              </w:rPr>
              <w:t>16、安全围栏1组；</w:t>
            </w:r>
            <w:r>
              <w:rPr>
                <w:rFonts w:hint="eastAsia" w:ascii="仿宋" w:hAnsi="仿宋" w:eastAsia="仿宋" w:cs="仿宋"/>
                <w:lang w:val="en-US" w:eastAsia="zh-CN"/>
              </w:rPr>
              <w:br w:type="textWrapping"/>
            </w:r>
            <w:r>
              <w:rPr>
                <w:rFonts w:hint="eastAsia" w:ascii="仿宋" w:hAnsi="仿宋" w:eastAsia="仿宋" w:cs="仿宋"/>
                <w:lang w:val="en-US" w:eastAsia="zh-CN"/>
              </w:rPr>
              <w:t>17、安全标志1组；</w:t>
            </w:r>
            <w:r>
              <w:rPr>
                <w:rFonts w:hint="eastAsia" w:ascii="仿宋" w:hAnsi="仿宋" w:eastAsia="仿宋" w:cs="仿宋"/>
                <w:lang w:val="en-US" w:eastAsia="zh-CN"/>
              </w:rPr>
              <w:br w:type="textWrapping"/>
            </w:r>
            <w:r>
              <w:rPr>
                <w:rFonts w:hint="eastAsia" w:ascii="仿宋" w:hAnsi="仿宋" w:eastAsia="仿宋" w:cs="仿宋"/>
                <w:lang w:val="en-US" w:eastAsia="zh-CN"/>
              </w:rPr>
              <w:t>18、搭建9平方米 焊工专业工位隔断、耐火地面。</w:t>
            </w:r>
          </w:p>
        </w:tc>
        <w:tc>
          <w:tcPr>
            <w:tcW w:w="3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632D99">
            <w:pPr>
              <w:pStyle w:val="56"/>
              <w:bidi w:val="0"/>
              <w:rPr>
                <w:rFonts w:hint="eastAsia" w:ascii="仿宋" w:hAnsi="仿宋" w:eastAsia="仿宋" w:cs="仿宋"/>
              </w:rPr>
            </w:pPr>
            <w:r>
              <w:rPr>
                <w:rFonts w:hint="eastAsia" w:ascii="仿宋" w:hAnsi="仿宋" w:eastAsia="仿宋" w:cs="仿宋"/>
                <w:lang w:val="en-US" w:eastAsia="zh-CN"/>
              </w:rPr>
              <w:t>1</w:t>
            </w:r>
          </w:p>
        </w:tc>
        <w:tc>
          <w:tcPr>
            <w:tcW w:w="69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4BDFC9">
            <w:pPr>
              <w:pStyle w:val="56"/>
              <w:bidi w:val="0"/>
              <w:rPr>
                <w:rFonts w:hint="eastAsia" w:ascii="仿宋" w:hAnsi="仿宋" w:eastAsia="仿宋" w:cs="仿宋"/>
              </w:rPr>
            </w:pPr>
          </w:p>
        </w:tc>
      </w:tr>
      <w:tr w14:paraId="3EEC01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68"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23008">
            <w:pPr>
              <w:pStyle w:val="56"/>
              <w:bidi w:val="0"/>
              <w:rPr>
                <w:rFonts w:hint="eastAsia" w:ascii="仿宋" w:hAnsi="仿宋" w:eastAsia="仿宋" w:cs="仿宋"/>
              </w:rPr>
            </w:pPr>
            <w:r>
              <w:rPr>
                <w:rFonts w:hint="eastAsia" w:ascii="仿宋" w:hAnsi="仿宋" w:eastAsia="仿宋" w:cs="仿宋"/>
                <w:lang w:val="en-US" w:eastAsia="zh-CN"/>
              </w:rPr>
              <w:t>44</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51F5C">
            <w:pPr>
              <w:pStyle w:val="56"/>
              <w:bidi w:val="0"/>
              <w:rPr>
                <w:rFonts w:hint="eastAsia" w:ascii="仿宋" w:hAnsi="仿宋" w:eastAsia="仿宋" w:cs="仿宋"/>
                <w:lang w:val="en-US" w:eastAsia="zh-CN"/>
              </w:rPr>
            </w:pPr>
            <w:r>
              <w:rPr>
                <w:rFonts w:hint="eastAsia" w:ascii="仿宋" w:hAnsi="仿宋" w:eastAsia="仿宋" w:cs="仿宋"/>
                <w:lang w:val="en-US" w:eastAsia="zh-CN"/>
              </w:rPr>
              <w:t>K32</w:t>
            </w:r>
          </w:p>
          <w:p w14:paraId="42415A7F">
            <w:pPr>
              <w:pStyle w:val="56"/>
              <w:bidi w:val="0"/>
              <w:rPr>
                <w:rFonts w:hint="eastAsia" w:ascii="仿宋" w:hAnsi="仿宋" w:eastAsia="仿宋" w:cs="仿宋"/>
              </w:rPr>
            </w:pPr>
            <w:r>
              <w:rPr>
                <w:rFonts w:hint="eastAsia" w:ascii="仿宋" w:hAnsi="仿宋" w:eastAsia="仿宋" w:cs="仿宋"/>
                <w:lang w:val="en-US" w:eastAsia="zh-CN"/>
              </w:rPr>
              <w:t>（二氧化碳气体保护焊考位）</w:t>
            </w:r>
          </w:p>
        </w:tc>
        <w:tc>
          <w:tcPr>
            <w:tcW w:w="11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D3AE6">
            <w:pPr>
              <w:pStyle w:val="56"/>
              <w:bidi w:val="0"/>
              <w:jc w:val="left"/>
              <w:rPr>
                <w:rFonts w:hint="eastAsia" w:ascii="仿宋" w:hAnsi="仿宋" w:eastAsia="仿宋" w:cs="仿宋"/>
              </w:rPr>
            </w:pPr>
            <w:r>
              <w:rPr>
                <w:rFonts w:hint="eastAsia" w:ascii="仿宋" w:hAnsi="仿宋" w:eastAsia="仿宋" w:cs="仿宋"/>
                <w:lang w:val="en-US" w:eastAsia="zh-CN"/>
              </w:rPr>
              <w:t>1.二氧化碳气体保护焊机1台：额定输入电压；三相380V；额定输入功率≥14kW；应符合现行标准《弧焊设备 第1部分:焊接电源》(GB/T 15579.1)、《电弧焊机通用技术条件》(GB/T 8118)的有关要求。</w:t>
            </w:r>
            <w:r>
              <w:rPr>
                <w:rFonts w:hint="eastAsia" w:ascii="仿宋" w:hAnsi="仿宋" w:eastAsia="仿宋" w:cs="仿宋"/>
                <w:lang w:val="en-US" w:eastAsia="zh-CN"/>
              </w:rPr>
              <w:br w:type="textWrapping"/>
            </w:r>
            <w:r>
              <w:rPr>
                <w:rFonts w:hint="eastAsia" w:ascii="仿宋" w:hAnsi="仿宋" w:eastAsia="仿宋" w:cs="仿宋"/>
                <w:lang w:val="en-US" w:eastAsia="zh-CN"/>
              </w:rPr>
              <w:t>2.送丝装置1台，与焊机匹配，符合现行标准《弧焊设备 第5部分:送丝装置》(GB/T 15579.5)的有关要求。</w:t>
            </w:r>
            <w:r>
              <w:rPr>
                <w:rFonts w:hint="eastAsia" w:ascii="仿宋" w:hAnsi="仿宋" w:eastAsia="仿宋" w:cs="仿宋"/>
                <w:lang w:val="en-US" w:eastAsia="zh-CN"/>
              </w:rPr>
              <w:br w:type="textWrapping"/>
            </w:r>
            <w:r>
              <w:rPr>
                <w:rFonts w:hint="eastAsia" w:ascii="仿宋" w:hAnsi="仿宋" w:eastAsia="仿宋" w:cs="仿宋"/>
                <w:lang w:val="en-US" w:eastAsia="zh-CN"/>
              </w:rPr>
              <w:t>3.焊枪1把，长度≥3m；</w:t>
            </w:r>
            <w:r>
              <w:rPr>
                <w:rFonts w:hint="eastAsia" w:ascii="仿宋" w:hAnsi="仿宋" w:eastAsia="仿宋" w:cs="仿宋"/>
                <w:lang w:val="en-US" w:eastAsia="zh-CN"/>
              </w:rPr>
              <w:br w:type="textWrapping"/>
            </w:r>
            <w:r>
              <w:rPr>
                <w:rFonts w:hint="eastAsia" w:ascii="仿宋" w:hAnsi="仿宋" w:eastAsia="仿宋" w:cs="仿宋"/>
                <w:lang w:val="en-US" w:eastAsia="zh-CN"/>
              </w:rPr>
              <w:t>4.焊接夹钳及配套电缆线1套；</w:t>
            </w:r>
            <w:r>
              <w:rPr>
                <w:rFonts w:hint="eastAsia" w:ascii="仿宋" w:hAnsi="仿宋" w:eastAsia="仿宋" w:cs="仿宋"/>
                <w:lang w:val="en-US" w:eastAsia="zh-CN"/>
              </w:rPr>
              <w:br w:type="textWrapping"/>
            </w:r>
            <w:r>
              <w:rPr>
                <w:rFonts w:hint="eastAsia" w:ascii="仿宋" w:hAnsi="仿宋" w:eastAsia="仿宋" w:cs="仿宋"/>
                <w:lang w:val="en-US" w:eastAsia="zh-CN"/>
              </w:rPr>
              <w:t>5.二氧化碳气瓶及相关附件1套；</w:t>
            </w:r>
            <w:r>
              <w:rPr>
                <w:rFonts w:hint="eastAsia" w:ascii="仿宋" w:hAnsi="仿宋" w:eastAsia="仿宋" w:cs="仿宋"/>
                <w:lang w:val="en-US" w:eastAsia="zh-CN"/>
              </w:rPr>
              <w:br w:type="textWrapping"/>
            </w:r>
            <w:r>
              <w:rPr>
                <w:rFonts w:hint="eastAsia" w:ascii="仿宋" w:hAnsi="仿宋" w:eastAsia="仿宋" w:cs="仿宋"/>
                <w:lang w:val="en-US" w:eastAsia="zh-CN"/>
              </w:rPr>
              <w:t>6.气瓶防倾倒装置1副；</w:t>
            </w:r>
            <w:r>
              <w:rPr>
                <w:rFonts w:hint="eastAsia" w:ascii="仿宋" w:hAnsi="仿宋" w:eastAsia="仿宋" w:cs="仿宋"/>
                <w:lang w:val="en-US" w:eastAsia="zh-CN"/>
              </w:rPr>
              <w:br w:type="textWrapping"/>
            </w:r>
            <w:r>
              <w:rPr>
                <w:rFonts w:hint="eastAsia" w:ascii="仿宋" w:hAnsi="仿宋" w:eastAsia="仿宋" w:cs="仿宋"/>
                <w:lang w:val="en-US" w:eastAsia="zh-CN"/>
              </w:rPr>
              <w:t>7.二氧化碳减压器/高压表、流量计、加热器1套；</w:t>
            </w:r>
            <w:r>
              <w:rPr>
                <w:rFonts w:hint="eastAsia" w:ascii="仿宋" w:hAnsi="仿宋" w:eastAsia="仿宋" w:cs="仿宋"/>
                <w:lang w:val="en-US" w:eastAsia="zh-CN"/>
              </w:rPr>
              <w:br w:type="textWrapping"/>
            </w:r>
            <w:r>
              <w:rPr>
                <w:rFonts w:hint="eastAsia" w:ascii="仿宋" w:hAnsi="仿宋" w:eastAsia="仿宋" w:cs="仿宋"/>
                <w:lang w:val="en-US" w:eastAsia="zh-CN"/>
              </w:rPr>
              <w:t xml:space="preserve">8.二氧化碳焊丝20KG，Φ0.8~1.2mm,实心焊丝; </w:t>
            </w:r>
            <w:r>
              <w:rPr>
                <w:rFonts w:hint="eastAsia" w:ascii="仿宋" w:hAnsi="仿宋" w:eastAsia="仿宋" w:cs="仿宋"/>
                <w:lang w:val="en-US" w:eastAsia="zh-CN"/>
              </w:rPr>
              <w:br w:type="textWrapping"/>
            </w:r>
            <w:r>
              <w:rPr>
                <w:rFonts w:hint="eastAsia" w:ascii="仿宋" w:hAnsi="仿宋" w:eastAsia="仿宋" w:cs="仿宋"/>
                <w:lang w:val="en-US" w:eastAsia="zh-CN"/>
              </w:rPr>
              <w:t>9.焊丝头回收桶1个；</w:t>
            </w:r>
            <w:r>
              <w:rPr>
                <w:rFonts w:hint="eastAsia" w:ascii="仿宋" w:hAnsi="仿宋" w:eastAsia="仿宋" w:cs="仿宋"/>
                <w:lang w:val="en-US" w:eastAsia="zh-CN"/>
              </w:rPr>
              <w:br w:type="textWrapping"/>
            </w:r>
            <w:r>
              <w:rPr>
                <w:rFonts w:hint="eastAsia" w:ascii="仿宋" w:hAnsi="仿宋" w:eastAsia="仿宋" w:cs="仿宋"/>
                <w:lang w:val="en-US" w:eastAsia="zh-CN"/>
              </w:rPr>
              <w:t>10.焊接板材厚度4~10mm、长度150mm、宽度50mm，牌号Q235。</w:t>
            </w:r>
            <w:r>
              <w:rPr>
                <w:rFonts w:hint="eastAsia" w:ascii="仿宋" w:hAnsi="仿宋" w:eastAsia="仿宋" w:cs="仿宋"/>
                <w:lang w:val="en-US" w:eastAsia="zh-CN"/>
              </w:rPr>
              <w:br w:type="textWrapping"/>
            </w:r>
            <w:r>
              <w:rPr>
                <w:rFonts w:hint="eastAsia" w:ascii="仿宋" w:hAnsi="仿宋" w:eastAsia="仿宋" w:cs="仿宋"/>
                <w:lang w:val="en-US" w:eastAsia="zh-CN"/>
              </w:rPr>
              <w:t>11.焊工工作台1个，定制；</w:t>
            </w:r>
            <w:r>
              <w:rPr>
                <w:rFonts w:hint="eastAsia" w:ascii="仿宋" w:hAnsi="仿宋" w:eastAsia="仿宋" w:cs="仿宋"/>
                <w:lang w:val="en-US" w:eastAsia="zh-CN"/>
              </w:rPr>
              <w:br w:type="textWrapping"/>
            </w:r>
            <w:r>
              <w:rPr>
                <w:rFonts w:hint="eastAsia" w:ascii="仿宋" w:hAnsi="仿宋" w:eastAsia="仿宋" w:cs="仿宋"/>
                <w:lang w:val="en-US" w:eastAsia="zh-CN"/>
              </w:rPr>
              <w:t>12.焊架1个，定制；</w:t>
            </w:r>
            <w:r>
              <w:rPr>
                <w:rFonts w:hint="eastAsia" w:ascii="仿宋" w:hAnsi="仿宋" w:eastAsia="仿宋" w:cs="仿宋"/>
                <w:lang w:val="en-US" w:eastAsia="zh-CN"/>
              </w:rPr>
              <w:br w:type="textWrapping"/>
            </w:r>
            <w:r>
              <w:rPr>
                <w:rFonts w:hint="eastAsia" w:ascii="仿宋" w:hAnsi="仿宋" w:eastAsia="仿宋" w:cs="仿宋"/>
                <w:lang w:val="en-US" w:eastAsia="zh-CN"/>
              </w:rPr>
              <w:t xml:space="preserve">13.常用工器具1套； </w:t>
            </w:r>
            <w:r>
              <w:rPr>
                <w:rFonts w:hint="eastAsia" w:ascii="仿宋" w:hAnsi="仿宋" w:eastAsia="仿宋" w:cs="仿宋"/>
                <w:lang w:val="en-US" w:eastAsia="zh-CN"/>
              </w:rPr>
              <w:br w:type="textWrapping"/>
            </w:r>
            <w:r>
              <w:rPr>
                <w:rFonts w:hint="eastAsia" w:ascii="仿宋" w:hAnsi="仿宋" w:eastAsia="仿宋" w:cs="仿宋"/>
                <w:lang w:val="en-US" w:eastAsia="zh-CN"/>
              </w:rPr>
              <w:t xml:space="preserve">14.工具袋1个； </w:t>
            </w:r>
            <w:r>
              <w:rPr>
                <w:rFonts w:hint="eastAsia" w:ascii="仿宋" w:hAnsi="仿宋" w:eastAsia="仿宋" w:cs="仿宋"/>
                <w:lang w:val="en-US" w:eastAsia="zh-CN"/>
              </w:rPr>
              <w:br w:type="textWrapping"/>
            </w:r>
            <w:r>
              <w:rPr>
                <w:rFonts w:hint="eastAsia" w:ascii="仿宋" w:hAnsi="仿宋" w:eastAsia="仿宋" w:cs="仿宋"/>
                <w:lang w:val="en-US" w:eastAsia="zh-CN"/>
              </w:rPr>
              <w:t xml:space="preserve">15.焊接除尘设备1台，工作电压380V、纯铜电机、55*60*130cm、电机功率3.0kw、风量4200-5500m3/h、除尘方式：滤芯脉冲、除尘臂长2米直径16CM、过滤效率：99.9%。  </w:t>
            </w:r>
            <w:r>
              <w:rPr>
                <w:rFonts w:hint="eastAsia" w:ascii="仿宋" w:hAnsi="仿宋" w:eastAsia="仿宋" w:cs="仿宋"/>
                <w:lang w:val="en-US" w:eastAsia="zh-CN"/>
              </w:rPr>
              <w:br w:type="textWrapping"/>
            </w:r>
            <w:r>
              <w:rPr>
                <w:rFonts w:hint="eastAsia" w:ascii="仿宋" w:hAnsi="仿宋" w:eastAsia="仿宋" w:cs="仿宋"/>
                <w:lang w:val="en-US" w:eastAsia="zh-CN"/>
              </w:rPr>
              <w:t xml:space="preserve">16.干粉灭火器、二氧化碳灭火器各1个； </w:t>
            </w:r>
            <w:r>
              <w:rPr>
                <w:rFonts w:hint="eastAsia" w:ascii="仿宋" w:hAnsi="仿宋" w:eastAsia="仿宋" w:cs="仿宋"/>
                <w:lang w:val="en-US" w:eastAsia="zh-CN"/>
              </w:rPr>
              <w:br w:type="textWrapping"/>
            </w:r>
            <w:r>
              <w:rPr>
                <w:rFonts w:hint="eastAsia" w:ascii="仿宋" w:hAnsi="仿宋" w:eastAsia="仿宋" w:cs="仿宋"/>
                <w:lang w:val="en-US" w:eastAsia="zh-CN"/>
              </w:rPr>
              <w:t xml:space="preserve">17.安全围栏1组； </w:t>
            </w:r>
            <w:r>
              <w:rPr>
                <w:rFonts w:hint="eastAsia" w:ascii="仿宋" w:hAnsi="仿宋" w:eastAsia="仿宋" w:cs="仿宋"/>
                <w:lang w:val="en-US" w:eastAsia="zh-CN"/>
              </w:rPr>
              <w:br w:type="textWrapping"/>
            </w:r>
            <w:r>
              <w:rPr>
                <w:rFonts w:hint="eastAsia" w:ascii="仿宋" w:hAnsi="仿宋" w:eastAsia="仿宋" w:cs="仿宋"/>
                <w:lang w:val="en-US" w:eastAsia="zh-CN"/>
              </w:rPr>
              <w:t>18.安全标志1组；</w:t>
            </w:r>
            <w:r>
              <w:rPr>
                <w:rFonts w:hint="eastAsia" w:ascii="仿宋" w:hAnsi="仿宋" w:eastAsia="仿宋" w:cs="仿宋"/>
                <w:lang w:val="en-US" w:eastAsia="zh-CN"/>
              </w:rPr>
              <w:br w:type="textWrapping"/>
            </w:r>
            <w:r>
              <w:rPr>
                <w:rFonts w:hint="eastAsia" w:ascii="仿宋" w:hAnsi="仿宋" w:eastAsia="仿宋" w:cs="仿宋"/>
                <w:lang w:val="en-US" w:eastAsia="zh-CN"/>
              </w:rPr>
              <w:t>19、搭建9平方米 焊工专业工位隔断、耐火地面。</w:t>
            </w:r>
          </w:p>
        </w:tc>
        <w:tc>
          <w:tcPr>
            <w:tcW w:w="3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CAD3DA">
            <w:pPr>
              <w:pStyle w:val="56"/>
              <w:bidi w:val="0"/>
              <w:rPr>
                <w:rFonts w:hint="eastAsia" w:ascii="仿宋" w:hAnsi="仿宋" w:eastAsia="仿宋" w:cs="仿宋"/>
              </w:rPr>
            </w:pPr>
            <w:r>
              <w:rPr>
                <w:rFonts w:hint="eastAsia" w:ascii="仿宋" w:hAnsi="仿宋" w:eastAsia="仿宋" w:cs="仿宋"/>
                <w:lang w:val="en-US" w:eastAsia="zh-CN"/>
              </w:rPr>
              <w:t>1</w:t>
            </w:r>
          </w:p>
        </w:tc>
        <w:tc>
          <w:tcPr>
            <w:tcW w:w="69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B352AB">
            <w:pPr>
              <w:pStyle w:val="56"/>
              <w:bidi w:val="0"/>
              <w:rPr>
                <w:rFonts w:hint="eastAsia" w:ascii="仿宋" w:hAnsi="仿宋" w:eastAsia="仿宋" w:cs="仿宋"/>
              </w:rPr>
            </w:pPr>
          </w:p>
        </w:tc>
      </w:tr>
      <w:tr w14:paraId="067CAC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62"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C4BFD2">
            <w:pPr>
              <w:pStyle w:val="56"/>
              <w:bidi w:val="0"/>
              <w:rPr>
                <w:rFonts w:hint="eastAsia" w:ascii="仿宋" w:hAnsi="仿宋" w:eastAsia="仿宋" w:cs="仿宋"/>
              </w:rPr>
            </w:pPr>
            <w:r>
              <w:rPr>
                <w:rFonts w:hint="eastAsia" w:ascii="仿宋" w:hAnsi="仿宋" w:eastAsia="仿宋" w:cs="仿宋"/>
                <w:lang w:val="en-US" w:eastAsia="zh-CN"/>
              </w:rPr>
              <w:t>5</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32163">
            <w:pPr>
              <w:pStyle w:val="56"/>
              <w:bidi w:val="0"/>
              <w:rPr>
                <w:rFonts w:hint="eastAsia" w:ascii="仿宋" w:hAnsi="仿宋" w:eastAsia="仿宋" w:cs="仿宋"/>
                <w:lang w:val="en-US" w:eastAsia="zh-CN"/>
              </w:rPr>
            </w:pPr>
            <w:r>
              <w:rPr>
                <w:rFonts w:hint="eastAsia" w:ascii="仿宋" w:hAnsi="仿宋" w:eastAsia="仿宋" w:cs="仿宋"/>
                <w:lang w:val="en-US" w:eastAsia="zh-CN"/>
              </w:rPr>
              <w:t>K33</w:t>
            </w:r>
          </w:p>
          <w:p w14:paraId="7BD8642C">
            <w:pPr>
              <w:pStyle w:val="56"/>
              <w:bidi w:val="0"/>
              <w:rPr>
                <w:rFonts w:hint="eastAsia" w:ascii="仿宋" w:hAnsi="仿宋" w:eastAsia="仿宋" w:cs="仿宋"/>
              </w:rPr>
            </w:pPr>
            <w:r>
              <w:rPr>
                <w:rFonts w:hint="eastAsia" w:ascii="仿宋" w:hAnsi="仿宋" w:eastAsia="仿宋" w:cs="仿宋"/>
                <w:lang w:val="en-US" w:eastAsia="zh-CN"/>
              </w:rPr>
              <w:t>（氩弧焊考位）</w:t>
            </w:r>
          </w:p>
        </w:tc>
        <w:tc>
          <w:tcPr>
            <w:tcW w:w="11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94B7E">
            <w:pPr>
              <w:pStyle w:val="56"/>
              <w:bidi w:val="0"/>
              <w:jc w:val="left"/>
              <w:rPr>
                <w:rFonts w:hint="eastAsia" w:ascii="仿宋" w:hAnsi="仿宋" w:eastAsia="仿宋" w:cs="仿宋"/>
              </w:rPr>
            </w:pPr>
            <w:r>
              <w:rPr>
                <w:rFonts w:hint="eastAsia" w:ascii="仿宋" w:hAnsi="仿宋" w:eastAsia="仿宋" w:cs="仿宋"/>
                <w:lang w:val="en-US" w:eastAsia="zh-CN"/>
              </w:rPr>
              <w:t>1.氩弧焊机1台:额定输入电压:三相380V;额定输入功率:≥14kW。符合现行标准《弧焊设备 第1部分:焊接电源》(GB/T 15579.1)、《电弧焊机通用技术条件》(GB/T 8118)的有关要求。</w:t>
            </w:r>
            <w:r>
              <w:rPr>
                <w:rFonts w:hint="eastAsia" w:ascii="仿宋" w:hAnsi="仿宋" w:eastAsia="仿宋" w:cs="仿宋"/>
                <w:lang w:val="en-US" w:eastAsia="zh-CN"/>
              </w:rPr>
              <w:br w:type="textWrapping"/>
            </w:r>
            <w:r>
              <w:rPr>
                <w:rFonts w:hint="eastAsia" w:ascii="仿宋" w:hAnsi="仿宋" w:eastAsia="仿宋" w:cs="仿宋"/>
                <w:lang w:val="en-US" w:eastAsia="zh-CN"/>
              </w:rPr>
              <w:t>2.焊枪1把，长度≥3m；</w:t>
            </w:r>
            <w:r>
              <w:rPr>
                <w:rFonts w:hint="eastAsia" w:ascii="仿宋" w:hAnsi="仿宋" w:eastAsia="仿宋" w:cs="仿宋"/>
                <w:lang w:val="en-US" w:eastAsia="zh-CN"/>
              </w:rPr>
              <w:br w:type="textWrapping"/>
            </w:r>
            <w:r>
              <w:rPr>
                <w:rFonts w:hint="eastAsia" w:ascii="仿宋" w:hAnsi="仿宋" w:eastAsia="仿宋" w:cs="仿宋"/>
                <w:lang w:val="en-US" w:eastAsia="zh-CN"/>
              </w:rPr>
              <w:t>3.焊接夹钳及配套电缆线1套，电缆线长度≥3m；</w:t>
            </w:r>
            <w:r>
              <w:rPr>
                <w:rFonts w:hint="eastAsia" w:ascii="仿宋" w:hAnsi="仿宋" w:eastAsia="仿宋" w:cs="仿宋"/>
                <w:lang w:val="en-US" w:eastAsia="zh-CN"/>
              </w:rPr>
              <w:br w:type="textWrapping"/>
            </w:r>
            <w:r>
              <w:rPr>
                <w:rFonts w:hint="eastAsia" w:ascii="仿宋" w:hAnsi="仿宋" w:eastAsia="仿宋" w:cs="仿宋"/>
                <w:lang w:val="en-US" w:eastAsia="zh-CN"/>
              </w:rPr>
              <w:t>4.氩气瓶及相关附件1套，符合现行标准《钢质焊接气瓶》(GB/T</w:t>
            </w:r>
            <w:r>
              <w:rPr>
                <w:rFonts w:hint="eastAsia" w:ascii="仿宋" w:hAnsi="仿宋" w:eastAsia="仿宋" w:cs="仿宋"/>
                <w:lang w:val="en-US" w:eastAsia="zh-CN"/>
              </w:rPr>
              <w:br w:type="textWrapping"/>
            </w:r>
            <w:r>
              <w:rPr>
                <w:rFonts w:hint="eastAsia" w:ascii="仿宋" w:hAnsi="仿宋" w:eastAsia="仿宋" w:cs="仿宋"/>
                <w:lang w:val="en-US" w:eastAsia="zh-CN"/>
              </w:rPr>
              <w:t>5100)的有关要求或《钢质无缝气瓶》(GB/T 5099)相应部分的要求。</w:t>
            </w:r>
            <w:r>
              <w:rPr>
                <w:rFonts w:hint="eastAsia" w:ascii="仿宋" w:hAnsi="仿宋" w:eastAsia="仿宋" w:cs="仿宋"/>
                <w:lang w:val="en-US" w:eastAsia="zh-CN"/>
              </w:rPr>
              <w:br w:type="textWrapping"/>
            </w:r>
            <w:r>
              <w:rPr>
                <w:rFonts w:hint="eastAsia" w:ascii="仿宋" w:hAnsi="仿宋" w:eastAsia="仿宋" w:cs="仿宋"/>
                <w:lang w:val="en-US" w:eastAsia="zh-CN"/>
              </w:rPr>
              <w:t xml:space="preserve">5.气瓶防倾倒装置1幅； </w:t>
            </w:r>
            <w:r>
              <w:rPr>
                <w:rFonts w:hint="eastAsia" w:ascii="仿宋" w:hAnsi="仿宋" w:eastAsia="仿宋" w:cs="仿宋"/>
                <w:lang w:val="en-US" w:eastAsia="zh-CN"/>
              </w:rPr>
              <w:br w:type="textWrapping"/>
            </w:r>
            <w:r>
              <w:rPr>
                <w:rFonts w:hint="eastAsia" w:ascii="仿宋" w:hAnsi="仿宋" w:eastAsia="仿宋" w:cs="仿宋"/>
                <w:lang w:val="en-US" w:eastAsia="zh-CN"/>
              </w:rPr>
              <w:t xml:space="preserve">6.氩气减压器高压表及流量计1套； </w:t>
            </w:r>
            <w:r>
              <w:rPr>
                <w:rFonts w:hint="eastAsia" w:ascii="仿宋" w:hAnsi="仿宋" w:eastAsia="仿宋" w:cs="仿宋"/>
                <w:lang w:val="en-US" w:eastAsia="zh-CN"/>
              </w:rPr>
              <w:br w:type="textWrapping"/>
            </w:r>
            <w:r>
              <w:rPr>
                <w:rFonts w:hint="eastAsia" w:ascii="仿宋" w:hAnsi="仿宋" w:eastAsia="仿宋" w:cs="仿宋"/>
                <w:lang w:val="en-US" w:eastAsia="zh-CN"/>
              </w:rPr>
              <w:t xml:space="preserve">7.氩弧焊丝5KG，Φ2.0~2.5mm,实心焊丝； </w:t>
            </w:r>
            <w:r>
              <w:rPr>
                <w:rFonts w:hint="eastAsia" w:ascii="仿宋" w:hAnsi="仿宋" w:eastAsia="仿宋" w:cs="仿宋"/>
                <w:lang w:val="en-US" w:eastAsia="zh-CN"/>
              </w:rPr>
              <w:br w:type="textWrapping"/>
            </w:r>
            <w:r>
              <w:rPr>
                <w:rFonts w:hint="eastAsia" w:ascii="仿宋" w:hAnsi="仿宋" w:eastAsia="仿宋" w:cs="仿宋"/>
                <w:lang w:val="en-US" w:eastAsia="zh-CN"/>
              </w:rPr>
              <w:t xml:space="preserve">8.铈钨极2包，Φ1.0~2.5mm； </w:t>
            </w:r>
            <w:r>
              <w:rPr>
                <w:rFonts w:hint="eastAsia" w:ascii="仿宋" w:hAnsi="仿宋" w:eastAsia="仿宋" w:cs="仿宋"/>
                <w:lang w:val="en-US" w:eastAsia="zh-CN"/>
              </w:rPr>
              <w:br w:type="textWrapping"/>
            </w:r>
            <w:r>
              <w:rPr>
                <w:rFonts w:hint="eastAsia" w:ascii="仿宋" w:hAnsi="仿宋" w:eastAsia="仿宋" w:cs="仿宋"/>
                <w:lang w:val="en-US" w:eastAsia="zh-CN"/>
              </w:rPr>
              <w:t>9.焊丝头回收桶 1个；</w:t>
            </w:r>
            <w:r>
              <w:rPr>
                <w:rFonts w:hint="eastAsia" w:ascii="仿宋" w:hAnsi="仿宋" w:eastAsia="仿宋" w:cs="仿宋"/>
                <w:lang w:val="en-US" w:eastAsia="zh-CN"/>
              </w:rPr>
              <w:br w:type="textWrapping"/>
            </w:r>
            <w:r>
              <w:rPr>
                <w:rFonts w:hint="eastAsia" w:ascii="仿宋" w:hAnsi="仿宋" w:eastAsia="仿宋" w:cs="仿宋"/>
                <w:lang w:val="en-US" w:eastAsia="zh-CN"/>
              </w:rPr>
              <w:t xml:space="preserve">10.焊接板材厚度3~6mm、长度150mm、宽度50mm，牌号:Q235。 </w:t>
            </w:r>
            <w:r>
              <w:rPr>
                <w:rFonts w:hint="eastAsia" w:ascii="仿宋" w:hAnsi="仿宋" w:eastAsia="仿宋" w:cs="仿宋"/>
                <w:lang w:val="en-US" w:eastAsia="zh-CN"/>
              </w:rPr>
              <w:br w:type="textWrapping"/>
            </w:r>
            <w:r>
              <w:rPr>
                <w:rFonts w:hint="eastAsia" w:ascii="仿宋" w:hAnsi="仿宋" w:eastAsia="仿宋" w:cs="仿宋"/>
                <w:lang w:val="en-US" w:eastAsia="zh-CN"/>
              </w:rPr>
              <w:t xml:space="preserve">11.焊工工作台1个，定制； </w:t>
            </w:r>
            <w:r>
              <w:rPr>
                <w:rFonts w:hint="eastAsia" w:ascii="仿宋" w:hAnsi="仿宋" w:eastAsia="仿宋" w:cs="仿宋"/>
                <w:lang w:val="en-US" w:eastAsia="zh-CN"/>
              </w:rPr>
              <w:br w:type="textWrapping"/>
            </w:r>
            <w:r>
              <w:rPr>
                <w:rFonts w:hint="eastAsia" w:ascii="仿宋" w:hAnsi="仿宋" w:eastAsia="仿宋" w:cs="仿宋"/>
                <w:lang w:val="en-US" w:eastAsia="zh-CN"/>
              </w:rPr>
              <w:t xml:space="preserve">12.焊架1个，定制； </w:t>
            </w:r>
            <w:r>
              <w:rPr>
                <w:rFonts w:hint="eastAsia" w:ascii="仿宋" w:hAnsi="仿宋" w:eastAsia="仿宋" w:cs="仿宋"/>
                <w:lang w:val="en-US" w:eastAsia="zh-CN"/>
              </w:rPr>
              <w:br w:type="textWrapping"/>
            </w:r>
            <w:r>
              <w:rPr>
                <w:rFonts w:hint="eastAsia" w:ascii="仿宋" w:hAnsi="仿宋" w:eastAsia="仿宋" w:cs="仿宋"/>
                <w:lang w:val="en-US" w:eastAsia="zh-CN"/>
              </w:rPr>
              <w:t>13.常用工器具1套；</w:t>
            </w:r>
            <w:r>
              <w:rPr>
                <w:rFonts w:hint="eastAsia" w:ascii="仿宋" w:hAnsi="仿宋" w:eastAsia="仿宋" w:cs="仿宋"/>
                <w:lang w:val="en-US" w:eastAsia="zh-CN"/>
              </w:rPr>
              <w:br w:type="textWrapping"/>
            </w:r>
            <w:r>
              <w:rPr>
                <w:rFonts w:hint="eastAsia" w:ascii="仿宋" w:hAnsi="仿宋" w:eastAsia="仿宋" w:cs="仿宋"/>
                <w:lang w:val="en-US" w:eastAsia="zh-CN"/>
              </w:rPr>
              <w:t xml:space="preserve">14.工具袋1个； </w:t>
            </w:r>
            <w:r>
              <w:rPr>
                <w:rFonts w:hint="eastAsia" w:ascii="仿宋" w:hAnsi="仿宋" w:eastAsia="仿宋" w:cs="仿宋"/>
                <w:lang w:val="en-US" w:eastAsia="zh-CN"/>
              </w:rPr>
              <w:br w:type="textWrapping"/>
            </w:r>
            <w:r>
              <w:rPr>
                <w:rFonts w:hint="eastAsia" w:ascii="仿宋" w:hAnsi="仿宋" w:eastAsia="仿宋" w:cs="仿宋"/>
                <w:lang w:val="en-US" w:eastAsia="zh-CN"/>
              </w:rPr>
              <w:t xml:space="preserve">15.焊接除尘设备1台，工作电压380V、纯铜电机、55*60*130cm、电机功率3.0kw、风量4200-5500m3/h、除尘方式：滤芯脉冲、除尘臂长2米直径16CM、过滤效率：99.9%。  </w:t>
            </w:r>
            <w:r>
              <w:rPr>
                <w:rFonts w:hint="eastAsia" w:ascii="仿宋" w:hAnsi="仿宋" w:eastAsia="仿宋" w:cs="仿宋"/>
                <w:lang w:val="en-US" w:eastAsia="zh-CN"/>
              </w:rPr>
              <w:br w:type="textWrapping"/>
            </w:r>
            <w:r>
              <w:rPr>
                <w:rFonts w:hint="eastAsia" w:ascii="仿宋" w:hAnsi="仿宋" w:eastAsia="仿宋" w:cs="仿宋"/>
                <w:lang w:val="en-US" w:eastAsia="zh-CN"/>
              </w:rPr>
              <w:t xml:space="preserve">16.干粉灭火器、二氧化碳灭火器各1个； </w:t>
            </w:r>
            <w:r>
              <w:rPr>
                <w:rFonts w:hint="eastAsia" w:ascii="仿宋" w:hAnsi="仿宋" w:eastAsia="仿宋" w:cs="仿宋"/>
                <w:lang w:val="en-US" w:eastAsia="zh-CN"/>
              </w:rPr>
              <w:br w:type="textWrapping"/>
            </w:r>
            <w:r>
              <w:rPr>
                <w:rFonts w:hint="eastAsia" w:ascii="仿宋" w:hAnsi="仿宋" w:eastAsia="仿宋" w:cs="仿宋"/>
                <w:lang w:val="en-US" w:eastAsia="zh-CN"/>
              </w:rPr>
              <w:t xml:space="preserve">17.安全围栏1组； </w:t>
            </w:r>
            <w:r>
              <w:rPr>
                <w:rFonts w:hint="eastAsia" w:ascii="仿宋" w:hAnsi="仿宋" w:eastAsia="仿宋" w:cs="仿宋"/>
                <w:lang w:val="en-US" w:eastAsia="zh-CN"/>
              </w:rPr>
              <w:br w:type="textWrapping"/>
            </w:r>
            <w:r>
              <w:rPr>
                <w:rFonts w:hint="eastAsia" w:ascii="仿宋" w:hAnsi="仿宋" w:eastAsia="仿宋" w:cs="仿宋"/>
                <w:lang w:val="en-US" w:eastAsia="zh-CN"/>
              </w:rPr>
              <w:t>18.安全标志1组；</w:t>
            </w:r>
            <w:r>
              <w:rPr>
                <w:rFonts w:hint="eastAsia" w:ascii="仿宋" w:hAnsi="仿宋" w:eastAsia="仿宋" w:cs="仿宋"/>
                <w:lang w:val="en-US" w:eastAsia="zh-CN"/>
              </w:rPr>
              <w:br w:type="textWrapping"/>
            </w:r>
            <w:r>
              <w:rPr>
                <w:rFonts w:hint="eastAsia" w:ascii="仿宋" w:hAnsi="仿宋" w:eastAsia="仿宋" w:cs="仿宋"/>
                <w:lang w:val="en-US" w:eastAsia="zh-CN"/>
              </w:rPr>
              <w:t>19、搭建9平方米 焊工专业工位隔断、耐火地面。</w:t>
            </w:r>
          </w:p>
        </w:tc>
        <w:tc>
          <w:tcPr>
            <w:tcW w:w="3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2E3677">
            <w:pPr>
              <w:pStyle w:val="56"/>
              <w:bidi w:val="0"/>
              <w:rPr>
                <w:rFonts w:hint="eastAsia" w:ascii="仿宋" w:hAnsi="仿宋" w:eastAsia="仿宋" w:cs="仿宋"/>
              </w:rPr>
            </w:pPr>
            <w:r>
              <w:rPr>
                <w:rFonts w:hint="eastAsia" w:ascii="仿宋" w:hAnsi="仿宋" w:eastAsia="仿宋" w:cs="仿宋"/>
                <w:lang w:val="en-US" w:eastAsia="zh-CN"/>
              </w:rPr>
              <w:t>1</w:t>
            </w:r>
          </w:p>
        </w:tc>
        <w:tc>
          <w:tcPr>
            <w:tcW w:w="69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090B74">
            <w:pPr>
              <w:pStyle w:val="56"/>
              <w:bidi w:val="0"/>
              <w:rPr>
                <w:rFonts w:hint="eastAsia" w:ascii="仿宋" w:hAnsi="仿宋" w:eastAsia="仿宋" w:cs="仿宋"/>
              </w:rPr>
            </w:pPr>
          </w:p>
        </w:tc>
      </w:tr>
      <w:tr w14:paraId="637EEA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6"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B836F8">
            <w:pPr>
              <w:pStyle w:val="56"/>
              <w:bidi w:val="0"/>
              <w:rPr>
                <w:rFonts w:hint="eastAsia" w:ascii="仿宋" w:hAnsi="仿宋" w:eastAsia="仿宋" w:cs="仿宋"/>
              </w:rPr>
            </w:pPr>
            <w:r>
              <w:rPr>
                <w:rFonts w:hint="eastAsia" w:ascii="仿宋" w:hAnsi="仿宋" w:eastAsia="仿宋" w:cs="仿宋"/>
                <w:lang w:val="en-US" w:eastAsia="zh-CN"/>
              </w:rPr>
              <w:t>6</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F45F5">
            <w:pPr>
              <w:pStyle w:val="56"/>
              <w:bidi w:val="0"/>
              <w:rPr>
                <w:rFonts w:hint="eastAsia" w:ascii="仿宋" w:hAnsi="仿宋" w:eastAsia="仿宋" w:cs="仿宋"/>
                <w:lang w:val="en-US" w:eastAsia="zh-CN"/>
              </w:rPr>
            </w:pPr>
            <w:r>
              <w:rPr>
                <w:rFonts w:hint="eastAsia" w:ascii="仿宋" w:hAnsi="仿宋" w:eastAsia="仿宋" w:cs="仿宋"/>
                <w:lang w:val="en-US" w:eastAsia="zh-CN"/>
              </w:rPr>
              <w:t>K34</w:t>
            </w:r>
          </w:p>
          <w:p w14:paraId="24CD8D0F">
            <w:pPr>
              <w:pStyle w:val="56"/>
              <w:bidi w:val="0"/>
              <w:rPr>
                <w:rFonts w:hint="eastAsia" w:ascii="仿宋" w:hAnsi="仿宋" w:eastAsia="仿宋" w:cs="仿宋"/>
              </w:rPr>
            </w:pPr>
            <w:r>
              <w:rPr>
                <w:rFonts w:hint="eastAsia" w:ascii="仿宋" w:hAnsi="仿宋" w:eastAsia="仿宋" w:cs="仿宋"/>
                <w:lang w:val="en-US" w:eastAsia="zh-CN"/>
              </w:rPr>
              <w:t>（气焊&lt;割&gt;考位）</w:t>
            </w:r>
          </w:p>
        </w:tc>
        <w:tc>
          <w:tcPr>
            <w:tcW w:w="11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70517">
            <w:pPr>
              <w:pStyle w:val="56"/>
              <w:bidi w:val="0"/>
              <w:jc w:val="left"/>
              <w:rPr>
                <w:rFonts w:hint="eastAsia" w:ascii="仿宋" w:hAnsi="仿宋" w:eastAsia="仿宋" w:cs="仿宋"/>
              </w:rPr>
            </w:pPr>
            <w:r>
              <w:rPr>
                <w:rFonts w:hint="eastAsia" w:ascii="仿宋" w:hAnsi="仿宋" w:eastAsia="仿宋" w:cs="仿宋"/>
                <w:lang w:val="en-US" w:eastAsia="zh-CN"/>
              </w:rPr>
              <w:t>1.氧气瓶及相关附件1套，气瓶应在检验有效期内,有警示标签和</w:t>
            </w:r>
            <w:r>
              <w:rPr>
                <w:rFonts w:hint="eastAsia" w:ascii="仿宋" w:hAnsi="仿宋" w:eastAsia="仿宋" w:cs="仿宋"/>
                <w:lang w:val="en-US" w:eastAsia="zh-CN"/>
              </w:rPr>
              <w:br w:type="textWrapping"/>
            </w:r>
            <w:r>
              <w:rPr>
                <w:rFonts w:hint="eastAsia" w:ascii="仿宋" w:hAnsi="仿宋" w:eastAsia="仿宋" w:cs="仿宋"/>
                <w:lang w:val="en-US" w:eastAsia="zh-CN"/>
              </w:rPr>
              <w:t>充装产品合格标签；</w:t>
            </w:r>
            <w:r>
              <w:rPr>
                <w:rFonts w:hint="eastAsia" w:ascii="仿宋" w:hAnsi="仿宋" w:eastAsia="仿宋" w:cs="仿宋"/>
                <w:lang w:val="en-US" w:eastAsia="zh-CN"/>
              </w:rPr>
              <w:br w:type="textWrapping"/>
            </w:r>
            <w:r>
              <w:rPr>
                <w:rFonts w:hint="eastAsia" w:ascii="仿宋" w:hAnsi="仿宋" w:eastAsia="仿宋" w:cs="仿宋"/>
                <w:lang w:val="en-US" w:eastAsia="zh-CN"/>
              </w:rPr>
              <w:t>2.乙炔瓶及相关附件1套；</w:t>
            </w:r>
            <w:r>
              <w:rPr>
                <w:rFonts w:hint="eastAsia" w:ascii="仿宋" w:hAnsi="仿宋" w:eastAsia="仿宋" w:cs="仿宋"/>
                <w:lang w:val="en-US" w:eastAsia="zh-CN"/>
              </w:rPr>
              <w:br w:type="textWrapping"/>
            </w:r>
            <w:r>
              <w:rPr>
                <w:rFonts w:hint="eastAsia" w:ascii="仿宋" w:hAnsi="仿宋" w:eastAsia="仿宋" w:cs="仿宋"/>
                <w:lang w:val="en-US" w:eastAsia="zh-CN"/>
              </w:rPr>
              <w:t>符合现行标准《钢质焊接气瓶》(GB/T5100)的有关要求或《钢质无缝气瓶》(GB/T 5099)相应部分的要求。</w:t>
            </w:r>
            <w:r>
              <w:rPr>
                <w:rFonts w:hint="eastAsia" w:ascii="仿宋" w:hAnsi="仿宋" w:eastAsia="仿宋" w:cs="仿宋"/>
                <w:lang w:val="en-US" w:eastAsia="zh-CN"/>
              </w:rPr>
              <w:br w:type="textWrapping"/>
            </w:r>
            <w:r>
              <w:rPr>
                <w:rFonts w:hint="eastAsia" w:ascii="仿宋" w:hAnsi="仿宋" w:eastAsia="仿宋" w:cs="仿宋"/>
                <w:lang w:val="en-US" w:eastAsia="zh-CN"/>
              </w:rPr>
              <w:t>3.气瓶防倾倒装置2套；</w:t>
            </w:r>
            <w:r>
              <w:rPr>
                <w:rFonts w:hint="eastAsia" w:ascii="仿宋" w:hAnsi="仿宋" w:eastAsia="仿宋" w:cs="仿宋"/>
                <w:lang w:val="en-US" w:eastAsia="zh-CN"/>
              </w:rPr>
              <w:br w:type="textWrapping"/>
            </w:r>
            <w:r>
              <w:rPr>
                <w:rFonts w:hint="eastAsia" w:ascii="仿宋" w:hAnsi="仿宋" w:eastAsia="仿宋" w:cs="仿宋"/>
                <w:lang w:val="en-US" w:eastAsia="zh-CN"/>
              </w:rPr>
              <w:t>4.全钢防焊气瓶柜2套，声光报警，额定工作电90-240V/AC50.60.HZ宽电压工作范围；</w:t>
            </w:r>
            <w:r>
              <w:rPr>
                <w:rFonts w:hint="eastAsia" w:ascii="仿宋" w:hAnsi="仿宋" w:eastAsia="仿宋" w:cs="仿宋"/>
                <w:lang w:val="en-US" w:eastAsia="zh-CN"/>
              </w:rPr>
              <w:br w:type="textWrapping"/>
            </w:r>
            <w:r>
              <w:rPr>
                <w:rFonts w:hint="eastAsia" w:ascii="仿宋" w:hAnsi="仿宋" w:eastAsia="仿宋" w:cs="仿宋"/>
                <w:lang w:val="en-US" w:eastAsia="zh-CN"/>
              </w:rPr>
              <w:t>5.氧气减压器、乙炔减压器、氧气回火防止器、乙炔回火防止器、氧气胶管、乙炔胶管1套；</w:t>
            </w:r>
            <w:r>
              <w:rPr>
                <w:rFonts w:hint="eastAsia" w:ascii="仿宋" w:hAnsi="仿宋" w:eastAsia="仿宋" w:cs="仿宋"/>
                <w:lang w:val="en-US" w:eastAsia="zh-CN"/>
              </w:rPr>
              <w:br w:type="textWrapping"/>
            </w:r>
            <w:r>
              <w:rPr>
                <w:rFonts w:hint="eastAsia" w:ascii="仿宋" w:hAnsi="仿宋" w:eastAsia="仿宋" w:cs="仿宋"/>
                <w:lang w:val="en-US" w:eastAsia="zh-CN"/>
              </w:rPr>
              <w:t>6.焊炬1个，H01-6；</w:t>
            </w:r>
            <w:r>
              <w:rPr>
                <w:rFonts w:hint="eastAsia" w:ascii="仿宋" w:hAnsi="仿宋" w:eastAsia="仿宋" w:cs="仿宋"/>
                <w:lang w:val="en-US" w:eastAsia="zh-CN"/>
              </w:rPr>
              <w:br w:type="textWrapping"/>
            </w:r>
            <w:r>
              <w:rPr>
                <w:rFonts w:hint="eastAsia" w:ascii="仿宋" w:hAnsi="仿宋" w:eastAsia="仿宋" w:cs="仿宋"/>
                <w:lang w:val="en-US" w:eastAsia="zh-CN"/>
              </w:rPr>
              <w:t>7.割炬1个，G01-30；</w:t>
            </w:r>
            <w:r>
              <w:rPr>
                <w:rFonts w:hint="eastAsia" w:ascii="仿宋" w:hAnsi="仿宋" w:eastAsia="仿宋" w:cs="仿宋"/>
                <w:lang w:val="en-US" w:eastAsia="zh-CN"/>
              </w:rPr>
              <w:br w:type="textWrapping"/>
            </w:r>
            <w:r>
              <w:rPr>
                <w:rFonts w:hint="eastAsia" w:ascii="仿宋" w:hAnsi="仿宋" w:eastAsia="仿宋" w:cs="仿宋"/>
                <w:lang w:val="en-US" w:eastAsia="zh-CN"/>
              </w:rPr>
              <w:t>8.点火器1个</w:t>
            </w:r>
            <w:r>
              <w:rPr>
                <w:rFonts w:hint="eastAsia" w:ascii="仿宋" w:hAnsi="仿宋" w:eastAsia="仿宋" w:cs="仿宋"/>
                <w:lang w:val="en-US" w:eastAsia="zh-CN"/>
              </w:rPr>
              <w:br w:type="textWrapping"/>
            </w:r>
            <w:r>
              <w:rPr>
                <w:rFonts w:hint="eastAsia" w:ascii="仿宋" w:hAnsi="仿宋" w:eastAsia="仿宋" w:cs="仿宋"/>
                <w:lang w:val="en-US" w:eastAsia="zh-CN"/>
              </w:rPr>
              <w:t>9.焊丝，Φ2.0~3.0mm,HO8A；</w:t>
            </w:r>
            <w:r>
              <w:rPr>
                <w:rFonts w:hint="eastAsia" w:ascii="仿宋" w:hAnsi="仿宋" w:eastAsia="仿宋" w:cs="仿宋"/>
                <w:lang w:val="en-US" w:eastAsia="zh-CN"/>
              </w:rPr>
              <w:br w:type="textWrapping"/>
            </w:r>
            <w:r>
              <w:rPr>
                <w:rFonts w:hint="eastAsia" w:ascii="仿宋" w:hAnsi="仿宋" w:eastAsia="仿宋" w:cs="仿宋"/>
                <w:lang w:val="en-US" w:eastAsia="zh-CN"/>
              </w:rPr>
              <w:t xml:space="preserve">10.焊丝头回收桶1个； </w:t>
            </w:r>
            <w:r>
              <w:rPr>
                <w:rFonts w:hint="eastAsia" w:ascii="仿宋" w:hAnsi="仿宋" w:eastAsia="仿宋" w:cs="仿宋"/>
                <w:lang w:val="en-US" w:eastAsia="zh-CN"/>
              </w:rPr>
              <w:br w:type="textWrapping"/>
            </w:r>
            <w:r>
              <w:rPr>
                <w:rFonts w:hint="eastAsia" w:ascii="仿宋" w:hAnsi="仿宋" w:eastAsia="仿宋" w:cs="仿宋"/>
                <w:lang w:val="en-US" w:eastAsia="zh-CN"/>
              </w:rPr>
              <w:t xml:space="preserve">11.气焊板材厚度2~6mm、长度150mm、宽度50mm，牌号:Q235。 </w:t>
            </w:r>
            <w:r>
              <w:rPr>
                <w:rFonts w:hint="eastAsia" w:ascii="仿宋" w:hAnsi="仿宋" w:eastAsia="仿宋" w:cs="仿宋"/>
                <w:lang w:val="en-US" w:eastAsia="zh-CN"/>
              </w:rPr>
              <w:br w:type="textWrapping"/>
            </w:r>
            <w:r>
              <w:rPr>
                <w:rFonts w:hint="eastAsia" w:ascii="仿宋" w:hAnsi="仿宋" w:eastAsia="仿宋" w:cs="仿宋"/>
                <w:lang w:val="en-US" w:eastAsia="zh-CN"/>
              </w:rPr>
              <w:t>12.气割板材厚度4~12mm、长度150mm、宽度100mm，牌号:Q235。</w:t>
            </w:r>
            <w:r>
              <w:rPr>
                <w:rFonts w:hint="eastAsia" w:ascii="仿宋" w:hAnsi="仿宋" w:eastAsia="仿宋" w:cs="仿宋"/>
                <w:lang w:val="en-US" w:eastAsia="zh-CN"/>
              </w:rPr>
              <w:br w:type="textWrapping"/>
            </w:r>
            <w:r>
              <w:rPr>
                <w:rFonts w:hint="eastAsia" w:ascii="仿宋" w:hAnsi="仿宋" w:eastAsia="仿宋" w:cs="仿宋"/>
                <w:lang w:val="en-US" w:eastAsia="zh-CN"/>
              </w:rPr>
              <w:t xml:space="preserve">13.焊工工作台1个，定制； </w:t>
            </w:r>
            <w:r>
              <w:rPr>
                <w:rFonts w:hint="eastAsia" w:ascii="仿宋" w:hAnsi="仿宋" w:eastAsia="仿宋" w:cs="仿宋"/>
                <w:lang w:val="en-US" w:eastAsia="zh-CN"/>
              </w:rPr>
              <w:br w:type="textWrapping"/>
            </w:r>
            <w:r>
              <w:rPr>
                <w:rFonts w:hint="eastAsia" w:ascii="仿宋" w:hAnsi="仿宋" w:eastAsia="仿宋" w:cs="仿宋"/>
                <w:lang w:val="en-US" w:eastAsia="zh-CN"/>
              </w:rPr>
              <w:t xml:space="preserve">14.焊架1个，定制； </w:t>
            </w:r>
            <w:r>
              <w:rPr>
                <w:rFonts w:hint="eastAsia" w:ascii="仿宋" w:hAnsi="仿宋" w:eastAsia="仿宋" w:cs="仿宋"/>
                <w:lang w:val="en-US" w:eastAsia="zh-CN"/>
              </w:rPr>
              <w:br w:type="textWrapping"/>
            </w:r>
            <w:r>
              <w:rPr>
                <w:rFonts w:hint="eastAsia" w:ascii="仿宋" w:hAnsi="仿宋" w:eastAsia="仿宋" w:cs="仿宋"/>
                <w:lang w:val="en-US" w:eastAsia="zh-CN"/>
              </w:rPr>
              <w:t xml:space="preserve">15.接火斗1个； </w:t>
            </w:r>
            <w:r>
              <w:rPr>
                <w:rFonts w:hint="eastAsia" w:ascii="仿宋" w:hAnsi="仿宋" w:eastAsia="仿宋" w:cs="仿宋"/>
                <w:lang w:val="en-US" w:eastAsia="zh-CN"/>
              </w:rPr>
              <w:br w:type="textWrapping"/>
            </w:r>
            <w:r>
              <w:rPr>
                <w:rFonts w:hint="eastAsia" w:ascii="仿宋" w:hAnsi="仿宋" w:eastAsia="仿宋" w:cs="仿宋"/>
                <w:lang w:val="en-US" w:eastAsia="zh-CN"/>
              </w:rPr>
              <w:t>16.常用工器具套装1套；</w:t>
            </w:r>
            <w:r>
              <w:rPr>
                <w:rFonts w:hint="eastAsia" w:ascii="仿宋" w:hAnsi="仿宋" w:eastAsia="仿宋" w:cs="仿宋"/>
                <w:lang w:val="en-US" w:eastAsia="zh-CN"/>
              </w:rPr>
              <w:br w:type="textWrapping"/>
            </w:r>
            <w:r>
              <w:rPr>
                <w:rFonts w:hint="eastAsia" w:ascii="仿宋" w:hAnsi="仿宋" w:eastAsia="仿宋" w:cs="仿宋"/>
                <w:lang w:val="en-US" w:eastAsia="zh-CN"/>
              </w:rPr>
              <w:t xml:space="preserve">17.焊接除尘设备1台，工作电压380V、纯铜电机、55*60*130cm、电机功率3.0kw、风量4200-5500m3/h、除尘方式：滤芯脉冲、除尘臂长2米直径16CM、过滤效率：99.9%。 </w:t>
            </w:r>
            <w:r>
              <w:rPr>
                <w:rFonts w:hint="eastAsia" w:ascii="仿宋" w:hAnsi="仿宋" w:eastAsia="仿宋" w:cs="仿宋"/>
                <w:lang w:val="en-US" w:eastAsia="zh-CN"/>
              </w:rPr>
              <w:br w:type="textWrapping"/>
            </w:r>
            <w:r>
              <w:rPr>
                <w:rFonts w:hint="eastAsia" w:ascii="仿宋" w:hAnsi="仿宋" w:eastAsia="仿宋" w:cs="仿宋"/>
                <w:lang w:val="en-US" w:eastAsia="zh-CN"/>
              </w:rPr>
              <w:t>18.移动式操作平台(门式架)1副,满足搭设1层所需的构配件、双宽高1.4米 +6寸脚轮+护栏、材质铝合金；</w:t>
            </w:r>
            <w:r>
              <w:rPr>
                <w:rFonts w:hint="eastAsia" w:ascii="仿宋" w:hAnsi="仿宋" w:eastAsia="仿宋" w:cs="仿宋"/>
                <w:lang w:val="en-US" w:eastAsia="zh-CN"/>
              </w:rPr>
              <w:br w:type="textWrapping"/>
            </w:r>
            <w:r>
              <w:rPr>
                <w:rFonts w:hint="eastAsia" w:ascii="仿宋" w:hAnsi="仿宋" w:eastAsia="仿宋" w:cs="仿宋"/>
                <w:lang w:val="en-US" w:eastAsia="zh-CN"/>
              </w:rPr>
              <w:t>19、速差自控器(防坠器)1个；</w:t>
            </w:r>
            <w:r>
              <w:rPr>
                <w:rFonts w:hint="eastAsia" w:ascii="仿宋" w:hAnsi="仿宋" w:eastAsia="仿宋" w:cs="仿宋"/>
                <w:lang w:val="en-US" w:eastAsia="zh-CN"/>
              </w:rPr>
              <w:br w:type="textWrapping"/>
            </w:r>
            <w:r>
              <w:rPr>
                <w:rFonts w:hint="eastAsia" w:ascii="仿宋" w:hAnsi="仿宋" w:eastAsia="仿宋" w:cs="仿宋"/>
                <w:lang w:val="en-US" w:eastAsia="zh-CN"/>
              </w:rPr>
              <w:t>20、焊接防火布 1个、焊渣接火斗1个；</w:t>
            </w:r>
            <w:r>
              <w:rPr>
                <w:rFonts w:hint="eastAsia" w:ascii="仿宋" w:hAnsi="仿宋" w:eastAsia="仿宋" w:cs="仿宋"/>
                <w:lang w:val="en-US" w:eastAsia="zh-CN"/>
              </w:rPr>
              <w:br w:type="textWrapping"/>
            </w:r>
            <w:r>
              <w:rPr>
                <w:rFonts w:hint="eastAsia" w:ascii="仿宋" w:hAnsi="仿宋" w:eastAsia="仿宋" w:cs="仿宋"/>
                <w:lang w:val="en-US" w:eastAsia="zh-CN"/>
              </w:rPr>
              <w:t xml:space="preserve">21、干粉灭火器 、二氧化碳灭火器各1个； </w:t>
            </w:r>
            <w:r>
              <w:rPr>
                <w:rFonts w:hint="eastAsia" w:ascii="仿宋" w:hAnsi="仿宋" w:eastAsia="仿宋" w:cs="仿宋"/>
                <w:lang w:val="en-US" w:eastAsia="zh-CN"/>
              </w:rPr>
              <w:br w:type="textWrapping"/>
            </w:r>
            <w:r>
              <w:rPr>
                <w:rFonts w:hint="eastAsia" w:ascii="仿宋" w:hAnsi="仿宋" w:eastAsia="仿宋" w:cs="仿宋"/>
                <w:lang w:val="en-US" w:eastAsia="zh-CN"/>
              </w:rPr>
              <w:t>22、安全围栏1组；</w:t>
            </w:r>
            <w:r>
              <w:rPr>
                <w:rFonts w:hint="eastAsia" w:ascii="仿宋" w:hAnsi="仿宋" w:eastAsia="仿宋" w:cs="仿宋"/>
                <w:lang w:val="en-US" w:eastAsia="zh-CN"/>
              </w:rPr>
              <w:br w:type="textWrapping"/>
            </w:r>
            <w:r>
              <w:rPr>
                <w:rFonts w:hint="eastAsia" w:ascii="仿宋" w:hAnsi="仿宋" w:eastAsia="仿宋" w:cs="仿宋"/>
                <w:lang w:val="en-US" w:eastAsia="zh-CN"/>
              </w:rPr>
              <w:t>23、安全标志1组；</w:t>
            </w:r>
            <w:r>
              <w:rPr>
                <w:rFonts w:hint="eastAsia" w:ascii="仿宋" w:hAnsi="仿宋" w:eastAsia="仿宋" w:cs="仿宋"/>
                <w:lang w:val="en-US" w:eastAsia="zh-CN"/>
              </w:rPr>
              <w:br w:type="textWrapping"/>
            </w:r>
            <w:r>
              <w:rPr>
                <w:rFonts w:hint="eastAsia" w:ascii="仿宋" w:hAnsi="仿宋" w:eastAsia="仿宋" w:cs="仿宋"/>
                <w:lang w:val="en-US" w:eastAsia="zh-CN"/>
              </w:rPr>
              <w:t xml:space="preserve">24、搭建9平方米 焊工专业工位隔断、耐火地面。 </w:t>
            </w:r>
          </w:p>
        </w:tc>
        <w:tc>
          <w:tcPr>
            <w:tcW w:w="3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1E6381">
            <w:pPr>
              <w:pStyle w:val="56"/>
              <w:bidi w:val="0"/>
              <w:rPr>
                <w:rFonts w:hint="eastAsia" w:ascii="仿宋" w:hAnsi="仿宋" w:eastAsia="仿宋" w:cs="仿宋"/>
              </w:rPr>
            </w:pPr>
            <w:r>
              <w:rPr>
                <w:rFonts w:hint="eastAsia" w:ascii="仿宋" w:hAnsi="仿宋" w:eastAsia="仿宋" w:cs="仿宋"/>
                <w:lang w:val="en-US" w:eastAsia="zh-CN"/>
              </w:rPr>
              <w:t>1</w:t>
            </w:r>
          </w:p>
        </w:tc>
        <w:tc>
          <w:tcPr>
            <w:tcW w:w="69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29A788">
            <w:pPr>
              <w:pStyle w:val="56"/>
              <w:bidi w:val="0"/>
              <w:rPr>
                <w:rFonts w:hint="eastAsia" w:ascii="仿宋" w:hAnsi="仿宋" w:eastAsia="仿宋" w:cs="仿宋"/>
              </w:rPr>
            </w:pPr>
          </w:p>
        </w:tc>
      </w:tr>
      <w:tr w14:paraId="2F6C4C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EC0AD4">
            <w:pPr>
              <w:pStyle w:val="56"/>
              <w:bidi w:val="0"/>
              <w:rPr>
                <w:rFonts w:hint="eastAsia" w:ascii="仿宋" w:hAnsi="仿宋" w:eastAsia="仿宋" w:cs="仿宋"/>
              </w:rPr>
            </w:pPr>
            <w:r>
              <w:rPr>
                <w:rFonts w:hint="eastAsia" w:ascii="仿宋" w:hAnsi="仿宋" w:eastAsia="仿宋" w:cs="仿宋"/>
                <w:lang w:val="en-US" w:eastAsia="zh-CN"/>
              </w:rPr>
              <w:t>7</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940BE">
            <w:pPr>
              <w:pStyle w:val="56"/>
              <w:bidi w:val="0"/>
              <w:rPr>
                <w:rFonts w:hint="eastAsia" w:ascii="仿宋" w:hAnsi="仿宋" w:eastAsia="仿宋" w:cs="仿宋"/>
              </w:rPr>
            </w:pPr>
            <w:r>
              <w:rPr>
                <w:rFonts w:hint="eastAsia" w:ascii="仿宋" w:hAnsi="仿宋" w:eastAsia="仿宋" w:cs="仿宋"/>
                <w:lang w:val="en-US" w:eastAsia="zh-CN"/>
              </w:rPr>
              <w:t>K35（高处焊接考位）</w:t>
            </w:r>
          </w:p>
        </w:tc>
        <w:tc>
          <w:tcPr>
            <w:tcW w:w="11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B8A09">
            <w:pPr>
              <w:pStyle w:val="56"/>
              <w:bidi w:val="0"/>
              <w:jc w:val="left"/>
              <w:rPr>
                <w:rFonts w:hint="eastAsia" w:ascii="仿宋" w:hAnsi="仿宋" w:eastAsia="仿宋" w:cs="仿宋"/>
              </w:rPr>
            </w:pPr>
            <w:r>
              <w:rPr>
                <w:rFonts w:hint="eastAsia" w:ascii="仿宋" w:hAnsi="仿宋" w:eastAsia="仿宋" w:cs="仿宋"/>
                <w:lang w:val="en-US" w:eastAsia="zh-CN"/>
              </w:rPr>
              <w:t>1.焊条电弧焊机1台：额定输入电压:三相380V;额定输入功率:16KW；符合现行标准《弧焊设备 第1部分:焊接电源》(GB/T 15579.1)、《电弧焊机通用技术条件》(GB/T 8118)的有关要求。</w:t>
            </w:r>
            <w:r>
              <w:rPr>
                <w:rFonts w:hint="eastAsia" w:ascii="仿宋" w:hAnsi="仿宋" w:eastAsia="仿宋" w:cs="仿宋"/>
                <w:lang w:val="en-US" w:eastAsia="zh-CN"/>
              </w:rPr>
              <w:br w:type="textWrapping"/>
            </w:r>
            <w:r>
              <w:rPr>
                <w:rFonts w:hint="eastAsia" w:ascii="仿宋" w:hAnsi="仿宋" w:eastAsia="仿宋" w:cs="仿宋"/>
                <w:lang w:val="en-US" w:eastAsia="zh-CN"/>
              </w:rPr>
              <w:t>2.电焊钳及配套电缆线1套，电缆线长度3m；</w:t>
            </w:r>
            <w:r>
              <w:rPr>
                <w:rFonts w:hint="eastAsia" w:ascii="仿宋" w:hAnsi="仿宋" w:eastAsia="仿宋" w:cs="仿宋"/>
                <w:lang w:val="en-US" w:eastAsia="zh-CN"/>
              </w:rPr>
              <w:br w:type="textWrapping"/>
            </w:r>
            <w:r>
              <w:rPr>
                <w:rFonts w:hint="eastAsia" w:ascii="仿宋" w:hAnsi="仿宋" w:eastAsia="仿宋" w:cs="仿宋"/>
                <w:lang w:val="en-US" w:eastAsia="zh-CN"/>
              </w:rPr>
              <w:t>3.焊条5公斤，Φ2.5~4.0mm,低碳钢焊条；</w:t>
            </w:r>
            <w:r>
              <w:rPr>
                <w:rFonts w:hint="eastAsia" w:ascii="仿宋" w:hAnsi="仿宋" w:eastAsia="仿宋" w:cs="仿宋"/>
                <w:lang w:val="en-US" w:eastAsia="zh-CN"/>
              </w:rPr>
              <w:br w:type="textWrapping"/>
            </w:r>
            <w:r>
              <w:rPr>
                <w:rFonts w:hint="eastAsia" w:ascii="仿宋" w:hAnsi="仿宋" w:eastAsia="仿宋" w:cs="仿宋"/>
                <w:lang w:val="en-US" w:eastAsia="zh-CN"/>
              </w:rPr>
              <w:t>4.焊条保温桶1个，焊条容量：5kg，额定电流220v，自控温度165℃±20℃，电气容量60w-140w，民用插头。</w:t>
            </w:r>
            <w:r>
              <w:rPr>
                <w:rFonts w:hint="eastAsia" w:ascii="仿宋" w:hAnsi="仿宋" w:eastAsia="仿宋" w:cs="仿宋"/>
                <w:lang w:val="en-US" w:eastAsia="zh-CN"/>
              </w:rPr>
              <w:br w:type="textWrapping"/>
            </w:r>
            <w:r>
              <w:rPr>
                <w:rFonts w:hint="eastAsia" w:ascii="仿宋" w:hAnsi="仿宋" w:eastAsia="仿宋" w:cs="仿宋"/>
                <w:lang w:val="en-US" w:eastAsia="zh-CN"/>
              </w:rPr>
              <w:t>5.焊条头回收桶1个；</w:t>
            </w:r>
            <w:r>
              <w:rPr>
                <w:rFonts w:hint="eastAsia" w:ascii="仿宋" w:hAnsi="仿宋" w:eastAsia="仿宋" w:cs="仿宋"/>
                <w:lang w:val="en-US" w:eastAsia="zh-CN"/>
              </w:rPr>
              <w:br w:type="textWrapping"/>
            </w:r>
            <w:r>
              <w:rPr>
                <w:rFonts w:hint="eastAsia" w:ascii="仿宋" w:hAnsi="仿宋" w:eastAsia="仿宋" w:cs="仿宋"/>
                <w:lang w:val="en-US" w:eastAsia="zh-CN"/>
              </w:rPr>
              <w:t>6.焊接板材，厚度4~10mm、长度150mm、宽度50mm。</w:t>
            </w:r>
            <w:r>
              <w:rPr>
                <w:rFonts w:hint="eastAsia" w:ascii="仿宋" w:hAnsi="仿宋" w:eastAsia="仿宋" w:cs="仿宋"/>
                <w:lang w:val="en-US" w:eastAsia="zh-CN"/>
              </w:rPr>
              <w:br w:type="textWrapping"/>
            </w:r>
            <w:r>
              <w:rPr>
                <w:rFonts w:hint="eastAsia" w:ascii="仿宋" w:hAnsi="仿宋" w:eastAsia="仿宋" w:cs="仿宋"/>
                <w:lang w:val="en-US" w:eastAsia="zh-CN"/>
              </w:rPr>
              <w:t>7.焊割工作台1个；</w:t>
            </w:r>
            <w:r>
              <w:rPr>
                <w:rFonts w:hint="eastAsia" w:ascii="仿宋" w:hAnsi="仿宋" w:eastAsia="仿宋" w:cs="仿宋"/>
                <w:lang w:val="en-US" w:eastAsia="zh-CN"/>
              </w:rPr>
              <w:br w:type="textWrapping"/>
            </w:r>
            <w:r>
              <w:rPr>
                <w:rFonts w:hint="eastAsia" w:ascii="仿宋" w:hAnsi="仿宋" w:eastAsia="仿宋" w:cs="仿宋"/>
                <w:lang w:val="en-US" w:eastAsia="zh-CN"/>
              </w:rPr>
              <w:t>8.焊架1个；</w:t>
            </w:r>
            <w:r>
              <w:rPr>
                <w:rFonts w:hint="eastAsia" w:ascii="仿宋" w:hAnsi="仿宋" w:eastAsia="仿宋" w:cs="仿宋"/>
                <w:lang w:val="en-US" w:eastAsia="zh-CN"/>
              </w:rPr>
              <w:br w:type="textWrapping"/>
            </w:r>
            <w:r>
              <w:rPr>
                <w:rFonts w:hint="eastAsia" w:ascii="仿宋" w:hAnsi="仿宋" w:eastAsia="仿宋" w:cs="仿宋"/>
                <w:lang w:val="en-US" w:eastAsia="zh-CN"/>
              </w:rPr>
              <w:t xml:space="preserve">9.常用工器具1套； </w:t>
            </w:r>
            <w:r>
              <w:rPr>
                <w:rFonts w:hint="eastAsia" w:ascii="仿宋" w:hAnsi="仿宋" w:eastAsia="仿宋" w:cs="仿宋"/>
                <w:lang w:val="en-US" w:eastAsia="zh-CN"/>
              </w:rPr>
              <w:br w:type="textWrapping"/>
            </w:r>
            <w:r>
              <w:rPr>
                <w:rFonts w:hint="eastAsia" w:ascii="仿宋" w:hAnsi="仿宋" w:eastAsia="仿宋" w:cs="仿宋"/>
                <w:lang w:val="en-US" w:eastAsia="zh-CN"/>
              </w:rPr>
              <w:t xml:space="preserve">10.工具袋1个 </w:t>
            </w:r>
            <w:r>
              <w:rPr>
                <w:rFonts w:hint="eastAsia" w:ascii="仿宋" w:hAnsi="仿宋" w:eastAsia="仿宋" w:cs="仿宋"/>
                <w:lang w:val="en-US" w:eastAsia="zh-CN"/>
              </w:rPr>
              <w:br w:type="textWrapping"/>
            </w:r>
            <w:r>
              <w:rPr>
                <w:rFonts w:hint="eastAsia" w:ascii="仿宋" w:hAnsi="仿宋" w:eastAsia="仿宋" w:cs="仿宋"/>
                <w:lang w:val="en-US" w:eastAsia="zh-CN"/>
              </w:rPr>
              <w:t xml:space="preserve">11.焊接除尘设备1台，工作电压380V、纯铜电机、55*60*130cm、电机功率3.0kw、风量4200-5500m3/h、除尘方式：滤芯脉冲、除尘臂长2米直径16CM、过滤效率：99.9%。 </w:t>
            </w:r>
            <w:r>
              <w:rPr>
                <w:rFonts w:hint="eastAsia" w:ascii="仿宋" w:hAnsi="仿宋" w:eastAsia="仿宋" w:cs="仿宋"/>
                <w:lang w:val="en-US" w:eastAsia="zh-CN"/>
              </w:rPr>
              <w:br w:type="textWrapping"/>
            </w:r>
            <w:r>
              <w:rPr>
                <w:rFonts w:hint="eastAsia" w:ascii="仿宋" w:hAnsi="仿宋" w:eastAsia="仿宋" w:cs="仿宋"/>
                <w:lang w:val="en-US" w:eastAsia="zh-CN"/>
              </w:rPr>
              <w:t>12.移动式操作平台(门式架)1副,满足搭设1层所需的构配件、双宽高1.4米 +6寸脚轮+护栏、材质铝合金；</w:t>
            </w:r>
            <w:r>
              <w:rPr>
                <w:rFonts w:hint="eastAsia" w:ascii="仿宋" w:hAnsi="仿宋" w:eastAsia="仿宋" w:cs="仿宋"/>
                <w:lang w:val="en-US" w:eastAsia="zh-CN"/>
              </w:rPr>
              <w:br w:type="textWrapping"/>
            </w:r>
            <w:r>
              <w:rPr>
                <w:rFonts w:hint="eastAsia" w:ascii="仿宋" w:hAnsi="仿宋" w:eastAsia="仿宋" w:cs="仿宋"/>
                <w:lang w:val="en-US" w:eastAsia="zh-CN"/>
              </w:rPr>
              <w:t>13、速差自控器(防坠器)1个；</w:t>
            </w:r>
            <w:r>
              <w:rPr>
                <w:rFonts w:hint="eastAsia" w:ascii="仿宋" w:hAnsi="仿宋" w:eastAsia="仿宋" w:cs="仿宋"/>
                <w:lang w:val="en-US" w:eastAsia="zh-CN"/>
              </w:rPr>
              <w:br w:type="textWrapping"/>
            </w:r>
            <w:r>
              <w:rPr>
                <w:rFonts w:hint="eastAsia" w:ascii="仿宋" w:hAnsi="仿宋" w:eastAsia="仿宋" w:cs="仿宋"/>
                <w:lang w:val="en-US" w:eastAsia="zh-CN"/>
              </w:rPr>
              <w:t>14、焊接防火布 1个、焊渣接火斗1个；</w:t>
            </w:r>
            <w:r>
              <w:rPr>
                <w:rFonts w:hint="eastAsia" w:ascii="仿宋" w:hAnsi="仿宋" w:eastAsia="仿宋" w:cs="仿宋"/>
                <w:lang w:val="en-US" w:eastAsia="zh-CN"/>
              </w:rPr>
              <w:br w:type="textWrapping"/>
            </w:r>
            <w:r>
              <w:rPr>
                <w:rFonts w:hint="eastAsia" w:ascii="仿宋" w:hAnsi="仿宋" w:eastAsia="仿宋" w:cs="仿宋"/>
                <w:lang w:val="en-US" w:eastAsia="zh-CN"/>
              </w:rPr>
              <w:t xml:space="preserve">15、干粉灭火器 、二氧化碳灭火器各1个； </w:t>
            </w:r>
            <w:r>
              <w:rPr>
                <w:rFonts w:hint="eastAsia" w:ascii="仿宋" w:hAnsi="仿宋" w:eastAsia="仿宋" w:cs="仿宋"/>
                <w:lang w:val="en-US" w:eastAsia="zh-CN"/>
              </w:rPr>
              <w:br w:type="textWrapping"/>
            </w:r>
            <w:r>
              <w:rPr>
                <w:rFonts w:hint="eastAsia" w:ascii="仿宋" w:hAnsi="仿宋" w:eastAsia="仿宋" w:cs="仿宋"/>
                <w:lang w:val="en-US" w:eastAsia="zh-CN"/>
              </w:rPr>
              <w:t>16、安全围栏1组；</w:t>
            </w:r>
            <w:r>
              <w:rPr>
                <w:rFonts w:hint="eastAsia" w:ascii="仿宋" w:hAnsi="仿宋" w:eastAsia="仿宋" w:cs="仿宋"/>
                <w:lang w:val="en-US" w:eastAsia="zh-CN"/>
              </w:rPr>
              <w:br w:type="textWrapping"/>
            </w:r>
            <w:r>
              <w:rPr>
                <w:rFonts w:hint="eastAsia" w:ascii="仿宋" w:hAnsi="仿宋" w:eastAsia="仿宋" w:cs="仿宋"/>
                <w:lang w:val="en-US" w:eastAsia="zh-CN"/>
              </w:rPr>
              <w:t>17、安全标志1组；</w:t>
            </w:r>
            <w:r>
              <w:rPr>
                <w:rFonts w:hint="eastAsia" w:ascii="仿宋" w:hAnsi="仿宋" w:eastAsia="仿宋" w:cs="仿宋"/>
                <w:lang w:val="en-US" w:eastAsia="zh-CN"/>
              </w:rPr>
              <w:br w:type="textWrapping"/>
            </w:r>
            <w:r>
              <w:rPr>
                <w:rFonts w:hint="eastAsia" w:ascii="仿宋" w:hAnsi="仿宋" w:eastAsia="仿宋" w:cs="仿宋"/>
                <w:lang w:val="en-US" w:eastAsia="zh-CN"/>
              </w:rPr>
              <w:t>18、搭建9平方米 焊工专业工位隔断、耐火地面。</w:t>
            </w:r>
          </w:p>
        </w:tc>
        <w:tc>
          <w:tcPr>
            <w:tcW w:w="3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956765">
            <w:pPr>
              <w:pStyle w:val="56"/>
              <w:bidi w:val="0"/>
              <w:rPr>
                <w:rFonts w:hint="eastAsia" w:ascii="仿宋" w:hAnsi="仿宋" w:eastAsia="仿宋" w:cs="仿宋"/>
              </w:rPr>
            </w:pPr>
            <w:r>
              <w:rPr>
                <w:rFonts w:hint="eastAsia" w:ascii="仿宋" w:hAnsi="仿宋" w:eastAsia="仿宋" w:cs="仿宋"/>
                <w:lang w:val="en-US" w:eastAsia="zh-CN"/>
              </w:rPr>
              <w:t>1</w:t>
            </w:r>
          </w:p>
        </w:tc>
        <w:tc>
          <w:tcPr>
            <w:tcW w:w="69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E962D7">
            <w:pPr>
              <w:pStyle w:val="56"/>
              <w:bidi w:val="0"/>
              <w:rPr>
                <w:rFonts w:hint="eastAsia" w:ascii="仿宋" w:hAnsi="仿宋" w:eastAsia="仿宋" w:cs="仿宋"/>
              </w:rPr>
            </w:pPr>
          </w:p>
        </w:tc>
      </w:tr>
    </w:tbl>
    <w:p w14:paraId="10CEACBB">
      <w:pPr>
        <w:pStyle w:val="12"/>
        <w:ind w:left="0" w:leftChars="0" w:firstLine="0" w:firstLineChars="0"/>
        <w:rPr>
          <w:rFonts w:hint="default" w:ascii="仿宋" w:hAnsi="仿宋" w:eastAsia="仿宋"/>
          <w:sz w:val="32"/>
          <w:szCs w:val="32"/>
          <w:lang w:val="en-US" w:eastAsia="zh-CN"/>
        </w:rPr>
        <w:sectPr>
          <w:pgSz w:w="16838" w:h="11906" w:orient="landscape"/>
          <w:pgMar w:top="1800" w:right="1440" w:bottom="1800" w:left="1440" w:header="851" w:footer="992" w:gutter="0"/>
          <w:cols w:space="720" w:num="1"/>
          <w:docGrid w:type="lines" w:linePitch="312" w:charSpace="0"/>
        </w:sectPr>
      </w:pPr>
    </w:p>
    <w:p w14:paraId="3BA956CE">
      <w:pPr>
        <w:pStyle w:val="4"/>
        <w:tabs>
          <w:tab w:val="left" w:pos="2420"/>
        </w:tabs>
        <w:bidi w:val="0"/>
        <w:rPr>
          <w:rFonts w:hint="eastAsia" w:ascii="黑体" w:hAnsi="黑体" w:eastAsia="黑体" w:cs="黑体"/>
          <w:sz w:val="32"/>
          <w:szCs w:val="40"/>
          <w:lang w:val="en-US" w:eastAsia="zh-CN"/>
        </w:rPr>
      </w:pPr>
      <w:r>
        <w:rPr>
          <w:rFonts w:hint="eastAsia" w:ascii="黑体" w:hAnsi="黑体" w:eastAsia="黑体" w:cs="黑体"/>
          <w:sz w:val="32"/>
          <w:szCs w:val="40"/>
          <w:lang w:val="en-US" w:eastAsia="zh-CN"/>
        </w:rPr>
        <w:t>（四）高处作业</w:t>
      </w:r>
    </w:p>
    <w:p w14:paraId="10883257">
      <w:pPr>
        <w:bidi w:val="0"/>
      </w:pPr>
      <w:r>
        <w:rPr>
          <w:rFonts w:hint="eastAsia"/>
          <w:lang w:val="en-US" w:eastAsia="zh-CN"/>
        </w:rPr>
        <w:t>1、</w:t>
      </w:r>
      <w:r>
        <w:rPr>
          <w:lang w:val="en-US" w:eastAsia="zh-CN"/>
        </w:rPr>
        <w:t>高处作业、登高架设作业设备用于两类作业的初考、复审实操考核，核心考核考生登高操作、安全防护、应急处置等技能，设备选型模拟真实登高场景，注重安全防护</w:t>
      </w:r>
      <w:r>
        <w:rPr>
          <w:rFonts w:hint="eastAsia"/>
          <w:lang w:val="en-US" w:eastAsia="zh-CN"/>
        </w:rPr>
        <w:t>。</w:t>
      </w:r>
    </w:p>
    <w:p w14:paraId="64149309">
      <w:pPr>
        <w:bidi w:val="0"/>
        <w:rPr>
          <w:lang w:val="en-US" w:eastAsia="zh-CN"/>
        </w:rPr>
      </w:pPr>
      <w:r>
        <w:rPr>
          <w:lang w:val="en-US" w:eastAsia="zh-CN"/>
        </w:rPr>
        <w:t>2. 安装要求：设备安装于高处作业及登高架设专用考室，考室地面平整坚实，承载力≥2.5kN/m²，无障碍物；脚手架、登高平台安装牢固，定期检查结构稳定性，严禁超载使用；考室设置安全警示标识，划定安全操作区域，严禁无关人员进入；配备应急照明、疏散指示标志，应急通道畅通，确保突发情况可快速疏散。</w:t>
      </w:r>
    </w:p>
    <w:p w14:paraId="5800F8A7">
      <w:pPr>
        <w:bidi w:val="0"/>
        <w:jc w:val="center"/>
        <w:rPr>
          <w:rFonts w:hint="eastAsia"/>
          <w:b/>
          <w:bCs/>
          <w:lang w:val="en-US" w:eastAsia="zh-CN"/>
        </w:rPr>
        <w:sectPr>
          <w:pgSz w:w="11905" w:h="16838"/>
          <w:pgMar w:top="1417" w:right="1417" w:bottom="1417" w:left="1417" w:header="851" w:footer="992" w:gutter="0"/>
          <w:pgBorders>
            <w:top w:val="none" w:sz="0" w:space="0"/>
            <w:left w:val="none" w:sz="0" w:space="0"/>
            <w:bottom w:val="none" w:sz="0" w:space="0"/>
            <w:right w:val="none" w:sz="0" w:space="0"/>
          </w:pgBorders>
          <w:pgNumType w:fmt="decimal"/>
          <w:cols w:space="0" w:num="1"/>
          <w:rtlGutter w:val="0"/>
          <w:docGrid w:type="lines" w:linePitch="389" w:charSpace="0"/>
        </w:sectPr>
      </w:pPr>
    </w:p>
    <w:tbl>
      <w:tblPr>
        <w:tblStyle w:val="23"/>
        <w:tblW w:w="0" w:type="auto"/>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98"/>
        <w:gridCol w:w="1393"/>
        <w:gridCol w:w="10640"/>
        <w:gridCol w:w="698"/>
        <w:gridCol w:w="698"/>
      </w:tblGrid>
      <w:tr w14:paraId="1F5637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FA85D3">
            <w:pPr>
              <w:pStyle w:val="56"/>
              <w:bidi w:val="0"/>
              <w:rPr>
                <w:rFonts w:hint="eastAsia" w:ascii="仿宋" w:hAnsi="仿宋" w:eastAsia="仿宋" w:cs="仿宋"/>
                <w:b/>
                <w:bCs/>
              </w:rPr>
            </w:pPr>
            <w:r>
              <w:rPr>
                <w:rFonts w:hint="eastAsia" w:ascii="仿宋" w:hAnsi="仿宋" w:eastAsia="仿宋" w:cs="仿宋"/>
                <w:b/>
                <w:bCs/>
                <w:lang w:val="en-US" w:eastAsia="zh-CN"/>
              </w:rPr>
              <w:t>序号</w:t>
            </w:r>
          </w:p>
        </w:tc>
        <w:tc>
          <w:tcPr>
            <w:tcW w:w="1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8E44E">
            <w:pPr>
              <w:pStyle w:val="56"/>
              <w:bidi w:val="0"/>
              <w:rPr>
                <w:rFonts w:hint="eastAsia" w:ascii="仿宋" w:hAnsi="仿宋" w:eastAsia="仿宋" w:cs="仿宋"/>
                <w:b/>
                <w:bCs/>
              </w:rPr>
            </w:pPr>
            <w:r>
              <w:rPr>
                <w:rFonts w:hint="eastAsia" w:ascii="仿宋" w:hAnsi="仿宋" w:eastAsia="仿宋" w:cs="仿宋"/>
                <w:b/>
                <w:bCs/>
                <w:lang w:val="en-US" w:eastAsia="zh-CN"/>
              </w:rPr>
              <w:t>设备名称</w:t>
            </w:r>
          </w:p>
        </w:tc>
        <w:tc>
          <w:tcPr>
            <w:tcW w:w="10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270B69">
            <w:pPr>
              <w:pStyle w:val="56"/>
              <w:bidi w:val="0"/>
              <w:jc w:val="center"/>
              <w:rPr>
                <w:rFonts w:hint="eastAsia" w:ascii="仿宋" w:hAnsi="仿宋" w:eastAsia="仿宋" w:cs="仿宋"/>
                <w:b/>
                <w:bCs/>
              </w:rPr>
            </w:pPr>
            <w:r>
              <w:rPr>
                <w:rFonts w:hint="eastAsia" w:ascii="仿宋" w:hAnsi="仿宋" w:eastAsia="仿宋" w:cs="仿宋"/>
                <w:b/>
                <w:bCs/>
                <w:lang w:val="en-US" w:eastAsia="zh-CN"/>
              </w:rPr>
              <w:t>技术参数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F4A04B">
            <w:pPr>
              <w:pStyle w:val="56"/>
              <w:bidi w:val="0"/>
              <w:rPr>
                <w:rFonts w:hint="eastAsia" w:ascii="仿宋" w:hAnsi="仿宋" w:eastAsia="仿宋" w:cs="仿宋"/>
                <w:b/>
                <w:bCs/>
              </w:rPr>
            </w:pPr>
            <w:r>
              <w:rPr>
                <w:rFonts w:hint="eastAsia" w:ascii="仿宋" w:hAnsi="仿宋" w:eastAsia="仿宋" w:cs="仿宋"/>
                <w:b/>
                <w:bCs/>
                <w:lang w:val="en-US" w:eastAsia="zh-CN"/>
              </w:rPr>
              <w:t>数量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CA2B6E">
            <w:pPr>
              <w:pStyle w:val="56"/>
              <w:bidi w:val="0"/>
              <w:rPr>
                <w:rFonts w:hint="eastAsia" w:ascii="仿宋" w:hAnsi="仿宋" w:eastAsia="仿宋" w:cs="仿宋"/>
                <w:b/>
                <w:bCs/>
              </w:rPr>
            </w:pPr>
            <w:r>
              <w:rPr>
                <w:rFonts w:hint="eastAsia" w:ascii="仿宋" w:hAnsi="仿宋" w:eastAsia="仿宋" w:cs="仿宋"/>
                <w:b/>
                <w:bCs/>
                <w:lang w:val="en-US" w:eastAsia="zh-CN"/>
              </w:rPr>
              <w:t>单位</w:t>
            </w:r>
          </w:p>
        </w:tc>
      </w:tr>
      <w:tr w14:paraId="6F402C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89048F">
            <w:pPr>
              <w:pStyle w:val="56"/>
              <w:bidi w:val="0"/>
              <w:rPr>
                <w:rFonts w:hint="eastAsia" w:ascii="仿宋" w:hAnsi="仿宋" w:eastAsia="仿宋" w:cs="仿宋"/>
              </w:rPr>
            </w:pPr>
            <w:r>
              <w:rPr>
                <w:rFonts w:hint="eastAsia" w:ascii="仿宋" w:hAnsi="仿宋" w:eastAsia="仿宋" w:cs="仿宋"/>
                <w:lang w:val="en-US" w:eastAsia="zh-CN"/>
              </w:rPr>
              <w:t>1</w:t>
            </w:r>
          </w:p>
        </w:tc>
        <w:tc>
          <w:tcPr>
            <w:tcW w:w="1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67A59">
            <w:pPr>
              <w:pStyle w:val="56"/>
              <w:bidi w:val="0"/>
              <w:rPr>
                <w:rFonts w:hint="eastAsia" w:ascii="仿宋" w:hAnsi="仿宋" w:eastAsia="仿宋" w:cs="仿宋"/>
                <w:lang w:val="en-US" w:eastAsia="zh-CN"/>
              </w:rPr>
            </w:pPr>
            <w:r>
              <w:rPr>
                <w:rFonts w:hint="eastAsia" w:ascii="仿宋" w:hAnsi="仿宋" w:eastAsia="仿宋" w:cs="仿宋"/>
                <w:lang w:val="en-US" w:eastAsia="zh-CN"/>
              </w:rPr>
              <w:t>K11</w:t>
            </w:r>
          </w:p>
          <w:p w14:paraId="0DC238EB">
            <w:pPr>
              <w:pStyle w:val="56"/>
              <w:bidi w:val="0"/>
              <w:rPr>
                <w:rFonts w:hint="eastAsia" w:ascii="仿宋" w:hAnsi="仿宋" w:eastAsia="仿宋" w:cs="仿宋"/>
              </w:rPr>
            </w:pPr>
            <w:r>
              <w:rPr>
                <w:rFonts w:hint="eastAsia" w:ascii="仿宋" w:hAnsi="仿宋" w:eastAsia="仿宋" w:cs="仿宋"/>
                <w:lang w:val="en-US" w:eastAsia="zh-CN"/>
              </w:rPr>
              <w:t>（安全用具考位）</w:t>
            </w:r>
          </w:p>
        </w:tc>
        <w:tc>
          <w:tcPr>
            <w:tcW w:w="10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85329">
            <w:pPr>
              <w:pStyle w:val="56"/>
              <w:bidi w:val="0"/>
              <w:jc w:val="left"/>
              <w:rPr>
                <w:rFonts w:hint="eastAsia" w:ascii="仿宋" w:hAnsi="仿宋" w:eastAsia="仿宋" w:cs="仿宋"/>
              </w:rPr>
            </w:pPr>
            <w:r>
              <w:rPr>
                <w:rFonts w:hint="eastAsia" w:ascii="仿宋" w:hAnsi="仿宋" w:eastAsia="仿宋" w:cs="仿宋"/>
                <w:lang w:val="en-US" w:eastAsia="zh-CN"/>
              </w:rPr>
              <w:t>1.安全帽14顶，其中蓝色3顶、黄色8顶、红色3顶；</w:t>
            </w:r>
            <w:r>
              <w:rPr>
                <w:rFonts w:hint="eastAsia" w:ascii="仿宋" w:hAnsi="仿宋" w:eastAsia="仿宋" w:cs="仿宋"/>
                <w:lang w:val="en-US" w:eastAsia="zh-CN"/>
              </w:rPr>
              <w:br w:type="textWrapping"/>
            </w:r>
            <w:r>
              <w:rPr>
                <w:rFonts w:hint="eastAsia" w:ascii="仿宋" w:hAnsi="仿宋" w:eastAsia="仿宋" w:cs="仿宋"/>
                <w:lang w:val="en-US" w:eastAsia="zh-CN"/>
              </w:rPr>
              <w:t>2.安全带4套，五点式、大小钩、安全绳长2米。</w:t>
            </w:r>
            <w:r>
              <w:rPr>
                <w:rFonts w:hint="eastAsia" w:ascii="仿宋" w:hAnsi="仿宋" w:eastAsia="仿宋" w:cs="仿宋"/>
                <w:lang w:val="en-US" w:eastAsia="zh-CN"/>
              </w:rPr>
              <w:br w:type="textWrapping"/>
            </w:r>
            <w:r>
              <w:rPr>
                <w:rFonts w:hint="eastAsia" w:ascii="仿宋" w:hAnsi="仿宋" w:eastAsia="仿宋" w:cs="仿宋"/>
                <w:lang w:val="en-US" w:eastAsia="zh-CN"/>
              </w:rPr>
              <w:t xml:space="preserve">3.安全鞋4双；高腰、系带、防滑； </w:t>
            </w:r>
            <w:r>
              <w:rPr>
                <w:rFonts w:hint="eastAsia" w:ascii="仿宋" w:hAnsi="仿宋" w:eastAsia="仿宋" w:cs="仿宋"/>
                <w:lang w:val="en-US" w:eastAsia="zh-CN"/>
              </w:rPr>
              <w:br w:type="textWrapping"/>
            </w:r>
            <w:r>
              <w:rPr>
                <w:rFonts w:hint="eastAsia" w:ascii="仿宋" w:hAnsi="仿宋" w:eastAsia="仿宋" w:cs="仿宋"/>
                <w:lang w:val="en-US" w:eastAsia="zh-CN"/>
              </w:rPr>
              <w:t>4.工作服4套：长袖、紧口。</w:t>
            </w:r>
            <w:r>
              <w:rPr>
                <w:rFonts w:hint="eastAsia" w:ascii="仿宋" w:hAnsi="仿宋" w:eastAsia="仿宋" w:cs="仿宋"/>
                <w:lang w:val="en-US" w:eastAsia="zh-CN"/>
              </w:rPr>
              <w:br w:type="textWrapping"/>
            </w:r>
            <w:r>
              <w:rPr>
                <w:rFonts w:hint="eastAsia" w:ascii="仿宋" w:hAnsi="仿宋" w:eastAsia="仿宋" w:cs="仿宋"/>
                <w:lang w:val="en-US" w:eastAsia="zh-CN"/>
              </w:rPr>
              <w:t>6.反光背心30件，其中蓝色10件、红色10件、绿色10件。</w:t>
            </w:r>
            <w:r>
              <w:rPr>
                <w:rFonts w:hint="eastAsia" w:ascii="仿宋" w:hAnsi="仿宋" w:eastAsia="仿宋" w:cs="仿宋"/>
                <w:lang w:val="en-US" w:eastAsia="zh-CN"/>
              </w:rPr>
              <w:br w:type="textWrapping"/>
            </w:r>
            <w:r>
              <w:rPr>
                <w:rFonts w:hint="eastAsia" w:ascii="仿宋" w:hAnsi="仿宋" w:eastAsia="仿宋" w:cs="仿宋"/>
                <w:lang w:val="en-US" w:eastAsia="zh-CN"/>
              </w:rPr>
              <w:t>7.手套：50副；</w:t>
            </w:r>
            <w:r>
              <w:rPr>
                <w:rFonts w:hint="eastAsia" w:ascii="仿宋" w:hAnsi="仿宋" w:eastAsia="仿宋" w:cs="仿宋"/>
                <w:lang w:val="en-US" w:eastAsia="zh-CN"/>
              </w:rPr>
              <w:br w:type="textWrapping"/>
            </w:r>
            <w:r>
              <w:rPr>
                <w:rFonts w:hint="eastAsia" w:ascii="仿宋" w:hAnsi="仿宋" w:eastAsia="仿宋" w:cs="仿宋"/>
                <w:lang w:val="en-US" w:eastAsia="zh-CN"/>
              </w:rPr>
              <w:t>8.干扰项设备设施1套：安全帽各1项非标的、过期的、缺少附件的、轻微损坏的。安全带各1套非标的、过期的、缺少附件的、轻微损坏的。安全鞋各1套非标的、损坏的。其他设备设施。</w:t>
            </w:r>
            <w:r>
              <w:rPr>
                <w:rFonts w:hint="eastAsia" w:ascii="仿宋" w:hAnsi="仿宋" w:eastAsia="仿宋" w:cs="仿宋"/>
                <w:lang w:val="en-US" w:eastAsia="zh-CN"/>
              </w:rPr>
              <w:br w:type="textWrapping"/>
            </w:r>
            <w:r>
              <w:rPr>
                <w:rFonts w:hint="eastAsia" w:ascii="仿宋" w:hAnsi="仿宋" w:eastAsia="仿宋" w:cs="仿宋"/>
                <w:lang w:val="en-US" w:eastAsia="zh-CN"/>
              </w:rPr>
              <w:t>9.器材摆放架1组；</w:t>
            </w:r>
            <w:r>
              <w:rPr>
                <w:rFonts w:hint="eastAsia" w:ascii="仿宋" w:hAnsi="仿宋" w:eastAsia="仿宋" w:cs="仿宋"/>
                <w:lang w:val="en-US" w:eastAsia="zh-CN"/>
              </w:rPr>
              <w:br w:type="textWrapping"/>
            </w:r>
            <w:r>
              <w:rPr>
                <w:rFonts w:hint="eastAsia" w:ascii="仿宋" w:hAnsi="仿宋" w:eastAsia="仿宋" w:cs="仿宋"/>
                <w:lang w:val="en-US" w:eastAsia="zh-CN"/>
              </w:rPr>
              <w:t>10.衣架：10套。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C39239">
            <w:pPr>
              <w:pStyle w:val="56"/>
              <w:bidi w:val="0"/>
              <w:rPr>
                <w:rFonts w:hint="eastAsia" w:ascii="仿宋" w:hAnsi="仿宋" w:eastAsia="仿宋" w:cs="仿宋"/>
              </w:rPr>
            </w:pPr>
            <w:r>
              <w:rPr>
                <w:rFonts w:hint="eastAsia" w:ascii="仿宋" w:hAnsi="仿宋" w:eastAsia="仿宋" w:cs="仿宋"/>
                <w:lang w:val="en-US" w:eastAsia="zh-CN"/>
              </w:rPr>
              <w:t>1</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B171F7">
            <w:pPr>
              <w:pStyle w:val="56"/>
              <w:bidi w:val="0"/>
              <w:rPr>
                <w:rFonts w:hint="eastAsia" w:ascii="仿宋" w:hAnsi="仿宋" w:eastAsia="仿宋" w:cs="仿宋"/>
              </w:rPr>
            </w:pPr>
            <w:r>
              <w:rPr>
                <w:rFonts w:hint="eastAsia" w:ascii="仿宋" w:hAnsi="仿宋" w:eastAsia="仿宋" w:cs="仿宋"/>
                <w:lang w:val="en-US" w:eastAsia="zh-CN"/>
              </w:rPr>
              <w:t>套</w:t>
            </w:r>
          </w:p>
        </w:tc>
      </w:tr>
      <w:tr w14:paraId="2FD9C4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EA0E34">
            <w:pPr>
              <w:pStyle w:val="56"/>
              <w:bidi w:val="0"/>
              <w:rPr>
                <w:rFonts w:hint="eastAsia" w:ascii="仿宋" w:hAnsi="仿宋" w:eastAsia="仿宋" w:cs="仿宋"/>
                <w:lang w:val="en-US" w:eastAsia="zh-CN"/>
              </w:rPr>
            </w:pPr>
            <w:r>
              <w:rPr>
                <w:rFonts w:hint="eastAsia" w:ascii="仿宋" w:hAnsi="仿宋" w:eastAsia="仿宋" w:cs="仿宋"/>
                <w:lang w:val="en-US" w:eastAsia="zh-CN"/>
              </w:rPr>
              <w:t>2</w:t>
            </w:r>
          </w:p>
        </w:tc>
        <w:tc>
          <w:tcPr>
            <w:tcW w:w="1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01CA3">
            <w:pPr>
              <w:pStyle w:val="56"/>
              <w:bidi w:val="0"/>
              <w:rPr>
                <w:rFonts w:hint="eastAsia" w:ascii="仿宋" w:hAnsi="仿宋" w:eastAsia="仿宋" w:cs="仿宋"/>
                <w:lang w:val="en-US" w:eastAsia="zh-CN"/>
              </w:rPr>
            </w:pPr>
            <w:r>
              <w:rPr>
                <w:rFonts w:hint="eastAsia" w:ascii="仿宋" w:hAnsi="仿宋" w:eastAsia="仿宋" w:cs="仿宋"/>
                <w:lang w:val="en-US" w:eastAsia="zh-CN"/>
              </w:rPr>
              <w:t>K21</w:t>
            </w:r>
          </w:p>
          <w:p w14:paraId="732F5B8A">
            <w:pPr>
              <w:pStyle w:val="56"/>
              <w:bidi w:val="0"/>
              <w:rPr>
                <w:rFonts w:hint="eastAsia" w:ascii="仿宋" w:hAnsi="仿宋" w:eastAsia="仿宋" w:cs="仿宋"/>
              </w:rPr>
            </w:pPr>
            <w:r>
              <w:rPr>
                <w:rFonts w:hint="eastAsia" w:ascii="仿宋" w:hAnsi="仿宋" w:eastAsia="仿宋" w:cs="仿宋"/>
                <w:lang w:val="en-US" w:eastAsia="zh-CN"/>
              </w:rPr>
              <w:t>（零部件判废考位）</w:t>
            </w:r>
          </w:p>
        </w:tc>
        <w:tc>
          <w:tcPr>
            <w:tcW w:w="10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8BE37">
            <w:pPr>
              <w:pStyle w:val="56"/>
              <w:bidi w:val="0"/>
              <w:jc w:val="left"/>
              <w:rPr>
                <w:rFonts w:hint="eastAsia" w:ascii="仿宋" w:hAnsi="仿宋" w:eastAsia="仿宋" w:cs="仿宋"/>
              </w:rPr>
            </w:pPr>
            <w:r>
              <w:rPr>
                <w:rFonts w:hint="eastAsia" w:ascii="仿宋" w:hAnsi="仿宋" w:eastAsia="仿宋" w:cs="仿宋"/>
                <w:lang w:val="en-US" w:eastAsia="zh-CN"/>
              </w:rPr>
              <w:t>含有问题的移动平台各类零部件1批；有问题的吊篮各类零部件1批。有问题的单人吊具各类零部件1批；其他设备、设施、器材：各1个根据实际需求配备。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8079B9">
            <w:pPr>
              <w:pStyle w:val="56"/>
              <w:bidi w:val="0"/>
              <w:rPr>
                <w:rFonts w:hint="eastAsia" w:ascii="仿宋" w:hAnsi="仿宋" w:eastAsia="仿宋" w:cs="仿宋"/>
              </w:rPr>
            </w:pPr>
            <w:r>
              <w:rPr>
                <w:rFonts w:hint="eastAsia" w:ascii="仿宋" w:hAnsi="仿宋" w:eastAsia="仿宋" w:cs="仿宋"/>
                <w:lang w:val="en-US" w:eastAsia="zh-CN"/>
              </w:rPr>
              <w:t>1</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3A338D">
            <w:pPr>
              <w:pStyle w:val="56"/>
              <w:bidi w:val="0"/>
              <w:rPr>
                <w:rFonts w:hint="eastAsia" w:ascii="仿宋" w:hAnsi="仿宋" w:eastAsia="仿宋" w:cs="仿宋"/>
              </w:rPr>
            </w:pPr>
          </w:p>
        </w:tc>
      </w:tr>
      <w:tr w14:paraId="37D2CB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1EBEBE">
            <w:pPr>
              <w:pStyle w:val="56"/>
              <w:bidi w:val="0"/>
              <w:rPr>
                <w:rFonts w:hint="eastAsia" w:ascii="仿宋" w:hAnsi="仿宋" w:eastAsia="仿宋" w:cs="仿宋"/>
                <w:lang w:val="en-US" w:eastAsia="zh-CN"/>
              </w:rPr>
            </w:pPr>
            <w:r>
              <w:rPr>
                <w:rFonts w:hint="eastAsia" w:ascii="仿宋" w:hAnsi="仿宋" w:eastAsia="仿宋" w:cs="仿宋"/>
                <w:lang w:val="en-US" w:eastAsia="zh-CN"/>
              </w:rPr>
              <w:t>3</w:t>
            </w:r>
          </w:p>
        </w:tc>
        <w:tc>
          <w:tcPr>
            <w:tcW w:w="1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40F8A">
            <w:pPr>
              <w:pStyle w:val="56"/>
              <w:bidi w:val="0"/>
              <w:rPr>
                <w:rFonts w:hint="eastAsia" w:ascii="仿宋" w:hAnsi="仿宋" w:eastAsia="仿宋" w:cs="仿宋"/>
                <w:lang w:val="en-US" w:eastAsia="zh-CN"/>
              </w:rPr>
            </w:pPr>
            <w:r>
              <w:rPr>
                <w:rFonts w:hint="eastAsia" w:ascii="仿宋" w:hAnsi="仿宋" w:eastAsia="仿宋" w:cs="仿宋"/>
                <w:lang w:val="en-US" w:eastAsia="zh-CN"/>
              </w:rPr>
              <w:t>K22</w:t>
            </w:r>
          </w:p>
          <w:p w14:paraId="14017D87">
            <w:pPr>
              <w:pStyle w:val="56"/>
              <w:bidi w:val="0"/>
              <w:rPr>
                <w:rFonts w:hint="eastAsia" w:ascii="仿宋" w:hAnsi="仿宋" w:eastAsia="仿宋" w:cs="仿宋"/>
              </w:rPr>
            </w:pPr>
            <w:r>
              <w:rPr>
                <w:rFonts w:hint="eastAsia" w:ascii="仿宋" w:hAnsi="仿宋" w:eastAsia="仿宋" w:cs="仿宋"/>
                <w:lang w:val="en-US" w:eastAsia="zh-CN"/>
              </w:rPr>
              <w:t>（作业现场安全隐患排除考位）</w:t>
            </w:r>
          </w:p>
        </w:tc>
        <w:tc>
          <w:tcPr>
            <w:tcW w:w="10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C5B58">
            <w:pPr>
              <w:pStyle w:val="56"/>
              <w:bidi w:val="0"/>
              <w:jc w:val="left"/>
              <w:rPr>
                <w:rFonts w:hint="eastAsia" w:ascii="仿宋" w:hAnsi="仿宋" w:eastAsia="仿宋" w:cs="仿宋"/>
              </w:rPr>
            </w:pPr>
            <w:r>
              <w:rPr>
                <w:rFonts w:hint="eastAsia" w:ascii="仿宋" w:hAnsi="仿宋" w:eastAsia="仿宋" w:cs="仿宋"/>
                <w:lang w:val="en-US" w:eastAsia="zh-CN"/>
              </w:rPr>
              <w:t>高处作业现场安全风险、安全隐患、职业危害的场景1套；场景中设置问题点，在隐患处和非隐患处设置风险识别点，有多个干扰项，根据辨识的风险完成考核内容。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8BBABF">
            <w:pPr>
              <w:pStyle w:val="56"/>
              <w:bidi w:val="0"/>
              <w:rPr>
                <w:rFonts w:hint="eastAsia" w:ascii="仿宋" w:hAnsi="仿宋" w:eastAsia="仿宋" w:cs="仿宋"/>
              </w:rPr>
            </w:pPr>
            <w:r>
              <w:rPr>
                <w:rFonts w:hint="eastAsia" w:ascii="仿宋" w:hAnsi="仿宋" w:eastAsia="仿宋" w:cs="仿宋"/>
                <w:lang w:val="en-US" w:eastAsia="zh-CN"/>
              </w:rPr>
              <w:t>1</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6BC02B">
            <w:pPr>
              <w:pStyle w:val="56"/>
              <w:bidi w:val="0"/>
              <w:rPr>
                <w:rFonts w:hint="eastAsia" w:ascii="仿宋" w:hAnsi="仿宋" w:eastAsia="仿宋" w:cs="仿宋"/>
              </w:rPr>
            </w:pPr>
          </w:p>
        </w:tc>
      </w:tr>
      <w:tr w14:paraId="3DD528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7D3764">
            <w:pPr>
              <w:pStyle w:val="56"/>
              <w:bidi w:val="0"/>
              <w:jc w:val="center"/>
              <w:rPr>
                <w:rFonts w:hint="eastAsia" w:ascii="仿宋" w:hAnsi="仿宋" w:eastAsia="仿宋" w:cs="仿宋"/>
              </w:rPr>
            </w:pPr>
            <w:r>
              <w:rPr>
                <w:rFonts w:hint="eastAsia" w:ascii="仿宋" w:hAnsi="仿宋" w:eastAsia="仿宋" w:cs="仿宋"/>
                <w:lang w:val="en-US" w:eastAsia="zh-CN"/>
              </w:rPr>
              <w:t>4</w:t>
            </w:r>
          </w:p>
        </w:tc>
        <w:tc>
          <w:tcPr>
            <w:tcW w:w="1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01340">
            <w:pPr>
              <w:pStyle w:val="56"/>
              <w:bidi w:val="0"/>
              <w:rPr>
                <w:rFonts w:hint="eastAsia" w:ascii="仿宋" w:hAnsi="仿宋" w:eastAsia="仿宋" w:cs="仿宋"/>
                <w:lang w:val="en-US" w:eastAsia="zh-CN"/>
              </w:rPr>
            </w:pPr>
            <w:r>
              <w:rPr>
                <w:rFonts w:hint="eastAsia" w:ascii="仿宋" w:hAnsi="仿宋" w:eastAsia="仿宋" w:cs="仿宋"/>
                <w:lang w:val="en-US" w:eastAsia="zh-CN"/>
              </w:rPr>
              <w:t>K31</w:t>
            </w:r>
          </w:p>
          <w:p w14:paraId="2E2E41E1">
            <w:pPr>
              <w:pStyle w:val="56"/>
              <w:bidi w:val="0"/>
              <w:rPr>
                <w:rFonts w:hint="eastAsia" w:ascii="仿宋" w:hAnsi="仿宋" w:eastAsia="仿宋" w:cs="仿宋"/>
              </w:rPr>
            </w:pPr>
            <w:r>
              <w:rPr>
                <w:rFonts w:hint="eastAsia" w:ascii="仿宋" w:hAnsi="仿宋" w:eastAsia="仿宋" w:cs="仿宋"/>
                <w:lang w:val="en-US" w:eastAsia="zh-CN"/>
              </w:rPr>
              <w:t>（移动平台考位）</w:t>
            </w:r>
          </w:p>
        </w:tc>
        <w:tc>
          <w:tcPr>
            <w:tcW w:w="10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A430D">
            <w:pPr>
              <w:pStyle w:val="56"/>
              <w:bidi w:val="0"/>
              <w:jc w:val="left"/>
              <w:rPr>
                <w:rFonts w:hint="eastAsia" w:ascii="仿宋" w:hAnsi="仿宋" w:eastAsia="仿宋" w:cs="仿宋"/>
              </w:rPr>
            </w:pPr>
            <w:r>
              <w:rPr>
                <w:rFonts w:hint="eastAsia" w:ascii="仿宋" w:hAnsi="仿宋" w:eastAsia="仿宋" w:cs="仿宋"/>
                <w:lang w:val="en-US" w:eastAsia="zh-CN"/>
              </w:rPr>
              <w:t>1.移动式操作平台（门式架），包括但不限于防护栏杆、门架及配件、爬梯、脚轮等1套；满足搭设1层所需的构配件；脚轮可调高度、可制动，万向脚轮。</w:t>
            </w:r>
            <w:r>
              <w:rPr>
                <w:rFonts w:hint="eastAsia" w:ascii="仿宋" w:hAnsi="仿宋" w:eastAsia="仿宋" w:cs="仿宋"/>
                <w:lang w:val="en-US" w:eastAsia="zh-CN"/>
              </w:rPr>
              <w:br w:type="textWrapping"/>
            </w:r>
            <w:r>
              <w:rPr>
                <w:rFonts w:hint="eastAsia" w:ascii="仿宋" w:hAnsi="仿宋" w:eastAsia="仿宋" w:cs="仿宋"/>
                <w:lang w:val="en-US" w:eastAsia="zh-CN"/>
              </w:rPr>
              <w:t>2．移动操作架1套，包括但不限于：防护栏杆、踢脚板、脚手板、钢管及连接件、爬梯、脚轮等1套；满足搭设1层所需的构配件；脚轮可调高度、可制动，万向脚轮。；满足搭设1层所需的构配件；脚轮可调高度、可制动，万向脚轮。</w:t>
            </w:r>
            <w:r>
              <w:rPr>
                <w:rFonts w:hint="eastAsia" w:ascii="仿宋" w:hAnsi="仿宋" w:eastAsia="仿宋" w:cs="仿宋"/>
                <w:lang w:val="en-US" w:eastAsia="zh-CN"/>
              </w:rPr>
              <w:br w:type="textWrapping"/>
            </w:r>
            <w:r>
              <w:rPr>
                <w:rFonts w:hint="eastAsia" w:ascii="仿宋" w:hAnsi="仿宋" w:eastAsia="仿宋" w:cs="仿宋"/>
                <w:lang w:val="en-US" w:eastAsia="zh-CN"/>
              </w:rPr>
              <w:t>3.搭设平台所需的配套工器具4套，包括但不限于卷尺、扳手；套数根据作业人数配备；各类工器具的型号规格应满足作业需要。</w:t>
            </w:r>
            <w:r>
              <w:rPr>
                <w:rFonts w:hint="eastAsia" w:ascii="仿宋" w:hAnsi="仿宋" w:eastAsia="仿宋" w:cs="仿宋"/>
                <w:lang w:val="en-US" w:eastAsia="zh-CN"/>
              </w:rPr>
              <w:br w:type="textWrapping"/>
            </w:r>
            <w:r>
              <w:rPr>
                <w:rFonts w:hint="eastAsia" w:ascii="仿宋" w:hAnsi="仿宋" w:eastAsia="仿宋" w:cs="仿宋"/>
                <w:lang w:val="en-US" w:eastAsia="zh-CN"/>
              </w:rPr>
              <w:t>4.工具袋：4个；≥25×40cm；帆布。符合功能性验收标准。</w:t>
            </w:r>
            <w:r>
              <w:rPr>
                <w:rFonts w:hint="eastAsia" w:ascii="仿宋" w:hAnsi="仿宋" w:eastAsia="仿宋" w:cs="仿宋"/>
                <w:lang w:val="en-US" w:eastAsia="zh-CN"/>
              </w:rPr>
              <w:br w:type="textWrapping"/>
            </w:r>
            <w:r>
              <w:rPr>
                <w:rFonts w:hint="eastAsia" w:ascii="仿宋" w:hAnsi="仿宋" w:eastAsia="仿宋" w:cs="仿宋"/>
                <w:lang w:val="en-US" w:eastAsia="zh-CN"/>
              </w:rPr>
              <w:t>5.作业环境模拟装置：1套；可设置和展示温度、雨、雪、雾、风向、风速等天气情况。</w:t>
            </w:r>
            <w:r>
              <w:rPr>
                <w:rFonts w:hint="eastAsia" w:ascii="仿宋" w:hAnsi="仿宋" w:eastAsia="仿宋" w:cs="仿宋"/>
                <w:lang w:val="en-US" w:eastAsia="zh-CN"/>
              </w:rPr>
              <w:br w:type="textWrapping"/>
            </w:r>
            <w:r>
              <w:rPr>
                <w:rFonts w:hint="eastAsia" w:ascii="仿宋" w:hAnsi="仿宋" w:eastAsia="仿宋" w:cs="仿宋"/>
                <w:lang w:val="en-US" w:eastAsia="zh-CN"/>
              </w:rPr>
              <w:t>6.安全围栏4组。</w:t>
            </w:r>
            <w:r>
              <w:rPr>
                <w:rFonts w:hint="eastAsia" w:ascii="仿宋" w:hAnsi="仿宋" w:eastAsia="仿宋" w:cs="仿宋"/>
                <w:lang w:val="en-US" w:eastAsia="zh-CN"/>
              </w:rPr>
              <w:br w:type="textWrapping"/>
            </w:r>
            <w:r>
              <w:rPr>
                <w:rFonts w:hint="eastAsia" w:ascii="仿宋" w:hAnsi="仿宋" w:eastAsia="仿宋" w:cs="仿宋"/>
                <w:lang w:val="en-US" w:eastAsia="zh-CN"/>
              </w:rPr>
              <w:t>7.安全标志：1套；配备禁止、警告、指令、提示等四类安全标志；</w:t>
            </w:r>
            <w:r>
              <w:rPr>
                <w:rFonts w:hint="eastAsia" w:ascii="仿宋" w:hAnsi="仿宋" w:eastAsia="仿宋" w:cs="仿宋"/>
                <w:lang w:val="en-US" w:eastAsia="zh-CN"/>
              </w:rPr>
              <w:br w:type="textWrapping"/>
            </w:r>
            <w:r>
              <w:rPr>
                <w:rFonts w:hint="eastAsia" w:ascii="仿宋" w:hAnsi="仿宋" w:eastAsia="仿宋" w:cs="仿宋"/>
                <w:lang w:val="en-US" w:eastAsia="zh-CN"/>
              </w:rPr>
              <w:t>8.考生作业安全防护设备设施：水平生命线装置2套；在操作平台上方设置，用于挂设速差自控器（防坠器）6个；速差自控器（防坠器）的安全绳长度不超过水平生命线装置至地面的距离，保证坠落发生后最小安全距离应大于1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7B4306">
            <w:pPr>
              <w:pStyle w:val="56"/>
              <w:bidi w:val="0"/>
              <w:rPr>
                <w:rFonts w:hint="eastAsia" w:ascii="仿宋" w:hAnsi="仿宋" w:eastAsia="仿宋" w:cs="仿宋"/>
              </w:rPr>
            </w:pPr>
            <w:r>
              <w:rPr>
                <w:rFonts w:hint="eastAsia" w:ascii="仿宋" w:hAnsi="仿宋" w:eastAsia="仿宋" w:cs="仿宋"/>
                <w:lang w:val="en-US" w:eastAsia="zh-CN"/>
              </w:rPr>
              <w:t>1</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92A67A">
            <w:pPr>
              <w:pStyle w:val="56"/>
              <w:bidi w:val="0"/>
              <w:rPr>
                <w:rFonts w:hint="eastAsia" w:ascii="仿宋" w:hAnsi="仿宋" w:eastAsia="仿宋" w:cs="仿宋"/>
              </w:rPr>
            </w:pPr>
          </w:p>
        </w:tc>
      </w:tr>
      <w:tr w14:paraId="6C9BA5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24574E">
            <w:pPr>
              <w:pStyle w:val="56"/>
              <w:bidi w:val="0"/>
              <w:rPr>
                <w:rFonts w:hint="eastAsia" w:ascii="仿宋" w:hAnsi="仿宋" w:eastAsia="仿宋" w:cs="仿宋"/>
                <w:lang w:val="en-US" w:eastAsia="zh-CN"/>
              </w:rPr>
            </w:pPr>
            <w:r>
              <w:rPr>
                <w:rFonts w:hint="eastAsia" w:ascii="仿宋" w:hAnsi="仿宋" w:eastAsia="仿宋" w:cs="仿宋"/>
                <w:lang w:val="en-US" w:eastAsia="zh-CN"/>
              </w:rPr>
              <w:t>5</w:t>
            </w:r>
          </w:p>
        </w:tc>
        <w:tc>
          <w:tcPr>
            <w:tcW w:w="1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1DB45">
            <w:pPr>
              <w:pStyle w:val="56"/>
              <w:bidi w:val="0"/>
              <w:rPr>
                <w:rFonts w:hint="eastAsia" w:ascii="仿宋" w:hAnsi="仿宋" w:eastAsia="仿宋" w:cs="仿宋"/>
                <w:lang w:val="en-US" w:eastAsia="zh-CN"/>
              </w:rPr>
            </w:pPr>
            <w:r>
              <w:rPr>
                <w:rFonts w:hint="eastAsia" w:ascii="仿宋" w:hAnsi="仿宋" w:eastAsia="仿宋" w:cs="仿宋"/>
                <w:lang w:val="en-US" w:eastAsia="zh-CN"/>
              </w:rPr>
              <w:t>K32</w:t>
            </w:r>
          </w:p>
          <w:p w14:paraId="3158332E">
            <w:pPr>
              <w:pStyle w:val="56"/>
              <w:bidi w:val="0"/>
              <w:rPr>
                <w:rFonts w:hint="eastAsia" w:ascii="仿宋" w:hAnsi="仿宋" w:eastAsia="仿宋" w:cs="仿宋"/>
              </w:rPr>
            </w:pPr>
            <w:r>
              <w:rPr>
                <w:rFonts w:hint="eastAsia" w:ascii="仿宋" w:hAnsi="仿宋" w:eastAsia="仿宋" w:cs="仿宋"/>
                <w:lang w:val="en-US" w:eastAsia="zh-CN"/>
              </w:rPr>
              <w:t>（吊篮考位）</w:t>
            </w:r>
          </w:p>
        </w:tc>
        <w:tc>
          <w:tcPr>
            <w:tcW w:w="10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6A3B4">
            <w:pPr>
              <w:pStyle w:val="56"/>
              <w:bidi w:val="0"/>
              <w:jc w:val="left"/>
              <w:rPr>
                <w:rFonts w:hint="eastAsia" w:ascii="仿宋" w:hAnsi="仿宋" w:eastAsia="仿宋" w:cs="仿宋"/>
              </w:rPr>
            </w:pPr>
            <w:r>
              <w:rPr>
                <w:rFonts w:hint="eastAsia" w:ascii="仿宋" w:hAnsi="仿宋" w:eastAsia="仿宋" w:cs="仿宋"/>
                <w:lang w:val="en-US" w:eastAsia="zh-CN"/>
              </w:rPr>
              <w:t>1.高处作业吊篮（整套，含悬挂装置）1套；吊篮结构单层；电动驱动方式；爬升式；额定载重量不小于500kg；双吊点；吊篮装设安全钢丝绳；防坠落装置（安全锁）1套；吊篮两端装设限位器、限位开关（限行、断电）,保证吊篮起升至最高点时，其底部净空高度不小于2m。</w:t>
            </w:r>
            <w:r>
              <w:rPr>
                <w:rFonts w:hint="eastAsia" w:ascii="仿宋" w:hAnsi="仿宋" w:eastAsia="仿宋" w:cs="仿宋"/>
                <w:lang w:val="en-US" w:eastAsia="zh-CN"/>
              </w:rPr>
              <w:br w:type="textWrapping"/>
            </w:r>
            <w:r>
              <w:rPr>
                <w:rFonts w:hint="eastAsia" w:ascii="仿宋" w:hAnsi="仿宋" w:eastAsia="仿宋" w:cs="仿宋"/>
                <w:lang w:val="en-US" w:eastAsia="zh-CN"/>
              </w:rPr>
              <w:t>2.清洗作业工具2套。</w:t>
            </w:r>
            <w:r>
              <w:rPr>
                <w:rFonts w:hint="eastAsia" w:ascii="仿宋" w:hAnsi="仿宋" w:eastAsia="仿宋" w:cs="仿宋"/>
                <w:lang w:val="en-US" w:eastAsia="zh-CN"/>
              </w:rPr>
              <w:br w:type="textWrapping"/>
            </w:r>
            <w:r>
              <w:rPr>
                <w:rFonts w:hint="eastAsia" w:ascii="仿宋" w:hAnsi="仿宋" w:eastAsia="仿宋" w:cs="仿宋"/>
                <w:lang w:val="en-US" w:eastAsia="zh-CN"/>
              </w:rPr>
              <w:t>3.作业平台1套，包括但不限于悬挂装置安装平台、扶梯、墙壁、女儿墙等：固定式，墙壁高度不小于4m,悬挂装置安装平台有围栏防坠措施。</w:t>
            </w:r>
            <w:r>
              <w:rPr>
                <w:rFonts w:hint="eastAsia" w:ascii="仿宋" w:hAnsi="仿宋" w:eastAsia="仿宋" w:cs="仿宋"/>
                <w:lang w:val="en-US" w:eastAsia="zh-CN"/>
              </w:rPr>
              <w:br w:type="textWrapping"/>
            </w:r>
            <w:r>
              <w:rPr>
                <w:rFonts w:hint="eastAsia" w:ascii="仿宋" w:hAnsi="仿宋" w:eastAsia="仿宋" w:cs="仿宋"/>
                <w:lang w:val="en-US" w:eastAsia="zh-CN"/>
              </w:rPr>
              <w:t>4.安全围栏2组。</w:t>
            </w:r>
            <w:r>
              <w:rPr>
                <w:rFonts w:hint="eastAsia" w:ascii="仿宋" w:hAnsi="仿宋" w:eastAsia="仿宋" w:cs="仿宋"/>
                <w:lang w:val="en-US" w:eastAsia="zh-CN"/>
              </w:rPr>
              <w:br w:type="textWrapping"/>
            </w:r>
            <w:r>
              <w:rPr>
                <w:rFonts w:hint="eastAsia" w:ascii="仿宋" w:hAnsi="仿宋" w:eastAsia="仿宋" w:cs="仿宋"/>
                <w:lang w:val="en-US" w:eastAsia="zh-CN"/>
              </w:rPr>
              <w:t>5.安全标志：1套；配备禁止、警告、指令、提示等四类安全标志。</w:t>
            </w:r>
            <w:r>
              <w:rPr>
                <w:rFonts w:hint="eastAsia" w:ascii="仿宋" w:hAnsi="仿宋" w:eastAsia="仿宋" w:cs="仿宋"/>
                <w:lang w:val="en-US" w:eastAsia="zh-CN"/>
              </w:rPr>
              <w:br w:type="textWrapping"/>
            </w:r>
            <w:r>
              <w:rPr>
                <w:rFonts w:hint="eastAsia" w:ascii="仿宋" w:hAnsi="仿宋" w:eastAsia="仿宋" w:cs="仿宋"/>
                <w:lang w:val="en-US" w:eastAsia="zh-CN"/>
              </w:rPr>
              <w:t>6.考生作业安全防护设备设施：安全绳2根，直径≥14MM，长度8米，固定在可靠位置，不得与吊篮任何部位连接；安全绳自锁器2个；与安全绳匹配；</w:t>
            </w:r>
            <w:r>
              <w:rPr>
                <w:rFonts w:hint="eastAsia" w:ascii="仿宋" w:hAnsi="仿宋" w:eastAsia="仿宋" w:cs="仿宋"/>
                <w:lang w:val="en-US" w:eastAsia="zh-CN"/>
              </w:rPr>
              <w:br w:type="textWrapping"/>
            </w:r>
            <w:r>
              <w:rPr>
                <w:rFonts w:hint="eastAsia" w:ascii="仿宋" w:hAnsi="仿宋" w:eastAsia="仿宋" w:cs="仿宋"/>
                <w:lang w:val="en-US" w:eastAsia="zh-CN"/>
              </w:rPr>
              <w:t>7.其他设备、设施、器材：各1个；根据实际需求配备。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3D09C3">
            <w:pPr>
              <w:pStyle w:val="56"/>
              <w:bidi w:val="0"/>
              <w:rPr>
                <w:rFonts w:hint="eastAsia" w:ascii="仿宋" w:hAnsi="仿宋" w:eastAsia="仿宋" w:cs="仿宋"/>
              </w:rPr>
            </w:pPr>
            <w:r>
              <w:rPr>
                <w:rFonts w:hint="eastAsia" w:ascii="仿宋" w:hAnsi="仿宋" w:eastAsia="仿宋" w:cs="仿宋"/>
                <w:lang w:val="en-US" w:eastAsia="zh-CN"/>
              </w:rPr>
              <w:t>1</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E0A838">
            <w:pPr>
              <w:pStyle w:val="56"/>
              <w:bidi w:val="0"/>
              <w:rPr>
                <w:rFonts w:hint="eastAsia" w:ascii="仿宋" w:hAnsi="仿宋" w:eastAsia="仿宋" w:cs="仿宋"/>
              </w:rPr>
            </w:pPr>
          </w:p>
        </w:tc>
      </w:tr>
      <w:tr w14:paraId="2BD83E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826467">
            <w:pPr>
              <w:pStyle w:val="56"/>
              <w:bidi w:val="0"/>
              <w:rPr>
                <w:rFonts w:hint="eastAsia" w:ascii="仿宋" w:hAnsi="仿宋" w:eastAsia="仿宋" w:cs="仿宋"/>
                <w:lang w:val="en-US" w:eastAsia="zh-CN"/>
              </w:rPr>
            </w:pPr>
            <w:r>
              <w:rPr>
                <w:rFonts w:hint="eastAsia" w:ascii="仿宋" w:hAnsi="仿宋" w:eastAsia="仿宋" w:cs="仿宋"/>
                <w:lang w:val="en-US" w:eastAsia="zh-CN"/>
              </w:rPr>
              <w:t>6</w:t>
            </w:r>
          </w:p>
        </w:tc>
        <w:tc>
          <w:tcPr>
            <w:tcW w:w="1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E060C">
            <w:pPr>
              <w:pStyle w:val="56"/>
              <w:bidi w:val="0"/>
              <w:rPr>
                <w:rFonts w:hint="eastAsia" w:ascii="仿宋" w:hAnsi="仿宋" w:eastAsia="仿宋" w:cs="仿宋"/>
                <w:lang w:val="en-US" w:eastAsia="zh-CN"/>
              </w:rPr>
            </w:pPr>
            <w:r>
              <w:rPr>
                <w:rFonts w:hint="eastAsia" w:ascii="仿宋" w:hAnsi="仿宋" w:eastAsia="仿宋" w:cs="仿宋"/>
                <w:lang w:val="en-US" w:eastAsia="zh-CN"/>
              </w:rPr>
              <w:t>K33</w:t>
            </w:r>
          </w:p>
          <w:p w14:paraId="3EAB423B">
            <w:pPr>
              <w:pStyle w:val="56"/>
              <w:bidi w:val="0"/>
              <w:rPr>
                <w:rFonts w:hint="eastAsia" w:ascii="仿宋" w:hAnsi="仿宋" w:eastAsia="仿宋" w:cs="仿宋"/>
              </w:rPr>
            </w:pPr>
            <w:r>
              <w:rPr>
                <w:rFonts w:hint="eastAsia" w:ascii="仿宋" w:hAnsi="仿宋" w:eastAsia="仿宋" w:cs="仿宋"/>
                <w:lang w:val="en-US" w:eastAsia="zh-CN"/>
              </w:rPr>
              <w:t>（单人吊具考位）</w:t>
            </w:r>
          </w:p>
        </w:tc>
        <w:tc>
          <w:tcPr>
            <w:tcW w:w="10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4CA14">
            <w:pPr>
              <w:pStyle w:val="56"/>
              <w:bidi w:val="0"/>
              <w:jc w:val="left"/>
              <w:rPr>
                <w:rFonts w:hint="eastAsia" w:ascii="仿宋" w:hAnsi="仿宋" w:eastAsia="仿宋" w:cs="仿宋"/>
              </w:rPr>
            </w:pPr>
            <w:r>
              <w:rPr>
                <w:rFonts w:hint="eastAsia" w:ascii="仿宋" w:hAnsi="仿宋" w:eastAsia="仿宋" w:cs="仿宋"/>
                <w:lang w:val="en-US" w:eastAsia="zh-CN"/>
              </w:rPr>
              <w:t>1.座板式单人吊具(整套)2套，吊具包括挂点装置、悬吊下降系统、坠落保护系统等。</w:t>
            </w:r>
            <w:r>
              <w:rPr>
                <w:rFonts w:hint="eastAsia" w:ascii="仿宋" w:hAnsi="仿宋" w:eastAsia="仿宋" w:cs="仿宋"/>
                <w:lang w:val="en-US" w:eastAsia="zh-CN"/>
              </w:rPr>
              <w:br w:type="textWrapping"/>
            </w:r>
            <w:r>
              <w:rPr>
                <w:rFonts w:hint="eastAsia" w:ascii="仿宋" w:hAnsi="仿宋" w:eastAsia="仿宋" w:cs="仿宋"/>
                <w:lang w:val="en-US" w:eastAsia="zh-CN"/>
              </w:rPr>
              <w:t>2.清洗作业工具：2套；</w:t>
            </w:r>
            <w:r>
              <w:rPr>
                <w:rFonts w:hint="eastAsia" w:ascii="仿宋" w:hAnsi="仿宋" w:eastAsia="仿宋" w:cs="仿宋"/>
                <w:lang w:val="en-US" w:eastAsia="zh-CN"/>
              </w:rPr>
              <w:br w:type="textWrapping"/>
            </w:r>
            <w:r>
              <w:rPr>
                <w:rFonts w:hint="eastAsia" w:ascii="仿宋" w:hAnsi="仿宋" w:eastAsia="仿宋" w:cs="仿宋"/>
                <w:lang w:val="en-US" w:eastAsia="zh-CN"/>
              </w:rPr>
              <w:t>3.作业平台2套，包括但不限于作业准备平台、扶梯、墙壁、女儿墙等1套；固定式，墙壁高度不小于2m,作业准备平台有围栏防坠措施。</w:t>
            </w:r>
            <w:r>
              <w:rPr>
                <w:rFonts w:hint="eastAsia" w:ascii="仿宋" w:hAnsi="仿宋" w:eastAsia="仿宋" w:cs="仿宋"/>
                <w:lang w:val="en-US" w:eastAsia="zh-CN"/>
              </w:rPr>
              <w:br w:type="textWrapping"/>
            </w:r>
            <w:r>
              <w:rPr>
                <w:rFonts w:hint="eastAsia" w:ascii="仿宋" w:hAnsi="仿宋" w:eastAsia="仿宋" w:cs="仿宋"/>
                <w:lang w:val="en-US" w:eastAsia="zh-CN"/>
              </w:rPr>
              <w:t>4.安全围栏2组。</w:t>
            </w:r>
            <w:r>
              <w:rPr>
                <w:rFonts w:hint="eastAsia" w:ascii="仿宋" w:hAnsi="仿宋" w:eastAsia="仿宋" w:cs="仿宋"/>
                <w:lang w:val="en-US" w:eastAsia="zh-CN"/>
              </w:rPr>
              <w:br w:type="textWrapping"/>
            </w:r>
            <w:r>
              <w:rPr>
                <w:rFonts w:hint="eastAsia" w:ascii="仿宋" w:hAnsi="仿宋" w:eastAsia="仿宋" w:cs="仿宋"/>
                <w:lang w:val="en-US" w:eastAsia="zh-CN"/>
              </w:rPr>
              <w:t>5.安全标志1套；配备禁止、警告、指令、提示等四类安全标志；</w:t>
            </w:r>
            <w:r>
              <w:rPr>
                <w:rFonts w:hint="eastAsia" w:ascii="仿宋" w:hAnsi="仿宋" w:eastAsia="仿宋" w:cs="仿宋"/>
                <w:lang w:val="en-US" w:eastAsia="zh-CN"/>
              </w:rPr>
              <w:br w:type="textWrapping"/>
            </w:r>
            <w:r>
              <w:rPr>
                <w:rFonts w:hint="eastAsia" w:ascii="仿宋" w:hAnsi="仿宋" w:eastAsia="仿宋" w:cs="仿宋"/>
                <w:lang w:val="en-US" w:eastAsia="zh-CN"/>
              </w:rPr>
              <w:t>6.考生作业安全防护设备设施：体重秤2个；穿戴好工作绳、下降器、连接器、座板装置、携带物后，人体总载重不超过100kg；安全防护垫2张；厚度不小于30cm。</w:t>
            </w:r>
            <w:r>
              <w:rPr>
                <w:rFonts w:hint="eastAsia" w:ascii="仿宋" w:hAnsi="仿宋" w:eastAsia="仿宋" w:cs="仿宋"/>
                <w:lang w:val="en-US" w:eastAsia="zh-CN"/>
              </w:rPr>
              <w:br w:type="textWrapping"/>
            </w:r>
            <w:r>
              <w:rPr>
                <w:rFonts w:hint="eastAsia" w:ascii="仿宋" w:hAnsi="仿宋" w:eastAsia="仿宋" w:cs="仿宋"/>
                <w:lang w:val="en-US" w:eastAsia="zh-CN"/>
              </w:rPr>
              <w:t>7.其他设备、设施、器材：各1个根据实际需求配备。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1F5422">
            <w:pPr>
              <w:pStyle w:val="56"/>
              <w:bidi w:val="0"/>
              <w:rPr>
                <w:rFonts w:hint="eastAsia" w:ascii="仿宋" w:hAnsi="仿宋" w:eastAsia="仿宋" w:cs="仿宋"/>
              </w:rPr>
            </w:pPr>
            <w:r>
              <w:rPr>
                <w:rFonts w:hint="eastAsia" w:ascii="仿宋" w:hAnsi="仿宋" w:eastAsia="仿宋" w:cs="仿宋"/>
                <w:lang w:val="en-US" w:eastAsia="zh-CN"/>
              </w:rPr>
              <w:t>1</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D74BE0">
            <w:pPr>
              <w:pStyle w:val="56"/>
              <w:bidi w:val="0"/>
              <w:rPr>
                <w:rFonts w:hint="eastAsia" w:ascii="仿宋" w:hAnsi="仿宋" w:eastAsia="仿宋" w:cs="仿宋"/>
              </w:rPr>
            </w:pPr>
          </w:p>
        </w:tc>
      </w:tr>
      <w:tr w14:paraId="32C202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6F97C6">
            <w:pPr>
              <w:pStyle w:val="56"/>
              <w:bidi w:val="0"/>
              <w:rPr>
                <w:rFonts w:hint="eastAsia" w:ascii="仿宋" w:hAnsi="仿宋" w:eastAsia="仿宋" w:cs="仿宋"/>
                <w:lang w:val="en-US" w:eastAsia="zh-CN"/>
              </w:rPr>
            </w:pPr>
            <w:r>
              <w:rPr>
                <w:rFonts w:hint="eastAsia" w:ascii="仿宋" w:hAnsi="仿宋" w:eastAsia="仿宋" w:cs="仿宋"/>
                <w:lang w:val="en-US" w:eastAsia="zh-CN"/>
              </w:rPr>
              <w:t>7</w:t>
            </w:r>
          </w:p>
        </w:tc>
        <w:tc>
          <w:tcPr>
            <w:tcW w:w="1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71E79">
            <w:pPr>
              <w:pStyle w:val="56"/>
              <w:bidi w:val="0"/>
              <w:rPr>
                <w:rFonts w:hint="eastAsia" w:ascii="仿宋" w:hAnsi="仿宋" w:eastAsia="仿宋" w:cs="仿宋"/>
                <w:lang w:val="en-US" w:eastAsia="zh-CN"/>
              </w:rPr>
            </w:pPr>
            <w:r>
              <w:rPr>
                <w:rFonts w:hint="eastAsia" w:ascii="仿宋" w:hAnsi="仿宋" w:eastAsia="仿宋" w:cs="仿宋"/>
                <w:lang w:val="en-US" w:eastAsia="zh-CN"/>
              </w:rPr>
              <w:t>K34</w:t>
            </w:r>
          </w:p>
          <w:p w14:paraId="6617E20D">
            <w:pPr>
              <w:pStyle w:val="56"/>
              <w:bidi w:val="0"/>
              <w:rPr>
                <w:rFonts w:hint="eastAsia" w:ascii="仿宋" w:hAnsi="仿宋" w:eastAsia="仿宋" w:cs="仿宋"/>
              </w:rPr>
            </w:pPr>
            <w:r>
              <w:rPr>
                <w:rFonts w:hint="eastAsia" w:ascii="仿宋" w:hAnsi="仿宋" w:eastAsia="仿宋" w:cs="仿宋"/>
                <w:lang w:val="en-US" w:eastAsia="zh-CN"/>
              </w:rPr>
              <w:t>（登杆登塔考位）</w:t>
            </w:r>
          </w:p>
        </w:tc>
        <w:tc>
          <w:tcPr>
            <w:tcW w:w="10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2C60A">
            <w:pPr>
              <w:pStyle w:val="56"/>
              <w:bidi w:val="0"/>
              <w:jc w:val="left"/>
              <w:rPr>
                <w:rFonts w:hint="eastAsia" w:ascii="仿宋" w:hAnsi="仿宋" w:eastAsia="仿宋" w:cs="仿宋"/>
              </w:rPr>
            </w:pPr>
            <w:r>
              <w:rPr>
                <w:rFonts w:hint="eastAsia" w:ascii="仿宋" w:hAnsi="仿宋" w:eastAsia="仿宋" w:cs="仿宋"/>
                <w:lang w:val="en-US" w:eastAsia="zh-CN"/>
              </w:rPr>
              <w:t>1.电杆1套：高度不小于4m。</w:t>
            </w:r>
            <w:r>
              <w:rPr>
                <w:rFonts w:hint="eastAsia" w:ascii="仿宋" w:hAnsi="仿宋" w:eastAsia="仿宋" w:cs="仿宋"/>
                <w:lang w:val="en-US" w:eastAsia="zh-CN"/>
              </w:rPr>
              <w:br w:type="textWrapping"/>
            </w:r>
            <w:r>
              <w:rPr>
                <w:rFonts w:hint="eastAsia" w:ascii="仿宋" w:hAnsi="仿宋" w:eastAsia="仿宋" w:cs="仿宋"/>
                <w:lang w:val="en-US" w:eastAsia="zh-CN"/>
              </w:rPr>
              <w:t>2.铁塔1套，铁塔的1:1局部结构，包含垂直、水平作业位置；高度不小于4m,配备防坠落导轨。</w:t>
            </w:r>
            <w:r>
              <w:rPr>
                <w:rFonts w:hint="eastAsia" w:ascii="仿宋" w:hAnsi="仿宋" w:eastAsia="仿宋" w:cs="仿宋"/>
                <w:lang w:val="en-US" w:eastAsia="zh-CN"/>
              </w:rPr>
              <w:br w:type="textWrapping"/>
            </w:r>
            <w:r>
              <w:rPr>
                <w:rFonts w:hint="eastAsia" w:ascii="仿宋" w:hAnsi="仿宋" w:eastAsia="仿宋" w:cs="仿宋"/>
                <w:lang w:val="en-US" w:eastAsia="zh-CN"/>
              </w:rPr>
              <w:t>3.传递绳：2根；符合相关要求。</w:t>
            </w:r>
            <w:r>
              <w:rPr>
                <w:rFonts w:hint="eastAsia" w:ascii="仿宋" w:hAnsi="仿宋" w:eastAsia="仿宋" w:cs="仿宋"/>
                <w:lang w:val="en-US" w:eastAsia="zh-CN"/>
              </w:rPr>
              <w:br w:type="textWrapping"/>
            </w:r>
            <w:r>
              <w:rPr>
                <w:rFonts w:hint="eastAsia" w:ascii="仿宋" w:hAnsi="仿宋" w:eastAsia="仿宋" w:cs="仿宋"/>
                <w:lang w:val="en-US" w:eastAsia="zh-CN"/>
              </w:rPr>
              <w:t>4.安装杆（塔）上设备设施所需的配套工器具，包括但不限于扳手、卷尺、铁锤、手持电动套筒扳手等2套；各类工器具的型号规格应满足作业需要。</w:t>
            </w:r>
            <w:r>
              <w:rPr>
                <w:rFonts w:hint="eastAsia" w:ascii="仿宋" w:hAnsi="仿宋" w:eastAsia="仿宋" w:cs="仿宋"/>
                <w:lang w:val="en-US" w:eastAsia="zh-CN"/>
              </w:rPr>
              <w:br w:type="textWrapping"/>
            </w:r>
            <w:r>
              <w:rPr>
                <w:rFonts w:hint="eastAsia" w:ascii="仿宋" w:hAnsi="仿宋" w:eastAsia="仿宋" w:cs="仿宋"/>
                <w:lang w:val="en-US" w:eastAsia="zh-CN"/>
              </w:rPr>
              <w:t>5.工具袋：2个，材质帆布。</w:t>
            </w:r>
            <w:r>
              <w:rPr>
                <w:rFonts w:hint="eastAsia" w:ascii="仿宋" w:hAnsi="仿宋" w:eastAsia="仿宋" w:cs="仿宋"/>
                <w:lang w:val="en-US" w:eastAsia="zh-CN"/>
              </w:rPr>
              <w:br w:type="textWrapping"/>
            </w:r>
            <w:r>
              <w:rPr>
                <w:rFonts w:hint="eastAsia" w:ascii="仿宋" w:hAnsi="仿宋" w:eastAsia="仿宋" w:cs="仿宋"/>
                <w:lang w:val="en-US" w:eastAsia="zh-CN"/>
              </w:rPr>
              <w:t>6.安全围栏2套。</w:t>
            </w:r>
            <w:r>
              <w:rPr>
                <w:rFonts w:hint="eastAsia" w:ascii="仿宋" w:hAnsi="仿宋" w:eastAsia="仿宋" w:cs="仿宋"/>
                <w:lang w:val="en-US" w:eastAsia="zh-CN"/>
              </w:rPr>
              <w:br w:type="textWrapping"/>
            </w:r>
            <w:r>
              <w:rPr>
                <w:rFonts w:hint="eastAsia" w:ascii="仿宋" w:hAnsi="仿宋" w:eastAsia="仿宋" w:cs="仿宋"/>
                <w:lang w:val="en-US" w:eastAsia="zh-CN"/>
              </w:rPr>
              <w:t>7.安全标志：1套；配备禁止、警告、指令、提示等四类安全标志；</w:t>
            </w:r>
            <w:r>
              <w:rPr>
                <w:rFonts w:hint="eastAsia" w:ascii="仿宋" w:hAnsi="仿宋" w:eastAsia="仿宋" w:cs="仿宋"/>
                <w:lang w:val="en-US" w:eastAsia="zh-CN"/>
              </w:rPr>
              <w:br w:type="textWrapping"/>
            </w:r>
            <w:r>
              <w:rPr>
                <w:rFonts w:hint="eastAsia" w:ascii="仿宋" w:hAnsi="仿宋" w:eastAsia="仿宋" w:cs="仿宋"/>
                <w:lang w:val="en-US" w:eastAsia="zh-CN"/>
              </w:rPr>
              <w:t>8.考生作业安全防护设备设施：速差自控器（防坠器）2个；速差自控器（防坠器）的安全绳长度不超过电杆或铁塔高度，保证坠落发生后最小安全距离应大于1m；安全防护垫2张；厚度不小于30cm。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8E80B9">
            <w:pPr>
              <w:pStyle w:val="56"/>
              <w:bidi w:val="0"/>
              <w:rPr>
                <w:rFonts w:hint="eastAsia" w:ascii="仿宋" w:hAnsi="仿宋" w:eastAsia="仿宋" w:cs="仿宋"/>
              </w:rPr>
            </w:pPr>
            <w:r>
              <w:rPr>
                <w:rFonts w:hint="eastAsia" w:ascii="仿宋" w:hAnsi="仿宋" w:eastAsia="仿宋" w:cs="仿宋"/>
                <w:lang w:val="en-US" w:eastAsia="zh-CN"/>
              </w:rPr>
              <w:t>1</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2B51AE">
            <w:pPr>
              <w:pStyle w:val="56"/>
              <w:bidi w:val="0"/>
              <w:rPr>
                <w:rFonts w:hint="eastAsia" w:ascii="仿宋" w:hAnsi="仿宋" w:eastAsia="仿宋" w:cs="仿宋"/>
              </w:rPr>
            </w:pPr>
          </w:p>
        </w:tc>
      </w:tr>
    </w:tbl>
    <w:p w14:paraId="254F3999">
      <w:pPr>
        <w:bidi w:val="0"/>
        <w:jc w:val="center"/>
        <w:rPr>
          <w:rFonts w:hint="eastAsia"/>
          <w:b/>
          <w:bCs/>
          <w:lang w:val="en-US" w:eastAsia="zh-CN"/>
        </w:rPr>
        <w:sectPr>
          <w:pgSz w:w="16838" w:h="11905" w:orient="landscape"/>
          <w:pgMar w:top="1417" w:right="1417" w:bottom="1417" w:left="1417" w:header="851" w:footer="992" w:gutter="0"/>
          <w:pgBorders>
            <w:top w:val="none" w:sz="0" w:space="0"/>
            <w:left w:val="none" w:sz="0" w:space="0"/>
            <w:bottom w:val="none" w:sz="0" w:space="0"/>
            <w:right w:val="none" w:sz="0" w:space="0"/>
          </w:pgBorders>
          <w:pgNumType w:fmt="decimal"/>
          <w:cols w:space="0" w:num="1"/>
          <w:rtlGutter w:val="0"/>
          <w:docGrid w:type="lines" w:linePitch="389" w:charSpace="0"/>
        </w:sectPr>
      </w:pPr>
    </w:p>
    <w:p w14:paraId="11052F63">
      <w:pPr>
        <w:pStyle w:val="4"/>
        <w:tabs>
          <w:tab w:val="left" w:pos="2420"/>
        </w:tabs>
        <w:bidi w:val="0"/>
        <w:rPr>
          <w:rFonts w:hint="eastAsia" w:ascii="黑体" w:hAnsi="黑体" w:eastAsia="黑体" w:cs="黑体"/>
          <w:sz w:val="32"/>
          <w:szCs w:val="40"/>
          <w:lang w:val="en-US" w:eastAsia="zh-CN"/>
        </w:rPr>
      </w:pPr>
      <w:r>
        <w:rPr>
          <w:rFonts w:hint="eastAsia" w:ascii="黑体" w:hAnsi="黑体" w:eastAsia="黑体" w:cs="黑体"/>
          <w:sz w:val="32"/>
          <w:szCs w:val="40"/>
          <w:lang w:val="en-US" w:eastAsia="zh-CN"/>
        </w:rPr>
        <w:t>（五）登高作业</w:t>
      </w:r>
    </w:p>
    <w:p w14:paraId="6353C4A4">
      <w:pPr>
        <w:bidi w:val="0"/>
      </w:pPr>
      <w:r>
        <w:rPr>
          <w:rFonts w:hint="eastAsia"/>
          <w:lang w:val="en-US" w:eastAsia="zh-CN"/>
        </w:rPr>
        <w:t>1、</w:t>
      </w:r>
      <w:r>
        <w:rPr>
          <w:lang w:val="en-US" w:eastAsia="zh-CN"/>
        </w:rPr>
        <w:t>登高作业设备用于登高作业初考、复审的实操考核，核心考核考生登高工具使用、高处操作规范、安全防护及应急处置等技能，区别于登高架设作业（侧重脚手架搭设），重点模拟工业现场登高操作场景，注重操作规范性和安全性，配套建设1个登高作业专用考室，满足单批次多考生同步考核需求。</w:t>
      </w:r>
    </w:p>
    <w:p w14:paraId="42A5127F">
      <w:pPr>
        <w:bidi w:val="0"/>
        <w:rPr>
          <w:lang w:val="en-US" w:eastAsia="zh-CN"/>
        </w:rPr>
      </w:pPr>
      <w:r>
        <w:rPr>
          <w:lang w:val="en-US" w:eastAsia="zh-CN"/>
        </w:rPr>
        <w:t>2. 安装要求：设备安装于登高作业专用考室，考室地面平整坚实，承载力≥2.0kN/m²，无积水、无障碍物，地面做防滑处理；登高梯、登高平台安装牢固，放置平稳，定期检查结构稳定性，严禁超载使用；考室划定专属操作区域，设置安全警示标识（“登高作业危险”“必须系安全带”等），严禁无关人员进入；考室配备应急照明、疏散指示标志，应急通道畅通，预留充足的登高操作空间，避免考生操作时相互干扰；配备防滑垫、防护栏等辅助防护设施，进一步降低安全隐患。</w:t>
      </w:r>
    </w:p>
    <w:p w14:paraId="338710FF">
      <w:pPr>
        <w:rPr>
          <w:rFonts w:hint="eastAsia"/>
          <w:b/>
          <w:bCs/>
          <w:lang w:val="en-US" w:eastAsia="zh-CN"/>
        </w:rPr>
        <w:sectPr>
          <w:pgSz w:w="11905" w:h="16838"/>
          <w:pgMar w:top="1417" w:right="1417" w:bottom="1417" w:left="1417" w:header="851" w:footer="992" w:gutter="0"/>
          <w:pgBorders>
            <w:top w:val="none" w:sz="0" w:space="0"/>
            <w:left w:val="none" w:sz="0" w:space="0"/>
            <w:bottom w:val="none" w:sz="0" w:space="0"/>
            <w:right w:val="none" w:sz="0" w:space="0"/>
          </w:pgBorders>
          <w:pgNumType w:fmt="decimal"/>
          <w:cols w:space="0" w:num="1"/>
          <w:rtlGutter w:val="0"/>
          <w:docGrid w:type="lines" w:linePitch="389" w:charSpace="0"/>
        </w:sectPr>
      </w:pPr>
    </w:p>
    <w:tbl>
      <w:tblPr>
        <w:tblStyle w:val="23"/>
        <w:tblpPr w:leftFromText="180" w:rightFromText="180" w:vertAnchor="text" w:horzAnchor="page" w:tblpX="1506" w:tblpY="548"/>
        <w:tblOverlap w:val="neve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98"/>
        <w:gridCol w:w="1603"/>
        <w:gridCol w:w="10763"/>
        <w:gridCol w:w="525"/>
        <w:gridCol w:w="538"/>
      </w:tblGrid>
      <w:tr w14:paraId="65BB52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CCEB69">
            <w:pPr>
              <w:pStyle w:val="56"/>
              <w:bidi w:val="0"/>
              <w:rPr>
                <w:rFonts w:hint="eastAsia" w:ascii="仿宋" w:hAnsi="仿宋" w:eastAsia="仿宋" w:cs="仿宋"/>
                <w:b/>
                <w:bCs/>
              </w:rPr>
            </w:pPr>
            <w:r>
              <w:rPr>
                <w:rFonts w:hint="eastAsia" w:ascii="仿宋" w:hAnsi="仿宋" w:eastAsia="仿宋" w:cs="仿宋"/>
                <w:b/>
                <w:bCs/>
                <w:lang w:val="en-US" w:eastAsia="zh-CN"/>
              </w:rPr>
              <w:t>序号</w:t>
            </w:r>
          </w:p>
        </w:tc>
        <w:tc>
          <w:tcPr>
            <w:tcW w:w="16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D3415">
            <w:pPr>
              <w:pStyle w:val="56"/>
              <w:bidi w:val="0"/>
              <w:rPr>
                <w:rFonts w:hint="eastAsia" w:ascii="仿宋" w:hAnsi="仿宋" w:eastAsia="仿宋" w:cs="仿宋"/>
                <w:b/>
                <w:bCs/>
              </w:rPr>
            </w:pPr>
            <w:r>
              <w:rPr>
                <w:rFonts w:hint="eastAsia" w:ascii="仿宋" w:hAnsi="仿宋" w:eastAsia="仿宋" w:cs="仿宋"/>
                <w:b/>
                <w:bCs/>
                <w:lang w:val="en-US" w:eastAsia="zh-CN"/>
              </w:rPr>
              <w:t>设备名称</w:t>
            </w:r>
          </w:p>
        </w:tc>
        <w:tc>
          <w:tcPr>
            <w:tcW w:w="10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813410">
            <w:pPr>
              <w:pStyle w:val="56"/>
              <w:bidi w:val="0"/>
              <w:rPr>
                <w:rFonts w:hint="eastAsia" w:ascii="仿宋" w:hAnsi="仿宋" w:eastAsia="仿宋" w:cs="仿宋"/>
                <w:b/>
                <w:bCs/>
              </w:rPr>
            </w:pPr>
            <w:r>
              <w:rPr>
                <w:rFonts w:hint="eastAsia" w:ascii="仿宋" w:hAnsi="仿宋" w:eastAsia="仿宋" w:cs="仿宋"/>
                <w:b/>
                <w:bCs/>
                <w:lang w:val="en-US" w:eastAsia="zh-CN"/>
              </w:rPr>
              <w:t>技术参数</w:t>
            </w: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E2D5EB">
            <w:pPr>
              <w:pStyle w:val="56"/>
              <w:bidi w:val="0"/>
              <w:rPr>
                <w:rFonts w:hint="eastAsia" w:ascii="仿宋" w:hAnsi="仿宋" w:eastAsia="仿宋" w:cs="仿宋"/>
                <w:b/>
                <w:bCs/>
              </w:rPr>
            </w:pPr>
            <w:r>
              <w:rPr>
                <w:rFonts w:hint="eastAsia" w:ascii="仿宋" w:hAnsi="仿宋" w:eastAsia="仿宋" w:cs="仿宋"/>
                <w:b/>
                <w:bCs/>
                <w:lang w:val="en-US" w:eastAsia="zh-CN"/>
              </w:rPr>
              <w:t>数量</w:t>
            </w:r>
          </w:p>
        </w:tc>
        <w:tc>
          <w:tcPr>
            <w:tcW w:w="5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FAE340">
            <w:pPr>
              <w:pStyle w:val="56"/>
              <w:bidi w:val="0"/>
              <w:rPr>
                <w:rFonts w:hint="eastAsia" w:ascii="仿宋" w:hAnsi="仿宋" w:eastAsia="仿宋" w:cs="仿宋"/>
                <w:b/>
                <w:bCs/>
              </w:rPr>
            </w:pPr>
            <w:r>
              <w:rPr>
                <w:rFonts w:hint="eastAsia" w:ascii="仿宋" w:hAnsi="仿宋" w:eastAsia="仿宋" w:cs="仿宋"/>
                <w:b/>
                <w:bCs/>
                <w:lang w:val="en-US" w:eastAsia="zh-CN"/>
              </w:rPr>
              <w:t>单位</w:t>
            </w:r>
          </w:p>
        </w:tc>
      </w:tr>
      <w:tr w14:paraId="38A2B2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0" w:hRule="atLeast"/>
        </w:trPr>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ED6F54">
            <w:pPr>
              <w:pStyle w:val="56"/>
              <w:bidi w:val="0"/>
              <w:rPr>
                <w:rFonts w:hint="eastAsia" w:ascii="仿宋" w:hAnsi="仿宋" w:eastAsia="仿宋" w:cs="仿宋"/>
                <w:lang w:val="en-US" w:eastAsia="zh-CN"/>
              </w:rPr>
            </w:pPr>
            <w:r>
              <w:rPr>
                <w:rFonts w:hint="eastAsia" w:ascii="仿宋" w:hAnsi="仿宋" w:eastAsia="仿宋" w:cs="仿宋"/>
                <w:lang w:val="en-US" w:eastAsia="zh-CN"/>
              </w:rPr>
              <w:t>1</w:t>
            </w:r>
          </w:p>
        </w:tc>
        <w:tc>
          <w:tcPr>
            <w:tcW w:w="16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A652E">
            <w:pPr>
              <w:pStyle w:val="56"/>
              <w:bidi w:val="0"/>
              <w:rPr>
                <w:rFonts w:hint="eastAsia" w:ascii="仿宋" w:hAnsi="仿宋" w:eastAsia="仿宋" w:cs="仿宋"/>
                <w:lang w:val="en-US" w:eastAsia="zh-CN"/>
              </w:rPr>
            </w:pPr>
            <w:r>
              <w:rPr>
                <w:rFonts w:hint="eastAsia" w:ascii="仿宋" w:hAnsi="仿宋" w:eastAsia="仿宋" w:cs="仿宋"/>
                <w:lang w:val="en-US" w:eastAsia="zh-CN"/>
              </w:rPr>
              <w:t>K11</w:t>
            </w:r>
          </w:p>
          <w:p w14:paraId="65AF8BD5">
            <w:pPr>
              <w:pStyle w:val="56"/>
              <w:bidi w:val="0"/>
              <w:rPr>
                <w:rFonts w:hint="eastAsia" w:ascii="仿宋" w:hAnsi="仿宋" w:eastAsia="仿宋" w:cs="仿宋"/>
              </w:rPr>
            </w:pPr>
            <w:r>
              <w:rPr>
                <w:rFonts w:hint="eastAsia" w:ascii="仿宋" w:hAnsi="仿宋" w:eastAsia="仿宋" w:cs="仿宋"/>
                <w:lang w:val="en-US" w:eastAsia="zh-CN"/>
              </w:rPr>
              <w:t>（安全用具考位）</w:t>
            </w:r>
          </w:p>
        </w:tc>
        <w:tc>
          <w:tcPr>
            <w:tcW w:w="10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C613F">
            <w:pPr>
              <w:pStyle w:val="56"/>
              <w:bidi w:val="0"/>
              <w:jc w:val="left"/>
              <w:rPr>
                <w:rFonts w:hint="eastAsia" w:ascii="仿宋" w:hAnsi="仿宋" w:eastAsia="仿宋" w:cs="仿宋"/>
              </w:rPr>
            </w:pPr>
            <w:r>
              <w:rPr>
                <w:rFonts w:hint="eastAsia" w:ascii="仿宋" w:hAnsi="仿宋" w:eastAsia="仿宋" w:cs="仿宋"/>
                <w:lang w:val="en-US" w:eastAsia="zh-CN"/>
              </w:rPr>
              <w:t>1.安全帽：6顶，黄色；</w:t>
            </w:r>
            <w:r>
              <w:rPr>
                <w:rFonts w:hint="eastAsia" w:ascii="仿宋" w:hAnsi="仿宋" w:eastAsia="仿宋" w:cs="仿宋"/>
                <w:lang w:val="en-US" w:eastAsia="zh-CN"/>
              </w:rPr>
              <w:br w:type="textWrapping"/>
            </w:r>
            <w:r>
              <w:rPr>
                <w:rFonts w:hint="eastAsia" w:ascii="仿宋" w:hAnsi="仿宋" w:eastAsia="仿宋" w:cs="仿宋"/>
                <w:lang w:val="en-US" w:eastAsia="zh-CN"/>
              </w:rPr>
              <w:t>2.坠落悬挂用安全带6套；</w:t>
            </w:r>
            <w:r>
              <w:rPr>
                <w:rFonts w:hint="eastAsia" w:ascii="仿宋" w:hAnsi="仿宋" w:eastAsia="仿宋" w:cs="仿宋"/>
                <w:lang w:val="en-US" w:eastAsia="zh-CN"/>
              </w:rPr>
              <w:br w:type="textWrapping"/>
            </w:r>
            <w:r>
              <w:rPr>
                <w:rFonts w:hint="eastAsia" w:ascii="仿宋" w:hAnsi="仿宋" w:eastAsia="仿宋" w:cs="仿宋"/>
                <w:lang w:val="en-US" w:eastAsia="zh-CN"/>
              </w:rPr>
              <w:t>3.安全鞋：6双；高腰、系带、防滑；</w:t>
            </w:r>
            <w:r>
              <w:rPr>
                <w:rFonts w:hint="eastAsia" w:ascii="仿宋" w:hAnsi="仿宋" w:eastAsia="仿宋" w:cs="仿宋"/>
                <w:lang w:val="en-US" w:eastAsia="zh-CN"/>
              </w:rPr>
              <w:br w:type="textWrapping"/>
            </w:r>
            <w:r>
              <w:rPr>
                <w:rFonts w:hint="eastAsia" w:ascii="仿宋" w:hAnsi="仿宋" w:eastAsia="仿宋" w:cs="仿宋"/>
                <w:lang w:val="en-US" w:eastAsia="zh-CN"/>
              </w:rPr>
              <w:t>4.工作服：6套；长袖、紧口。</w:t>
            </w:r>
            <w:r>
              <w:rPr>
                <w:rFonts w:hint="eastAsia" w:ascii="仿宋" w:hAnsi="仿宋" w:eastAsia="仿宋" w:cs="仿宋"/>
                <w:lang w:val="en-US" w:eastAsia="zh-CN"/>
              </w:rPr>
              <w:br w:type="textWrapping"/>
            </w:r>
            <w:r>
              <w:rPr>
                <w:rFonts w:hint="eastAsia" w:ascii="仿宋" w:hAnsi="仿宋" w:eastAsia="仿宋" w:cs="仿宋"/>
                <w:lang w:val="en-US" w:eastAsia="zh-CN"/>
              </w:rPr>
              <w:t>5.手套：100副；</w:t>
            </w:r>
            <w:r>
              <w:rPr>
                <w:rFonts w:hint="eastAsia" w:ascii="仿宋" w:hAnsi="仿宋" w:eastAsia="仿宋" w:cs="仿宋"/>
                <w:lang w:val="en-US" w:eastAsia="zh-CN"/>
              </w:rPr>
              <w:br w:type="textWrapping"/>
            </w:r>
            <w:r>
              <w:rPr>
                <w:rFonts w:hint="eastAsia" w:ascii="仿宋" w:hAnsi="仿宋" w:eastAsia="仿宋" w:cs="仿宋"/>
                <w:lang w:val="en-US" w:eastAsia="zh-CN"/>
              </w:rPr>
              <w:t>6.干扰项设备设施1套：安全帽非标的、过期的、缺少附件的、轻微损坏的。坠落悬挂用安全带各1套非标的、过期的、缺少附件的、轻微损坏的；安全鞋非标的、损坏的。其他设备设施。</w:t>
            </w:r>
            <w:r>
              <w:rPr>
                <w:rFonts w:hint="eastAsia" w:ascii="仿宋" w:hAnsi="仿宋" w:eastAsia="仿宋" w:cs="仿宋"/>
                <w:lang w:val="en-US" w:eastAsia="zh-CN"/>
              </w:rPr>
              <w:br w:type="textWrapping"/>
            </w:r>
            <w:r>
              <w:rPr>
                <w:rFonts w:hint="eastAsia" w:ascii="仿宋" w:hAnsi="仿宋" w:eastAsia="仿宋" w:cs="仿宋"/>
                <w:lang w:val="en-US" w:eastAsia="zh-CN"/>
              </w:rPr>
              <w:t>7.器材摆放架1组。</w:t>
            </w:r>
            <w:r>
              <w:rPr>
                <w:rFonts w:hint="eastAsia" w:ascii="仿宋" w:hAnsi="仿宋" w:eastAsia="仿宋" w:cs="仿宋"/>
                <w:lang w:val="en-US" w:eastAsia="zh-CN"/>
              </w:rPr>
              <w:br w:type="textWrapping"/>
            </w:r>
            <w:r>
              <w:rPr>
                <w:rFonts w:hint="eastAsia" w:ascii="仿宋" w:hAnsi="仿宋" w:eastAsia="仿宋" w:cs="仿宋"/>
                <w:lang w:val="en-US" w:eastAsia="zh-CN"/>
              </w:rPr>
              <w:t>8.衣架：2个。</w:t>
            </w: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9D19AF">
            <w:pPr>
              <w:pStyle w:val="56"/>
              <w:bidi w:val="0"/>
              <w:rPr>
                <w:rFonts w:hint="default" w:ascii="仿宋" w:hAnsi="仿宋" w:eastAsia="仿宋" w:cs="仿宋"/>
                <w:lang w:val="en-US" w:eastAsia="zh-CN"/>
              </w:rPr>
            </w:pPr>
            <w:r>
              <w:rPr>
                <w:rFonts w:hint="eastAsia" w:ascii="仿宋" w:hAnsi="仿宋" w:eastAsia="仿宋" w:cs="仿宋"/>
                <w:lang w:val="en-US" w:eastAsia="zh-CN"/>
              </w:rPr>
              <w:t xml:space="preserve">1                                  </w:t>
            </w:r>
          </w:p>
        </w:tc>
        <w:tc>
          <w:tcPr>
            <w:tcW w:w="53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FF7563">
            <w:pPr>
              <w:pStyle w:val="56"/>
              <w:bidi w:val="0"/>
              <w:rPr>
                <w:rFonts w:hint="eastAsia" w:ascii="仿宋" w:hAnsi="仿宋" w:eastAsia="仿宋" w:cs="仿宋"/>
              </w:rPr>
            </w:pPr>
            <w:r>
              <w:rPr>
                <w:rFonts w:hint="eastAsia" w:ascii="仿宋" w:hAnsi="仿宋" w:eastAsia="仿宋" w:cs="仿宋"/>
                <w:lang w:val="en-US" w:eastAsia="zh-CN"/>
              </w:rPr>
              <w:t>套</w:t>
            </w:r>
          </w:p>
        </w:tc>
      </w:tr>
      <w:tr w14:paraId="7099F2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F651E9">
            <w:pPr>
              <w:pStyle w:val="56"/>
              <w:bidi w:val="0"/>
              <w:rPr>
                <w:rFonts w:hint="eastAsia" w:ascii="仿宋" w:hAnsi="仿宋" w:eastAsia="仿宋" w:cs="仿宋"/>
                <w:lang w:val="en-US" w:eastAsia="zh-CN"/>
              </w:rPr>
            </w:pPr>
            <w:r>
              <w:rPr>
                <w:rFonts w:hint="eastAsia" w:ascii="仿宋" w:hAnsi="仿宋" w:eastAsia="仿宋" w:cs="仿宋"/>
                <w:lang w:val="en-US" w:eastAsia="zh-CN"/>
              </w:rPr>
              <w:t>2</w:t>
            </w:r>
          </w:p>
        </w:tc>
        <w:tc>
          <w:tcPr>
            <w:tcW w:w="16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8287B">
            <w:pPr>
              <w:pStyle w:val="56"/>
              <w:bidi w:val="0"/>
              <w:rPr>
                <w:rFonts w:hint="eastAsia" w:ascii="仿宋" w:hAnsi="仿宋" w:eastAsia="仿宋" w:cs="仿宋"/>
              </w:rPr>
            </w:pPr>
            <w:r>
              <w:rPr>
                <w:rFonts w:hint="eastAsia" w:ascii="仿宋" w:hAnsi="仿宋" w:eastAsia="仿宋" w:cs="仿宋"/>
                <w:lang w:val="en-US" w:eastAsia="zh-CN"/>
              </w:rPr>
              <w:t>K21（零部件判废考位）</w:t>
            </w:r>
          </w:p>
        </w:tc>
        <w:tc>
          <w:tcPr>
            <w:tcW w:w="10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E7EF7">
            <w:pPr>
              <w:pStyle w:val="56"/>
              <w:bidi w:val="0"/>
              <w:jc w:val="left"/>
              <w:rPr>
                <w:rFonts w:hint="eastAsia" w:ascii="仿宋" w:hAnsi="仿宋" w:eastAsia="仿宋" w:cs="仿宋"/>
              </w:rPr>
            </w:pPr>
            <w:r>
              <w:rPr>
                <w:rFonts w:hint="eastAsia" w:ascii="仿宋" w:hAnsi="仿宋" w:eastAsia="仿宋" w:cs="仿宋"/>
                <w:lang w:val="en-US" w:eastAsia="zh-CN"/>
              </w:rPr>
              <w:t>含有问题的钢管、有问题的扣件、有问题的安全网、有问题的金属垫板、有问题的底座、有问题的挡脚板、有问题的脚手板1批。</w:t>
            </w: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42ADB7">
            <w:pPr>
              <w:pStyle w:val="56"/>
              <w:bidi w:val="0"/>
              <w:rPr>
                <w:rFonts w:hint="eastAsia" w:ascii="仿宋" w:hAnsi="仿宋" w:eastAsia="仿宋" w:cs="仿宋"/>
              </w:rPr>
            </w:pPr>
            <w:r>
              <w:rPr>
                <w:rFonts w:hint="eastAsia" w:ascii="仿宋" w:hAnsi="仿宋" w:eastAsia="仿宋" w:cs="仿宋"/>
                <w:lang w:val="en-US" w:eastAsia="zh-CN"/>
              </w:rPr>
              <w:t>1</w:t>
            </w: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A788DF">
            <w:pPr>
              <w:pStyle w:val="56"/>
              <w:bidi w:val="0"/>
              <w:rPr>
                <w:rFonts w:hint="eastAsia" w:ascii="仿宋" w:hAnsi="仿宋" w:eastAsia="仿宋" w:cs="仿宋"/>
              </w:rPr>
            </w:pPr>
          </w:p>
        </w:tc>
      </w:tr>
      <w:tr w14:paraId="6473EE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C3BAD5">
            <w:pPr>
              <w:pStyle w:val="56"/>
              <w:bidi w:val="0"/>
              <w:rPr>
                <w:rFonts w:hint="eastAsia" w:ascii="仿宋" w:hAnsi="仿宋" w:eastAsia="仿宋" w:cs="仿宋"/>
                <w:lang w:val="en-US" w:eastAsia="zh-CN"/>
              </w:rPr>
            </w:pPr>
            <w:r>
              <w:rPr>
                <w:rFonts w:hint="eastAsia" w:ascii="仿宋" w:hAnsi="仿宋" w:eastAsia="仿宋" w:cs="仿宋"/>
                <w:lang w:val="en-US" w:eastAsia="zh-CN"/>
              </w:rPr>
              <w:t>3</w:t>
            </w:r>
          </w:p>
        </w:tc>
        <w:tc>
          <w:tcPr>
            <w:tcW w:w="16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5AF41">
            <w:pPr>
              <w:pStyle w:val="56"/>
              <w:bidi w:val="0"/>
              <w:rPr>
                <w:rFonts w:hint="eastAsia" w:ascii="仿宋" w:hAnsi="仿宋" w:eastAsia="仿宋" w:cs="仿宋"/>
              </w:rPr>
            </w:pPr>
            <w:r>
              <w:rPr>
                <w:rFonts w:hint="eastAsia" w:ascii="仿宋" w:hAnsi="仿宋" w:eastAsia="仿宋" w:cs="仿宋"/>
                <w:lang w:val="en-US" w:eastAsia="zh-CN"/>
              </w:rPr>
              <w:t>K22（作业现场安全隐患排查考位）</w:t>
            </w:r>
          </w:p>
        </w:tc>
        <w:tc>
          <w:tcPr>
            <w:tcW w:w="10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D214C">
            <w:pPr>
              <w:pStyle w:val="56"/>
              <w:bidi w:val="0"/>
              <w:jc w:val="left"/>
              <w:rPr>
                <w:rFonts w:hint="eastAsia" w:ascii="仿宋" w:hAnsi="仿宋" w:eastAsia="仿宋" w:cs="仿宋"/>
              </w:rPr>
            </w:pPr>
            <w:r>
              <w:rPr>
                <w:rFonts w:hint="eastAsia" w:ascii="仿宋" w:hAnsi="仿宋" w:eastAsia="仿宋" w:cs="仿宋"/>
                <w:lang w:val="en-US" w:eastAsia="zh-CN"/>
              </w:rPr>
              <w:t>登高作业现场安全风险、安全隐患、职业危害的场景1套；场景中设置问题点，在隐患处和非隐患处设置风险识别点，有多个干扰项，根据辨识的风险完成考核内容。</w:t>
            </w: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C935B1">
            <w:pPr>
              <w:pStyle w:val="56"/>
              <w:bidi w:val="0"/>
              <w:rPr>
                <w:rFonts w:hint="eastAsia" w:ascii="仿宋" w:hAnsi="仿宋" w:eastAsia="仿宋" w:cs="仿宋"/>
              </w:rPr>
            </w:pPr>
            <w:r>
              <w:rPr>
                <w:rFonts w:hint="eastAsia" w:ascii="仿宋" w:hAnsi="仿宋" w:eastAsia="仿宋" w:cs="仿宋"/>
                <w:lang w:val="en-US" w:eastAsia="zh-CN"/>
              </w:rPr>
              <w:t>1</w:t>
            </w: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95D0BC">
            <w:pPr>
              <w:pStyle w:val="56"/>
              <w:bidi w:val="0"/>
              <w:rPr>
                <w:rFonts w:hint="eastAsia" w:ascii="仿宋" w:hAnsi="仿宋" w:eastAsia="仿宋" w:cs="仿宋"/>
              </w:rPr>
            </w:pPr>
          </w:p>
        </w:tc>
      </w:tr>
      <w:tr w14:paraId="72EE6C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0" w:hRule="atLeast"/>
        </w:trPr>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FCA4BC">
            <w:pPr>
              <w:pStyle w:val="56"/>
              <w:bidi w:val="0"/>
              <w:rPr>
                <w:rFonts w:hint="eastAsia" w:ascii="仿宋" w:hAnsi="仿宋" w:eastAsia="仿宋" w:cs="仿宋"/>
                <w:lang w:val="en-US" w:eastAsia="zh-CN"/>
              </w:rPr>
            </w:pPr>
            <w:r>
              <w:rPr>
                <w:rFonts w:hint="eastAsia" w:ascii="仿宋" w:hAnsi="仿宋" w:eastAsia="仿宋" w:cs="仿宋"/>
                <w:lang w:val="en-US" w:eastAsia="zh-CN"/>
              </w:rPr>
              <w:t>4</w:t>
            </w:r>
          </w:p>
        </w:tc>
        <w:tc>
          <w:tcPr>
            <w:tcW w:w="16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4CA38">
            <w:pPr>
              <w:pStyle w:val="56"/>
              <w:bidi w:val="0"/>
              <w:rPr>
                <w:rFonts w:hint="eastAsia" w:ascii="仿宋" w:hAnsi="仿宋" w:eastAsia="仿宋" w:cs="仿宋"/>
              </w:rPr>
            </w:pPr>
            <w:r>
              <w:rPr>
                <w:rFonts w:hint="eastAsia" w:ascii="仿宋" w:hAnsi="仿宋" w:eastAsia="仿宋" w:cs="仿宋"/>
                <w:lang w:val="en-US" w:eastAsia="zh-CN"/>
              </w:rPr>
              <w:t>K31双排落地钢管脚手架考位</w:t>
            </w:r>
          </w:p>
        </w:tc>
        <w:tc>
          <w:tcPr>
            <w:tcW w:w="10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24A01">
            <w:pPr>
              <w:pStyle w:val="56"/>
              <w:bidi w:val="0"/>
              <w:jc w:val="left"/>
              <w:rPr>
                <w:rFonts w:hint="eastAsia" w:ascii="仿宋" w:hAnsi="仿宋" w:eastAsia="仿宋" w:cs="仿宋"/>
              </w:rPr>
            </w:pPr>
            <w:r>
              <w:rPr>
                <w:rFonts w:hint="eastAsia" w:ascii="仿宋" w:hAnsi="仿宋" w:eastAsia="仿宋" w:cs="仿宋"/>
                <w:lang w:val="en-US" w:eastAsia="zh-CN"/>
              </w:rPr>
              <w:t>1.扣件式钢管脚手架：1套；包括但不限于：搭设双排落地钢管脚手架所需的垫木、底座、脚手板、踢脚板、连墙件、钢管及连接件等；满足搭设两步三跨和操作层所需的构配件；</w:t>
            </w:r>
            <w:r>
              <w:rPr>
                <w:rFonts w:hint="eastAsia" w:ascii="仿宋" w:hAnsi="仿宋" w:eastAsia="仿宋" w:cs="仿宋"/>
                <w:lang w:val="en-US" w:eastAsia="zh-CN"/>
              </w:rPr>
              <w:br w:type="textWrapping"/>
            </w:r>
            <w:r>
              <w:rPr>
                <w:rFonts w:hint="eastAsia" w:ascii="仿宋" w:hAnsi="仿宋" w:eastAsia="仿宋" w:cs="仿宋"/>
                <w:lang w:val="en-US" w:eastAsia="zh-CN"/>
              </w:rPr>
              <w:t>2.安全网：包含安全立网、安全平网；</w:t>
            </w:r>
            <w:r>
              <w:rPr>
                <w:rFonts w:hint="eastAsia" w:ascii="仿宋" w:hAnsi="仿宋" w:eastAsia="仿宋" w:cs="仿宋"/>
                <w:lang w:val="en-US" w:eastAsia="zh-CN"/>
              </w:rPr>
              <w:br w:type="textWrapping"/>
            </w:r>
            <w:r>
              <w:rPr>
                <w:rFonts w:hint="eastAsia" w:ascii="仿宋" w:hAnsi="仿宋" w:eastAsia="仿宋" w:cs="仿宋"/>
                <w:lang w:val="en-US" w:eastAsia="zh-CN"/>
              </w:rPr>
              <w:t>3.搭设脚手架所需的配套工器具6套。</w:t>
            </w:r>
            <w:r>
              <w:rPr>
                <w:rFonts w:hint="eastAsia" w:ascii="仿宋" w:hAnsi="仿宋" w:eastAsia="仿宋" w:cs="仿宋"/>
                <w:lang w:val="en-US" w:eastAsia="zh-CN"/>
              </w:rPr>
              <w:br w:type="textWrapping"/>
            </w:r>
            <w:r>
              <w:rPr>
                <w:rFonts w:hint="eastAsia" w:ascii="仿宋" w:hAnsi="仿宋" w:eastAsia="仿宋" w:cs="仿宋"/>
                <w:lang w:val="en-US" w:eastAsia="zh-CN"/>
              </w:rPr>
              <w:t>3.工具袋：6个，帆布。符合功能性验收标准。</w:t>
            </w:r>
            <w:r>
              <w:rPr>
                <w:rFonts w:hint="eastAsia" w:ascii="仿宋" w:hAnsi="仿宋" w:eastAsia="仿宋" w:cs="仿宋"/>
                <w:lang w:val="en-US" w:eastAsia="zh-CN"/>
              </w:rPr>
              <w:br w:type="textWrapping"/>
            </w:r>
            <w:r>
              <w:rPr>
                <w:rFonts w:hint="eastAsia" w:ascii="仿宋" w:hAnsi="仿宋" w:eastAsia="仿宋" w:cs="仿宋"/>
                <w:lang w:val="en-US" w:eastAsia="zh-CN"/>
              </w:rPr>
              <w:t xml:space="preserve">4.作业环境模拟装置1套；可设置和展示温度、雨、雪、雾、风向、风速等天气情况； </w:t>
            </w:r>
            <w:r>
              <w:rPr>
                <w:rFonts w:hint="eastAsia" w:ascii="仿宋" w:hAnsi="仿宋" w:eastAsia="仿宋" w:cs="仿宋"/>
                <w:lang w:val="en-US" w:eastAsia="zh-CN"/>
              </w:rPr>
              <w:br w:type="textWrapping"/>
            </w:r>
            <w:r>
              <w:rPr>
                <w:rFonts w:hint="eastAsia" w:ascii="仿宋" w:hAnsi="仿宋" w:eastAsia="仿宋" w:cs="仿宋"/>
                <w:lang w:val="en-US" w:eastAsia="zh-CN"/>
              </w:rPr>
              <w:t>5.安全围栏4组。</w:t>
            </w:r>
            <w:r>
              <w:rPr>
                <w:rFonts w:hint="eastAsia" w:ascii="仿宋" w:hAnsi="仿宋" w:eastAsia="仿宋" w:cs="仿宋"/>
                <w:lang w:val="en-US" w:eastAsia="zh-CN"/>
              </w:rPr>
              <w:br w:type="textWrapping"/>
            </w:r>
            <w:r>
              <w:rPr>
                <w:rFonts w:hint="eastAsia" w:ascii="仿宋" w:hAnsi="仿宋" w:eastAsia="仿宋" w:cs="仿宋"/>
                <w:lang w:val="en-US" w:eastAsia="zh-CN"/>
              </w:rPr>
              <w:t>6.安全标志：1套，配备禁止、警告、指令、提示等四类安全标志；</w:t>
            </w:r>
            <w:r>
              <w:rPr>
                <w:rFonts w:hint="eastAsia" w:ascii="仿宋" w:hAnsi="仿宋" w:eastAsia="仿宋" w:cs="仿宋"/>
                <w:lang w:val="en-US" w:eastAsia="zh-CN"/>
              </w:rPr>
              <w:br w:type="textWrapping"/>
            </w:r>
            <w:r>
              <w:rPr>
                <w:rFonts w:hint="eastAsia" w:ascii="仿宋" w:hAnsi="仿宋" w:eastAsia="仿宋" w:cs="仿宋"/>
                <w:lang w:val="en-US" w:eastAsia="zh-CN"/>
              </w:rPr>
              <w:t>7.器材摆放架1组。</w:t>
            </w:r>
            <w:r>
              <w:rPr>
                <w:rFonts w:hint="eastAsia" w:ascii="仿宋" w:hAnsi="仿宋" w:eastAsia="仿宋" w:cs="仿宋"/>
                <w:lang w:val="en-US" w:eastAsia="zh-CN"/>
              </w:rPr>
              <w:br w:type="textWrapping"/>
            </w:r>
            <w:r>
              <w:rPr>
                <w:rFonts w:hint="eastAsia" w:ascii="仿宋" w:hAnsi="仿宋" w:eastAsia="仿宋" w:cs="仿宋"/>
                <w:lang w:val="en-US" w:eastAsia="zh-CN"/>
              </w:rPr>
              <w:t>8.考生作业安全防护设备设施：水平生命线装置2套；在操作平台上方设置，用于挂设速差自控器（防坠器）；速差自控器（防坠器）6个；速差自控器（防坠器）的安全绳长度不超过水平生命线装置至地面的距离，保证坠落发生后最小安全距离应大于1m。</w:t>
            </w: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E01D1">
            <w:pPr>
              <w:pStyle w:val="56"/>
              <w:bidi w:val="0"/>
              <w:rPr>
                <w:rFonts w:hint="eastAsia" w:ascii="仿宋" w:hAnsi="仿宋" w:eastAsia="仿宋" w:cs="仿宋"/>
              </w:rPr>
            </w:pPr>
            <w:r>
              <w:rPr>
                <w:rFonts w:hint="eastAsia" w:ascii="仿宋" w:hAnsi="仿宋" w:eastAsia="仿宋" w:cs="仿宋"/>
                <w:lang w:val="en-US" w:eastAsia="zh-CN"/>
              </w:rPr>
              <w:t>1</w:t>
            </w: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2D2C35">
            <w:pPr>
              <w:pStyle w:val="56"/>
              <w:bidi w:val="0"/>
              <w:rPr>
                <w:rFonts w:hint="eastAsia" w:ascii="仿宋" w:hAnsi="仿宋" w:eastAsia="仿宋" w:cs="仿宋"/>
              </w:rPr>
            </w:pPr>
          </w:p>
        </w:tc>
      </w:tr>
      <w:tr w14:paraId="39CE07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AE4359">
            <w:pPr>
              <w:pStyle w:val="56"/>
              <w:bidi w:val="0"/>
              <w:rPr>
                <w:rFonts w:hint="eastAsia" w:ascii="仿宋" w:hAnsi="仿宋" w:eastAsia="仿宋" w:cs="仿宋"/>
                <w:lang w:val="en-US" w:eastAsia="zh-CN"/>
              </w:rPr>
            </w:pPr>
            <w:r>
              <w:rPr>
                <w:rFonts w:hint="eastAsia" w:ascii="仿宋" w:hAnsi="仿宋" w:eastAsia="仿宋" w:cs="仿宋"/>
                <w:lang w:val="en-US" w:eastAsia="zh-CN"/>
              </w:rPr>
              <w:t>5</w:t>
            </w:r>
          </w:p>
        </w:tc>
        <w:tc>
          <w:tcPr>
            <w:tcW w:w="16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80049">
            <w:pPr>
              <w:pStyle w:val="56"/>
              <w:bidi w:val="0"/>
              <w:rPr>
                <w:rFonts w:hint="eastAsia" w:ascii="仿宋" w:hAnsi="仿宋" w:eastAsia="仿宋" w:cs="仿宋"/>
              </w:rPr>
            </w:pPr>
            <w:r>
              <w:rPr>
                <w:rFonts w:hint="eastAsia" w:ascii="仿宋" w:hAnsi="仿宋" w:eastAsia="仿宋" w:cs="仿宋"/>
                <w:lang w:val="en-US" w:eastAsia="zh-CN"/>
              </w:rPr>
              <w:t>K32双排钢管跨越架考位</w:t>
            </w:r>
          </w:p>
        </w:tc>
        <w:tc>
          <w:tcPr>
            <w:tcW w:w="10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6DDC4">
            <w:pPr>
              <w:pStyle w:val="56"/>
              <w:bidi w:val="0"/>
              <w:jc w:val="left"/>
              <w:rPr>
                <w:rFonts w:hint="eastAsia" w:ascii="仿宋" w:hAnsi="仿宋" w:eastAsia="仿宋" w:cs="仿宋"/>
              </w:rPr>
            </w:pPr>
            <w:r>
              <w:rPr>
                <w:rFonts w:hint="eastAsia" w:ascii="仿宋" w:hAnsi="仿宋" w:eastAsia="仿宋" w:cs="仿宋"/>
                <w:lang w:val="en-US" w:eastAsia="zh-CN"/>
              </w:rPr>
              <w:t>扣件式钢管跨越架：1套；包括但不限于搭设双排钢管跨越架所需的垫木、底座、钢管及连接件等；满足搭设三步三跨所需的构配件。</w:t>
            </w: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F375EA">
            <w:pPr>
              <w:pStyle w:val="56"/>
              <w:bidi w:val="0"/>
              <w:rPr>
                <w:rFonts w:hint="eastAsia" w:ascii="仿宋" w:hAnsi="仿宋" w:eastAsia="仿宋" w:cs="仿宋"/>
              </w:rPr>
            </w:pPr>
            <w:r>
              <w:rPr>
                <w:rFonts w:hint="eastAsia" w:ascii="仿宋" w:hAnsi="仿宋" w:eastAsia="仿宋" w:cs="仿宋"/>
                <w:lang w:val="en-US" w:eastAsia="zh-CN"/>
              </w:rPr>
              <w:t>1</w:t>
            </w: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190746">
            <w:pPr>
              <w:pStyle w:val="56"/>
              <w:bidi w:val="0"/>
              <w:rPr>
                <w:rFonts w:hint="eastAsia" w:ascii="仿宋" w:hAnsi="仿宋" w:eastAsia="仿宋" w:cs="仿宋"/>
              </w:rPr>
            </w:pPr>
          </w:p>
        </w:tc>
      </w:tr>
    </w:tbl>
    <w:p w14:paraId="465CC98A">
      <w:pPr>
        <w:pStyle w:val="12"/>
        <w:ind w:left="0" w:leftChars="0" w:firstLine="0" w:firstLineChars="0"/>
        <w:rPr>
          <w:rFonts w:hint="default" w:ascii="仿宋" w:hAnsi="仿宋" w:eastAsia="仿宋"/>
          <w:sz w:val="32"/>
          <w:szCs w:val="32"/>
          <w:lang w:val="en-US" w:eastAsia="zh-CN"/>
        </w:rPr>
        <w:sectPr>
          <w:pgSz w:w="16838" w:h="11906" w:orient="landscape"/>
          <w:pgMar w:top="1800" w:right="1440" w:bottom="1800" w:left="1440" w:header="851" w:footer="992" w:gutter="0"/>
          <w:cols w:space="720" w:num="1"/>
          <w:docGrid w:type="lines" w:linePitch="312" w:charSpace="0"/>
        </w:sectPr>
      </w:pPr>
    </w:p>
    <w:p w14:paraId="71B3C600">
      <w:pPr>
        <w:pStyle w:val="4"/>
        <w:tabs>
          <w:tab w:val="left" w:pos="2420"/>
        </w:tabs>
        <w:bidi w:val="0"/>
        <w:rPr>
          <w:rFonts w:hint="eastAsia" w:ascii="黑体" w:hAnsi="黑体" w:eastAsia="黑体" w:cs="黑体"/>
          <w:sz w:val="32"/>
          <w:szCs w:val="40"/>
          <w:lang w:val="en-US" w:eastAsia="zh-CN"/>
        </w:rPr>
      </w:pPr>
      <w:r>
        <w:rPr>
          <w:rFonts w:hint="eastAsia" w:ascii="黑体" w:hAnsi="黑体" w:eastAsia="黑体" w:cs="黑体"/>
          <w:sz w:val="32"/>
          <w:szCs w:val="40"/>
          <w:lang w:val="en-US" w:eastAsia="zh-CN"/>
        </w:rPr>
        <w:t>（六）公共科目</w:t>
      </w:r>
    </w:p>
    <w:p w14:paraId="669574B2">
      <w:pPr>
        <w:bidi w:val="0"/>
      </w:pPr>
      <w:r>
        <w:rPr>
          <w:rFonts w:hint="eastAsia"/>
          <w:lang w:val="en-US" w:eastAsia="zh-CN"/>
        </w:rPr>
        <w:t>1、</w:t>
      </w:r>
      <w:r>
        <w:rPr>
          <w:lang w:val="en-US" w:eastAsia="zh-CN"/>
        </w:rPr>
        <w:t>共科目考试主要包括应急处置、安全知识等内容，设备用于所有特种作业人员公共科目实操考核，核心考核考生应急处置能力、安全知识应用能力，设备选型贴合应急场景，确保考核的实用性和针对性，配套建设1个公共科目应急处置专用考室。</w:t>
      </w:r>
    </w:p>
    <w:p w14:paraId="1FD0E59C">
      <w:pPr>
        <w:bidi w:val="0"/>
        <w:rPr>
          <w:lang w:val="en-US" w:eastAsia="zh-CN"/>
        </w:rPr>
        <w:sectPr>
          <w:pgSz w:w="11905" w:h="16838"/>
          <w:pgMar w:top="1417" w:right="1417" w:bottom="1417" w:left="1417" w:header="851" w:footer="992" w:gutter="0"/>
          <w:pgBorders>
            <w:top w:val="none" w:sz="0" w:space="0"/>
            <w:left w:val="none" w:sz="0" w:space="0"/>
            <w:bottom w:val="none" w:sz="0" w:space="0"/>
            <w:right w:val="none" w:sz="0" w:space="0"/>
          </w:pgBorders>
          <w:pgNumType w:fmt="decimal"/>
          <w:cols w:space="0" w:num="1"/>
          <w:rtlGutter w:val="0"/>
          <w:docGrid w:type="lines" w:linePitch="389" w:charSpace="0"/>
        </w:sectPr>
      </w:pPr>
      <w:r>
        <w:rPr>
          <w:lang w:val="en-US" w:eastAsia="zh-CN"/>
        </w:rPr>
        <w:t>2. 安装要求：设备安装于公共科目应急处置专用考室，考室空间规整，预留充足演练空间；应急处置模拟装置摆放合理，便于考生开展应急操作；考核终端摆放间距≥1m，网络连接稳定，确保在线考核顺利进行；考室内配备消防设施、应急通道，安装监控设备，实时监控考核过程，确保考核规范有序。</w:t>
      </w:r>
    </w:p>
    <w:tbl>
      <w:tblPr>
        <w:tblStyle w:val="23"/>
        <w:tblW w:w="0" w:type="auto"/>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96"/>
        <w:gridCol w:w="1553"/>
        <w:gridCol w:w="10726"/>
        <w:gridCol w:w="386"/>
        <w:gridCol w:w="696"/>
      </w:tblGrid>
      <w:tr w14:paraId="186E64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60ABD0">
            <w:pPr>
              <w:pStyle w:val="56"/>
              <w:bidi w:val="0"/>
              <w:rPr>
                <w:rFonts w:hint="eastAsia" w:ascii="仿宋" w:hAnsi="仿宋" w:eastAsia="仿宋" w:cs="仿宋"/>
              </w:rPr>
            </w:pPr>
            <w:r>
              <w:rPr>
                <w:rFonts w:hint="eastAsia" w:ascii="仿宋" w:hAnsi="仿宋" w:eastAsia="仿宋" w:cs="仿宋"/>
                <w:lang w:val="en-US" w:eastAsia="zh-CN"/>
              </w:rPr>
              <w:t>序号</w:t>
            </w:r>
          </w:p>
        </w:tc>
        <w:tc>
          <w:tcPr>
            <w:tcW w:w="1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AF5BB">
            <w:pPr>
              <w:pStyle w:val="56"/>
              <w:bidi w:val="0"/>
              <w:rPr>
                <w:rFonts w:hint="eastAsia" w:ascii="仿宋" w:hAnsi="仿宋" w:eastAsia="仿宋" w:cs="仿宋"/>
              </w:rPr>
            </w:pPr>
            <w:r>
              <w:rPr>
                <w:rFonts w:hint="eastAsia" w:ascii="仿宋" w:hAnsi="仿宋" w:eastAsia="仿宋" w:cs="仿宋"/>
                <w:lang w:val="en-US" w:eastAsia="zh-CN"/>
              </w:rPr>
              <w:t>设备名称</w:t>
            </w:r>
          </w:p>
        </w:tc>
        <w:tc>
          <w:tcPr>
            <w:tcW w:w="10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1E573A">
            <w:pPr>
              <w:pStyle w:val="56"/>
              <w:bidi w:val="0"/>
              <w:jc w:val="left"/>
              <w:rPr>
                <w:rFonts w:hint="eastAsia" w:ascii="仿宋" w:hAnsi="仿宋" w:eastAsia="仿宋" w:cs="仿宋"/>
              </w:rPr>
            </w:pPr>
            <w:r>
              <w:rPr>
                <w:rFonts w:hint="eastAsia" w:ascii="仿宋" w:hAnsi="仿宋" w:eastAsia="仿宋" w:cs="仿宋"/>
                <w:lang w:val="en-US" w:eastAsia="zh-CN"/>
              </w:rPr>
              <w:t>技术参数</w:t>
            </w:r>
          </w:p>
        </w:tc>
        <w:tc>
          <w:tcPr>
            <w:tcW w:w="3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4CD230">
            <w:pPr>
              <w:pStyle w:val="56"/>
              <w:bidi w:val="0"/>
              <w:rPr>
                <w:rFonts w:hint="eastAsia" w:ascii="仿宋" w:hAnsi="仿宋" w:eastAsia="仿宋" w:cs="仿宋"/>
              </w:rPr>
            </w:pPr>
            <w:r>
              <w:rPr>
                <w:rFonts w:hint="eastAsia" w:ascii="仿宋" w:hAnsi="仿宋" w:eastAsia="仿宋" w:cs="仿宋"/>
                <w:lang w:val="en-US" w:eastAsia="zh-CN"/>
              </w:rPr>
              <w:t>数量</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1EB5A5">
            <w:pPr>
              <w:pStyle w:val="56"/>
              <w:bidi w:val="0"/>
              <w:rPr>
                <w:rFonts w:hint="eastAsia" w:ascii="仿宋" w:hAnsi="仿宋" w:eastAsia="仿宋" w:cs="仿宋"/>
              </w:rPr>
            </w:pPr>
            <w:r>
              <w:rPr>
                <w:rFonts w:hint="eastAsia" w:ascii="仿宋" w:hAnsi="仿宋" w:eastAsia="仿宋" w:cs="仿宋"/>
                <w:lang w:val="en-US" w:eastAsia="zh-CN"/>
              </w:rPr>
              <w:t>单位</w:t>
            </w:r>
          </w:p>
        </w:tc>
      </w:tr>
      <w:tr w14:paraId="606573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6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D6E111">
            <w:pPr>
              <w:pStyle w:val="56"/>
              <w:bidi w:val="0"/>
              <w:rPr>
                <w:rFonts w:hint="eastAsia" w:ascii="仿宋" w:hAnsi="仿宋" w:eastAsia="仿宋" w:cs="仿宋"/>
                <w:lang w:val="en-US" w:eastAsia="zh-CN"/>
              </w:rPr>
            </w:pPr>
            <w:r>
              <w:rPr>
                <w:rFonts w:hint="eastAsia" w:ascii="仿宋" w:hAnsi="仿宋" w:eastAsia="仿宋" w:cs="仿宋"/>
                <w:lang w:val="en-US" w:eastAsia="zh-CN"/>
              </w:rPr>
              <w:t>1</w:t>
            </w:r>
          </w:p>
        </w:tc>
        <w:tc>
          <w:tcPr>
            <w:tcW w:w="1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A41F7">
            <w:pPr>
              <w:pStyle w:val="56"/>
              <w:bidi w:val="0"/>
              <w:rPr>
                <w:rFonts w:hint="eastAsia" w:ascii="仿宋" w:hAnsi="仿宋" w:eastAsia="仿宋" w:cs="仿宋"/>
              </w:rPr>
            </w:pPr>
            <w:r>
              <w:rPr>
                <w:rFonts w:hint="eastAsia" w:ascii="仿宋" w:hAnsi="仿宋" w:eastAsia="仿宋" w:cs="仿宋"/>
                <w:lang w:val="en-US" w:eastAsia="zh-CN"/>
              </w:rPr>
              <w:t>K41（触电事故现场应急处置考位）</w:t>
            </w:r>
          </w:p>
        </w:tc>
        <w:tc>
          <w:tcPr>
            <w:tcW w:w="10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93B54">
            <w:pPr>
              <w:pStyle w:val="56"/>
              <w:bidi w:val="0"/>
              <w:jc w:val="left"/>
              <w:rPr>
                <w:rFonts w:hint="eastAsia" w:ascii="仿宋" w:hAnsi="仿宋" w:eastAsia="仿宋" w:cs="仿宋"/>
              </w:rPr>
            </w:pPr>
            <w:r>
              <w:rPr>
                <w:rFonts w:hint="eastAsia" w:ascii="仿宋" w:hAnsi="仿宋" w:eastAsia="仿宋" w:cs="仿宋"/>
                <w:lang w:val="en-US" w:eastAsia="zh-CN"/>
              </w:rPr>
              <w:t>（一）主要功能</w:t>
            </w:r>
            <w:r>
              <w:rPr>
                <w:rFonts w:hint="eastAsia" w:ascii="仿宋" w:hAnsi="仿宋" w:eastAsia="仿宋" w:cs="仿宋"/>
                <w:lang w:val="en-US" w:eastAsia="zh-CN"/>
              </w:rPr>
              <w:br w:type="textWrapping"/>
            </w:r>
            <w:r>
              <w:rPr>
                <w:rFonts w:hint="eastAsia" w:ascii="仿宋" w:hAnsi="仿宋" w:eastAsia="仿宋" w:cs="仿宋"/>
                <w:lang w:val="en-US" w:eastAsia="zh-CN"/>
              </w:rPr>
              <w:t>按照触电事故现场应急处理的规范流程，操作配电箱及空气开关进行断电操作，依据触电场景合理选用挑杆完成触电事故现场应急处置考核。</w:t>
            </w:r>
            <w:r>
              <w:rPr>
                <w:rFonts w:hint="eastAsia" w:ascii="仿宋" w:hAnsi="仿宋" w:eastAsia="仿宋" w:cs="仿宋"/>
                <w:lang w:val="en-US" w:eastAsia="zh-CN"/>
              </w:rPr>
              <w:br w:type="textWrapping"/>
            </w:r>
            <w:r>
              <w:rPr>
                <w:rFonts w:hint="eastAsia" w:ascii="仿宋" w:hAnsi="仿宋" w:eastAsia="仿宋" w:cs="仿宋"/>
                <w:lang w:val="en-US" w:eastAsia="zh-CN"/>
              </w:rPr>
              <w:t>（二）考位面积≥5㎡</w:t>
            </w:r>
            <w:r>
              <w:rPr>
                <w:rFonts w:hint="eastAsia" w:ascii="仿宋" w:hAnsi="仿宋" w:eastAsia="仿宋" w:cs="仿宋"/>
                <w:lang w:val="en-US" w:eastAsia="zh-CN"/>
              </w:rPr>
              <w:br w:type="textWrapping"/>
            </w:r>
            <w:r>
              <w:rPr>
                <w:rFonts w:hint="eastAsia" w:ascii="仿宋" w:hAnsi="仿宋" w:eastAsia="仿宋" w:cs="仿宋"/>
                <w:lang w:val="en-US" w:eastAsia="zh-CN"/>
              </w:rPr>
              <w:t>（三）设备设施器材：模拟人、触电场景和其他设备、设施、器材。</w:t>
            </w:r>
            <w:r>
              <w:rPr>
                <w:rFonts w:hint="eastAsia" w:ascii="仿宋" w:hAnsi="仿宋" w:eastAsia="仿宋" w:cs="仿宋"/>
                <w:lang w:val="en-US" w:eastAsia="zh-CN"/>
              </w:rPr>
              <w:br w:type="textWrapping"/>
            </w:r>
            <w:r>
              <w:rPr>
                <w:rFonts w:hint="eastAsia" w:ascii="仿宋" w:hAnsi="仿宋" w:eastAsia="仿宋" w:cs="仿宋"/>
                <w:lang w:val="en-US" w:eastAsia="zh-CN"/>
              </w:rPr>
              <w:t>（1）模拟人：①数量：1套；②规格、要求：全身式。</w:t>
            </w:r>
            <w:r>
              <w:rPr>
                <w:rFonts w:hint="eastAsia" w:ascii="仿宋" w:hAnsi="仿宋" w:eastAsia="仿宋" w:cs="仿宋"/>
                <w:lang w:val="en-US" w:eastAsia="zh-CN"/>
              </w:rPr>
              <w:br w:type="textWrapping"/>
            </w:r>
            <w:r>
              <w:rPr>
                <w:rFonts w:hint="eastAsia" w:ascii="仿宋" w:hAnsi="仿宋" w:eastAsia="仿宋" w:cs="仿宋"/>
                <w:lang w:val="en-US" w:eastAsia="zh-CN"/>
              </w:rPr>
              <w:t>（3）其他设备、设施、器材：①数量：各1个②规格、要求：根据实际需求配备。</w:t>
            </w:r>
          </w:p>
        </w:tc>
        <w:tc>
          <w:tcPr>
            <w:tcW w:w="3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9D9C31">
            <w:pPr>
              <w:pStyle w:val="56"/>
              <w:bidi w:val="0"/>
              <w:rPr>
                <w:rFonts w:hint="eastAsia" w:ascii="仿宋" w:hAnsi="仿宋" w:eastAsia="仿宋" w:cs="仿宋"/>
              </w:rPr>
            </w:pPr>
            <w:r>
              <w:rPr>
                <w:rFonts w:hint="eastAsia" w:ascii="仿宋" w:hAnsi="仿宋" w:eastAsia="仿宋" w:cs="仿宋"/>
                <w:lang w:val="en-US" w:eastAsia="zh-CN"/>
              </w:rPr>
              <w:t>1</w:t>
            </w:r>
          </w:p>
        </w:tc>
        <w:tc>
          <w:tcPr>
            <w:tcW w:w="69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6C253A">
            <w:pPr>
              <w:pStyle w:val="56"/>
              <w:bidi w:val="0"/>
              <w:rPr>
                <w:rFonts w:hint="eastAsia" w:ascii="仿宋" w:hAnsi="仿宋" w:eastAsia="仿宋" w:cs="仿宋"/>
              </w:rPr>
            </w:pPr>
            <w:r>
              <w:rPr>
                <w:rFonts w:hint="eastAsia" w:ascii="仿宋" w:hAnsi="仿宋" w:eastAsia="仿宋" w:cs="仿宋"/>
                <w:lang w:val="en-US" w:eastAsia="zh-CN"/>
              </w:rPr>
              <w:t>套</w:t>
            </w:r>
          </w:p>
        </w:tc>
      </w:tr>
      <w:tr w14:paraId="36403B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3C4819">
            <w:pPr>
              <w:pStyle w:val="56"/>
              <w:bidi w:val="0"/>
              <w:rPr>
                <w:rFonts w:hint="eastAsia" w:ascii="仿宋" w:hAnsi="仿宋" w:eastAsia="仿宋" w:cs="仿宋"/>
                <w:lang w:val="en-US" w:eastAsia="zh-CN"/>
              </w:rPr>
            </w:pPr>
            <w:r>
              <w:rPr>
                <w:rFonts w:hint="eastAsia" w:ascii="仿宋" w:hAnsi="仿宋" w:eastAsia="仿宋" w:cs="仿宋"/>
                <w:lang w:val="en-US" w:eastAsia="zh-CN"/>
              </w:rPr>
              <w:t>2</w:t>
            </w:r>
          </w:p>
        </w:tc>
        <w:tc>
          <w:tcPr>
            <w:tcW w:w="1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0D5AB">
            <w:pPr>
              <w:pStyle w:val="56"/>
              <w:bidi w:val="0"/>
              <w:rPr>
                <w:rFonts w:hint="eastAsia" w:ascii="仿宋" w:hAnsi="仿宋" w:eastAsia="仿宋" w:cs="仿宋"/>
              </w:rPr>
            </w:pPr>
            <w:r>
              <w:rPr>
                <w:rFonts w:hint="eastAsia" w:ascii="仿宋" w:hAnsi="仿宋" w:eastAsia="仿宋" w:cs="仿宋"/>
                <w:lang w:val="en-US" w:eastAsia="zh-CN"/>
              </w:rPr>
              <w:t>K42（单人徒手心肺复苏操作考位）</w:t>
            </w:r>
          </w:p>
        </w:tc>
        <w:tc>
          <w:tcPr>
            <w:tcW w:w="10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AB483">
            <w:pPr>
              <w:pStyle w:val="56"/>
              <w:bidi w:val="0"/>
              <w:jc w:val="left"/>
              <w:rPr>
                <w:rFonts w:hint="eastAsia" w:ascii="仿宋" w:hAnsi="仿宋" w:eastAsia="仿宋" w:cs="仿宋"/>
              </w:rPr>
            </w:pPr>
            <w:r>
              <w:rPr>
                <w:rFonts w:hint="eastAsia" w:ascii="仿宋" w:hAnsi="仿宋" w:eastAsia="仿宋" w:cs="仿宋"/>
                <w:lang w:val="en-US" w:eastAsia="zh-CN"/>
              </w:rPr>
              <w:t>（一）主要功能</w:t>
            </w:r>
            <w:r>
              <w:rPr>
                <w:rFonts w:hint="eastAsia" w:ascii="仿宋" w:hAnsi="仿宋" w:eastAsia="仿宋" w:cs="仿宋"/>
                <w:lang w:val="en-US" w:eastAsia="zh-CN"/>
              </w:rPr>
              <w:br w:type="textWrapping"/>
            </w:r>
            <w:r>
              <w:rPr>
                <w:rFonts w:hint="eastAsia" w:ascii="仿宋" w:hAnsi="仿宋" w:eastAsia="仿宋" w:cs="仿宋"/>
                <w:lang w:val="en-US" w:eastAsia="zh-CN"/>
              </w:rPr>
              <w:t>设备配备能够精准记录呼救、拍打、触摸、按压、打开气道、吹气等一系列关键动作参数，完成单人徒手心肺复苏操作考核。</w:t>
            </w:r>
            <w:r>
              <w:rPr>
                <w:rFonts w:hint="eastAsia" w:ascii="仿宋" w:hAnsi="仿宋" w:eastAsia="仿宋" w:cs="仿宋"/>
                <w:lang w:val="en-US" w:eastAsia="zh-CN"/>
              </w:rPr>
              <w:br w:type="textWrapping"/>
            </w:r>
            <w:r>
              <w:rPr>
                <w:rFonts w:hint="eastAsia" w:ascii="仿宋" w:hAnsi="仿宋" w:eastAsia="仿宋" w:cs="仿宋"/>
                <w:lang w:val="en-US" w:eastAsia="zh-CN"/>
              </w:rPr>
              <w:t>（二）考位面积</w:t>
            </w:r>
            <w:r>
              <w:rPr>
                <w:rFonts w:hint="eastAsia" w:ascii="仿宋" w:hAnsi="仿宋" w:eastAsia="仿宋" w:cs="仿宋"/>
                <w:lang w:val="en-US" w:eastAsia="zh-CN"/>
              </w:rPr>
              <w:br w:type="textWrapping"/>
            </w:r>
            <w:r>
              <w:rPr>
                <w:rFonts w:hint="eastAsia" w:ascii="仿宋" w:hAnsi="仿宋" w:eastAsia="仿宋" w:cs="仿宋"/>
                <w:lang w:val="en-US" w:eastAsia="zh-CN"/>
              </w:rPr>
              <w:t>≥5㎡</w:t>
            </w:r>
            <w:r>
              <w:rPr>
                <w:rFonts w:hint="eastAsia" w:ascii="仿宋" w:hAnsi="仿宋" w:eastAsia="仿宋" w:cs="仿宋"/>
                <w:lang w:val="en-US" w:eastAsia="zh-CN"/>
              </w:rPr>
              <w:br w:type="textWrapping"/>
            </w:r>
            <w:r>
              <w:rPr>
                <w:rFonts w:hint="eastAsia" w:ascii="仿宋" w:hAnsi="仿宋" w:eastAsia="仿宋" w:cs="仿宋"/>
                <w:lang w:val="en-US" w:eastAsia="zh-CN"/>
              </w:rPr>
              <w:t>（三）设备设施器材：心肺复苏模拟人、一次性CPR屏障消毒面膜和其他设备、设施、器材。</w:t>
            </w:r>
            <w:r>
              <w:rPr>
                <w:rFonts w:hint="eastAsia" w:ascii="仿宋" w:hAnsi="仿宋" w:eastAsia="仿宋" w:cs="仿宋"/>
                <w:lang w:val="en-US" w:eastAsia="zh-CN"/>
              </w:rPr>
              <w:br w:type="textWrapping"/>
            </w:r>
            <w:r>
              <w:rPr>
                <w:rFonts w:hint="eastAsia" w:ascii="仿宋" w:hAnsi="仿宋" w:eastAsia="仿宋" w:cs="仿宋"/>
                <w:lang w:val="en-US" w:eastAsia="zh-CN"/>
              </w:rPr>
              <w:t>（1）心肺复苏模拟人：①数量：2套；②规格、要求：全身式。</w:t>
            </w:r>
            <w:r>
              <w:rPr>
                <w:rFonts w:hint="eastAsia" w:ascii="仿宋" w:hAnsi="仿宋" w:eastAsia="仿宋" w:cs="仿宋"/>
                <w:lang w:val="en-US" w:eastAsia="zh-CN"/>
              </w:rPr>
              <w:br w:type="textWrapping"/>
            </w:r>
            <w:r>
              <w:rPr>
                <w:rFonts w:hint="eastAsia" w:ascii="仿宋" w:hAnsi="仿宋" w:eastAsia="仿宋" w:cs="仿宋"/>
                <w:lang w:val="en-US" w:eastAsia="zh-CN"/>
              </w:rPr>
              <w:t>（2）一次性CPR屏障消毒面膜：①数量：满足功能验收要求；②规格、要求：一次性、双层。</w:t>
            </w:r>
            <w:r>
              <w:rPr>
                <w:rFonts w:hint="eastAsia" w:ascii="仿宋" w:hAnsi="仿宋" w:eastAsia="仿宋" w:cs="仿宋"/>
                <w:lang w:val="en-US" w:eastAsia="zh-CN"/>
              </w:rPr>
              <w:br w:type="textWrapping"/>
            </w:r>
            <w:r>
              <w:rPr>
                <w:rFonts w:hint="eastAsia" w:ascii="仿宋" w:hAnsi="仿宋" w:eastAsia="仿宋" w:cs="仿宋"/>
                <w:lang w:val="en-US" w:eastAsia="zh-CN"/>
              </w:rPr>
              <w:t>（3）其他设备、设施、器材：①数量：各1个②规格、要求：根据实际需求配备。</w:t>
            </w:r>
          </w:p>
        </w:tc>
        <w:tc>
          <w:tcPr>
            <w:tcW w:w="3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987D15">
            <w:pPr>
              <w:pStyle w:val="56"/>
              <w:bidi w:val="0"/>
              <w:rPr>
                <w:rFonts w:hint="eastAsia" w:ascii="仿宋" w:hAnsi="仿宋" w:eastAsia="仿宋" w:cs="仿宋"/>
              </w:rPr>
            </w:pPr>
            <w:r>
              <w:rPr>
                <w:rFonts w:hint="eastAsia" w:ascii="仿宋" w:hAnsi="仿宋" w:eastAsia="仿宋" w:cs="仿宋"/>
                <w:lang w:val="en-US" w:eastAsia="zh-CN"/>
              </w:rPr>
              <w:t>2</w:t>
            </w:r>
          </w:p>
        </w:tc>
        <w:tc>
          <w:tcPr>
            <w:tcW w:w="69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DAFF8D">
            <w:pPr>
              <w:pStyle w:val="56"/>
              <w:bidi w:val="0"/>
              <w:rPr>
                <w:rFonts w:hint="eastAsia" w:ascii="仿宋" w:hAnsi="仿宋" w:eastAsia="仿宋" w:cs="仿宋"/>
              </w:rPr>
            </w:pPr>
          </w:p>
        </w:tc>
      </w:tr>
      <w:tr w14:paraId="7ABB40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8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40E27F">
            <w:pPr>
              <w:pStyle w:val="56"/>
              <w:bidi w:val="0"/>
              <w:rPr>
                <w:rFonts w:hint="eastAsia" w:ascii="仿宋" w:hAnsi="仿宋" w:eastAsia="仿宋" w:cs="仿宋"/>
                <w:lang w:val="en-US" w:eastAsia="zh-CN"/>
              </w:rPr>
            </w:pPr>
            <w:r>
              <w:rPr>
                <w:rFonts w:hint="eastAsia" w:ascii="仿宋" w:hAnsi="仿宋" w:eastAsia="仿宋" w:cs="仿宋"/>
                <w:lang w:val="en-US" w:eastAsia="zh-CN"/>
              </w:rPr>
              <w:t>3</w:t>
            </w:r>
          </w:p>
        </w:tc>
        <w:tc>
          <w:tcPr>
            <w:tcW w:w="1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434C7">
            <w:pPr>
              <w:pStyle w:val="56"/>
              <w:bidi w:val="0"/>
              <w:rPr>
                <w:rFonts w:hint="eastAsia" w:ascii="仿宋" w:hAnsi="仿宋" w:eastAsia="仿宋" w:cs="仿宋"/>
              </w:rPr>
            </w:pPr>
            <w:r>
              <w:rPr>
                <w:rFonts w:hint="eastAsia" w:ascii="仿宋" w:hAnsi="仿宋" w:eastAsia="仿宋" w:cs="仿宋"/>
                <w:lang w:val="en-US" w:eastAsia="zh-CN"/>
              </w:rPr>
              <w:t>K43（灭火器选择与使用考位）</w:t>
            </w:r>
          </w:p>
        </w:tc>
        <w:tc>
          <w:tcPr>
            <w:tcW w:w="10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FC12F">
            <w:pPr>
              <w:pStyle w:val="56"/>
              <w:bidi w:val="0"/>
              <w:jc w:val="left"/>
              <w:rPr>
                <w:rFonts w:hint="eastAsia" w:ascii="仿宋" w:hAnsi="仿宋" w:eastAsia="仿宋" w:cs="仿宋"/>
              </w:rPr>
            </w:pPr>
            <w:r>
              <w:rPr>
                <w:rFonts w:hint="eastAsia" w:ascii="仿宋" w:hAnsi="仿宋" w:eastAsia="仿宋" w:cs="仿宋"/>
                <w:lang w:val="en-US" w:eastAsia="zh-CN"/>
              </w:rPr>
              <w:t>（一）主要功能</w:t>
            </w:r>
            <w:r>
              <w:rPr>
                <w:rFonts w:hint="eastAsia" w:ascii="仿宋" w:hAnsi="仿宋" w:eastAsia="仿宋" w:cs="仿宋"/>
                <w:lang w:val="en-US" w:eastAsia="zh-CN"/>
              </w:rPr>
              <w:br w:type="textWrapping"/>
            </w:r>
            <w:r>
              <w:rPr>
                <w:rFonts w:hint="eastAsia" w:ascii="仿宋" w:hAnsi="仿宋" w:eastAsia="仿宋" w:cs="仿宋"/>
                <w:lang w:val="en-US" w:eastAsia="zh-CN"/>
              </w:rPr>
              <w:t>灭火器选择与使用考位依据国家安全生产监督管理总局《灭火器选择和使用》支持考生借助智能灭火器及配套设备完成灭火操作，系统搭载的火灾场景库全面覆盖A、B、C、D、E五类火灾扑灭考核需求，考核过程中，考生需结合模拟场景完成全流程任务。</w:t>
            </w:r>
            <w:r>
              <w:rPr>
                <w:rFonts w:hint="eastAsia" w:ascii="仿宋" w:hAnsi="仿宋" w:eastAsia="仿宋" w:cs="仿宋"/>
                <w:lang w:val="en-US" w:eastAsia="zh-CN"/>
              </w:rPr>
              <w:br w:type="textWrapping"/>
            </w:r>
            <w:r>
              <w:rPr>
                <w:rFonts w:hint="eastAsia" w:ascii="仿宋" w:hAnsi="仿宋" w:eastAsia="仿宋" w:cs="仿宋"/>
                <w:lang w:val="en-US" w:eastAsia="zh-CN"/>
              </w:rPr>
              <w:t>（二）考位面积≥9㎡</w:t>
            </w:r>
            <w:r>
              <w:rPr>
                <w:rFonts w:hint="eastAsia" w:ascii="仿宋" w:hAnsi="仿宋" w:eastAsia="仿宋" w:cs="仿宋"/>
                <w:lang w:val="en-US" w:eastAsia="zh-CN"/>
              </w:rPr>
              <w:br w:type="textWrapping"/>
            </w:r>
            <w:r>
              <w:rPr>
                <w:rFonts w:hint="eastAsia" w:ascii="仿宋" w:hAnsi="仿宋" w:eastAsia="仿宋" w:cs="仿宋"/>
                <w:lang w:val="en-US" w:eastAsia="zh-CN"/>
              </w:rPr>
              <w:t>（三）设备设施器材：水基、泡沫、干粉、二氧化碳、清水等灭火器仿真灭火智能化考核系统及配套硬件设备；①数量：2套；②规格、要求：（1）满足扑灭A、B、C、D、E等五类火灾要求。（2）提供干粉、泡沫、二氧化碳、清水等实物仿真灭火器，灭火器瓶身、喷口、压把外观与真实灭火器一致。</w:t>
            </w:r>
            <w:r>
              <w:rPr>
                <w:rFonts w:hint="eastAsia" w:ascii="仿宋" w:hAnsi="仿宋" w:eastAsia="仿宋" w:cs="仿宋"/>
                <w:lang w:val="en-US" w:eastAsia="zh-CN"/>
              </w:rPr>
              <w:br w:type="textWrapping"/>
            </w:r>
            <w:r>
              <w:rPr>
                <w:rFonts w:hint="eastAsia" w:ascii="仿宋" w:hAnsi="仿宋" w:eastAsia="仿宋" w:cs="仿宋"/>
                <w:lang w:val="en-US" w:eastAsia="zh-CN"/>
              </w:rPr>
              <w:t>2.仿真灭火智能化考核系统及配套硬件设备：①数量：2套；②规格、要求：（1）模拟灭火软件:使用基于PC系统的三维动画渲染和3D游戏开发引擎来制作和构建项目所3D模型库和相关典型情景，灭火过程有火灾类型判断、风向站位选择、灭火距离选择、灭火器选择等功能步器。（2）火灾场景：8大类场景共计 22 个细分场景的灭火体验，灭火体验场景包含:1.家庭:卧室、房，2.学校:宿舍、实验室，3.办公室:办公桌、会议室，4.交通工具:公交站、楼道，5.商场:服装店、走廊，6.建筑工地:配电房、仓库，7.医院:急诊大厅、重症病房，8.工厂: 木材厂、镁板厂、仓库、充电间、房、锅炉房、热处理车间、油漆房。（3）手提式 4KG 标准灭火器;颜色:红;材质:塑钢;触发类型:按压式开关;响应速度:S0.1 秒灭火器瓶高 48cm,直径 13cm,红色 4kg 改装灭火器。</w:t>
            </w:r>
          </w:p>
        </w:tc>
        <w:tc>
          <w:tcPr>
            <w:tcW w:w="3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EF19B8">
            <w:pPr>
              <w:pStyle w:val="56"/>
              <w:bidi w:val="0"/>
              <w:rPr>
                <w:rFonts w:hint="eastAsia" w:ascii="仿宋" w:hAnsi="仿宋" w:eastAsia="仿宋" w:cs="仿宋"/>
              </w:rPr>
            </w:pPr>
            <w:r>
              <w:rPr>
                <w:rFonts w:hint="eastAsia" w:ascii="仿宋" w:hAnsi="仿宋" w:eastAsia="仿宋" w:cs="仿宋"/>
                <w:lang w:val="en-US" w:eastAsia="zh-CN"/>
              </w:rPr>
              <w:t>1</w:t>
            </w:r>
          </w:p>
        </w:tc>
        <w:tc>
          <w:tcPr>
            <w:tcW w:w="69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BB7695">
            <w:pPr>
              <w:pStyle w:val="56"/>
              <w:bidi w:val="0"/>
              <w:rPr>
                <w:rFonts w:hint="eastAsia" w:ascii="仿宋" w:hAnsi="仿宋" w:eastAsia="仿宋" w:cs="仿宋"/>
              </w:rPr>
            </w:pPr>
          </w:p>
        </w:tc>
      </w:tr>
      <w:tr w14:paraId="30A6A7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4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ED3520">
            <w:pPr>
              <w:pStyle w:val="56"/>
              <w:bidi w:val="0"/>
              <w:rPr>
                <w:rFonts w:hint="eastAsia" w:ascii="仿宋" w:hAnsi="仿宋" w:eastAsia="仿宋" w:cs="仿宋"/>
                <w:lang w:val="en-US" w:eastAsia="zh-CN"/>
              </w:rPr>
            </w:pPr>
            <w:r>
              <w:rPr>
                <w:rFonts w:hint="eastAsia" w:ascii="仿宋" w:hAnsi="仿宋" w:eastAsia="仿宋" w:cs="仿宋"/>
                <w:lang w:val="en-US" w:eastAsia="zh-CN"/>
              </w:rPr>
              <w:t>4</w:t>
            </w:r>
          </w:p>
        </w:tc>
        <w:tc>
          <w:tcPr>
            <w:tcW w:w="1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0F295">
            <w:pPr>
              <w:pStyle w:val="56"/>
              <w:bidi w:val="0"/>
              <w:rPr>
                <w:rFonts w:hint="eastAsia" w:ascii="仿宋" w:hAnsi="仿宋" w:eastAsia="仿宋" w:cs="仿宋"/>
              </w:rPr>
            </w:pPr>
            <w:r>
              <w:rPr>
                <w:rFonts w:hint="eastAsia" w:ascii="仿宋" w:hAnsi="仿宋" w:eastAsia="仿宋" w:cs="仿宋"/>
                <w:lang w:val="en-US" w:eastAsia="zh-CN"/>
              </w:rPr>
              <w:t>K44（创伤包扎考位）</w:t>
            </w:r>
          </w:p>
        </w:tc>
        <w:tc>
          <w:tcPr>
            <w:tcW w:w="10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F5876">
            <w:pPr>
              <w:pStyle w:val="56"/>
              <w:bidi w:val="0"/>
              <w:jc w:val="left"/>
              <w:rPr>
                <w:rFonts w:hint="eastAsia" w:ascii="仿宋" w:hAnsi="仿宋" w:eastAsia="仿宋" w:cs="仿宋"/>
              </w:rPr>
            </w:pPr>
            <w:r>
              <w:rPr>
                <w:rFonts w:hint="eastAsia" w:ascii="仿宋" w:hAnsi="仿宋" w:eastAsia="仿宋" w:cs="仿宋"/>
                <w:lang w:val="en-US" w:eastAsia="zh-CN"/>
              </w:rPr>
              <w:t>（一）主要功能</w:t>
            </w:r>
            <w:r>
              <w:rPr>
                <w:rFonts w:hint="eastAsia" w:ascii="仿宋" w:hAnsi="仿宋" w:eastAsia="仿宋" w:cs="仿宋"/>
                <w:lang w:val="en-US" w:eastAsia="zh-CN"/>
              </w:rPr>
              <w:br w:type="textWrapping"/>
            </w:r>
            <w:r>
              <w:rPr>
                <w:rFonts w:hint="eastAsia" w:ascii="仿宋" w:hAnsi="仿宋" w:eastAsia="仿宋" w:cs="仿宋"/>
                <w:lang w:val="en-US" w:eastAsia="zh-CN"/>
              </w:rPr>
              <w:t>按照创伤包扎现场应急处理的规范流程完成创伤包扎急救实操考核。</w:t>
            </w:r>
            <w:r>
              <w:rPr>
                <w:rFonts w:hint="eastAsia" w:ascii="仿宋" w:hAnsi="仿宋" w:eastAsia="仿宋" w:cs="仿宋"/>
                <w:lang w:val="en-US" w:eastAsia="zh-CN"/>
              </w:rPr>
              <w:br w:type="textWrapping"/>
            </w:r>
            <w:r>
              <w:rPr>
                <w:rFonts w:hint="eastAsia" w:ascii="仿宋" w:hAnsi="仿宋" w:eastAsia="仿宋" w:cs="仿宋"/>
                <w:lang w:val="en-US" w:eastAsia="zh-CN"/>
              </w:rPr>
              <w:t>（二）考位面积≥5㎡</w:t>
            </w:r>
            <w:r>
              <w:rPr>
                <w:rFonts w:hint="eastAsia" w:ascii="仿宋" w:hAnsi="仿宋" w:eastAsia="仿宋" w:cs="仿宋"/>
                <w:lang w:val="en-US" w:eastAsia="zh-CN"/>
              </w:rPr>
              <w:br w:type="textWrapping"/>
            </w:r>
            <w:r>
              <w:rPr>
                <w:rFonts w:hint="eastAsia" w:ascii="仿宋" w:hAnsi="仿宋" w:eastAsia="仿宋" w:cs="仿宋"/>
                <w:lang w:val="en-US" w:eastAsia="zh-CN"/>
              </w:rPr>
              <w:t>（三）设备设施器材：创伤模拟人；急救箱及常用包扎材料，常用包扎材料包括但不限于：止血带、纱布或敷料、夹板、绷带、三角巾等；担架和其他设备、设施、器材。</w:t>
            </w:r>
            <w:r>
              <w:rPr>
                <w:rFonts w:hint="eastAsia" w:ascii="仿宋" w:hAnsi="仿宋" w:eastAsia="仿宋" w:cs="仿宋"/>
                <w:lang w:val="en-US" w:eastAsia="zh-CN"/>
              </w:rPr>
              <w:br w:type="textWrapping"/>
            </w:r>
            <w:r>
              <w:rPr>
                <w:rFonts w:hint="eastAsia" w:ascii="仿宋" w:hAnsi="仿宋" w:eastAsia="仿宋" w:cs="仿宋"/>
                <w:lang w:val="en-US" w:eastAsia="zh-CN"/>
              </w:rPr>
              <w:t>（1）创伤模拟人：①数量：3套；②规格、要求：CPR橡皮模拟人+创伤模块，全身式假人采用1:1硅胶材质假人，由不锈钢模具经过注塑机高温注压而成，材质经久耐用。</w:t>
            </w:r>
            <w:r>
              <w:rPr>
                <w:rFonts w:hint="eastAsia" w:ascii="仿宋" w:hAnsi="仿宋" w:eastAsia="仿宋" w:cs="仿宋"/>
                <w:lang w:val="en-US" w:eastAsia="zh-CN"/>
              </w:rPr>
              <w:br w:type="textWrapping"/>
            </w:r>
            <w:r>
              <w:rPr>
                <w:rFonts w:hint="eastAsia" w:ascii="仿宋" w:hAnsi="仿宋" w:eastAsia="仿宋" w:cs="仿宋"/>
                <w:lang w:val="en-US" w:eastAsia="zh-CN"/>
              </w:rPr>
              <w:t>（2）急救箱及常用包扎材料，常用包扎材料包括但不限于：止血带、纱布或敷料、夹板、绷带、三角巾等：①数量：3套；②规格、要求：符合考试要求。</w:t>
            </w:r>
            <w:r>
              <w:rPr>
                <w:rFonts w:hint="eastAsia" w:ascii="仿宋" w:hAnsi="仿宋" w:eastAsia="仿宋" w:cs="仿宋"/>
                <w:lang w:val="en-US" w:eastAsia="zh-CN"/>
              </w:rPr>
              <w:br w:type="textWrapping"/>
            </w:r>
            <w:r>
              <w:rPr>
                <w:rFonts w:hint="eastAsia" w:ascii="仿宋" w:hAnsi="仿宋" w:eastAsia="仿宋" w:cs="仿宋"/>
                <w:lang w:val="en-US" w:eastAsia="zh-CN"/>
              </w:rPr>
              <w:t>（3）担架：①数量：3副；②规格、要求：应符合现行标准《病人搬运设备第1部分：救护车担架》（YY/T1638.1）的有关要求。</w:t>
            </w:r>
            <w:r>
              <w:rPr>
                <w:rFonts w:hint="eastAsia" w:ascii="仿宋" w:hAnsi="仿宋" w:eastAsia="仿宋" w:cs="仿宋"/>
                <w:lang w:val="en-US" w:eastAsia="zh-CN"/>
              </w:rPr>
              <w:br w:type="textWrapping"/>
            </w:r>
            <w:r>
              <w:rPr>
                <w:rFonts w:hint="eastAsia" w:ascii="仿宋" w:hAnsi="仿宋" w:eastAsia="仿宋" w:cs="仿宋"/>
                <w:lang w:val="en-US" w:eastAsia="zh-CN"/>
              </w:rPr>
              <w:t>（4）其他设备、设施、器材：①数量：各1个②规格、要求：根据实际需求配备。</w:t>
            </w:r>
          </w:p>
        </w:tc>
        <w:tc>
          <w:tcPr>
            <w:tcW w:w="3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4B2805">
            <w:pPr>
              <w:pStyle w:val="56"/>
              <w:bidi w:val="0"/>
              <w:rPr>
                <w:rFonts w:hint="eastAsia" w:ascii="仿宋" w:hAnsi="仿宋" w:eastAsia="仿宋" w:cs="仿宋"/>
              </w:rPr>
            </w:pPr>
            <w:r>
              <w:rPr>
                <w:rFonts w:hint="eastAsia" w:ascii="仿宋" w:hAnsi="仿宋" w:eastAsia="仿宋" w:cs="仿宋"/>
                <w:lang w:val="en-US" w:eastAsia="zh-CN"/>
              </w:rPr>
              <w:t>2</w:t>
            </w:r>
          </w:p>
        </w:tc>
        <w:tc>
          <w:tcPr>
            <w:tcW w:w="69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447BA7">
            <w:pPr>
              <w:pStyle w:val="56"/>
              <w:bidi w:val="0"/>
              <w:rPr>
                <w:rFonts w:hint="eastAsia" w:ascii="仿宋" w:hAnsi="仿宋" w:eastAsia="仿宋" w:cs="仿宋"/>
              </w:rPr>
            </w:pPr>
          </w:p>
        </w:tc>
      </w:tr>
    </w:tbl>
    <w:p w14:paraId="24ECBF5B">
      <w:pPr>
        <w:bidi w:val="0"/>
        <w:rPr>
          <w:rFonts w:hint="eastAsia"/>
          <w:lang w:val="en-US" w:eastAsia="zh-CN"/>
        </w:rPr>
        <w:sectPr>
          <w:pgSz w:w="16838" w:h="11905" w:orient="landscape"/>
          <w:pgMar w:top="1417" w:right="1417" w:bottom="1417" w:left="1417" w:header="851" w:footer="992" w:gutter="0"/>
          <w:pgBorders>
            <w:top w:val="none" w:sz="0" w:space="0"/>
            <w:left w:val="none" w:sz="0" w:space="0"/>
            <w:bottom w:val="none" w:sz="0" w:space="0"/>
            <w:right w:val="none" w:sz="0" w:space="0"/>
          </w:pgBorders>
          <w:pgNumType w:fmt="decimal"/>
          <w:cols w:space="0" w:num="1"/>
          <w:rtlGutter w:val="0"/>
          <w:docGrid w:type="lines" w:linePitch="389" w:charSpace="0"/>
        </w:sectPr>
      </w:pPr>
    </w:p>
    <w:p w14:paraId="4737DF34">
      <w:pPr>
        <w:pStyle w:val="4"/>
        <w:tabs>
          <w:tab w:val="left" w:pos="2420"/>
        </w:tabs>
        <w:bidi w:val="0"/>
        <w:rPr>
          <w:rFonts w:hint="eastAsia" w:ascii="黑体" w:hAnsi="黑体" w:eastAsia="黑体" w:cs="黑体"/>
          <w:sz w:val="32"/>
          <w:szCs w:val="40"/>
          <w:lang w:val="en-US" w:eastAsia="zh-CN"/>
        </w:rPr>
      </w:pPr>
      <w:r>
        <w:rPr>
          <w:rFonts w:hint="eastAsia" w:ascii="黑体" w:hAnsi="黑体" w:eastAsia="黑体" w:cs="黑体"/>
          <w:sz w:val="32"/>
          <w:szCs w:val="40"/>
          <w:lang w:val="en-US" w:eastAsia="zh-CN"/>
        </w:rPr>
        <w:t>（七）理论机房及配套设施</w:t>
      </w:r>
    </w:p>
    <w:p w14:paraId="2C75BCEE">
      <w:pPr>
        <w:bidi w:val="0"/>
        <w:rPr>
          <w:rFonts w:hint="default"/>
          <w:lang w:val="en-US" w:eastAsia="zh-CN"/>
        </w:rPr>
      </w:pPr>
      <w:r>
        <w:rPr>
          <w:lang w:val="en-US" w:eastAsia="zh-CN"/>
        </w:rPr>
        <w:t>理论机房是海东市安全生产考试中心开展特种作业理论考试的核心场所，方案围绕“规范、安全、高效、合规”的原则，结合项目考试规模、政策要求及考生需求，明确机房布局、设备配置、建设标准、安全保障及运维管理，确保理论考试过程公平、公正、有序，满足标准化考试需求。</w:t>
      </w:r>
    </w:p>
    <w:p w14:paraId="2B4404C7">
      <w:pPr>
        <w:bidi w:val="0"/>
      </w:pPr>
      <w:r>
        <w:rPr>
          <w:lang w:val="en-US" w:eastAsia="zh-CN"/>
        </w:rPr>
        <w:t>1. 合规性要求：严格遵循省应急厅特种作业考试相关规范，机房建设符合《安全生产考试点建设标准》，满足理论考试智能化、规范化、全程可监控的要求，确保考试过程可追溯、数据可留存。</w:t>
      </w:r>
    </w:p>
    <w:p w14:paraId="30A766D3">
      <w:pPr>
        <w:bidi w:val="0"/>
      </w:pPr>
      <w:r>
        <w:rPr>
          <w:lang w:val="en-US" w:eastAsia="zh-CN"/>
        </w:rPr>
        <w:t>2. 实用性要求：结合海东市年均考生规模，合理规划机房面积、座位数量，配套完善的软硬件设备，兼顾考试效率与考生体验，可满足同时开展多批次、多工种理论考试的需求。</w:t>
      </w:r>
    </w:p>
    <w:p w14:paraId="58E00A42">
      <w:pPr>
        <w:bidi w:val="0"/>
      </w:pPr>
      <w:r>
        <w:rPr>
          <w:lang w:val="en-US" w:eastAsia="zh-CN"/>
        </w:rPr>
        <w:t>3. 安全性要求：建立全方位安全防护体系，涵盖网络安全、用电安全、消防安全、人员安全等，防范考试作弊、设备故障、突发安全事件等风险，保障考试顺利开展。</w:t>
      </w:r>
    </w:p>
    <w:p w14:paraId="63CF8391">
      <w:pPr>
        <w:bidi w:val="0"/>
        <w:rPr>
          <w:rFonts w:hint="eastAsia"/>
          <w:b/>
          <w:bCs/>
          <w:lang w:val="en-US" w:eastAsia="zh-CN"/>
        </w:rPr>
        <w:sectPr>
          <w:pgSz w:w="11906" w:h="16838"/>
          <w:pgMar w:top="1440" w:right="1800" w:bottom="1440" w:left="1800" w:header="851" w:footer="992" w:gutter="0"/>
          <w:cols w:space="425" w:num="1"/>
          <w:docGrid w:type="lines" w:linePitch="312" w:charSpace="0"/>
        </w:sectPr>
      </w:pPr>
      <w:r>
        <w:rPr>
          <w:lang w:val="en-US" w:eastAsia="zh-CN"/>
        </w:rPr>
        <w:t>4. 可扩展性要求：机房布局、设备配置预留一定扩展空间，可根据考生规模增长、考试标准升级，灵活增加座位数量、升级软硬件设备，满足项目长效运营需求。</w:t>
      </w:r>
    </w:p>
    <w:tbl>
      <w:tblPr>
        <w:tblStyle w:val="23"/>
        <w:tblW w:w="0" w:type="auto"/>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39"/>
        <w:gridCol w:w="1556"/>
        <w:gridCol w:w="10319"/>
        <w:gridCol w:w="461"/>
        <w:gridCol w:w="696"/>
      </w:tblGrid>
      <w:tr w14:paraId="5ED374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863AE1">
            <w:pPr>
              <w:pStyle w:val="56"/>
              <w:bidi w:val="0"/>
              <w:rPr>
                <w:rFonts w:hint="default" w:ascii="仿宋" w:hAnsi="仿宋" w:eastAsia="仿宋" w:cs="仿宋"/>
                <w:b/>
                <w:bCs/>
                <w:lang w:val="en-US"/>
              </w:rPr>
            </w:pPr>
            <w:r>
              <w:rPr>
                <w:rFonts w:hint="eastAsia" w:ascii="仿宋" w:hAnsi="仿宋" w:eastAsia="仿宋" w:cs="仿宋"/>
                <w:b/>
                <w:bCs/>
                <w:lang w:val="en-US" w:eastAsia="zh-CN"/>
              </w:rPr>
              <w:t xml:space="preserve">                       </w:t>
            </w:r>
          </w:p>
        </w:tc>
        <w:tc>
          <w:tcPr>
            <w:tcW w:w="1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86C78">
            <w:pPr>
              <w:pStyle w:val="56"/>
              <w:bidi w:val="0"/>
              <w:rPr>
                <w:rFonts w:hint="default" w:ascii="仿宋" w:hAnsi="仿宋" w:eastAsia="仿宋" w:cs="仿宋"/>
                <w:b/>
                <w:bCs/>
                <w:lang w:val="en-US"/>
              </w:rPr>
            </w:pPr>
          </w:p>
        </w:tc>
        <w:tc>
          <w:tcPr>
            <w:tcW w:w="10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D6D0B4">
            <w:pPr>
              <w:pStyle w:val="56"/>
              <w:bidi w:val="0"/>
              <w:rPr>
                <w:rFonts w:hint="default" w:ascii="仿宋" w:hAnsi="仿宋" w:eastAsia="仿宋" w:cs="仿宋"/>
                <w:b/>
                <w:bCs/>
                <w:lang w:val="en-US"/>
              </w:rPr>
            </w:pPr>
          </w:p>
        </w:tc>
        <w:tc>
          <w:tcPr>
            <w:tcW w:w="4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D51811">
            <w:pPr>
              <w:pStyle w:val="56"/>
              <w:bidi w:val="0"/>
              <w:rPr>
                <w:rFonts w:hint="default" w:ascii="仿宋" w:hAnsi="仿宋" w:eastAsia="仿宋" w:cs="仿宋"/>
                <w:b/>
                <w:bCs/>
                <w:lang w:val="en-US"/>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B5AAD6">
            <w:pPr>
              <w:pStyle w:val="56"/>
              <w:bidi w:val="0"/>
              <w:rPr>
                <w:rFonts w:hint="default" w:ascii="仿宋" w:hAnsi="仿宋" w:eastAsia="仿宋" w:cs="仿宋"/>
                <w:b/>
                <w:bCs/>
                <w:lang w:val="en-US"/>
              </w:rPr>
            </w:pPr>
          </w:p>
        </w:tc>
      </w:tr>
      <w:tr w14:paraId="1FECC4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5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52C3E5">
            <w:pPr>
              <w:pStyle w:val="56"/>
              <w:bidi w:val="0"/>
              <w:rPr>
                <w:rFonts w:hint="eastAsia" w:ascii="仿宋" w:hAnsi="仿宋" w:eastAsia="仿宋" w:cs="仿宋"/>
              </w:rPr>
            </w:pPr>
            <w:r>
              <w:rPr>
                <w:rFonts w:hint="eastAsia" w:ascii="仿宋" w:hAnsi="仿宋" w:eastAsia="仿宋" w:cs="仿宋"/>
                <w:lang w:val="en-US" w:eastAsia="zh-CN"/>
              </w:rPr>
              <w:t>1</w:t>
            </w:r>
          </w:p>
        </w:tc>
        <w:tc>
          <w:tcPr>
            <w:tcW w:w="1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61A4F">
            <w:pPr>
              <w:pStyle w:val="56"/>
              <w:bidi w:val="0"/>
              <w:rPr>
                <w:rFonts w:hint="eastAsia" w:ascii="仿宋" w:hAnsi="仿宋" w:eastAsia="仿宋" w:cs="仿宋"/>
              </w:rPr>
            </w:pPr>
            <w:r>
              <w:rPr>
                <w:rFonts w:hint="eastAsia" w:ascii="仿宋" w:hAnsi="仿宋" w:eastAsia="仿宋" w:cs="仿宋"/>
                <w:lang w:val="en-US" w:eastAsia="zh-CN"/>
              </w:rPr>
              <w:t>考核服务器</w:t>
            </w:r>
          </w:p>
        </w:tc>
        <w:tc>
          <w:tcPr>
            <w:tcW w:w="10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73FC5">
            <w:pPr>
              <w:pStyle w:val="56"/>
              <w:bidi w:val="0"/>
              <w:jc w:val="left"/>
              <w:rPr>
                <w:rFonts w:hint="eastAsia" w:ascii="仿宋" w:hAnsi="仿宋" w:eastAsia="仿宋" w:cs="仿宋"/>
              </w:rPr>
            </w:pPr>
            <w:r>
              <w:rPr>
                <w:rFonts w:hint="eastAsia" w:ascii="仿宋" w:hAnsi="仿宋" w:eastAsia="仿宋" w:cs="仿宋"/>
              </w:rPr>
              <w:t>·处理器：≥1 颗 Intel Xeon Silver 4210R 处理器</w:t>
            </w:r>
          </w:p>
          <w:p w14:paraId="3316E819">
            <w:pPr>
              <w:pStyle w:val="56"/>
              <w:bidi w:val="0"/>
              <w:jc w:val="left"/>
              <w:rPr>
                <w:rFonts w:hint="eastAsia" w:ascii="仿宋" w:hAnsi="仿宋" w:eastAsia="仿宋" w:cs="仿宋"/>
              </w:rPr>
            </w:pPr>
            <w:r>
              <w:rPr>
                <w:rFonts w:hint="eastAsia" w:ascii="仿宋" w:hAnsi="仿宋" w:eastAsia="仿宋" w:cs="仿宋"/>
              </w:rPr>
              <w:t>·内存：≥32GB DDR4</w:t>
            </w:r>
          </w:p>
          <w:p w14:paraId="01BC83BB">
            <w:pPr>
              <w:pStyle w:val="56"/>
              <w:bidi w:val="0"/>
              <w:jc w:val="left"/>
              <w:rPr>
                <w:rFonts w:hint="eastAsia" w:ascii="仿宋" w:hAnsi="仿宋" w:eastAsia="仿宋" w:cs="仿宋"/>
              </w:rPr>
            </w:pPr>
            <w:r>
              <w:rPr>
                <w:rFonts w:hint="eastAsia" w:ascii="仿宋" w:hAnsi="仿宋" w:eastAsia="仿宋" w:cs="仿宋"/>
              </w:rPr>
              <w:t>·硬盘：≥2 块 1.2TB SAS 企业级硬盘</w:t>
            </w:r>
          </w:p>
          <w:p w14:paraId="71BF0FB8">
            <w:pPr>
              <w:pStyle w:val="56"/>
              <w:bidi w:val="0"/>
              <w:jc w:val="left"/>
              <w:rPr>
                <w:rFonts w:hint="eastAsia" w:ascii="仿宋" w:hAnsi="仿宋" w:eastAsia="仿宋" w:cs="仿宋"/>
              </w:rPr>
            </w:pPr>
            <w:r>
              <w:rPr>
                <w:rFonts w:hint="eastAsia" w:ascii="仿宋" w:hAnsi="仿宋" w:eastAsia="仿宋" w:cs="仿宋"/>
              </w:rPr>
              <w:t>·阵列卡：SR150 阵列卡及以上兼容型号</w:t>
            </w:r>
          </w:p>
          <w:p w14:paraId="3A2DA040">
            <w:pPr>
              <w:pStyle w:val="56"/>
              <w:bidi w:val="0"/>
              <w:jc w:val="left"/>
              <w:rPr>
                <w:rFonts w:hint="eastAsia" w:ascii="仿宋" w:hAnsi="仿宋" w:eastAsia="仿宋" w:cs="仿宋"/>
              </w:rPr>
            </w:pPr>
            <w:r>
              <w:rPr>
                <w:rFonts w:hint="eastAsia" w:ascii="仿宋" w:hAnsi="仿宋" w:eastAsia="仿宋" w:cs="仿宋"/>
              </w:rPr>
              <w:t>·电源：≥2×900W 冗余电源</w:t>
            </w:r>
          </w:p>
        </w:tc>
        <w:tc>
          <w:tcPr>
            <w:tcW w:w="4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F978AE">
            <w:pPr>
              <w:pStyle w:val="56"/>
              <w:bidi w:val="0"/>
              <w:rPr>
                <w:rFonts w:hint="eastAsia" w:ascii="仿宋" w:hAnsi="仿宋" w:eastAsia="仿宋" w:cs="仿宋"/>
              </w:rPr>
            </w:pPr>
            <w:r>
              <w:rPr>
                <w:rFonts w:hint="eastAsia" w:ascii="仿宋" w:hAnsi="仿宋" w:eastAsia="仿宋" w:cs="仿宋"/>
                <w:lang w:val="en-US" w:eastAsia="zh-CN"/>
              </w:rPr>
              <w:t>1</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493746">
            <w:pPr>
              <w:pStyle w:val="56"/>
              <w:bidi w:val="0"/>
              <w:rPr>
                <w:rFonts w:hint="eastAsia" w:ascii="仿宋" w:hAnsi="仿宋" w:eastAsia="仿宋" w:cs="仿宋"/>
              </w:rPr>
            </w:pPr>
            <w:r>
              <w:rPr>
                <w:rFonts w:hint="eastAsia" w:ascii="仿宋" w:hAnsi="仿宋" w:eastAsia="仿宋" w:cs="仿宋"/>
                <w:lang w:val="en-US" w:eastAsia="zh-CN"/>
              </w:rPr>
              <w:t>台</w:t>
            </w:r>
          </w:p>
        </w:tc>
      </w:tr>
      <w:tr w14:paraId="688EA3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5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2E5723">
            <w:pPr>
              <w:pStyle w:val="56"/>
              <w:bidi w:val="0"/>
              <w:rPr>
                <w:rFonts w:hint="eastAsia" w:ascii="仿宋" w:hAnsi="仿宋" w:eastAsia="仿宋" w:cs="仿宋"/>
              </w:rPr>
            </w:pPr>
            <w:r>
              <w:rPr>
                <w:rFonts w:hint="eastAsia" w:ascii="仿宋" w:hAnsi="仿宋" w:eastAsia="仿宋" w:cs="仿宋"/>
                <w:lang w:val="en-US" w:eastAsia="zh-CN"/>
              </w:rPr>
              <w:t>2</w:t>
            </w:r>
          </w:p>
        </w:tc>
        <w:tc>
          <w:tcPr>
            <w:tcW w:w="1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8DDBB">
            <w:pPr>
              <w:pStyle w:val="56"/>
              <w:bidi w:val="0"/>
              <w:rPr>
                <w:rFonts w:hint="eastAsia" w:ascii="仿宋" w:hAnsi="仿宋" w:eastAsia="仿宋" w:cs="仿宋"/>
              </w:rPr>
            </w:pPr>
            <w:r>
              <w:rPr>
                <w:rFonts w:hint="eastAsia" w:ascii="仿宋" w:hAnsi="仿宋" w:eastAsia="仿宋" w:cs="仿宋"/>
                <w:lang w:val="en-US" w:eastAsia="zh-CN"/>
              </w:rPr>
              <w:t>48口接入交换机</w:t>
            </w:r>
          </w:p>
        </w:tc>
        <w:tc>
          <w:tcPr>
            <w:tcW w:w="10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E2512">
            <w:pPr>
              <w:pStyle w:val="56"/>
              <w:bidi w:val="0"/>
              <w:jc w:val="left"/>
              <w:rPr>
                <w:rFonts w:hint="eastAsia" w:ascii="仿宋" w:hAnsi="仿宋" w:eastAsia="仿宋" w:cs="仿宋"/>
              </w:rPr>
            </w:pPr>
            <w:r>
              <w:rPr>
                <w:rFonts w:hint="eastAsia" w:ascii="仿宋" w:hAnsi="仿宋" w:eastAsia="仿宋" w:cs="仿宋"/>
              </w:rPr>
              <w:t>·端口配置：≥48 个 10/100/1000M 千兆电口，固化≥4 个 SFP + 万兆光口</w:t>
            </w:r>
          </w:p>
          <w:p w14:paraId="30A33A67">
            <w:pPr>
              <w:pStyle w:val="56"/>
              <w:bidi w:val="0"/>
              <w:jc w:val="left"/>
              <w:rPr>
                <w:rFonts w:hint="eastAsia" w:ascii="仿宋" w:hAnsi="仿宋" w:eastAsia="仿宋" w:cs="仿宋"/>
              </w:rPr>
            </w:pPr>
            <w:r>
              <w:rPr>
                <w:rFonts w:hint="default" w:ascii="仿宋" w:hAnsi="仿宋" w:eastAsia="仿宋" w:cs="仿宋"/>
              </w:rPr>
              <w:t>·</w:t>
            </w:r>
            <w:r>
              <w:rPr>
                <w:rFonts w:hint="eastAsia" w:ascii="仿宋" w:hAnsi="仿宋" w:eastAsia="仿宋" w:cs="仿宋"/>
              </w:rPr>
              <w:t>交换容量：≥432Gbps</w:t>
            </w:r>
          </w:p>
          <w:p w14:paraId="4473D93F">
            <w:pPr>
              <w:pStyle w:val="56"/>
              <w:bidi w:val="0"/>
              <w:jc w:val="left"/>
              <w:rPr>
                <w:rFonts w:hint="eastAsia" w:ascii="仿宋" w:hAnsi="仿宋" w:eastAsia="仿宋" w:cs="仿宋"/>
              </w:rPr>
            </w:pPr>
            <w:r>
              <w:rPr>
                <w:rFonts w:hint="default" w:ascii="仿宋" w:hAnsi="仿宋" w:eastAsia="仿宋" w:cs="仿宋"/>
              </w:rPr>
              <w:t>·</w:t>
            </w:r>
            <w:r>
              <w:rPr>
                <w:rFonts w:hint="eastAsia" w:ascii="仿宋" w:hAnsi="仿宋" w:eastAsia="仿宋" w:cs="仿宋"/>
              </w:rPr>
              <w:t>包转发率：≥144Mpps</w:t>
            </w:r>
          </w:p>
          <w:p w14:paraId="0A2EDEFE">
            <w:pPr>
              <w:pStyle w:val="56"/>
              <w:bidi w:val="0"/>
              <w:jc w:val="left"/>
              <w:rPr>
                <w:rFonts w:hint="eastAsia" w:ascii="仿宋" w:hAnsi="仿宋" w:eastAsia="仿宋" w:cs="仿宋"/>
              </w:rPr>
            </w:pPr>
            <w:r>
              <w:rPr>
                <w:rFonts w:hint="default" w:ascii="仿宋" w:hAnsi="仿宋" w:eastAsia="仿宋" w:cs="仿宋"/>
              </w:rPr>
              <w:t>·</w:t>
            </w:r>
            <w:r>
              <w:rPr>
                <w:rFonts w:hint="eastAsia" w:ascii="仿宋" w:hAnsi="仿宋" w:eastAsia="仿宋" w:cs="仿宋"/>
              </w:rPr>
              <w:t>功能特性：支持 VLAN、ACL 访问控制、端口镜像、端口聚合等功能</w:t>
            </w:r>
          </w:p>
        </w:tc>
        <w:tc>
          <w:tcPr>
            <w:tcW w:w="4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020619">
            <w:pPr>
              <w:pStyle w:val="56"/>
              <w:bidi w:val="0"/>
              <w:rPr>
                <w:rFonts w:hint="eastAsia" w:ascii="仿宋" w:hAnsi="仿宋" w:eastAsia="仿宋" w:cs="仿宋"/>
              </w:rPr>
            </w:pPr>
            <w:r>
              <w:rPr>
                <w:rFonts w:hint="eastAsia" w:ascii="仿宋" w:hAnsi="仿宋" w:eastAsia="仿宋" w:cs="仿宋"/>
                <w:lang w:val="en-US" w:eastAsia="zh-CN"/>
              </w:rPr>
              <w:t>2</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EE4957">
            <w:pPr>
              <w:pStyle w:val="56"/>
              <w:bidi w:val="0"/>
              <w:rPr>
                <w:rFonts w:hint="eastAsia" w:ascii="仿宋" w:hAnsi="仿宋" w:eastAsia="仿宋" w:cs="仿宋"/>
              </w:rPr>
            </w:pPr>
            <w:r>
              <w:rPr>
                <w:rFonts w:hint="eastAsia" w:ascii="仿宋" w:hAnsi="仿宋" w:eastAsia="仿宋" w:cs="仿宋"/>
                <w:lang w:val="en-US" w:eastAsia="zh-CN"/>
              </w:rPr>
              <w:t>台</w:t>
            </w:r>
          </w:p>
        </w:tc>
      </w:tr>
      <w:tr w14:paraId="1547B8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1B1F34">
            <w:pPr>
              <w:pStyle w:val="56"/>
              <w:bidi w:val="0"/>
              <w:rPr>
                <w:rFonts w:hint="eastAsia" w:ascii="仿宋" w:hAnsi="仿宋" w:eastAsia="仿宋" w:cs="仿宋"/>
              </w:rPr>
            </w:pPr>
            <w:r>
              <w:rPr>
                <w:rFonts w:hint="eastAsia" w:ascii="仿宋" w:hAnsi="仿宋" w:eastAsia="仿宋" w:cs="仿宋"/>
                <w:lang w:val="en-US" w:eastAsia="zh-CN"/>
              </w:rPr>
              <w:t>3</w:t>
            </w:r>
          </w:p>
        </w:tc>
        <w:tc>
          <w:tcPr>
            <w:tcW w:w="1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E604D">
            <w:pPr>
              <w:pStyle w:val="56"/>
              <w:bidi w:val="0"/>
              <w:rPr>
                <w:rFonts w:hint="eastAsia" w:ascii="仿宋" w:hAnsi="仿宋" w:eastAsia="仿宋" w:cs="仿宋"/>
              </w:rPr>
            </w:pPr>
            <w:r>
              <w:rPr>
                <w:rFonts w:hint="eastAsia" w:ascii="仿宋" w:hAnsi="仿宋" w:eastAsia="仿宋" w:cs="仿宋"/>
                <w:lang w:val="en-US" w:eastAsia="zh-CN"/>
              </w:rPr>
              <w:t>机柜</w:t>
            </w:r>
          </w:p>
        </w:tc>
        <w:tc>
          <w:tcPr>
            <w:tcW w:w="10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5A1A8">
            <w:pPr>
              <w:pStyle w:val="56"/>
              <w:bidi w:val="0"/>
              <w:jc w:val="left"/>
              <w:rPr>
                <w:rFonts w:hint="eastAsia" w:ascii="仿宋" w:hAnsi="仿宋" w:eastAsia="仿宋" w:cs="仿宋"/>
              </w:rPr>
            </w:pPr>
            <w:r>
              <w:rPr>
                <w:rFonts w:hint="eastAsia" w:ascii="仿宋" w:hAnsi="仿宋" w:eastAsia="仿宋" w:cs="仿宋"/>
              </w:rPr>
              <w:t>·机柜规格：≥42U 标准服务器机柜，尺寸 ≥600mm×1000mm×2000mm（宽 × 深 × 高）</w:t>
            </w:r>
          </w:p>
          <w:p w14:paraId="6430161C">
            <w:pPr>
              <w:pStyle w:val="56"/>
              <w:bidi w:val="0"/>
              <w:jc w:val="left"/>
              <w:rPr>
                <w:rFonts w:hint="eastAsia" w:ascii="仿宋" w:hAnsi="仿宋" w:eastAsia="仿宋" w:cs="仿宋"/>
              </w:rPr>
            </w:pPr>
            <w:r>
              <w:rPr>
                <w:rFonts w:hint="default" w:ascii="仿宋" w:hAnsi="仿宋" w:eastAsia="仿宋" w:cs="仿宋"/>
              </w:rPr>
              <w:t>·</w:t>
            </w:r>
            <w:r>
              <w:rPr>
                <w:rFonts w:hint="eastAsia" w:ascii="仿宋" w:hAnsi="仿宋" w:eastAsia="仿宋" w:cs="仿宋"/>
              </w:rPr>
              <w:t>结构材质：优质冷轧钢板，静载承重≥800kg，满足落地安装要求</w:t>
            </w:r>
          </w:p>
          <w:p w14:paraId="44C32A05">
            <w:pPr>
              <w:pStyle w:val="56"/>
              <w:bidi w:val="0"/>
              <w:jc w:val="left"/>
              <w:rPr>
                <w:rFonts w:hint="eastAsia" w:ascii="仿宋" w:hAnsi="仿宋" w:eastAsia="仿宋" w:cs="仿宋"/>
              </w:rPr>
            </w:pPr>
            <w:r>
              <w:rPr>
                <w:rFonts w:hint="default" w:ascii="仿宋" w:hAnsi="仿宋" w:eastAsia="仿宋" w:cs="仿宋"/>
              </w:rPr>
              <w:t>·</w:t>
            </w:r>
            <w:r>
              <w:rPr>
                <w:rFonts w:hint="eastAsia" w:ascii="仿宋" w:hAnsi="仿宋" w:eastAsia="仿宋" w:cs="仿宋"/>
              </w:rPr>
              <w:t>柜门设计：前后网孔通风门，散热性能优良，带安全门锁，具备防盗防护功能</w:t>
            </w:r>
          </w:p>
          <w:p w14:paraId="7C630A52">
            <w:pPr>
              <w:pStyle w:val="56"/>
              <w:bidi w:val="0"/>
              <w:jc w:val="left"/>
              <w:rPr>
                <w:rFonts w:hint="eastAsia" w:ascii="仿宋" w:hAnsi="仿宋" w:eastAsia="仿宋" w:cs="仿宋"/>
              </w:rPr>
            </w:pPr>
            <w:r>
              <w:rPr>
                <w:rFonts w:hint="default" w:ascii="仿宋" w:hAnsi="仿宋" w:eastAsia="仿宋" w:cs="仿宋"/>
              </w:rPr>
              <w:t>·</w:t>
            </w:r>
            <w:r>
              <w:rPr>
                <w:rFonts w:hint="eastAsia" w:ascii="仿宋" w:hAnsi="仿宋" w:eastAsia="仿宋" w:cs="仿宋"/>
              </w:rPr>
              <w:t>功能配置：标配Pdu 电源插座，支持交换机、路由器、KVM、硬盘录像机、服务器、电脑设备上架安装</w:t>
            </w:r>
          </w:p>
          <w:p w14:paraId="0075DB4A">
            <w:pPr>
              <w:pStyle w:val="56"/>
              <w:bidi w:val="0"/>
              <w:jc w:val="left"/>
              <w:rPr>
                <w:rFonts w:hint="eastAsia" w:ascii="仿宋" w:hAnsi="仿宋" w:eastAsia="仿宋" w:cs="仿宋"/>
              </w:rPr>
            </w:pPr>
            <w:r>
              <w:rPr>
                <w:rFonts w:hint="default" w:ascii="仿宋" w:hAnsi="仿宋" w:eastAsia="仿宋" w:cs="仿宋"/>
              </w:rPr>
              <w:t>·</w:t>
            </w:r>
            <w:r>
              <w:rPr>
                <w:rFonts w:hint="eastAsia" w:ascii="仿宋" w:hAnsi="仿宋" w:eastAsia="仿宋" w:cs="仿宋"/>
              </w:rPr>
              <w:t>适用设备：可满足交换机、路由器、硬盘录像机、考核服务器、监控主机、配线架等各类网络及安防设备集中部署</w:t>
            </w:r>
          </w:p>
        </w:tc>
        <w:tc>
          <w:tcPr>
            <w:tcW w:w="4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D89861">
            <w:pPr>
              <w:pStyle w:val="56"/>
              <w:bidi w:val="0"/>
              <w:rPr>
                <w:rFonts w:hint="eastAsia" w:ascii="仿宋" w:hAnsi="仿宋" w:eastAsia="仿宋" w:cs="仿宋"/>
              </w:rPr>
            </w:pPr>
            <w:r>
              <w:rPr>
                <w:rFonts w:hint="eastAsia" w:ascii="仿宋" w:hAnsi="仿宋" w:eastAsia="仿宋" w:cs="仿宋"/>
                <w:lang w:val="en-US" w:eastAsia="zh-CN"/>
              </w:rPr>
              <w:t>2</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BFD2FA">
            <w:pPr>
              <w:pStyle w:val="56"/>
              <w:bidi w:val="0"/>
              <w:rPr>
                <w:rFonts w:hint="eastAsia" w:ascii="仿宋" w:hAnsi="仿宋" w:eastAsia="仿宋" w:cs="仿宋"/>
              </w:rPr>
            </w:pPr>
            <w:r>
              <w:rPr>
                <w:rFonts w:hint="eastAsia" w:ascii="仿宋" w:hAnsi="仿宋" w:eastAsia="仿宋" w:cs="仿宋"/>
                <w:lang w:val="en-US" w:eastAsia="zh-CN"/>
              </w:rPr>
              <w:t>台</w:t>
            </w:r>
          </w:p>
        </w:tc>
      </w:tr>
      <w:tr w14:paraId="4F975A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CF271F">
            <w:pPr>
              <w:pStyle w:val="56"/>
              <w:bidi w:val="0"/>
              <w:rPr>
                <w:rFonts w:hint="eastAsia" w:ascii="仿宋" w:hAnsi="仿宋" w:eastAsia="仿宋" w:cs="仿宋"/>
                <w:lang w:val="en-US" w:eastAsia="zh-CN"/>
              </w:rPr>
            </w:pPr>
          </w:p>
          <w:p w14:paraId="26C216B9">
            <w:pPr>
              <w:pStyle w:val="56"/>
              <w:bidi w:val="0"/>
              <w:rPr>
                <w:rFonts w:hint="eastAsia" w:ascii="仿宋" w:hAnsi="仿宋" w:eastAsia="仿宋" w:cs="仿宋"/>
                <w:lang w:val="en-US" w:eastAsia="zh-CN"/>
              </w:rPr>
            </w:pPr>
          </w:p>
          <w:p w14:paraId="59FB3D50">
            <w:pPr>
              <w:pStyle w:val="56"/>
              <w:bidi w:val="0"/>
              <w:rPr>
                <w:rFonts w:hint="eastAsia" w:ascii="仿宋" w:hAnsi="仿宋" w:eastAsia="仿宋" w:cs="仿宋"/>
                <w:lang w:val="en-US" w:eastAsia="zh-CN"/>
              </w:rPr>
            </w:pPr>
          </w:p>
          <w:p w14:paraId="1D1D4088">
            <w:pPr>
              <w:pStyle w:val="56"/>
              <w:bidi w:val="0"/>
              <w:rPr>
                <w:rFonts w:hint="eastAsia" w:ascii="仿宋" w:hAnsi="仿宋" w:eastAsia="仿宋" w:cs="仿宋"/>
                <w:lang w:val="en-US" w:eastAsia="zh-CN"/>
              </w:rPr>
            </w:pPr>
          </w:p>
          <w:p w14:paraId="538D7EEA">
            <w:pPr>
              <w:pStyle w:val="56"/>
              <w:bidi w:val="0"/>
              <w:rPr>
                <w:rFonts w:hint="eastAsia" w:ascii="仿宋" w:hAnsi="仿宋" w:eastAsia="仿宋" w:cs="仿宋"/>
              </w:rPr>
            </w:pPr>
            <w:r>
              <w:rPr>
                <w:rFonts w:hint="eastAsia" w:ascii="仿宋" w:hAnsi="仿宋" w:eastAsia="仿宋" w:cs="仿宋"/>
                <w:lang w:val="en-US" w:eastAsia="zh-CN"/>
              </w:rPr>
              <w:t>4</w:t>
            </w:r>
          </w:p>
        </w:tc>
        <w:tc>
          <w:tcPr>
            <w:tcW w:w="1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BB605">
            <w:pPr>
              <w:pStyle w:val="56"/>
              <w:bidi w:val="0"/>
              <w:rPr>
                <w:rFonts w:hint="eastAsia" w:ascii="仿宋" w:hAnsi="仿宋" w:eastAsia="仿宋" w:cs="仿宋"/>
                <w:lang w:val="en-US" w:eastAsia="zh-CN"/>
              </w:rPr>
            </w:pPr>
          </w:p>
          <w:p w14:paraId="610139ED">
            <w:pPr>
              <w:pStyle w:val="56"/>
              <w:bidi w:val="0"/>
              <w:rPr>
                <w:rFonts w:hint="eastAsia" w:ascii="仿宋" w:hAnsi="仿宋" w:eastAsia="仿宋" w:cs="仿宋"/>
                <w:lang w:val="en-US" w:eastAsia="zh-CN"/>
              </w:rPr>
            </w:pPr>
          </w:p>
          <w:p w14:paraId="3B538344">
            <w:pPr>
              <w:pStyle w:val="56"/>
              <w:bidi w:val="0"/>
              <w:rPr>
                <w:rFonts w:hint="eastAsia" w:ascii="仿宋" w:hAnsi="仿宋" w:eastAsia="仿宋" w:cs="仿宋"/>
                <w:lang w:val="en-US" w:eastAsia="zh-CN"/>
              </w:rPr>
            </w:pPr>
          </w:p>
          <w:p w14:paraId="6AC73434">
            <w:pPr>
              <w:pStyle w:val="56"/>
              <w:bidi w:val="0"/>
              <w:rPr>
                <w:rFonts w:hint="eastAsia" w:ascii="仿宋" w:hAnsi="仿宋" w:eastAsia="仿宋" w:cs="仿宋"/>
                <w:lang w:val="en-US" w:eastAsia="zh-CN"/>
              </w:rPr>
            </w:pPr>
          </w:p>
          <w:p w14:paraId="7F6D28EB">
            <w:pPr>
              <w:pStyle w:val="56"/>
              <w:bidi w:val="0"/>
              <w:rPr>
                <w:rFonts w:hint="eastAsia" w:ascii="仿宋" w:hAnsi="仿宋" w:eastAsia="仿宋" w:cs="仿宋"/>
              </w:rPr>
            </w:pPr>
            <w:r>
              <w:rPr>
                <w:rFonts w:hint="eastAsia" w:ascii="仿宋" w:hAnsi="仿宋" w:eastAsia="仿宋" w:cs="仿宋"/>
                <w:lang w:val="en-US" w:eastAsia="zh-CN"/>
              </w:rPr>
              <w:t>安装及辅材</w:t>
            </w:r>
          </w:p>
        </w:tc>
        <w:tc>
          <w:tcPr>
            <w:tcW w:w="10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9FC76">
            <w:pPr>
              <w:pStyle w:val="56"/>
              <w:bidi w:val="0"/>
              <w:jc w:val="left"/>
              <w:rPr>
                <w:rFonts w:hint="eastAsia" w:ascii="仿宋" w:hAnsi="仿宋" w:eastAsia="仿宋" w:cs="仿宋"/>
              </w:rPr>
            </w:pPr>
            <w:r>
              <w:rPr>
                <w:rFonts w:hint="default" w:ascii="仿宋" w:hAnsi="仿宋" w:eastAsia="仿宋" w:cs="仿宋"/>
              </w:rPr>
              <w:t>·</w:t>
            </w:r>
            <w:r>
              <w:rPr>
                <w:rFonts w:hint="eastAsia" w:ascii="仿宋" w:hAnsi="仿宋" w:eastAsia="仿宋" w:cs="仿宋"/>
                <w:lang w:val="en-US" w:eastAsia="zh-CN"/>
              </w:rPr>
              <w:t>管材与布线辅材含 PVC 线管、金属软管、线卡、扎带、理线架、配线架、线槽、波纹管、穿墙套管等，实现强弱电规范布线、线路防护与整理。</w:t>
            </w:r>
          </w:p>
          <w:p w14:paraId="11A3E3F7">
            <w:pPr>
              <w:pStyle w:val="56"/>
              <w:bidi w:val="0"/>
              <w:jc w:val="left"/>
              <w:rPr>
                <w:rFonts w:hint="eastAsia" w:ascii="仿宋" w:hAnsi="仿宋" w:eastAsia="仿宋" w:cs="仿宋"/>
              </w:rPr>
            </w:pPr>
            <w:r>
              <w:rPr>
                <w:rFonts w:hint="default" w:ascii="仿宋" w:hAnsi="仿宋" w:eastAsia="仿宋" w:cs="仿宋"/>
              </w:rPr>
              <w:t>·</w:t>
            </w:r>
            <w:r>
              <w:rPr>
                <w:rFonts w:hint="eastAsia" w:ascii="仿宋" w:hAnsi="仿宋" w:eastAsia="仿宋" w:cs="仿宋"/>
                <w:lang w:val="en-US" w:eastAsia="zh-CN"/>
              </w:rPr>
              <w:t>固定与安装辅材含膨胀螺栓、自攻螺丝、螺母垫片、角钢支架、摄像机吊装支架、设备固定托架、机柜固定件等，满足设备上墙、上架、落地安装。</w:t>
            </w:r>
          </w:p>
          <w:p w14:paraId="0A27121C">
            <w:pPr>
              <w:pStyle w:val="56"/>
              <w:bidi w:val="0"/>
              <w:jc w:val="left"/>
              <w:rPr>
                <w:rFonts w:hint="eastAsia" w:ascii="仿宋" w:hAnsi="仿宋" w:eastAsia="仿宋" w:cs="仿宋"/>
              </w:rPr>
            </w:pPr>
            <w:r>
              <w:rPr>
                <w:rFonts w:hint="default" w:ascii="仿宋" w:hAnsi="仿宋" w:eastAsia="仿宋" w:cs="仿宋"/>
              </w:rPr>
              <w:t>·</w:t>
            </w:r>
            <w:r>
              <w:rPr>
                <w:rFonts w:hint="eastAsia" w:ascii="仿宋" w:hAnsi="仿宋" w:eastAsia="仿宋" w:cs="仿宋"/>
                <w:lang w:val="en-US" w:eastAsia="zh-CN"/>
              </w:rPr>
              <w:t>标识与系统调试含设备标签、线路标识、警示标识、设备防尘罩等，并包含所有设备的安装调试、系统联调、网络配置、权限设置及试运行服务。</w:t>
            </w:r>
          </w:p>
          <w:p w14:paraId="466CCDF1">
            <w:pPr>
              <w:pStyle w:val="56"/>
              <w:bidi w:val="0"/>
              <w:jc w:val="left"/>
              <w:rPr>
                <w:rFonts w:hint="eastAsia" w:ascii="仿宋" w:hAnsi="仿宋" w:eastAsia="仿宋" w:cs="仿宋"/>
              </w:rPr>
            </w:pPr>
            <w:r>
              <w:rPr>
                <w:rFonts w:hint="default" w:ascii="仿宋" w:hAnsi="仿宋" w:eastAsia="仿宋" w:cs="仿宋"/>
              </w:rPr>
              <w:t>·</w:t>
            </w:r>
            <w:r>
              <w:rPr>
                <w:rFonts w:hint="eastAsia" w:ascii="仿宋" w:hAnsi="仿宋" w:eastAsia="仿宋" w:cs="仿宋"/>
                <w:lang w:val="en-US" w:eastAsia="zh-CN"/>
              </w:rPr>
              <w:t>其他辅材及人工含切割、打孔、清洁、密封、防水处理等施工辅材，以及整体安装施工、系统集成、技术调试、人员配合等全部人工与服务费用。</w:t>
            </w:r>
          </w:p>
        </w:tc>
        <w:tc>
          <w:tcPr>
            <w:tcW w:w="4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552E28">
            <w:pPr>
              <w:pStyle w:val="56"/>
              <w:bidi w:val="0"/>
              <w:jc w:val="center"/>
              <w:rPr>
                <w:rFonts w:hint="eastAsia" w:ascii="仿宋" w:hAnsi="仿宋" w:eastAsia="仿宋" w:cs="仿宋"/>
                <w:lang w:val="en-US" w:eastAsia="zh-CN"/>
              </w:rPr>
            </w:pPr>
          </w:p>
          <w:p w14:paraId="663B2099">
            <w:pPr>
              <w:pStyle w:val="56"/>
              <w:bidi w:val="0"/>
              <w:jc w:val="center"/>
              <w:rPr>
                <w:rFonts w:hint="eastAsia" w:ascii="仿宋" w:hAnsi="仿宋" w:eastAsia="仿宋" w:cs="仿宋"/>
                <w:lang w:val="en-US" w:eastAsia="zh-CN"/>
              </w:rPr>
            </w:pPr>
          </w:p>
          <w:p w14:paraId="37585284">
            <w:pPr>
              <w:pStyle w:val="56"/>
              <w:bidi w:val="0"/>
              <w:jc w:val="center"/>
              <w:rPr>
                <w:rFonts w:hint="eastAsia" w:ascii="仿宋" w:hAnsi="仿宋" w:eastAsia="仿宋" w:cs="仿宋"/>
                <w:lang w:val="en-US" w:eastAsia="zh-CN"/>
              </w:rPr>
            </w:pPr>
          </w:p>
          <w:p w14:paraId="69227FF2">
            <w:pPr>
              <w:pStyle w:val="56"/>
              <w:bidi w:val="0"/>
              <w:jc w:val="center"/>
              <w:rPr>
                <w:rFonts w:hint="eastAsia" w:ascii="仿宋" w:hAnsi="仿宋" w:eastAsia="仿宋" w:cs="仿宋"/>
                <w:lang w:val="en-US" w:eastAsia="zh-CN"/>
              </w:rPr>
            </w:pPr>
          </w:p>
          <w:p w14:paraId="444AAF8E">
            <w:pPr>
              <w:pStyle w:val="56"/>
              <w:bidi w:val="0"/>
              <w:jc w:val="center"/>
              <w:rPr>
                <w:rFonts w:hint="eastAsia" w:ascii="仿宋" w:hAnsi="仿宋" w:eastAsia="仿宋" w:cs="仿宋"/>
              </w:rPr>
            </w:pPr>
            <w:r>
              <w:rPr>
                <w:rFonts w:hint="eastAsia" w:ascii="仿宋" w:hAnsi="仿宋" w:eastAsia="仿宋" w:cs="仿宋"/>
                <w:lang w:val="en-US" w:eastAsia="zh-CN"/>
              </w:rPr>
              <w:t>1</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63CBCD">
            <w:pPr>
              <w:pStyle w:val="56"/>
              <w:bidi w:val="0"/>
              <w:jc w:val="center"/>
              <w:rPr>
                <w:rFonts w:hint="eastAsia" w:ascii="仿宋" w:hAnsi="仿宋" w:eastAsia="仿宋" w:cs="仿宋"/>
                <w:lang w:val="en-US" w:eastAsia="zh-CN"/>
              </w:rPr>
            </w:pPr>
          </w:p>
          <w:p w14:paraId="2795628F">
            <w:pPr>
              <w:pStyle w:val="56"/>
              <w:bidi w:val="0"/>
              <w:jc w:val="center"/>
              <w:rPr>
                <w:rFonts w:hint="eastAsia" w:ascii="仿宋" w:hAnsi="仿宋" w:eastAsia="仿宋" w:cs="仿宋"/>
                <w:lang w:val="en-US" w:eastAsia="zh-CN"/>
              </w:rPr>
            </w:pPr>
          </w:p>
          <w:p w14:paraId="086FDB2D">
            <w:pPr>
              <w:pStyle w:val="56"/>
              <w:bidi w:val="0"/>
              <w:jc w:val="center"/>
              <w:rPr>
                <w:rFonts w:hint="eastAsia" w:ascii="仿宋" w:hAnsi="仿宋" w:eastAsia="仿宋" w:cs="仿宋"/>
                <w:lang w:val="en-US" w:eastAsia="zh-CN"/>
              </w:rPr>
            </w:pPr>
          </w:p>
          <w:p w14:paraId="0826998F">
            <w:pPr>
              <w:pStyle w:val="56"/>
              <w:bidi w:val="0"/>
              <w:jc w:val="center"/>
              <w:rPr>
                <w:rFonts w:hint="eastAsia" w:ascii="仿宋" w:hAnsi="仿宋" w:eastAsia="仿宋" w:cs="仿宋"/>
                <w:lang w:val="en-US" w:eastAsia="zh-CN"/>
              </w:rPr>
            </w:pPr>
          </w:p>
          <w:p w14:paraId="37409C0E">
            <w:pPr>
              <w:pStyle w:val="56"/>
              <w:bidi w:val="0"/>
              <w:jc w:val="center"/>
              <w:rPr>
                <w:rFonts w:hint="eastAsia" w:ascii="仿宋" w:hAnsi="仿宋" w:eastAsia="仿宋" w:cs="仿宋"/>
              </w:rPr>
            </w:pPr>
            <w:r>
              <w:rPr>
                <w:rFonts w:hint="eastAsia" w:ascii="仿宋" w:hAnsi="仿宋" w:eastAsia="仿宋" w:cs="仿宋"/>
                <w:lang w:val="en-US" w:eastAsia="zh-CN"/>
              </w:rPr>
              <w:t>套</w:t>
            </w:r>
          </w:p>
        </w:tc>
      </w:tr>
      <w:tr w14:paraId="3609E8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46" w:hRule="atLeast"/>
        </w:trPr>
        <w:tc>
          <w:tcPr>
            <w:tcW w:w="5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886FE7">
            <w:pPr>
              <w:pStyle w:val="56"/>
              <w:bidi w:val="0"/>
              <w:rPr>
                <w:rFonts w:hint="eastAsia" w:ascii="仿宋" w:hAnsi="仿宋" w:eastAsia="仿宋" w:cs="仿宋"/>
              </w:rPr>
            </w:pPr>
            <w:r>
              <w:rPr>
                <w:rFonts w:hint="eastAsia" w:ascii="仿宋" w:hAnsi="仿宋" w:eastAsia="仿宋" w:cs="仿宋"/>
                <w:lang w:val="en-US" w:eastAsia="zh-CN"/>
              </w:rPr>
              <w:t>5</w:t>
            </w:r>
          </w:p>
        </w:tc>
        <w:tc>
          <w:tcPr>
            <w:tcW w:w="1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9C88B">
            <w:pPr>
              <w:pStyle w:val="56"/>
              <w:bidi w:val="0"/>
              <w:rPr>
                <w:rFonts w:hint="eastAsia" w:ascii="仿宋" w:hAnsi="仿宋" w:eastAsia="仿宋" w:cs="仿宋"/>
              </w:rPr>
            </w:pPr>
            <w:r>
              <w:rPr>
                <w:rFonts w:hint="eastAsia" w:ascii="仿宋" w:hAnsi="仿宋" w:eastAsia="仿宋" w:cs="仿宋"/>
                <w:lang w:val="en-US" w:eastAsia="zh-CN"/>
              </w:rPr>
              <w:t>监考台含2椅</w:t>
            </w:r>
          </w:p>
        </w:tc>
        <w:tc>
          <w:tcPr>
            <w:tcW w:w="10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B190F">
            <w:pPr>
              <w:pStyle w:val="56"/>
              <w:bidi w:val="0"/>
              <w:jc w:val="left"/>
              <w:rPr>
                <w:rFonts w:hint="eastAsia" w:ascii="仿宋" w:hAnsi="仿宋" w:eastAsia="仿宋" w:cs="仿宋"/>
                <w:lang w:val="en-US" w:eastAsia="zh-CN"/>
              </w:rPr>
            </w:pPr>
            <w:r>
              <w:rPr>
                <w:rFonts w:hint="default" w:ascii="仿宋" w:hAnsi="仿宋" w:eastAsia="仿宋" w:cs="仿宋"/>
              </w:rPr>
              <w:t>·</w:t>
            </w:r>
            <w:r>
              <w:rPr>
                <w:rFonts w:hint="eastAsia" w:ascii="仿宋" w:hAnsi="仿宋" w:eastAsia="仿宋" w:cs="仿宋"/>
                <w:lang w:val="en-US" w:eastAsia="zh-CN"/>
              </w:rPr>
              <w:t>尺寸规格：整体尺寸定制适配考场空间，主体操作台宽≥60cm、深≥50cm、高≥75cm，侧边设备柜部分高≥80cm、宽≥40cm，整体长度根据监考需求设为 ≥160cm（适配双机位监考）。</w:t>
            </w:r>
          </w:p>
          <w:p w14:paraId="29E1DB6B">
            <w:pPr>
              <w:pStyle w:val="56"/>
              <w:bidi w:val="0"/>
              <w:jc w:val="left"/>
              <w:rPr>
                <w:rFonts w:hint="eastAsia" w:ascii="仿宋" w:hAnsi="仿宋" w:eastAsia="仿宋" w:cs="仿宋"/>
                <w:lang w:val="en-US" w:eastAsia="zh-CN"/>
              </w:rPr>
            </w:pPr>
            <w:r>
              <w:rPr>
                <w:rFonts w:hint="default" w:ascii="仿宋" w:hAnsi="仿宋" w:eastAsia="仿宋" w:cs="仿宋"/>
              </w:rPr>
              <w:t>·</w:t>
            </w:r>
            <w:r>
              <w:rPr>
                <w:rFonts w:hint="eastAsia" w:ascii="仿宋" w:hAnsi="仿宋" w:eastAsia="仿宋" w:cs="仿宋"/>
                <w:lang w:val="en-US" w:eastAsia="zh-CN"/>
              </w:rPr>
              <w:t>台面及柜体：采用≥2.5cm 厚实木颗粒环保板，电子锯精密开料，28×2mm 优质 PVC 同色封边带全自动封边，板材截面密封严实、粘力强；柜体侧板为冲孔冷轧钢板（厚度≥0.8mm），通风散热性佳，适配设备运行需求。</w:t>
            </w:r>
          </w:p>
          <w:p w14:paraId="1270801C">
            <w:pPr>
              <w:pStyle w:val="56"/>
              <w:bidi w:val="0"/>
              <w:jc w:val="left"/>
              <w:rPr>
                <w:rFonts w:hint="eastAsia" w:ascii="仿宋" w:hAnsi="仿宋" w:eastAsia="仿宋" w:cs="仿宋"/>
                <w:lang w:val="en-US" w:eastAsia="zh-CN"/>
              </w:rPr>
            </w:pPr>
            <w:r>
              <w:rPr>
                <w:rFonts w:hint="default" w:ascii="仿宋" w:hAnsi="仿宋" w:eastAsia="仿宋" w:cs="仿宋"/>
              </w:rPr>
              <w:t>·</w:t>
            </w:r>
            <w:r>
              <w:rPr>
                <w:rFonts w:hint="eastAsia" w:ascii="仿宋" w:hAnsi="仿宋" w:eastAsia="仿宋" w:cs="仿宋"/>
                <w:lang w:val="en-US" w:eastAsia="zh-CN"/>
              </w:rPr>
              <w:t>支架框架：40×40mm 方管（管壁厚度≥0.8mm），下身铁架经磷化除锈除油 + 静电喷涂处理，表面光洁均匀。</w:t>
            </w:r>
          </w:p>
          <w:p w14:paraId="51251906">
            <w:pPr>
              <w:pStyle w:val="56"/>
              <w:bidi w:val="0"/>
              <w:jc w:val="left"/>
              <w:rPr>
                <w:rFonts w:hint="eastAsia" w:ascii="仿宋" w:hAnsi="仿宋" w:eastAsia="仿宋" w:cs="仿宋"/>
                <w:lang w:val="en-US" w:eastAsia="zh-CN"/>
              </w:rPr>
            </w:pPr>
            <w:r>
              <w:rPr>
                <w:rFonts w:hint="default" w:ascii="仿宋" w:hAnsi="仿宋" w:eastAsia="仿宋" w:cs="仿宋"/>
              </w:rPr>
              <w:t>·</w:t>
            </w:r>
            <w:r>
              <w:rPr>
                <w:rFonts w:hint="eastAsia" w:ascii="仿宋" w:hAnsi="仿宋" w:eastAsia="仿宋" w:cs="仿宋"/>
                <w:lang w:val="en-US" w:eastAsia="zh-CN"/>
              </w:rPr>
              <w:t>辅助配件：桌脚配耐磨防滑尼龙脚垫，柜体设隐藏式主机仓（内径高≥43cm、宽≥20cm），预留线缆走线孔，理线规整。</w:t>
            </w:r>
          </w:p>
          <w:p w14:paraId="7C2007EA">
            <w:pPr>
              <w:pStyle w:val="56"/>
              <w:bidi w:val="0"/>
              <w:jc w:val="left"/>
              <w:rPr>
                <w:rFonts w:hint="eastAsia" w:ascii="仿宋" w:hAnsi="仿宋" w:eastAsia="仿宋" w:cs="仿宋"/>
                <w:lang w:val="en-US" w:eastAsia="zh-CN"/>
              </w:rPr>
            </w:pPr>
            <w:r>
              <w:rPr>
                <w:rFonts w:hint="default" w:ascii="仿宋" w:hAnsi="仿宋" w:eastAsia="仿宋" w:cs="仿宋"/>
              </w:rPr>
              <w:t>·</w:t>
            </w:r>
            <w:r>
              <w:rPr>
                <w:rFonts w:hint="eastAsia" w:ascii="仿宋" w:hAnsi="仿宋" w:eastAsia="仿宋" w:cs="仿宋"/>
                <w:lang w:val="en-US" w:eastAsia="zh-CN"/>
              </w:rPr>
              <w:t>功能设计：台面分操作区与设备放置区，侧边冲孔柜体可收纳主机、监控设备等，兼顾操作便利性与设备散热需求，适配考场监考终端、显示器、打印机等设备摆放。</w:t>
            </w:r>
          </w:p>
          <w:p w14:paraId="0F01913F">
            <w:pPr>
              <w:pStyle w:val="56"/>
              <w:bidi w:val="0"/>
              <w:jc w:val="left"/>
              <w:rPr>
                <w:rFonts w:hint="eastAsia" w:ascii="仿宋" w:hAnsi="仿宋" w:eastAsia="仿宋" w:cs="仿宋"/>
                <w:lang w:val="en-US" w:eastAsia="zh-CN"/>
              </w:rPr>
            </w:pPr>
            <w:r>
              <w:rPr>
                <w:rFonts w:hint="eastAsia" w:ascii="仿宋" w:hAnsi="仿宋" w:eastAsia="仿宋" w:cs="仿宋"/>
                <w:lang w:val="en-US" w:eastAsia="zh-CN"/>
              </w:rPr>
              <w:t>配套座椅（2 把）参数</w:t>
            </w:r>
          </w:p>
          <w:p w14:paraId="7FFE88C4">
            <w:pPr>
              <w:pStyle w:val="56"/>
              <w:bidi w:val="0"/>
              <w:jc w:val="left"/>
              <w:rPr>
                <w:rFonts w:hint="eastAsia" w:ascii="仿宋" w:hAnsi="仿宋" w:eastAsia="仿宋" w:cs="仿宋"/>
                <w:lang w:val="en-US" w:eastAsia="zh-CN"/>
              </w:rPr>
            </w:pPr>
            <w:r>
              <w:rPr>
                <w:rFonts w:hint="default" w:ascii="仿宋" w:hAnsi="仿宋" w:eastAsia="仿宋" w:cs="仿宋"/>
              </w:rPr>
              <w:t>·</w:t>
            </w:r>
            <w:r>
              <w:rPr>
                <w:rFonts w:hint="eastAsia" w:ascii="仿宋" w:hAnsi="仿宋" w:eastAsia="仿宋" w:cs="仿宋"/>
                <w:lang w:val="en-US" w:eastAsia="zh-CN"/>
              </w:rPr>
              <w:t>材质工艺：椅面为一体成型塑料 / 环保板材，搭配高弹海绵坐垫，支架为加厚金属圆管（管壁≥0.6mm），表面静电喷涂处理，防锈耐磨；椅脚为固定金属支脚（或静音万向轮），配防滑脚垫。</w:t>
            </w:r>
          </w:p>
          <w:p w14:paraId="170449F1">
            <w:pPr>
              <w:pStyle w:val="56"/>
              <w:bidi w:val="0"/>
              <w:jc w:val="left"/>
              <w:rPr>
                <w:rFonts w:hint="eastAsia" w:ascii="仿宋" w:hAnsi="仿宋" w:eastAsia="仿宋" w:cs="仿宋"/>
                <w:lang w:val="en-US" w:eastAsia="zh-CN"/>
              </w:rPr>
            </w:pPr>
            <w:r>
              <w:rPr>
                <w:rFonts w:hint="default" w:ascii="仿宋" w:hAnsi="仿宋" w:eastAsia="仿宋" w:cs="仿宋"/>
              </w:rPr>
              <w:t>·</w:t>
            </w:r>
            <w:r>
              <w:rPr>
                <w:rFonts w:hint="eastAsia" w:ascii="仿宋" w:hAnsi="仿宋" w:eastAsia="仿宋" w:cs="仿宋"/>
                <w:lang w:val="en-US" w:eastAsia="zh-CN"/>
              </w:rPr>
              <w:t>尺寸规格：椅面宽≥35cm、深≥30cm，座高≥45cm，椅背高≥38cm，适配监考台高度，确保坐姿舒适。</w:t>
            </w:r>
          </w:p>
          <w:p w14:paraId="3E2B0B87">
            <w:pPr>
              <w:pStyle w:val="56"/>
              <w:bidi w:val="0"/>
              <w:jc w:val="left"/>
              <w:rPr>
                <w:rFonts w:hint="eastAsia" w:ascii="仿宋" w:hAnsi="仿宋" w:eastAsia="仿宋" w:cs="仿宋"/>
              </w:rPr>
            </w:pPr>
            <w:r>
              <w:rPr>
                <w:rFonts w:hint="default" w:ascii="仿宋" w:hAnsi="仿宋" w:eastAsia="仿宋" w:cs="仿宋"/>
              </w:rPr>
              <w:t>·</w:t>
            </w:r>
            <w:r>
              <w:rPr>
                <w:rFonts w:hint="eastAsia" w:ascii="仿宋" w:hAnsi="仿宋" w:eastAsia="仿宋" w:cs="仿宋"/>
                <w:lang w:val="en-US" w:eastAsia="zh-CN"/>
              </w:rPr>
              <w:t>功能特性：结构稳固，承重≥120kg，无升降 / 简易升降设计，适配考场固定工位使用，颜色与监考台浅灰 / 浅蓝色系协调统一。</w:t>
            </w:r>
          </w:p>
        </w:tc>
        <w:tc>
          <w:tcPr>
            <w:tcW w:w="4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255698">
            <w:pPr>
              <w:pStyle w:val="56"/>
              <w:bidi w:val="0"/>
              <w:rPr>
                <w:rFonts w:hint="eastAsia" w:ascii="仿宋" w:hAnsi="仿宋" w:eastAsia="仿宋" w:cs="仿宋"/>
              </w:rPr>
            </w:pPr>
            <w:r>
              <w:rPr>
                <w:rFonts w:hint="eastAsia" w:ascii="仿宋" w:hAnsi="仿宋" w:eastAsia="仿宋" w:cs="仿宋"/>
                <w:lang w:val="en-US" w:eastAsia="zh-CN"/>
              </w:rPr>
              <w:t>1</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7BF824">
            <w:pPr>
              <w:pStyle w:val="56"/>
              <w:bidi w:val="0"/>
              <w:rPr>
                <w:rFonts w:hint="eastAsia" w:ascii="仿宋" w:hAnsi="仿宋" w:eastAsia="仿宋" w:cs="仿宋"/>
              </w:rPr>
            </w:pPr>
            <w:r>
              <w:rPr>
                <w:rFonts w:hint="eastAsia" w:ascii="仿宋" w:hAnsi="仿宋" w:eastAsia="仿宋" w:cs="仿宋"/>
                <w:lang w:val="en-US" w:eastAsia="zh-CN"/>
              </w:rPr>
              <w:t>套</w:t>
            </w:r>
          </w:p>
        </w:tc>
      </w:tr>
      <w:tr w14:paraId="3B4279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1" w:hRule="atLeast"/>
        </w:trPr>
        <w:tc>
          <w:tcPr>
            <w:tcW w:w="5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DD1901">
            <w:pPr>
              <w:pStyle w:val="56"/>
              <w:bidi w:val="0"/>
              <w:rPr>
                <w:rFonts w:hint="eastAsia" w:ascii="仿宋" w:hAnsi="仿宋" w:eastAsia="仿宋" w:cs="仿宋"/>
              </w:rPr>
            </w:pPr>
            <w:r>
              <w:rPr>
                <w:rFonts w:hint="eastAsia" w:ascii="仿宋" w:hAnsi="仿宋" w:eastAsia="仿宋" w:cs="仿宋"/>
                <w:lang w:val="en-US" w:eastAsia="zh-CN"/>
              </w:rPr>
              <w:t>6</w:t>
            </w:r>
          </w:p>
        </w:tc>
        <w:tc>
          <w:tcPr>
            <w:tcW w:w="1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6F460">
            <w:pPr>
              <w:pStyle w:val="56"/>
              <w:bidi w:val="0"/>
              <w:rPr>
                <w:rFonts w:hint="eastAsia" w:ascii="仿宋" w:hAnsi="仿宋" w:eastAsia="仿宋" w:cs="仿宋"/>
              </w:rPr>
            </w:pPr>
            <w:r>
              <w:rPr>
                <w:rFonts w:hint="eastAsia" w:ascii="仿宋" w:hAnsi="仿宋" w:eastAsia="仿宋" w:cs="仿宋"/>
                <w:lang w:val="en-US" w:eastAsia="zh-CN"/>
              </w:rPr>
              <w:t>电脑桌椅</w:t>
            </w:r>
          </w:p>
        </w:tc>
        <w:tc>
          <w:tcPr>
            <w:tcW w:w="10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3E47D">
            <w:pPr>
              <w:pStyle w:val="56"/>
              <w:bidi w:val="0"/>
              <w:jc w:val="left"/>
              <w:rPr>
                <w:rFonts w:hint="eastAsia" w:ascii="仿宋" w:hAnsi="仿宋" w:eastAsia="仿宋" w:cs="仿宋"/>
                <w:lang w:val="en-US" w:eastAsia="zh-CN"/>
              </w:rPr>
            </w:pPr>
            <w:r>
              <w:rPr>
                <w:rFonts w:hint="eastAsia" w:ascii="仿宋" w:hAnsi="仿宋" w:eastAsia="仿宋" w:cs="仿宋"/>
                <w:lang w:val="en-US" w:eastAsia="zh-CN"/>
              </w:rPr>
              <w:t>·桌面尺寸：长≥80cm，宽≥60cm，高≥75cm</w:t>
            </w:r>
          </w:p>
          <w:p w14:paraId="46F81102">
            <w:pPr>
              <w:pStyle w:val="56"/>
              <w:bidi w:val="0"/>
              <w:jc w:val="left"/>
              <w:rPr>
                <w:rFonts w:hint="eastAsia" w:ascii="仿宋" w:hAnsi="仿宋" w:eastAsia="仿宋" w:cs="仿宋"/>
                <w:lang w:val="en-US" w:eastAsia="zh-CN"/>
              </w:rPr>
            </w:pPr>
            <w:r>
              <w:rPr>
                <w:rFonts w:hint="default" w:ascii="仿宋" w:hAnsi="仿宋" w:eastAsia="仿宋" w:cs="仿宋"/>
                <w:lang w:val="en-US" w:eastAsia="zh-CN"/>
              </w:rPr>
              <w:t>·</w:t>
            </w:r>
            <w:r>
              <w:rPr>
                <w:rFonts w:hint="eastAsia" w:ascii="仿宋" w:hAnsi="仿宋" w:eastAsia="仿宋" w:cs="仿宋"/>
                <w:lang w:val="en-US" w:eastAsia="zh-CN"/>
              </w:rPr>
              <w:t>桌面材质：≥2.5cm 厚 E1 级实木颗粒环保板，经电子锯精密开料；采用≥28×2mm 优质 PVC 同色封边带。</w:t>
            </w:r>
          </w:p>
          <w:p w14:paraId="538AD896">
            <w:pPr>
              <w:pStyle w:val="56"/>
              <w:bidi w:val="0"/>
              <w:jc w:val="left"/>
              <w:rPr>
                <w:rFonts w:hint="eastAsia" w:ascii="仿宋" w:hAnsi="仿宋" w:eastAsia="仿宋" w:cs="仿宋"/>
                <w:lang w:val="en-US" w:eastAsia="zh-CN"/>
              </w:rPr>
            </w:pPr>
            <w:r>
              <w:rPr>
                <w:rFonts w:hint="default" w:ascii="仿宋" w:hAnsi="仿宋" w:eastAsia="仿宋" w:cs="仿宋"/>
                <w:lang w:val="en-US" w:eastAsia="zh-CN"/>
              </w:rPr>
              <w:t>·</w:t>
            </w:r>
            <w:r>
              <w:rPr>
                <w:rFonts w:hint="eastAsia" w:ascii="仿宋" w:hAnsi="仿宋" w:eastAsia="仿宋" w:cs="仿宋"/>
                <w:lang w:val="en-US" w:eastAsia="zh-CN"/>
              </w:rPr>
              <w:t>支架结构：≥40×40mm 方管（管壁厚度≥0.8mm）；主机箱两侧为 ST13/14 冷轧板（厚度≥0.5mm），设透气孔散热；后背配备冷轧板隐藏式走线结构，增强稳固性</w:t>
            </w:r>
          </w:p>
          <w:p w14:paraId="437231B3">
            <w:pPr>
              <w:pStyle w:val="56"/>
              <w:bidi w:val="0"/>
              <w:jc w:val="left"/>
              <w:rPr>
                <w:rFonts w:hint="eastAsia" w:ascii="仿宋" w:hAnsi="仿宋" w:eastAsia="仿宋" w:cs="仿宋"/>
                <w:lang w:val="en-US" w:eastAsia="zh-CN"/>
              </w:rPr>
            </w:pPr>
            <w:r>
              <w:rPr>
                <w:rFonts w:hint="default" w:ascii="仿宋" w:hAnsi="仿宋" w:eastAsia="仿宋" w:cs="仿宋"/>
                <w:lang w:val="en-US" w:eastAsia="zh-CN"/>
              </w:rPr>
              <w:t>·</w:t>
            </w:r>
            <w:r>
              <w:rPr>
                <w:rFonts w:hint="eastAsia" w:ascii="仿宋" w:hAnsi="仿宋" w:eastAsia="仿宋" w:cs="仿宋"/>
                <w:lang w:val="en-US" w:eastAsia="zh-CN"/>
              </w:rPr>
              <w:t>主机箱规格：内径高≥43cm，宽≥20cm，适配常规电脑主机</w:t>
            </w:r>
          </w:p>
          <w:p w14:paraId="022D361F">
            <w:pPr>
              <w:pStyle w:val="56"/>
              <w:bidi w:val="0"/>
              <w:jc w:val="left"/>
              <w:rPr>
                <w:rFonts w:hint="eastAsia" w:ascii="仿宋" w:hAnsi="仿宋" w:eastAsia="仿宋" w:cs="仿宋"/>
                <w:lang w:val="en-US" w:eastAsia="zh-CN"/>
              </w:rPr>
            </w:pPr>
            <w:r>
              <w:rPr>
                <w:rFonts w:hint="default" w:ascii="仿宋" w:hAnsi="仿宋" w:eastAsia="仿宋" w:cs="仿宋"/>
                <w:lang w:val="en-US" w:eastAsia="zh-CN"/>
              </w:rPr>
              <w:t>·</w:t>
            </w:r>
            <w:r>
              <w:rPr>
                <w:rFonts w:hint="eastAsia" w:ascii="仿宋" w:hAnsi="仿宋" w:eastAsia="仿宋" w:cs="仿宋"/>
                <w:lang w:val="en-US" w:eastAsia="zh-CN"/>
              </w:rPr>
              <w:t>表面处理：下身铁架经磷化除锈除油处理后静电喷涂，表面为固性粉末涂层，均匀光洁、环保无毒无味，耐候性强且塑面经久耐用</w:t>
            </w:r>
          </w:p>
          <w:p w14:paraId="6CF19EE2">
            <w:pPr>
              <w:pStyle w:val="56"/>
              <w:bidi w:val="0"/>
              <w:jc w:val="left"/>
              <w:rPr>
                <w:rFonts w:hint="eastAsia" w:ascii="仿宋" w:hAnsi="仿宋" w:eastAsia="仿宋" w:cs="仿宋"/>
              </w:rPr>
            </w:pPr>
            <w:r>
              <w:rPr>
                <w:rFonts w:hint="default" w:ascii="仿宋" w:hAnsi="仿宋" w:eastAsia="仿宋" w:cs="仿宋"/>
                <w:lang w:val="en-US" w:eastAsia="zh-CN"/>
              </w:rPr>
              <w:t>·</w:t>
            </w:r>
            <w:r>
              <w:rPr>
                <w:rFonts w:hint="eastAsia" w:ascii="仿宋" w:hAnsi="仿宋" w:eastAsia="仿宋" w:cs="仿宋"/>
                <w:lang w:val="en-US" w:eastAsia="zh-CN"/>
              </w:rPr>
              <w:t>辅助配件：桌脚配耐磨防滑尼龙脚垫，防滑减震、保护地面。</w:t>
            </w:r>
          </w:p>
        </w:tc>
        <w:tc>
          <w:tcPr>
            <w:tcW w:w="4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A7819A">
            <w:pPr>
              <w:pStyle w:val="56"/>
              <w:bidi w:val="0"/>
              <w:rPr>
                <w:rFonts w:hint="eastAsia" w:ascii="仿宋" w:hAnsi="仿宋" w:eastAsia="仿宋" w:cs="仿宋"/>
              </w:rPr>
            </w:pPr>
            <w:r>
              <w:rPr>
                <w:rFonts w:hint="eastAsia" w:ascii="仿宋" w:hAnsi="仿宋" w:eastAsia="仿宋" w:cs="仿宋"/>
                <w:lang w:val="en-US" w:eastAsia="zh-CN"/>
              </w:rPr>
              <w:t>71</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C68A46">
            <w:pPr>
              <w:pStyle w:val="56"/>
              <w:bidi w:val="0"/>
              <w:rPr>
                <w:rFonts w:hint="eastAsia" w:ascii="仿宋" w:hAnsi="仿宋" w:eastAsia="仿宋" w:cs="仿宋"/>
              </w:rPr>
            </w:pPr>
            <w:r>
              <w:rPr>
                <w:rFonts w:hint="eastAsia" w:ascii="仿宋" w:hAnsi="仿宋" w:eastAsia="仿宋" w:cs="仿宋"/>
                <w:lang w:val="en-US" w:eastAsia="zh-CN"/>
              </w:rPr>
              <w:t>套</w:t>
            </w:r>
          </w:p>
        </w:tc>
      </w:tr>
      <w:tr w14:paraId="4DF746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55" w:hRule="atLeast"/>
        </w:trPr>
        <w:tc>
          <w:tcPr>
            <w:tcW w:w="5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406EDB">
            <w:pPr>
              <w:pStyle w:val="56"/>
              <w:bidi w:val="0"/>
              <w:rPr>
                <w:rFonts w:hint="eastAsia" w:ascii="仿宋" w:hAnsi="仿宋" w:eastAsia="仿宋" w:cs="仿宋"/>
              </w:rPr>
            </w:pPr>
            <w:r>
              <w:rPr>
                <w:rFonts w:hint="eastAsia" w:ascii="仿宋" w:hAnsi="仿宋" w:eastAsia="仿宋" w:cs="仿宋"/>
                <w:lang w:val="en-US" w:eastAsia="zh-CN"/>
              </w:rPr>
              <w:t>7</w:t>
            </w:r>
          </w:p>
        </w:tc>
        <w:tc>
          <w:tcPr>
            <w:tcW w:w="1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92298">
            <w:pPr>
              <w:pStyle w:val="56"/>
              <w:bidi w:val="0"/>
              <w:rPr>
                <w:rFonts w:hint="eastAsia" w:ascii="仿宋" w:hAnsi="仿宋" w:eastAsia="仿宋" w:cs="仿宋"/>
                <w:lang w:val="en-US" w:eastAsia="zh-CN"/>
              </w:rPr>
            </w:pPr>
            <w:r>
              <w:rPr>
                <w:rFonts w:hint="eastAsia" w:ascii="仿宋" w:hAnsi="仿宋" w:eastAsia="仿宋" w:cs="仿宋"/>
                <w:lang w:val="en-US" w:eastAsia="zh-CN"/>
              </w:rPr>
              <w:t>电脑（理论机房60台+办公室4台，备用7台）</w:t>
            </w:r>
          </w:p>
          <w:p w14:paraId="70B2B1B8">
            <w:pPr>
              <w:pStyle w:val="56"/>
              <w:bidi w:val="0"/>
              <w:rPr>
                <w:rFonts w:hint="eastAsia" w:ascii="仿宋" w:hAnsi="仿宋" w:eastAsia="仿宋" w:cs="仿宋"/>
                <w:lang w:val="en-US" w:eastAsia="zh-CN"/>
              </w:rPr>
            </w:pPr>
            <w:r>
              <w:rPr>
                <w:rFonts w:hint="eastAsia" w:ascii="仿宋" w:hAnsi="仿宋" w:eastAsia="仿宋" w:cs="仿宋"/>
                <w:color w:val="FF0000"/>
                <w:lang w:val="en-US" w:eastAsia="zh-CN"/>
              </w:rPr>
              <w:t>（核心产品）</w:t>
            </w:r>
          </w:p>
        </w:tc>
        <w:tc>
          <w:tcPr>
            <w:tcW w:w="10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80863">
            <w:pPr>
              <w:pStyle w:val="56"/>
              <w:bidi w:val="0"/>
              <w:jc w:val="left"/>
              <w:rPr>
                <w:rFonts w:hint="eastAsia" w:ascii="仿宋" w:hAnsi="仿宋" w:eastAsia="仿宋" w:cs="仿宋"/>
                <w:lang w:val="en-US" w:eastAsia="zh-CN"/>
              </w:rPr>
            </w:pPr>
            <w:r>
              <w:rPr>
                <w:rFonts w:hint="eastAsia" w:ascii="仿宋" w:hAnsi="仿宋" w:eastAsia="仿宋" w:cs="仿宋"/>
                <w:lang w:val="en-US" w:eastAsia="zh-CN"/>
              </w:rPr>
              <w:t>·处理器：</w:t>
            </w:r>
            <w:r>
              <w:rPr>
                <w:rFonts w:hint="eastAsia" w:ascii="仿宋" w:hAnsi="仿宋" w:eastAsia="仿宋" w:cs="仿宋"/>
                <w:highlight w:val="none"/>
                <w:lang w:val="en-US" w:eastAsia="zh-CN"/>
              </w:rPr>
              <w:t>AMD Ryzen 3 3200G 散片，</w:t>
            </w:r>
            <w:r>
              <w:rPr>
                <w:rFonts w:hint="eastAsia" w:ascii="仿宋" w:hAnsi="仿宋" w:eastAsia="仿宋" w:cs="仿宋"/>
                <w:lang w:val="en-US" w:eastAsia="zh-CN"/>
              </w:rPr>
              <w:t>4 核 4 线程，集成核显性能不低于 GT1030</w:t>
            </w:r>
          </w:p>
          <w:p w14:paraId="7BBAE49D">
            <w:pPr>
              <w:pStyle w:val="56"/>
              <w:bidi w:val="0"/>
              <w:jc w:val="left"/>
              <w:rPr>
                <w:rFonts w:hint="eastAsia" w:ascii="仿宋" w:hAnsi="仿宋" w:eastAsia="仿宋" w:cs="仿宋"/>
                <w:lang w:val="en-US" w:eastAsia="zh-CN"/>
              </w:rPr>
            </w:pPr>
            <w:r>
              <w:rPr>
                <w:rFonts w:hint="default" w:ascii="仿宋" w:hAnsi="仿宋" w:eastAsia="仿宋" w:cs="仿宋"/>
                <w:lang w:val="en-US" w:eastAsia="zh-CN"/>
              </w:rPr>
              <w:t>·</w:t>
            </w:r>
            <w:r>
              <w:rPr>
                <w:rFonts w:hint="eastAsia" w:ascii="仿宋" w:hAnsi="仿宋" w:eastAsia="仿宋" w:cs="仿宋"/>
                <w:lang w:val="en-US" w:eastAsia="zh-CN"/>
              </w:rPr>
              <w:t>主板：A520M 系列主板</w:t>
            </w:r>
          </w:p>
          <w:p w14:paraId="7BC72520">
            <w:pPr>
              <w:pStyle w:val="56"/>
              <w:bidi w:val="0"/>
              <w:jc w:val="left"/>
              <w:rPr>
                <w:rFonts w:hint="eastAsia" w:ascii="仿宋" w:hAnsi="仿宋" w:eastAsia="仿宋" w:cs="仿宋"/>
                <w:lang w:val="en-US" w:eastAsia="zh-CN"/>
              </w:rPr>
            </w:pPr>
            <w:r>
              <w:rPr>
                <w:rFonts w:hint="default" w:ascii="仿宋" w:hAnsi="仿宋" w:eastAsia="仿宋" w:cs="仿宋"/>
                <w:lang w:val="en-US" w:eastAsia="zh-CN"/>
              </w:rPr>
              <w:t>·</w:t>
            </w:r>
            <w:r>
              <w:rPr>
                <w:rFonts w:hint="eastAsia" w:ascii="仿宋" w:hAnsi="仿宋" w:eastAsia="仿宋" w:cs="仿宋"/>
                <w:lang w:val="en-US" w:eastAsia="zh-CN"/>
              </w:rPr>
              <w:t>内存：≥8GB DDR4 内存</w:t>
            </w:r>
          </w:p>
          <w:p w14:paraId="471A04BD">
            <w:pPr>
              <w:pStyle w:val="56"/>
              <w:bidi w:val="0"/>
              <w:jc w:val="left"/>
              <w:rPr>
                <w:rFonts w:hint="eastAsia" w:ascii="仿宋" w:hAnsi="仿宋" w:eastAsia="仿宋" w:cs="仿宋"/>
                <w:lang w:val="en-US" w:eastAsia="zh-CN"/>
              </w:rPr>
            </w:pPr>
            <w:r>
              <w:rPr>
                <w:rFonts w:hint="default" w:ascii="仿宋" w:hAnsi="仿宋" w:eastAsia="仿宋" w:cs="仿宋"/>
                <w:lang w:val="en-US" w:eastAsia="zh-CN"/>
              </w:rPr>
              <w:t>·</w:t>
            </w:r>
            <w:r>
              <w:rPr>
                <w:rFonts w:hint="eastAsia" w:ascii="仿宋" w:hAnsi="仿宋" w:eastAsia="仿宋" w:cs="仿宋"/>
                <w:lang w:val="en-US" w:eastAsia="zh-CN"/>
              </w:rPr>
              <w:t>硬盘：≥256GB 固态硬盘</w:t>
            </w:r>
          </w:p>
          <w:p w14:paraId="0908C30A">
            <w:pPr>
              <w:pStyle w:val="56"/>
              <w:bidi w:val="0"/>
              <w:jc w:val="left"/>
              <w:rPr>
                <w:rFonts w:hint="eastAsia" w:ascii="仿宋" w:hAnsi="仿宋" w:eastAsia="仿宋" w:cs="仿宋"/>
              </w:rPr>
            </w:pPr>
            <w:r>
              <w:rPr>
                <w:rFonts w:hint="default" w:ascii="仿宋" w:hAnsi="仿宋" w:eastAsia="仿宋" w:cs="仿宋"/>
                <w:lang w:val="en-US" w:eastAsia="zh-CN"/>
              </w:rPr>
              <w:t>·</w:t>
            </w:r>
            <w:r>
              <w:rPr>
                <w:rFonts w:hint="eastAsia" w:ascii="仿宋" w:hAnsi="仿宋" w:eastAsia="仿宋" w:cs="仿宋"/>
                <w:lang w:val="en-US" w:eastAsia="zh-CN"/>
              </w:rPr>
              <w:t>显示器：≥24 英寸液晶显示器</w:t>
            </w:r>
          </w:p>
        </w:tc>
        <w:tc>
          <w:tcPr>
            <w:tcW w:w="4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45FE61">
            <w:pPr>
              <w:pStyle w:val="56"/>
              <w:bidi w:val="0"/>
              <w:rPr>
                <w:rFonts w:hint="default" w:ascii="仿宋" w:hAnsi="仿宋" w:eastAsia="仿宋" w:cs="仿宋"/>
                <w:lang w:val="en-US" w:eastAsia="zh-CN"/>
              </w:rPr>
            </w:pPr>
            <w:r>
              <w:rPr>
                <w:rFonts w:hint="eastAsia" w:ascii="仿宋" w:hAnsi="仿宋" w:eastAsia="仿宋" w:cs="仿宋"/>
                <w:lang w:val="en-US" w:eastAsia="zh-CN"/>
              </w:rPr>
              <w:t>71</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94C9BD">
            <w:pPr>
              <w:pStyle w:val="56"/>
              <w:bidi w:val="0"/>
              <w:rPr>
                <w:rFonts w:hint="eastAsia" w:ascii="仿宋" w:hAnsi="仿宋" w:eastAsia="仿宋" w:cs="仿宋"/>
              </w:rPr>
            </w:pPr>
            <w:r>
              <w:rPr>
                <w:rFonts w:hint="eastAsia" w:ascii="仿宋" w:hAnsi="仿宋" w:eastAsia="仿宋" w:cs="仿宋"/>
                <w:lang w:val="en-US" w:eastAsia="zh-CN"/>
              </w:rPr>
              <w:t>套</w:t>
            </w:r>
          </w:p>
        </w:tc>
      </w:tr>
      <w:tr w14:paraId="23D882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15" w:hRule="atLeast"/>
        </w:trPr>
        <w:tc>
          <w:tcPr>
            <w:tcW w:w="5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E2EB2C">
            <w:pPr>
              <w:pStyle w:val="56"/>
              <w:bidi w:val="0"/>
              <w:rPr>
                <w:rFonts w:hint="eastAsia" w:ascii="仿宋" w:hAnsi="仿宋" w:eastAsia="仿宋" w:cs="仿宋"/>
              </w:rPr>
            </w:pPr>
            <w:r>
              <w:rPr>
                <w:rFonts w:hint="eastAsia" w:ascii="仿宋" w:hAnsi="仿宋" w:eastAsia="仿宋" w:cs="仿宋"/>
                <w:lang w:val="en-US" w:eastAsia="zh-CN"/>
              </w:rPr>
              <w:t>8</w:t>
            </w:r>
          </w:p>
        </w:tc>
        <w:tc>
          <w:tcPr>
            <w:tcW w:w="1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15CBE">
            <w:pPr>
              <w:pStyle w:val="56"/>
              <w:bidi w:val="0"/>
              <w:rPr>
                <w:rFonts w:hint="eastAsia" w:ascii="仿宋" w:hAnsi="仿宋" w:eastAsia="仿宋" w:cs="仿宋"/>
              </w:rPr>
            </w:pPr>
            <w:r>
              <w:rPr>
                <w:rFonts w:hint="eastAsia" w:ascii="仿宋" w:hAnsi="仿宋" w:eastAsia="仿宋" w:cs="仿宋"/>
                <w:lang w:val="en-US" w:eastAsia="zh-CN"/>
              </w:rPr>
              <w:t>人脸识别仪</w:t>
            </w:r>
          </w:p>
        </w:tc>
        <w:tc>
          <w:tcPr>
            <w:tcW w:w="10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DF14B">
            <w:pPr>
              <w:pStyle w:val="56"/>
              <w:bidi w:val="0"/>
              <w:jc w:val="left"/>
              <w:rPr>
                <w:rFonts w:hint="eastAsia" w:ascii="仿宋" w:hAnsi="仿宋" w:eastAsia="仿宋" w:cs="仿宋"/>
              </w:rPr>
            </w:pPr>
            <w:r>
              <w:rPr>
                <w:rFonts w:hint="eastAsia" w:ascii="仿宋" w:hAnsi="仿宋" w:eastAsia="仿宋" w:cs="仿宋"/>
                <w:lang w:val="en-US" w:eastAsia="zh-CN"/>
              </w:rPr>
              <w:t>须具备：二代身份证阅读、指纹采集比对、面部采集比对等核验功能于一体，集成内置式身份证阅读机具、身份证专用指纹应用算法、面部识别算法，可读取二代身份证、外国人永久居留身份证、港澳台居住证的全部信息，并能进行指纹、面部比对，完成“人证合一”验证。</w:t>
            </w:r>
          </w:p>
        </w:tc>
        <w:tc>
          <w:tcPr>
            <w:tcW w:w="4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DB6D93">
            <w:pPr>
              <w:pStyle w:val="56"/>
              <w:bidi w:val="0"/>
              <w:rPr>
                <w:rFonts w:hint="eastAsia" w:ascii="仿宋" w:hAnsi="仿宋" w:eastAsia="仿宋" w:cs="仿宋"/>
              </w:rPr>
            </w:pPr>
            <w:r>
              <w:rPr>
                <w:rFonts w:hint="eastAsia" w:ascii="仿宋" w:hAnsi="仿宋" w:eastAsia="仿宋" w:cs="仿宋"/>
                <w:lang w:val="en-US" w:eastAsia="zh-CN"/>
              </w:rPr>
              <w:t>9</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1B1525">
            <w:pPr>
              <w:pStyle w:val="56"/>
              <w:bidi w:val="0"/>
              <w:rPr>
                <w:rFonts w:hint="eastAsia" w:ascii="仿宋" w:hAnsi="仿宋" w:eastAsia="仿宋" w:cs="仿宋"/>
              </w:rPr>
            </w:pPr>
            <w:r>
              <w:rPr>
                <w:rFonts w:hint="eastAsia" w:ascii="仿宋" w:hAnsi="仿宋" w:eastAsia="仿宋" w:cs="仿宋"/>
                <w:lang w:val="en-US" w:eastAsia="zh-CN"/>
              </w:rPr>
              <w:t>台</w:t>
            </w:r>
          </w:p>
        </w:tc>
      </w:tr>
      <w:tr w14:paraId="5A4F5C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7" w:hRule="atLeast"/>
        </w:trPr>
        <w:tc>
          <w:tcPr>
            <w:tcW w:w="5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41E72C">
            <w:pPr>
              <w:pStyle w:val="56"/>
              <w:bidi w:val="0"/>
              <w:rPr>
                <w:rFonts w:hint="eastAsia" w:ascii="仿宋" w:hAnsi="仿宋" w:eastAsia="仿宋" w:cs="仿宋"/>
                <w:lang w:val="en-US" w:eastAsia="zh-CN"/>
              </w:rPr>
            </w:pPr>
            <w:r>
              <w:rPr>
                <w:rFonts w:hint="eastAsia" w:ascii="仿宋" w:hAnsi="仿宋" w:eastAsia="仿宋" w:cs="仿宋"/>
                <w:lang w:val="en-US" w:eastAsia="zh-CN"/>
              </w:rPr>
              <w:t>9</w:t>
            </w:r>
          </w:p>
        </w:tc>
        <w:tc>
          <w:tcPr>
            <w:tcW w:w="1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15859">
            <w:pPr>
              <w:pStyle w:val="56"/>
              <w:bidi w:val="0"/>
              <w:rPr>
                <w:rFonts w:hint="eastAsia" w:ascii="仿宋" w:hAnsi="仿宋" w:eastAsia="仿宋" w:cs="仿宋"/>
              </w:rPr>
            </w:pPr>
            <w:r>
              <w:rPr>
                <w:rFonts w:hint="eastAsia" w:ascii="仿宋" w:hAnsi="仿宋" w:eastAsia="仿宋" w:cs="仿宋"/>
                <w:lang w:val="en-US" w:eastAsia="zh-CN"/>
              </w:rPr>
              <w:t>400万高清双光半球摄像机</w:t>
            </w:r>
          </w:p>
        </w:tc>
        <w:tc>
          <w:tcPr>
            <w:tcW w:w="10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A2CC1">
            <w:pPr>
              <w:pStyle w:val="56"/>
              <w:bidi w:val="0"/>
              <w:jc w:val="left"/>
              <w:rPr>
                <w:rFonts w:hint="eastAsia" w:ascii="仿宋" w:hAnsi="仿宋" w:eastAsia="仿宋" w:cs="仿宋"/>
                <w:lang w:val="en-US" w:eastAsia="zh-CN"/>
              </w:rPr>
            </w:pPr>
            <w:r>
              <w:rPr>
                <w:rFonts w:hint="eastAsia" w:ascii="仿宋" w:hAnsi="仿宋" w:eastAsia="仿宋" w:cs="仿宋"/>
                <w:lang w:val="en-US" w:eastAsia="zh-CN"/>
              </w:rPr>
              <w:t>·图像传感器：1/2.7" CMOS，ICR 红外滤光片式日夜切换</w:t>
            </w:r>
          </w:p>
          <w:p w14:paraId="43E99600">
            <w:pPr>
              <w:pStyle w:val="56"/>
              <w:bidi w:val="0"/>
              <w:jc w:val="left"/>
              <w:rPr>
                <w:rFonts w:hint="eastAsia" w:ascii="仿宋" w:hAnsi="仿宋" w:eastAsia="仿宋" w:cs="仿宋"/>
                <w:lang w:val="en-US" w:eastAsia="zh-CN"/>
              </w:rPr>
            </w:pPr>
            <w:r>
              <w:rPr>
                <w:rFonts w:hint="default" w:ascii="仿宋" w:hAnsi="仿宋" w:eastAsia="仿宋" w:cs="仿宋"/>
                <w:lang w:val="en-US" w:eastAsia="zh-CN"/>
              </w:rPr>
              <w:t>·</w:t>
            </w:r>
            <w:r>
              <w:rPr>
                <w:rFonts w:hint="eastAsia" w:ascii="仿宋" w:hAnsi="仿宋" w:eastAsia="仿宋" w:cs="仿宋"/>
                <w:lang w:val="en-US" w:eastAsia="zh-CN"/>
              </w:rPr>
              <w:t>像素与编码：≥400 万像素，支持 H.264 编码</w:t>
            </w:r>
          </w:p>
          <w:p w14:paraId="7DC37F98">
            <w:pPr>
              <w:pStyle w:val="56"/>
              <w:bidi w:val="0"/>
              <w:jc w:val="left"/>
              <w:rPr>
                <w:rFonts w:hint="eastAsia" w:ascii="仿宋" w:hAnsi="仿宋" w:eastAsia="仿宋" w:cs="仿宋"/>
                <w:lang w:val="en-US" w:eastAsia="zh-CN"/>
              </w:rPr>
            </w:pPr>
            <w:r>
              <w:rPr>
                <w:rFonts w:hint="default" w:ascii="仿宋" w:hAnsi="仿宋" w:eastAsia="仿宋" w:cs="仿宋"/>
                <w:lang w:val="en-US" w:eastAsia="zh-CN"/>
              </w:rPr>
              <w:t>·</w:t>
            </w:r>
            <w:r>
              <w:rPr>
                <w:rFonts w:hint="eastAsia" w:ascii="仿宋" w:hAnsi="仿宋" w:eastAsia="仿宋" w:cs="仿宋"/>
                <w:lang w:val="en-US" w:eastAsia="zh-CN"/>
              </w:rPr>
              <w:t>最低照度：0.01Lux @(F1.2,AGC ON)，0Lux 红外补光；0.014Lux @(F1.4,AGC ON)，0Lux 红外补光</w:t>
            </w:r>
          </w:p>
          <w:p w14:paraId="2742F7C0">
            <w:pPr>
              <w:pStyle w:val="56"/>
              <w:bidi w:val="0"/>
              <w:jc w:val="left"/>
              <w:rPr>
                <w:rFonts w:hint="eastAsia" w:ascii="仿宋" w:hAnsi="仿宋" w:eastAsia="仿宋" w:cs="仿宋"/>
                <w:lang w:val="en-US" w:eastAsia="zh-CN"/>
              </w:rPr>
            </w:pPr>
            <w:r>
              <w:rPr>
                <w:rFonts w:hint="default" w:ascii="仿宋" w:hAnsi="仿宋" w:eastAsia="仿宋" w:cs="仿宋"/>
                <w:lang w:val="en-US" w:eastAsia="zh-CN"/>
              </w:rPr>
              <w:t>·</w:t>
            </w:r>
            <w:r>
              <w:rPr>
                <w:rFonts w:hint="eastAsia" w:ascii="仿宋" w:hAnsi="仿宋" w:eastAsia="仿宋" w:cs="仿宋"/>
                <w:lang w:val="en-US" w:eastAsia="zh-CN"/>
              </w:rPr>
              <w:t>镜头：4mm/6mm/8mm/12mm/16mm，水平视场角≥ 80°；</w:t>
            </w:r>
          </w:p>
          <w:p w14:paraId="04F7F5A6">
            <w:pPr>
              <w:pStyle w:val="56"/>
              <w:bidi w:val="0"/>
              <w:jc w:val="left"/>
              <w:rPr>
                <w:rFonts w:hint="eastAsia" w:ascii="仿宋" w:hAnsi="仿宋" w:eastAsia="仿宋" w:cs="仿宋"/>
                <w:lang w:val="en-US" w:eastAsia="zh-CN"/>
              </w:rPr>
            </w:pPr>
            <w:r>
              <w:rPr>
                <w:rFonts w:hint="default" w:ascii="仿宋" w:hAnsi="仿宋" w:eastAsia="仿宋" w:cs="仿宋"/>
                <w:lang w:val="en-US" w:eastAsia="zh-CN"/>
              </w:rPr>
              <w:t>·</w:t>
            </w:r>
            <w:r>
              <w:rPr>
                <w:rFonts w:hint="eastAsia" w:ascii="仿宋" w:hAnsi="仿宋" w:eastAsia="仿宋" w:cs="仿宋"/>
                <w:lang w:val="en-US" w:eastAsia="zh-CN"/>
              </w:rPr>
              <w:t>帧率：50Hz 制式下，25fps（1920×1080、1280×960、1280×720）</w:t>
            </w:r>
          </w:p>
          <w:p w14:paraId="3070F562">
            <w:pPr>
              <w:pStyle w:val="56"/>
              <w:bidi w:val="0"/>
              <w:jc w:val="left"/>
              <w:rPr>
                <w:rFonts w:hint="eastAsia" w:ascii="仿宋" w:hAnsi="仿宋" w:eastAsia="仿宋" w:cs="仿宋"/>
                <w:lang w:val="en-US" w:eastAsia="zh-CN"/>
              </w:rPr>
            </w:pPr>
            <w:r>
              <w:rPr>
                <w:rFonts w:hint="default" w:ascii="仿宋" w:hAnsi="仿宋" w:eastAsia="仿宋" w:cs="仿宋"/>
                <w:lang w:val="en-US" w:eastAsia="zh-CN"/>
              </w:rPr>
              <w:t>·</w:t>
            </w:r>
            <w:r>
              <w:rPr>
                <w:rFonts w:hint="eastAsia" w:ascii="仿宋" w:hAnsi="仿宋" w:eastAsia="仿宋" w:cs="仿宋"/>
                <w:lang w:val="en-US" w:eastAsia="zh-CN"/>
              </w:rPr>
              <w:t>宽动态：120dB 宽动态范围</w:t>
            </w:r>
          </w:p>
          <w:p w14:paraId="6C8D09A2">
            <w:pPr>
              <w:pStyle w:val="56"/>
              <w:bidi w:val="0"/>
              <w:jc w:val="left"/>
              <w:rPr>
                <w:rFonts w:hint="eastAsia" w:ascii="仿宋" w:hAnsi="仿宋" w:eastAsia="仿宋" w:cs="仿宋"/>
                <w:lang w:val="en-US" w:eastAsia="zh-CN"/>
              </w:rPr>
            </w:pPr>
            <w:r>
              <w:rPr>
                <w:rFonts w:hint="default" w:ascii="仿宋" w:hAnsi="仿宋" w:eastAsia="仿宋" w:cs="仿宋"/>
                <w:lang w:val="en-US" w:eastAsia="zh-CN"/>
              </w:rPr>
              <w:t>·</w:t>
            </w:r>
            <w:r>
              <w:rPr>
                <w:rFonts w:hint="eastAsia" w:ascii="仿宋" w:hAnsi="仿宋" w:eastAsia="仿宋" w:cs="仿宋"/>
                <w:lang w:val="en-US" w:eastAsia="zh-CN"/>
              </w:rPr>
              <w:t>红外性能：红外照射距离 30 米</w:t>
            </w:r>
          </w:p>
          <w:p w14:paraId="77A51D45">
            <w:pPr>
              <w:pStyle w:val="56"/>
              <w:bidi w:val="0"/>
              <w:jc w:val="left"/>
              <w:rPr>
                <w:rFonts w:hint="eastAsia" w:ascii="仿宋" w:hAnsi="仿宋" w:eastAsia="仿宋" w:cs="仿宋"/>
                <w:lang w:val="en-US" w:eastAsia="zh-CN"/>
              </w:rPr>
            </w:pPr>
            <w:r>
              <w:rPr>
                <w:rFonts w:hint="default" w:ascii="仿宋" w:hAnsi="仿宋" w:eastAsia="仿宋" w:cs="仿宋"/>
                <w:lang w:val="en-US" w:eastAsia="zh-CN"/>
              </w:rPr>
              <w:t>·</w:t>
            </w:r>
            <w:r>
              <w:rPr>
                <w:rFonts w:hint="eastAsia" w:ascii="仿宋" w:hAnsi="仿宋" w:eastAsia="仿宋" w:cs="仿宋"/>
                <w:lang w:val="en-US" w:eastAsia="zh-CN"/>
              </w:rPr>
              <w:t>存储与检索：支持 NAS 存储（NFS、SMB/CIFS）；支持智能后检索，配合 NVR 可实现事件二次检索分析</w:t>
            </w:r>
          </w:p>
          <w:p w14:paraId="5E70FACD">
            <w:pPr>
              <w:pStyle w:val="56"/>
              <w:bidi w:val="0"/>
              <w:jc w:val="left"/>
              <w:rPr>
                <w:rFonts w:hint="eastAsia" w:ascii="仿宋" w:hAnsi="仿宋" w:eastAsia="仿宋" w:cs="仿宋"/>
                <w:lang w:val="en-US" w:eastAsia="zh-CN"/>
              </w:rPr>
            </w:pPr>
            <w:r>
              <w:rPr>
                <w:rFonts w:hint="default" w:ascii="仿宋" w:hAnsi="仿宋" w:eastAsia="仿宋" w:cs="仿宋"/>
                <w:lang w:val="en-US" w:eastAsia="zh-CN"/>
              </w:rPr>
              <w:t>·</w:t>
            </w:r>
            <w:r>
              <w:rPr>
                <w:rFonts w:hint="eastAsia" w:ascii="仿宋" w:hAnsi="仿宋" w:eastAsia="仿宋" w:cs="仿宋"/>
                <w:lang w:val="en-US" w:eastAsia="zh-CN"/>
              </w:rPr>
              <w:t>快门：1/3 秒～1/100000 秒</w:t>
            </w:r>
          </w:p>
          <w:p w14:paraId="14077F14">
            <w:pPr>
              <w:pStyle w:val="56"/>
              <w:bidi w:val="0"/>
              <w:jc w:val="left"/>
              <w:rPr>
                <w:rFonts w:hint="eastAsia" w:ascii="仿宋" w:hAnsi="仿宋" w:eastAsia="仿宋" w:cs="仿宋"/>
                <w:lang w:val="en-US" w:eastAsia="zh-CN"/>
              </w:rPr>
            </w:pPr>
            <w:r>
              <w:rPr>
                <w:rFonts w:hint="default" w:ascii="仿宋" w:hAnsi="仿宋" w:eastAsia="仿宋" w:cs="仿宋"/>
                <w:lang w:val="en-US" w:eastAsia="zh-CN"/>
              </w:rPr>
              <w:t>·</w:t>
            </w:r>
            <w:r>
              <w:rPr>
                <w:rFonts w:hint="eastAsia" w:ascii="仿宋" w:hAnsi="仿宋" w:eastAsia="仿宋" w:cs="仿宋"/>
                <w:lang w:val="en-US" w:eastAsia="zh-CN"/>
              </w:rPr>
              <w:t>供电：DC12V±25% / PoE（802.3af）</w:t>
            </w:r>
          </w:p>
          <w:p w14:paraId="1119CB15">
            <w:pPr>
              <w:pStyle w:val="56"/>
              <w:bidi w:val="0"/>
              <w:jc w:val="left"/>
              <w:rPr>
                <w:rFonts w:hint="eastAsia" w:ascii="仿宋" w:hAnsi="仿宋" w:eastAsia="仿宋" w:cs="仿宋"/>
                <w:lang w:val="en-US" w:eastAsia="zh-CN"/>
              </w:rPr>
            </w:pPr>
            <w:r>
              <w:rPr>
                <w:rFonts w:hint="default" w:ascii="仿宋" w:hAnsi="仿宋" w:eastAsia="仿宋" w:cs="仿宋"/>
                <w:lang w:val="en-US" w:eastAsia="zh-CN"/>
              </w:rPr>
              <w:t>·</w:t>
            </w:r>
            <w:r>
              <w:rPr>
                <w:rFonts w:hint="eastAsia" w:ascii="仿宋" w:hAnsi="仿宋" w:eastAsia="仿宋" w:cs="仿宋"/>
                <w:lang w:val="en-US" w:eastAsia="zh-CN"/>
              </w:rPr>
              <w:t>最大功耗：7W</w:t>
            </w:r>
          </w:p>
          <w:p w14:paraId="115BCD45">
            <w:pPr>
              <w:pStyle w:val="56"/>
              <w:bidi w:val="0"/>
              <w:jc w:val="left"/>
              <w:rPr>
                <w:rFonts w:hint="eastAsia"/>
              </w:rPr>
            </w:pPr>
            <w:r>
              <w:rPr>
                <w:rFonts w:hint="default" w:ascii="仿宋" w:hAnsi="仿宋" w:eastAsia="仿宋" w:cs="仿宋"/>
                <w:lang w:val="en-US" w:eastAsia="zh-CN"/>
              </w:rPr>
              <w:t>·</w:t>
            </w:r>
            <w:r>
              <w:rPr>
                <w:rFonts w:hint="eastAsia" w:ascii="仿宋" w:hAnsi="仿宋" w:eastAsia="仿宋" w:cs="仿宋"/>
                <w:lang w:val="en-US" w:eastAsia="zh-CN"/>
              </w:rPr>
              <w:t>工作环境：温度 - 30℃～60℃，湿度小于 95%（无凝结）</w:t>
            </w:r>
          </w:p>
        </w:tc>
        <w:tc>
          <w:tcPr>
            <w:tcW w:w="4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A6C02A">
            <w:pPr>
              <w:pStyle w:val="56"/>
              <w:bidi w:val="0"/>
              <w:rPr>
                <w:rFonts w:hint="eastAsia" w:ascii="仿宋" w:hAnsi="仿宋" w:eastAsia="仿宋" w:cs="仿宋"/>
              </w:rPr>
            </w:pPr>
            <w:r>
              <w:rPr>
                <w:rFonts w:hint="eastAsia" w:ascii="仿宋" w:hAnsi="仿宋" w:eastAsia="仿宋" w:cs="仿宋"/>
                <w:lang w:val="en-US" w:eastAsia="zh-CN"/>
              </w:rPr>
              <w:t>60</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DBA86A">
            <w:pPr>
              <w:pStyle w:val="56"/>
              <w:bidi w:val="0"/>
              <w:rPr>
                <w:rFonts w:hint="eastAsia" w:ascii="仿宋" w:hAnsi="仿宋" w:eastAsia="仿宋" w:cs="仿宋"/>
              </w:rPr>
            </w:pPr>
            <w:r>
              <w:rPr>
                <w:rFonts w:hint="eastAsia" w:ascii="仿宋" w:hAnsi="仿宋" w:eastAsia="仿宋" w:cs="仿宋"/>
                <w:lang w:val="en-US" w:eastAsia="zh-CN"/>
              </w:rPr>
              <w:t>台</w:t>
            </w:r>
          </w:p>
        </w:tc>
      </w:tr>
      <w:tr w14:paraId="5817AC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0" w:hRule="atLeast"/>
        </w:trPr>
        <w:tc>
          <w:tcPr>
            <w:tcW w:w="5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8DFC54">
            <w:pPr>
              <w:pStyle w:val="56"/>
              <w:bidi w:val="0"/>
              <w:rPr>
                <w:rFonts w:hint="default" w:ascii="仿宋" w:hAnsi="仿宋" w:eastAsia="仿宋" w:cs="仿宋"/>
                <w:lang w:val="en-US" w:eastAsia="zh-CN"/>
              </w:rPr>
            </w:pPr>
            <w:r>
              <w:rPr>
                <w:rFonts w:hint="eastAsia" w:ascii="仿宋" w:hAnsi="仿宋" w:eastAsia="仿宋" w:cs="仿宋"/>
                <w:lang w:val="en-US" w:eastAsia="zh-CN"/>
              </w:rPr>
              <w:t>10</w:t>
            </w:r>
          </w:p>
        </w:tc>
        <w:tc>
          <w:tcPr>
            <w:tcW w:w="1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9CA7A">
            <w:pPr>
              <w:pStyle w:val="56"/>
              <w:bidi w:val="0"/>
              <w:rPr>
                <w:rFonts w:hint="eastAsia" w:ascii="仿宋" w:hAnsi="仿宋" w:eastAsia="仿宋" w:cs="仿宋"/>
              </w:rPr>
            </w:pPr>
            <w:r>
              <w:rPr>
                <w:rFonts w:hint="eastAsia" w:ascii="仿宋" w:hAnsi="仿宋" w:eastAsia="仿宋" w:cs="仿宋"/>
                <w:lang w:val="en-US" w:eastAsia="zh-CN"/>
              </w:rPr>
              <w:t>400万高清智能球机</w:t>
            </w:r>
          </w:p>
        </w:tc>
        <w:tc>
          <w:tcPr>
            <w:tcW w:w="10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3E9D8">
            <w:pPr>
              <w:pStyle w:val="56"/>
              <w:bidi w:val="0"/>
              <w:jc w:val="left"/>
              <w:rPr>
                <w:rFonts w:hint="eastAsia" w:ascii="仿宋" w:hAnsi="仿宋" w:eastAsia="仿宋" w:cs="仿宋"/>
                <w:lang w:val="en-US" w:eastAsia="zh-CN"/>
              </w:rPr>
            </w:pPr>
            <w:r>
              <w:rPr>
                <w:rFonts w:hint="eastAsia" w:ascii="仿宋" w:hAnsi="仿宋" w:eastAsia="仿宋" w:cs="仿宋"/>
                <w:lang w:val="en-US" w:eastAsia="zh-CN"/>
              </w:rPr>
              <w:t>·图像传感器：采用1/2.8" 400 万像素传感器，支持最大2560×1440@30fps高清画面输出</w:t>
            </w:r>
          </w:p>
          <w:p w14:paraId="1FF889A4">
            <w:pPr>
              <w:pStyle w:val="56"/>
              <w:bidi w:val="0"/>
              <w:jc w:val="left"/>
              <w:rPr>
                <w:rFonts w:hint="eastAsia" w:ascii="仿宋" w:hAnsi="仿宋" w:eastAsia="仿宋" w:cs="仿宋"/>
                <w:lang w:val="en-US" w:eastAsia="zh-CN"/>
              </w:rPr>
            </w:pPr>
            <w:r>
              <w:rPr>
                <w:rFonts w:hint="default" w:ascii="仿宋" w:hAnsi="仿宋" w:eastAsia="仿宋" w:cs="仿宋"/>
                <w:lang w:val="en-US" w:eastAsia="zh-CN"/>
              </w:rPr>
              <w:t>·</w:t>
            </w:r>
            <w:r>
              <w:rPr>
                <w:rFonts w:hint="eastAsia" w:ascii="仿宋" w:hAnsi="仿宋" w:eastAsia="仿宋" w:cs="仿宋"/>
                <w:lang w:val="en-US" w:eastAsia="zh-CN"/>
              </w:rPr>
              <w:t>镜头：23 倍光学变焦 + 16 倍数字变焦，高效补光阵列，低功耗设计；红外补光距离≥150m，白光补光距离≥100m</w:t>
            </w:r>
          </w:p>
          <w:p w14:paraId="43CD3BDE">
            <w:pPr>
              <w:pStyle w:val="56"/>
              <w:bidi w:val="0"/>
              <w:jc w:val="left"/>
              <w:rPr>
                <w:rFonts w:hint="eastAsia" w:ascii="仿宋" w:hAnsi="仿宋" w:eastAsia="仿宋" w:cs="仿宋"/>
                <w:lang w:val="en-US" w:eastAsia="zh-CN"/>
              </w:rPr>
            </w:pPr>
            <w:r>
              <w:rPr>
                <w:rFonts w:hint="default" w:ascii="仿宋" w:hAnsi="仿宋" w:eastAsia="仿宋" w:cs="仿宋"/>
                <w:lang w:val="en-US" w:eastAsia="zh-CN"/>
              </w:rPr>
              <w:t>·</w:t>
            </w:r>
            <w:r>
              <w:rPr>
                <w:rFonts w:hint="eastAsia" w:ascii="仿宋" w:hAnsi="仿宋" w:eastAsia="仿宋" w:cs="仿宋"/>
                <w:lang w:val="en-US" w:eastAsia="zh-CN"/>
              </w:rPr>
              <w:t>照度性能：彩色模式 ≤0.005Lux@F1.5，黑白模式 ≤0.001Lux@F1.5，红外开启时0Lux正常成像</w:t>
            </w:r>
          </w:p>
          <w:p w14:paraId="61787817">
            <w:pPr>
              <w:pStyle w:val="56"/>
              <w:bidi w:val="0"/>
              <w:jc w:val="left"/>
              <w:rPr>
                <w:rFonts w:hint="eastAsia" w:ascii="仿宋" w:hAnsi="仿宋" w:eastAsia="仿宋" w:cs="仿宋"/>
                <w:lang w:val="en-US" w:eastAsia="zh-CN"/>
              </w:rPr>
            </w:pPr>
            <w:r>
              <w:rPr>
                <w:rFonts w:hint="default" w:ascii="仿宋" w:hAnsi="仿宋" w:eastAsia="仿宋" w:cs="仿宋"/>
                <w:lang w:val="en-US" w:eastAsia="zh-CN"/>
              </w:rPr>
              <w:t>·</w:t>
            </w:r>
            <w:r>
              <w:rPr>
                <w:rFonts w:hint="eastAsia" w:ascii="仿宋" w:hAnsi="仿宋" w:eastAsia="仿宋" w:cs="仿宋"/>
                <w:lang w:val="en-US" w:eastAsia="zh-CN"/>
              </w:rPr>
              <w:t>智能功能：支持深度学习算法，实现精准人车分类侦测、报警及联动快速查看；支持区域入侵、越界、进入 / 离开区域侦测并联动跟随；支持人脸抓拍模式，最大同时抓拍 ≥5 张人脸；支持人车检测信息叠加码流，配合 Smart NVR 实现图搜、文搜</w:t>
            </w:r>
          </w:p>
          <w:p w14:paraId="6A309FB2">
            <w:pPr>
              <w:pStyle w:val="56"/>
              <w:bidi w:val="0"/>
              <w:jc w:val="left"/>
              <w:rPr>
                <w:rFonts w:hint="eastAsia" w:ascii="仿宋" w:hAnsi="仿宋" w:eastAsia="仿宋" w:cs="仿宋"/>
                <w:lang w:val="en-US" w:eastAsia="zh-CN"/>
              </w:rPr>
            </w:pPr>
            <w:r>
              <w:rPr>
                <w:rFonts w:hint="default" w:ascii="仿宋" w:hAnsi="仿宋" w:eastAsia="仿宋" w:cs="仿宋"/>
                <w:lang w:val="en-US" w:eastAsia="zh-CN"/>
              </w:rPr>
              <w:t>·</w:t>
            </w:r>
            <w:r>
              <w:rPr>
                <w:rFonts w:hint="eastAsia" w:ascii="仿宋" w:hAnsi="仿宋" w:eastAsia="仿宋" w:cs="仿宋"/>
                <w:lang w:val="en-US" w:eastAsia="zh-CN"/>
              </w:rPr>
              <w:t>接口与存储：支持1 路音频输入+ 1路音频输出，内置 MicroSD 卡插槽，最大支持 ≥512GB存储</w:t>
            </w:r>
          </w:p>
          <w:p w14:paraId="1C9F98C7">
            <w:pPr>
              <w:pStyle w:val="56"/>
              <w:bidi w:val="0"/>
              <w:jc w:val="left"/>
              <w:rPr>
                <w:rFonts w:hint="eastAsia" w:ascii="仿宋" w:hAnsi="仿宋" w:eastAsia="仿宋" w:cs="仿宋"/>
                <w:lang w:val="en-US" w:eastAsia="zh-CN"/>
              </w:rPr>
            </w:pPr>
            <w:r>
              <w:rPr>
                <w:rFonts w:hint="default" w:ascii="仿宋" w:hAnsi="仿宋" w:eastAsia="仿宋" w:cs="仿宋"/>
                <w:lang w:val="en-US" w:eastAsia="zh-CN"/>
              </w:rPr>
              <w:t>·</w:t>
            </w:r>
            <w:r>
              <w:rPr>
                <w:rFonts w:hint="eastAsia" w:ascii="仿宋" w:hAnsi="仿宋" w:eastAsia="仿宋" w:cs="仿宋"/>
                <w:lang w:val="en-US" w:eastAsia="zh-CN"/>
              </w:rPr>
              <w:t>协议标准：兼容 ONVIF、ISAPI、GB28181-2022、SDK、ISUP(5.0)</w:t>
            </w:r>
          </w:p>
          <w:p w14:paraId="3057216F">
            <w:pPr>
              <w:pStyle w:val="56"/>
              <w:bidi w:val="0"/>
              <w:jc w:val="left"/>
              <w:rPr>
                <w:rFonts w:hint="eastAsia" w:ascii="仿宋" w:hAnsi="仿宋" w:eastAsia="仿宋" w:cs="仿宋"/>
                <w:lang w:val="en-US" w:eastAsia="zh-CN"/>
              </w:rPr>
            </w:pPr>
            <w:r>
              <w:rPr>
                <w:rFonts w:hint="default" w:ascii="仿宋" w:hAnsi="仿宋" w:eastAsia="仿宋" w:cs="仿宋"/>
                <w:lang w:val="en-US" w:eastAsia="zh-CN"/>
              </w:rPr>
              <w:t>·</w:t>
            </w:r>
            <w:r>
              <w:rPr>
                <w:rFonts w:hint="eastAsia" w:ascii="仿宋" w:hAnsi="仿宋" w:eastAsia="仿宋" w:cs="仿宋"/>
                <w:lang w:val="en-US" w:eastAsia="zh-CN"/>
              </w:rPr>
              <w:t>环境防护：内置加热玻璃，有效除雾；防护等级IP66，符合GB/T 17626.5认证标准</w:t>
            </w:r>
          </w:p>
          <w:p w14:paraId="2F4C646F">
            <w:pPr>
              <w:pStyle w:val="56"/>
              <w:bidi w:val="0"/>
              <w:jc w:val="left"/>
              <w:rPr>
                <w:rFonts w:hint="eastAsia" w:ascii="仿宋" w:hAnsi="仿宋" w:eastAsia="仿宋" w:cs="仿宋"/>
              </w:rPr>
            </w:pPr>
            <w:r>
              <w:rPr>
                <w:rFonts w:hint="default" w:ascii="仿宋" w:hAnsi="仿宋" w:eastAsia="仿宋" w:cs="仿宋"/>
                <w:lang w:val="en-US" w:eastAsia="zh-CN"/>
              </w:rPr>
              <w:t>·</w:t>
            </w:r>
            <w:r>
              <w:rPr>
                <w:rFonts w:hint="eastAsia" w:ascii="仿宋" w:hAnsi="仿宋" w:eastAsia="仿宋" w:cs="仿宋"/>
                <w:lang w:val="en-US" w:eastAsia="zh-CN"/>
              </w:rPr>
              <w:t>适用场景：交通道路、广场、公园、出入口、园区周界等大范围安防监控场景</w:t>
            </w:r>
          </w:p>
        </w:tc>
        <w:tc>
          <w:tcPr>
            <w:tcW w:w="4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17481F">
            <w:pPr>
              <w:pStyle w:val="56"/>
              <w:bidi w:val="0"/>
              <w:rPr>
                <w:rFonts w:hint="eastAsia" w:ascii="仿宋" w:hAnsi="仿宋" w:eastAsia="仿宋" w:cs="仿宋"/>
              </w:rPr>
            </w:pPr>
            <w:r>
              <w:rPr>
                <w:rFonts w:hint="eastAsia" w:ascii="仿宋" w:hAnsi="仿宋" w:eastAsia="仿宋" w:cs="仿宋"/>
                <w:lang w:val="en-US" w:eastAsia="zh-CN"/>
              </w:rPr>
              <w:t>4</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B07746">
            <w:pPr>
              <w:pStyle w:val="56"/>
              <w:bidi w:val="0"/>
              <w:rPr>
                <w:rFonts w:hint="eastAsia" w:ascii="仿宋" w:hAnsi="仿宋" w:eastAsia="仿宋" w:cs="仿宋"/>
              </w:rPr>
            </w:pPr>
            <w:r>
              <w:rPr>
                <w:rFonts w:hint="eastAsia" w:ascii="仿宋" w:hAnsi="仿宋" w:eastAsia="仿宋" w:cs="仿宋"/>
                <w:lang w:val="en-US" w:eastAsia="zh-CN"/>
              </w:rPr>
              <w:t>台</w:t>
            </w:r>
          </w:p>
        </w:tc>
      </w:tr>
      <w:tr w14:paraId="61F707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5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4D9971">
            <w:pPr>
              <w:pStyle w:val="56"/>
              <w:bidi w:val="0"/>
              <w:rPr>
                <w:rFonts w:hint="default" w:ascii="仿宋" w:hAnsi="仿宋" w:eastAsia="仿宋" w:cs="仿宋"/>
                <w:lang w:val="en-US" w:eastAsia="zh-CN"/>
              </w:rPr>
            </w:pPr>
            <w:r>
              <w:rPr>
                <w:rFonts w:hint="eastAsia" w:ascii="仿宋" w:hAnsi="仿宋" w:eastAsia="仿宋" w:cs="仿宋"/>
                <w:lang w:val="en-US" w:eastAsia="zh-CN"/>
              </w:rPr>
              <w:t>11</w:t>
            </w:r>
          </w:p>
        </w:tc>
        <w:tc>
          <w:tcPr>
            <w:tcW w:w="1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167CE">
            <w:pPr>
              <w:pStyle w:val="56"/>
              <w:bidi w:val="0"/>
              <w:rPr>
                <w:rFonts w:hint="eastAsia" w:ascii="仿宋" w:hAnsi="仿宋" w:eastAsia="仿宋" w:cs="仿宋"/>
              </w:rPr>
            </w:pPr>
            <w:r>
              <w:rPr>
                <w:rFonts w:hint="eastAsia" w:ascii="仿宋" w:hAnsi="仿宋" w:eastAsia="仿宋" w:cs="仿宋"/>
                <w:lang w:val="en-US" w:eastAsia="zh-CN"/>
              </w:rPr>
              <w:t>64路16盘位</w:t>
            </w:r>
            <w:r>
              <w:rPr>
                <w:rFonts w:hint="eastAsia" w:ascii="仿宋" w:hAnsi="仿宋" w:eastAsia="仿宋" w:cs="仿宋"/>
                <w:lang w:val="en-US" w:eastAsia="zh-CN"/>
              </w:rPr>
              <w:br w:type="textWrapping"/>
            </w:r>
            <w:r>
              <w:rPr>
                <w:rFonts w:hint="eastAsia" w:ascii="仿宋" w:hAnsi="仿宋" w:eastAsia="仿宋" w:cs="仿宋"/>
                <w:lang w:val="en-US" w:eastAsia="zh-CN"/>
              </w:rPr>
              <w:t>网络硬盘录像机</w:t>
            </w:r>
          </w:p>
        </w:tc>
        <w:tc>
          <w:tcPr>
            <w:tcW w:w="10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02CC0">
            <w:pPr>
              <w:pStyle w:val="56"/>
              <w:bidi w:val="0"/>
              <w:jc w:val="left"/>
              <w:rPr>
                <w:rFonts w:hint="default" w:ascii="仿宋" w:hAnsi="仿宋" w:eastAsia="仿宋" w:cs="仿宋"/>
                <w:lang w:val="en-US" w:eastAsia="zh-CN"/>
              </w:rPr>
            </w:pPr>
            <w:r>
              <w:rPr>
                <w:rFonts w:hint="default" w:ascii="仿宋" w:hAnsi="仿宋" w:eastAsia="仿宋" w:cs="仿宋"/>
                <w:lang w:val="en-US" w:eastAsia="zh-CN"/>
              </w:rPr>
              <w:t>·设备结构：1.5U 标准机架式 IP 存储，采用嵌入式处理器、嵌入式软硬件一体化设计</w:t>
            </w:r>
          </w:p>
          <w:p w14:paraId="3DC58408">
            <w:pPr>
              <w:pStyle w:val="56"/>
              <w:bidi w:val="0"/>
              <w:jc w:val="left"/>
              <w:rPr>
                <w:rFonts w:hint="default" w:ascii="仿宋" w:hAnsi="仿宋" w:eastAsia="仿宋" w:cs="仿宋"/>
                <w:lang w:val="en-US" w:eastAsia="zh-CN"/>
              </w:rPr>
            </w:pPr>
            <w:r>
              <w:rPr>
                <w:rFonts w:hint="default" w:ascii="仿宋" w:hAnsi="仿宋" w:eastAsia="仿宋" w:cs="仿宋"/>
                <w:lang w:val="en-US" w:eastAsia="zh-CN"/>
              </w:rPr>
              <w:t>·接入性能：支持≥64 路高清视频接入，网络视频接入带宽≥320Mbps，输出带宽 ≥160Mbps</w:t>
            </w:r>
          </w:p>
          <w:p w14:paraId="2C32FD7B">
            <w:pPr>
              <w:pStyle w:val="56"/>
              <w:bidi w:val="0"/>
              <w:jc w:val="left"/>
              <w:rPr>
                <w:rFonts w:hint="default" w:ascii="仿宋" w:hAnsi="仿宋" w:eastAsia="仿宋" w:cs="仿宋"/>
                <w:lang w:val="en-US" w:eastAsia="zh-CN"/>
              </w:rPr>
            </w:pPr>
            <w:r>
              <w:rPr>
                <w:rFonts w:hint="default" w:ascii="仿宋" w:hAnsi="仿宋" w:eastAsia="仿宋" w:cs="仿宋"/>
                <w:lang w:val="en-US" w:eastAsia="zh-CN"/>
              </w:rPr>
              <w:t>·存储配置：支持≥16 个 SATA 盘位，满足大容量视频存储需求</w:t>
            </w:r>
          </w:p>
          <w:p w14:paraId="30CDF56D">
            <w:pPr>
              <w:pStyle w:val="56"/>
              <w:bidi w:val="0"/>
              <w:jc w:val="left"/>
              <w:rPr>
                <w:rFonts w:hint="default" w:ascii="仿宋" w:hAnsi="仿宋" w:eastAsia="仿宋" w:cs="仿宋"/>
                <w:lang w:val="en-US" w:eastAsia="zh-CN"/>
              </w:rPr>
            </w:pPr>
            <w:r>
              <w:rPr>
                <w:rFonts w:hint="default" w:ascii="仿宋" w:hAnsi="仿宋" w:eastAsia="仿宋" w:cs="仿宋"/>
                <w:lang w:val="en-US" w:eastAsia="zh-CN"/>
              </w:rPr>
              <w:t>·功能特性：支持关键视频添加标签与加锁保护、断网续传、SMART 2.0 等功能</w:t>
            </w:r>
          </w:p>
          <w:p w14:paraId="713FEFAE">
            <w:pPr>
              <w:pStyle w:val="56"/>
              <w:bidi w:val="0"/>
              <w:jc w:val="left"/>
              <w:rPr>
                <w:rFonts w:hint="default" w:ascii="仿宋" w:hAnsi="仿宋" w:eastAsia="仿宋" w:cs="仿宋"/>
                <w:lang w:val="en-US" w:eastAsia="zh-CN"/>
              </w:rPr>
            </w:pPr>
            <w:r>
              <w:rPr>
                <w:rFonts w:hint="default" w:ascii="仿宋" w:hAnsi="仿宋" w:eastAsia="仿宋" w:cs="仿宋"/>
                <w:lang w:val="en-US" w:eastAsia="zh-CN"/>
              </w:rPr>
              <w:t>·网络接口：配置≥1 个千兆以太网口，可满足网络预览、回放及备份等应用需求</w:t>
            </w:r>
          </w:p>
          <w:p w14:paraId="63DD5005">
            <w:pPr>
              <w:pStyle w:val="56"/>
              <w:bidi w:val="0"/>
              <w:jc w:val="left"/>
              <w:rPr>
                <w:rFonts w:hint="default" w:ascii="仿宋" w:hAnsi="仿宋" w:eastAsia="仿宋" w:cs="仿宋"/>
                <w:lang w:val="en-US" w:eastAsia="zh-CN"/>
              </w:rPr>
            </w:pPr>
            <w:r>
              <w:rPr>
                <w:rFonts w:hint="default" w:ascii="仿宋" w:hAnsi="仿宋" w:eastAsia="仿宋" w:cs="仿宋"/>
                <w:lang w:val="en-US" w:eastAsia="zh-CN"/>
              </w:rPr>
              <w:t>·协议兼容：支持 GB/T 28181、ONVIF、ISAPI 等主流协议，适配前端摄像机接入</w:t>
            </w:r>
          </w:p>
          <w:p w14:paraId="61341B02">
            <w:pPr>
              <w:pStyle w:val="56"/>
              <w:bidi w:val="0"/>
              <w:jc w:val="left"/>
              <w:rPr>
                <w:rFonts w:hint="eastAsia" w:ascii="仿宋" w:hAnsi="仿宋" w:eastAsia="仿宋" w:cs="仿宋"/>
              </w:rPr>
            </w:pPr>
            <w:r>
              <w:rPr>
                <w:rFonts w:hint="default" w:ascii="仿宋" w:hAnsi="仿宋" w:eastAsia="仿宋" w:cs="仿宋"/>
                <w:lang w:val="en-US" w:eastAsia="zh-CN"/>
              </w:rPr>
              <w:t>·适用场景：适用于考场、园区、周界等多路视频集中存储管理场景</w:t>
            </w:r>
          </w:p>
        </w:tc>
        <w:tc>
          <w:tcPr>
            <w:tcW w:w="4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C1CB7D">
            <w:pPr>
              <w:pStyle w:val="56"/>
              <w:bidi w:val="0"/>
              <w:rPr>
                <w:rFonts w:hint="eastAsia" w:ascii="仿宋" w:hAnsi="仿宋" w:eastAsia="仿宋" w:cs="仿宋"/>
              </w:rPr>
            </w:pPr>
            <w:r>
              <w:rPr>
                <w:rFonts w:hint="eastAsia" w:ascii="仿宋" w:hAnsi="仿宋" w:eastAsia="仿宋" w:cs="仿宋"/>
                <w:lang w:val="en-US" w:eastAsia="zh-CN"/>
              </w:rPr>
              <w:t>1</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FB4687">
            <w:pPr>
              <w:pStyle w:val="56"/>
              <w:bidi w:val="0"/>
              <w:rPr>
                <w:rFonts w:hint="eastAsia" w:ascii="仿宋" w:hAnsi="仿宋" w:eastAsia="仿宋" w:cs="仿宋"/>
              </w:rPr>
            </w:pPr>
            <w:r>
              <w:rPr>
                <w:rFonts w:hint="eastAsia" w:ascii="仿宋" w:hAnsi="仿宋" w:eastAsia="仿宋" w:cs="仿宋"/>
                <w:lang w:val="en-US" w:eastAsia="zh-CN"/>
              </w:rPr>
              <w:t>台</w:t>
            </w:r>
          </w:p>
        </w:tc>
      </w:tr>
      <w:tr w14:paraId="2D91C9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5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0547D6">
            <w:pPr>
              <w:pStyle w:val="56"/>
              <w:bidi w:val="0"/>
              <w:rPr>
                <w:rFonts w:hint="default" w:ascii="仿宋" w:hAnsi="仿宋" w:eastAsia="仿宋" w:cs="仿宋"/>
                <w:lang w:val="en-US" w:eastAsia="zh-CN"/>
              </w:rPr>
            </w:pPr>
            <w:r>
              <w:rPr>
                <w:rFonts w:hint="eastAsia" w:ascii="仿宋" w:hAnsi="仿宋" w:eastAsia="仿宋" w:cs="仿宋"/>
                <w:lang w:val="en-US" w:eastAsia="zh-CN"/>
              </w:rPr>
              <w:t>12</w:t>
            </w:r>
          </w:p>
        </w:tc>
        <w:tc>
          <w:tcPr>
            <w:tcW w:w="1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D8DFE">
            <w:pPr>
              <w:pStyle w:val="56"/>
              <w:bidi w:val="0"/>
              <w:rPr>
                <w:rFonts w:hint="eastAsia" w:ascii="仿宋" w:hAnsi="仿宋" w:eastAsia="仿宋" w:cs="仿宋"/>
              </w:rPr>
            </w:pPr>
            <w:r>
              <w:rPr>
                <w:rFonts w:hint="eastAsia" w:ascii="仿宋" w:hAnsi="仿宋" w:eastAsia="仿宋" w:cs="仿宋"/>
                <w:lang w:val="en-US" w:eastAsia="zh-CN"/>
              </w:rPr>
              <w:t>监控硬盘（12TB）</w:t>
            </w:r>
          </w:p>
        </w:tc>
        <w:tc>
          <w:tcPr>
            <w:tcW w:w="10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C4D98">
            <w:pPr>
              <w:pStyle w:val="56"/>
              <w:bidi w:val="0"/>
              <w:jc w:val="left"/>
              <w:rPr>
                <w:rFonts w:hint="eastAsia" w:ascii="仿宋" w:hAnsi="仿宋" w:eastAsia="仿宋" w:cs="仿宋"/>
              </w:rPr>
            </w:pPr>
            <w:r>
              <w:rPr>
                <w:rFonts w:hint="eastAsia" w:ascii="仿宋" w:hAnsi="仿宋" w:eastAsia="仿宋" w:cs="仿宋"/>
                <w:lang w:val="en-US" w:eastAsia="zh-CN"/>
              </w:rPr>
              <w:t>监控级≥12TB存储硬盘(可储存90天）</w:t>
            </w:r>
          </w:p>
        </w:tc>
        <w:tc>
          <w:tcPr>
            <w:tcW w:w="4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CF42F4">
            <w:pPr>
              <w:pStyle w:val="56"/>
              <w:bidi w:val="0"/>
              <w:rPr>
                <w:rFonts w:hint="eastAsia" w:ascii="仿宋" w:hAnsi="仿宋" w:eastAsia="仿宋" w:cs="仿宋"/>
              </w:rPr>
            </w:pPr>
            <w:r>
              <w:rPr>
                <w:rFonts w:hint="eastAsia" w:ascii="仿宋" w:hAnsi="仿宋" w:eastAsia="仿宋" w:cs="仿宋"/>
                <w:lang w:val="en-US" w:eastAsia="zh-CN"/>
              </w:rPr>
              <w:t>16</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F31E5A">
            <w:pPr>
              <w:pStyle w:val="56"/>
              <w:bidi w:val="0"/>
              <w:rPr>
                <w:rFonts w:hint="eastAsia" w:ascii="仿宋" w:hAnsi="仿宋" w:eastAsia="仿宋" w:cs="仿宋"/>
              </w:rPr>
            </w:pPr>
            <w:r>
              <w:rPr>
                <w:rFonts w:hint="eastAsia" w:ascii="仿宋" w:hAnsi="仿宋" w:eastAsia="仿宋" w:cs="仿宋"/>
                <w:lang w:val="en-US" w:eastAsia="zh-CN"/>
              </w:rPr>
              <w:t>块</w:t>
            </w:r>
          </w:p>
        </w:tc>
      </w:tr>
      <w:tr w14:paraId="19C800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0" w:hRule="atLeast"/>
        </w:trPr>
        <w:tc>
          <w:tcPr>
            <w:tcW w:w="5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923C6C">
            <w:pPr>
              <w:pStyle w:val="56"/>
              <w:bidi w:val="0"/>
              <w:rPr>
                <w:rFonts w:hint="default" w:ascii="仿宋" w:hAnsi="仿宋" w:eastAsia="仿宋" w:cs="仿宋"/>
                <w:lang w:val="en-US" w:eastAsia="zh-CN"/>
              </w:rPr>
            </w:pPr>
            <w:r>
              <w:rPr>
                <w:rFonts w:hint="eastAsia" w:ascii="仿宋" w:hAnsi="仿宋" w:eastAsia="仿宋" w:cs="仿宋"/>
                <w:lang w:val="en-US" w:eastAsia="zh-CN"/>
              </w:rPr>
              <w:t>13</w:t>
            </w:r>
          </w:p>
        </w:tc>
        <w:tc>
          <w:tcPr>
            <w:tcW w:w="1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37E63">
            <w:pPr>
              <w:pStyle w:val="56"/>
              <w:bidi w:val="0"/>
              <w:rPr>
                <w:rFonts w:hint="eastAsia" w:ascii="仿宋" w:hAnsi="仿宋" w:eastAsia="仿宋" w:cs="仿宋"/>
                <w:lang w:val="en-US" w:eastAsia="zh-CN"/>
              </w:rPr>
            </w:pPr>
            <w:r>
              <w:rPr>
                <w:rFonts w:hint="eastAsia" w:ascii="仿宋" w:hAnsi="仿宋" w:eastAsia="仿宋" w:cs="仿宋"/>
                <w:lang w:val="en-US" w:eastAsia="zh-CN"/>
              </w:rPr>
              <w:t>监控大屏</w:t>
            </w:r>
          </w:p>
          <w:p w14:paraId="519C64B3">
            <w:pPr>
              <w:pStyle w:val="56"/>
              <w:bidi w:val="0"/>
              <w:rPr>
                <w:rFonts w:hint="eastAsia" w:ascii="仿宋" w:hAnsi="仿宋" w:eastAsia="仿宋" w:cs="仿宋"/>
              </w:rPr>
            </w:pPr>
            <w:r>
              <w:rPr>
                <w:rFonts w:hint="eastAsia" w:ascii="仿宋" w:hAnsi="仿宋" w:eastAsia="仿宋" w:cs="仿宋"/>
                <w:lang w:val="en-US" w:eastAsia="zh-CN"/>
              </w:rPr>
              <w:t>电视</w:t>
            </w:r>
          </w:p>
        </w:tc>
        <w:tc>
          <w:tcPr>
            <w:tcW w:w="10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5B43C">
            <w:pPr>
              <w:pStyle w:val="56"/>
              <w:bidi w:val="0"/>
              <w:jc w:val="left"/>
              <w:rPr>
                <w:rFonts w:hint="eastAsia" w:ascii="仿宋" w:hAnsi="仿宋" w:eastAsia="仿宋" w:cs="仿宋"/>
              </w:rPr>
            </w:pPr>
            <w:r>
              <w:rPr>
                <w:rFonts w:hint="eastAsia" w:ascii="仿宋" w:hAnsi="仿宋" w:eastAsia="仿宋" w:cs="仿宋"/>
                <w:lang w:val="en-US" w:eastAsia="zh-CN"/>
              </w:rPr>
              <w:t>1. LCD显示单元为：55“超窄边液晶屏；单元物理拼缝≤3.5mm，物理分辨率达到1920×1080，对比度达到1000：1；</w:t>
            </w:r>
            <w:r>
              <w:rPr>
                <w:rFonts w:hint="eastAsia" w:ascii="仿宋" w:hAnsi="仿宋" w:eastAsia="仿宋" w:cs="仿宋"/>
                <w:lang w:val="en-US" w:eastAsia="zh-CN"/>
              </w:rPr>
              <w:br w:type="textWrapping"/>
            </w:r>
            <w:r>
              <w:rPr>
                <w:rFonts w:hint="eastAsia" w:ascii="仿宋" w:hAnsi="仿宋" w:eastAsia="仿宋" w:cs="仿宋"/>
                <w:lang w:val="en-US" w:eastAsia="zh-CN"/>
              </w:rPr>
              <w:t>2. LCD显示单元响应时间≤8ms，显示色彩达到16.7M，亮度达到500cd/㎡，图像显示清晰度达到1000TVL；</w:t>
            </w:r>
            <w:r>
              <w:rPr>
                <w:rFonts w:hint="eastAsia" w:ascii="仿宋" w:hAnsi="仿宋" w:eastAsia="仿宋" w:cs="仿宋"/>
                <w:lang w:val="en-US" w:eastAsia="zh-CN"/>
              </w:rPr>
              <w:br w:type="textWrapping"/>
            </w:r>
            <w:r>
              <w:rPr>
                <w:rFonts w:hint="eastAsia" w:ascii="仿宋" w:hAnsi="仿宋" w:eastAsia="仿宋" w:cs="仿宋"/>
                <w:lang w:val="en-US" w:eastAsia="zh-CN"/>
              </w:rPr>
              <w:t>3. 需内置MPEG、JPEG和 Real media解码器，支持点播U盘、移动硬盘中的视频、图片、音频或文本资源；</w:t>
            </w:r>
            <w:r>
              <w:rPr>
                <w:rFonts w:hint="eastAsia" w:ascii="仿宋" w:hAnsi="仿宋" w:eastAsia="仿宋" w:cs="仿宋"/>
                <w:lang w:val="en-US" w:eastAsia="zh-CN"/>
              </w:rPr>
              <w:br w:type="textWrapping"/>
            </w:r>
            <w:r>
              <w:rPr>
                <w:rFonts w:hint="eastAsia" w:ascii="仿宋" w:hAnsi="仿宋" w:eastAsia="仿宋" w:cs="仿宋"/>
                <w:lang w:val="en-US" w:eastAsia="zh-CN"/>
              </w:rPr>
              <w:t>4. 屏幕需支持防灼烧功能，能够有效改善液晶长时间显示静态画面时造成的残影现象；</w:t>
            </w:r>
            <w:r>
              <w:rPr>
                <w:rFonts w:hint="eastAsia" w:ascii="仿宋" w:hAnsi="仿宋" w:eastAsia="仿宋" w:cs="仿宋"/>
                <w:lang w:val="en-US" w:eastAsia="zh-CN"/>
              </w:rPr>
              <w:br w:type="textWrapping"/>
            </w:r>
            <w:r>
              <w:rPr>
                <w:rFonts w:hint="eastAsia" w:ascii="仿宋" w:hAnsi="仿宋" w:eastAsia="仿宋" w:cs="仿宋"/>
                <w:lang w:val="en-US" w:eastAsia="zh-CN"/>
              </w:rPr>
              <w:t>5. 拼接屏需具备智能温控功能，当屏幕温度在55-60℃之间时，会提醒用户温度过高，请及时通风；当温度超过60℃，屏幕会立即进入休眠状态；等温度降至50℃以下会被唤醒或者通过遥控器主动唤醒；</w:t>
            </w:r>
            <w:r>
              <w:rPr>
                <w:rFonts w:hint="eastAsia" w:ascii="仿宋" w:hAnsi="仿宋" w:eastAsia="仿宋" w:cs="仿宋"/>
                <w:lang w:val="en-US" w:eastAsia="zh-CN"/>
              </w:rPr>
              <w:br w:type="textWrapping"/>
            </w:r>
            <w:r>
              <w:rPr>
                <w:rFonts w:hint="eastAsia" w:ascii="仿宋" w:hAnsi="仿宋" w:eastAsia="仿宋" w:cs="仿宋"/>
                <w:lang w:val="en-US" w:eastAsia="zh-CN"/>
              </w:rPr>
              <w:t>6. 需支持4比3、16比9、点对点等比例显示；</w:t>
            </w:r>
            <w:r>
              <w:rPr>
                <w:rFonts w:hint="eastAsia" w:ascii="仿宋" w:hAnsi="仿宋" w:eastAsia="仿宋" w:cs="仿宋"/>
                <w:lang w:val="en-US" w:eastAsia="zh-CN"/>
              </w:rPr>
              <w:br w:type="textWrapping"/>
            </w:r>
            <w:r>
              <w:rPr>
                <w:rFonts w:hint="eastAsia" w:ascii="仿宋" w:hAnsi="仿宋" w:eastAsia="仿宋" w:cs="仿宋"/>
                <w:lang w:val="en-US" w:eastAsia="zh-CN"/>
              </w:rPr>
              <w:t>7. 需内置智能系统，可快速读取显示屏信息，包括屏幕背光源、亮度、对比度、分辨率等基本信息；</w:t>
            </w:r>
            <w:r>
              <w:rPr>
                <w:rFonts w:hint="eastAsia" w:ascii="仿宋" w:hAnsi="仿宋" w:eastAsia="仿宋" w:cs="仿宋"/>
                <w:lang w:val="en-US" w:eastAsia="zh-CN"/>
              </w:rPr>
              <w:br w:type="textWrapping"/>
            </w:r>
            <w:r>
              <w:rPr>
                <w:rFonts w:hint="eastAsia" w:ascii="仿宋" w:hAnsi="仿宋" w:eastAsia="仿宋" w:cs="仿宋"/>
                <w:lang w:val="en-US" w:eastAsia="zh-CN"/>
              </w:rPr>
              <w:t>8. 需支持通过客户端和软件控制屏幕，不需要遥控器的接入，实现遥控器的所有功能；</w:t>
            </w:r>
            <w:r>
              <w:rPr>
                <w:rFonts w:hint="eastAsia" w:ascii="仿宋" w:hAnsi="仿宋" w:eastAsia="仿宋" w:cs="仿宋"/>
                <w:lang w:val="en-US" w:eastAsia="zh-CN"/>
              </w:rPr>
              <w:br w:type="textWrapping"/>
            </w:r>
            <w:r>
              <w:rPr>
                <w:rFonts w:hint="eastAsia" w:ascii="仿宋" w:hAnsi="仿宋" w:eastAsia="仿宋" w:cs="仿宋"/>
                <w:lang w:val="en-US" w:eastAsia="zh-CN"/>
              </w:rPr>
              <w:t>9. 可通过客户端或菜单设置屏幕ID，ID属性包含行、列，实现自动分配ID；</w:t>
            </w:r>
            <w:r>
              <w:rPr>
                <w:rFonts w:hint="eastAsia" w:ascii="仿宋" w:hAnsi="仿宋" w:eastAsia="仿宋" w:cs="仿宋"/>
                <w:lang w:val="en-US" w:eastAsia="zh-CN"/>
              </w:rPr>
              <w:br w:type="textWrapping"/>
            </w:r>
            <w:r>
              <w:rPr>
                <w:rFonts w:hint="eastAsia" w:ascii="仿宋" w:hAnsi="仿宋" w:eastAsia="仿宋" w:cs="仿宋"/>
                <w:lang w:val="en-US" w:eastAsia="zh-CN"/>
              </w:rPr>
              <w:t>10. 设备需支持不断电待机功能，当无任何信号输入时，设备在规定时间内自动待机节能，当有信号接入时，设备能快速开机，正常显示。待机功耗低于0.5W。</w:t>
            </w:r>
          </w:p>
        </w:tc>
        <w:tc>
          <w:tcPr>
            <w:tcW w:w="4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640676">
            <w:pPr>
              <w:pStyle w:val="56"/>
              <w:bidi w:val="0"/>
              <w:rPr>
                <w:rFonts w:hint="eastAsia" w:ascii="仿宋" w:hAnsi="仿宋" w:eastAsia="仿宋" w:cs="仿宋"/>
              </w:rPr>
            </w:pPr>
            <w:r>
              <w:rPr>
                <w:rFonts w:hint="eastAsia" w:ascii="仿宋" w:hAnsi="仿宋" w:eastAsia="仿宋" w:cs="仿宋"/>
                <w:lang w:val="en-US" w:eastAsia="zh-CN"/>
              </w:rPr>
              <w:t>1</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3A66CA">
            <w:pPr>
              <w:pStyle w:val="56"/>
              <w:bidi w:val="0"/>
              <w:rPr>
                <w:rFonts w:hint="eastAsia" w:ascii="仿宋" w:hAnsi="仿宋" w:eastAsia="仿宋" w:cs="仿宋"/>
              </w:rPr>
            </w:pPr>
            <w:r>
              <w:rPr>
                <w:rFonts w:hint="eastAsia" w:ascii="仿宋" w:hAnsi="仿宋" w:eastAsia="仿宋" w:cs="仿宋"/>
                <w:lang w:val="en-US" w:eastAsia="zh-CN"/>
              </w:rPr>
              <w:t>台</w:t>
            </w:r>
          </w:p>
        </w:tc>
      </w:tr>
      <w:tr w14:paraId="61EBFF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D9CA2E">
            <w:pPr>
              <w:pStyle w:val="56"/>
              <w:bidi w:val="0"/>
              <w:rPr>
                <w:rFonts w:hint="default" w:ascii="仿宋" w:hAnsi="仿宋" w:eastAsia="仿宋" w:cs="仿宋"/>
                <w:lang w:val="en-US" w:eastAsia="zh-CN"/>
              </w:rPr>
            </w:pPr>
            <w:r>
              <w:rPr>
                <w:rFonts w:hint="eastAsia" w:ascii="仿宋" w:hAnsi="仿宋" w:eastAsia="仿宋" w:cs="仿宋"/>
                <w:lang w:val="en-US" w:eastAsia="zh-CN"/>
              </w:rPr>
              <w:t>14</w:t>
            </w:r>
          </w:p>
        </w:tc>
        <w:tc>
          <w:tcPr>
            <w:tcW w:w="1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48C04">
            <w:pPr>
              <w:pStyle w:val="56"/>
              <w:bidi w:val="0"/>
              <w:rPr>
                <w:rFonts w:hint="eastAsia" w:ascii="仿宋" w:hAnsi="仿宋" w:eastAsia="仿宋" w:cs="仿宋"/>
              </w:rPr>
            </w:pPr>
            <w:r>
              <w:rPr>
                <w:rFonts w:hint="eastAsia" w:ascii="仿宋" w:hAnsi="仿宋" w:eastAsia="仿宋" w:cs="仿宋"/>
                <w:lang w:val="en-US" w:eastAsia="zh-CN"/>
              </w:rPr>
              <w:t>16口交换机</w:t>
            </w:r>
          </w:p>
        </w:tc>
        <w:tc>
          <w:tcPr>
            <w:tcW w:w="10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6AE6A">
            <w:pPr>
              <w:pStyle w:val="56"/>
              <w:bidi w:val="0"/>
              <w:jc w:val="left"/>
              <w:rPr>
                <w:rFonts w:hint="eastAsia" w:ascii="仿宋" w:hAnsi="仿宋" w:eastAsia="仿宋" w:cs="仿宋"/>
              </w:rPr>
            </w:pPr>
            <w:r>
              <w:rPr>
                <w:rFonts w:hint="eastAsia" w:ascii="仿宋" w:hAnsi="仿宋" w:eastAsia="仿宋" w:cs="仿宋"/>
                <w:lang w:val="en-US" w:eastAsia="zh-CN"/>
              </w:rPr>
              <w:t>1. 配置需具有可用百兆PoE电接口数量≥16，千兆电口数量≥1，千兆光电复用口≥1；</w:t>
            </w:r>
            <w:r>
              <w:rPr>
                <w:rFonts w:hint="eastAsia" w:ascii="仿宋" w:hAnsi="仿宋" w:eastAsia="仿宋" w:cs="仿宋"/>
                <w:lang w:val="en-US" w:eastAsia="zh-CN"/>
              </w:rPr>
              <w:br w:type="textWrapping"/>
            </w:r>
            <w:r>
              <w:rPr>
                <w:rFonts w:hint="eastAsia" w:ascii="仿宋" w:hAnsi="仿宋" w:eastAsia="仿宋" w:cs="仿宋"/>
                <w:lang w:val="en-US" w:eastAsia="zh-CN"/>
              </w:rPr>
              <w:t>2. 交换容量≥7.2 Gbps，转发性能≥5.36 Mpps；</w:t>
            </w:r>
            <w:r>
              <w:rPr>
                <w:rFonts w:hint="eastAsia" w:ascii="仿宋" w:hAnsi="仿宋" w:eastAsia="仿宋" w:cs="仿宋"/>
                <w:lang w:val="en-US" w:eastAsia="zh-CN"/>
              </w:rPr>
              <w:br w:type="textWrapping"/>
            </w:r>
            <w:r>
              <w:rPr>
                <w:rFonts w:hint="eastAsia" w:ascii="仿宋" w:hAnsi="仿宋" w:eastAsia="仿宋" w:cs="仿宋"/>
                <w:lang w:val="en-US" w:eastAsia="zh-CN"/>
              </w:rPr>
              <w:t>3. 需支持自适应802.3af/at供电标准，整机最大输出功率≥130W；</w:t>
            </w:r>
            <w:r>
              <w:rPr>
                <w:rFonts w:hint="eastAsia" w:ascii="仿宋" w:hAnsi="仿宋" w:eastAsia="仿宋" w:cs="仿宋"/>
                <w:lang w:val="en-US" w:eastAsia="zh-CN"/>
              </w:rPr>
              <w:br w:type="textWrapping"/>
            </w:r>
            <w:r>
              <w:rPr>
                <w:rFonts w:hint="eastAsia" w:ascii="仿宋" w:hAnsi="仿宋" w:eastAsia="仿宋" w:cs="仿宋"/>
                <w:lang w:val="en-US" w:eastAsia="zh-CN"/>
              </w:rPr>
              <w:t>4. 需支持6KV防浪涌（PoE口）；</w:t>
            </w:r>
            <w:r>
              <w:rPr>
                <w:rFonts w:hint="eastAsia" w:ascii="仿宋" w:hAnsi="仿宋" w:eastAsia="仿宋" w:cs="仿宋"/>
                <w:lang w:val="en-US" w:eastAsia="zh-CN"/>
              </w:rPr>
              <w:br w:type="textWrapping"/>
            </w:r>
            <w:r>
              <w:rPr>
                <w:rFonts w:hint="eastAsia" w:ascii="仿宋" w:hAnsi="仿宋" w:eastAsia="仿宋" w:cs="仿宋"/>
                <w:lang w:val="en-US" w:eastAsia="zh-CN"/>
              </w:rPr>
              <w:t>5. 需支持高优先级端口数量≥8；</w:t>
            </w:r>
            <w:r>
              <w:rPr>
                <w:rFonts w:hint="eastAsia" w:ascii="仿宋" w:hAnsi="仿宋" w:eastAsia="仿宋" w:cs="仿宋"/>
                <w:lang w:val="en-US" w:eastAsia="zh-CN"/>
              </w:rPr>
              <w:br w:type="textWrapping"/>
            </w:r>
            <w:r>
              <w:rPr>
                <w:rFonts w:hint="eastAsia" w:ascii="仿宋" w:hAnsi="仿宋" w:eastAsia="仿宋" w:cs="仿宋"/>
                <w:lang w:val="en-US" w:eastAsia="zh-CN"/>
              </w:rPr>
              <w:t>6. 需支持最远250m传输；</w:t>
            </w:r>
            <w:r>
              <w:rPr>
                <w:rFonts w:hint="eastAsia" w:ascii="仿宋" w:hAnsi="仿宋" w:eastAsia="仿宋" w:cs="仿宋"/>
                <w:lang w:val="en-US" w:eastAsia="zh-CN"/>
              </w:rPr>
              <w:br w:type="textWrapping"/>
            </w:r>
            <w:r>
              <w:rPr>
                <w:rFonts w:hint="eastAsia" w:ascii="仿宋" w:hAnsi="仿宋" w:eastAsia="仿宋" w:cs="仿宋"/>
                <w:lang w:val="en-US" w:eastAsia="zh-CN"/>
              </w:rPr>
              <w:t>7. 需支持IEEE 802.3、IEEE 802.3u、IEEE 802.3x。</w:t>
            </w:r>
          </w:p>
        </w:tc>
        <w:tc>
          <w:tcPr>
            <w:tcW w:w="4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42E2FD">
            <w:pPr>
              <w:pStyle w:val="56"/>
              <w:bidi w:val="0"/>
              <w:rPr>
                <w:rFonts w:hint="eastAsia" w:ascii="仿宋" w:hAnsi="仿宋" w:eastAsia="仿宋" w:cs="仿宋"/>
              </w:rPr>
            </w:pPr>
            <w:r>
              <w:rPr>
                <w:rFonts w:hint="eastAsia" w:ascii="仿宋" w:hAnsi="仿宋" w:eastAsia="仿宋" w:cs="仿宋"/>
                <w:lang w:val="en-US" w:eastAsia="zh-CN"/>
              </w:rPr>
              <w:t>6</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E8B91D">
            <w:pPr>
              <w:pStyle w:val="56"/>
              <w:bidi w:val="0"/>
              <w:rPr>
                <w:rFonts w:hint="eastAsia" w:ascii="仿宋" w:hAnsi="仿宋" w:eastAsia="仿宋" w:cs="仿宋"/>
              </w:rPr>
            </w:pPr>
            <w:r>
              <w:rPr>
                <w:rFonts w:hint="eastAsia" w:ascii="仿宋" w:hAnsi="仿宋" w:eastAsia="仿宋" w:cs="仿宋"/>
                <w:lang w:val="en-US" w:eastAsia="zh-CN"/>
              </w:rPr>
              <w:t>台</w:t>
            </w:r>
          </w:p>
        </w:tc>
      </w:tr>
      <w:tr w14:paraId="4EBA0A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5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4513A1">
            <w:pPr>
              <w:pStyle w:val="56"/>
              <w:bidi w:val="0"/>
              <w:rPr>
                <w:rFonts w:hint="default" w:ascii="仿宋" w:hAnsi="仿宋" w:eastAsia="仿宋" w:cs="仿宋"/>
                <w:lang w:val="en-US" w:eastAsia="zh-CN"/>
              </w:rPr>
            </w:pPr>
            <w:r>
              <w:rPr>
                <w:rFonts w:hint="eastAsia" w:ascii="仿宋" w:hAnsi="仿宋" w:eastAsia="仿宋" w:cs="仿宋"/>
                <w:lang w:val="en-US" w:eastAsia="zh-CN"/>
              </w:rPr>
              <w:t>15</w:t>
            </w:r>
          </w:p>
        </w:tc>
        <w:tc>
          <w:tcPr>
            <w:tcW w:w="1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F708A">
            <w:pPr>
              <w:pStyle w:val="56"/>
              <w:bidi w:val="0"/>
              <w:rPr>
                <w:rFonts w:hint="eastAsia" w:ascii="仿宋" w:hAnsi="仿宋" w:eastAsia="仿宋" w:cs="仿宋"/>
              </w:rPr>
            </w:pPr>
            <w:r>
              <w:rPr>
                <w:rFonts w:hint="eastAsia" w:ascii="仿宋" w:hAnsi="仿宋" w:eastAsia="仿宋" w:cs="仿宋"/>
                <w:lang w:val="en-US" w:eastAsia="zh-CN"/>
              </w:rPr>
              <w:t>专业路由器</w:t>
            </w:r>
          </w:p>
        </w:tc>
        <w:tc>
          <w:tcPr>
            <w:tcW w:w="10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3A722">
            <w:pPr>
              <w:pStyle w:val="56"/>
              <w:bidi w:val="0"/>
              <w:jc w:val="left"/>
              <w:rPr>
                <w:rFonts w:hint="eastAsia" w:ascii="仿宋" w:hAnsi="仿宋" w:eastAsia="仿宋" w:cs="仿宋"/>
                <w:lang w:val="en-US" w:eastAsia="zh-CN"/>
              </w:rPr>
            </w:pPr>
            <w:r>
              <w:rPr>
                <w:rFonts w:hint="eastAsia" w:ascii="仿宋" w:hAnsi="仿宋" w:eastAsia="仿宋" w:cs="仿宋"/>
                <w:lang w:val="en-US" w:eastAsia="zh-CN"/>
              </w:rPr>
              <w:t>≥10个干兆电口(4个干兆+4个2.5千兆+2个万兆)，≥9个WAN口，支持4G带宽，集成统一网络控制器功能，可管理200台支持智能组网特性的EAP、RAP或网管交换机，以及128以内的ES2xx系列智能交换机。</w:t>
            </w:r>
          </w:p>
          <w:p w14:paraId="310322B8">
            <w:pPr>
              <w:pStyle w:val="56"/>
              <w:bidi w:val="0"/>
              <w:jc w:val="left"/>
              <w:rPr>
                <w:rFonts w:hint="eastAsia" w:ascii="仿宋" w:hAnsi="仿宋" w:eastAsia="仿宋" w:cs="仿宋"/>
              </w:rPr>
            </w:pPr>
            <w:r>
              <w:rPr>
                <w:rFonts w:hint="eastAsia" w:ascii="仿宋" w:hAnsi="仿宋" w:eastAsia="仿宋" w:cs="仿宋"/>
                <w:lang w:val="en-US" w:eastAsia="zh-CN"/>
              </w:rPr>
              <w:t>功能：支持上网审计、应用识别、流 1945量控制、VPN、负载均衡、认证、行为管理等丰富功能</w:t>
            </w:r>
          </w:p>
        </w:tc>
        <w:tc>
          <w:tcPr>
            <w:tcW w:w="4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12A892">
            <w:pPr>
              <w:pStyle w:val="56"/>
              <w:bidi w:val="0"/>
              <w:rPr>
                <w:rFonts w:hint="eastAsia" w:ascii="仿宋" w:hAnsi="仿宋" w:eastAsia="仿宋" w:cs="仿宋"/>
              </w:rPr>
            </w:pPr>
            <w:r>
              <w:rPr>
                <w:rFonts w:hint="eastAsia" w:ascii="仿宋" w:hAnsi="仿宋" w:eastAsia="仿宋" w:cs="仿宋"/>
                <w:lang w:val="en-US" w:eastAsia="zh-CN"/>
              </w:rPr>
              <w:t>1</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C02EF8">
            <w:pPr>
              <w:pStyle w:val="56"/>
              <w:bidi w:val="0"/>
              <w:rPr>
                <w:rFonts w:hint="eastAsia" w:ascii="仿宋" w:hAnsi="仿宋" w:eastAsia="仿宋" w:cs="仿宋"/>
              </w:rPr>
            </w:pPr>
            <w:r>
              <w:rPr>
                <w:rFonts w:hint="eastAsia" w:ascii="仿宋" w:hAnsi="仿宋" w:eastAsia="仿宋" w:cs="仿宋"/>
                <w:lang w:val="en-US" w:eastAsia="zh-CN"/>
              </w:rPr>
              <w:t>台</w:t>
            </w:r>
          </w:p>
        </w:tc>
      </w:tr>
      <w:tr w14:paraId="4A6E13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2" w:hRule="atLeast"/>
        </w:trPr>
        <w:tc>
          <w:tcPr>
            <w:tcW w:w="5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A87124">
            <w:pPr>
              <w:pStyle w:val="56"/>
              <w:bidi w:val="0"/>
              <w:rPr>
                <w:rFonts w:hint="default" w:ascii="仿宋" w:hAnsi="仿宋" w:eastAsia="仿宋" w:cs="仿宋"/>
                <w:lang w:val="en-US" w:eastAsia="zh-CN"/>
              </w:rPr>
            </w:pPr>
            <w:r>
              <w:rPr>
                <w:rFonts w:hint="eastAsia" w:ascii="仿宋" w:hAnsi="仿宋" w:eastAsia="仿宋" w:cs="仿宋"/>
                <w:lang w:val="en-US" w:eastAsia="zh-CN"/>
              </w:rPr>
              <w:t>16</w:t>
            </w:r>
          </w:p>
        </w:tc>
        <w:tc>
          <w:tcPr>
            <w:tcW w:w="1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82916">
            <w:pPr>
              <w:pStyle w:val="56"/>
              <w:bidi w:val="0"/>
              <w:rPr>
                <w:rFonts w:hint="eastAsia" w:ascii="仿宋" w:hAnsi="仿宋" w:eastAsia="仿宋" w:cs="仿宋"/>
              </w:rPr>
            </w:pPr>
            <w:r>
              <w:rPr>
                <w:rFonts w:hint="eastAsia" w:ascii="仿宋" w:hAnsi="仿宋" w:eastAsia="仿宋" w:cs="仿宋"/>
                <w:lang w:val="en-US" w:eastAsia="zh-CN"/>
              </w:rPr>
              <w:t>安装及辅材</w:t>
            </w:r>
          </w:p>
        </w:tc>
        <w:tc>
          <w:tcPr>
            <w:tcW w:w="10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DE744">
            <w:pPr>
              <w:pStyle w:val="56"/>
              <w:bidi w:val="0"/>
              <w:jc w:val="left"/>
              <w:rPr>
                <w:rFonts w:hint="eastAsia" w:ascii="仿宋" w:hAnsi="仿宋" w:eastAsia="仿宋" w:cs="仿宋"/>
              </w:rPr>
            </w:pPr>
            <w:r>
              <w:rPr>
                <w:rFonts w:hint="eastAsia" w:ascii="仿宋" w:hAnsi="仿宋" w:eastAsia="仿宋" w:cs="仿宋"/>
                <w:lang w:val="en-US" w:eastAsia="zh-CN"/>
              </w:rPr>
              <w:t>插板、线管、线槽</w:t>
            </w:r>
          </w:p>
        </w:tc>
        <w:tc>
          <w:tcPr>
            <w:tcW w:w="4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7D8EB3">
            <w:pPr>
              <w:pStyle w:val="56"/>
              <w:bidi w:val="0"/>
              <w:rPr>
                <w:rFonts w:hint="eastAsia" w:ascii="仿宋" w:hAnsi="仿宋" w:eastAsia="仿宋" w:cs="仿宋"/>
              </w:rPr>
            </w:pPr>
            <w:r>
              <w:rPr>
                <w:rFonts w:hint="eastAsia" w:ascii="仿宋" w:hAnsi="仿宋" w:eastAsia="仿宋" w:cs="仿宋"/>
                <w:lang w:val="en-US" w:eastAsia="zh-CN"/>
              </w:rPr>
              <w:t>1</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938A76">
            <w:pPr>
              <w:pStyle w:val="56"/>
              <w:bidi w:val="0"/>
              <w:rPr>
                <w:rFonts w:hint="eastAsia" w:ascii="仿宋" w:hAnsi="仿宋" w:eastAsia="仿宋" w:cs="仿宋"/>
              </w:rPr>
            </w:pPr>
            <w:r>
              <w:rPr>
                <w:rFonts w:hint="eastAsia" w:ascii="仿宋" w:hAnsi="仿宋" w:eastAsia="仿宋" w:cs="仿宋"/>
                <w:lang w:val="en-US" w:eastAsia="zh-CN"/>
              </w:rPr>
              <w:t>项</w:t>
            </w:r>
          </w:p>
        </w:tc>
      </w:tr>
      <w:tr w14:paraId="79ECDA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5" w:hRule="atLeast"/>
        </w:trPr>
        <w:tc>
          <w:tcPr>
            <w:tcW w:w="5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4E0EE3">
            <w:pPr>
              <w:pStyle w:val="56"/>
              <w:bidi w:val="0"/>
              <w:rPr>
                <w:rFonts w:hint="default" w:ascii="仿宋" w:hAnsi="仿宋" w:eastAsia="仿宋" w:cs="仿宋"/>
                <w:lang w:val="en-US" w:eastAsia="zh-CN"/>
              </w:rPr>
            </w:pPr>
            <w:r>
              <w:rPr>
                <w:rFonts w:hint="eastAsia" w:ascii="仿宋" w:hAnsi="仿宋" w:eastAsia="仿宋" w:cs="仿宋"/>
                <w:lang w:val="en-US" w:eastAsia="zh-CN"/>
              </w:rPr>
              <w:t>17</w:t>
            </w:r>
          </w:p>
        </w:tc>
        <w:tc>
          <w:tcPr>
            <w:tcW w:w="1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C1932">
            <w:pPr>
              <w:pStyle w:val="56"/>
              <w:bidi w:val="0"/>
              <w:rPr>
                <w:rFonts w:hint="eastAsia" w:ascii="仿宋" w:hAnsi="仿宋" w:eastAsia="仿宋" w:cs="仿宋"/>
              </w:rPr>
            </w:pPr>
            <w:r>
              <w:rPr>
                <w:rFonts w:hint="eastAsia" w:ascii="仿宋" w:hAnsi="仿宋" w:eastAsia="仿宋" w:cs="仿宋"/>
                <w:lang w:val="en-US" w:eastAsia="zh-CN"/>
              </w:rPr>
              <w:t>监控室桌椅</w:t>
            </w:r>
          </w:p>
        </w:tc>
        <w:tc>
          <w:tcPr>
            <w:tcW w:w="10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23555">
            <w:pPr>
              <w:pStyle w:val="56"/>
              <w:bidi w:val="0"/>
              <w:jc w:val="left"/>
              <w:rPr>
                <w:rFonts w:hint="eastAsia" w:ascii="仿宋" w:hAnsi="仿宋" w:eastAsia="仿宋" w:cs="仿宋"/>
              </w:rPr>
            </w:pPr>
            <w:r>
              <w:rPr>
                <w:rFonts w:hint="eastAsia" w:ascii="仿宋" w:hAnsi="仿宋" w:eastAsia="仿宋" w:cs="仿宋"/>
                <w:lang w:val="en-US" w:eastAsia="zh-CN"/>
              </w:rPr>
              <w:t>160×60×75木板采用电子锯精密开料，桌面2.5厘米实木颗粒环保板，封边利用德国全自动封边28*2mm优质PVC同色封边带，对板材截面进行封边，粘力强，密封性好，E1级环保板可提供质检报告，架子40*40方管，管壁厚度≥0.8毫米，架子后侧放主机箱左右采用冷轧板(ST13/14),厚度≥0.5毫米，设计有透气孔防止机箱过热，后背设有冷轧板走线隐藏式，使桌子更加牢固，机箱高度43厘米左右宽度20厘米内径，下身铁架表面是经过磷化除锈除油处理后静电喷涂，喷后均匀，光洁度好，塑面经久耐用，表面垫固性粉末涂层，环保无毒害无气味，且耐候性强，桌脚为耐磨防滑尼龙脚垫.颜色：白色 。</w:t>
            </w:r>
          </w:p>
        </w:tc>
        <w:tc>
          <w:tcPr>
            <w:tcW w:w="4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46C66E">
            <w:pPr>
              <w:pStyle w:val="56"/>
              <w:bidi w:val="0"/>
              <w:rPr>
                <w:rFonts w:hint="eastAsia" w:ascii="仿宋" w:hAnsi="仿宋" w:eastAsia="仿宋" w:cs="仿宋"/>
              </w:rPr>
            </w:pPr>
            <w:r>
              <w:rPr>
                <w:rFonts w:hint="eastAsia" w:ascii="仿宋" w:hAnsi="仿宋" w:eastAsia="仿宋" w:cs="仿宋"/>
                <w:lang w:val="en-US" w:eastAsia="zh-CN"/>
              </w:rPr>
              <w:t>1</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0CA0D3">
            <w:pPr>
              <w:pStyle w:val="56"/>
              <w:bidi w:val="0"/>
              <w:rPr>
                <w:rFonts w:hint="eastAsia" w:ascii="仿宋" w:hAnsi="仿宋" w:eastAsia="仿宋" w:cs="仿宋"/>
              </w:rPr>
            </w:pPr>
            <w:r>
              <w:rPr>
                <w:rFonts w:hint="eastAsia" w:ascii="仿宋" w:hAnsi="仿宋" w:eastAsia="仿宋" w:cs="仿宋"/>
                <w:lang w:val="en-US" w:eastAsia="zh-CN"/>
              </w:rPr>
              <w:t>套</w:t>
            </w:r>
          </w:p>
        </w:tc>
      </w:tr>
      <w:tr w14:paraId="34BDAF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AD726A">
            <w:pPr>
              <w:pStyle w:val="56"/>
              <w:bidi w:val="0"/>
              <w:rPr>
                <w:rFonts w:hint="default" w:ascii="仿宋" w:hAnsi="仿宋" w:eastAsia="仿宋" w:cs="仿宋"/>
                <w:lang w:val="en-US" w:eastAsia="zh-CN"/>
              </w:rPr>
            </w:pPr>
            <w:r>
              <w:rPr>
                <w:rFonts w:hint="eastAsia" w:ascii="仿宋" w:hAnsi="仿宋" w:eastAsia="仿宋" w:cs="仿宋"/>
                <w:lang w:val="en-US" w:eastAsia="zh-CN"/>
              </w:rPr>
              <w:t>18</w:t>
            </w:r>
          </w:p>
        </w:tc>
        <w:tc>
          <w:tcPr>
            <w:tcW w:w="1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0F19A">
            <w:pPr>
              <w:pStyle w:val="56"/>
              <w:bidi w:val="0"/>
              <w:rPr>
                <w:rFonts w:hint="eastAsia" w:ascii="仿宋" w:hAnsi="仿宋" w:eastAsia="仿宋" w:cs="仿宋"/>
              </w:rPr>
            </w:pPr>
            <w:r>
              <w:rPr>
                <w:rFonts w:hint="eastAsia" w:ascii="仿宋" w:hAnsi="仿宋" w:eastAsia="仿宋" w:cs="仿宋"/>
                <w:lang w:val="en-US" w:eastAsia="zh-CN"/>
              </w:rPr>
              <w:t>三联排座椅</w:t>
            </w:r>
          </w:p>
        </w:tc>
        <w:tc>
          <w:tcPr>
            <w:tcW w:w="10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C7FC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leftChars="0" w:right="0" w:firstLine="0" w:firstLineChars="0"/>
              <w:jc w:val="left"/>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规格：三联位排椅，整体长度≥1800mm，总宽≥650mm，总高≥800mm，座高≥450mm</w:t>
            </w:r>
          </w:p>
          <w:p w14:paraId="322532D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leftChars="0" w:right="0" w:firstLine="0" w:firstLineChars="0"/>
              <w:jc w:val="left"/>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座板：采用≥1.5mm 厚冷轧钢板冲压成型，表面平整，边缘圆角处理</w:t>
            </w:r>
          </w:p>
          <w:p w14:paraId="1D65E94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leftChars="0" w:right="0" w:firstLine="0" w:firstLineChars="0"/>
              <w:jc w:val="left"/>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横梁：采用≥2.0mm 厚方形钢管，整体焊接牢固，承重稳定</w:t>
            </w:r>
          </w:p>
          <w:p w14:paraId="5E45B11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leftChars="0" w:right="0" w:firstLine="0" w:firstLineChars="0"/>
              <w:jc w:val="left"/>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靠背与座面：均包覆 PU 皮材质，柔软舒适、耐磨易清洁</w:t>
            </w:r>
          </w:p>
          <w:p w14:paraId="47D5039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leftChars="0" w:right="0" w:firstLine="0" w:firstLineChars="0"/>
              <w:jc w:val="left"/>
              <w:rPr>
                <w:rFonts w:hint="eastAsia" w:ascii="仿宋" w:hAnsi="仿宋" w:eastAsia="仿宋" w:cs="仿宋"/>
              </w:rPr>
            </w:pPr>
            <w:r>
              <w:rPr>
                <w:rFonts w:hint="eastAsia" w:ascii="仿宋" w:hAnsi="仿宋" w:eastAsia="仿宋" w:cs="仿宋"/>
                <w:kern w:val="0"/>
                <w:sz w:val="24"/>
                <w:szCs w:val="24"/>
                <w:lang w:val="en-US" w:eastAsia="zh-CN" w:bidi="ar-SA"/>
              </w:rPr>
              <w:t>支撑结构：配防滑脚垫，整体结构牢固，满足公共等候区长期使用</w:t>
            </w:r>
          </w:p>
        </w:tc>
        <w:tc>
          <w:tcPr>
            <w:tcW w:w="4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BEE252">
            <w:pPr>
              <w:pStyle w:val="56"/>
              <w:bidi w:val="0"/>
              <w:rPr>
                <w:rFonts w:hint="eastAsia" w:ascii="仿宋" w:hAnsi="仿宋" w:eastAsia="仿宋" w:cs="仿宋"/>
              </w:rPr>
            </w:pPr>
            <w:r>
              <w:rPr>
                <w:rFonts w:hint="eastAsia" w:ascii="仿宋" w:hAnsi="仿宋" w:eastAsia="仿宋" w:cs="仿宋"/>
                <w:lang w:val="en-US" w:eastAsia="zh-CN"/>
              </w:rPr>
              <w:t>30</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130039">
            <w:pPr>
              <w:pStyle w:val="56"/>
              <w:bidi w:val="0"/>
              <w:rPr>
                <w:rFonts w:hint="eastAsia" w:ascii="仿宋" w:hAnsi="仿宋" w:eastAsia="仿宋" w:cs="仿宋"/>
              </w:rPr>
            </w:pPr>
            <w:r>
              <w:rPr>
                <w:rFonts w:hint="eastAsia" w:ascii="仿宋" w:hAnsi="仿宋" w:eastAsia="仿宋" w:cs="仿宋"/>
                <w:lang w:val="en-US" w:eastAsia="zh-CN"/>
              </w:rPr>
              <w:t>套</w:t>
            </w:r>
          </w:p>
        </w:tc>
      </w:tr>
      <w:tr w14:paraId="341F2F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2E00C9">
            <w:pPr>
              <w:pStyle w:val="56"/>
              <w:bidi w:val="0"/>
              <w:rPr>
                <w:rFonts w:hint="default" w:ascii="仿宋" w:hAnsi="仿宋" w:eastAsia="仿宋" w:cs="仿宋"/>
                <w:lang w:val="en-US" w:eastAsia="zh-CN"/>
              </w:rPr>
            </w:pPr>
            <w:r>
              <w:rPr>
                <w:rFonts w:hint="eastAsia" w:ascii="仿宋" w:hAnsi="仿宋" w:eastAsia="仿宋" w:cs="仿宋"/>
                <w:lang w:val="en-US" w:eastAsia="zh-CN"/>
              </w:rPr>
              <w:t>19</w:t>
            </w:r>
          </w:p>
        </w:tc>
        <w:tc>
          <w:tcPr>
            <w:tcW w:w="1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8914F">
            <w:pPr>
              <w:pStyle w:val="56"/>
              <w:bidi w:val="0"/>
              <w:rPr>
                <w:rFonts w:hint="eastAsia" w:ascii="仿宋" w:hAnsi="仿宋" w:eastAsia="仿宋" w:cs="仿宋"/>
              </w:rPr>
            </w:pPr>
            <w:r>
              <w:rPr>
                <w:rFonts w:hint="eastAsia" w:ascii="仿宋" w:hAnsi="仿宋" w:eastAsia="仿宋" w:cs="仿宋"/>
                <w:lang w:val="en-US" w:eastAsia="zh-CN"/>
              </w:rPr>
              <w:t>饮水机</w:t>
            </w:r>
          </w:p>
        </w:tc>
        <w:tc>
          <w:tcPr>
            <w:tcW w:w="10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E316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leftChars="0" w:right="0" w:firstLine="0" w:firstLineChars="0"/>
              <w:jc w:val="left"/>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电源规格：额定电压220V，额定频率50Hz，额定功率3000W</w:t>
            </w:r>
          </w:p>
          <w:p w14:paraId="01A11B4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leftChars="0" w:right="0" w:firstLine="0" w:firstLineChars="0"/>
              <w:jc w:val="left"/>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水胆容量：27L</w:t>
            </w:r>
          </w:p>
          <w:p w14:paraId="1EC01D3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leftChars="0" w:right="0" w:firstLine="0" w:firstLineChars="0"/>
              <w:jc w:val="left"/>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出水方式：一开二温（1 路开水 + 2 路温开水）</w:t>
            </w:r>
          </w:p>
          <w:p w14:paraId="737FBC8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leftChars="0" w:right="0" w:firstLine="0" w:firstLineChars="0"/>
              <w:jc w:val="left"/>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出水量：开水 ≥30L/h，温开水 ≥150L/h</w:t>
            </w:r>
          </w:p>
          <w:p w14:paraId="4201AC3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leftChars="0" w:right="0" w:firstLine="0" w:firstLineChars="0"/>
              <w:jc w:val="left"/>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适用人数：可满足≥100 人同时段饮水需求</w:t>
            </w:r>
          </w:p>
          <w:p w14:paraId="7BF5FAD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leftChars="0" w:right="0" w:firstLine="0" w:firstLineChars="0"/>
              <w:jc w:val="left"/>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机身材质：外壳采用冷轧钢板，内胆为食品级不锈钢，安全卫生</w:t>
            </w:r>
          </w:p>
          <w:p w14:paraId="6F22943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leftChars="0" w:right="0" w:firstLine="0" w:firstLineChars="0"/>
              <w:jc w:val="left"/>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保护功能：具备防干烧、防漏电、过热自动断电保护</w:t>
            </w:r>
          </w:p>
          <w:p w14:paraId="3EFEDD9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leftChars="0" w:right="0" w:firstLine="0" w:firstLineChars="0"/>
              <w:jc w:val="left"/>
              <w:rPr>
                <w:rFonts w:hint="eastAsia" w:ascii="仿宋" w:hAnsi="仿宋" w:eastAsia="仿宋" w:cs="仿宋"/>
              </w:rPr>
            </w:pPr>
            <w:r>
              <w:rPr>
                <w:rFonts w:hint="eastAsia" w:ascii="仿宋" w:hAnsi="仿宋" w:eastAsia="仿宋" w:cs="仿宋"/>
                <w:kern w:val="0"/>
                <w:sz w:val="24"/>
                <w:szCs w:val="24"/>
                <w:lang w:val="en-US" w:eastAsia="zh-CN" w:bidi="ar-SA"/>
              </w:rPr>
              <w:t>适用场景：适用于考试中心等候室、办公大厅等公共区域</w:t>
            </w:r>
          </w:p>
        </w:tc>
        <w:tc>
          <w:tcPr>
            <w:tcW w:w="4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9B22D7">
            <w:pPr>
              <w:pStyle w:val="56"/>
              <w:bidi w:val="0"/>
              <w:rPr>
                <w:rFonts w:hint="eastAsia" w:ascii="仿宋" w:hAnsi="仿宋" w:eastAsia="仿宋" w:cs="仿宋"/>
              </w:rPr>
            </w:pPr>
            <w:r>
              <w:rPr>
                <w:rFonts w:hint="eastAsia" w:ascii="仿宋" w:hAnsi="仿宋" w:eastAsia="仿宋" w:cs="仿宋"/>
                <w:lang w:val="en-US" w:eastAsia="zh-CN"/>
              </w:rPr>
              <w:t>2</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E81221">
            <w:pPr>
              <w:pStyle w:val="56"/>
              <w:bidi w:val="0"/>
              <w:rPr>
                <w:rFonts w:hint="eastAsia" w:ascii="仿宋" w:hAnsi="仿宋" w:eastAsia="仿宋" w:cs="仿宋"/>
              </w:rPr>
            </w:pPr>
            <w:r>
              <w:rPr>
                <w:rFonts w:hint="eastAsia" w:ascii="仿宋" w:hAnsi="仿宋" w:eastAsia="仿宋" w:cs="仿宋"/>
                <w:lang w:val="en-US" w:eastAsia="zh-CN"/>
              </w:rPr>
              <w:t>台</w:t>
            </w:r>
          </w:p>
        </w:tc>
      </w:tr>
      <w:tr w14:paraId="6D4B2E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5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9B505B">
            <w:pPr>
              <w:pStyle w:val="56"/>
              <w:bidi w:val="0"/>
              <w:rPr>
                <w:rFonts w:hint="default" w:ascii="仿宋" w:hAnsi="仿宋" w:eastAsia="仿宋" w:cs="仿宋"/>
                <w:lang w:val="en-US" w:eastAsia="zh-CN"/>
              </w:rPr>
            </w:pPr>
            <w:r>
              <w:rPr>
                <w:rFonts w:hint="eastAsia" w:ascii="仿宋" w:hAnsi="仿宋" w:eastAsia="仿宋" w:cs="仿宋"/>
                <w:lang w:val="en-US" w:eastAsia="zh-CN"/>
              </w:rPr>
              <w:t>20</w:t>
            </w:r>
          </w:p>
        </w:tc>
        <w:tc>
          <w:tcPr>
            <w:tcW w:w="1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71665">
            <w:pPr>
              <w:pStyle w:val="56"/>
              <w:bidi w:val="0"/>
              <w:rPr>
                <w:rFonts w:hint="eastAsia" w:ascii="仿宋" w:hAnsi="仿宋" w:eastAsia="仿宋" w:cs="仿宋"/>
              </w:rPr>
            </w:pPr>
            <w:r>
              <w:rPr>
                <w:rFonts w:hint="eastAsia" w:ascii="仿宋" w:hAnsi="仿宋" w:eastAsia="仿宋" w:cs="仿宋"/>
                <w:lang w:val="en-US" w:eastAsia="zh-CN"/>
              </w:rPr>
              <w:t>48门存取柜</w:t>
            </w:r>
          </w:p>
        </w:tc>
        <w:tc>
          <w:tcPr>
            <w:tcW w:w="10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79B47">
            <w:pPr>
              <w:pStyle w:val="56"/>
              <w:bidi w:val="0"/>
              <w:jc w:val="left"/>
              <w:rPr>
                <w:rFonts w:hint="eastAsia" w:ascii="仿宋" w:hAnsi="仿宋" w:eastAsia="仿宋" w:cs="仿宋"/>
                <w:lang w:val="en-US" w:eastAsia="zh-CN"/>
              </w:rPr>
            </w:pPr>
            <w:r>
              <w:rPr>
                <w:rFonts w:hint="eastAsia" w:ascii="仿宋" w:hAnsi="仿宋" w:eastAsia="仿宋" w:cs="仿宋"/>
                <w:lang w:val="en-US" w:eastAsia="zh-CN"/>
              </w:rPr>
              <w:t>支持嵌入式计算机进行控制，具有管理功能的小件物品寄存系统。</w:t>
            </w:r>
          </w:p>
          <w:p w14:paraId="3BEFB108">
            <w:pPr>
              <w:pStyle w:val="56"/>
              <w:bidi w:val="0"/>
              <w:jc w:val="left"/>
              <w:rPr>
                <w:rFonts w:hint="eastAsia" w:ascii="仿宋" w:hAnsi="仿宋" w:eastAsia="仿宋" w:cs="仿宋"/>
              </w:rPr>
            </w:pPr>
            <w:r>
              <w:rPr>
                <w:rFonts w:hint="eastAsia" w:ascii="仿宋" w:hAnsi="仿宋" w:eastAsia="仿宋" w:cs="仿宋"/>
                <w:lang w:val="en-US" w:eastAsia="zh-CN"/>
              </w:rPr>
              <w:t>需具备输入设备（扫码器）、显示设备（液晶显示屏）、嵌入式计算机处理中心、管理软件以及电源。</w:t>
            </w:r>
          </w:p>
        </w:tc>
        <w:tc>
          <w:tcPr>
            <w:tcW w:w="4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8B058B">
            <w:pPr>
              <w:pStyle w:val="56"/>
              <w:bidi w:val="0"/>
              <w:rPr>
                <w:rFonts w:hint="eastAsia" w:ascii="仿宋" w:hAnsi="仿宋" w:eastAsia="仿宋" w:cs="仿宋"/>
              </w:rPr>
            </w:pPr>
            <w:r>
              <w:rPr>
                <w:rFonts w:hint="eastAsia" w:ascii="仿宋" w:hAnsi="仿宋" w:eastAsia="仿宋" w:cs="仿宋"/>
                <w:lang w:val="en-US" w:eastAsia="zh-CN"/>
              </w:rPr>
              <w:t>2</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0B3248">
            <w:pPr>
              <w:pStyle w:val="56"/>
              <w:bidi w:val="0"/>
              <w:rPr>
                <w:rFonts w:hint="eastAsia" w:ascii="仿宋" w:hAnsi="仿宋" w:eastAsia="仿宋" w:cs="仿宋"/>
              </w:rPr>
            </w:pPr>
            <w:r>
              <w:rPr>
                <w:rFonts w:hint="eastAsia" w:ascii="仿宋" w:hAnsi="仿宋" w:eastAsia="仿宋" w:cs="仿宋"/>
                <w:lang w:val="en-US" w:eastAsia="zh-CN"/>
              </w:rPr>
              <w:t>套</w:t>
            </w:r>
          </w:p>
        </w:tc>
      </w:tr>
      <w:tr w14:paraId="6A3E23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5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129985">
            <w:pPr>
              <w:pStyle w:val="56"/>
              <w:bidi w:val="0"/>
              <w:rPr>
                <w:rFonts w:hint="default" w:ascii="仿宋" w:hAnsi="仿宋" w:eastAsia="仿宋" w:cs="仿宋"/>
                <w:lang w:val="en-US" w:eastAsia="zh-CN"/>
              </w:rPr>
            </w:pPr>
            <w:r>
              <w:rPr>
                <w:rFonts w:hint="eastAsia" w:ascii="仿宋" w:hAnsi="仿宋" w:eastAsia="仿宋" w:cs="仿宋"/>
                <w:lang w:val="en-US" w:eastAsia="zh-CN"/>
              </w:rPr>
              <w:t>21</w:t>
            </w:r>
          </w:p>
        </w:tc>
        <w:tc>
          <w:tcPr>
            <w:tcW w:w="1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F9AA9">
            <w:pPr>
              <w:pStyle w:val="56"/>
              <w:bidi w:val="0"/>
              <w:rPr>
                <w:rFonts w:hint="eastAsia" w:ascii="仿宋" w:hAnsi="仿宋" w:eastAsia="仿宋" w:cs="仿宋"/>
              </w:rPr>
            </w:pPr>
            <w:r>
              <w:rPr>
                <w:rFonts w:hint="eastAsia" w:ascii="仿宋" w:hAnsi="仿宋" w:eastAsia="仿宋" w:cs="仿宋"/>
                <w:lang w:val="en-US" w:eastAsia="zh-CN"/>
              </w:rPr>
              <w:t>特种作业实操管理系统（含考评员移动评分终端5部）</w:t>
            </w:r>
          </w:p>
        </w:tc>
        <w:tc>
          <w:tcPr>
            <w:tcW w:w="10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E63EC">
            <w:pPr>
              <w:pStyle w:val="56"/>
              <w:bidi w:val="0"/>
              <w:jc w:val="left"/>
              <w:rPr>
                <w:rFonts w:hint="eastAsia" w:ascii="仿宋" w:hAnsi="仿宋" w:eastAsia="仿宋" w:cs="仿宋"/>
                <w:lang w:val="en-US" w:eastAsia="zh-CN"/>
              </w:rPr>
            </w:pPr>
            <w:r>
              <w:rPr>
                <w:rFonts w:hint="eastAsia" w:ascii="仿宋" w:hAnsi="仿宋" w:eastAsia="仿宋" w:cs="仿宋"/>
                <w:lang w:val="en-US" w:eastAsia="zh-CN"/>
              </w:rPr>
              <w:t>终端类型：工业级平板 / 手持终端，屏幕尺寸≥8 英寸，分辨率≥1280×800。</w:t>
            </w:r>
          </w:p>
          <w:p w14:paraId="594A0057">
            <w:pPr>
              <w:pStyle w:val="56"/>
              <w:bidi w:val="0"/>
              <w:jc w:val="left"/>
              <w:rPr>
                <w:rFonts w:hint="eastAsia" w:ascii="仿宋" w:hAnsi="仿宋" w:eastAsia="仿宋" w:cs="仿宋"/>
                <w:lang w:val="en-US" w:eastAsia="zh-CN"/>
              </w:rPr>
            </w:pPr>
            <w:r>
              <w:rPr>
                <w:rFonts w:hint="eastAsia" w:ascii="仿宋" w:hAnsi="仿宋" w:eastAsia="仿宋" w:cs="仿宋"/>
                <w:lang w:val="en-US" w:eastAsia="zh-CN"/>
              </w:rPr>
              <w:t>运行内存≥4GB，存储容量≥64GB，支持 WiFi、蓝牙联网，续航≥8 小时。</w:t>
            </w:r>
          </w:p>
          <w:p w14:paraId="68163F8E">
            <w:pPr>
              <w:pStyle w:val="56"/>
              <w:bidi w:val="0"/>
              <w:jc w:val="left"/>
              <w:rPr>
                <w:rFonts w:hint="eastAsia" w:ascii="仿宋" w:hAnsi="仿宋" w:eastAsia="仿宋" w:cs="仿宋"/>
                <w:lang w:val="en-US" w:eastAsia="zh-CN"/>
              </w:rPr>
            </w:pPr>
            <w:r>
              <w:rPr>
                <w:rFonts w:hint="eastAsia" w:ascii="仿宋" w:hAnsi="仿宋" w:eastAsia="仿宋" w:cs="仿宋"/>
                <w:lang w:val="en-US" w:eastAsia="zh-CN"/>
              </w:rPr>
              <w:t>内置高清摄像头，支持现场拍照取证、扫码识别、定位签到。</w:t>
            </w:r>
          </w:p>
          <w:p w14:paraId="20A9A206">
            <w:pPr>
              <w:pStyle w:val="56"/>
              <w:bidi w:val="0"/>
              <w:jc w:val="left"/>
              <w:rPr>
                <w:rFonts w:hint="eastAsia" w:ascii="仿宋" w:hAnsi="仿宋" w:eastAsia="仿宋" w:cs="仿宋"/>
                <w:lang w:val="en-US" w:eastAsia="zh-CN"/>
              </w:rPr>
            </w:pPr>
            <w:r>
              <w:rPr>
                <w:rFonts w:hint="eastAsia" w:ascii="仿宋" w:hAnsi="仿宋" w:eastAsia="仿宋" w:cs="仿宋"/>
                <w:lang w:val="en-US" w:eastAsia="zh-CN"/>
              </w:rPr>
              <w:t>预装专用实操考评 APP，实现逐项打分、一键提交、成绩同步、异常上报。</w:t>
            </w:r>
          </w:p>
          <w:p w14:paraId="09BD0F68">
            <w:pPr>
              <w:pStyle w:val="56"/>
              <w:bidi w:val="0"/>
              <w:jc w:val="left"/>
              <w:rPr>
                <w:rFonts w:hint="eastAsia" w:ascii="仿宋" w:hAnsi="仿宋" w:eastAsia="仿宋" w:cs="仿宋"/>
              </w:rPr>
            </w:pPr>
            <w:r>
              <w:rPr>
                <w:rFonts w:hint="eastAsia" w:ascii="仿宋" w:hAnsi="仿宋" w:eastAsia="仿宋" w:cs="仿宋"/>
                <w:lang w:val="en-US" w:eastAsia="zh-CN"/>
              </w:rPr>
              <w:t>满足身份认证、随机组卷、考评标准化、补考、成绩统计、档案管理等功能。</w:t>
            </w:r>
          </w:p>
        </w:tc>
        <w:tc>
          <w:tcPr>
            <w:tcW w:w="4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2CBC10">
            <w:pPr>
              <w:pStyle w:val="56"/>
              <w:bidi w:val="0"/>
              <w:rPr>
                <w:rFonts w:hint="eastAsia" w:ascii="仿宋" w:hAnsi="仿宋" w:eastAsia="仿宋" w:cs="仿宋"/>
              </w:rPr>
            </w:pPr>
            <w:r>
              <w:rPr>
                <w:rFonts w:hint="eastAsia" w:ascii="仿宋" w:hAnsi="仿宋" w:eastAsia="仿宋" w:cs="仿宋"/>
                <w:lang w:val="en-US" w:eastAsia="zh-CN"/>
              </w:rPr>
              <w:t>1</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A707EF">
            <w:pPr>
              <w:pStyle w:val="56"/>
              <w:bidi w:val="0"/>
              <w:rPr>
                <w:rFonts w:hint="eastAsia" w:ascii="仿宋" w:hAnsi="仿宋" w:eastAsia="仿宋" w:cs="仿宋"/>
              </w:rPr>
            </w:pPr>
            <w:r>
              <w:rPr>
                <w:rFonts w:hint="eastAsia" w:ascii="仿宋" w:hAnsi="仿宋" w:eastAsia="仿宋" w:cs="仿宋"/>
                <w:lang w:val="en-US" w:eastAsia="zh-CN"/>
              </w:rPr>
              <w:t>套</w:t>
            </w:r>
          </w:p>
        </w:tc>
      </w:tr>
      <w:tr w14:paraId="683BEB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5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83A225">
            <w:pPr>
              <w:pStyle w:val="56"/>
              <w:bidi w:val="0"/>
              <w:rPr>
                <w:rFonts w:hint="default" w:ascii="仿宋" w:hAnsi="仿宋" w:eastAsia="仿宋" w:cs="仿宋"/>
                <w:lang w:val="en-US" w:eastAsia="zh-CN"/>
              </w:rPr>
            </w:pPr>
            <w:r>
              <w:rPr>
                <w:rFonts w:hint="eastAsia" w:ascii="仿宋" w:hAnsi="仿宋" w:eastAsia="仿宋" w:cs="仿宋"/>
                <w:lang w:val="en-US" w:eastAsia="zh-CN"/>
              </w:rPr>
              <w:t>22</w:t>
            </w:r>
          </w:p>
        </w:tc>
        <w:tc>
          <w:tcPr>
            <w:tcW w:w="1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D2B52">
            <w:pPr>
              <w:pStyle w:val="56"/>
              <w:bidi w:val="0"/>
              <w:rPr>
                <w:rFonts w:hint="eastAsia" w:ascii="仿宋" w:hAnsi="仿宋" w:eastAsia="仿宋" w:cs="仿宋"/>
              </w:rPr>
            </w:pPr>
            <w:r>
              <w:rPr>
                <w:rFonts w:hint="eastAsia" w:ascii="仿宋" w:hAnsi="仿宋" w:eastAsia="仿宋" w:cs="仿宋"/>
                <w:lang w:val="en-US" w:eastAsia="zh-CN"/>
              </w:rPr>
              <w:t>笔记本</w:t>
            </w:r>
          </w:p>
        </w:tc>
        <w:tc>
          <w:tcPr>
            <w:tcW w:w="10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69D36">
            <w:pPr>
              <w:pStyle w:val="56"/>
              <w:bidi w:val="0"/>
              <w:jc w:val="left"/>
              <w:rPr>
                <w:rFonts w:hint="eastAsia" w:ascii="仿宋" w:hAnsi="仿宋" w:eastAsia="仿宋" w:cs="仿宋"/>
                <w:highlight w:val="none"/>
                <w:lang w:val="en-US" w:eastAsia="zh-CN"/>
              </w:rPr>
            </w:pPr>
            <w:r>
              <w:rPr>
                <w:rFonts w:hint="eastAsia" w:ascii="仿宋" w:hAnsi="仿宋" w:eastAsia="仿宋" w:cs="仿宋"/>
                <w:highlight w:val="none"/>
                <w:lang w:val="en-US" w:eastAsia="zh-CN"/>
              </w:rPr>
              <w:t>处理器：采用x86架构，核心/线程≥12核16线程，三级缓存≥12MB,最好睿频≥4.4GHz，TDP≤28W;</w:t>
            </w:r>
          </w:p>
          <w:p w14:paraId="55B88360">
            <w:pPr>
              <w:pStyle w:val="56"/>
              <w:bidi w:val="0"/>
              <w:jc w:val="left"/>
              <w:rPr>
                <w:rFonts w:hint="eastAsia" w:ascii="仿宋" w:hAnsi="仿宋" w:eastAsia="仿宋" w:cs="仿宋"/>
                <w:lang w:val="en-US" w:eastAsia="zh-CN"/>
              </w:rPr>
            </w:pPr>
            <w:r>
              <w:rPr>
                <w:rFonts w:hint="eastAsia" w:ascii="仿宋" w:hAnsi="仿宋" w:eastAsia="仿宋" w:cs="仿宋"/>
                <w:lang w:val="en-US" w:eastAsia="zh-CN"/>
              </w:rPr>
              <w:t>内存：≥16GB</w:t>
            </w:r>
          </w:p>
          <w:p w14:paraId="3C0756D7">
            <w:pPr>
              <w:pStyle w:val="56"/>
              <w:bidi w:val="0"/>
              <w:jc w:val="left"/>
              <w:rPr>
                <w:rFonts w:hint="eastAsia" w:ascii="仿宋" w:hAnsi="仿宋" w:eastAsia="仿宋" w:cs="仿宋"/>
                <w:lang w:val="en-US" w:eastAsia="zh-CN"/>
              </w:rPr>
            </w:pPr>
            <w:r>
              <w:rPr>
                <w:rFonts w:hint="eastAsia" w:ascii="仿宋" w:hAnsi="仿宋" w:eastAsia="仿宋" w:cs="仿宋"/>
                <w:lang w:val="en-US" w:eastAsia="zh-CN"/>
              </w:rPr>
              <w:t>硬盘：≥512GB SSD</w:t>
            </w:r>
          </w:p>
          <w:p w14:paraId="3749532C">
            <w:pPr>
              <w:pStyle w:val="56"/>
              <w:bidi w:val="0"/>
              <w:jc w:val="left"/>
              <w:rPr>
                <w:rFonts w:hint="eastAsia" w:ascii="仿宋" w:hAnsi="仿宋" w:eastAsia="仿宋" w:cs="仿宋"/>
                <w:lang w:val="en-US" w:eastAsia="zh-CN"/>
              </w:rPr>
            </w:pPr>
            <w:r>
              <w:rPr>
                <w:rFonts w:hint="eastAsia" w:ascii="仿宋" w:hAnsi="仿宋" w:eastAsia="仿宋" w:cs="仿宋"/>
                <w:lang w:val="en-US" w:eastAsia="zh-CN"/>
              </w:rPr>
              <w:t>屏幕尺寸：≥14 英寸</w:t>
            </w:r>
          </w:p>
          <w:p w14:paraId="5351E7AF">
            <w:pPr>
              <w:pStyle w:val="56"/>
              <w:bidi w:val="0"/>
              <w:jc w:val="left"/>
              <w:rPr>
                <w:rFonts w:hint="eastAsia" w:ascii="仿宋" w:hAnsi="仿宋" w:eastAsia="仿宋" w:cs="仿宋"/>
                <w:lang w:val="en-US" w:eastAsia="zh-CN"/>
              </w:rPr>
            </w:pPr>
            <w:r>
              <w:rPr>
                <w:rFonts w:hint="eastAsia" w:ascii="仿宋" w:hAnsi="仿宋" w:eastAsia="仿宋" w:cs="仿宋"/>
                <w:lang w:val="en-US" w:eastAsia="zh-CN"/>
              </w:rPr>
              <w:t>操作系统：Windows 11 家庭版及以上</w:t>
            </w:r>
          </w:p>
          <w:p w14:paraId="1F2B2E7C">
            <w:pPr>
              <w:pStyle w:val="56"/>
              <w:bidi w:val="0"/>
              <w:jc w:val="left"/>
              <w:rPr>
                <w:rFonts w:hint="eastAsia" w:ascii="仿宋" w:hAnsi="仿宋" w:eastAsia="仿宋" w:cs="仿宋"/>
              </w:rPr>
            </w:pPr>
            <w:r>
              <w:rPr>
                <w:rFonts w:hint="eastAsia" w:ascii="仿宋" w:hAnsi="仿宋" w:eastAsia="仿宋" w:cs="仿宋"/>
                <w:lang w:val="en-US" w:eastAsia="zh-CN"/>
              </w:rPr>
              <w:t>机身材质：金属机身</w:t>
            </w:r>
          </w:p>
        </w:tc>
        <w:tc>
          <w:tcPr>
            <w:tcW w:w="4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F4F118">
            <w:pPr>
              <w:pStyle w:val="56"/>
              <w:bidi w:val="0"/>
              <w:rPr>
                <w:rFonts w:hint="eastAsia" w:ascii="仿宋" w:hAnsi="仿宋" w:eastAsia="仿宋" w:cs="仿宋"/>
              </w:rPr>
            </w:pPr>
            <w:r>
              <w:rPr>
                <w:rFonts w:hint="eastAsia" w:ascii="仿宋" w:hAnsi="仿宋" w:eastAsia="仿宋" w:cs="仿宋"/>
                <w:lang w:val="en-US" w:eastAsia="zh-CN"/>
              </w:rPr>
              <w:t>1</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9942F4">
            <w:pPr>
              <w:pStyle w:val="56"/>
              <w:bidi w:val="0"/>
              <w:rPr>
                <w:rFonts w:hint="eastAsia" w:ascii="仿宋" w:hAnsi="仿宋" w:eastAsia="仿宋" w:cs="仿宋"/>
              </w:rPr>
            </w:pPr>
            <w:r>
              <w:rPr>
                <w:rFonts w:hint="eastAsia" w:ascii="仿宋" w:hAnsi="仿宋" w:eastAsia="仿宋" w:cs="仿宋"/>
                <w:lang w:val="en-US" w:eastAsia="zh-CN"/>
              </w:rPr>
              <w:t>套</w:t>
            </w:r>
          </w:p>
        </w:tc>
      </w:tr>
      <w:tr w14:paraId="0495CA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0" w:hRule="atLeast"/>
        </w:trPr>
        <w:tc>
          <w:tcPr>
            <w:tcW w:w="5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AE9059">
            <w:pPr>
              <w:pStyle w:val="56"/>
              <w:bidi w:val="0"/>
              <w:rPr>
                <w:rFonts w:hint="default" w:ascii="仿宋" w:hAnsi="仿宋" w:eastAsia="仿宋" w:cs="仿宋"/>
                <w:lang w:val="en-US" w:eastAsia="zh-CN"/>
              </w:rPr>
            </w:pPr>
            <w:r>
              <w:rPr>
                <w:rFonts w:hint="eastAsia" w:ascii="仿宋" w:hAnsi="仿宋" w:eastAsia="仿宋" w:cs="仿宋"/>
                <w:lang w:val="en-US" w:eastAsia="zh-CN"/>
              </w:rPr>
              <w:t>23</w:t>
            </w:r>
          </w:p>
        </w:tc>
        <w:tc>
          <w:tcPr>
            <w:tcW w:w="1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676C5">
            <w:pPr>
              <w:pStyle w:val="56"/>
              <w:bidi w:val="0"/>
              <w:rPr>
                <w:rFonts w:hint="eastAsia" w:ascii="仿宋" w:hAnsi="仿宋" w:eastAsia="仿宋" w:cs="仿宋"/>
              </w:rPr>
            </w:pPr>
            <w:r>
              <w:rPr>
                <w:rFonts w:hint="eastAsia" w:ascii="仿宋" w:hAnsi="仿宋" w:eastAsia="仿宋" w:cs="仿宋"/>
                <w:lang w:val="en-US" w:eastAsia="zh-CN"/>
              </w:rPr>
              <w:t>激光打印机</w:t>
            </w:r>
          </w:p>
        </w:tc>
        <w:tc>
          <w:tcPr>
            <w:tcW w:w="10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199E4">
            <w:pPr>
              <w:pStyle w:val="56"/>
              <w:bidi w:val="0"/>
              <w:jc w:val="left"/>
              <w:rPr>
                <w:rFonts w:hint="eastAsia" w:ascii="仿宋" w:hAnsi="仿宋" w:eastAsia="仿宋" w:cs="仿宋"/>
                <w:lang w:val="en-US" w:eastAsia="zh-CN"/>
              </w:rPr>
            </w:pPr>
            <w:r>
              <w:rPr>
                <w:rFonts w:hint="eastAsia" w:ascii="仿宋" w:hAnsi="仿宋" w:eastAsia="仿宋" w:cs="仿宋"/>
                <w:lang w:val="en-US" w:eastAsia="zh-CN"/>
              </w:rPr>
              <w:t>打印速度：A4 单面≤40 页 / 分钟，双面≤20 面 / 分钟</w:t>
            </w:r>
          </w:p>
          <w:p w14:paraId="75795E90">
            <w:pPr>
              <w:pStyle w:val="56"/>
              <w:bidi w:val="0"/>
              <w:jc w:val="left"/>
              <w:rPr>
                <w:rFonts w:hint="eastAsia" w:ascii="仿宋" w:hAnsi="仿宋" w:eastAsia="仿宋" w:cs="仿宋"/>
                <w:lang w:val="en-US" w:eastAsia="zh-CN"/>
              </w:rPr>
            </w:pPr>
            <w:r>
              <w:rPr>
                <w:rFonts w:hint="eastAsia" w:ascii="仿宋" w:hAnsi="仿宋" w:eastAsia="仿宋" w:cs="仿宋"/>
                <w:lang w:val="en-US" w:eastAsia="zh-CN"/>
              </w:rPr>
              <w:t>打印分辨率：≥1200×1200dpi</w:t>
            </w:r>
          </w:p>
          <w:p w14:paraId="06EDA3F2">
            <w:pPr>
              <w:pStyle w:val="56"/>
              <w:bidi w:val="0"/>
              <w:jc w:val="left"/>
              <w:rPr>
                <w:rFonts w:hint="eastAsia" w:ascii="仿宋" w:hAnsi="仿宋" w:eastAsia="仿宋" w:cs="仿宋"/>
                <w:lang w:val="en-US" w:eastAsia="zh-CN"/>
              </w:rPr>
            </w:pPr>
            <w:r>
              <w:rPr>
                <w:rFonts w:hint="eastAsia" w:ascii="仿宋" w:hAnsi="仿宋" w:eastAsia="仿宋" w:cs="仿宋"/>
                <w:lang w:val="en-US" w:eastAsia="zh-CN"/>
              </w:rPr>
              <w:t>首页打印时间：＜7.2 秒</w:t>
            </w:r>
          </w:p>
          <w:p w14:paraId="66557E65">
            <w:pPr>
              <w:pStyle w:val="56"/>
              <w:bidi w:val="0"/>
              <w:jc w:val="left"/>
              <w:rPr>
                <w:rFonts w:hint="eastAsia" w:ascii="仿宋" w:hAnsi="仿宋" w:eastAsia="仿宋" w:cs="仿宋"/>
                <w:lang w:val="en-US" w:eastAsia="zh-CN"/>
              </w:rPr>
            </w:pPr>
            <w:r>
              <w:rPr>
                <w:rFonts w:hint="eastAsia" w:ascii="仿宋" w:hAnsi="仿宋" w:eastAsia="仿宋" w:cs="仿宋"/>
                <w:lang w:val="en-US" w:eastAsia="zh-CN"/>
              </w:rPr>
              <w:t>打印语言：支持 PCL6、BR-Script3、IBM Proprinter XL、Epson FX-850、PDF 1.7、XPS 1.0</w:t>
            </w:r>
          </w:p>
          <w:p w14:paraId="697BE31B">
            <w:pPr>
              <w:pStyle w:val="56"/>
              <w:bidi w:val="0"/>
              <w:jc w:val="left"/>
              <w:rPr>
                <w:rFonts w:hint="eastAsia" w:ascii="仿宋" w:hAnsi="仿宋" w:eastAsia="仿宋" w:cs="仿宋"/>
                <w:lang w:val="en-US" w:eastAsia="zh-CN"/>
              </w:rPr>
            </w:pPr>
            <w:r>
              <w:rPr>
                <w:rFonts w:hint="eastAsia" w:ascii="仿宋" w:hAnsi="仿宋" w:eastAsia="仿宋" w:cs="仿宋"/>
                <w:lang w:val="en-US" w:eastAsia="zh-CN"/>
              </w:rPr>
              <w:t>双面功能：标配自动双面打印</w:t>
            </w:r>
          </w:p>
          <w:p w14:paraId="5095ED57">
            <w:pPr>
              <w:pStyle w:val="56"/>
              <w:bidi w:val="0"/>
              <w:jc w:val="left"/>
              <w:rPr>
                <w:rFonts w:hint="eastAsia" w:ascii="仿宋" w:hAnsi="仿宋" w:eastAsia="仿宋" w:cs="仿宋"/>
                <w:lang w:val="en-US" w:eastAsia="zh-CN"/>
              </w:rPr>
            </w:pPr>
            <w:r>
              <w:rPr>
                <w:rFonts w:hint="eastAsia" w:ascii="仿宋" w:hAnsi="仿宋" w:eastAsia="仿宋" w:cs="仿宋"/>
                <w:lang w:val="en-US" w:eastAsia="zh-CN"/>
              </w:rPr>
              <w:t>网络功能：支持有线网络打印（10/100Base-TX）</w:t>
            </w:r>
          </w:p>
          <w:p w14:paraId="3EF1DB47">
            <w:pPr>
              <w:pStyle w:val="56"/>
              <w:bidi w:val="0"/>
              <w:jc w:val="left"/>
              <w:rPr>
                <w:rFonts w:hint="eastAsia" w:ascii="仿宋" w:hAnsi="仿宋" w:eastAsia="仿宋" w:cs="仿宋"/>
                <w:lang w:val="en-US" w:eastAsia="zh-CN"/>
              </w:rPr>
            </w:pPr>
            <w:r>
              <w:rPr>
                <w:rFonts w:hint="eastAsia" w:ascii="仿宋" w:hAnsi="仿宋" w:eastAsia="仿宋" w:cs="仿宋"/>
                <w:lang w:val="en-US" w:eastAsia="zh-CN"/>
              </w:rPr>
              <w:t>操作系统：支持 Windows XP/Vista/7/8/8.1/10 及 Server 2003–2012 R2；支持 Mac OS X v10.8.5–10.10.x；支持 Linux（LPD/LPRNG，x86/x64）；支持麒麟 OS、UOS 等国产操作系统</w:t>
            </w:r>
          </w:p>
          <w:p w14:paraId="4E8CB5AC">
            <w:pPr>
              <w:pStyle w:val="56"/>
              <w:bidi w:val="0"/>
              <w:jc w:val="left"/>
              <w:rPr>
                <w:rFonts w:hint="eastAsia" w:ascii="仿宋" w:hAnsi="仿宋" w:eastAsia="仿宋" w:cs="仿宋"/>
              </w:rPr>
            </w:pPr>
            <w:r>
              <w:rPr>
                <w:rFonts w:hint="eastAsia" w:ascii="仿宋" w:hAnsi="仿宋" w:eastAsia="仿宋" w:cs="仿宋"/>
                <w:lang w:val="en-US" w:eastAsia="zh-CN"/>
              </w:rPr>
              <w:t>适用场景：满足考试中心资料打印、准考证打印、报表输出等办公需求‌</w:t>
            </w:r>
          </w:p>
        </w:tc>
        <w:tc>
          <w:tcPr>
            <w:tcW w:w="4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810897">
            <w:pPr>
              <w:pStyle w:val="56"/>
              <w:bidi w:val="0"/>
              <w:rPr>
                <w:rFonts w:hint="eastAsia" w:ascii="仿宋" w:hAnsi="仿宋" w:eastAsia="仿宋" w:cs="仿宋"/>
              </w:rPr>
            </w:pPr>
            <w:r>
              <w:rPr>
                <w:rFonts w:hint="eastAsia" w:ascii="仿宋" w:hAnsi="仿宋" w:eastAsia="仿宋" w:cs="仿宋"/>
                <w:lang w:val="en-US" w:eastAsia="zh-CN"/>
              </w:rPr>
              <w:t>2</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0151A5">
            <w:pPr>
              <w:pStyle w:val="56"/>
              <w:bidi w:val="0"/>
              <w:rPr>
                <w:rFonts w:hint="eastAsia" w:ascii="仿宋" w:hAnsi="仿宋" w:eastAsia="仿宋" w:cs="仿宋"/>
              </w:rPr>
            </w:pPr>
            <w:r>
              <w:rPr>
                <w:rFonts w:hint="eastAsia" w:ascii="仿宋" w:hAnsi="仿宋" w:eastAsia="仿宋" w:cs="仿宋"/>
                <w:lang w:val="en-US" w:eastAsia="zh-CN"/>
              </w:rPr>
              <w:t>台</w:t>
            </w:r>
          </w:p>
        </w:tc>
      </w:tr>
      <w:tr w14:paraId="51AFC5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513F70">
            <w:pPr>
              <w:pStyle w:val="56"/>
              <w:bidi w:val="0"/>
              <w:rPr>
                <w:rFonts w:hint="default" w:ascii="仿宋" w:hAnsi="仿宋" w:eastAsia="仿宋" w:cs="仿宋"/>
                <w:lang w:val="en-US" w:eastAsia="zh-CN"/>
              </w:rPr>
            </w:pPr>
            <w:r>
              <w:rPr>
                <w:rFonts w:hint="eastAsia" w:ascii="仿宋" w:hAnsi="仿宋" w:eastAsia="仿宋" w:cs="仿宋"/>
                <w:lang w:val="en-US" w:eastAsia="zh-CN"/>
              </w:rPr>
              <w:t>24</w:t>
            </w:r>
          </w:p>
        </w:tc>
        <w:tc>
          <w:tcPr>
            <w:tcW w:w="1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91A25">
            <w:pPr>
              <w:pStyle w:val="56"/>
              <w:bidi w:val="0"/>
              <w:rPr>
                <w:rFonts w:hint="eastAsia" w:ascii="仿宋" w:hAnsi="仿宋" w:eastAsia="仿宋" w:cs="仿宋"/>
              </w:rPr>
            </w:pPr>
            <w:r>
              <w:rPr>
                <w:rFonts w:hint="eastAsia" w:ascii="仿宋" w:hAnsi="仿宋" w:eastAsia="仿宋" w:cs="仿宋"/>
                <w:lang w:val="en-US" w:eastAsia="zh-CN"/>
              </w:rPr>
              <w:t>档案柜</w:t>
            </w:r>
          </w:p>
        </w:tc>
        <w:tc>
          <w:tcPr>
            <w:tcW w:w="10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1B35C">
            <w:pPr>
              <w:pStyle w:val="56"/>
              <w:bidi w:val="0"/>
              <w:jc w:val="left"/>
              <w:rPr>
                <w:rFonts w:hint="eastAsia" w:ascii="仿宋" w:hAnsi="仿宋" w:eastAsia="仿宋" w:cs="仿宋"/>
                <w:lang w:val="en-US" w:eastAsia="zh-CN"/>
              </w:rPr>
            </w:pPr>
            <w:r>
              <w:rPr>
                <w:rFonts w:hint="eastAsia" w:ascii="仿宋" w:hAnsi="仿宋" w:eastAsia="仿宋" w:cs="仿宋"/>
                <w:lang w:val="en-US" w:eastAsia="zh-CN"/>
              </w:rPr>
              <w:t>结构形式：双面存放式密集柜，单组双面≥12 层，单面≥6 层</w:t>
            </w:r>
          </w:p>
          <w:p w14:paraId="39774909">
            <w:pPr>
              <w:pStyle w:val="56"/>
              <w:bidi w:val="0"/>
              <w:jc w:val="left"/>
              <w:rPr>
                <w:rFonts w:hint="eastAsia" w:ascii="仿宋" w:hAnsi="仿宋" w:eastAsia="仿宋" w:cs="仿宋"/>
                <w:lang w:val="en-US" w:eastAsia="zh-CN"/>
              </w:rPr>
            </w:pPr>
            <w:r>
              <w:rPr>
                <w:rFonts w:hint="eastAsia" w:ascii="仿宋" w:hAnsi="仿宋" w:eastAsia="仿宋" w:cs="仿宋"/>
                <w:lang w:val="en-US" w:eastAsia="zh-CN"/>
              </w:rPr>
              <w:t>内部层板尺寸：单层层板宽度≥850mm，层内净高≥340mm</w:t>
            </w:r>
          </w:p>
          <w:p w14:paraId="63B741D9">
            <w:pPr>
              <w:pStyle w:val="56"/>
              <w:bidi w:val="0"/>
              <w:jc w:val="left"/>
              <w:rPr>
                <w:rFonts w:hint="eastAsia" w:ascii="仿宋" w:hAnsi="仿宋" w:eastAsia="仿宋" w:cs="仿宋"/>
                <w:lang w:val="en-US" w:eastAsia="zh-CN"/>
              </w:rPr>
            </w:pPr>
            <w:r>
              <w:rPr>
                <w:rFonts w:hint="eastAsia" w:ascii="仿宋" w:hAnsi="仿宋" w:eastAsia="仿宋" w:cs="仿宋"/>
                <w:lang w:val="en-US" w:eastAsia="zh-CN"/>
              </w:rPr>
              <w:t>存储容量：可存放 A4 档案盒≥240 盒</w:t>
            </w:r>
          </w:p>
          <w:p w14:paraId="65F16C44">
            <w:pPr>
              <w:pStyle w:val="56"/>
              <w:bidi w:val="0"/>
              <w:jc w:val="left"/>
              <w:rPr>
                <w:rFonts w:hint="eastAsia" w:ascii="仿宋" w:hAnsi="仿宋" w:eastAsia="仿宋" w:cs="仿宋"/>
                <w:lang w:val="en-US" w:eastAsia="zh-CN"/>
              </w:rPr>
            </w:pPr>
            <w:r>
              <w:rPr>
                <w:rFonts w:hint="eastAsia" w:ascii="仿宋" w:hAnsi="仿宋" w:eastAsia="仿宋" w:cs="仿宋"/>
                <w:lang w:val="en-US" w:eastAsia="zh-CN"/>
              </w:rPr>
              <w:t>材质工艺：采用≥1.2mm 优质冷轧钢板，静电喷塑，防锈耐磨</w:t>
            </w:r>
          </w:p>
          <w:p w14:paraId="3314CFCE">
            <w:pPr>
              <w:pStyle w:val="56"/>
              <w:bidi w:val="0"/>
              <w:jc w:val="left"/>
              <w:rPr>
                <w:rFonts w:hint="eastAsia" w:ascii="仿宋" w:hAnsi="仿宋" w:eastAsia="仿宋" w:cs="仿宋"/>
              </w:rPr>
            </w:pPr>
            <w:r>
              <w:rPr>
                <w:rFonts w:hint="eastAsia" w:ascii="仿宋" w:hAnsi="仿宋" w:eastAsia="仿宋" w:cs="仿宋"/>
                <w:lang w:val="en-US" w:eastAsia="zh-CN"/>
              </w:rPr>
              <w:t>适用场景：用于考试中心档案资料、考试卷宗、台账资料规范存储</w:t>
            </w:r>
          </w:p>
        </w:tc>
        <w:tc>
          <w:tcPr>
            <w:tcW w:w="4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5E1C8C">
            <w:pPr>
              <w:pStyle w:val="56"/>
              <w:bidi w:val="0"/>
              <w:rPr>
                <w:rFonts w:hint="eastAsia" w:ascii="仿宋" w:hAnsi="仿宋" w:eastAsia="仿宋" w:cs="仿宋"/>
              </w:rPr>
            </w:pPr>
            <w:r>
              <w:rPr>
                <w:rFonts w:hint="eastAsia" w:ascii="仿宋" w:hAnsi="仿宋" w:eastAsia="仿宋" w:cs="仿宋"/>
                <w:lang w:val="en-US" w:eastAsia="zh-CN"/>
              </w:rPr>
              <w:t>6</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520E90">
            <w:pPr>
              <w:pStyle w:val="56"/>
              <w:bidi w:val="0"/>
              <w:rPr>
                <w:rFonts w:hint="eastAsia" w:ascii="仿宋" w:hAnsi="仿宋" w:eastAsia="仿宋" w:cs="仿宋"/>
              </w:rPr>
            </w:pPr>
            <w:r>
              <w:rPr>
                <w:rFonts w:hint="eastAsia" w:ascii="仿宋" w:hAnsi="仿宋" w:eastAsia="仿宋" w:cs="仿宋"/>
                <w:lang w:val="en-US" w:eastAsia="zh-CN"/>
              </w:rPr>
              <w:t>组</w:t>
            </w:r>
          </w:p>
        </w:tc>
      </w:tr>
      <w:tr w14:paraId="0AE54A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62A064">
            <w:pPr>
              <w:pStyle w:val="56"/>
              <w:bidi w:val="0"/>
              <w:rPr>
                <w:rFonts w:hint="default" w:ascii="仿宋" w:hAnsi="仿宋" w:eastAsia="仿宋" w:cs="仿宋"/>
                <w:lang w:val="en-US" w:eastAsia="zh-CN"/>
              </w:rPr>
            </w:pPr>
            <w:r>
              <w:rPr>
                <w:rFonts w:hint="eastAsia" w:ascii="仿宋" w:hAnsi="仿宋" w:eastAsia="仿宋" w:cs="仿宋"/>
                <w:lang w:val="en-US" w:eastAsia="zh-CN"/>
              </w:rPr>
              <w:t>25</w:t>
            </w:r>
          </w:p>
        </w:tc>
        <w:tc>
          <w:tcPr>
            <w:tcW w:w="1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AB30D">
            <w:pPr>
              <w:pStyle w:val="56"/>
              <w:bidi w:val="0"/>
              <w:rPr>
                <w:rFonts w:hint="eastAsia" w:ascii="仿宋" w:hAnsi="仿宋" w:eastAsia="仿宋" w:cs="仿宋"/>
              </w:rPr>
            </w:pPr>
            <w:r>
              <w:rPr>
                <w:rFonts w:hint="eastAsia" w:ascii="仿宋" w:hAnsi="仿宋" w:eastAsia="仿宋" w:cs="仿宋"/>
                <w:lang w:val="en-US" w:eastAsia="zh-CN"/>
              </w:rPr>
              <w:t>消防设施</w:t>
            </w:r>
          </w:p>
        </w:tc>
        <w:tc>
          <w:tcPr>
            <w:tcW w:w="10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942EC">
            <w:pPr>
              <w:pStyle w:val="56"/>
              <w:bidi w:val="0"/>
              <w:jc w:val="left"/>
              <w:rPr>
                <w:rFonts w:hint="eastAsia" w:ascii="仿宋" w:hAnsi="仿宋" w:eastAsia="仿宋" w:cs="仿宋"/>
                <w:lang w:val="en-US" w:eastAsia="zh-CN"/>
              </w:rPr>
            </w:pPr>
            <w:r>
              <w:rPr>
                <w:rFonts w:hint="eastAsia" w:ascii="仿宋" w:hAnsi="仿宋" w:eastAsia="仿宋" w:cs="仿宋"/>
                <w:lang w:val="en-US" w:eastAsia="zh-CN"/>
              </w:rPr>
              <w:t>灭火器规格：4kg 手提式 ABC 干粉灭火器，灭火级别≥2A，充装剂量≥4kg</w:t>
            </w:r>
          </w:p>
          <w:p w14:paraId="5D51E4D3">
            <w:pPr>
              <w:pStyle w:val="56"/>
              <w:bidi w:val="0"/>
              <w:jc w:val="left"/>
              <w:rPr>
                <w:rFonts w:hint="eastAsia" w:ascii="仿宋" w:hAnsi="仿宋" w:eastAsia="仿宋" w:cs="仿宋"/>
                <w:lang w:val="en-US" w:eastAsia="zh-CN"/>
              </w:rPr>
            </w:pPr>
            <w:r>
              <w:rPr>
                <w:rFonts w:hint="eastAsia" w:ascii="仿宋" w:hAnsi="仿宋" w:eastAsia="仿宋" w:cs="仿宋"/>
                <w:lang w:val="en-US" w:eastAsia="zh-CN"/>
              </w:rPr>
              <w:t>灭火器箱体：配套专用灭火器箱，可容纳≥2 具 4kg 干粉灭火器</w:t>
            </w:r>
          </w:p>
          <w:p w14:paraId="6571958A">
            <w:pPr>
              <w:pStyle w:val="56"/>
              <w:bidi w:val="0"/>
              <w:jc w:val="left"/>
              <w:rPr>
                <w:rFonts w:hint="eastAsia" w:ascii="仿宋" w:hAnsi="仿宋" w:eastAsia="仿宋" w:cs="仿宋"/>
                <w:lang w:val="en-US" w:eastAsia="zh-CN"/>
              </w:rPr>
            </w:pPr>
            <w:r>
              <w:rPr>
                <w:rFonts w:hint="eastAsia" w:ascii="仿宋" w:hAnsi="仿宋" w:eastAsia="仿宋" w:cs="仿宋"/>
                <w:lang w:val="en-US" w:eastAsia="zh-CN"/>
              </w:rPr>
              <w:t>箱体材质：采用≥0.6mm 厚冷轧钢板，表面静电喷塑，防锈耐腐蚀</w:t>
            </w:r>
          </w:p>
          <w:p w14:paraId="4B4953C3">
            <w:pPr>
              <w:pStyle w:val="56"/>
              <w:bidi w:val="0"/>
              <w:jc w:val="left"/>
              <w:rPr>
                <w:rFonts w:hint="eastAsia" w:ascii="仿宋" w:hAnsi="仿宋" w:eastAsia="仿宋" w:cs="仿宋"/>
                <w:lang w:val="en-US" w:eastAsia="zh-CN"/>
              </w:rPr>
            </w:pPr>
            <w:r>
              <w:rPr>
                <w:rFonts w:hint="eastAsia" w:ascii="仿宋" w:hAnsi="仿宋" w:eastAsia="仿宋" w:cs="仿宋"/>
                <w:lang w:val="en-US" w:eastAsia="zh-CN"/>
              </w:rPr>
              <w:t>箱体尺寸：适配 4kg 灭火器摆放，开合方便，标识清晰醒目</w:t>
            </w:r>
          </w:p>
          <w:p w14:paraId="30326366">
            <w:pPr>
              <w:pStyle w:val="56"/>
              <w:bidi w:val="0"/>
              <w:jc w:val="left"/>
              <w:rPr>
                <w:rFonts w:hint="eastAsia" w:ascii="仿宋" w:hAnsi="仿宋" w:eastAsia="仿宋" w:cs="仿宋"/>
              </w:rPr>
            </w:pPr>
            <w:r>
              <w:rPr>
                <w:rFonts w:hint="eastAsia" w:ascii="仿宋" w:hAnsi="仿宋" w:eastAsia="仿宋" w:cs="仿宋"/>
                <w:lang w:val="en-US" w:eastAsia="zh-CN"/>
              </w:rPr>
              <w:t>适用场景：满足监控室、档案室、等候区等场所消防配置要求</w:t>
            </w:r>
          </w:p>
        </w:tc>
        <w:tc>
          <w:tcPr>
            <w:tcW w:w="4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F3DFE7">
            <w:pPr>
              <w:pStyle w:val="56"/>
              <w:bidi w:val="0"/>
              <w:rPr>
                <w:rFonts w:hint="eastAsia" w:ascii="仿宋" w:hAnsi="仿宋" w:eastAsia="仿宋" w:cs="仿宋"/>
              </w:rPr>
            </w:pPr>
            <w:r>
              <w:rPr>
                <w:rFonts w:hint="eastAsia" w:ascii="仿宋" w:hAnsi="仿宋" w:eastAsia="仿宋" w:cs="仿宋"/>
                <w:lang w:val="en-US" w:eastAsia="zh-CN"/>
              </w:rPr>
              <w:t>12</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38437A">
            <w:pPr>
              <w:pStyle w:val="56"/>
              <w:bidi w:val="0"/>
              <w:rPr>
                <w:rFonts w:hint="eastAsia" w:ascii="仿宋" w:hAnsi="仿宋" w:eastAsia="仿宋" w:cs="仿宋"/>
              </w:rPr>
            </w:pPr>
            <w:r>
              <w:rPr>
                <w:rFonts w:hint="eastAsia" w:ascii="仿宋" w:hAnsi="仿宋" w:eastAsia="仿宋" w:cs="仿宋"/>
                <w:lang w:val="en-US" w:eastAsia="zh-CN"/>
              </w:rPr>
              <w:t>套</w:t>
            </w:r>
          </w:p>
        </w:tc>
      </w:tr>
      <w:tr w14:paraId="3705DF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D61086">
            <w:pPr>
              <w:pStyle w:val="56"/>
              <w:bidi w:val="0"/>
              <w:rPr>
                <w:rFonts w:hint="default" w:ascii="仿宋" w:hAnsi="仿宋" w:eastAsia="仿宋" w:cs="仿宋"/>
                <w:lang w:val="en-US" w:eastAsia="zh-CN"/>
              </w:rPr>
            </w:pPr>
            <w:r>
              <w:rPr>
                <w:rFonts w:hint="eastAsia" w:ascii="仿宋" w:hAnsi="仿宋" w:eastAsia="仿宋" w:cs="仿宋"/>
                <w:lang w:val="en-US" w:eastAsia="zh-CN"/>
              </w:rPr>
              <w:t>26</w:t>
            </w:r>
          </w:p>
        </w:tc>
        <w:tc>
          <w:tcPr>
            <w:tcW w:w="1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96DA9">
            <w:pPr>
              <w:pStyle w:val="56"/>
              <w:bidi w:val="0"/>
              <w:rPr>
                <w:rFonts w:hint="eastAsia" w:ascii="仿宋" w:hAnsi="仿宋" w:eastAsia="仿宋" w:cs="仿宋"/>
              </w:rPr>
            </w:pPr>
            <w:r>
              <w:rPr>
                <w:rFonts w:hint="eastAsia" w:ascii="仿宋" w:hAnsi="仿宋" w:eastAsia="仿宋" w:cs="仿宋"/>
                <w:lang w:val="en-US" w:eastAsia="zh-CN"/>
              </w:rPr>
              <w:t>考场制度牌</w:t>
            </w:r>
          </w:p>
        </w:tc>
        <w:tc>
          <w:tcPr>
            <w:tcW w:w="10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02CC3">
            <w:pPr>
              <w:pStyle w:val="56"/>
              <w:bidi w:val="0"/>
              <w:jc w:val="left"/>
              <w:rPr>
                <w:rFonts w:hint="eastAsia" w:ascii="仿宋" w:hAnsi="仿宋" w:eastAsia="仿宋" w:cs="仿宋"/>
              </w:rPr>
            </w:pPr>
            <w:r>
              <w:rPr>
                <w:rFonts w:hint="eastAsia" w:ascii="仿宋" w:hAnsi="仿宋" w:eastAsia="仿宋" w:cs="仿宋"/>
                <w:lang w:val="en-US" w:eastAsia="zh-CN"/>
              </w:rPr>
              <w:t>根据现场情况定制</w:t>
            </w:r>
          </w:p>
        </w:tc>
        <w:tc>
          <w:tcPr>
            <w:tcW w:w="4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320163">
            <w:pPr>
              <w:pStyle w:val="56"/>
              <w:bidi w:val="0"/>
              <w:rPr>
                <w:rFonts w:hint="eastAsia" w:ascii="仿宋" w:hAnsi="仿宋" w:eastAsia="仿宋" w:cs="仿宋"/>
              </w:rPr>
            </w:pPr>
            <w:r>
              <w:rPr>
                <w:rFonts w:hint="eastAsia" w:ascii="仿宋" w:hAnsi="仿宋" w:eastAsia="仿宋" w:cs="仿宋"/>
                <w:lang w:val="en-US" w:eastAsia="zh-CN"/>
              </w:rPr>
              <w:t>1</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9162DB">
            <w:pPr>
              <w:pStyle w:val="56"/>
              <w:bidi w:val="0"/>
              <w:rPr>
                <w:rFonts w:hint="eastAsia" w:ascii="仿宋" w:hAnsi="仿宋" w:eastAsia="仿宋" w:cs="仿宋"/>
              </w:rPr>
            </w:pPr>
            <w:r>
              <w:rPr>
                <w:rFonts w:hint="eastAsia" w:ascii="仿宋" w:hAnsi="仿宋" w:eastAsia="仿宋" w:cs="仿宋"/>
                <w:lang w:val="en-US" w:eastAsia="zh-CN"/>
              </w:rPr>
              <w:t>套</w:t>
            </w:r>
          </w:p>
        </w:tc>
      </w:tr>
      <w:tr w14:paraId="19F004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AB9B34">
            <w:pPr>
              <w:pStyle w:val="56"/>
              <w:bidi w:val="0"/>
              <w:rPr>
                <w:rFonts w:hint="default" w:ascii="仿宋" w:hAnsi="仿宋" w:eastAsia="仿宋" w:cs="仿宋"/>
                <w:lang w:val="en-US" w:eastAsia="zh-CN"/>
              </w:rPr>
            </w:pPr>
            <w:r>
              <w:rPr>
                <w:rFonts w:hint="eastAsia" w:ascii="仿宋" w:hAnsi="仿宋" w:eastAsia="仿宋" w:cs="仿宋"/>
                <w:lang w:val="en-US" w:eastAsia="zh-CN"/>
              </w:rPr>
              <w:t>27</w:t>
            </w:r>
          </w:p>
        </w:tc>
        <w:tc>
          <w:tcPr>
            <w:tcW w:w="1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7A68B">
            <w:pPr>
              <w:pStyle w:val="56"/>
              <w:bidi w:val="0"/>
              <w:rPr>
                <w:rFonts w:hint="eastAsia" w:ascii="仿宋" w:hAnsi="仿宋" w:eastAsia="仿宋" w:cs="仿宋"/>
              </w:rPr>
            </w:pPr>
            <w:r>
              <w:rPr>
                <w:rFonts w:hint="eastAsia" w:ascii="仿宋" w:hAnsi="仿宋" w:eastAsia="仿宋" w:cs="仿宋"/>
                <w:lang w:val="en-US" w:eastAsia="zh-CN"/>
              </w:rPr>
              <w:t>考场文化墙</w:t>
            </w:r>
          </w:p>
        </w:tc>
        <w:tc>
          <w:tcPr>
            <w:tcW w:w="10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E8B9C">
            <w:pPr>
              <w:pStyle w:val="56"/>
              <w:bidi w:val="0"/>
              <w:jc w:val="left"/>
              <w:rPr>
                <w:rFonts w:hint="eastAsia" w:ascii="仿宋" w:hAnsi="仿宋" w:eastAsia="仿宋" w:cs="仿宋"/>
              </w:rPr>
            </w:pPr>
            <w:r>
              <w:rPr>
                <w:rFonts w:hint="eastAsia" w:ascii="仿宋" w:hAnsi="仿宋" w:eastAsia="仿宋" w:cs="仿宋"/>
                <w:lang w:val="en-US" w:eastAsia="zh-CN"/>
              </w:rPr>
              <w:t>根据现场情况定制</w:t>
            </w:r>
          </w:p>
        </w:tc>
        <w:tc>
          <w:tcPr>
            <w:tcW w:w="4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C37921">
            <w:pPr>
              <w:pStyle w:val="56"/>
              <w:bidi w:val="0"/>
              <w:rPr>
                <w:rFonts w:hint="eastAsia" w:ascii="仿宋" w:hAnsi="仿宋" w:eastAsia="仿宋" w:cs="仿宋"/>
              </w:rPr>
            </w:pPr>
            <w:r>
              <w:rPr>
                <w:rFonts w:hint="eastAsia" w:ascii="仿宋" w:hAnsi="仿宋" w:eastAsia="仿宋" w:cs="仿宋"/>
                <w:lang w:val="en-US" w:eastAsia="zh-CN"/>
              </w:rPr>
              <w:t>1</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9C6CC7">
            <w:pPr>
              <w:pStyle w:val="56"/>
              <w:bidi w:val="0"/>
              <w:rPr>
                <w:rFonts w:hint="eastAsia" w:ascii="仿宋" w:hAnsi="仿宋" w:eastAsia="仿宋" w:cs="仿宋"/>
              </w:rPr>
            </w:pPr>
            <w:r>
              <w:rPr>
                <w:rFonts w:hint="eastAsia" w:ascii="仿宋" w:hAnsi="仿宋" w:eastAsia="仿宋" w:cs="仿宋"/>
                <w:lang w:val="en-US" w:eastAsia="zh-CN"/>
              </w:rPr>
              <w:t>项</w:t>
            </w:r>
          </w:p>
        </w:tc>
      </w:tr>
      <w:tr w14:paraId="29D969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A4775E">
            <w:pPr>
              <w:pStyle w:val="56"/>
              <w:bidi w:val="0"/>
              <w:rPr>
                <w:rFonts w:hint="default" w:ascii="仿宋" w:hAnsi="仿宋" w:eastAsia="仿宋" w:cs="仿宋"/>
                <w:lang w:val="en-US" w:eastAsia="zh-CN"/>
              </w:rPr>
            </w:pPr>
            <w:r>
              <w:rPr>
                <w:rFonts w:hint="eastAsia" w:ascii="仿宋" w:hAnsi="仿宋" w:eastAsia="仿宋" w:cs="仿宋"/>
                <w:lang w:val="en-US" w:eastAsia="zh-CN"/>
              </w:rPr>
              <w:t xml:space="preserve">28 </w:t>
            </w:r>
          </w:p>
        </w:tc>
        <w:tc>
          <w:tcPr>
            <w:tcW w:w="1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E71BC">
            <w:pPr>
              <w:pStyle w:val="56"/>
              <w:bidi w:val="0"/>
              <w:rPr>
                <w:rFonts w:hint="eastAsia" w:ascii="仿宋" w:hAnsi="仿宋" w:eastAsia="仿宋" w:cs="仿宋"/>
              </w:rPr>
            </w:pPr>
            <w:r>
              <w:rPr>
                <w:rFonts w:hint="eastAsia" w:ascii="仿宋" w:hAnsi="仿宋" w:eastAsia="仿宋" w:cs="仿宋"/>
                <w:lang w:val="en-US" w:eastAsia="zh-CN"/>
              </w:rPr>
              <w:t>防暴柜</w:t>
            </w:r>
          </w:p>
        </w:tc>
        <w:tc>
          <w:tcPr>
            <w:tcW w:w="10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A37CC">
            <w:pPr>
              <w:pStyle w:val="56"/>
              <w:bidi w:val="0"/>
              <w:jc w:val="left"/>
              <w:rPr>
                <w:rFonts w:hint="eastAsia" w:ascii="仿宋" w:hAnsi="仿宋" w:eastAsia="仿宋" w:cs="仿宋"/>
              </w:rPr>
            </w:pPr>
            <w:r>
              <w:rPr>
                <w:rFonts w:hint="eastAsia" w:ascii="仿宋" w:hAnsi="仿宋" w:eastAsia="仿宋" w:cs="仿宋"/>
                <w:lang w:val="en-US" w:eastAsia="zh-CN"/>
              </w:rPr>
              <w:t>材质加厚冷轧钢板，全钢加固，因具有超强承重能力，强度强，不易变形。含常用防爆器械</w:t>
            </w:r>
          </w:p>
        </w:tc>
        <w:tc>
          <w:tcPr>
            <w:tcW w:w="4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842FFE">
            <w:pPr>
              <w:pStyle w:val="56"/>
              <w:bidi w:val="0"/>
              <w:rPr>
                <w:rFonts w:hint="eastAsia" w:ascii="仿宋" w:hAnsi="仿宋" w:eastAsia="仿宋" w:cs="仿宋"/>
              </w:rPr>
            </w:pPr>
            <w:r>
              <w:rPr>
                <w:rFonts w:hint="eastAsia" w:ascii="仿宋" w:hAnsi="仿宋" w:eastAsia="仿宋" w:cs="仿宋"/>
                <w:lang w:val="en-US" w:eastAsia="zh-CN"/>
              </w:rPr>
              <w:t>2</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EEB8C8">
            <w:pPr>
              <w:pStyle w:val="56"/>
              <w:bidi w:val="0"/>
              <w:rPr>
                <w:rFonts w:hint="eastAsia" w:ascii="仿宋" w:hAnsi="仿宋" w:eastAsia="仿宋" w:cs="仿宋"/>
              </w:rPr>
            </w:pPr>
            <w:r>
              <w:rPr>
                <w:rFonts w:hint="eastAsia" w:ascii="仿宋" w:hAnsi="仿宋" w:eastAsia="仿宋" w:cs="仿宋"/>
                <w:lang w:val="en-US" w:eastAsia="zh-CN"/>
              </w:rPr>
              <w:t>套</w:t>
            </w:r>
          </w:p>
        </w:tc>
      </w:tr>
    </w:tbl>
    <w:p w14:paraId="5C05A339">
      <w:pPr>
        <w:pStyle w:val="12"/>
        <w:ind w:left="0" w:leftChars="0" w:firstLine="0" w:firstLineChars="0"/>
        <w:rPr>
          <w:rFonts w:hint="default" w:ascii="仿宋" w:hAnsi="仿宋" w:eastAsia="仿宋"/>
          <w:sz w:val="32"/>
          <w:szCs w:val="32"/>
          <w:lang w:val="en-US" w:eastAsia="zh-CN"/>
        </w:rPr>
      </w:pPr>
    </w:p>
    <w:sectPr>
      <w:pgSz w:w="16838" w:h="11906" w:orient="landscape"/>
      <w:pgMar w:top="1800" w:right="1440" w:bottom="1800" w:left="1440"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88"/>
    <w:family w:val="script"/>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9C79FF6C-E681-4EE5-9358-3B35FDFE1F23}"/>
  </w:font>
  <w:font w:name="黑体">
    <w:panose1 w:val="02010609060101010101"/>
    <w:charset w:val="86"/>
    <w:family w:val="auto"/>
    <w:pitch w:val="default"/>
    <w:sig w:usb0="800002BF" w:usb1="38CF7CFA" w:usb2="00000016" w:usb3="00000000" w:csb0="00040001" w:csb1="00000000"/>
    <w:embedRegular r:id="rId2" w:fontKey="{B9218737-84A3-4E9F-AAE5-DDADF3318F3D}"/>
  </w:font>
  <w:font w:name="Courier New">
    <w:panose1 w:val="02070309020205020404"/>
    <w:charset w:val="01"/>
    <w:family w:val="modern"/>
    <w:pitch w:val="default"/>
    <w:sig w:usb0="E0002AFF" w:usb1="C0007843" w:usb2="00000009" w:usb3="00000000" w:csb0="400001FF" w:csb1="FFFF0000"/>
    <w:embedRegular r:id="rId3" w:fontKey="{EBFDCA75-0508-4E0D-84B8-FB3FD138541C}"/>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4" w:fontKey="{35A7F7A9-64E5-4102-8000-9A0772C5CBB2}"/>
  </w:font>
  <w:font w:name="方正小标宋简体">
    <w:panose1 w:val="03000509000000000000"/>
    <w:charset w:val="86"/>
    <w:family w:val="auto"/>
    <w:pitch w:val="default"/>
    <w:sig w:usb0="00000001" w:usb1="080E0000" w:usb2="00000000" w:usb3="00000000" w:csb0="00040000" w:csb1="00000000"/>
    <w:embedRegular r:id="rId5" w:fontKey="{78A3D645-C5BE-401B-8BF3-5B8B45A0495D}"/>
  </w:font>
  <w:font w:name="仿宋_GB2312">
    <w:panose1 w:val="02010609030101010101"/>
    <w:charset w:val="86"/>
    <w:family w:val="modern"/>
    <w:pitch w:val="default"/>
    <w:sig w:usb0="00000001" w:usb1="080E0000" w:usb2="00000000" w:usb3="00000000" w:csb0="00040000" w:csb1="00000000"/>
    <w:embedRegular r:id="rId6" w:fontKey="{40889CBF-425D-46B5-8C22-3CAEE395DAF4}"/>
  </w:font>
  <w:font w:name="Cambria">
    <w:panose1 w:val="02040503050406030204"/>
    <w:charset w:val="00"/>
    <w:family w:val="roman"/>
    <w:pitch w:val="default"/>
    <w:sig w:usb0="E00002FF" w:usb1="400004FF" w:usb2="00000000" w:usb3="00000000" w:csb0="2000019F" w:csb1="00000000"/>
    <w:embedRegular r:id="rId7" w:fontKey="{56D67022-C732-4731-BE20-91BE0CAAE864}"/>
  </w:font>
  <w:font w:name="monospac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embedRegular r:id="rId8" w:fontKey="{FEA524C6-F926-4B51-B292-89BCAC1248D8}"/>
  </w:font>
  <w:font w:name="方正行楷简体">
    <w:altName w:val="微软雅黑"/>
    <w:panose1 w:val="02010601030101010101"/>
    <w:charset w:val="86"/>
    <w:family w:val="auto"/>
    <w:pitch w:val="default"/>
    <w:sig w:usb0="00000000" w:usb1="00000000" w:usb2="00000000" w:usb3="00000000" w:csb0="00040000" w:csb1="00000000"/>
    <w:embedRegular r:id="rId9" w:fontKey="{A1CC6F34-C4A8-4ACB-B076-35D5FFB911C2}"/>
  </w:font>
  <w:font w:name="新宋体">
    <w:panose1 w:val="02010609030101010101"/>
    <w:charset w:val="86"/>
    <w:family w:val="modern"/>
    <w:pitch w:val="default"/>
    <w:sig w:usb0="00000003" w:usb1="288F0000" w:usb2="00000006" w:usb3="00000000" w:csb0="00040001" w:csb1="00000000"/>
    <w:embedRegular r:id="rId10" w:fontKey="{36493A35-715A-492A-B5AF-ABF67A10349C}"/>
  </w:font>
  <w:font w:name="华文行楷">
    <w:panose1 w:val="02010800040101010101"/>
    <w:charset w:val="86"/>
    <w:family w:val="auto"/>
    <w:pitch w:val="default"/>
    <w:sig w:usb0="00000001" w:usb1="080F0000" w:usb2="00000000" w:usb3="00000000" w:csb0="00040000" w:csb1="00000000"/>
    <w:embedRegular r:id="rId11" w:fontKey="{921AD1B7-32B4-4A66-A87D-A4204E30C398}"/>
  </w:font>
  <w:font w:name="方正楷体_GBK">
    <w:altName w:val="微软雅黑"/>
    <w:panose1 w:val="02000000000000000000"/>
    <w:charset w:val="86"/>
    <w:family w:val="script"/>
    <w:pitch w:val="default"/>
    <w:sig w:usb0="00000000" w:usb1="00000000" w:usb2="00000000" w:usb3="00000000" w:csb0="00040000" w:csb1="00000000"/>
    <w:embedRegular r:id="rId12" w:fontKey="{D8F5AE90-75DE-4313-9C73-173D5DEB7938}"/>
  </w:font>
  <w:font w:name="华文中宋">
    <w:panose1 w:val="02010600040101010101"/>
    <w:charset w:val="86"/>
    <w:family w:val="auto"/>
    <w:pitch w:val="default"/>
    <w:sig w:usb0="00000287" w:usb1="080F0000" w:usb2="00000000" w:usb3="00000000" w:csb0="0004009F" w:csb1="DFD70000"/>
    <w:embedRegular r:id="rId13" w:fontKey="{4354996C-0144-43C1-B3DB-377490483F57}"/>
  </w:font>
  <w:font w:name="楷体_GB2312">
    <w:panose1 w:val="02010609030101010101"/>
    <w:charset w:val="86"/>
    <w:family w:val="auto"/>
    <w:pitch w:val="default"/>
    <w:sig w:usb0="00000001" w:usb1="080E0000" w:usb2="00000000" w:usb3="00000000" w:csb0="00040000" w:csb1="00000000"/>
    <w:embedRegular r:id="rId14" w:fontKey="{2F6C7820-45EA-4786-B2DE-A98D48D76F6D}"/>
  </w:font>
  <w:font w:name="WPSEMBED1">
    <w:panose1 w:val="02010800040101010101"/>
    <w:charset w:val="86"/>
    <w:family w:val="auto"/>
    <w:pitch w:val="default"/>
    <w:sig w:usb0="00000001" w:usb1="080F0000" w:usb2="00000000" w:usb3="00000000" w:csb0="00040000" w:csb1="00000000"/>
  </w:font>
  <w:font w:name="WPSEMBED2">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DD781B">
    <w:pPr>
      <w:pStyle w:val="13"/>
      <w:ind w:firstLine="480"/>
      <w:jc w:val="center"/>
      <w:rPr>
        <w:rFonts w:ascii="宋体" w:hAnsi="宋体"/>
        <w:sz w:val="24"/>
      </w:rPr>
    </w:pPr>
    <w:r>
      <w:rPr>
        <w:rFonts w:ascii="宋体" w:hAnsi="宋体"/>
        <w:sz w:val="24"/>
      </w:rPr>
      <w:fldChar w:fldCharType="begin"/>
    </w:r>
    <w:r>
      <w:rPr>
        <w:rFonts w:ascii="宋体" w:hAnsi="宋体"/>
        <w:sz w:val="24"/>
      </w:rPr>
      <w:instrText xml:space="preserve">PAGE   \* MERGEFORMAT</w:instrText>
    </w:r>
    <w:r>
      <w:rPr>
        <w:rFonts w:ascii="宋体" w:hAnsi="宋体"/>
        <w:sz w:val="24"/>
      </w:rPr>
      <w:fldChar w:fldCharType="separate"/>
    </w:r>
    <w:r>
      <w:t>2</w:t>
    </w:r>
    <w:r>
      <w:rPr>
        <w:rFonts w:ascii="宋体" w:hAnsi="宋体"/>
        <w:sz w:val="24"/>
      </w:rPr>
      <w:fldChar w:fldCharType="end"/>
    </w:r>
  </w:p>
  <w:p w14:paraId="43472E3D">
    <w:pPr>
      <w:pStyle w:val="13"/>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D57D2F">
    <w:pPr>
      <w:pStyle w:val="13"/>
      <w:framePr w:wrap="around" w:vAnchor="text" w:hAnchor="margin" w:y="1"/>
      <w:ind w:firstLine="360"/>
      <w:rPr>
        <w:rStyle w:val="27"/>
      </w:rPr>
    </w:pPr>
    <w:r>
      <w:fldChar w:fldCharType="begin"/>
    </w:r>
    <w:r>
      <w:rPr>
        <w:rStyle w:val="27"/>
      </w:rPr>
      <w:instrText xml:space="preserve">PAGE  </w:instrText>
    </w:r>
    <w:r>
      <w:fldChar w:fldCharType="separate"/>
    </w:r>
    <w:r>
      <w:rPr>
        <w:rStyle w:val="27"/>
      </w:rPr>
      <w:t>61</w:t>
    </w:r>
    <w:r>
      <w:fldChar w:fldCharType="end"/>
    </w:r>
  </w:p>
  <w:p w14:paraId="1D11D30E">
    <w:pPr>
      <w:pStyle w:val="13"/>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EB522E">
    <w:pPr>
      <w:pStyle w:val="13"/>
      <w:framePr w:wrap="around" w:vAnchor="text" w:hAnchor="margin" w:xAlign="center" w:y="1"/>
      <w:ind w:firstLine="0" w:firstLineChars="0"/>
      <w:rPr>
        <w:rFonts w:hint="eastAsia"/>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A6DAEE">
    <w:pPr>
      <w:pStyle w:val="13"/>
      <w:ind w:firstLine="482"/>
      <w:jc w:val="center"/>
    </w:pPr>
    <w:r>
      <w:rPr>
        <w:rFonts w:ascii="宋体" w:hAnsi="宋体"/>
        <w:b/>
        <w:sz w:val="24"/>
      </w:rPr>
      <w:fldChar w:fldCharType="begin"/>
    </w:r>
    <w:r>
      <w:rPr>
        <w:rFonts w:ascii="宋体" w:hAnsi="宋体"/>
        <w:b/>
        <w:sz w:val="24"/>
      </w:rPr>
      <w:instrText xml:space="preserve">PAGE</w:instrText>
    </w:r>
    <w:r>
      <w:rPr>
        <w:rFonts w:ascii="宋体" w:hAnsi="宋体"/>
        <w:b/>
        <w:sz w:val="24"/>
      </w:rPr>
      <w:fldChar w:fldCharType="separate"/>
    </w:r>
    <w:r>
      <w:rPr>
        <w:rFonts w:ascii="宋体" w:hAnsi="宋体"/>
        <w:b/>
        <w:sz w:val="24"/>
      </w:rPr>
      <w:t>5</w:t>
    </w:r>
    <w:r>
      <w:rPr>
        <w:rFonts w:ascii="宋体" w:hAnsi="宋体"/>
        <w:b/>
        <w:sz w:val="24"/>
      </w:rPr>
      <w:fldChar w:fldCharType="end"/>
    </w:r>
    <w:r>
      <w:rPr>
        <w:sz w:val="24"/>
        <w:lang w:val="zh-CN"/>
      </w:rPr>
      <w:t xml:space="preserve"> </w:t>
    </w:r>
  </w:p>
  <w:p w14:paraId="1D439F20">
    <w:pPr>
      <w:pStyle w:val="13"/>
      <w:ind w:firstLineChars="111"/>
      <w:rPr>
        <w:rFonts w:hint="eastAsia"/>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636DB9">
    <w:pPr>
      <w:pStyle w:val="13"/>
      <w:ind w:firstLine="482"/>
      <w:jc w:val="center"/>
    </w:pPr>
    <w:r>
      <w:rPr>
        <w:rFonts w:ascii="宋体" w:hAnsi="宋体"/>
        <w:b/>
        <w:sz w:val="24"/>
      </w:rPr>
      <w:fldChar w:fldCharType="begin"/>
    </w:r>
    <w:r>
      <w:rPr>
        <w:rFonts w:ascii="宋体" w:hAnsi="宋体"/>
        <w:b/>
        <w:sz w:val="24"/>
      </w:rPr>
      <w:instrText xml:space="preserve">PAGE</w:instrText>
    </w:r>
    <w:r>
      <w:rPr>
        <w:rFonts w:ascii="宋体" w:hAnsi="宋体"/>
        <w:b/>
        <w:sz w:val="24"/>
      </w:rPr>
      <w:fldChar w:fldCharType="separate"/>
    </w:r>
    <w:r>
      <w:rPr>
        <w:rFonts w:ascii="宋体" w:hAnsi="宋体"/>
        <w:b/>
        <w:sz w:val="24"/>
      </w:rPr>
      <w:t>5</w:t>
    </w:r>
    <w:r>
      <w:rPr>
        <w:rFonts w:ascii="宋体" w:hAnsi="宋体"/>
        <w:b/>
        <w:sz w:val="24"/>
      </w:rPr>
      <w:fldChar w:fldCharType="end"/>
    </w:r>
    <w:r>
      <w:rPr>
        <w:sz w:val="24"/>
        <w:lang w:val="zh-CN"/>
      </w:rPr>
      <w:t xml:space="preserve"> </w:t>
    </w:r>
  </w:p>
  <w:p w14:paraId="51CC8D19">
    <w:pPr>
      <w:pStyle w:val="13"/>
      <w:ind w:firstLineChars="111"/>
      <w:rPr>
        <w:rFonts w:hint="eastAsi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480"/>
      </w:pPr>
      <w:r>
        <w:separator/>
      </w:r>
    </w:p>
  </w:footnote>
  <w:footnote w:type="continuationSeparator" w:id="1">
    <w:p>
      <w:pPr>
        <w:spacing w:line="24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AED816">
    <w:pPr>
      <w:pStyle w:val="14"/>
      <w:pBdr>
        <w:bottom w:val="none" w:color="auto" w:sz="0" w:space="0"/>
      </w:pBdr>
      <w:ind w:firstLine="0" w:firstLineChars="0"/>
      <w:jc w:val="both"/>
      <w:rPr>
        <w:rFonts w:hint="eastAsia" w:ascii="仿宋_GB2312" w:eastAsia="仿宋_GB2312"/>
        <w:b/>
        <w:i/>
        <w:sz w:val="24"/>
        <w:szCs w:val="24"/>
        <w:u w:val="single"/>
        <w:lang w:eastAsia="zh-CN"/>
      </w:rPr>
    </w:pPr>
  </w:p>
  <w:p w14:paraId="519BB20D">
    <w:pPr>
      <w:pStyle w:val="14"/>
      <w:pBdr>
        <w:bottom w:val="none" w:color="auto" w:sz="0" w:space="0"/>
      </w:pBdr>
      <w:spacing w:line="240" w:lineRule="auto"/>
      <w:ind w:firstLine="0" w:firstLineChars="0"/>
      <w:rPr>
        <w:rFonts w:hint="eastAsia" w:ascii="仿宋_GB2312" w:eastAsia="仿宋_GB2312"/>
        <w:b/>
        <w:i/>
        <w:sz w:val="24"/>
        <w:szCs w:val="24"/>
        <w:u w:val="single"/>
        <w:lang w:eastAsia="zh-CN"/>
      </w:rPr>
    </w:pPr>
    <w:r>
      <w:rPr>
        <w:rFonts w:hint="eastAsia" w:ascii="仿宋_GB2312" w:eastAsia="仿宋_GB2312"/>
        <w:b/>
        <w:i/>
        <w:sz w:val="24"/>
        <w:szCs w:val="24"/>
        <w:u w:val="single"/>
        <w:lang w:eastAsia="zh-CN"/>
      </w:rPr>
      <w:t xml:space="preserve">海东市政府采购公开招标文件 </w:t>
    </w:r>
    <w:r>
      <w:rPr>
        <w:rFonts w:hint="eastAsia" w:ascii="仿宋_GB2312" w:eastAsia="仿宋_GB2312"/>
        <w:b/>
        <w:i/>
        <w:sz w:val="24"/>
        <w:szCs w:val="24"/>
        <w:u w:val="single"/>
      </w:rPr>
      <w:t xml:space="preserve">     </w:t>
    </w:r>
    <w:r>
      <w:rPr>
        <w:rFonts w:hint="eastAsia" w:ascii="仿宋_GB2312" w:eastAsia="仿宋_GB2312"/>
        <w:b/>
        <w:i/>
        <w:sz w:val="24"/>
        <w:szCs w:val="24"/>
        <w:u w:val="single"/>
        <w:lang w:val="en-US" w:eastAsia="zh-CN"/>
      </w:rPr>
      <w:t xml:space="preserve">      </w:t>
    </w:r>
    <w:r>
      <w:rPr>
        <w:rFonts w:hint="eastAsia" w:ascii="仿宋_GB2312" w:eastAsia="仿宋_GB2312"/>
        <w:b/>
        <w:i/>
        <w:sz w:val="24"/>
        <w:szCs w:val="24"/>
        <w:u w:val="single"/>
      </w:rPr>
      <w:t xml:space="preserve"> </w:t>
    </w:r>
    <w:r>
      <w:rPr>
        <w:rFonts w:hint="eastAsia" w:ascii="仿宋_GB2312" w:eastAsia="仿宋_GB2312"/>
        <w:b/>
        <w:i/>
        <w:sz w:val="24"/>
        <w:szCs w:val="24"/>
        <w:u w:val="single"/>
        <w:lang w:val="en-US" w:eastAsia="zh-CN"/>
      </w:rPr>
      <w:t xml:space="preserve">  </w:t>
    </w:r>
    <w:r>
      <w:rPr>
        <w:rFonts w:hint="eastAsia" w:ascii="仿宋_GB2312" w:eastAsia="仿宋_GB2312"/>
        <w:b/>
        <w:i/>
        <w:sz w:val="24"/>
        <w:szCs w:val="24"/>
        <w:u w:val="single"/>
      </w:rPr>
      <w:t xml:space="preserve">  </w:t>
    </w:r>
    <w:r>
      <w:rPr>
        <w:rFonts w:hint="eastAsia" w:ascii="仿宋_GB2312" w:eastAsia="仿宋_GB2312"/>
        <w:b/>
        <w:i/>
        <w:sz w:val="24"/>
        <w:szCs w:val="24"/>
        <w:u w:val="single"/>
        <w:lang w:eastAsia="zh-CN"/>
      </w:rPr>
      <w:t>东政采公招（货物）2026-08号</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313CF7">
    <w:pPr>
      <w:pStyle w:val="14"/>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A4F0A3">
    <w:pPr>
      <w:pStyle w:val="14"/>
      <w:pBdr>
        <w:bottom w:val="none" w:color="auto" w:sz="0" w:space="0"/>
      </w:pBdr>
      <w:ind w:firstLine="0" w:firstLineChars="0"/>
      <w:rPr>
        <w:rFonts w:hint="eastAsia" w:ascii="仿宋_GB2312" w:eastAsia="仿宋_GB2312"/>
        <w:b/>
        <w:i/>
        <w:sz w:val="24"/>
        <w:szCs w:val="24"/>
        <w:u w:val="single"/>
      </w:rPr>
    </w:pPr>
  </w:p>
  <w:p w14:paraId="23F8B8B8">
    <w:pPr>
      <w:pStyle w:val="14"/>
      <w:pBdr>
        <w:bottom w:val="none" w:color="auto" w:sz="0" w:space="0"/>
      </w:pBdr>
      <w:ind w:firstLine="0" w:firstLineChars="0"/>
      <w:rPr>
        <w:rFonts w:hint="eastAsia" w:ascii="仿宋_GB2312" w:eastAsia="仿宋_GB2312"/>
        <w:b/>
        <w:i/>
        <w:sz w:val="24"/>
        <w:szCs w:val="24"/>
        <w:u w:val="single"/>
      </w:rPr>
    </w:pPr>
    <w:r>
      <w:rPr>
        <w:rFonts w:hint="eastAsia" w:ascii="仿宋_GB2312" w:eastAsia="仿宋_GB2312"/>
        <w:b/>
        <w:i/>
        <w:sz w:val="24"/>
        <w:szCs w:val="24"/>
        <w:u w:val="single"/>
        <w:lang w:eastAsia="zh-CN"/>
      </w:rPr>
      <w:t>海东市</w:t>
    </w:r>
    <w:r>
      <w:rPr>
        <w:rFonts w:hint="eastAsia" w:ascii="仿宋_GB2312" w:eastAsia="仿宋_GB2312"/>
        <w:b/>
        <w:i/>
        <w:sz w:val="24"/>
        <w:szCs w:val="24"/>
        <w:u w:val="single"/>
      </w:rPr>
      <w:t>政府采购</w:t>
    </w:r>
    <w:r>
      <w:rPr>
        <w:rFonts w:hint="eastAsia" w:ascii="仿宋_GB2312" w:eastAsia="仿宋_GB2312"/>
        <w:b/>
        <w:i/>
        <w:sz w:val="24"/>
        <w:szCs w:val="24"/>
        <w:u w:val="single"/>
        <w:lang w:eastAsia="zh-CN"/>
      </w:rPr>
      <w:t>公开招标</w:t>
    </w:r>
    <w:r>
      <w:rPr>
        <w:rFonts w:hint="eastAsia" w:ascii="仿宋_GB2312" w:eastAsia="仿宋_GB2312"/>
        <w:b/>
        <w:i/>
        <w:sz w:val="24"/>
        <w:szCs w:val="24"/>
        <w:u w:val="single"/>
      </w:rPr>
      <w:t xml:space="preserve">文件    </w:t>
    </w:r>
    <w:r>
      <w:rPr>
        <w:rFonts w:hint="eastAsia" w:ascii="仿宋_GB2312" w:eastAsia="仿宋_GB2312"/>
        <w:b/>
        <w:i/>
        <w:sz w:val="24"/>
        <w:szCs w:val="24"/>
        <w:u w:val="single"/>
        <w:lang w:val="en-US" w:eastAsia="zh-CN"/>
      </w:rPr>
      <w:t xml:space="preserve">             </w:t>
    </w:r>
    <w:r>
      <w:rPr>
        <w:rFonts w:hint="eastAsia" w:ascii="仿宋_GB2312" w:eastAsia="仿宋_GB2312"/>
        <w:b/>
        <w:i/>
        <w:sz w:val="24"/>
        <w:szCs w:val="24"/>
        <w:u w:val="single"/>
      </w:rPr>
      <w:t xml:space="preserve"> </w:t>
    </w:r>
    <w:r>
      <w:rPr>
        <w:rFonts w:hint="eastAsia" w:ascii="仿宋_GB2312" w:eastAsia="仿宋_GB2312"/>
        <w:b/>
        <w:i/>
        <w:sz w:val="24"/>
        <w:szCs w:val="24"/>
        <w:u w:val="single"/>
        <w:lang w:eastAsia="zh-CN"/>
      </w:rPr>
      <w:t>东政采公招（货物）2026-08号</w:t>
    </w:r>
  </w:p>
  <w:p w14:paraId="3A9E6713">
    <w:pPr>
      <w:spacing w:line="240" w:lineRule="auto"/>
      <w:ind w:left="0" w:firstLine="0" w:firstLineChars="0"/>
      <w:rPr>
        <w:rFonts w:hint="eastAsia"/>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E719F4">
    <w:pPr>
      <w:pStyle w:val="14"/>
      <w:pBdr>
        <w:bottom w:val="none" w:color="auto" w:sz="0" w:space="0"/>
      </w:pBdr>
      <w:ind w:firstLine="0" w:firstLineChars="0"/>
      <w:rPr>
        <w:rFonts w:hint="eastAsia" w:ascii="仿宋_GB2312" w:eastAsia="仿宋_GB2312"/>
        <w:b/>
        <w:i/>
        <w:sz w:val="24"/>
        <w:szCs w:val="24"/>
        <w:u w:val="single"/>
      </w:rPr>
    </w:pPr>
  </w:p>
  <w:p w14:paraId="499BFD72">
    <w:pPr>
      <w:pStyle w:val="14"/>
      <w:pBdr>
        <w:bottom w:val="none" w:color="auto" w:sz="0" w:space="0"/>
      </w:pBdr>
      <w:ind w:firstLine="0" w:firstLineChars="0"/>
      <w:rPr>
        <w:rFonts w:hint="eastAsia" w:ascii="仿宋_GB2312" w:eastAsia="仿宋_GB2312"/>
        <w:b/>
        <w:i/>
        <w:sz w:val="24"/>
        <w:szCs w:val="24"/>
        <w:u w:val="single"/>
        <w:lang w:eastAsia="zh-CN"/>
      </w:rPr>
    </w:pPr>
    <w:r>
      <w:rPr>
        <w:rFonts w:hint="eastAsia" w:ascii="仿宋_GB2312" w:eastAsia="仿宋_GB2312"/>
        <w:b/>
        <w:i/>
        <w:sz w:val="24"/>
        <w:szCs w:val="24"/>
        <w:u w:val="single"/>
        <w:lang w:eastAsia="zh-CN"/>
      </w:rPr>
      <w:t xml:space="preserve">海东市政府采购公开招标文件 </w:t>
    </w:r>
    <w:r>
      <w:rPr>
        <w:rFonts w:hint="eastAsia" w:ascii="仿宋_GB2312" w:eastAsia="仿宋_GB2312"/>
        <w:b/>
        <w:i/>
        <w:sz w:val="24"/>
        <w:szCs w:val="24"/>
        <w:u w:val="single"/>
      </w:rPr>
      <w:t xml:space="preserve">  </w:t>
    </w:r>
    <w:r>
      <w:rPr>
        <w:rFonts w:hint="eastAsia" w:ascii="仿宋_GB2312" w:eastAsia="仿宋_GB2312"/>
        <w:b/>
        <w:i/>
        <w:sz w:val="24"/>
        <w:szCs w:val="24"/>
        <w:u w:val="single"/>
        <w:lang w:val="en-US" w:eastAsia="zh-CN"/>
      </w:rPr>
      <w:t xml:space="preserve">           </w:t>
    </w:r>
    <w:r>
      <w:rPr>
        <w:rFonts w:hint="eastAsia" w:ascii="仿宋_GB2312" w:eastAsia="仿宋_GB2312"/>
        <w:b/>
        <w:i/>
        <w:sz w:val="24"/>
        <w:szCs w:val="24"/>
        <w:u w:val="single"/>
      </w:rPr>
      <w:t xml:space="preserve"> </w:t>
    </w:r>
    <w:r>
      <w:rPr>
        <w:rFonts w:hint="eastAsia" w:ascii="仿宋_GB2312" w:eastAsia="仿宋_GB2312"/>
        <w:b/>
        <w:i/>
        <w:sz w:val="24"/>
        <w:szCs w:val="24"/>
        <w:u w:val="single"/>
        <w:lang w:eastAsia="zh-CN"/>
      </w:rPr>
      <w:t>东政采公招（货物）2026-0</w:t>
    </w:r>
    <w:r>
      <w:rPr>
        <w:rFonts w:hint="eastAsia" w:ascii="仿宋_GB2312" w:eastAsia="仿宋_GB2312"/>
        <w:b/>
        <w:i/>
        <w:sz w:val="24"/>
        <w:szCs w:val="24"/>
        <w:u w:val="single"/>
        <w:lang w:val="en-US" w:eastAsia="zh-CN"/>
      </w:rPr>
      <w:t>8</w:t>
    </w:r>
    <w:r>
      <w:rPr>
        <w:rFonts w:hint="eastAsia" w:ascii="仿宋_GB2312" w:eastAsia="仿宋_GB2312"/>
        <w:b/>
        <w:i/>
        <w:sz w:val="24"/>
        <w:szCs w:val="24"/>
        <w:u w:val="single"/>
        <w:lang w:eastAsia="zh-CN"/>
      </w:rPr>
      <w:t>号</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CD71DA">
    <w:pPr>
      <w:pStyle w:val="14"/>
      <w:pBdr>
        <w:bottom w:val="none" w:color="auto" w:sz="0" w:space="0"/>
      </w:pBdr>
      <w:ind w:firstLine="0" w:firstLineChars="0"/>
      <w:rPr>
        <w:rFonts w:hint="eastAsia" w:ascii="仿宋_GB2312" w:eastAsia="仿宋_GB2312"/>
        <w:b/>
        <w:i/>
        <w:sz w:val="24"/>
        <w:szCs w:val="24"/>
        <w:u w:val="single"/>
      </w:rPr>
    </w:pPr>
  </w:p>
  <w:p w14:paraId="5C6D3D87">
    <w:pPr>
      <w:pStyle w:val="14"/>
      <w:pBdr>
        <w:bottom w:val="none" w:color="auto" w:sz="0" w:space="0"/>
      </w:pBdr>
      <w:ind w:firstLine="0" w:firstLineChars="0"/>
      <w:rPr>
        <w:rFonts w:hint="eastAsia" w:ascii="仿宋_GB2312" w:eastAsia="仿宋_GB2312"/>
        <w:b/>
        <w:i/>
        <w:sz w:val="24"/>
        <w:szCs w:val="24"/>
        <w:u w:val="single"/>
        <w:lang w:eastAsia="zh-CN"/>
      </w:rPr>
    </w:pPr>
    <w:r>
      <w:rPr>
        <w:rFonts w:hint="eastAsia" w:ascii="仿宋_GB2312" w:eastAsia="仿宋_GB2312"/>
        <w:b/>
        <w:i/>
        <w:sz w:val="24"/>
        <w:szCs w:val="24"/>
        <w:u w:val="single"/>
        <w:lang w:eastAsia="zh-CN"/>
      </w:rPr>
      <w:t xml:space="preserve">海东市政府采购公开招标文件 </w:t>
    </w:r>
    <w:r>
      <w:rPr>
        <w:rFonts w:hint="eastAsia" w:ascii="仿宋_GB2312" w:eastAsia="仿宋_GB2312"/>
        <w:b/>
        <w:i/>
        <w:sz w:val="24"/>
        <w:szCs w:val="24"/>
        <w:u w:val="single"/>
      </w:rPr>
      <w:t xml:space="preserve">  </w:t>
    </w:r>
    <w:r>
      <w:rPr>
        <w:rFonts w:hint="eastAsia" w:ascii="仿宋_GB2312" w:eastAsia="仿宋_GB2312"/>
        <w:b/>
        <w:i/>
        <w:sz w:val="24"/>
        <w:szCs w:val="24"/>
        <w:u w:val="single"/>
        <w:lang w:val="en-US" w:eastAsia="zh-CN"/>
      </w:rPr>
      <w:t xml:space="preserve">         </w:t>
    </w:r>
    <w:r>
      <w:rPr>
        <w:rFonts w:hint="eastAsia" w:ascii="仿宋_GB2312" w:eastAsia="仿宋_GB2312"/>
        <w:b/>
        <w:i/>
        <w:sz w:val="24"/>
        <w:szCs w:val="24"/>
        <w:u w:val="single"/>
      </w:rPr>
      <w:t xml:space="preserve"> </w:t>
    </w:r>
    <w:r>
      <w:rPr>
        <w:rFonts w:hint="eastAsia" w:ascii="仿宋_GB2312" w:eastAsia="仿宋_GB2312"/>
        <w:b/>
        <w:i/>
        <w:sz w:val="24"/>
        <w:szCs w:val="24"/>
        <w:u w:val="single"/>
        <w:lang w:eastAsia="zh-CN"/>
      </w:rPr>
      <w:t>东政采公招（货物）2026-08号</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E700274"/>
    <w:multiLevelType w:val="singleLevel"/>
    <w:tmpl w:val="EE700274"/>
    <w:lvl w:ilvl="0" w:tentative="0">
      <w:start w:val="5"/>
      <w:numFmt w:val="chineseCounting"/>
      <w:suff w:val="space"/>
      <w:lvlText w:val="第%1部分"/>
      <w:lvlJc w:val="left"/>
      <w:pPr>
        <w:ind w:left="2671" w:leftChars="0" w:firstLine="0" w:firstLineChars="0"/>
      </w:pPr>
      <w:rPr>
        <w:rFonts w:hint="eastAsia"/>
      </w:rPr>
    </w:lvl>
  </w:abstractNum>
  <w:abstractNum w:abstractNumId="1">
    <w:nsid w:val="FFD374FC"/>
    <w:multiLevelType w:val="singleLevel"/>
    <w:tmpl w:val="FFD374FC"/>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I0MzMwOTJmY2MxNjdhZTYzNzM5YThmZDczY2YxNjkifQ=="/>
  </w:docVars>
  <w:rsids>
    <w:rsidRoot w:val="00172A27"/>
    <w:rsid w:val="00207E58"/>
    <w:rsid w:val="005C64B0"/>
    <w:rsid w:val="009A63EE"/>
    <w:rsid w:val="00B20DF2"/>
    <w:rsid w:val="00E13486"/>
    <w:rsid w:val="00EB07B1"/>
    <w:rsid w:val="012D2977"/>
    <w:rsid w:val="014337F8"/>
    <w:rsid w:val="01712F37"/>
    <w:rsid w:val="0187239E"/>
    <w:rsid w:val="01EB5317"/>
    <w:rsid w:val="02205A33"/>
    <w:rsid w:val="02856493"/>
    <w:rsid w:val="028E13EB"/>
    <w:rsid w:val="029A38EC"/>
    <w:rsid w:val="02A97FD3"/>
    <w:rsid w:val="02AF3BF9"/>
    <w:rsid w:val="02BC7D06"/>
    <w:rsid w:val="030029D3"/>
    <w:rsid w:val="03294E34"/>
    <w:rsid w:val="032C4E8C"/>
    <w:rsid w:val="032F672A"/>
    <w:rsid w:val="03465822"/>
    <w:rsid w:val="03704930"/>
    <w:rsid w:val="037D5B64"/>
    <w:rsid w:val="03EC1006"/>
    <w:rsid w:val="03F31506"/>
    <w:rsid w:val="03FB20C5"/>
    <w:rsid w:val="03FD9458"/>
    <w:rsid w:val="040E27E3"/>
    <w:rsid w:val="045411A5"/>
    <w:rsid w:val="046C12B8"/>
    <w:rsid w:val="04A24CDA"/>
    <w:rsid w:val="04D806FC"/>
    <w:rsid w:val="056D353A"/>
    <w:rsid w:val="059211F2"/>
    <w:rsid w:val="05D41E10"/>
    <w:rsid w:val="060373BE"/>
    <w:rsid w:val="060379FA"/>
    <w:rsid w:val="0614459C"/>
    <w:rsid w:val="06170420"/>
    <w:rsid w:val="06475B39"/>
    <w:rsid w:val="068368A8"/>
    <w:rsid w:val="06C13B3D"/>
    <w:rsid w:val="06C50E5D"/>
    <w:rsid w:val="06C70FB4"/>
    <w:rsid w:val="06CE7751"/>
    <w:rsid w:val="06E2EEF4"/>
    <w:rsid w:val="06E73DD7"/>
    <w:rsid w:val="0704738C"/>
    <w:rsid w:val="073517BD"/>
    <w:rsid w:val="07691ADF"/>
    <w:rsid w:val="07AFC469"/>
    <w:rsid w:val="07DFD75F"/>
    <w:rsid w:val="07F169A9"/>
    <w:rsid w:val="07FBC0E4"/>
    <w:rsid w:val="08740174"/>
    <w:rsid w:val="08820DE9"/>
    <w:rsid w:val="08A94889"/>
    <w:rsid w:val="08AC4335"/>
    <w:rsid w:val="08CA34D3"/>
    <w:rsid w:val="08D5567E"/>
    <w:rsid w:val="08E2175A"/>
    <w:rsid w:val="08E81855"/>
    <w:rsid w:val="08E8444E"/>
    <w:rsid w:val="08FF2FC2"/>
    <w:rsid w:val="0970184A"/>
    <w:rsid w:val="09970B85"/>
    <w:rsid w:val="09F15E09"/>
    <w:rsid w:val="09F4422A"/>
    <w:rsid w:val="0A272199"/>
    <w:rsid w:val="0A4D5570"/>
    <w:rsid w:val="0A532FC3"/>
    <w:rsid w:val="0A98217E"/>
    <w:rsid w:val="0AF618DB"/>
    <w:rsid w:val="0B1D50BA"/>
    <w:rsid w:val="0B2F5B9E"/>
    <w:rsid w:val="0B5E5DFE"/>
    <w:rsid w:val="0B7F5D75"/>
    <w:rsid w:val="0B93537C"/>
    <w:rsid w:val="0BAD643E"/>
    <w:rsid w:val="0BDE04D2"/>
    <w:rsid w:val="0BDE272C"/>
    <w:rsid w:val="0BEE0EF5"/>
    <w:rsid w:val="0BEF7D07"/>
    <w:rsid w:val="0BFDCF3F"/>
    <w:rsid w:val="0C190B6F"/>
    <w:rsid w:val="0C2506CA"/>
    <w:rsid w:val="0C265370"/>
    <w:rsid w:val="0C542D5E"/>
    <w:rsid w:val="0C632FA1"/>
    <w:rsid w:val="0CAE251A"/>
    <w:rsid w:val="0CB3217A"/>
    <w:rsid w:val="0CBE3657"/>
    <w:rsid w:val="0CBEFF6B"/>
    <w:rsid w:val="0D33447C"/>
    <w:rsid w:val="0D373F07"/>
    <w:rsid w:val="0D6276FC"/>
    <w:rsid w:val="0DB928CC"/>
    <w:rsid w:val="0DBB6D58"/>
    <w:rsid w:val="0DEF80BC"/>
    <w:rsid w:val="0DFAA5DD"/>
    <w:rsid w:val="0DFB6EAD"/>
    <w:rsid w:val="0E2C21E4"/>
    <w:rsid w:val="0E476157"/>
    <w:rsid w:val="0E9E6D2F"/>
    <w:rsid w:val="0EA9998E"/>
    <w:rsid w:val="0EBC360E"/>
    <w:rsid w:val="0EF333FA"/>
    <w:rsid w:val="0F18789C"/>
    <w:rsid w:val="0F1A2CE1"/>
    <w:rsid w:val="0F553F03"/>
    <w:rsid w:val="0F5E74D0"/>
    <w:rsid w:val="0F711E78"/>
    <w:rsid w:val="0FDE728C"/>
    <w:rsid w:val="0FE51868"/>
    <w:rsid w:val="0FFCBB57"/>
    <w:rsid w:val="0FFD6A3A"/>
    <w:rsid w:val="0FFFC22A"/>
    <w:rsid w:val="0FFFD661"/>
    <w:rsid w:val="102E264D"/>
    <w:rsid w:val="104024BB"/>
    <w:rsid w:val="1041665B"/>
    <w:rsid w:val="10426D1B"/>
    <w:rsid w:val="10733037"/>
    <w:rsid w:val="109D1177"/>
    <w:rsid w:val="109F5E7F"/>
    <w:rsid w:val="109F693C"/>
    <w:rsid w:val="10A876C3"/>
    <w:rsid w:val="10AC376E"/>
    <w:rsid w:val="11166833"/>
    <w:rsid w:val="11603F53"/>
    <w:rsid w:val="116051D3"/>
    <w:rsid w:val="117F37AB"/>
    <w:rsid w:val="11A7CE09"/>
    <w:rsid w:val="11AF250D"/>
    <w:rsid w:val="11FBA4F1"/>
    <w:rsid w:val="12337C16"/>
    <w:rsid w:val="123D25DC"/>
    <w:rsid w:val="128A572B"/>
    <w:rsid w:val="12E9710D"/>
    <w:rsid w:val="12ED3644"/>
    <w:rsid w:val="12FE3A23"/>
    <w:rsid w:val="132D66E8"/>
    <w:rsid w:val="132E72DF"/>
    <w:rsid w:val="13337B71"/>
    <w:rsid w:val="133B07D3"/>
    <w:rsid w:val="134938BB"/>
    <w:rsid w:val="135F4A5B"/>
    <w:rsid w:val="13740332"/>
    <w:rsid w:val="137E2D53"/>
    <w:rsid w:val="137E62A8"/>
    <w:rsid w:val="13A8470D"/>
    <w:rsid w:val="13CD18DA"/>
    <w:rsid w:val="13E37A82"/>
    <w:rsid w:val="141A361A"/>
    <w:rsid w:val="1455356B"/>
    <w:rsid w:val="146D4B03"/>
    <w:rsid w:val="14EF043A"/>
    <w:rsid w:val="14FDA3BB"/>
    <w:rsid w:val="15082937"/>
    <w:rsid w:val="150B58A6"/>
    <w:rsid w:val="151F12FC"/>
    <w:rsid w:val="15211EE3"/>
    <w:rsid w:val="15222F00"/>
    <w:rsid w:val="15237439"/>
    <w:rsid w:val="153E2C9C"/>
    <w:rsid w:val="15555FBD"/>
    <w:rsid w:val="159F14ED"/>
    <w:rsid w:val="15BD7BC5"/>
    <w:rsid w:val="15D45280"/>
    <w:rsid w:val="15E70CF3"/>
    <w:rsid w:val="15F19916"/>
    <w:rsid w:val="1626576B"/>
    <w:rsid w:val="162E0AC3"/>
    <w:rsid w:val="163F574A"/>
    <w:rsid w:val="166909CC"/>
    <w:rsid w:val="167D7B97"/>
    <w:rsid w:val="168F5F80"/>
    <w:rsid w:val="16EBF493"/>
    <w:rsid w:val="16EDAACA"/>
    <w:rsid w:val="16EF4275"/>
    <w:rsid w:val="16FD1E4A"/>
    <w:rsid w:val="171C4DC0"/>
    <w:rsid w:val="172B1BD1"/>
    <w:rsid w:val="17531213"/>
    <w:rsid w:val="175E43D3"/>
    <w:rsid w:val="1777C5B4"/>
    <w:rsid w:val="178C1AE8"/>
    <w:rsid w:val="178C5AA1"/>
    <w:rsid w:val="17914E66"/>
    <w:rsid w:val="17ACA44A"/>
    <w:rsid w:val="17B77B07"/>
    <w:rsid w:val="17C7004B"/>
    <w:rsid w:val="17D93641"/>
    <w:rsid w:val="17DB5197"/>
    <w:rsid w:val="17DDF2C7"/>
    <w:rsid w:val="17E57C2B"/>
    <w:rsid w:val="17EBAF6F"/>
    <w:rsid w:val="17F5F576"/>
    <w:rsid w:val="17FA5D20"/>
    <w:rsid w:val="181801A2"/>
    <w:rsid w:val="181E71DA"/>
    <w:rsid w:val="183D0B4A"/>
    <w:rsid w:val="18441ED8"/>
    <w:rsid w:val="18567E5D"/>
    <w:rsid w:val="1871467F"/>
    <w:rsid w:val="18EC31CE"/>
    <w:rsid w:val="18F14425"/>
    <w:rsid w:val="18FE5C33"/>
    <w:rsid w:val="194D1260"/>
    <w:rsid w:val="196DE4E9"/>
    <w:rsid w:val="1977394B"/>
    <w:rsid w:val="19AF5A77"/>
    <w:rsid w:val="19BD365B"/>
    <w:rsid w:val="19BF1C51"/>
    <w:rsid w:val="19D41982"/>
    <w:rsid w:val="19D578FB"/>
    <w:rsid w:val="19F7439D"/>
    <w:rsid w:val="19F80D51"/>
    <w:rsid w:val="1A002777"/>
    <w:rsid w:val="1A5A75E5"/>
    <w:rsid w:val="1A73374A"/>
    <w:rsid w:val="1A7FBA24"/>
    <w:rsid w:val="1AC83294"/>
    <w:rsid w:val="1AE79ED6"/>
    <w:rsid w:val="1B03C343"/>
    <w:rsid w:val="1B206CF9"/>
    <w:rsid w:val="1B3F0FDB"/>
    <w:rsid w:val="1B4C386F"/>
    <w:rsid w:val="1B7C2FD0"/>
    <w:rsid w:val="1BBFF787"/>
    <w:rsid w:val="1BC82E20"/>
    <w:rsid w:val="1BCF82EE"/>
    <w:rsid w:val="1BE6C9B9"/>
    <w:rsid w:val="1BFB4FA4"/>
    <w:rsid w:val="1BFE171D"/>
    <w:rsid w:val="1BFF33EE"/>
    <w:rsid w:val="1BFFDA2D"/>
    <w:rsid w:val="1C077DEC"/>
    <w:rsid w:val="1C3F5DAD"/>
    <w:rsid w:val="1C522578"/>
    <w:rsid w:val="1C5F0927"/>
    <w:rsid w:val="1C655B9F"/>
    <w:rsid w:val="1CBF741E"/>
    <w:rsid w:val="1CE06CAD"/>
    <w:rsid w:val="1CEF04AD"/>
    <w:rsid w:val="1CF753DA"/>
    <w:rsid w:val="1CFFC89B"/>
    <w:rsid w:val="1D632E00"/>
    <w:rsid w:val="1D6EA5ED"/>
    <w:rsid w:val="1D759E94"/>
    <w:rsid w:val="1D7DB6EB"/>
    <w:rsid w:val="1D7F0704"/>
    <w:rsid w:val="1D905B05"/>
    <w:rsid w:val="1D935C2D"/>
    <w:rsid w:val="1D9E51BF"/>
    <w:rsid w:val="1DAA23C2"/>
    <w:rsid w:val="1DB10050"/>
    <w:rsid w:val="1DBEB676"/>
    <w:rsid w:val="1DD71A40"/>
    <w:rsid w:val="1DDB81F2"/>
    <w:rsid w:val="1DDF5729"/>
    <w:rsid w:val="1DEF5075"/>
    <w:rsid w:val="1DEFB333"/>
    <w:rsid w:val="1DFDA801"/>
    <w:rsid w:val="1DFDCEF2"/>
    <w:rsid w:val="1DFFC666"/>
    <w:rsid w:val="1E322872"/>
    <w:rsid w:val="1E45D500"/>
    <w:rsid w:val="1E4A14A1"/>
    <w:rsid w:val="1E7B0DC0"/>
    <w:rsid w:val="1E7EF593"/>
    <w:rsid w:val="1E99A27F"/>
    <w:rsid w:val="1E9A4F48"/>
    <w:rsid w:val="1EA35630"/>
    <w:rsid w:val="1EAD0C30"/>
    <w:rsid w:val="1EDB7E99"/>
    <w:rsid w:val="1EDFB311"/>
    <w:rsid w:val="1EE0135C"/>
    <w:rsid w:val="1EEB5EFD"/>
    <w:rsid w:val="1EFD97BF"/>
    <w:rsid w:val="1EFDB733"/>
    <w:rsid w:val="1F004C52"/>
    <w:rsid w:val="1F0F37EF"/>
    <w:rsid w:val="1F2C3D6E"/>
    <w:rsid w:val="1F62723F"/>
    <w:rsid w:val="1F6731D3"/>
    <w:rsid w:val="1F75CE8D"/>
    <w:rsid w:val="1F771773"/>
    <w:rsid w:val="1F7730BB"/>
    <w:rsid w:val="1F7B74BA"/>
    <w:rsid w:val="1F7D4936"/>
    <w:rsid w:val="1F855F21"/>
    <w:rsid w:val="1F8E0F7B"/>
    <w:rsid w:val="1F8F47F3"/>
    <w:rsid w:val="1F9E0C70"/>
    <w:rsid w:val="1FA15E62"/>
    <w:rsid w:val="1FBA52C7"/>
    <w:rsid w:val="1FBC5684"/>
    <w:rsid w:val="1FBD72D6"/>
    <w:rsid w:val="1FBF071F"/>
    <w:rsid w:val="1FBFB07D"/>
    <w:rsid w:val="1FC81641"/>
    <w:rsid w:val="1FCB5D77"/>
    <w:rsid w:val="1FD7AF3E"/>
    <w:rsid w:val="1FDEE2AF"/>
    <w:rsid w:val="1FDF0FA3"/>
    <w:rsid w:val="1FDF42EB"/>
    <w:rsid w:val="1FDF43AE"/>
    <w:rsid w:val="1FEB9DC0"/>
    <w:rsid w:val="1FEBD0C7"/>
    <w:rsid w:val="1FECC5AF"/>
    <w:rsid w:val="1FED9D37"/>
    <w:rsid w:val="1FEDB5CF"/>
    <w:rsid w:val="1FEEA02F"/>
    <w:rsid w:val="1FEF0CCA"/>
    <w:rsid w:val="1FEF9780"/>
    <w:rsid w:val="1FF28A91"/>
    <w:rsid w:val="1FF63212"/>
    <w:rsid w:val="1FF78BFF"/>
    <w:rsid w:val="1FF982EA"/>
    <w:rsid w:val="1FFF10D6"/>
    <w:rsid w:val="1FFF33CF"/>
    <w:rsid w:val="1FFF8E62"/>
    <w:rsid w:val="1FFFB6AE"/>
    <w:rsid w:val="1FFFEBDC"/>
    <w:rsid w:val="1FFFFE4C"/>
    <w:rsid w:val="2000527E"/>
    <w:rsid w:val="207078B0"/>
    <w:rsid w:val="208D32FB"/>
    <w:rsid w:val="20AA343C"/>
    <w:rsid w:val="20B36579"/>
    <w:rsid w:val="20C13EFA"/>
    <w:rsid w:val="20EC6113"/>
    <w:rsid w:val="20FD41A7"/>
    <w:rsid w:val="20FD5FAD"/>
    <w:rsid w:val="211D776A"/>
    <w:rsid w:val="21AB746C"/>
    <w:rsid w:val="21DC1BD3"/>
    <w:rsid w:val="224A7289"/>
    <w:rsid w:val="22796831"/>
    <w:rsid w:val="227F7973"/>
    <w:rsid w:val="22C04851"/>
    <w:rsid w:val="22DE8CBD"/>
    <w:rsid w:val="22FF99F1"/>
    <w:rsid w:val="23552376"/>
    <w:rsid w:val="235D02F2"/>
    <w:rsid w:val="236553F8"/>
    <w:rsid w:val="236B3D55"/>
    <w:rsid w:val="23765481"/>
    <w:rsid w:val="23794A51"/>
    <w:rsid w:val="239B9448"/>
    <w:rsid w:val="23BB2EE7"/>
    <w:rsid w:val="23CA1478"/>
    <w:rsid w:val="23D84CB2"/>
    <w:rsid w:val="23D8597B"/>
    <w:rsid w:val="24192168"/>
    <w:rsid w:val="2423675C"/>
    <w:rsid w:val="24A7216D"/>
    <w:rsid w:val="24E23972"/>
    <w:rsid w:val="24E81BC5"/>
    <w:rsid w:val="24FD0A87"/>
    <w:rsid w:val="253E2441"/>
    <w:rsid w:val="2544706D"/>
    <w:rsid w:val="254A5BAD"/>
    <w:rsid w:val="257F59EB"/>
    <w:rsid w:val="257FB2A2"/>
    <w:rsid w:val="25CD0775"/>
    <w:rsid w:val="25EB1D37"/>
    <w:rsid w:val="25EF3DCB"/>
    <w:rsid w:val="25F65E45"/>
    <w:rsid w:val="25F74238"/>
    <w:rsid w:val="26155D5F"/>
    <w:rsid w:val="264D6D44"/>
    <w:rsid w:val="267EDA4B"/>
    <w:rsid w:val="268068A3"/>
    <w:rsid w:val="269C56C8"/>
    <w:rsid w:val="26C568DA"/>
    <w:rsid w:val="26D1527F"/>
    <w:rsid w:val="26DB60FD"/>
    <w:rsid w:val="26FB748F"/>
    <w:rsid w:val="271552E7"/>
    <w:rsid w:val="27266BE1"/>
    <w:rsid w:val="275A251B"/>
    <w:rsid w:val="27624129"/>
    <w:rsid w:val="277F0B43"/>
    <w:rsid w:val="27AFE190"/>
    <w:rsid w:val="27B0758A"/>
    <w:rsid w:val="27B7B2E3"/>
    <w:rsid w:val="27E04A80"/>
    <w:rsid w:val="27FAA046"/>
    <w:rsid w:val="27FF344C"/>
    <w:rsid w:val="28341F69"/>
    <w:rsid w:val="283E4E7F"/>
    <w:rsid w:val="29564161"/>
    <w:rsid w:val="295725F1"/>
    <w:rsid w:val="296F2BD6"/>
    <w:rsid w:val="29703BFA"/>
    <w:rsid w:val="297CF13C"/>
    <w:rsid w:val="29B9DD2C"/>
    <w:rsid w:val="29C70AA4"/>
    <w:rsid w:val="29C830FC"/>
    <w:rsid w:val="29D16590"/>
    <w:rsid w:val="29D519D1"/>
    <w:rsid w:val="29FB996E"/>
    <w:rsid w:val="29FBC8E4"/>
    <w:rsid w:val="29FF38E7"/>
    <w:rsid w:val="29FFD820"/>
    <w:rsid w:val="2A293624"/>
    <w:rsid w:val="2A475858"/>
    <w:rsid w:val="2A4B3550"/>
    <w:rsid w:val="2A775613"/>
    <w:rsid w:val="2A900FAD"/>
    <w:rsid w:val="2AEA21EB"/>
    <w:rsid w:val="2AF98930"/>
    <w:rsid w:val="2AFB1A28"/>
    <w:rsid w:val="2B344A2B"/>
    <w:rsid w:val="2B3FD837"/>
    <w:rsid w:val="2B4A3852"/>
    <w:rsid w:val="2B4B2CBB"/>
    <w:rsid w:val="2B7C6FD3"/>
    <w:rsid w:val="2BB7A18A"/>
    <w:rsid w:val="2BC41AF8"/>
    <w:rsid w:val="2BDF2FFB"/>
    <w:rsid w:val="2BE64493"/>
    <w:rsid w:val="2BED1C4F"/>
    <w:rsid w:val="2BEE4608"/>
    <w:rsid w:val="2BF3C7EE"/>
    <w:rsid w:val="2BF80B25"/>
    <w:rsid w:val="2BFDE695"/>
    <w:rsid w:val="2BFF9B9C"/>
    <w:rsid w:val="2C183950"/>
    <w:rsid w:val="2C1B305B"/>
    <w:rsid w:val="2C1D62F0"/>
    <w:rsid w:val="2C544DD4"/>
    <w:rsid w:val="2C66290D"/>
    <w:rsid w:val="2C6DE18C"/>
    <w:rsid w:val="2C7453F0"/>
    <w:rsid w:val="2C78162F"/>
    <w:rsid w:val="2C9C2318"/>
    <w:rsid w:val="2CAFBF51"/>
    <w:rsid w:val="2CB40269"/>
    <w:rsid w:val="2CBF1A92"/>
    <w:rsid w:val="2CC77CD7"/>
    <w:rsid w:val="2CE6E309"/>
    <w:rsid w:val="2CFD4F4B"/>
    <w:rsid w:val="2D0B7011"/>
    <w:rsid w:val="2D2325AC"/>
    <w:rsid w:val="2D285E15"/>
    <w:rsid w:val="2D2A5DE1"/>
    <w:rsid w:val="2D4D6817"/>
    <w:rsid w:val="2D5F100C"/>
    <w:rsid w:val="2D713318"/>
    <w:rsid w:val="2D765D63"/>
    <w:rsid w:val="2D7A4CFA"/>
    <w:rsid w:val="2D7F2D29"/>
    <w:rsid w:val="2D9467B6"/>
    <w:rsid w:val="2DB60569"/>
    <w:rsid w:val="2DBF9B06"/>
    <w:rsid w:val="2DC241FD"/>
    <w:rsid w:val="2DCFC9A7"/>
    <w:rsid w:val="2DD5184C"/>
    <w:rsid w:val="2DDB7114"/>
    <w:rsid w:val="2DEF0815"/>
    <w:rsid w:val="2DEF0DD4"/>
    <w:rsid w:val="2DF5FFAD"/>
    <w:rsid w:val="2DFD6C93"/>
    <w:rsid w:val="2DFEBCDA"/>
    <w:rsid w:val="2DFF68C9"/>
    <w:rsid w:val="2E776046"/>
    <w:rsid w:val="2E951288"/>
    <w:rsid w:val="2E9B9018"/>
    <w:rsid w:val="2EA7421B"/>
    <w:rsid w:val="2EAA6E3D"/>
    <w:rsid w:val="2EC13E2B"/>
    <w:rsid w:val="2EE301E6"/>
    <w:rsid w:val="2EE7BF8C"/>
    <w:rsid w:val="2EEA478B"/>
    <w:rsid w:val="2EECB5AD"/>
    <w:rsid w:val="2EF5047A"/>
    <w:rsid w:val="2EF709FA"/>
    <w:rsid w:val="2EFB66D8"/>
    <w:rsid w:val="2EFDF4EA"/>
    <w:rsid w:val="2EFE0D9F"/>
    <w:rsid w:val="2F063F34"/>
    <w:rsid w:val="2F0A2D59"/>
    <w:rsid w:val="2F17EBB5"/>
    <w:rsid w:val="2F3EF39F"/>
    <w:rsid w:val="2F4B751D"/>
    <w:rsid w:val="2F4D344F"/>
    <w:rsid w:val="2F6572F3"/>
    <w:rsid w:val="2F6B535C"/>
    <w:rsid w:val="2F7F0FEA"/>
    <w:rsid w:val="2F7F4893"/>
    <w:rsid w:val="2F7F54F0"/>
    <w:rsid w:val="2F7FA8C6"/>
    <w:rsid w:val="2F7FB20A"/>
    <w:rsid w:val="2F7FEC4B"/>
    <w:rsid w:val="2F82733A"/>
    <w:rsid w:val="2F880DEC"/>
    <w:rsid w:val="2F8D1036"/>
    <w:rsid w:val="2F923A19"/>
    <w:rsid w:val="2F930716"/>
    <w:rsid w:val="2F947791"/>
    <w:rsid w:val="2FAD3E01"/>
    <w:rsid w:val="2FAF21E7"/>
    <w:rsid w:val="2FB6187E"/>
    <w:rsid w:val="2FBA7B68"/>
    <w:rsid w:val="2FBBFEDC"/>
    <w:rsid w:val="2FBD1882"/>
    <w:rsid w:val="2FBE450D"/>
    <w:rsid w:val="2FC1F868"/>
    <w:rsid w:val="2FCEE692"/>
    <w:rsid w:val="2FCF20C0"/>
    <w:rsid w:val="2FDDAFBC"/>
    <w:rsid w:val="2FDF0BFC"/>
    <w:rsid w:val="2FDF9591"/>
    <w:rsid w:val="2FDFD9E1"/>
    <w:rsid w:val="2FDFE0DA"/>
    <w:rsid w:val="2FE7C1D5"/>
    <w:rsid w:val="2FEF2AF2"/>
    <w:rsid w:val="2FEF5E4C"/>
    <w:rsid w:val="2FEF9344"/>
    <w:rsid w:val="2FF124EE"/>
    <w:rsid w:val="2FF3825E"/>
    <w:rsid w:val="2FF3ED13"/>
    <w:rsid w:val="2FF40230"/>
    <w:rsid w:val="2FF7672B"/>
    <w:rsid w:val="2FFAA37C"/>
    <w:rsid w:val="2FFB193C"/>
    <w:rsid w:val="2FFBD001"/>
    <w:rsid w:val="2FFD5B27"/>
    <w:rsid w:val="2FFE4F95"/>
    <w:rsid w:val="2FFE694D"/>
    <w:rsid w:val="2FFF8469"/>
    <w:rsid w:val="2FFFDD92"/>
    <w:rsid w:val="30172CE7"/>
    <w:rsid w:val="30293F07"/>
    <w:rsid w:val="302B2D2D"/>
    <w:rsid w:val="303E2C6D"/>
    <w:rsid w:val="307B44AD"/>
    <w:rsid w:val="30963095"/>
    <w:rsid w:val="309C1FBB"/>
    <w:rsid w:val="30AB28A9"/>
    <w:rsid w:val="30CA49BD"/>
    <w:rsid w:val="30CB71E3"/>
    <w:rsid w:val="30E66549"/>
    <w:rsid w:val="30EE2ED1"/>
    <w:rsid w:val="30F91C99"/>
    <w:rsid w:val="310426F5"/>
    <w:rsid w:val="31070819"/>
    <w:rsid w:val="310F073E"/>
    <w:rsid w:val="3111400D"/>
    <w:rsid w:val="31496359"/>
    <w:rsid w:val="314D5E4A"/>
    <w:rsid w:val="31656DDA"/>
    <w:rsid w:val="31669A8D"/>
    <w:rsid w:val="31736B24"/>
    <w:rsid w:val="317B7E87"/>
    <w:rsid w:val="31897D5A"/>
    <w:rsid w:val="31C46490"/>
    <w:rsid w:val="31D62C6B"/>
    <w:rsid w:val="31F84007"/>
    <w:rsid w:val="31F9B2DB"/>
    <w:rsid w:val="31FEC381"/>
    <w:rsid w:val="322A3D5E"/>
    <w:rsid w:val="32316166"/>
    <w:rsid w:val="32470AEB"/>
    <w:rsid w:val="324B7C8E"/>
    <w:rsid w:val="32684925"/>
    <w:rsid w:val="326A6587"/>
    <w:rsid w:val="327E2846"/>
    <w:rsid w:val="32A23C6C"/>
    <w:rsid w:val="32B74E58"/>
    <w:rsid w:val="32D5634F"/>
    <w:rsid w:val="32D9E7FF"/>
    <w:rsid w:val="32F5D216"/>
    <w:rsid w:val="32FF04B9"/>
    <w:rsid w:val="33272299"/>
    <w:rsid w:val="338E62A6"/>
    <w:rsid w:val="33A037EE"/>
    <w:rsid w:val="33A407A5"/>
    <w:rsid w:val="33AD8B5D"/>
    <w:rsid w:val="33B57EF6"/>
    <w:rsid w:val="33BE63B6"/>
    <w:rsid w:val="33DC6096"/>
    <w:rsid w:val="33DF4124"/>
    <w:rsid w:val="33E3C015"/>
    <w:rsid w:val="33EF7A36"/>
    <w:rsid w:val="33FCC016"/>
    <w:rsid w:val="342235BE"/>
    <w:rsid w:val="345E1A20"/>
    <w:rsid w:val="34633A4D"/>
    <w:rsid w:val="3473194F"/>
    <w:rsid w:val="349B1510"/>
    <w:rsid w:val="34ECDA5C"/>
    <w:rsid w:val="34F34F5A"/>
    <w:rsid w:val="34F9043A"/>
    <w:rsid w:val="34FC1623"/>
    <w:rsid w:val="34FF0155"/>
    <w:rsid w:val="35132C02"/>
    <w:rsid w:val="351F5D4F"/>
    <w:rsid w:val="35245113"/>
    <w:rsid w:val="353DD760"/>
    <w:rsid w:val="35CB424D"/>
    <w:rsid w:val="35CB558F"/>
    <w:rsid w:val="35CF1680"/>
    <w:rsid w:val="35DF7AF7"/>
    <w:rsid w:val="35E11256"/>
    <w:rsid w:val="35E73F31"/>
    <w:rsid w:val="35E79836"/>
    <w:rsid w:val="35F72C3A"/>
    <w:rsid w:val="35FF11D7"/>
    <w:rsid w:val="360E13DB"/>
    <w:rsid w:val="3648126F"/>
    <w:rsid w:val="36737DAB"/>
    <w:rsid w:val="36935ECC"/>
    <w:rsid w:val="36957440"/>
    <w:rsid w:val="36A1524C"/>
    <w:rsid w:val="36C721FA"/>
    <w:rsid w:val="36C97BDA"/>
    <w:rsid w:val="36D77E04"/>
    <w:rsid w:val="36DE88B6"/>
    <w:rsid w:val="36DF07AB"/>
    <w:rsid w:val="36E52680"/>
    <w:rsid w:val="36E982EE"/>
    <w:rsid w:val="36F79F57"/>
    <w:rsid w:val="36FFE196"/>
    <w:rsid w:val="3707EB19"/>
    <w:rsid w:val="37113475"/>
    <w:rsid w:val="371ED23F"/>
    <w:rsid w:val="373C40C8"/>
    <w:rsid w:val="373C6524"/>
    <w:rsid w:val="376F51F7"/>
    <w:rsid w:val="376F8D55"/>
    <w:rsid w:val="3776A8C5"/>
    <w:rsid w:val="377A8D9D"/>
    <w:rsid w:val="377B1026"/>
    <w:rsid w:val="377FAD4D"/>
    <w:rsid w:val="378B2D30"/>
    <w:rsid w:val="379637ED"/>
    <w:rsid w:val="379FBFF9"/>
    <w:rsid w:val="37AC028F"/>
    <w:rsid w:val="37AF9247"/>
    <w:rsid w:val="37B3BCAD"/>
    <w:rsid w:val="37BE422F"/>
    <w:rsid w:val="37C35FF3"/>
    <w:rsid w:val="37CF0C66"/>
    <w:rsid w:val="37CFA340"/>
    <w:rsid w:val="37DA061E"/>
    <w:rsid w:val="37DD7457"/>
    <w:rsid w:val="37DF330D"/>
    <w:rsid w:val="37E5D2D9"/>
    <w:rsid w:val="37F3173C"/>
    <w:rsid w:val="37F65FEB"/>
    <w:rsid w:val="37F9AC58"/>
    <w:rsid w:val="37FB0458"/>
    <w:rsid w:val="37FBE293"/>
    <w:rsid w:val="37FD2CD1"/>
    <w:rsid w:val="37FD71DA"/>
    <w:rsid w:val="37FD96FB"/>
    <w:rsid w:val="37FDB47E"/>
    <w:rsid w:val="37FDEB37"/>
    <w:rsid w:val="37FF359F"/>
    <w:rsid w:val="37FF9219"/>
    <w:rsid w:val="37FFD39F"/>
    <w:rsid w:val="37FFE60C"/>
    <w:rsid w:val="37FFEFD9"/>
    <w:rsid w:val="38172BC8"/>
    <w:rsid w:val="381843E9"/>
    <w:rsid w:val="381A55A3"/>
    <w:rsid w:val="38262EF3"/>
    <w:rsid w:val="382B5AE9"/>
    <w:rsid w:val="382F2604"/>
    <w:rsid w:val="38641847"/>
    <w:rsid w:val="387C3757"/>
    <w:rsid w:val="387E3B91"/>
    <w:rsid w:val="387E4B3B"/>
    <w:rsid w:val="3885E40B"/>
    <w:rsid w:val="38BF6A16"/>
    <w:rsid w:val="390C77BE"/>
    <w:rsid w:val="39237490"/>
    <w:rsid w:val="395A7356"/>
    <w:rsid w:val="396DD484"/>
    <w:rsid w:val="39752109"/>
    <w:rsid w:val="397AB32D"/>
    <w:rsid w:val="397E2B58"/>
    <w:rsid w:val="39A30188"/>
    <w:rsid w:val="39A35E40"/>
    <w:rsid w:val="39ADDE4F"/>
    <w:rsid w:val="39BFBAF7"/>
    <w:rsid w:val="39D75930"/>
    <w:rsid w:val="39DA3FF3"/>
    <w:rsid w:val="39DF23B4"/>
    <w:rsid w:val="39DF8F05"/>
    <w:rsid w:val="39F350B4"/>
    <w:rsid w:val="39F8198E"/>
    <w:rsid w:val="39FE4185"/>
    <w:rsid w:val="39FE9D71"/>
    <w:rsid w:val="39FFD06E"/>
    <w:rsid w:val="3A1A0893"/>
    <w:rsid w:val="3A336131"/>
    <w:rsid w:val="3A6270FD"/>
    <w:rsid w:val="3A881CA1"/>
    <w:rsid w:val="3A8A16A5"/>
    <w:rsid w:val="3A942C76"/>
    <w:rsid w:val="3ABB0D46"/>
    <w:rsid w:val="3ACD3B57"/>
    <w:rsid w:val="3AD21BFF"/>
    <w:rsid w:val="3AF7B36E"/>
    <w:rsid w:val="3AFF28FE"/>
    <w:rsid w:val="3B3FBF1C"/>
    <w:rsid w:val="3B4C20D6"/>
    <w:rsid w:val="3B547DD5"/>
    <w:rsid w:val="3B776FF0"/>
    <w:rsid w:val="3B7FBC4C"/>
    <w:rsid w:val="3B93B23E"/>
    <w:rsid w:val="3BA8050F"/>
    <w:rsid w:val="3BAB52F0"/>
    <w:rsid w:val="3BAE4E4B"/>
    <w:rsid w:val="3BB769B2"/>
    <w:rsid w:val="3BB7D816"/>
    <w:rsid w:val="3BBAE80A"/>
    <w:rsid w:val="3BBF9F93"/>
    <w:rsid w:val="3BBFF535"/>
    <w:rsid w:val="3BCD8DBE"/>
    <w:rsid w:val="3BCF54AC"/>
    <w:rsid w:val="3BD5FC27"/>
    <w:rsid w:val="3BD66370"/>
    <w:rsid w:val="3BD81E88"/>
    <w:rsid w:val="3BDBB7F7"/>
    <w:rsid w:val="3BDD428B"/>
    <w:rsid w:val="3BDFCABF"/>
    <w:rsid w:val="3BE35127"/>
    <w:rsid w:val="3BE62889"/>
    <w:rsid w:val="3BE74B1B"/>
    <w:rsid w:val="3BEA6ED8"/>
    <w:rsid w:val="3BEF3127"/>
    <w:rsid w:val="3BF7376D"/>
    <w:rsid w:val="3BF81F60"/>
    <w:rsid w:val="3BFBE86C"/>
    <w:rsid w:val="3BFDD852"/>
    <w:rsid w:val="3BFE576D"/>
    <w:rsid w:val="3BFF41E6"/>
    <w:rsid w:val="3BFFF2F2"/>
    <w:rsid w:val="3C7250A2"/>
    <w:rsid w:val="3C7FE65D"/>
    <w:rsid w:val="3C9163AE"/>
    <w:rsid w:val="3CAF1767"/>
    <w:rsid w:val="3CB1DF5F"/>
    <w:rsid w:val="3CB70304"/>
    <w:rsid w:val="3CB72D11"/>
    <w:rsid w:val="3CCF3E90"/>
    <w:rsid w:val="3CCFF9E4"/>
    <w:rsid w:val="3CDAA28F"/>
    <w:rsid w:val="3CEF24AB"/>
    <w:rsid w:val="3CF74EBC"/>
    <w:rsid w:val="3CFAA2A5"/>
    <w:rsid w:val="3CFC0724"/>
    <w:rsid w:val="3CFECB02"/>
    <w:rsid w:val="3CFF4974"/>
    <w:rsid w:val="3CFFE0C8"/>
    <w:rsid w:val="3CFFFB33"/>
    <w:rsid w:val="3D143F90"/>
    <w:rsid w:val="3D17916E"/>
    <w:rsid w:val="3D1E71C0"/>
    <w:rsid w:val="3D1F0EE7"/>
    <w:rsid w:val="3D1FB5BF"/>
    <w:rsid w:val="3D3BE2FD"/>
    <w:rsid w:val="3D4002D7"/>
    <w:rsid w:val="3D4DBCD7"/>
    <w:rsid w:val="3D5F0CE5"/>
    <w:rsid w:val="3D634CB7"/>
    <w:rsid w:val="3D6B3B8E"/>
    <w:rsid w:val="3D7745F3"/>
    <w:rsid w:val="3D7CF92C"/>
    <w:rsid w:val="3D7E3BDB"/>
    <w:rsid w:val="3D7FB1D4"/>
    <w:rsid w:val="3D8F382C"/>
    <w:rsid w:val="3D9E451C"/>
    <w:rsid w:val="3D9F2888"/>
    <w:rsid w:val="3DAC2E23"/>
    <w:rsid w:val="3DAF6929"/>
    <w:rsid w:val="3DB54DD9"/>
    <w:rsid w:val="3DB79F24"/>
    <w:rsid w:val="3DBA4D95"/>
    <w:rsid w:val="3DBB2614"/>
    <w:rsid w:val="3DBB8944"/>
    <w:rsid w:val="3DBF6550"/>
    <w:rsid w:val="3DCB61C4"/>
    <w:rsid w:val="3DDAAFA6"/>
    <w:rsid w:val="3DDBE14D"/>
    <w:rsid w:val="3DDD83CB"/>
    <w:rsid w:val="3DDE6F40"/>
    <w:rsid w:val="3DDF6FA6"/>
    <w:rsid w:val="3DEB0A59"/>
    <w:rsid w:val="3DECB602"/>
    <w:rsid w:val="3DEDCD1E"/>
    <w:rsid w:val="3DF18B07"/>
    <w:rsid w:val="3DF76536"/>
    <w:rsid w:val="3DF9E1D2"/>
    <w:rsid w:val="3DFA3622"/>
    <w:rsid w:val="3DFB1140"/>
    <w:rsid w:val="3DFE8657"/>
    <w:rsid w:val="3DFEDA53"/>
    <w:rsid w:val="3DFF6C49"/>
    <w:rsid w:val="3DFFB5AB"/>
    <w:rsid w:val="3DFFBD78"/>
    <w:rsid w:val="3E39FCA7"/>
    <w:rsid w:val="3E3B38B7"/>
    <w:rsid w:val="3E776EAD"/>
    <w:rsid w:val="3E860ED5"/>
    <w:rsid w:val="3E8A7DC8"/>
    <w:rsid w:val="3E9A55FF"/>
    <w:rsid w:val="3E9D6DFB"/>
    <w:rsid w:val="3E9E2A1F"/>
    <w:rsid w:val="3EB3F9FC"/>
    <w:rsid w:val="3EBDFFE9"/>
    <w:rsid w:val="3EC46E38"/>
    <w:rsid w:val="3EC75645"/>
    <w:rsid w:val="3ECA56C6"/>
    <w:rsid w:val="3ECF741F"/>
    <w:rsid w:val="3ECF8778"/>
    <w:rsid w:val="3ED7E6CA"/>
    <w:rsid w:val="3EDC5235"/>
    <w:rsid w:val="3EDE4C04"/>
    <w:rsid w:val="3EDF6E66"/>
    <w:rsid w:val="3EE4FEF3"/>
    <w:rsid w:val="3EE7531E"/>
    <w:rsid w:val="3EEECAAE"/>
    <w:rsid w:val="3EF0485D"/>
    <w:rsid w:val="3EF79662"/>
    <w:rsid w:val="3EFB6429"/>
    <w:rsid w:val="3EFD2E68"/>
    <w:rsid w:val="3EFDAA94"/>
    <w:rsid w:val="3EFE0A77"/>
    <w:rsid w:val="3EFE7AD9"/>
    <w:rsid w:val="3EFF0E12"/>
    <w:rsid w:val="3EFF1082"/>
    <w:rsid w:val="3F10475C"/>
    <w:rsid w:val="3F16627F"/>
    <w:rsid w:val="3F22CAF2"/>
    <w:rsid w:val="3F3BB5A1"/>
    <w:rsid w:val="3F3EFAE0"/>
    <w:rsid w:val="3F3F715B"/>
    <w:rsid w:val="3F4B34B0"/>
    <w:rsid w:val="3F5274EE"/>
    <w:rsid w:val="3F5DDE5F"/>
    <w:rsid w:val="3F5F307E"/>
    <w:rsid w:val="3F615865"/>
    <w:rsid w:val="3F708493"/>
    <w:rsid w:val="3F75A05E"/>
    <w:rsid w:val="3F765849"/>
    <w:rsid w:val="3F7D406E"/>
    <w:rsid w:val="3F7F508D"/>
    <w:rsid w:val="3F7FA605"/>
    <w:rsid w:val="3F97A306"/>
    <w:rsid w:val="3F987E94"/>
    <w:rsid w:val="3F999F99"/>
    <w:rsid w:val="3F9D1156"/>
    <w:rsid w:val="3F9D6F46"/>
    <w:rsid w:val="3F9E9234"/>
    <w:rsid w:val="3FA8C05F"/>
    <w:rsid w:val="3FAF06BF"/>
    <w:rsid w:val="3FAFEE55"/>
    <w:rsid w:val="3FB2DEA9"/>
    <w:rsid w:val="3FB5588A"/>
    <w:rsid w:val="3FB72258"/>
    <w:rsid w:val="3FB73752"/>
    <w:rsid w:val="3FB9621C"/>
    <w:rsid w:val="3FBB7EE4"/>
    <w:rsid w:val="3FBCAFA7"/>
    <w:rsid w:val="3FBDF67A"/>
    <w:rsid w:val="3FBF6840"/>
    <w:rsid w:val="3FBF809C"/>
    <w:rsid w:val="3FC31600"/>
    <w:rsid w:val="3FC36BDA"/>
    <w:rsid w:val="3FC592EE"/>
    <w:rsid w:val="3FC74218"/>
    <w:rsid w:val="3FCBE64E"/>
    <w:rsid w:val="3FCF123E"/>
    <w:rsid w:val="3FD7BFFD"/>
    <w:rsid w:val="3FDAEC36"/>
    <w:rsid w:val="3FDC24D4"/>
    <w:rsid w:val="3FDF5F8D"/>
    <w:rsid w:val="3FDFC545"/>
    <w:rsid w:val="3FDFFF9F"/>
    <w:rsid w:val="3FE53A74"/>
    <w:rsid w:val="3FE675A3"/>
    <w:rsid w:val="3FE71942"/>
    <w:rsid w:val="3FE7552F"/>
    <w:rsid w:val="3FE7B2A2"/>
    <w:rsid w:val="3FE7E8D5"/>
    <w:rsid w:val="3FE96448"/>
    <w:rsid w:val="3FE9A8FD"/>
    <w:rsid w:val="3FEFB996"/>
    <w:rsid w:val="3FEFF8A4"/>
    <w:rsid w:val="3FF3F367"/>
    <w:rsid w:val="3FF420AC"/>
    <w:rsid w:val="3FF58842"/>
    <w:rsid w:val="3FF66194"/>
    <w:rsid w:val="3FF674E0"/>
    <w:rsid w:val="3FF70E83"/>
    <w:rsid w:val="3FF72067"/>
    <w:rsid w:val="3FF76A96"/>
    <w:rsid w:val="3FF97D6E"/>
    <w:rsid w:val="3FFBDDA9"/>
    <w:rsid w:val="3FFBEAB2"/>
    <w:rsid w:val="3FFEC1E4"/>
    <w:rsid w:val="3FFF1678"/>
    <w:rsid w:val="3FFF323F"/>
    <w:rsid w:val="3FFF4AB9"/>
    <w:rsid w:val="3FFF4E99"/>
    <w:rsid w:val="3FFF7CFC"/>
    <w:rsid w:val="3FFF9C91"/>
    <w:rsid w:val="3FFFA1A8"/>
    <w:rsid w:val="3FFFAAFA"/>
    <w:rsid w:val="3FFFAE63"/>
    <w:rsid w:val="401E6259"/>
    <w:rsid w:val="402D2B1B"/>
    <w:rsid w:val="404E1D52"/>
    <w:rsid w:val="407C6912"/>
    <w:rsid w:val="408A2DEA"/>
    <w:rsid w:val="40EF6FC6"/>
    <w:rsid w:val="412071E1"/>
    <w:rsid w:val="415021EE"/>
    <w:rsid w:val="41561829"/>
    <w:rsid w:val="4159CA35"/>
    <w:rsid w:val="415C0442"/>
    <w:rsid w:val="418B46C7"/>
    <w:rsid w:val="41D97293"/>
    <w:rsid w:val="41F5796D"/>
    <w:rsid w:val="421E3C19"/>
    <w:rsid w:val="422D6C6D"/>
    <w:rsid w:val="423A5F76"/>
    <w:rsid w:val="42562684"/>
    <w:rsid w:val="42642FF3"/>
    <w:rsid w:val="4275681D"/>
    <w:rsid w:val="427E571F"/>
    <w:rsid w:val="42850C63"/>
    <w:rsid w:val="42A137F4"/>
    <w:rsid w:val="42B15322"/>
    <w:rsid w:val="43195E25"/>
    <w:rsid w:val="43213C3B"/>
    <w:rsid w:val="43307D7E"/>
    <w:rsid w:val="4339622E"/>
    <w:rsid w:val="437B54F6"/>
    <w:rsid w:val="43A51B15"/>
    <w:rsid w:val="43EED034"/>
    <w:rsid w:val="43FB1F76"/>
    <w:rsid w:val="44012E9A"/>
    <w:rsid w:val="44170FB7"/>
    <w:rsid w:val="441B1DD7"/>
    <w:rsid w:val="441FCC68"/>
    <w:rsid w:val="442F13DF"/>
    <w:rsid w:val="44360390"/>
    <w:rsid w:val="44627A06"/>
    <w:rsid w:val="44A57024"/>
    <w:rsid w:val="44B926A8"/>
    <w:rsid w:val="44C53C64"/>
    <w:rsid w:val="44DE1F09"/>
    <w:rsid w:val="44FF5255"/>
    <w:rsid w:val="451A5282"/>
    <w:rsid w:val="45555C6F"/>
    <w:rsid w:val="457C26D0"/>
    <w:rsid w:val="457E617A"/>
    <w:rsid w:val="459071F8"/>
    <w:rsid w:val="459873F0"/>
    <w:rsid w:val="45F75DCD"/>
    <w:rsid w:val="46380A1F"/>
    <w:rsid w:val="463D4C33"/>
    <w:rsid w:val="46556E08"/>
    <w:rsid w:val="468C48C7"/>
    <w:rsid w:val="46DD15C6"/>
    <w:rsid w:val="46DDDF52"/>
    <w:rsid w:val="46F07114"/>
    <w:rsid w:val="46FD6481"/>
    <w:rsid w:val="46FE4CAF"/>
    <w:rsid w:val="47663B66"/>
    <w:rsid w:val="476FD1F5"/>
    <w:rsid w:val="477B3093"/>
    <w:rsid w:val="477D3D7D"/>
    <w:rsid w:val="47AFFFA6"/>
    <w:rsid w:val="47B91EA3"/>
    <w:rsid w:val="47BE4C9E"/>
    <w:rsid w:val="47CFDB1F"/>
    <w:rsid w:val="47D66741"/>
    <w:rsid w:val="47D869A2"/>
    <w:rsid w:val="47DF716A"/>
    <w:rsid w:val="4816511D"/>
    <w:rsid w:val="48401E0D"/>
    <w:rsid w:val="486C2C02"/>
    <w:rsid w:val="48741AB6"/>
    <w:rsid w:val="487E22EB"/>
    <w:rsid w:val="48997AEB"/>
    <w:rsid w:val="48A4239B"/>
    <w:rsid w:val="48CD72C7"/>
    <w:rsid w:val="48DE5E0C"/>
    <w:rsid w:val="48FA209D"/>
    <w:rsid w:val="49373210"/>
    <w:rsid w:val="49394942"/>
    <w:rsid w:val="4940325A"/>
    <w:rsid w:val="49553696"/>
    <w:rsid w:val="497F0462"/>
    <w:rsid w:val="49885819"/>
    <w:rsid w:val="498D28A6"/>
    <w:rsid w:val="49926698"/>
    <w:rsid w:val="49C11AD5"/>
    <w:rsid w:val="49F9F5D0"/>
    <w:rsid w:val="49FF1F05"/>
    <w:rsid w:val="4A31759F"/>
    <w:rsid w:val="4A3C6604"/>
    <w:rsid w:val="4A3F88F5"/>
    <w:rsid w:val="4A5050BE"/>
    <w:rsid w:val="4A8C758B"/>
    <w:rsid w:val="4AB90145"/>
    <w:rsid w:val="4ADB406F"/>
    <w:rsid w:val="4AE565A0"/>
    <w:rsid w:val="4AFB0EF3"/>
    <w:rsid w:val="4B402B9F"/>
    <w:rsid w:val="4B5B2ED6"/>
    <w:rsid w:val="4B69D62A"/>
    <w:rsid w:val="4B7FC807"/>
    <w:rsid w:val="4B8535C9"/>
    <w:rsid w:val="4B9DF539"/>
    <w:rsid w:val="4BA75F4C"/>
    <w:rsid w:val="4BD034A7"/>
    <w:rsid w:val="4BDE51B8"/>
    <w:rsid w:val="4BF947AC"/>
    <w:rsid w:val="4BFBBBD9"/>
    <w:rsid w:val="4C2C5A75"/>
    <w:rsid w:val="4C39729F"/>
    <w:rsid w:val="4C40062D"/>
    <w:rsid w:val="4C52AA91"/>
    <w:rsid w:val="4C7F69B0"/>
    <w:rsid w:val="4CEF4209"/>
    <w:rsid w:val="4CF2D7E6"/>
    <w:rsid w:val="4CF3569F"/>
    <w:rsid w:val="4CFD6D99"/>
    <w:rsid w:val="4CFF255A"/>
    <w:rsid w:val="4CFFF2B8"/>
    <w:rsid w:val="4D024228"/>
    <w:rsid w:val="4D334FEE"/>
    <w:rsid w:val="4D3AC69A"/>
    <w:rsid w:val="4D49235B"/>
    <w:rsid w:val="4D572C6C"/>
    <w:rsid w:val="4D705031"/>
    <w:rsid w:val="4D720CBA"/>
    <w:rsid w:val="4D7EB000"/>
    <w:rsid w:val="4D7FC1BC"/>
    <w:rsid w:val="4D8F421E"/>
    <w:rsid w:val="4DBE3EFF"/>
    <w:rsid w:val="4DBF9771"/>
    <w:rsid w:val="4DC5459E"/>
    <w:rsid w:val="4DF645AD"/>
    <w:rsid w:val="4DF8F04F"/>
    <w:rsid w:val="4DFB264D"/>
    <w:rsid w:val="4DFFA89E"/>
    <w:rsid w:val="4E1EFA9E"/>
    <w:rsid w:val="4E7505EB"/>
    <w:rsid w:val="4E7934A2"/>
    <w:rsid w:val="4E83361B"/>
    <w:rsid w:val="4E8EA42B"/>
    <w:rsid w:val="4EB32690"/>
    <w:rsid w:val="4EB7A416"/>
    <w:rsid w:val="4EB946C7"/>
    <w:rsid w:val="4EC00D3A"/>
    <w:rsid w:val="4EE266CB"/>
    <w:rsid w:val="4EE60B75"/>
    <w:rsid w:val="4EEDDAFF"/>
    <w:rsid w:val="4EEF400E"/>
    <w:rsid w:val="4EF32D93"/>
    <w:rsid w:val="4EFD39F4"/>
    <w:rsid w:val="4EFFE0D0"/>
    <w:rsid w:val="4F0973FC"/>
    <w:rsid w:val="4F1F0AC4"/>
    <w:rsid w:val="4F42646A"/>
    <w:rsid w:val="4F5BC62B"/>
    <w:rsid w:val="4F5E51D2"/>
    <w:rsid w:val="4F5ECAD1"/>
    <w:rsid w:val="4F5F9892"/>
    <w:rsid w:val="4F6911B6"/>
    <w:rsid w:val="4F6F3AE3"/>
    <w:rsid w:val="4F730763"/>
    <w:rsid w:val="4F7961C8"/>
    <w:rsid w:val="4F7D987D"/>
    <w:rsid w:val="4F7DC766"/>
    <w:rsid w:val="4F7E3812"/>
    <w:rsid w:val="4F7F986E"/>
    <w:rsid w:val="4F7FFDC8"/>
    <w:rsid w:val="4FADB473"/>
    <w:rsid w:val="4FB2891D"/>
    <w:rsid w:val="4FBCD0B6"/>
    <w:rsid w:val="4FBD2AEB"/>
    <w:rsid w:val="4FBDD2B8"/>
    <w:rsid w:val="4FBE9AA1"/>
    <w:rsid w:val="4FBEE20F"/>
    <w:rsid w:val="4FBF9092"/>
    <w:rsid w:val="4FCB334B"/>
    <w:rsid w:val="4FD67C13"/>
    <w:rsid w:val="4FDF15FA"/>
    <w:rsid w:val="4FDF8BB6"/>
    <w:rsid w:val="4FE237A9"/>
    <w:rsid w:val="4FEE33EE"/>
    <w:rsid w:val="4FEF8417"/>
    <w:rsid w:val="4FF97471"/>
    <w:rsid w:val="4FFCE660"/>
    <w:rsid w:val="4FFDFE1D"/>
    <w:rsid w:val="4FFF4B59"/>
    <w:rsid w:val="4FFF7A26"/>
    <w:rsid w:val="4FFFA683"/>
    <w:rsid w:val="4FFFEAF5"/>
    <w:rsid w:val="4FFFEBFA"/>
    <w:rsid w:val="50175B49"/>
    <w:rsid w:val="50504BB7"/>
    <w:rsid w:val="505D27E5"/>
    <w:rsid w:val="506568B4"/>
    <w:rsid w:val="50836D3A"/>
    <w:rsid w:val="50B36795"/>
    <w:rsid w:val="50B80DC6"/>
    <w:rsid w:val="50CD4459"/>
    <w:rsid w:val="50F43794"/>
    <w:rsid w:val="510746C6"/>
    <w:rsid w:val="5114625A"/>
    <w:rsid w:val="51234079"/>
    <w:rsid w:val="512B42C7"/>
    <w:rsid w:val="51570E5F"/>
    <w:rsid w:val="51DC2BA6"/>
    <w:rsid w:val="51EE28D9"/>
    <w:rsid w:val="51FED7AB"/>
    <w:rsid w:val="521F6F37"/>
    <w:rsid w:val="52501648"/>
    <w:rsid w:val="527E4070"/>
    <w:rsid w:val="52AF6285"/>
    <w:rsid w:val="52BB09F1"/>
    <w:rsid w:val="52BE3045"/>
    <w:rsid w:val="52DF85ED"/>
    <w:rsid w:val="53516293"/>
    <w:rsid w:val="535C1190"/>
    <w:rsid w:val="5377FC67"/>
    <w:rsid w:val="537E653B"/>
    <w:rsid w:val="538A03E0"/>
    <w:rsid w:val="539F032F"/>
    <w:rsid w:val="53BB1F80"/>
    <w:rsid w:val="53BB63DE"/>
    <w:rsid w:val="53C41623"/>
    <w:rsid w:val="53D3FEF7"/>
    <w:rsid w:val="53D9DE91"/>
    <w:rsid w:val="53DE39BA"/>
    <w:rsid w:val="53E16E05"/>
    <w:rsid w:val="53EF39DA"/>
    <w:rsid w:val="53F1E8BF"/>
    <w:rsid w:val="53F70AD0"/>
    <w:rsid w:val="53FA4A49"/>
    <w:rsid w:val="53FB3154"/>
    <w:rsid w:val="549315DC"/>
    <w:rsid w:val="54FB163B"/>
    <w:rsid w:val="54FFBDB2"/>
    <w:rsid w:val="556C3697"/>
    <w:rsid w:val="5577B491"/>
    <w:rsid w:val="55791EAE"/>
    <w:rsid w:val="557AABCA"/>
    <w:rsid w:val="557B50DA"/>
    <w:rsid w:val="557FD652"/>
    <w:rsid w:val="55933E69"/>
    <w:rsid w:val="559353B9"/>
    <w:rsid w:val="559B0682"/>
    <w:rsid w:val="559B2D78"/>
    <w:rsid w:val="559EDABF"/>
    <w:rsid w:val="55D911AB"/>
    <w:rsid w:val="55DF2759"/>
    <w:rsid w:val="55DFF23B"/>
    <w:rsid w:val="55E2726B"/>
    <w:rsid w:val="55E38714"/>
    <w:rsid w:val="55EB9E49"/>
    <w:rsid w:val="55F63F59"/>
    <w:rsid w:val="55F97C7A"/>
    <w:rsid w:val="55FD8708"/>
    <w:rsid w:val="55FEDDD9"/>
    <w:rsid w:val="55FF39FE"/>
    <w:rsid w:val="560FAD59"/>
    <w:rsid w:val="56400C59"/>
    <w:rsid w:val="566D3D77"/>
    <w:rsid w:val="566EBAD8"/>
    <w:rsid w:val="5675320E"/>
    <w:rsid w:val="568E19DB"/>
    <w:rsid w:val="569C9D96"/>
    <w:rsid w:val="56A77838"/>
    <w:rsid w:val="56A81C5C"/>
    <w:rsid w:val="56B84752"/>
    <w:rsid w:val="56BA2B5A"/>
    <w:rsid w:val="56C801DB"/>
    <w:rsid w:val="56E12A50"/>
    <w:rsid w:val="56EEA7E2"/>
    <w:rsid w:val="56EEED54"/>
    <w:rsid w:val="56F02C50"/>
    <w:rsid w:val="56F8257B"/>
    <w:rsid w:val="56FE35BF"/>
    <w:rsid w:val="56FF955E"/>
    <w:rsid w:val="56FFA1ED"/>
    <w:rsid w:val="57131414"/>
    <w:rsid w:val="571A498E"/>
    <w:rsid w:val="573174F0"/>
    <w:rsid w:val="57345C4D"/>
    <w:rsid w:val="573B0920"/>
    <w:rsid w:val="573BF6AF"/>
    <w:rsid w:val="57474CA3"/>
    <w:rsid w:val="574F2A25"/>
    <w:rsid w:val="574F4CF2"/>
    <w:rsid w:val="57531CAC"/>
    <w:rsid w:val="57577E28"/>
    <w:rsid w:val="5776E953"/>
    <w:rsid w:val="57957E77"/>
    <w:rsid w:val="57986FF4"/>
    <w:rsid w:val="57A93078"/>
    <w:rsid w:val="57AF48B9"/>
    <w:rsid w:val="57BBB84B"/>
    <w:rsid w:val="57BE78E0"/>
    <w:rsid w:val="57DF6A8C"/>
    <w:rsid w:val="57EB7EED"/>
    <w:rsid w:val="57ED40B8"/>
    <w:rsid w:val="57EDB1F0"/>
    <w:rsid w:val="57EEB6E5"/>
    <w:rsid w:val="57F34682"/>
    <w:rsid w:val="57F4EE43"/>
    <w:rsid w:val="57F7B866"/>
    <w:rsid w:val="57FC3FBC"/>
    <w:rsid w:val="57FD3DE0"/>
    <w:rsid w:val="57FD7F48"/>
    <w:rsid w:val="57FD9998"/>
    <w:rsid w:val="57FDB2B3"/>
    <w:rsid w:val="57FE03E7"/>
    <w:rsid w:val="57FF60B8"/>
    <w:rsid w:val="57FFC197"/>
    <w:rsid w:val="58536FD9"/>
    <w:rsid w:val="5861585B"/>
    <w:rsid w:val="58B32AFD"/>
    <w:rsid w:val="58B67757"/>
    <w:rsid w:val="58D24374"/>
    <w:rsid w:val="58EFFD72"/>
    <w:rsid w:val="5913247C"/>
    <w:rsid w:val="593B4C7E"/>
    <w:rsid w:val="5947124D"/>
    <w:rsid w:val="59505C28"/>
    <w:rsid w:val="5956C040"/>
    <w:rsid w:val="59631C44"/>
    <w:rsid w:val="5976AB05"/>
    <w:rsid w:val="597752C4"/>
    <w:rsid w:val="597933D0"/>
    <w:rsid w:val="597C40FB"/>
    <w:rsid w:val="597D7244"/>
    <w:rsid w:val="599F4A01"/>
    <w:rsid w:val="59BAA9DF"/>
    <w:rsid w:val="59CFB2AA"/>
    <w:rsid w:val="59EBDDC5"/>
    <w:rsid w:val="59EF4A65"/>
    <w:rsid w:val="59F75B73"/>
    <w:rsid w:val="59FF5A9D"/>
    <w:rsid w:val="59FFAE8B"/>
    <w:rsid w:val="59FFC75C"/>
    <w:rsid w:val="5A3AB116"/>
    <w:rsid w:val="5A5163E1"/>
    <w:rsid w:val="5A79C17A"/>
    <w:rsid w:val="5A8F4E91"/>
    <w:rsid w:val="5A932270"/>
    <w:rsid w:val="5AC4067B"/>
    <w:rsid w:val="5AC715C0"/>
    <w:rsid w:val="5ACF6B3A"/>
    <w:rsid w:val="5ACF8EDF"/>
    <w:rsid w:val="5AEB3E5A"/>
    <w:rsid w:val="5AEDEF06"/>
    <w:rsid w:val="5AEFB95F"/>
    <w:rsid w:val="5AF04DCA"/>
    <w:rsid w:val="5AFAA6EA"/>
    <w:rsid w:val="5AFF2B32"/>
    <w:rsid w:val="5B154139"/>
    <w:rsid w:val="5B3264FB"/>
    <w:rsid w:val="5B3F3214"/>
    <w:rsid w:val="5B4F244C"/>
    <w:rsid w:val="5B5202FF"/>
    <w:rsid w:val="5B6A2A7C"/>
    <w:rsid w:val="5B6D0854"/>
    <w:rsid w:val="5B6D486F"/>
    <w:rsid w:val="5B7B9020"/>
    <w:rsid w:val="5B9C3236"/>
    <w:rsid w:val="5BAE7B4D"/>
    <w:rsid w:val="5BBAD8CD"/>
    <w:rsid w:val="5BBD4D26"/>
    <w:rsid w:val="5BBF5FAD"/>
    <w:rsid w:val="5BC77C18"/>
    <w:rsid w:val="5BCFC0F6"/>
    <w:rsid w:val="5BDB9B6F"/>
    <w:rsid w:val="5BDE4B27"/>
    <w:rsid w:val="5BDF9DD7"/>
    <w:rsid w:val="5BE7A7E8"/>
    <w:rsid w:val="5BEB4D91"/>
    <w:rsid w:val="5BEB5FA7"/>
    <w:rsid w:val="5BED1F2C"/>
    <w:rsid w:val="5BEF015B"/>
    <w:rsid w:val="5BEFFECB"/>
    <w:rsid w:val="5BF5218B"/>
    <w:rsid w:val="5BF59355"/>
    <w:rsid w:val="5BF69957"/>
    <w:rsid w:val="5BFA6212"/>
    <w:rsid w:val="5BFB5B4E"/>
    <w:rsid w:val="5BFB7427"/>
    <w:rsid w:val="5BFDD8DB"/>
    <w:rsid w:val="5BFE0554"/>
    <w:rsid w:val="5BFE9420"/>
    <w:rsid w:val="5BFF26D2"/>
    <w:rsid w:val="5BFF693C"/>
    <w:rsid w:val="5BFF6A36"/>
    <w:rsid w:val="5BFF6B20"/>
    <w:rsid w:val="5BFF6EC4"/>
    <w:rsid w:val="5BFFC2BC"/>
    <w:rsid w:val="5C1B4497"/>
    <w:rsid w:val="5C45759A"/>
    <w:rsid w:val="5C904CB9"/>
    <w:rsid w:val="5C968C13"/>
    <w:rsid w:val="5C9B8C33"/>
    <w:rsid w:val="5CA170AB"/>
    <w:rsid w:val="5CD31699"/>
    <w:rsid w:val="5CD7939E"/>
    <w:rsid w:val="5CE46DB3"/>
    <w:rsid w:val="5CF3349A"/>
    <w:rsid w:val="5CF5B587"/>
    <w:rsid w:val="5CFB5EF1"/>
    <w:rsid w:val="5D1A94CD"/>
    <w:rsid w:val="5D3721D5"/>
    <w:rsid w:val="5D4B6E32"/>
    <w:rsid w:val="5D4D6706"/>
    <w:rsid w:val="5D4D96FA"/>
    <w:rsid w:val="5D5F0C0C"/>
    <w:rsid w:val="5D5F8290"/>
    <w:rsid w:val="5D600B2F"/>
    <w:rsid w:val="5D7DCCE6"/>
    <w:rsid w:val="5D8580EC"/>
    <w:rsid w:val="5D8DB791"/>
    <w:rsid w:val="5DA64704"/>
    <w:rsid w:val="5DA960E7"/>
    <w:rsid w:val="5DAE1C18"/>
    <w:rsid w:val="5DAFF4C1"/>
    <w:rsid w:val="5DBCE997"/>
    <w:rsid w:val="5DBD0B44"/>
    <w:rsid w:val="5DBF8157"/>
    <w:rsid w:val="5DBFF7BC"/>
    <w:rsid w:val="5DDA880F"/>
    <w:rsid w:val="5DDDD20A"/>
    <w:rsid w:val="5DDDD95C"/>
    <w:rsid w:val="5DDE97BF"/>
    <w:rsid w:val="5DDF1D9C"/>
    <w:rsid w:val="5DE754C6"/>
    <w:rsid w:val="5DEEC65B"/>
    <w:rsid w:val="5DF435BD"/>
    <w:rsid w:val="5DF589A8"/>
    <w:rsid w:val="5DF60E18"/>
    <w:rsid w:val="5DF771AC"/>
    <w:rsid w:val="5DF7BB54"/>
    <w:rsid w:val="5DF7D3FF"/>
    <w:rsid w:val="5DF99916"/>
    <w:rsid w:val="5DFB5E4A"/>
    <w:rsid w:val="5DFBECD0"/>
    <w:rsid w:val="5DFD35A6"/>
    <w:rsid w:val="5DFF3E95"/>
    <w:rsid w:val="5E1F15E5"/>
    <w:rsid w:val="5E386D50"/>
    <w:rsid w:val="5E3DF94E"/>
    <w:rsid w:val="5E3F4A7D"/>
    <w:rsid w:val="5E3FE14C"/>
    <w:rsid w:val="5E435D5B"/>
    <w:rsid w:val="5E5DF71E"/>
    <w:rsid w:val="5E6F2AD0"/>
    <w:rsid w:val="5E6F91DF"/>
    <w:rsid w:val="5E778769"/>
    <w:rsid w:val="5E7EF673"/>
    <w:rsid w:val="5EA7086A"/>
    <w:rsid w:val="5EAA07DC"/>
    <w:rsid w:val="5EAE3719"/>
    <w:rsid w:val="5EAF5C07"/>
    <w:rsid w:val="5EB5C95D"/>
    <w:rsid w:val="5EB99E60"/>
    <w:rsid w:val="5EBE4433"/>
    <w:rsid w:val="5EBF05B6"/>
    <w:rsid w:val="5EBF05CE"/>
    <w:rsid w:val="5EBF275D"/>
    <w:rsid w:val="5EBF8C75"/>
    <w:rsid w:val="5EC9349F"/>
    <w:rsid w:val="5ED7D356"/>
    <w:rsid w:val="5EDB4175"/>
    <w:rsid w:val="5EDC2B24"/>
    <w:rsid w:val="5EDE1EFB"/>
    <w:rsid w:val="5EDFA940"/>
    <w:rsid w:val="5EDFEE80"/>
    <w:rsid w:val="5EE86DC3"/>
    <w:rsid w:val="5EEB1768"/>
    <w:rsid w:val="5EEF0CBC"/>
    <w:rsid w:val="5EEF3C99"/>
    <w:rsid w:val="5EF14F39"/>
    <w:rsid w:val="5EF1DE34"/>
    <w:rsid w:val="5EF6400E"/>
    <w:rsid w:val="5EFA7CCD"/>
    <w:rsid w:val="5EFCF60D"/>
    <w:rsid w:val="5EFD9A9A"/>
    <w:rsid w:val="5EFF0A6B"/>
    <w:rsid w:val="5EFF4156"/>
    <w:rsid w:val="5EFF88C1"/>
    <w:rsid w:val="5EFF8A60"/>
    <w:rsid w:val="5F0727C6"/>
    <w:rsid w:val="5F0E0117"/>
    <w:rsid w:val="5F1D3FC7"/>
    <w:rsid w:val="5F2DAC4A"/>
    <w:rsid w:val="5F312433"/>
    <w:rsid w:val="5F36BB1B"/>
    <w:rsid w:val="5F3B6A32"/>
    <w:rsid w:val="5F3C4C84"/>
    <w:rsid w:val="5F443392"/>
    <w:rsid w:val="5F5F4A3E"/>
    <w:rsid w:val="5F63F9D0"/>
    <w:rsid w:val="5F645FF2"/>
    <w:rsid w:val="5F683CCB"/>
    <w:rsid w:val="5F6E70C0"/>
    <w:rsid w:val="5F6F3FDC"/>
    <w:rsid w:val="5F6F82D8"/>
    <w:rsid w:val="5F742670"/>
    <w:rsid w:val="5F771709"/>
    <w:rsid w:val="5F779659"/>
    <w:rsid w:val="5F7D5CE7"/>
    <w:rsid w:val="5F7F1295"/>
    <w:rsid w:val="5F8E8026"/>
    <w:rsid w:val="5F8FD05A"/>
    <w:rsid w:val="5F916BA1"/>
    <w:rsid w:val="5F946EE8"/>
    <w:rsid w:val="5F9532D0"/>
    <w:rsid w:val="5F9BA2A2"/>
    <w:rsid w:val="5FABDE71"/>
    <w:rsid w:val="5FAECD72"/>
    <w:rsid w:val="5FAF93AC"/>
    <w:rsid w:val="5FAFC8BF"/>
    <w:rsid w:val="5FB276F8"/>
    <w:rsid w:val="5FB3E23B"/>
    <w:rsid w:val="5FB4CB6F"/>
    <w:rsid w:val="5FBBA175"/>
    <w:rsid w:val="5FBD1903"/>
    <w:rsid w:val="5FBEDB33"/>
    <w:rsid w:val="5FBFA8B6"/>
    <w:rsid w:val="5FBFD8B3"/>
    <w:rsid w:val="5FCCB0A6"/>
    <w:rsid w:val="5FCDAFC7"/>
    <w:rsid w:val="5FD335BF"/>
    <w:rsid w:val="5FD4DA9F"/>
    <w:rsid w:val="5FD58F9E"/>
    <w:rsid w:val="5FD7EC2E"/>
    <w:rsid w:val="5FDD47F7"/>
    <w:rsid w:val="5FDDE230"/>
    <w:rsid w:val="5FDFFC2B"/>
    <w:rsid w:val="5FE552B6"/>
    <w:rsid w:val="5FEAFF50"/>
    <w:rsid w:val="5FEBA82F"/>
    <w:rsid w:val="5FEBEE79"/>
    <w:rsid w:val="5FEDEA94"/>
    <w:rsid w:val="5FEE0B8C"/>
    <w:rsid w:val="5FEF0F92"/>
    <w:rsid w:val="5FEF4B6F"/>
    <w:rsid w:val="5FEF50D4"/>
    <w:rsid w:val="5FEF79E8"/>
    <w:rsid w:val="5FEFCE8C"/>
    <w:rsid w:val="5FF17B04"/>
    <w:rsid w:val="5FF22274"/>
    <w:rsid w:val="5FF25D98"/>
    <w:rsid w:val="5FF26CF8"/>
    <w:rsid w:val="5FF3B277"/>
    <w:rsid w:val="5FF7358E"/>
    <w:rsid w:val="5FF73BA4"/>
    <w:rsid w:val="5FF7831F"/>
    <w:rsid w:val="5FF7D03E"/>
    <w:rsid w:val="5FF7E5CB"/>
    <w:rsid w:val="5FF95C8F"/>
    <w:rsid w:val="5FFADDE9"/>
    <w:rsid w:val="5FFB5D3C"/>
    <w:rsid w:val="5FFC9A99"/>
    <w:rsid w:val="5FFD716A"/>
    <w:rsid w:val="5FFDAD9B"/>
    <w:rsid w:val="5FFE1AC7"/>
    <w:rsid w:val="5FFE1D04"/>
    <w:rsid w:val="5FFECBF2"/>
    <w:rsid w:val="5FFEF275"/>
    <w:rsid w:val="5FFF0B67"/>
    <w:rsid w:val="5FFF36B3"/>
    <w:rsid w:val="5FFF6417"/>
    <w:rsid w:val="5FFF66BF"/>
    <w:rsid w:val="5FFF741B"/>
    <w:rsid w:val="5FFF8983"/>
    <w:rsid w:val="5FFFDC10"/>
    <w:rsid w:val="60000810"/>
    <w:rsid w:val="60367925"/>
    <w:rsid w:val="60430294"/>
    <w:rsid w:val="60441BF1"/>
    <w:rsid w:val="608A61C5"/>
    <w:rsid w:val="609603C4"/>
    <w:rsid w:val="60A1795D"/>
    <w:rsid w:val="60BB7E2A"/>
    <w:rsid w:val="60C64578"/>
    <w:rsid w:val="60D03F6A"/>
    <w:rsid w:val="60E13C51"/>
    <w:rsid w:val="61120392"/>
    <w:rsid w:val="611759A9"/>
    <w:rsid w:val="61272233"/>
    <w:rsid w:val="618970CE"/>
    <w:rsid w:val="61983784"/>
    <w:rsid w:val="61A60ADB"/>
    <w:rsid w:val="61A82AA5"/>
    <w:rsid w:val="61AD4BF8"/>
    <w:rsid w:val="61B97363"/>
    <w:rsid w:val="61DFF494"/>
    <w:rsid w:val="62111396"/>
    <w:rsid w:val="62436329"/>
    <w:rsid w:val="62724F59"/>
    <w:rsid w:val="627ED36E"/>
    <w:rsid w:val="62AD4C85"/>
    <w:rsid w:val="62B88163"/>
    <w:rsid w:val="62B965EC"/>
    <w:rsid w:val="62DB0C58"/>
    <w:rsid w:val="62DE338A"/>
    <w:rsid w:val="62EFD073"/>
    <w:rsid w:val="63179930"/>
    <w:rsid w:val="63415F7B"/>
    <w:rsid w:val="637F6D5C"/>
    <w:rsid w:val="637FF3F3"/>
    <w:rsid w:val="6388413A"/>
    <w:rsid w:val="639FFD0D"/>
    <w:rsid w:val="63B8C644"/>
    <w:rsid w:val="63BFFE61"/>
    <w:rsid w:val="63CB2418"/>
    <w:rsid w:val="63CD4378"/>
    <w:rsid w:val="63DBDA13"/>
    <w:rsid w:val="63DE1C41"/>
    <w:rsid w:val="63EE19BC"/>
    <w:rsid w:val="63EF4896"/>
    <w:rsid w:val="63F939B4"/>
    <w:rsid w:val="63F9E14B"/>
    <w:rsid w:val="63FB0D2E"/>
    <w:rsid w:val="63FBE8D9"/>
    <w:rsid w:val="63FD70C8"/>
    <w:rsid w:val="63FF43CD"/>
    <w:rsid w:val="63FFDA0A"/>
    <w:rsid w:val="64151F2C"/>
    <w:rsid w:val="642E51D6"/>
    <w:rsid w:val="6455525E"/>
    <w:rsid w:val="64A84B6A"/>
    <w:rsid w:val="64FF19DA"/>
    <w:rsid w:val="651B6AE0"/>
    <w:rsid w:val="653528A1"/>
    <w:rsid w:val="6562079B"/>
    <w:rsid w:val="65696293"/>
    <w:rsid w:val="6579C7EB"/>
    <w:rsid w:val="65A672FB"/>
    <w:rsid w:val="65B0271B"/>
    <w:rsid w:val="65B04081"/>
    <w:rsid w:val="65B25CA0"/>
    <w:rsid w:val="65B75255"/>
    <w:rsid w:val="65CD1B9E"/>
    <w:rsid w:val="65CD2ADA"/>
    <w:rsid w:val="65DADD08"/>
    <w:rsid w:val="65E72300"/>
    <w:rsid w:val="65FD5962"/>
    <w:rsid w:val="65FF7D92"/>
    <w:rsid w:val="660B53B0"/>
    <w:rsid w:val="66243F53"/>
    <w:rsid w:val="664004C3"/>
    <w:rsid w:val="66546D57"/>
    <w:rsid w:val="6660206A"/>
    <w:rsid w:val="667F1E9F"/>
    <w:rsid w:val="667F8E41"/>
    <w:rsid w:val="667FC0B6"/>
    <w:rsid w:val="66845C57"/>
    <w:rsid w:val="66881FD5"/>
    <w:rsid w:val="668879E9"/>
    <w:rsid w:val="669F2A3F"/>
    <w:rsid w:val="66B305CC"/>
    <w:rsid w:val="66B33F11"/>
    <w:rsid w:val="66C47646"/>
    <w:rsid w:val="66EB5ED5"/>
    <w:rsid w:val="66EEE090"/>
    <w:rsid w:val="66EEF3A4"/>
    <w:rsid w:val="66FE6FDC"/>
    <w:rsid w:val="670235FF"/>
    <w:rsid w:val="672AA93A"/>
    <w:rsid w:val="67545E67"/>
    <w:rsid w:val="675A1D9E"/>
    <w:rsid w:val="675CFB05"/>
    <w:rsid w:val="675F4EF9"/>
    <w:rsid w:val="675FE88A"/>
    <w:rsid w:val="675FFAE3"/>
    <w:rsid w:val="677F0EEF"/>
    <w:rsid w:val="67852F40"/>
    <w:rsid w:val="678FF4D6"/>
    <w:rsid w:val="67AFC7DA"/>
    <w:rsid w:val="67B27F4E"/>
    <w:rsid w:val="67B7CED5"/>
    <w:rsid w:val="67B90FD4"/>
    <w:rsid w:val="67BBC5A3"/>
    <w:rsid w:val="67BE3053"/>
    <w:rsid w:val="67BE5406"/>
    <w:rsid w:val="67BF2EDF"/>
    <w:rsid w:val="67C223E6"/>
    <w:rsid w:val="67C2E03E"/>
    <w:rsid w:val="67C92682"/>
    <w:rsid w:val="67CB7370"/>
    <w:rsid w:val="67CD19A9"/>
    <w:rsid w:val="67CF0E23"/>
    <w:rsid w:val="67D7B1FE"/>
    <w:rsid w:val="67DD44C5"/>
    <w:rsid w:val="67DD75B5"/>
    <w:rsid w:val="67DF2EAA"/>
    <w:rsid w:val="67DFEC60"/>
    <w:rsid w:val="67EDA7F6"/>
    <w:rsid w:val="67EE8625"/>
    <w:rsid w:val="67F322B4"/>
    <w:rsid w:val="67F41148"/>
    <w:rsid w:val="67F5E128"/>
    <w:rsid w:val="67FB1A60"/>
    <w:rsid w:val="67FD63A7"/>
    <w:rsid w:val="67FE2177"/>
    <w:rsid w:val="67FF277E"/>
    <w:rsid w:val="67FF5691"/>
    <w:rsid w:val="67FF7B96"/>
    <w:rsid w:val="682B1D3A"/>
    <w:rsid w:val="6879DCD3"/>
    <w:rsid w:val="687A05CB"/>
    <w:rsid w:val="68A72D47"/>
    <w:rsid w:val="68DC4DE2"/>
    <w:rsid w:val="68DFBC49"/>
    <w:rsid w:val="68E9096C"/>
    <w:rsid w:val="68EB0672"/>
    <w:rsid w:val="68F36DA3"/>
    <w:rsid w:val="68F90B47"/>
    <w:rsid w:val="68FF28BB"/>
    <w:rsid w:val="691E1789"/>
    <w:rsid w:val="69405E6E"/>
    <w:rsid w:val="694FFFF1"/>
    <w:rsid w:val="695BD10C"/>
    <w:rsid w:val="69731BEA"/>
    <w:rsid w:val="697E524E"/>
    <w:rsid w:val="699D66DC"/>
    <w:rsid w:val="69B67D29"/>
    <w:rsid w:val="69C45FA2"/>
    <w:rsid w:val="69DC9D4C"/>
    <w:rsid w:val="69DFB769"/>
    <w:rsid w:val="6A1A07A2"/>
    <w:rsid w:val="6A2FBACE"/>
    <w:rsid w:val="6A3D12E3"/>
    <w:rsid w:val="6A466597"/>
    <w:rsid w:val="6A6C3BDD"/>
    <w:rsid w:val="6A6F0D37"/>
    <w:rsid w:val="6A6F1062"/>
    <w:rsid w:val="6A6F6145"/>
    <w:rsid w:val="6A7D5ECE"/>
    <w:rsid w:val="6A7E3D68"/>
    <w:rsid w:val="6A86594D"/>
    <w:rsid w:val="6A96C51D"/>
    <w:rsid w:val="6AD96B62"/>
    <w:rsid w:val="6ADFFCFB"/>
    <w:rsid w:val="6AEA3F17"/>
    <w:rsid w:val="6AEF08CE"/>
    <w:rsid w:val="6AEFEDC4"/>
    <w:rsid w:val="6AFB7860"/>
    <w:rsid w:val="6AFD5718"/>
    <w:rsid w:val="6AFF5D7E"/>
    <w:rsid w:val="6AFFF225"/>
    <w:rsid w:val="6B1F4031"/>
    <w:rsid w:val="6B2A7DC3"/>
    <w:rsid w:val="6B3F0357"/>
    <w:rsid w:val="6B3F1E51"/>
    <w:rsid w:val="6B480E55"/>
    <w:rsid w:val="6B55A918"/>
    <w:rsid w:val="6B5FE2F8"/>
    <w:rsid w:val="6B6615A8"/>
    <w:rsid w:val="6B6FD2A5"/>
    <w:rsid w:val="6B7220C5"/>
    <w:rsid w:val="6B7970AE"/>
    <w:rsid w:val="6B7BF39F"/>
    <w:rsid w:val="6B7F7F5D"/>
    <w:rsid w:val="6B8C2AEF"/>
    <w:rsid w:val="6B994AC3"/>
    <w:rsid w:val="6B9D7711"/>
    <w:rsid w:val="6BAB05F2"/>
    <w:rsid w:val="6BBD3536"/>
    <w:rsid w:val="6BBEEDE5"/>
    <w:rsid w:val="6BBF6481"/>
    <w:rsid w:val="6BC4416B"/>
    <w:rsid w:val="6BCB337E"/>
    <w:rsid w:val="6BD3392C"/>
    <w:rsid w:val="6BDF5C17"/>
    <w:rsid w:val="6BDF690E"/>
    <w:rsid w:val="6BDFC39F"/>
    <w:rsid w:val="6BEAD526"/>
    <w:rsid w:val="6BEF982B"/>
    <w:rsid w:val="6BF0360E"/>
    <w:rsid w:val="6BF3D7CE"/>
    <w:rsid w:val="6BF84629"/>
    <w:rsid w:val="6BF91861"/>
    <w:rsid w:val="6BF99714"/>
    <w:rsid w:val="6BFB0A65"/>
    <w:rsid w:val="6BFBB5EE"/>
    <w:rsid w:val="6BFE52BA"/>
    <w:rsid w:val="6BFE9E98"/>
    <w:rsid w:val="6BFF96C0"/>
    <w:rsid w:val="6BFFDAFA"/>
    <w:rsid w:val="6C3D64DF"/>
    <w:rsid w:val="6C3F31CB"/>
    <w:rsid w:val="6C462D25"/>
    <w:rsid w:val="6C4B7641"/>
    <w:rsid w:val="6C6815E3"/>
    <w:rsid w:val="6C6E39EE"/>
    <w:rsid w:val="6C79C0A2"/>
    <w:rsid w:val="6C7F97E4"/>
    <w:rsid w:val="6C7FBBB6"/>
    <w:rsid w:val="6CBF2036"/>
    <w:rsid w:val="6CD8449D"/>
    <w:rsid w:val="6CEAFD71"/>
    <w:rsid w:val="6CED55BE"/>
    <w:rsid w:val="6CEF5DE2"/>
    <w:rsid w:val="6CF3B57D"/>
    <w:rsid w:val="6CF737DE"/>
    <w:rsid w:val="6CF7FF6A"/>
    <w:rsid w:val="6CF9FDE2"/>
    <w:rsid w:val="6CFBFEF1"/>
    <w:rsid w:val="6CFC6299"/>
    <w:rsid w:val="6CFF9E01"/>
    <w:rsid w:val="6D27554B"/>
    <w:rsid w:val="6D310898"/>
    <w:rsid w:val="6D31AD09"/>
    <w:rsid w:val="6D3D3FB2"/>
    <w:rsid w:val="6D494054"/>
    <w:rsid w:val="6D5265CD"/>
    <w:rsid w:val="6D52AFEA"/>
    <w:rsid w:val="6D6379BA"/>
    <w:rsid w:val="6D644DD2"/>
    <w:rsid w:val="6D6B14A4"/>
    <w:rsid w:val="6D6FF10F"/>
    <w:rsid w:val="6D899D3D"/>
    <w:rsid w:val="6DB91992"/>
    <w:rsid w:val="6DBDA080"/>
    <w:rsid w:val="6DBF80F5"/>
    <w:rsid w:val="6DBFE249"/>
    <w:rsid w:val="6DCFEC8B"/>
    <w:rsid w:val="6DD9B9A2"/>
    <w:rsid w:val="6DDE80E0"/>
    <w:rsid w:val="6DDF84CF"/>
    <w:rsid w:val="6DE6801C"/>
    <w:rsid w:val="6DE8F2CB"/>
    <w:rsid w:val="6DEB7562"/>
    <w:rsid w:val="6DEE0A74"/>
    <w:rsid w:val="6DEF43B7"/>
    <w:rsid w:val="6DEF73E6"/>
    <w:rsid w:val="6DF34D3B"/>
    <w:rsid w:val="6DF727CA"/>
    <w:rsid w:val="6DF9680F"/>
    <w:rsid w:val="6DFB7D7C"/>
    <w:rsid w:val="6DFC3BB4"/>
    <w:rsid w:val="6DFD5E85"/>
    <w:rsid w:val="6DFE4E21"/>
    <w:rsid w:val="6DFECECA"/>
    <w:rsid w:val="6DFEF3F7"/>
    <w:rsid w:val="6DFFACF7"/>
    <w:rsid w:val="6E0D7918"/>
    <w:rsid w:val="6E240810"/>
    <w:rsid w:val="6E321E77"/>
    <w:rsid w:val="6E3B8D6C"/>
    <w:rsid w:val="6E3FA69E"/>
    <w:rsid w:val="6E4766E2"/>
    <w:rsid w:val="6E53379B"/>
    <w:rsid w:val="6E5B0E29"/>
    <w:rsid w:val="6E7A1319"/>
    <w:rsid w:val="6E7F06E9"/>
    <w:rsid w:val="6E7F78C2"/>
    <w:rsid w:val="6E7FBD8A"/>
    <w:rsid w:val="6E8D920E"/>
    <w:rsid w:val="6EB5F5A3"/>
    <w:rsid w:val="6EB7A2F0"/>
    <w:rsid w:val="6EBF4B0F"/>
    <w:rsid w:val="6EBFAD0F"/>
    <w:rsid w:val="6ED9CE15"/>
    <w:rsid w:val="6EDD16E8"/>
    <w:rsid w:val="6EDE9889"/>
    <w:rsid w:val="6EDF73DA"/>
    <w:rsid w:val="6EDFAB92"/>
    <w:rsid w:val="6EEBD86A"/>
    <w:rsid w:val="6EF1E423"/>
    <w:rsid w:val="6EF400E4"/>
    <w:rsid w:val="6EF727AE"/>
    <w:rsid w:val="6EFAB066"/>
    <w:rsid w:val="6EFC1C2F"/>
    <w:rsid w:val="6EFD9F1C"/>
    <w:rsid w:val="6EFE385D"/>
    <w:rsid w:val="6EFEF14C"/>
    <w:rsid w:val="6EFF1E6D"/>
    <w:rsid w:val="6EFF3220"/>
    <w:rsid w:val="6EFF3C23"/>
    <w:rsid w:val="6EFF63A1"/>
    <w:rsid w:val="6F1B2B08"/>
    <w:rsid w:val="6F1FB26A"/>
    <w:rsid w:val="6F245956"/>
    <w:rsid w:val="6F291FF7"/>
    <w:rsid w:val="6F2FB234"/>
    <w:rsid w:val="6F2FF1A4"/>
    <w:rsid w:val="6F3D0C91"/>
    <w:rsid w:val="6F3EC82C"/>
    <w:rsid w:val="6F3F91CC"/>
    <w:rsid w:val="6F43C902"/>
    <w:rsid w:val="6F4F16EB"/>
    <w:rsid w:val="6F5B2EE4"/>
    <w:rsid w:val="6F5F30A8"/>
    <w:rsid w:val="6F6FF34A"/>
    <w:rsid w:val="6F742218"/>
    <w:rsid w:val="6F76C9B5"/>
    <w:rsid w:val="6F77274C"/>
    <w:rsid w:val="6F778B81"/>
    <w:rsid w:val="6F798E66"/>
    <w:rsid w:val="6F7B43DE"/>
    <w:rsid w:val="6F7EE51A"/>
    <w:rsid w:val="6F7F2092"/>
    <w:rsid w:val="6F7F437B"/>
    <w:rsid w:val="6F7F46C6"/>
    <w:rsid w:val="6F7F8610"/>
    <w:rsid w:val="6F8D5088"/>
    <w:rsid w:val="6F993A2D"/>
    <w:rsid w:val="6F9EC97C"/>
    <w:rsid w:val="6F9EED9E"/>
    <w:rsid w:val="6F9F22C4"/>
    <w:rsid w:val="6F9F2CE3"/>
    <w:rsid w:val="6F9F3088"/>
    <w:rsid w:val="6FA3DC4C"/>
    <w:rsid w:val="6FABAC1A"/>
    <w:rsid w:val="6FAD3BB7"/>
    <w:rsid w:val="6FAFD1AD"/>
    <w:rsid w:val="6FB92700"/>
    <w:rsid w:val="6FBEE470"/>
    <w:rsid w:val="6FBF08A9"/>
    <w:rsid w:val="6FBFA586"/>
    <w:rsid w:val="6FBFC576"/>
    <w:rsid w:val="6FBFC623"/>
    <w:rsid w:val="6FBFD4C1"/>
    <w:rsid w:val="6FBFD766"/>
    <w:rsid w:val="6FBFE2C1"/>
    <w:rsid w:val="6FCAF78D"/>
    <w:rsid w:val="6FCDDE14"/>
    <w:rsid w:val="6FD6EEA1"/>
    <w:rsid w:val="6FD6F12D"/>
    <w:rsid w:val="6FD74A4E"/>
    <w:rsid w:val="6FDB637B"/>
    <w:rsid w:val="6FDCCEAC"/>
    <w:rsid w:val="6FDD6288"/>
    <w:rsid w:val="6FDE4B53"/>
    <w:rsid w:val="6FDF3CD1"/>
    <w:rsid w:val="6FDF6DD4"/>
    <w:rsid w:val="6FDFD78B"/>
    <w:rsid w:val="6FDFDBA4"/>
    <w:rsid w:val="6FE7A84F"/>
    <w:rsid w:val="6FE90BAC"/>
    <w:rsid w:val="6FEBDB03"/>
    <w:rsid w:val="6FEDFF78"/>
    <w:rsid w:val="6FEE311A"/>
    <w:rsid w:val="6FEF6EAE"/>
    <w:rsid w:val="6FEFF34C"/>
    <w:rsid w:val="6FF1CCD5"/>
    <w:rsid w:val="6FF369A7"/>
    <w:rsid w:val="6FF6BC80"/>
    <w:rsid w:val="6FF758C0"/>
    <w:rsid w:val="6FF76CFA"/>
    <w:rsid w:val="6FF793C7"/>
    <w:rsid w:val="6FF7A593"/>
    <w:rsid w:val="6FF7C74E"/>
    <w:rsid w:val="6FF7E17E"/>
    <w:rsid w:val="6FF99C6F"/>
    <w:rsid w:val="6FFA8B1E"/>
    <w:rsid w:val="6FFB5763"/>
    <w:rsid w:val="6FFCE8F4"/>
    <w:rsid w:val="6FFD0083"/>
    <w:rsid w:val="6FFD7778"/>
    <w:rsid w:val="6FFD97B8"/>
    <w:rsid w:val="6FFE0A3A"/>
    <w:rsid w:val="6FFE63E1"/>
    <w:rsid w:val="6FFEA2A5"/>
    <w:rsid w:val="6FFEEC3E"/>
    <w:rsid w:val="6FFEF524"/>
    <w:rsid w:val="6FFEFA82"/>
    <w:rsid w:val="6FFF2A24"/>
    <w:rsid w:val="6FFF2BA7"/>
    <w:rsid w:val="6FFF65A4"/>
    <w:rsid w:val="6FFF696A"/>
    <w:rsid w:val="6FFF8446"/>
    <w:rsid w:val="6FFFB4B0"/>
    <w:rsid w:val="6FFFEE28"/>
    <w:rsid w:val="700A492A"/>
    <w:rsid w:val="701D28B0"/>
    <w:rsid w:val="708055A9"/>
    <w:rsid w:val="70D34D1C"/>
    <w:rsid w:val="70D67208"/>
    <w:rsid w:val="711C7A88"/>
    <w:rsid w:val="712D267F"/>
    <w:rsid w:val="713C235A"/>
    <w:rsid w:val="7150636D"/>
    <w:rsid w:val="71685DAD"/>
    <w:rsid w:val="717E7315"/>
    <w:rsid w:val="71B4FC4B"/>
    <w:rsid w:val="71B7D4F1"/>
    <w:rsid w:val="71BF8B3F"/>
    <w:rsid w:val="71BFF6D2"/>
    <w:rsid w:val="71C3DDD2"/>
    <w:rsid w:val="71C8099B"/>
    <w:rsid w:val="71EAA59A"/>
    <w:rsid w:val="71F7042F"/>
    <w:rsid w:val="71F9A811"/>
    <w:rsid w:val="71FFA73C"/>
    <w:rsid w:val="71FFDEBE"/>
    <w:rsid w:val="71FFF07F"/>
    <w:rsid w:val="72121874"/>
    <w:rsid w:val="72178C72"/>
    <w:rsid w:val="72655FC8"/>
    <w:rsid w:val="72695938"/>
    <w:rsid w:val="72940840"/>
    <w:rsid w:val="72A6056A"/>
    <w:rsid w:val="72D3A70E"/>
    <w:rsid w:val="72DF2045"/>
    <w:rsid w:val="72DF98A9"/>
    <w:rsid w:val="72EEBD60"/>
    <w:rsid w:val="72FBF493"/>
    <w:rsid w:val="731B876A"/>
    <w:rsid w:val="732532E2"/>
    <w:rsid w:val="732C6966"/>
    <w:rsid w:val="733EDE72"/>
    <w:rsid w:val="735FB53B"/>
    <w:rsid w:val="736FD186"/>
    <w:rsid w:val="737D5A9C"/>
    <w:rsid w:val="737EA504"/>
    <w:rsid w:val="739C146B"/>
    <w:rsid w:val="73AB1D1E"/>
    <w:rsid w:val="73AF138D"/>
    <w:rsid w:val="73BE001D"/>
    <w:rsid w:val="73C92407"/>
    <w:rsid w:val="73CA4943"/>
    <w:rsid w:val="73CF3EC1"/>
    <w:rsid w:val="73D378CE"/>
    <w:rsid w:val="73DAD750"/>
    <w:rsid w:val="73DBCDD5"/>
    <w:rsid w:val="73DD4F19"/>
    <w:rsid w:val="73E776CB"/>
    <w:rsid w:val="73E7B970"/>
    <w:rsid w:val="73F12089"/>
    <w:rsid w:val="73FCC364"/>
    <w:rsid w:val="73FEAA59"/>
    <w:rsid w:val="73FF133C"/>
    <w:rsid w:val="73FF262D"/>
    <w:rsid w:val="73FF3438"/>
    <w:rsid w:val="73FF67C6"/>
    <w:rsid w:val="73FF92D6"/>
    <w:rsid w:val="73FF958B"/>
    <w:rsid w:val="73FFBD29"/>
    <w:rsid w:val="73FFDEEA"/>
    <w:rsid w:val="73FFFBEA"/>
    <w:rsid w:val="741138E3"/>
    <w:rsid w:val="7416389E"/>
    <w:rsid w:val="741B2C62"/>
    <w:rsid w:val="744321B9"/>
    <w:rsid w:val="7452FC2A"/>
    <w:rsid w:val="745368A0"/>
    <w:rsid w:val="74690165"/>
    <w:rsid w:val="74751F4C"/>
    <w:rsid w:val="749E8785"/>
    <w:rsid w:val="74B25F09"/>
    <w:rsid w:val="74BA3C03"/>
    <w:rsid w:val="74BB11D0"/>
    <w:rsid w:val="74BC24FA"/>
    <w:rsid w:val="74BD606B"/>
    <w:rsid w:val="74BF55E1"/>
    <w:rsid w:val="74F7D493"/>
    <w:rsid w:val="74FB65B2"/>
    <w:rsid w:val="74FD47B1"/>
    <w:rsid w:val="74FD5618"/>
    <w:rsid w:val="7516112F"/>
    <w:rsid w:val="75330480"/>
    <w:rsid w:val="755E1FAD"/>
    <w:rsid w:val="757840E4"/>
    <w:rsid w:val="757C42BE"/>
    <w:rsid w:val="757E2238"/>
    <w:rsid w:val="757FC52D"/>
    <w:rsid w:val="759870BE"/>
    <w:rsid w:val="759BA86B"/>
    <w:rsid w:val="759FFD29"/>
    <w:rsid w:val="75ABAD9D"/>
    <w:rsid w:val="75B7D131"/>
    <w:rsid w:val="75BD2AFE"/>
    <w:rsid w:val="75D21A46"/>
    <w:rsid w:val="75D8F83C"/>
    <w:rsid w:val="75DC4673"/>
    <w:rsid w:val="75E6604A"/>
    <w:rsid w:val="75E6D126"/>
    <w:rsid w:val="75F162E2"/>
    <w:rsid w:val="75F70CA9"/>
    <w:rsid w:val="75FA6D7B"/>
    <w:rsid w:val="75FD7594"/>
    <w:rsid w:val="75FDEB88"/>
    <w:rsid w:val="75FED1CB"/>
    <w:rsid w:val="75FFCEE1"/>
    <w:rsid w:val="75FFD5AC"/>
    <w:rsid w:val="76091FA4"/>
    <w:rsid w:val="76371C89"/>
    <w:rsid w:val="7637DFB5"/>
    <w:rsid w:val="76472434"/>
    <w:rsid w:val="76564426"/>
    <w:rsid w:val="765F64EA"/>
    <w:rsid w:val="76671FAF"/>
    <w:rsid w:val="766BFCD8"/>
    <w:rsid w:val="766D31B1"/>
    <w:rsid w:val="766F6D94"/>
    <w:rsid w:val="7672BA4D"/>
    <w:rsid w:val="76766108"/>
    <w:rsid w:val="767F0561"/>
    <w:rsid w:val="767F9E6D"/>
    <w:rsid w:val="768F07DB"/>
    <w:rsid w:val="768F6431"/>
    <w:rsid w:val="76A62001"/>
    <w:rsid w:val="76AF48AF"/>
    <w:rsid w:val="76B13D52"/>
    <w:rsid w:val="76B30D31"/>
    <w:rsid w:val="76B531A3"/>
    <w:rsid w:val="76B6A904"/>
    <w:rsid w:val="76B7FCCE"/>
    <w:rsid w:val="76BB7353"/>
    <w:rsid w:val="76BBD77A"/>
    <w:rsid w:val="76BFA3F4"/>
    <w:rsid w:val="76C7263C"/>
    <w:rsid w:val="76CF5248"/>
    <w:rsid w:val="76D90BB3"/>
    <w:rsid w:val="76DA6FFD"/>
    <w:rsid w:val="76DB931E"/>
    <w:rsid w:val="76DF2555"/>
    <w:rsid w:val="76E62F3B"/>
    <w:rsid w:val="76E68BA5"/>
    <w:rsid w:val="76EF5B4E"/>
    <w:rsid w:val="76F375D7"/>
    <w:rsid w:val="76F78F7C"/>
    <w:rsid w:val="76FB1838"/>
    <w:rsid w:val="76FBE1B9"/>
    <w:rsid w:val="76FE43BE"/>
    <w:rsid w:val="76FE756A"/>
    <w:rsid w:val="76FF518B"/>
    <w:rsid w:val="76FF9FFE"/>
    <w:rsid w:val="770B16B4"/>
    <w:rsid w:val="77246498"/>
    <w:rsid w:val="772DF1B6"/>
    <w:rsid w:val="772F42D9"/>
    <w:rsid w:val="77365EBA"/>
    <w:rsid w:val="77471FC0"/>
    <w:rsid w:val="775B138B"/>
    <w:rsid w:val="775E781B"/>
    <w:rsid w:val="775E796D"/>
    <w:rsid w:val="775FF030"/>
    <w:rsid w:val="77673B92"/>
    <w:rsid w:val="7769B9F1"/>
    <w:rsid w:val="776F0231"/>
    <w:rsid w:val="7777642C"/>
    <w:rsid w:val="777A0E20"/>
    <w:rsid w:val="777B100F"/>
    <w:rsid w:val="777C6CE9"/>
    <w:rsid w:val="777DA152"/>
    <w:rsid w:val="777E5247"/>
    <w:rsid w:val="777FBFFE"/>
    <w:rsid w:val="77930FC2"/>
    <w:rsid w:val="779A00AC"/>
    <w:rsid w:val="779E4BE9"/>
    <w:rsid w:val="77A94A29"/>
    <w:rsid w:val="77AE4183"/>
    <w:rsid w:val="77AE44C1"/>
    <w:rsid w:val="77AF2BEA"/>
    <w:rsid w:val="77B33DAC"/>
    <w:rsid w:val="77B37656"/>
    <w:rsid w:val="77B4104B"/>
    <w:rsid w:val="77B5565B"/>
    <w:rsid w:val="77B5F7A3"/>
    <w:rsid w:val="77BB028B"/>
    <w:rsid w:val="77BDA6B2"/>
    <w:rsid w:val="77BE3D17"/>
    <w:rsid w:val="77BF05D0"/>
    <w:rsid w:val="77BF955B"/>
    <w:rsid w:val="77BFE69D"/>
    <w:rsid w:val="77C6B1FD"/>
    <w:rsid w:val="77C97918"/>
    <w:rsid w:val="77CB0B9A"/>
    <w:rsid w:val="77CF08E6"/>
    <w:rsid w:val="77CFB0CD"/>
    <w:rsid w:val="77D274E2"/>
    <w:rsid w:val="77D564DB"/>
    <w:rsid w:val="77D5B8A6"/>
    <w:rsid w:val="77D5E292"/>
    <w:rsid w:val="77D75314"/>
    <w:rsid w:val="77DAF0EA"/>
    <w:rsid w:val="77DB4179"/>
    <w:rsid w:val="77DE5C98"/>
    <w:rsid w:val="77DF5460"/>
    <w:rsid w:val="77DF9476"/>
    <w:rsid w:val="77E5CB0B"/>
    <w:rsid w:val="77E71786"/>
    <w:rsid w:val="77E7DB2F"/>
    <w:rsid w:val="77EBF9B0"/>
    <w:rsid w:val="77EF7BF9"/>
    <w:rsid w:val="77EFD665"/>
    <w:rsid w:val="77EFFE7C"/>
    <w:rsid w:val="77F02597"/>
    <w:rsid w:val="77F1DA56"/>
    <w:rsid w:val="77F375D8"/>
    <w:rsid w:val="77F3A98E"/>
    <w:rsid w:val="77F58B22"/>
    <w:rsid w:val="77F6008E"/>
    <w:rsid w:val="77F70EC0"/>
    <w:rsid w:val="77F7606B"/>
    <w:rsid w:val="77F810BC"/>
    <w:rsid w:val="77F823CA"/>
    <w:rsid w:val="77F92695"/>
    <w:rsid w:val="77FB0478"/>
    <w:rsid w:val="77FB0F1D"/>
    <w:rsid w:val="77FB8E30"/>
    <w:rsid w:val="77FBB9F4"/>
    <w:rsid w:val="77FC0E4E"/>
    <w:rsid w:val="77FC3C7C"/>
    <w:rsid w:val="77FD3F53"/>
    <w:rsid w:val="77FD4766"/>
    <w:rsid w:val="77FD57AD"/>
    <w:rsid w:val="77FDAEDF"/>
    <w:rsid w:val="77FDB293"/>
    <w:rsid w:val="77FDE493"/>
    <w:rsid w:val="77FE696D"/>
    <w:rsid w:val="77FEA39C"/>
    <w:rsid w:val="77FEE043"/>
    <w:rsid w:val="77FEFC4F"/>
    <w:rsid w:val="77FF190C"/>
    <w:rsid w:val="77FF1C02"/>
    <w:rsid w:val="77FF239A"/>
    <w:rsid w:val="77FF299A"/>
    <w:rsid w:val="77FF3467"/>
    <w:rsid w:val="77FFA4B7"/>
    <w:rsid w:val="77FFABBB"/>
    <w:rsid w:val="77FFCAA2"/>
    <w:rsid w:val="77FFD3CE"/>
    <w:rsid w:val="77FFD78B"/>
    <w:rsid w:val="783723BA"/>
    <w:rsid w:val="783C3A4B"/>
    <w:rsid w:val="78520C1D"/>
    <w:rsid w:val="78717F58"/>
    <w:rsid w:val="787A45B7"/>
    <w:rsid w:val="78AF9F81"/>
    <w:rsid w:val="78D25555"/>
    <w:rsid w:val="78D36912"/>
    <w:rsid w:val="78D635FC"/>
    <w:rsid w:val="78DD498A"/>
    <w:rsid w:val="78E00A64"/>
    <w:rsid w:val="78EF6A29"/>
    <w:rsid w:val="78F6C921"/>
    <w:rsid w:val="78F6CDC5"/>
    <w:rsid w:val="78F75CAA"/>
    <w:rsid w:val="78F7974B"/>
    <w:rsid w:val="78FD200E"/>
    <w:rsid w:val="78FF9937"/>
    <w:rsid w:val="790B1785"/>
    <w:rsid w:val="79276DB2"/>
    <w:rsid w:val="79314D2C"/>
    <w:rsid w:val="794ECF27"/>
    <w:rsid w:val="795F28B8"/>
    <w:rsid w:val="79674B9C"/>
    <w:rsid w:val="7973709D"/>
    <w:rsid w:val="7973740F"/>
    <w:rsid w:val="797846B3"/>
    <w:rsid w:val="797B54FA"/>
    <w:rsid w:val="798412AA"/>
    <w:rsid w:val="7987B78A"/>
    <w:rsid w:val="7993773F"/>
    <w:rsid w:val="799D74E6"/>
    <w:rsid w:val="79AFF2E9"/>
    <w:rsid w:val="79B00498"/>
    <w:rsid w:val="79B5DBCF"/>
    <w:rsid w:val="79BA116F"/>
    <w:rsid w:val="79BABB3E"/>
    <w:rsid w:val="79BD00E5"/>
    <w:rsid w:val="79BE755D"/>
    <w:rsid w:val="79C17278"/>
    <w:rsid w:val="79C58B52"/>
    <w:rsid w:val="79D7256B"/>
    <w:rsid w:val="79DE7EFD"/>
    <w:rsid w:val="79E68201"/>
    <w:rsid w:val="79E7F72C"/>
    <w:rsid w:val="79EB1970"/>
    <w:rsid w:val="79EF7109"/>
    <w:rsid w:val="79F21ABD"/>
    <w:rsid w:val="79F7BCE4"/>
    <w:rsid w:val="79FA22F0"/>
    <w:rsid w:val="79FE87F7"/>
    <w:rsid w:val="79FEFB04"/>
    <w:rsid w:val="79FF9812"/>
    <w:rsid w:val="7A213A46"/>
    <w:rsid w:val="7A3FA0E9"/>
    <w:rsid w:val="7A5710C6"/>
    <w:rsid w:val="7A6D21B6"/>
    <w:rsid w:val="7A7F0332"/>
    <w:rsid w:val="7A7F43F8"/>
    <w:rsid w:val="7AA02421"/>
    <w:rsid w:val="7AAB9C3C"/>
    <w:rsid w:val="7AAFE68E"/>
    <w:rsid w:val="7AB37FB7"/>
    <w:rsid w:val="7AB57601"/>
    <w:rsid w:val="7ABB6800"/>
    <w:rsid w:val="7ABDCB1E"/>
    <w:rsid w:val="7AC25437"/>
    <w:rsid w:val="7AD95ECD"/>
    <w:rsid w:val="7ADA7A8B"/>
    <w:rsid w:val="7AE5B990"/>
    <w:rsid w:val="7AEDCF67"/>
    <w:rsid w:val="7AEE7F16"/>
    <w:rsid w:val="7AEEC538"/>
    <w:rsid w:val="7AF69245"/>
    <w:rsid w:val="7AF70682"/>
    <w:rsid w:val="7AF78F2E"/>
    <w:rsid w:val="7AFC3184"/>
    <w:rsid w:val="7AFDBB31"/>
    <w:rsid w:val="7AFFCEFD"/>
    <w:rsid w:val="7AFFE906"/>
    <w:rsid w:val="7B0F0D94"/>
    <w:rsid w:val="7B1DF93A"/>
    <w:rsid w:val="7B234AF2"/>
    <w:rsid w:val="7B257BA2"/>
    <w:rsid w:val="7B30793B"/>
    <w:rsid w:val="7B35637B"/>
    <w:rsid w:val="7B3B3AB4"/>
    <w:rsid w:val="7B3FDD63"/>
    <w:rsid w:val="7B43443B"/>
    <w:rsid w:val="7B46D41F"/>
    <w:rsid w:val="7B5A4990"/>
    <w:rsid w:val="7B5BF8D5"/>
    <w:rsid w:val="7B5FB768"/>
    <w:rsid w:val="7B6273C9"/>
    <w:rsid w:val="7B6DB4ED"/>
    <w:rsid w:val="7B710928"/>
    <w:rsid w:val="7B75D949"/>
    <w:rsid w:val="7B7673F0"/>
    <w:rsid w:val="7B76EA48"/>
    <w:rsid w:val="7B79A404"/>
    <w:rsid w:val="7B7B9E60"/>
    <w:rsid w:val="7B7D99AE"/>
    <w:rsid w:val="7B7EB17C"/>
    <w:rsid w:val="7B7F06ED"/>
    <w:rsid w:val="7B7FCBAA"/>
    <w:rsid w:val="7B984DA6"/>
    <w:rsid w:val="7BA36126"/>
    <w:rsid w:val="7BA58F85"/>
    <w:rsid w:val="7BAA0F73"/>
    <w:rsid w:val="7BAE8344"/>
    <w:rsid w:val="7BB81656"/>
    <w:rsid w:val="7BB8E7DE"/>
    <w:rsid w:val="7BBB6DAC"/>
    <w:rsid w:val="7BBD7687"/>
    <w:rsid w:val="7BBDD71D"/>
    <w:rsid w:val="7BBF2A6D"/>
    <w:rsid w:val="7BBF6F88"/>
    <w:rsid w:val="7BBF8562"/>
    <w:rsid w:val="7BBFE7D2"/>
    <w:rsid w:val="7BCB4DEF"/>
    <w:rsid w:val="7BCF9B4A"/>
    <w:rsid w:val="7BD45A5A"/>
    <w:rsid w:val="7BD68E52"/>
    <w:rsid w:val="7BD6B374"/>
    <w:rsid w:val="7BD87D77"/>
    <w:rsid w:val="7BD91BEE"/>
    <w:rsid w:val="7BDB657B"/>
    <w:rsid w:val="7BDBEB25"/>
    <w:rsid w:val="7BDD7157"/>
    <w:rsid w:val="7BDDC85B"/>
    <w:rsid w:val="7BDF3D0F"/>
    <w:rsid w:val="7BDF3DAE"/>
    <w:rsid w:val="7BDF4222"/>
    <w:rsid w:val="7BDF5AFD"/>
    <w:rsid w:val="7BDF7202"/>
    <w:rsid w:val="7BDF83B5"/>
    <w:rsid w:val="7BE2B93C"/>
    <w:rsid w:val="7BE33D6F"/>
    <w:rsid w:val="7BE5B97E"/>
    <w:rsid w:val="7BE70884"/>
    <w:rsid w:val="7BE81F4A"/>
    <w:rsid w:val="7BE9CD1F"/>
    <w:rsid w:val="7BEAA653"/>
    <w:rsid w:val="7BEBFDD4"/>
    <w:rsid w:val="7BECCCA1"/>
    <w:rsid w:val="7BED75B4"/>
    <w:rsid w:val="7BEEE6B7"/>
    <w:rsid w:val="7BEF537E"/>
    <w:rsid w:val="7BF346ED"/>
    <w:rsid w:val="7BF43F68"/>
    <w:rsid w:val="7BF51106"/>
    <w:rsid w:val="7BF6F9AA"/>
    <w:rsid w:val="7BF74153"/>
    <w:rsid w:val="7BF767A6"/>
    <w:rsid w:val="7BF7F510"/>
    <w:rsid w:val="7BFA3C7F"/>
    <w:rsid w:val="7BFB22C1"/>
    <w:rsid w:val="7BFB5352"/>
    <w:rsid w:val="7BFC15CB"/>
    <w:rsid w:val="7BFCAC1A"/>
    <w:rsid w:val="7BFCB69D"/>
    <w:rsid w:val="7BFD2B4B"/>
    <w:rsid w:val="7BFDEF23"/>
    <w:rsid w:val="7BFEAFCF"/>
    <w:rsid w:val="7BFED071"/>
    <w:rsid w:val="7BFEF863"/>
    <w:rsid w:val="7BFF01B7"/>
    <w:rsid w:val="7BFF129A"/>
    <w:rsid w:val="7BFF1CC8"/>
    <w:rsid w:val="7BFF263B"/>
    <w:rsid w:val="7BFF4022"/>
    <w:rsid w:val="7BFF8BEE"/>
    <w:rsid w:val="7BFF90FC"/>
    <w:rsid w:val="7BFF9EE9"/>
    <w:rsid w:val="7BFFA139"/>
    <w:rsid w:val="7BFFBC65"/>
    <w:rsid w:val="7BFFC7E2"/>
    <w:rsid w:val="7BFFD078"/>
    <w:rsid w:val="7BFFDC3D"/>
    <w:rsid w:val="7BFFFB90"/>
    <w:rsid w:val="7BFFFD03"/>
    <w:rsid w:val="7C1E487D"/>
    <w:rsid w:val="7C2D6549"/>
    <w:rsid w:val="7C547659"/>
    <w:rsid w:val="7C5BEBF7"/>
    <w:rsid w:val="7C5F1F11"/>
    <w:rsid w:val="7C5F9D36"/>
    <w:rsid w:val="7C72506A"/>
    <w:rsid w:val="7C7532ED"/>
    <w:rsid w:val="7C7E9F52"/>
    <w:rsid w:val="7C7FB9FC"/>
    <w:rsid w:val="7C7FEB93"/>
    <w:rsid w:val="7C9BFF03"/>
    <w:rsid w:val="7C9FCA65"/>
    <w:rsid w:val="7CB4C0E4"/>
    <w:rsid w:val="7CB540E2"/>
    <w:rsid w:val="7CB5A99F"/>
    <w:rsid w:val="7CBB58BF"/>
    <w:rsid w:val="7CC7F76A"/>
    <w:rsid w:val="7CCFCF46"/>
    <w:rsid w:val="7CE5B57D"/>
    <w:rsid w:val="7CE67BC3"/>
    <w:rsid w:val="7CEC535D"/>
    <w:rsid w:val="7CEFE7ED"/>
    <w:rsid w:val="7CF5DC5F"/>
    <w:rsid w:val="7CF71912"/>
    <w:rsid w:val="7CF7CE13"/>
    <w:rsid w:val="7CFAA783"/>
    <w:rsid w:val="7CFC1889"/>
    <w:rsid w:val="7CFD4501"/>
    <w:rsid w:val="7CFEF226"/>
    <w:rsid w:val="7CFF6E07"/>
    <w:rsid w:val="7CFF7448"/>
    <w:rsid w:val="7CFFD890"/>
    <w:rsid w:val="7D0B2245"/>
    <w:rsid w:val="7D3D2F70"/>
    <w:rsid w:val="7D3F3BDC"/>
    <w:rsid w:val="7D40319B"/>
    <w:rsid w:val="7D4F5F0B"/>
    <w:rsid w:val="7D57D81C"/>
    <w:rsid w:val="7D580A83"/>
    <w:rsid w:val="7D5F589E"/>
    <w:rsid w:val="7D5FCDDA"/>
    <w:rsid w:val="7D5FF774"/>
    <w:rsid w:val="7D6DC4F9"/>
    <w:rsid w:val="7D731D7D"/>
    <w:rsid w:val="7D76DDA1"/>
    <w:rsid w:val="7D776698"/>
    <w:rsid w:val="7D77E2CA"/>
    <w:rsid w:val="7D79BB69"/>
    <w:rsid w:val="7D7A600A"/>
    <w:rsid w:val="7D7BA4F2"/>
    <w:rsid w:val="7D7BAA43"/>
    <w:rsid w:val="7D7C0E36"/>
    <w:rsid w:val="7D7C93D1"/>
    <w:rsid w:val="7D7E53D1"/>
    <w:rsid w:val="7D7F0299"/>
    <w:rsid w:val="7D7F11A5"/>
    <w:rsid w:val="7D7F5774"/>
    <w:rsid w:val="7D7F8F9F"/>
    <w:rsid w:val="7D972ECA"/>
    <w:rsid w:val="7D973317"/>
    <w:rsid w:val="7D9B04F4"/>
    <w:rsid w:val="7D9B7F6E"/>
    <w:rsid w:val="7DA8454F"/>
    <w:rsid w:val="7DAE7A56"/>
    <w:rsid w:val="7DB4D19D"/>
    <w:rsid w:val="7DB5B10A"/>
    <w:rsid w:val="7DB5C1BE"/>
    <w:rsid w:val="7DBFA5C8"/>
    <w:rsid w:val="7DBFB52B"/>
    <w:rsid w:val="7DC50670"/>
    <w:rsid w:val="7DCB394B"/>
    <w:rsid w:val="7DCB56F9"/>
    <w:rsid w:val="7DCEC915"/>
    <w:rsid w:val="7DCFBC1A"/>
    <w:rsid w:val="7DCFE361"/>
    <w:rsid w:val="7DD5EB29"/>
    <w:rsid w:val="7DD68E0B"/>
    <w:rsid w:val="7DD6FAD5"/>
    <w:rsid w:val="7DDA4D66"/>
    <w:rsid w:val="7DDD5C0F"/>
    <w:rsid w:val="7DDF13A3"/>
    <w:rsid w:val="7DDF2D9C"/>
    <w:rsid w:val="7DE3B255"/>
    <w:rsid w:val="7DE8123A"/>
    <w:rsid w:val="7DEE4B79"/>
    <w:rsid w:val="7DEEB5FB"/>
    <w:rsid w:val="7DEEC934"/>
    <w:rsid w:val="7DEF01C2"/>
    <w:rsid w:val="7DEF0749"/>
    <w:rsid w:val="7DEFD7B4"/>
    <w:rsid w:val="7DF279AF"/>
    <w:rsid w:val="7DF312E6"/>
    <w:rsid w:val="7DF3F93C"/>
    <w:rsid w:val="7DF60075"/>
    <w:rsid w:val="7DF6292D"/>
    <w:rsid w:val="7DF6EF62"/>
    <w:rsid w:val="7DF779C9"/>
    <w:rsid w:val="7DFB1AAF"/>
    <w:rsid w:val="7DFB3738"/>
    <w:rsid w:val="7DFBA7B5"/>
    <w:rsid w:val="7DFBA834"/>
    <w:rsid w:val="7DFC51B0"/>
    <w:rsid w:val="7DFD16E0"/>
    <w:rsid w:val="7DFD2F9A"/>
    <w:rsid w:val="7DFDBE9A"/>
    <w:rsid w:val="7DFDCB65"/>
    <w:rsid w:val="7DFDF0EA"/>
    <w:rsid w:val="7DFE22C0"/>
    <w:rsid w:val="7DFEBB9E"/>
    <w:rsid w:val="7DFED13D"/>
    <w:rsid w:val="7DFF1659"/>
    <w:rsid w:val="7DFF1B12"/>
    <w:rsid w:val="7DFF1DC4"/>
    <w:rsid w:val="7DFF368A"/>
    <w:rsid w:val="7DFF546A"/>
    <w:rsid w:val="7DFF69FF"/>
    <w:rsid w:val="7DFF8E82"/>
    <w:rsid w:val="7DFF9BB9"/>
    <w:rsid w:val="7DFFA725"/>
    <w:rsid w:val="7DFFC561"/>
    <w:rsid w:val="7DFFD53C"/>
    <w:rsid w:val="7E012114"/>
    <w:rsid w:val="7E1D00AA"/>
    <w:rsid w:val="7E1F3C97"/>
    <w:rsid w:val="7E1FBB66"/>
    <w:rsid w:val="7E2272E3"/>
    <w:rsid w:val="7E2E651A"/>
    <w:rsid w:val="7E359A32"/>
    <w:rsid w:val="7E362CBC"/>
    <w:rsid w:val="7E3EDADF"/>
    <w:rsid w:val="7E4F44B2"/>
    <w:rsid w:val="7E550204"/>
    <w:rsid w:val="7E564781"/>
    <w:rsid w:val="7E5D9C79"/>
    <w:rsid w:val="7E5FBAC8"/>
    <w:rsid w:val="7E5FEB72"/>
    <w:rsid w:val="7E6A6EBA"/>
    <w:rsid w:val="7E6DDFB6"/>
    <w:rsid w:val="7E771A6D"/>
    <w:rsid w:val="7E7744CF"/>
    <w:rsid w:val="7E7AD04E"/>
    <w:rsid w:val="7E7AD5CD"/>
    <w:rsid w:val="7E7B81E5"/>
    <w:rsid w:val="7E7D5E99"/>
    <w:rsid w:val="7E7D5F75"/>
    <w:rsid w:val="7E7F089D"/>
    <w:rsid w:val="7E974C6F"/>
    <w:rsid w:val="7E9E4CDC"/>
    <w:rsid w:val="7E9F6119"/>
    <w:rsid w:val="7EAD20E0"/>
    <w:rsid w:val="7EAE2E9A"/>
    <w:rsid w:val="7EB1DC84"/>
    <w:rsid w:val="7EB59895"/>
    <w:rsid w:val="7EB67211"/>
    <w:rsid w:val="7EB76ADA"/>
    <w:rsid w:val="7EBDF9E2"/>
    <w:rsid w:val="7EBEADA7"/>
    <w:rsid w:val="7EBF3F5D"/>
    <w:rsid w:val="7EC72106"/>
    <w:rsid w:val="7EC72EB1"/>
    <w:rsid w:val="7EC7AB76"/>
    <w:rsid w:val="7ECB2E44"/>
    <w:rsid w:val="7ECB5BD8"/>
    <w:rsid w:val="7ECD8234"/>
    <w:rsid w:val="7ECE128B"/>
    <w:rsid w:val="7ECFCE26"/>
    <w:rsid w:val="7ED313F6"/>
    <w:rsid w:val="7ED57C34"/>
    <w:rsid w:val="7ED71317"/>
    <w:rsid w:val="7ED7B340"/>
    <w:rsid w:val="7ED90CC5"/>
    <w:rsid w:val="7ED9FE26"/>
    <w:rsid w:val="7EDAC927"/>
    <w:rsid w:val="7EDCFE86"/>
    <w:rsid w:val="7EDD967C"/>
    <w:rsid w:val="7EDE2D0D"/>
    <w:rsid w:val="7EDE533B"/>
    <w:rsid w:val="7EDE9625"/>
    <w:rsid w:val="7EDF11F8"/>
    <w:rsid w:val="7EE6E384"/>
    <w:rsid w:val="7EE76EDE"/>
    <w:rsid w:val="7EEA4F0D"/>
    <w:rsid w:val="7EEAC04B"/>
    <w:rsid w:val="7EEB062D"/>
    <w:rsid w:val="7EEF2394"/>
    <w:rsid w:val="7EEF3364"/>
    <w:rsid w:val="7EEF5894"/>
    <w:rsid w:val="7EEF91DB"/>
    <w:rsid w:val="7EF49FE9"/>
    <w:rsid w:val="7EF53E8B"/>
    <w:rsid w:val="7EF666E1"/>
    <w:rsid w:val="7EF76D2E"/>
    <w:rsid w:val="7EF794A5"/>
    <w:rsid w:val="7EF7AD90"/>
    <w:rsid w:val="7EF7C4A9"/>
    <w:rsid w:val="7EF7F98D"/>
    <w:rsid w:val="7EFB31AC"/>
    <w:rsid w:val="7EFBE271"/>
    <w:rsid w:val="7EFBE46A"/>
    <w:rsid w:val="7EFD87E7"/>
    <w:rsid w:val="7EFDF79A"/>
    <w:rsid w:val="7EFE18DA"/>
    <w:rsid w:val="7EFE4059"/>
    <w:rsid w:val="7EFE5FF2"/>
    <w:rsid w:val="7EFE75D3"/>
    <w:rsid w:val="7EFF338E"/>
    <w:rsid w:val="7EFF57DA"/>
    <w:rsid w:val="7EFF5943"/>
    <w:rsid w:val="7EFF6F1F"/>
    <w:rsid w:val="7EFF75B5"/>
    <w:rsid w:val="7EFF802B"/>
    <w:rsid w:val="7EFFD83D"/>
    <w:rsid w:val="7EFFF04F"/>
    <w:rsid w:val="7F0569E9"/>
    <w:rsid w:val="7F231FFC"/>
    <w:rsid w:val="7F27E9A3"/>
    <w:rsid w:val="7F291F48"/>
    <w:rsid w:val="7F2D1010"/>
    <w:rsid w:val="7F2DE48B"/>
    <w:rsid w:val="7F2F8B29"/>
    <w:rsid w:val="7F3B483A"/>
    <w:rsid w:val="7F3B6380"/>
    <w:rsid w:val="7F3D879A"/>
    <w:rsid w:val="7F3DB565"/>
    <w:rsid w:val="7F3EAF7C"/>
    <w:rsid w:val="7F3EE952"/>
    <w:rsid w:val="7F3F21DA"/>
    <w:rsid w:val="7F3F7BC7"/>
    <w:rsid w:val="7F3F9B71"/>
    <w:rsid w:val="7F3FEE10"/>
    <w:rsid w:val="7F474DFD"/>
    <w:rsid w:val="7F57816A"/>
    <w:rsid w:val="7F5A021E"/>
    <w:rsid w:val="7F5DCA85"/>
    <w:rsid w:val="7F5E67F8"/>
    <w:rsid w:val="7F5F0C35"/>
    <w:rsid w:val="7F6EDFEE"/>
    <w:rsid w:val="7F6F7783"/>
    <w:rsid w:val="7F6F9A20"/>
    <w:rsid w:val="7F6FEDB6"/>
    <w:rsid w:val="7F729C67"/>
    <w:rsid w:val="7F7489C3"/>
    <w:rsid w:val="7F756B33"/>
    <w:rsid w:val="7F75BB76"/>
    <w:rsid w:val="7F771BE7"/>
    <w:rsid w:val="7F7747A6"/>
    <w:rsid w:val="7F777674"/>
    <w:rsid w:val="7F7B433C"/>
    <w:rsid w:val="7F7B6495"/>
    <w:rsid w:val="7F7BAF5C"/>
    <w:rsid w:val="7F7D34E5"/>
    <w:rsid w:val="7F7DD6AA"/>
    <w:rsid w:val="7F7E74F5"/>
    <w:rsid w:val="7F7E7ADF"/>
    <w:rsid w:val="7F7E7DAD"/>
    <w:rsid w:val="7F7E9E4D"/>
    <w:rsid w:val="7F7EAAEE"/>
    <w:rsid w:val="7F7F03AB"/>
    <w:rsid w:val="7F7F629F"/>
    <w:rsid w:val="7F7F98BB"/>
    <w:rsid w:val="7F7FA0DF"/>
    <w:rsid w:val="7F7FF48E"/>
    <w:rsid w:val="7F7FFDFA"/>
    <w:rsid w:val="7F87E952"/>
    <w:rsid w:val="7F8D3851"/>
    <w:rsid w:val="7F8D5D6C"/>
    <w:rsid w:val="7F8EED9D"/>
    <w:rsid w:val="7F8FB135"/>
    <w:rsid w:val="7F962730"/>
    <w:rsid w:val="7F96CBE6"/>
    <w:rsid w:val="7F9B07B4"/>
    <w:rsid w:val="7F9BF9C3"/>
    <w:rsid w:val="7F9DAF7E"/>
    <w:rsid w:val="7F9F2682"/>
    <w:rsid w:val="7F9F40B9"/>
    <w:rsid w:val="7FA52C73"/>
    <w:rsid w:val="7FA53780"/>
    <w:rsid w:val="7FA732EA"/>
    <w:rsid w:val="7FA76A49"/>
    <w:rsid w:val="7FA96BBD"/>
    <w:rsid w:val="7FAA777D"/>
    <w:rsid w:val="7FABAE73"/>
    <w:rsid w:val="7FAF11D7"/>
    <w:rsid w:val="7FAF2A8C"/>
    <w:rsid w:val="7FAF49A5"/>
    <w:rsid w:val="7FB11F66"/>
    <w:rsid w:val="7FB3CD7F"/>
    <w:rsid w:val="7FB3F909"/>
    <w:rsid w:val="7FB529BF"/>
    <w:rsid w:val="7FB52F10"/>
    <w:rsid w:val="7FB651E7"/>
    <w:rsid w:val="7FB69BC2"/>
    <w:rsid w:val="7FBA094E"/>
    <w:rsid w:val="7FBB6772"/>
    <w:rsid w:val="7FBCD359"/>
    <w:rsid w:val="7FBE7F1D"/>
    <w:rsid w:val="7FBEC4E1"/>
    <w:rsid w:val="7FBED76D"/>
    <w:rsid w:val="7FBF11FC"/>
    <w:rsid w:val="7FBF2877"/>
    <w:rsid w:val="7FBF8B1E"/>
    <w:rsid w:val="7FBFADB8"/>
    <w:rsid w:val="7FBFB361"/>
    <w:rsid w:val="7FBFCED4"/>
    <w:rsid w:val="7FBFEC10"/>
    <w:rsid w:val="7FC608E8"/>
    <w:rsid w:val="7FC6D4C4"/>
    <w:rsid w:val="7FCB2AEF"/>
    <w:rsid w:val="7FCB647B"/>
    <w:rsid w:val="7FCE812D"/>
    <w:rsid w:val="7FCF06B8"/>
    <w:rsid w:val="7FCF9F8D"/>
    <w:rsid w:val="7FD12B8D"/>
    <w:rsid w:val="7FD3581D"/>
    <w:rsid w:val="7FD4C092"/>
    <w:rsid w:val="7FD53660"/>
    <w:rsid w:val="7FD5A5AD"/>
    <w:rsid w:val="7FD6085A"/>
    <w:rsid w:val="7FD754C1"/>
    <w:rsid w:val="7FD772DA"/>
    <w:rsid w:val="7FD77942"/>
    <w:rsid w:val="7FD7CF0F"/>
    <w:rsid w:val="7FD7D7EE"/>
    <w:rsid w:val="7FDA0623"/>
    <w:rsid w:val="7FDA2E02"/>
    <w:rsid w:val="7FDA300F"/>
    <w:rsid w:val="7FDB1955"/>
    <w:rsid w:val="7FDB1E7B"/>
    <w:rsid w:val="7FDB2DA9"/>
    <w:rsid w:val="7FDB9B25"/>
    <w:rsid w:val="7FDBB900"/>
    <w:rsid w:val="7FDBCC9E"/>
    <w:rsid w:val="7FDBF1A3"/>
    <w:rsid w:val="7FDD05B2"/>
    <w:rsid w:val="7FDD0999"/>
    <w:rsid w:val="7FDD9DF8"/>
    <w:rsid w:val="7FDDF4B4"/>
    <w:rsid w:val="7FDE307B"/>
    <w:rsid w:val="7FDE778D"/>
    <w:rsid w:val="7FDE9FB2"/>
    <w:rsid w:val="7FDF1109"/>
    <w:rsid w:val="7FDF2DF4"/>
    <w:rsid w:val="7FDF4AAE"/>
    <w:rsid w:val="7FDF50FB"/>
    <w:rsid w:val="7FDF642B"/>
    <w:rsid w:val="7FDF8F04"/>
    <w:rsid w:val="7FDF9B14"/>
    <w:rsid w:val="7FDFBC01"/>
    <w:rsid w:val="7FDFBC93"/>
    <w:rsid w:val="7FDFC7FC"/>
    <w:rsid w:val="7FDFCE03"/>
    <w:rsid w:val="7FDFED4D"/>
    <w:rsid w:val="7FDFEE1D"/>
    <w:rsid w:val="7FDFEED6"/>
    <w:rsid w:val="7FDFFB07"/>
    <w:rsid w:val="7FE124D0"/>
    <w:rsid w:val="7FE355A7"/>
    <w:rsid w:val="7FE39F0A"/>
    <w:rsid w:val="7FE64A43"/>
    <w:rsid w:val="7FE6FEDA"/>
    <w:rsid w:val="7FE77380"/>
    <w:rsid w:val="7FE7D7F6"/>
    <w:rsid w:val="7FE9207A"/>
    <w:rsid w:val="7FE990DB"/>
    <w:rsid w:val="7FEA8C77"/>
    <w:rsid w:val="7FEB498A"/>
    <w:rsid w:val="7FEB5388"/>
    <w:rsid w:val="7FEBA699"/>
    <w:rsid w:val="7FEBCF50"/>
    <w:rsid w:val="7FECFF68"/>
    <w:rsid w:val="7FED156F"/>
    <w:rsid w:val="7FED80AF"/>
    <w:rsid w:val="7FEE6E17"/>
    <w:rsid w:val="7FEE8CBF"/>
    <w:rsid w:val="7FEEB3F1"/>
    <w:rsid w:val="7FEECC8E"/>
    <w:rsid w:val="7FEF376F"/>
    <w:rsid w:val="7FEF4AFF"/>
    <w:rsid w:val="7FEF77BE"/>
    <w:rsid w:val="7FEF7CCE"/>
    <w:rsid w:val="7FEFB121"/>
    <w:rsid w:val="7FEFB816"/>
    <w:rsid w:val="7FEFBF7B"/>
    <w:rsid w:val="7FEFE994"/>
    <w:rsid w:val="7FF13AA1"/>
    <w:rsid w:val="7FF148DE"/>
    <w:rsid w:val="7FF16F6D"/>
    <w:rsid w:val="7FF1767D"/>
    <w:rsid w:val="7FF20DEE"/>
    <w:rsid w:val="7FF33E93"/>
    <w:rsid w:val="7FF3FA06"/>
    <w:rsid w:val="7FF44245"/>
    <w:rsid w:val="7FF52F75"/>
    <w:rsid w:val="7FF560E2"/>
    <w:rsid w:val="7FF59B63"/>
    <w:rsid w:val="7FF729A1"/>
    <w:rsid w:val="7FF76067"/>
    <w:rsid w:val="7FF7732B"/>
    <w:rsid w:val="7FF77D6C"/>
    <w:rsid w:val="7FF79CD3"/>
    <w:rsid w:val="7FF7DD92"/>
    <w:rsid w:val="7FF7DE63"/>
    <w:rsid w:val="7FF7EAF8"/>
    <w:rsid w:val="7FF92850"/>
    <w:rsid w:val="7FF972AA"/>
    <w:rsid w:val="7FF9819F"/>
    <w:rsid w:val="7FFA5EEE"/>
    <w:rsid w:val="7FFA861C"/>
    <w:rsid w:val="7FFA880F"/>
    <w:rsid w:val="7FFABF14"/>
    <w:rsid w:val="7FFB1208"/>
    <w:rsid w:val="7FFB3771"/>
    <w:rsid w:val="7FFB4089"/>
    <w:rsid w:val="7FFB5582"/>
    <w:rsid w:val="7FFB89CA"/>
    <w:rsid w:val="7FFBCD56"/>
    <w:rsid w:val="7FFBCF70"/>
    <w:rsid w:val="7FFBD38E"/>
    <w:rsid w:val="7FFBDC5A"/>
    <w:rsid w:val="7FFBF838"/>
    <w:rsid w:val="7FFC152C"/>
    <w:rsid w:val="7FFCCD80"/>
    <w:rsid w:val="7FFCCF37"/>
    <w:rsid w:val="7FFD13A6"/>
    <w:rsid w:val="7FFD1EF1"/>
    <w:rsid w:val="7FFD2B3F"/>
    <w:rsid w:val="7FFD2BE2"/>
    <w:rsid w:val="7FFD6EBC"/>
    <w:rsid w:val="7FFD7C00"/>
    <w:rsid w:val="7FFDCE0B"/>
    <w:rsid w:val="7FFDFF0E"/>
    <w:rsid w:val="7FFE200C"/>
    <w:rsid w:val="7FFE26AA"/>
    <w:rsid w:val="7FFE5486"/>
    <w:rsid w:val="7FFE8D14"/>
    <w:rsid w:val="7FFEAFF7"/>
    <w:rsid w:val="7FFEB07E"/>
    <w:rsid w:val="7FFEF271"/>
    <w:rsid w:val="7FFF03CF"/>
    <w:rsid w:val="7FFF2289"/>
    <w:rsid w:val="7FFF25FD"/>
    <w:rsid w:val="7FFF3D34"/>
    <w:rsid w:val="7FFF3D6A"/>
    <w:rsid w:val="7FFF3F5C"/>
    <w:rsid w:val="7FFF4695"/>
    <w:rsid w:val="7FFF47FF"/>
    <w:rsid w:val="7FFF4926"/>
    <w:rsid w:val="7FFF50C1"/>
    <w:rsid w:val="7FFF532F"/>
    <w:rsid w:val="7FFF5734"/>
    <w:rsid w:val="7FFF57E7"/>
    <w:rsid w:val="7FFF5922"/>
    <w:rsid w:val="7FFF5C49"/>
    <w:rsid w:val="7FFF6384"/>
    <w:rsid w:val="7FFF7190"/>
    <w:rsid w:val="7FFF7423"/>
    <w:rsid w:val="7FFF7424"/>
    <w:rsid w:val="7FFF7CC1"/>
    <w:rsid w:val="7FFF80BA"/>
    <w:rsid w:val="7FFF84C9"/>
    <w:rsid w:val="7FFF852B"/>
    <w:rsid w:val="7FFF8AA9"/>
    <w:rsid w:val="7FFF8C3C"/>
    <w:rsid w:val="7FFF9034"/>
    <w:rsid w:val="7FFF9819"/>
    <w:rsid w:val="7FFFA172"/>
    <w:rsid w:val="7FFFA696"/>
    <w:rsid w:val="7FFFB8B7"/>
    <w:rsid w:val="7FFFC66C"/>
    <w:rsid w:val="7FFFCB31"/>
    <w:rsid w:val="7FFFCC8D"/>
    <w:rsid w:val="7FFFEB2B"/>
    <w:rsid w:val="7FFFF248"/>
    <w:rsid w:val="82CF5CF3"/>
    <w:rsid w:val="83FFF146"/>
    <w:rsid w:val="85DFD788"/>
    <w:rsid w:val="86DCFC49"/>
    <w:rsid w:val="87BD5212"/>
    <w:rsid w:val="87C976B7"/>
    <w:rsid w:val="89B7C358"/>
    <w:rsid w:val="89F76087"/>
    <w:rsid w:val="8B3B5A2D"/>
    <w:rsid w:val="8BCB0B06"/>
    <w:rsid w:val="8BFB8DA0"/>
    <w:rsid w:val="8BFB9EFE"/>
    <w:rsid w:val="8D27C741"/>
    <w:rsid w:val="8DE7A92C"/>
    <w:rsid w:val="8DF365AF"/>
    <w:rsid w:val="8DF7C01F"/>
    <w:rsid w:val="8DFF4D4A"/>
    <w:rsid w:val="8EB756D8"/>
    <w:rsid w:val="8EFA7C47"/>
    <w:rsid w:val="8EFBB14B"/>
    <w:rsid w:val="8F5B2771"/>
    <w:rsid w:val="8F5EDF49"/>
    <w:rsid w:val="8F7531FD"/>
    <w:rsid w:val="8F7B55F1"/>
    <w:rsid w:val="8F7FEC7B"/>
    <w:rsid w:val="8FA77A6E"/>
    <w:rsid w:val="8FB9A629"/>
    <w:rsid w:val="8FDFBDC6"/>
    <w:rsid w:val="8FFFBEEC"/>
    <w:rsid w:val="90B65BD3"/>
    <w:rsid w:val="913C476A"/>
    <w:rsid w:val="93B7D8B0"/>
    <w:rsid w:val="93DB8D4E"/>
    <w:rsid w:val="95635CD3"/>
    <w:rsid w:val="95F476C0"/>
    <w:rsid w:val="95F7F1BF"/>
    <w:rsid w:val="968DB983"/>
    <w:rsid w:val="96FEBDFC"/>
    <w:rsid w:val="973F8F3E"/>
    <w:rsid w:val="9777FA19"/>
    <w:rsid w:val="979F7F0D"/>
    <w:rsid w:val="97DECF12"/>
    <w:rsid w:val="97DF0C5D"/>
    <w:rsid w:val="97F69DCD"/>
    <w:rsid w:val="97FF5D04"/>
    <w:rsid w:val="98FFD7C4"/>
    <w:rsid w:val="99D7365A"/>
    <w:rsid w:val="99DF48B1"/>
    <w:rsid w:val="99EA0111"/>
    <w:rsid w:val="99EFF7C9"/>
    <w:rsid w:val="99F652E2"/>
    <w:rsid w:val="9ADDBECC"/>
    <w:rsid w:val="9AFD7741"/>
    <w:rsid w:val="9B171A10"/>
    <w:rsid w:val="9B3E539B"/>
    <w:rsid w:val="9B78F990"/>
    <w:rsid w:val="9BAB6ED4"/>
    <w:rsid w:val="9BAFCB13"/>
    <w:rsid w:val="9BBF363E"/>
    <w:rsid w:val="9BBF997E"/>
    <w:rsid w:val="9BEE724B"/>
    <w:rsid w:val="9BF76104"/>
    <w:rsid w:val="9BF7EA2F"/>
    <w:rsid w:val="9BFA081A"/>
    <w:rsid w:val="9BFB9128"/>
    <w:rsid w:val="9BFCADE1"/>
    <w:rsid w:val="9C7B7FCC"/>
    <w:rsid w:val="9CD6547C"/>
    <w:rsid w:val="9D3F2199"/>
    <w:rsid w:val="9D8FD9F7"/>
    <w:rsid w:val="9DBD0D2A"/>
    <w:rsid w:val="9DDF7757"/>
    <w:rsid w:val="9DEF63E0"/>
    <w:rsid w:val="9DEF83B0"/>
    <w:rsid w:val="9DF1496A"/>
    <w:rsid w:val="9DFF455F"/>
    <w:rsid w:val="9DFFA862"/>
    <w:rsid w:val="9E3F5AC0"/>
    <w:rsid w:val="9E6CC662"/>
    <w:rsid w:val="9E9B98EB"/>
    <w:rsid w:val="9E9E64D6"/>
    <w:rsid w:val="9EAC1D09"/>
    <w:rsid w:val="9ECF660D"/>
    <w:rsid w:val="9EDDCF86"/>
    <w:rsid w:val="9EED7C1F"/>
    <w:rsid w:val="9EF2C693"/>
    <w:rsid w:val="9EFBA829"/>
    <w:rsid w:val="9EFFCDA6"/>
    <w:rsid w:val="9F5A2730"/>
    <w:rsid w:val="9F6F24B6"/>
    <w:rsid w:val="9F75486F"/>
    <w:rsid w:val="9F7DA91C"/>
    <w:rsid w:val="9F97C335"/>
    <w:rsid w:val="9FA7D79E"/>
    <w:rsid w:val="9FAFA847"/>
    <w:rsid w:val="9FB30B8A"/>
    <w:rsid w:val="9FBF1083"/>
    <w:rsid w:val="9FBFA6E5"/>
    <w:rsid w:val="9FBFDEFB"/>
    <w:rsid w:val="9FD58428"/>
    <w:rsid w:val="9FDB047A"/>
    <w:rsid w:val="9FDB5300"/>
    <w:rsid w:val="9FDE1795"/>
    <w:rsid w:val="9FDE698F"/>
    <w:rsid w:val="9FEBE13A"/>
    <w:rsid w:val="9FEF2CF3"/>
    <w:rsid w:val="9FF30881"/>
    <w:rsid w:val="9FF7B607"/>
    <w:rsid w:val="9FF99C98"/>
    <w:rsid w:val="9FFB208E"/>
    <w:rsid w:val="9FFBC8C1"/>
    <w:rsid w:val="9FFCE2F4"/>
    <w:rsid w:val="9FFD3CD5"/>
    <w:rsid w:val="9FFD6831"/>
    <w:rsid w:val="9FFD9EFC"/>
    <w:rsid w:val="9FFF10BE"/>
    <w:rsid w:val="9FFF5272"/>
    <w:rsid w:val="9FFF810D"/>
    <w:rsid w:val="A1EF507D"/>
    <w:rsid w:val="A47C3DE0"/>
    <w:rsid w:val="A4E74177"/>
    <w:rsid w:val="A56D1485"/>
    <w:rsid w:val="A59E42E9"/>
    <w:rsid w:val="A5F58974"/>
    <w:rsid w:val="A6AA5E3A"/>
    <w:rsid w:val="A6CF0796"/>
    <w:rsid w:val="A71F52DA"/>
    <w:rsid w:val="A778587E"/>
    <w:rsid w:val="A7B2F36F"/>
    <w:rsid w:val="A7FA0C05"/>
    <w:rsid w:val="A7FF3FDC"/>
    <w:rsid w:val="A8FB61A5"/>
    <w:rsid w:val="A8FF3B07"/>
    <w:rsid w:val="A94EA7DD"/>
    <w:rsid w:val="A9B20E95"/>
    <w:rsid w:val="AAE5A86F"/>
    <w:rsid w:val="AB73EF9D"/>
    <w:rsid w:val="AB7E6A9B"/>
    <w:rsid w:val="ABB50865"/>
    <w:rsid w:val="ABB70040"/>
    <w:rsid w:val="ABBBEECF"/>
    <w:rsid w:val="ABBFDD72"/>
    <w:rsid w:val="ABC512C5"/>
    <w:rsid w:val="ABDB459B"/>
    <w:rsid w:val="ABDE6565"/>
    <w:rsid w:val="ABE903C7"/>
    <w:rsid w:val="ABFF2784"/>
    <w:rsid w:val="AC438819"/>
    <w:rsid w:val="AC5FE8CC"/>
    <w:rsid w:val="AC66E79D"/>
    <w:rsid w:val="AC7E5C3E"/>
    <w:rsid w:val="ACC98B0C"/>
    <w:rsid w:val="ACD9B704"/>
    <w:rsid w:val="ACF2384C"/>
    <w:rsid w:val="ACFFBC1B"/>
    <w:rsid w:val="AD4B86AB"/>
    <w:rsid w:val="AD5BB78B"/>
    <w:rsid w:val="AD79518B"/>
    <w:rsid w:val="AD7FA98E"/>
    <w:rsid w:val="ADA73039"/>
    <w:rsid w:val="ADB630F6"/>
    <w:rsid w:val="ADCB8240"/>
    <w:rsid w:val="ADCD2476"/>
    <w:rsid w:val="ADDF122D"/>
    <w:rsid w:val="ADDFE3DD"/>
    <w:rsid w:val="ADE6B48B"/>
    <w:rsid w:val="ADE7CAD7"/>
    <w:rsid w:val="ADF32D12"/>
    <w:rsid w:val="ADFA00A6"/>
    <w:rsid w:val="ADFB9D78"/>
    <w:rsid w:val="ADFDD1AD"/>
    <w:rsid w:val="AE3F35E6"/>
    <w:rsid w:val="AE3FA406"/>
    <w:rsid w:val="AE5FE2A8"/>
    <w:rsid w:val="AE7F7947"/>
    <w:rsid w:val="AE8FDF24"/>
    <w:rsid w:val="AE9E8F5B"/>
    <w:rsid w:val="AE9F59B7"/>
    <w:rsid w:val="AEA76807"/>
    <w:rsid w:val="AEC6F15C"/>
    <w:rsid w:val="AECB5E92"/>
    <w:rsid w:val="AECF9B59"/>
    <w:rsid w:val="AEDF1306"/>
    <w:rsid w:val="AEFF1CE3"/>
    <w:rsid w:val="AF1B421B"/>
    <w:rsid w:val="AF37667A"/>
    <w:rsid w:val="AF3BCF94"/>
    <w:rsid w:val="AF533797"/>
    <w:rsid w:val="AF5D2A27"/>
    <w:rsid w:val="AF655D88"/>
    <w:rsid w:val="AF741A44"/>
    <w:rsid w:val="AF77312F"/>
    <w:rsid w:val="AF7B4526"/>
    <w:rsid w:val="AF7B4B78"/>
    <w:rsid w:val="AF7BB827"/>
    <w:rsid w:val="AF7D2822"/>
    <w:rsid w:val="AF7F3AF5"/>
    <w:rsid w:val="AF7F4BC0"/>
    <w:rsid w:val="AF7FF273"/>
    <w:rsid w:val="AF97006C"/>
    <w:rsid w:val="AF9B20DC"/>
    <w:rsid w:val="AFBD6533"/>
    <w:rsid w:val="AFBEAEEB"/>
    <w:rsid w:val="AFBF1221"/>
    <w:rsid w:val="AFBF5FA7"/>
    <w:rsid w:val="AFBF6FB6"/>
    <w:rsid w:val="AFDB7585"/>
    <w:rsid w:val="AFDF2B9A"/>
    <w:rsid w:val="AFDF62DE"/>
    <w:rsid w:val="AFDFD41C"/>
    <w:rsid w:val="AFED6E70"/>
    <w:rsid w:val="AFF3B60B"/>
    <w:rsid w:val="AFF5C448"/>
    <w:rsid w:val="AFF7EFA4"/>
    <w:rsid w:val="AFFA91DB"/>
    <w:rsid w:val="AFFB3DAF"/>
    <w:rsid w:val="AFFB586E"/>
    <w:rsid w:val="AFFC88F5"/>
    <w:rsid w:val="AFFCE183"/>
    <w:rsid w:val="AFFD83F8"/>
    <w:rsid w:val="AFFF7514"/>
    <w:rsid w:val="AFFFC0AF"/>
    <w:rsid w:val="AFFFCC23"/>
    <w:rsid w:val="B1EECC40"/>
    <w:rsid w:val="B1F373C5"/>
    <w:rsid w:val="B22EC378"/>
    <w:rsid w:val="B26E6B83"/>
    <w:rsid w:val="B28F9050"/>
    <w:rsid w:val="B2CF3253"/>
    <w:rsid w:val="B2FF47A5"/>
    <w:rsid w:val="B33E3848"/>
    <w:rsid w:val="B357AC22"/>
    <w:rsid w:val="B3BF34E9"/>
    <w:rsid w:val="B3D2938E"/>
    <w:rsid w:val="B3DF0B55"/>
    <w:rsid w:val="B3F9F005"/>
    <w:rsid w:val="B3FFA1EC"/>
    <w:rsid w:val="B3FFB5DD"/>
    <w:rsid w:val="B49F2907"/>
    <w:rsid w:val="B4FC7CCF"/>
    <w:rsid w:val="B4FDB5CE"/>
    <w:rsid w:val="B4FF2780"/>
    <w:rsid w:val="B5675CEE"/>
    <w:rsid w:val="B57E709B"/>
    <w:rsid w:val="B59F13E9"/>
    <w:rsid w:val="B5DFC160"/>
    <w:rsid w:val="B5E760F1"/>
    <w:rsid w:val="B5F356E6"/>
    <w:rsid w:val="B5FF6391"/>
    <w:rsid w:val="B6346720"/>
    <w:rsid w:val="B67E3877"/>
    <w:rsid w:val="B67F202E"/>
    <w:rsid w:val="B6BF43DD"/>
    <w:rsid w:val="B6D9BAE0"/>
    <w:rsid w:val="B6E5B33E"/>
    <w:rsid w:val="B6E7AA83"/>
    <w:rsid w:val="B6EB41CB"/>
    <w:rsid w:val="B6FADA14"/>
    <w:rsid w:val="B6FE8C40"/>
    <w:rsid w:val="B73E07F4"/>
    <w:rsid w:val="B73F1EDE"/>
    <w:rsid w:val="B746D995"/>
    <w:rsid w:val="B74EAB12"/>
    <w:rsid w:val="B76E2EDE"/>
    <w:rsid w:val="B76FACF2"/>
    <w:rsid w:val="B77F4E23"/>
    <w:rsid w:val="B78474CB"/>
    <w:rsid w:val="B78794D2"/>
    <w:rsid w:val="B78F1CA6"/>
    <w:rsid w:val="B79F8CDD"/>
    <w:rsid w:val="B79FFA52"/>
    <w:rsid w:val="B7B51986"/>
    <w:rsid w:val="B7CB11E9"/>
    <w:rsid w:val="B7CFF229"/>
    <w:rsid w:val="B7D44C06"/>
    <w:rsid w:val="B7D75D13"/>
    <w:rsid w:val="B7DDABAD"/>
    <w:rsid w:val="B7DE19B1"/>
    <w:rsid w:val="B7DF2203"/>
    <w:rsid w:val="B7EFD9A0"/>
    <w:rsid w:val="B7F253B1"/>
    <w:rsid w:val="B7F3612A"/>
    <w:rsid w:val="B7F717F2"/>
    <w:rsid w:val="B7F7C2EB"/>
    <w:rsid w:val="B7FBA43D"/>
    <w:rsid w:val="B7FCDEEF"/>
    <w:rsid w:val="B7FE16EC"/>
    <w:rsid w:val="B7FE5C16"/>
    <w:rsid w:val="B7FF1190"/>
    <w:rsid w:val="B7FFA275"/>
    <w:rsid w:val="B82F232A"/>
    <w:rsid w:val="B8EF7124"/>
    <w:rsid w:val="B8FD7E48"/>
    <w:rsid w:val="B93F0B4E"/>
    <w:rsid w:val="B9795429"/>
    <w:rsid w:val="B97F3D4A"/>
    <w:rsid w:val="B97F4CEC"/>
    <w:rsid w:val="B9AFE27F"/>
    <w:rsid w:val="B9B71BA9"/>
    <w:rsid w:val="B9D930E8"/>
    <w:rsid w:val="B9E95AD1"/>
    <w:rsid w:val="B9F98536"/>
    <w:rsid w:val="B9FD96B5"/>
    <w:rsid w:val="B9FE104D"/>
    <w:rsid w:val="BA7B23C6"/>
    <w:rsid w:val="BA7DA051"/>
    <w:rsid w:val="BA9F2EA3"/>
    <w:rsid w:val="BACEE8A5"/>
    <w:rsid w:val="BAE6967A"/>
    <w:rsid w:val="BAEEEB6C"/>
    <w:rsid w:val="BAF7986F"/>
    <w:rsid w:val="BAFF287B"/>
    <w:rsid w:val="BB3B195C"/>
    <w:rsid w:val="BB4FDB7D"/>
    <w:rsid w:val="BB5484A1"/>
    <w:rsid w:val="BB77A0E7"/>
    <w:rsid w:val="BB7CBCBF"/>
    <w:rsid w:val="BB7D77B4"/>
    <w:rsid w:val="BB7FF908"/>
    <w:rsid w:val="BB9F0975"/>
    <w:rsid w:val="BBA7ABE6"/>
    <w:rsid w:val="BBBEB3E8"/>
    <w:rsid w:val="BBCB47F3"/>
    <w:rsid w:val="BBDE8E68"/>
    <w:rsid w:val="BBDF28DB"/>
    <w:rsid w:val="BBDF2C1A"/>
    <w:rsid w:val="BBDF420A"/>
    <w:rsid w:val="BBEA8307"/>
    <w:rsid w:val="BBF43F7C"/>
    <w:rsid w:val="BBFCC5E4"/>
    <w:rsid w:val="BBFDE6FE"/>
    <w:rsid w:val="BBFDFFDA"/>
    <w:rsid w:val="BBFE66C4"/>
    <w:rsid w:val="BBFF308A"/>
    <w:rsid w:val="BBFF9F6F"/>
    <w:rsid w:val="BBFFC50C"/>
    <w:rsid w:val="BBFFDB67"/>
    <w:rsid w:val="BC73548A"/>
    <w:rsid w:val="BCBD49BB"/>
    <w:rsid w:val="BCD5610C"/>
    <w:rsid w:val="BCEFA36A"/>
    <w:rsid w:val="BCFC51DA"/>
    <w:rsid w:val="BCFD17B2"/>
    <w:rsid w:val="BCFF21D6"/>
    <w:rsid w:val="BCFF3418"/>
    <w:rsid w:val="BD1E3615"/>
    <w:rsid w:val="BD4E6207"/>
    <w:rsid w:val="BD5B6AD9"/>
    <w:rsid w:val="BD6F337F"/>
    <w:rsid w:val="BD72A1FB"/>
    <w:rsid w:val="BD776FB5"/>
    <w:rsid w:val="BD79EAC9"/>
    <w:rsid w:val="BD7FAB2B"/>
    <w:rsid w:val="BDA6004A"/>
    <w:rsid w:val="BDAE4AF7"/>
    <w:rsid w:val="BDBC6679"/>
    <w:rsid w:val="BDBDC4D7"/>
    <w:rsid w:val="BDBDE2B6"/>
    <w:rsid w:val="BDBEC8D3"/>
    <w:rsid w:val="BDC33945"/>
    <w:rsid w:val="BDC9A868"/>
    <w:rsid w:val="BDCC0ED8"/>
    <w:rsid w:val="BDD20402"/>
    <w:rsid w:val="BDD50D2B"/>
    <w:rsid w:val="BDD91804"/>
    <w:rsid w:val="BDED7C6B"/>
    <w:rsid w:val="BDF3760C"/>
    <w:rsid w:val="BDF77499"/>
    <w:rsid w:val="BDF79062"/>
    <w:rsid w:val="BDFBA6A2"/>
    <w:rsid w:val="BDFED18C"/>
    <w:rsid w:val="BDFEF38C"/>
    <w:rsid w:val="BDFF324D"/>
    <w:rsid w:val="BDFF90A1"/>
    <w:rsid w:val="BE370A8F"/>
    <w:rsid w:val="BE3F8C70"/>
    <w:rsid w:val="BE5F396E"/>
    <w:rsid w:val="BE5FDA71"/>
    <w:rsid w:val="BE7A40D2"/>
    <w:rsid w:val="BE7F453A"/>
    <w:rsid w:val="BE7FFFB8"/>
    <w:rsid w:val="BE977957"/>
    <w:rsid w:val="BE9D47AC"/>
    <w:rsid w:val="BEAE0417"/>
    <w:rsid w:val="BEAF0CAF"/>
    <w:rsid w:val="BEAFF870"/>
    <w:rsid w:val="BEB3E8BF"/>
    <w:rsid w:val="BEBF8EA0"/>
    <w:rsid w:val="BEBFADF3"/>
    <w:rsid w:val="BECB2B0F"/>
    <w:rsid w:val="BEE78A06"/>
    <w:rsid w:val="BEE809DC"/>
    <w:rsid w:val="BEEB951C"/>
    <w:rsid w:val="BEED070E"/>
    <w:rsid w:val="BEF54BD5"/>
    <w:rsid w:val="BEF913A3"/>
    <w:rsid w:val="BEFAE2C8"/>
    <w:rsid w:val="BEFBCA77"/>
    <w:rsid w:val="BEFC539B"/>
    <w:rsid w:val="BEFE83CC"/>
    <w:rsid w:val="BEFE9F6E"/>
    <w:rsid w:val="BEFEA17D"/>
    <w:rsid w:val="BEFEE892"/>
    <w:rsid w:val="BEFFC037"/>
    <w:rsid w:val="BEFFF8D5"/>
    <w:rsid w:val="BF19371D"/>
    <w:rsid w:val="BF1BC7A8"/>
    <w:rsid w:val="BF1F5E6B"/>
    <w:rsid w:val="BF3A7D4C"/>
    <w:rsid w:val="BF3C8753"/>
    <w:rsid w:val="BF3D3FEE"/>
    <w:rsid w:val="BF3D422F"/>
    <w:rsid w:val="BF3D7D50"/>
    <w:rsid w:val="BF3F3C70"/>
    <w:rsid w:val="BF3F59D9"/>
    <w:rsid w:val="BF45B50A"/>
    <w:rsid w:val="BF4A1630"/>
    <w:rsid w:val="BF53E0F3"/>
    <w:rsid w:val="BF57DA43"/>
    <w:rsid w:val="BF5956D3"/>
    <w:rsid w:val="BF5D8814"/>
    <w:rsid w:val="BF5F02A5"/>
    <w:rsid w:val="BF5FB093"/>
    <w:rsid w:val="BF63FE8F"/>
    <w:rsid w:val="BF67D342"/>
    <w:rsid w:val="BF69A396"/>
    <w:rsid w:val="BF6A0648"/>
    <w:rsid w:val="BF6B25A1"/>
    <w:rsid w:val="BF76200A"/>
    <w:rsid w:val="BF77492F"/>
    <w:rsid w:val="BF77B7F3"/>
    <w:rsid w:val="BF78AF61"/>
    <w:rsid w:val="BF7C2A57"/>
    <w:rsid w:val="BF7E34B8"/>
    <w:rsid w:val="BF7E6D68"/>
    <w:rsid w:val="BF7F1B97"/>
    <w:rsid w:val="BF7F2842"/>
    <w:rsid w:val="BF7FDC18"/>
    <w:rsid w:val="BF7FE541"/>
    <w:rsid w:val="BF8E8458"/>
    <w:rsid w:val="BF963D8A"/>
    <w:rsid w:val="BF9D7EFD"/>
    <w:rsid w:val="BF9F64CE"/>
    <w:rsid w:val="BF9F9670"/>
    <w:rsid w:val="BFA5E734"/>
    <w:rsid w:val="BFAF3A4B"/>
    <w:rsid w:val="BFAF5A2F"/>
    <w:rsid w:val="BFAFDCD1"/>
    <w:rsid w:val="BFB3DE3A"/>
    <w:rsid w:val="BFB5401C"/>
    <w:rsid w:val="BFB70C46"/>
    <w:rsid w:val="BFBA5594"/>
    <w:rsid w:val="BFBD3D8C"/>
    <w:rsid w:val="BFBF040D"/>
    <w:rsid w:val="BFBF573D"/>
    <w:rsid w:val="BFBFB7C4"/>
    <w:rsid w:val="BFBFE516"/>
    <w:rsid w:val="BFC11A58"/>
    <w:rsid w:val="BFC78919"/>
    <w:rsid w:val="BFCBEDF9"/>
    <w:rsid w:val="BFCD4866"/>
    <w:rsid w:val="BFCE09E2"/>
    <w:rsid w:val="BFD35414"/>
    <w:rsid w:val="BFD55998"/>
    <w:rsid w:val="BFDD2CA8"/>
    <w:rsid w:val="BFDD39B2"/>
    <w:rsid w:val="BFDDAB5B"/>
    <w:rsid w:val="BFDE5D31"/>
    <w:rsid w:val="BFDEA2D8"/>
    <w:rsid w:val="BFDF03C6"/>
    <w:rsid w:val="BFDF17BD"/>
    <w:rsid w:val="BFDF2B5F"/>
    <w:rsid w:val="BFDFEEFD"/>
    <w:rsid w:val="BFE6B4EB"/>
    <w:rsid w:val="BFEA9FDB"/>
    <w:rsid w:val="BFEEEF28"/>
    <w:rsid w:val="BFEF1B45"/>
    <w:rsid w:val="BFEF3747"/>
    <w:rsid w:val="BFEFCFBF"/>
    <w:rsid w:val="BFF1150F"/>
    <w:rsid w:val="BFF67952"/>
    <w:rsid w:val="BFF74D9B"/>
    <w:rsid w:val="BFF763A2"/>
    <w:rsid w:val="BFF77450"/>
    <w:rsid w:val="BFF7EA2A"/>
    <w:rsid w:val="BFF9F6B1"/>
    <w:rsid w:val="BFFAAAC1"/>
    <w:rsid w:val="BFFBE788"/>
    <w:rsid w:val="BFFC4C12"/>
    <w:rsid w:val="BFFD1B14"/>
    <w:rsid w:val="BFFDF8E0"/>
    <w:rsid w:val="BFFE914D"/>
    <w:rsid w:val="BFFEA0C1"/>
    <w:rsid w:val="BFFEE14E"/>
    <w:rsid w:val="BFFF0CE0"/>
    <w:rsid w:val="BFFF0EE7"/>
    <w:rsid w:val="BFFF356D"/>
    <w:rsid w:val="BFFF38A1"/>
    <w:rsid w:val="BFFF4E1F"/>
    <w:rsid w:val="BFFF9CF3"/>
    <w:rsid w:val="BFFFBCB7"/>
    <w:rsid w:val="BFFFD0A0"/>
    <w:rsid w:val="BFFFE509"/>
    <w:rsid w:val="C1CEEB07"/>
    <w:rsid w:val="C29DBB95"/>
    <w:rsid w:val="C2FF50E8"/>
    <w:rsid w:val="C39FDC1B"/>
    <w:rsid w:val="C3DF9C0A"/>
    <w:rsid w:val="C4276196"/>
    <w:rsid w:val="C43ED5AD"/>
    <w:rsid w:val="C4E566A4"/>
    <w:rsid w:val="C52F789B"/>
    <w:rsid w:val="C5AFA6A8"/>
    <w:rsid w:val="C5ED5E85"/>
    <w:rsid w:val="C5F7D3F0"/>
    <w:rsid w:val="C6AF8773"/>
    <w:rsid w:val="C6BDF3B1"/>
    <w:rsid w:val="C6BF5981"/>
    <w:rsid w:val="C6FF45BB"/>
    <w:rsid w:val="C7B9B373"/>
    <w:rsid w:val="C7BD7A31"/>
    <w:rsid w:val="C7BE2CC9"/>
    <w:rsid w:val="C7CA163F"/>
    <w:rsid w:val="C7ED0A1F"/>
    <w:rsid w:val="C7EF1757"/>
    <w:rsid w:val="C7F65062"/>
    <w:rsid w:val="C7F9D05C"/>
    <w:rsid w:val="C7FA8D69"/>
    <w:rsid w:val="C7FBC876"/>
    <w:rsid w:val="C9BFE0F5"/>
    <w:rsid w:val="CAC5DEA8"/>
    <w:rsid w:val="CADB1998"/>
    <w:rsid w:val="CAEFE612"/>
    <w:rsid w:val="CAFF801D"/>
    <w:rsid w:val="CAFFC565"/>
    <w:rsid w:val="CB3FDF15"/>
    <w:rsid w:val="CB8F26CD"/>
    <w:rsid w:val="CBA8E396"/>
    <w:rsid w:val="CBB972E8"/>
    <w:rsid w:val="CBEF211B"/>
    <w:rsid w:val="CBFDB368"/>
    <w:rsid w:val="CBFFBD04"/>
    <w:rsid w:val="CC1E9CD0"/>
    <w:rsid w:val="CCBF0563"/>
    <w:rsid w:val="CD7B7306"/>
    <w:rsid w:val="CD7BBE59"/>
    <w:rsid w:val="CD7D7CCF"/>
    <w:rsid w:val="CD7E6311"/>
    <w:rsid w:val="CD7F84D1"/>
    <w:rsid w:val="CDB9792D"/>
    <w:rsid w:val="CDDFD3BA"/>
    <w:rsid w:val="CDED175A"/>
    <w:rsid w:val="CDEE9D2E"/>
    <w:rsid w:val="CDEF3EFF"/>
    <w:rsid w:val="CDF77399"/>
    <w:rsid w:val="CDFC8415"/>
    <w:rsid w:val="CDFDE9E0"/>
    <w:rsid w:val="CDFF1180"/>
    <w:rsid w:val="CE3F4818"/>
    <w:rsid w:val="CE6EB614"/>
    <w:rsid w:val="CE7AD54A"/>
    <w:rsid w:val="CE7F6898"/>
    <w:rsid w:val="CE9F9849"/>
    <w:rsid w:val="CED7D600"/>
    <w:rsid w:val="CEDD4DD4"/>
    <w:rsid w:val="CEF661B0"/>
    <w:rsid w:val="CEFD0521"/>
    <w:rsid w:val="CEFD33E8"/>
    <w:rsid w:val="CF3D2844"/>
    <w:rsid w:val="CF56D833"/>
    <w:rsid w:val="CF570375"/>
    <w:rsid w:val="CF5EF79C"/>
    <w:rsid w:val="CF736F31"/>
    <w:rsid w:val="CF8F1C16"/>
    <w:rsid w:val="CFB45F2C"/>
    <w:rsid w:val="CFBD7AAA"/>
    <w:rsid w:val="CFBF2DAA"/>
    <w:rsid w:val="CFDBE968"/>
    <w:rsid w:val="CFDECB16"/>
    <w:rsid w:val="CFDF138A"/>
    <w:rsid w:val="CFDF94E0"/>
    <w:rsid w:val="CFDFDF77"/>
    <w:rsid w:val="CFE5CCD8"/>
    <w:rsid w:val="CFEAEF5C"/>
    <w:rsid w:val="CFF35CB2"/>
    <w:rsid w:val="CFF63D1B"/>
    <w:rsid w:val="CFF9BD0C"/>
    <w:rsid w:val="CFFB89E1"/>
    <w:rsid w:val="CFFC4EA0"/>
    <w:rsid w:val="CFFCC1F7"/>
    <w:rsid w:val="CFFE0875"/>
    <w:rsid w:val="CFFE0F18"/>
    <w:rsid w:val="CFFE4943"/>
    <w:rsid w:val="CFFE6CC6"/>
    <w:rsid w:val="CFFE93E2"/>
    <w:rsid w:val="CFFF9BC5"/>
    <w:rsid w:val="CFFFA2A6"/>
    <w:rsid w:val="D0FA9760"/>
    <w:rsid w:val="D1B39C51"/>
    <w:rsid w:val="D27F05CD"/>
    <w:rsid w:val="D2F2BA24"/>
    <w:rsid w:val="D33F5666"/>
    <w:rsid w:val="D35BE02B"/>
    <w:rsid w:val="D367AA49"/>
    <w:rsid w:val="D37FBDE5"/>
    <w:rsid w:val="D3AF9D5E"/>
    <w:rsid w:val="D3B99C72"/>
    <w:rsid w:val="D3EF29D1"/>
    <w:rsid w:val="D3EFA50A"/>
    <w:rsid w:val="D3F5524D"/>
    <w:rsid w:val="D3F7CE4C"/>
    <w:rsid w:val="D3F83F83"/>
    <w:rsid w:val="D3FBFE5C"/>
    <w:rsid w:val="D3FE9357"/>
    <w:rsid w:val="D3FF74F6"/>
    <w:rsid w:val="D3FFBACD"/>
    <w:rsid w:val="D48E00A1"/>
    <w:rsid w:val="D4CFFE08"/>
    <w:rsid w:val="D4EE787B"/>
    <w:rsid w:val="D53B96A2"/>
    <w:rsid w:val="D5621320"/>
    <w:rsid w:val="D57F4DB9"/>
    <w:rsid w:val="D57FF992"/>
    <w:rsid w:val="D59D1762"/>
    <w:rsid w:val="D5DBC090"/>
    <w:rsid w:val="D5FF1B69"/>
    <w:rsid w:val="D5FF98A0"/>
    <w:rsid w:val="D64D0C40"/>
    <w:rsid w:val="D65D0596"/>
    <w:rsid w:val="D69600B1"/>
    <w:rsid w:val="D696996B"/>
    <w:rsid w:val="D6D3A95D"/>
    <w:rsid w:val="D6D9228C"/>
    <w:rsid w:val="D6DF8A9E"/>
    <w:rsid w:val="D6E2CC8F"/>
    <w:rsid w:val="D6EBD9F2"/>
    <w:rsid w:val="D73F4787"/>
    <w:rsid w:val="D73F7C15"/>
    <w:rsid w:val="D75EB73E"/>
    <w:rsid w:val="D77F3B88"/>
    <w:rsid w:val="D77F5481"/>
    <w:rsid w:val="D77F8A91"/>
    <w:rsid w:val="D79D8BE7"/>
    <w:rsid w:val="D7A1BFE4"/>
    <w:rsid w:val="D7A2A8B0"/>
    <w:rsid w:val="D7B777AA"/>
    <w:rsid w:val="D7B9EFE5"/>
    <w:rsid w:val="D7BB39DD"/>
    <w:rsid w:val="D7BBD2D1"/>
    <w:rsid w:val="D7BF14AF"/>
    <w:rsid w:val="D7BF6198"/>
    <w:rsid w:val="D7CA2328"/>
    <w:rsid w:val="D7CF31B6"/>
    <w:rsid w:val="D7CFF383"/>
    <w:rsid w:val="D7DB94E5"/>
    <w:rsid w:val="D7DD9873"/>
    <w:rsid w:val="D7DF58B8"/>
    <w:rsid w:val="D7EF7FF2"/>
    <w:rsid w:val="D7EF94FE"/>
    <w:rsid w:val="D7EFDF4E"/>
    <w:rsid w:val="D7F6198E"/>
    <w:rsid w:val="D7F6D658"/>
    <w:rsid w:val="D7FB2568"/>
    <w:rsid w:val="D7FB2CA1"/>
    <w:rsid w:val="D7FB9BF8"/>
    <w:rsid w:val="D7FBA2AF"/>
    <w:rsid w:val="D7FD79AB"/>
    <w:rsid w:val="D7FE0796"/>
    <w:rsid w:val="D7FEE553"/>
    <w:rsid w:val="D7FF2C66"/>
    <w:rsid w:val="D7FF425C"/>
    <w:rsid w:val="D7FFE43A"/>
    <w:rsid w:val="D82EC127"/>
    <w:rsid w:val="D8535876"/>
    <w:rsid w:val="D8BF81BF"/>
    <w:rsid w:val="D8D9ED16"/>
    <w:rsid w:val="D9360E01"/>
    <w:rsid w:val="D95D60ED"/>
    <w:rsid w:val="D979CB99"/>
    <w:rsid w:val="D97BEC8C"/>
    <w:rsid w:val="D9B3DC66"/>
    <w:rsid w:val="D9DD45DA"/>
    <w:rsid w:val="D9DE2FE0"/>
    <w:rsid w:val="D9DFDDCD"/>
    <w:rsid w:val="D9EDB806"/>
    <w:rsid w:val="D9F7E88C"/>
    <w:rsid w:val="D9FCDA0F"/>
    <w:rsid w:val="DA3EF4EA"/>
    <w:rsid w:val="DAAF8BD3"/>
    <w:rsid w:val="DAB7E88D"/>
    <w:rsid w:val="DAFFE816"/>
    <w:rsid w:val="DAFFF3A9"/>
    <w:rsid w:val="DB0D7788"/>
    <w:rsid w:val="DB272125"/>
    <w:rsid w:val="DB2E4BAC"/>
    <w:rsid w:val="DB364416"/>
    <w:rsid w:val="DB551A47"/>
    <w:rsid w:val="DB5E1379"/>
    <w:rsid w:val="DB62B686"/>
    <w:rsid w:val="DB795F83"/>
    <w:rsid w:val="DB7B6C83"/>
    <w:rsid w:val="DB8F54E2"/>
    <w:rsid w:val="DBB3A257"/>
    <w:rsid w:val="DBB9A634"/>
    <w:rsid w:val="DBBAC908"/>
    <w:rsid w:val="DBBB284F"/>
    <w:rsid w:val="DBBE51D3"/>
    <w:rsid w:val="DBBF766F"/>
    <w:rsid w:val="DBCDBE67"/>
    <w:rsid w:val="DBCEBADC"/>
    <w:rsid w:val="DBD394D7"/>
    <w:rsid w:val="DBDB4841"/>
    <w:rsid w:val="DBDD1524"/>
    <w:rsid w:val="DBDD3005"/>
    <w:rsid w:val="DBDE2EDB"/>
    <w:rsid w:val="DBDFA075"/>
    <w:rsid w:val="DBEBC134"/>
    <w:rsid w:val="DBEE619B"/>
    <w:rsid w:val="DBF706F2"/>
    <w:rsid w:val="DBF784EA"/>
    <w:rsid w:val="DBF810F2"/>
    <w:rsid w:val="DBF8F844"/>
    <w:rsid w:val="DBFB2664"/>
    <w:rsid w:val="DBFC8789"/>
    <w:rsid w:val="DBFE5927"/>
    <w:rsid w:val="DBFF8E40"/>
    <w:rsid w:val="DBFFE3A4"/>
    <w:rsid w:val="DBFFFC31"/>
    <w:rsid w:val="DC2E9B79"/>
    <w:rsid w:val="DC570090"/>
    <w:rsid w:val="DC77FC1A"/>
    <w:rsid w:val="DC78D494"/>
    <w:rsid w:val="DC7FFD6B"/>
    <w:rsid w:val="DCACD96E"/>
    <w:rsid w:val="DCBDDF9C"/>
    <w:rsid w:val="DCC55076"/>
    <w:rsid w:val="DCE05ACD"/>
    <w:rsid w:val="DCEF90BC"/>
    <w:rsid w:val="DCF3BB17"/>
    <w:rsid w:val="DCF3EF6D"/>
    <w:rsid w:val="DCF78897"/>
    <w:rsid w:val="DD5BF82A"/>
    <w:rsid w:val="DD5FBF26"/>
    <w:rsid w:val="DD6F6910"/>
    <w:rsid w:val="DD7ABAF2"/>
    <w:rsid w:val="DD7F3EB4"/>
    <w:rsid w:val="DD7F9FCC"/>
    <w:rsid w:val="DD7FCF7C"/>
    <w:rsid w:val="DD94683C"/>
    <w:rsid w:val="DD9D6D65"/>
    <w:rsid w:val="DDBB851E"/>
    <w:rsid w:val="DDBF43FB"/>
    <w:rsid w:val="DDC14D07"/>
    <w:rsid w:val="DDCD3E62"/>
    <w:rsid w:val="DDCFD772"/>
    <w:rsid w:val="DDDA693F"/>
    <w:rsid w:val="DDDCCC52"/>
    <w:rsid w:val="DDDEA157"/>
    <w:rsid w:val="DDE29657"/>
    <w:rsid w:val="DDE7C8F8"/>
    <w:rsid w:val="DDEF04B9"/>
    <w:rsid w:val="DDEFAC14"/>
    <w:rsid w:val="DDEFBD39"/>
    <w:rsid w:val="DDF56D87"/>
    <w:rsid w:val="DDF582D0"/>
    <w:rsid w:val="DDF586CC"/>
    <w:rsid w:val="DDF75F96"/>
    <w:rsid w:val="DDF99166"/>
    <w:rsid w:val="DDFB2F0F"/>
    <w:rsid w:val="DDFBAAE8"/>
    <w:rsid w:val="DDFC464A"/>
    <w:rsid w:val="DDFE955F"/>
    <w:rsid w:val="DDFF9C3A"/>
    <w:rsid w:val="DE66E786"/>
    <w:rsid w:val="DE6F0B62"/>
    <w:rsid w:val="DE75D6E3"/>
    <w:rsid w:val="DE7E430A"/>
    <w:rsid w:val="DEB4143C"/>
    <w:rsid w:val="DEBD1CF0"/>
    <w:rsid w:val="DEBE269A"/>
    <w:rsid w:val="DEBE8592"/>
    <w:rsid w:val="DEBF7B1C"/>
    <w:rsid w:val="DEBF7D69"/>
    <w:rsid w:val="DECFE9ED"/>
    <w:rsid w:val="DED580F9"/>
    <w:rsid w:val="DED7A766"/>
    <w:rsid w:val="DEDDAD5E"/>
    <w:rsid w:val="DEDDAE31"/>
    <w:rsid w:val="DEDE3453"/>
    <w:rsid w:val="DEDF165A"/>
    <w:rsid w:val="DEE662C3"/>
    <w:rsid w:val="DEE724DB"/>
    <w:rsid w:val="DEEFAC1B"/>
    <w:rsid w:val="DEF7FF2E"/>
    <w:rsid w:val="DEF80AAC"/>
    <w:rsid w:val="DEFB6594"/>
    <w:rsid w:val="DEFD21DD"/>
    <w:rsid w:val="DEFD54E0"/>
    <w:rsid w:val="DEFD729A"/>
    <w:rsid w:val="DEFECC03"/>
    <w:rsid w:val="DEFF5636"/>
    <w:rsid w:val="DEFF7F8B"/>
    <w:rsid w:val="DEFFA740"/>
    <w:rsid w:val="DF0E51F9"/>
    <w:rsid w:val="DF0F3028"/>
    <w:rsid w:val="DF17A621"/>
    <w:rsid w:val="DF1FD170"/>
    <w:rsid w:val="DF252F83"/>
    <w:rsid w:val="DF3833E3"/>
    <w:rsid w:val="DF3A46DF"/>
    <w:rsid w:val="DF5D0B55"/>
    <w:rsid w:val="DF5FDAF0"/>
    <w:rsid w:val="DF61D06C"/>
    <w:rsid w:val="DF63C054"/>
    <w:rsid w:val="DF76556A"/>
    <w:rsid w:val="DF77F71B"/>
    <w:rsid w:val="DF7F9A17"/>
    <w:rsid w:val="DF7FC71A"/>
    <w:rsid w:val="DF8BA187"/>
    <w:rsid w:val="DF9B6FCB"/>
    <w:rsid w:val="DF9BDDA1"/>
    <w:rsid w:val="DFA58746"/>
    <w:rsid w:val="DFAA636A"/>
    <w:rsid w:val="DFAE15F7"/>
    <w:rsid w:val="DFBECB2C"/>
    <w:rsid w:val="DFBED849"/>
    <w:rsid w:val="DFBF4747"/>
    <w:rsid w:val="DFBFB783"/>
    <w:rsid w:val="DFBFE70F"/>
    <w:rsid w:val="DFCB21B3"/>
    <w:rsid w:val="DFCEB46E"/>
    <w:rsid w:val="DFCFAD4E"/>
    <w:rsid w:val="DFCFD1EA"/>
    <w:rsid w:val="DFD202B0"/>
    <w:rsid w:val="DFD66AE7"/>
    <w:rsid w:val="DFDA1601"/>
    <w:rsid w:val="DFDBBC63"/>
    <w:rsid w:val="DFDBEAA2"/>
    <w:rsid w:val="DFDC7C88"/>
    <w:rsid w:val="DFDF380D"/>
    <w:rsid w:val="DFDF7A68"/>
    <w:rsid w:val="DFDFC9B2"/>
    <w:rsid w:val="DFECD09C"/>
    <w:rsid w:val="DFEE50D1"/>
    <w:rsid w:val="DFEF0CD8"/>
    <w:rsid w:val="DFEF618C"/>
    <w:rsid w:val="DFEFA345"/>
    <w:rsid w:val="DFF3173C"/>
    <w:rsid w:val="DFF3A2D9"/>
    <w:rsid w:val="DFF48A47"/>
    <w:rsid w:val="DFF5D012"/>
    <w:rsid w:val="DFF606A5"/>
    <w:rsid w:val="DFF61638"/>
    <w:rsid w:val="DFF70B9F"/>
    <w:rsid w:val="DFF7147A"/>
    <w:rsid w:val="DFF765F3"/>
    <w:rsid w:val="DFF780CD"/>
    <w:rsid w:val="DFF7B818"/>
    <w:rsid w:val="DFF7BB94"/>
    <w:rsid w:val="DFF7D9E9"/>
    <w:rsid w:val="DFFA4DF1"/>
    <w:rsid w:val="DFFB76E7"/>
    <w:rsid w:val="DFFB9D94"/>
    <w:rsid w:val="DFFD18FD"/>
    <w:rsid w:val="DFFD2674"/>
    <w:rsid w:val="DFFD99C2"/>
    <w:rsid w:val="DFFDCEAD"/>
    <w:rsid w:val="DFFDD1C5"/>
    <w:rsid w:val="DFFE2F48"/>
    <w:rsid w:val="DFFE5419"/>
    <w:rsid w:val="DFFEAC53"/>
    <w:rsid w:val="DFFEFE75"/>
    <w:rsid w:val="DFFF018C"/>
    <w:rsid w:val="DFFF053D"/>
    <w:rsid w:val="DFFF0A3A"/>
    <w:rsid w:val="DFFF316C"/>
    <w:rsid w:val="DFFF3460"/>
    <w:rsid w:val="DFFF632C"/>
    <w:rsid w:val="DFFF6CCE"/>
    <w:rsid w:val="DFFF9AB7"/>
    <w:rsid w:val="DFFFAE8A"/>
    <w:rsid w:val="DFFFB284"/>
    <w:rsid w:val="DFFFD1B0"/>
    <w:rsid w:val="DFFFF9B7"/>
    <w:rsid w:val="E1F72608"/>
    <w:rsid w:val="E2769AC4"/>
    <w:rsid w:val="E2A7B7E9"/>
    <w:rsid w:val="E2B38F7D"/>
    <w:rsid w:val="E2D9C7C2"/>
    <w:rsid w:val="E2ED5666"/>
    <w:rsid w:val="E2F9E760"/>
    <w:rsid w:val="E397639B"/>
    <w:rsid w:val="E3BD5C17"/>
    <w:rsid w:val="E3BF3F34"/>
    <w:rsid w:val="E3DFDB82"/>
    <w:rsid w:val="E3F3CC2B"/>
    <w:rsid w:val="E3F7B5E4"/>
    <w:rsid w:val="E3F7D191"/>
    <w:rsid w:val="E3FA6486"/>
    <w:rsid w:val="E3FD708E"/>
    <w:rsid w:val="E474ACBF"/>
    <w:rsid w:val="E476E38B"/>
    <w:rsid w:val="E4BB476B"/>
    <w:rsid w:val="E4FD1B30"/>
    <w:rsid w:val="E55F22FD"/>
    <w:rsid w:val="E579B427"/>
    <w:rsid w:val="E58F4DAC"/>
    <w:rsid w:val="E5B6084E"/>
    <w:rsid w:val="E5BBFBF1"/>
    <w:rsid w:val="E5BE9E21"/>
    <w:rsid w:val="E5D95B98"/>
    <w:rsid w:val="E5DA89B9"/>
    <w:rsid w:val="E5DB6C7C"/>
    <w:rsid w:val="E5EFB595"/>
    <w:rsid w:val="E5F221EB"/>
    <w:rsid w:val="E5F7F7B4"/>
    <w:rsid w:val="E5FB4127"/>
    <w:rsid w:val="E5FF372E"/>
    <w:rsid w:val="E5FFB74D"/>
    <w:rsid w:val="E5FFBCA8"/>
    <w:rsid w:val="E5FFCBA8"/>
    <w:rsid w:val="E6AF4CFD"/>
    <w:rsid w:val="E6BFDBF4"/>
    <w:rsid w:val="E6DD1E19"/>
    <w:rsid w:val="E6EFE84A"/>
    <w:rsid w:val="E6FD66AB"/>
    <w:rsid w:val="E6FF9134"/>
    <w:rsid w:val="E7387D2A"/>
    <w:rsid w:val="E73DCF36"/>
    <w:rsid w:val="E75B4DD6"/>
    <w:rsid w:val="E7634D2E"/>
    <w:rsid w:val="E7663972"/>
    <w:rsid w:val="E776312C"/>
    <w:rsid w:val="E7ACCF3B"/>
    <w:rsid w:val="E7AE1091"/>
    <w:rsid w:val="E7AF5DCE"/>
    <w:rsid w:val="E7B1C517"/>
    <w:rsid w:val="E7BB5FB2"/>
    <w:rsid w:val="E7BE945C"/>
    <w:rsid w:val="E7BF28AE"/>
    <w:rsid w:val="E7D3236D"/>
    <w:rsid w:val="E7DF0CFC"/>
    <w:rsid w:val="E7DF46E5"/>
    <w:rsid w:val="E7DF945D"/>
    <w:rsid w:val="E7DFBE14"/>
    <w:rsid w:val="E7E7785C"/>
    <w:rsid w:val="E7EE0EA6"/>
    <w:rsid w:val="E7EF9281"/>
    <w:rsid w:val="E7F7374A"/>
    <w:rsid w:val="E7F77A30"/>
    <w:rsid w:val="E7FC372B"/>
    <w:rsid w:val="E7FCD4FD"/>
    <w:rsid w:val="E7FD61FA"/>
    <w:rsid w:val="E7FE2360"/>
    <w:rsid w:val="E7FF644C"/>
    <w:rsid w:val="E80FC7E0"/>
    <w:rsid w:val="E88DAFE9"/>
    <w:rsid w:val="E8F3D7F7"/>
    <w:rsid w:val="E8FF4DC7"/>
    <w:rsid w:val="E93F7F85"/>
    <w:rsid w:val="E95FBAD4"/>
    <w:rsid w:val="E97FDAA9"/>
    <w:rsid w:val="E9BFFE78"/>
    <w:rsid w:val="E9F71EFB"/>
    <w:rsid w:val="E9F74CDB"/>
    <w:rsid w:val="E9FD34EB"/>
    <w:rsid w:val="E9FFC8A4"/>
    <w:rsid w:val="EA7DD159"/>
    <w:rsid w:val="EA7E5471"/>
    <w:rsid w:val="EA93CB50"/>
    <w:rsid w:val="EAA70629"/>
    <w:rsid w:val="EABF4314"/>
    <w:rsid w:val="EADCB548"/>
    <w:rsid w:val="EAEBBF82"/>
    <w:rsid w:val="EAFB414F"/>
    <w:rsid w:val="EAFD136D"/>
    <w:rsid w:val="EB2F92D1"/>
    <w:rsid w:val="EB2FC5D6"/>
    <w:rsid w:val="EB3E80A7"/>
    <w:rsid w:val="EB5DE7EE"/>
    <w:rsid w:val="EB76673F"/>
    <w:rsid w:val="EB7A3F5A"/>
    <w:rsid w:val="EB9F8432"/>
    <w:rsid w:val="EB9FF207"/>
    <w:rsid w:val="EBACE67C"/>
    <w:rsid w:val="EBBB7A54"/>
    <w:rsid w:val="EBBDF7C6"/>
    <w:rsid w:val="EBCFAE5E"/>
    <w:rsid w:val="EBDB053C"/>
    <w:rsid w:val="EBDE4005"/>
    <w:rsid w:val="EBDFAB7B"/>
    <w:rsid w:val="EBE78D00"/>
    <w:rsid w:val="EBEF5CC1"/>
    <w:rsid w:val="EBEFD045"/>
    <w:rsid w:val="EBF56A16"/>
    <w:rsid w:val="EBF73EE5"/>
    <w:rsid w:val="EBF7C645"/>
    <w:rsid w:val="EBF9211F"/>
    <w:rsid w:val="EBFAAEC6"/>
    <w:rsid w:val="EBFD6E9C"/>
    <w:rsid w:val="EBFDF31A"/>
    <w:rsid w:val="EBFE3E10"/>
    <w:rsid w:val="EBFFBEF9"/>
    <w:rsid w:val="EC7B4F47"/>
    <w:rsid w:val="EC83CFD1"/>
    <w:rsid w:val="ECB6E936"/>
    <w:rsid w:val="ECCB3752"/>
    <w:rsid w:val="ECD791E9"/>
    <w:rsid w:val="ECE68C43"/>
    <w:rsid w:val="ECEE14E4"/>
    <w:rsid w:val="ECEF23AE"/>
    <w:rsid w:val="ECF2A0AF"/>
    <w:rsid w:val="ECFBCAD2"/>
    <w:rsid w:val="ECFDC0F6"/>
    <w:rsid w:val="ECFF6E4F"/>
    <w:rsid w:val="ED1AE08C"/>
    <w:rsid w:val="ED2F586C"/>
    <w:rsid w:val="ED3F17EF"/>
    <w:rsid w:val="ED5F3801"/>
    <w:rsid w:val="ED6DF2D0"/>
    <w:rsid w:val="ED6EEE9E"/>
    <w:rsid w:val="ED770817"/>
    <w:rsid w:val="ED7D37FD"/>
    <w:rsid w:val="ED7F0AAF"/>
    <w:rsid w:val="ED7F6025"/>
    <w:rsid w:val="ED7FA76C"/>
    <w:rsid w:val="ED92B5CD"/>
    <w:rsid w:val="ED9EFFD4"/>
    <w:rsid w:val="EDAD321D"/>
    <w:rsid w:val="EDB7EE08"/>
    <w:rsid w:val="EDBBC1F2"/>
    <w:rsid w:val="EDBDC7FD"/>
    <w:rsid w:val="EDBEF05B"/>
    <w:rsid w:val="EDBFC9ED"/>
    <w:rsid w:val="EDBFF359"/>
    <w:rsid w:val="EDC77776"/>
    <w:rsid w:val="EDCF753F"/>
    <w:rsid w:val="EDCFE26E"/>
    <w:rsid w:val="EDDB1122"/>
    <w:rsid w:val="EDDB1D5E"/>
    <w:rsid w:val="EDDCBAFC"/>
    <w:rsid w:val="EDDCF800"/>
    <w:rsid w:val="EDDD4642"/>
    <w:rsid w:val="EDE7EE3E"/>
    <w:rsid w:val="EDEF4C1D"/>
    <w:rsid w:val="EDEFA1BF"/>
    <w:rsid w:val="EDF5C109"/>
    <w:rsid w:val="EDFA4DE0"/>
    <w:rsid w:val="EDFBA688"/>
    <w:rsid w:val="EDFF8168"/>
    <w:rsid w:val="EDFF9E06"/>
    <w:rsid w:val="EDFFFFDB"/>
    <w:rsid w:val="EE1C78F2"/>
    <w:rsid w:val="EE3FD91D"/>
    <w:rsid w:val="EE4F575D"/>
    <w:rsid w:val="EE504C1F"/>
    <w:rsid w:val="EE53528B"/>
    <w:rsid w:val="EE57FBA1"/>
    <w:rsid w:val="EE5FF8BE"/>
    <w:rsid w:val="EE78537F"/>
    <w:rsid w:val="EE7FD373"/>
    <w:rsid w:val="EE9C0177"/>
    <w:rsid w:val="EEBD4F21"/>
    <w:rsid w:val="EEBE9AEB"/>
    <w:rsid w:val="EED4438D"/>
    <w:rsid w:val="EED57FCD"/>
    <w:rsid w:val="EED6F396"/>
    <w:rsid w:val="EED9055E"/>
    <w:rsid w:val="EEDDF797"/>
    <w:rsid w:val="EEDDFF90"/>
    <w:rsid w:val="EEDFEE1A"/>
    <w:rsid w:val="EEE465B7"/>
    <w:rsid w:val="EEEDB53C"/>
    <w:rsid w:val="EEF66278"/>
    <w:rsid w:val="EEF89C8E"/>
    <w:rsid w:val="EEFB36E4"/>
    <w:rsid w:val="EEFE0B3A"/>
    <w:rsid w:val="EEFE57BB"/>
    <w:rsid w:val="EEFF344C"/>
    <w:rsid w:val="EEFFAE7C"/>
    <w:rsid w:val="EEFFB766"/>
    <w:rsid w:val="EEFFD737"/>
    <w:rsid w:val="EEFFECFA"/>
    <w:rsid w:val="EF1CF0A6"/>
    <w:rsid w:val="EF25DBBA"/>
    <w:rsid w:val="EF2F40FB"/>
    <w:rsid w:val="EF357F0E"/>
    <w:rsid w:val="EF35EA3F"/>
    <w:rsid w:val="EF43C45D"/>
    <w:rsid w:val="EF597B3E"/>
    <w:rsid w:val="EF5DB571"/>
    <w:rsid w:val="EF5F1739"/>
    <w:rsid w:val="EF5F88BD"/>
    <w:rsid w:val="EF6E692C"/>
    <w:rsid w:val="EF6FAEE5"/>
    <w:rsid w:val="EF7521F2"/>
    <w:rsid w:val="EF777BCE"/>
    <w:rsid w:val="EF778465"/>
    <w:rsid w:val="EF7C9702"/>
    <w:rsid w:val="EF7D9B63"/>
    <w:rsid w:val="EF7E1919"/>
    <w:rsid w:val="EF7E39AA"/>
    <w:rsid w:val="EF7F198C"/>
    <w:rsid w:val="EF7F72F5"/>
    <w:rsid w:val="EF7FB328"/>
    <w:rsid w:val="EF7FE500"/>
    <w:rsid w:val="EF8106D7"/>
    <w:rsid w:val="EF952BF8"/>
    <w:rsid w:val="EF9F5CDE"/>
    <w:rsid w:val="EFA779D1"/>
    <w:rsid w:val="EFB44663"/>
    <w:rsid w:val="EFBF55BA"/>
    <w:rsid w:val="EFBFAB18"/>
    <w:rsid w:val="EFBFBA31"/>
    <w:rsid w:val="EFBFCA69"/>
    <w:rsid w:val="EFCFD8DE"/>
    <w:rsid w:val="EFD2543E"/>
    <w:rsid w:val="EFD394FD"/>
    <w:rsid w:val="EFD6FF51"/>
    <w:rsid w:val="EFD7273B"/>
    <w:rsid w:val="EFDE1301"/>
    <w:rsid w:val="EFDE15C0"/>
    <w:rsid w:val="EFDEFC22"/>
    <w:rsid w:val="EFDF1814"/>
    <w:rsid w:val="EFDFD69E"/>
    <w:rsid w:val="EFE6F582"/>
    <w:rsid w:val="EFE9F0F1"/>
    <w:rsid w:val="EFEB5820"/>
    <w:rsid w:val="EFEDB3BB"/>
    <w:rsid w:val="EFEDF628"/>
    <w:rsid w:val="EFEF2146"/>
    <w:rsid w:val="EFEFF678"/>
    <w:rsid w:val="EFF316CB"/>
    <w:rsid w:val="EFF4B1F9"/>
    <w:rsid w:val="EFF68A7D"/>
    <w:rsid w:val="EFF995E1"/>
    <w:rsid w:val="EFFA7753"/>
    <w:rsid w:val="EFFB7A3F"/>
    <w:rsid w:val="EFFB9851"/>
    <w:rsid w:val="EFFBBF76"/>
    <w:rsid w:val="EFFBE27B"/>
    <w:rsid w:val="EFFCB539"/>
    <w:rsid w:val="EFFCCB2A"/>
    <w:rsid w:val="EFFD772B"/>
    <w:rsid w:val="EFFE2D86"/>
    <w:rsid w:val="EFFE6E93"/>
    <w:rsid w:val="EFFEE572"/>
    <w:rsid w:val="EFFF0A75"/>
    <w:rsid w:val="EFFF1A99"/>
    <w:rsid w:val="EFFF271B"/>
    <w:rsid w:val="EFFF281F"/>
    <w:rsid w:val="EFFFB258"/>
    <w:rsid w:val="EFFFBCC2"/>
    <w:rsid w:val="EFFFCAD3"/>
    <w:rsid w:val="EFFFF1BD"/>
    <w:rsid w:val="EFFFF5C6"/>
    <w:rsid w:val="F07F57E3"/>
    <w:rsid w:val="F09E65E9"/>
    <w:rsid w:val="F0D958E4"/>
    <w:rsid w:val="F11EE0F9"/>
    <w:rsid w:val="F1B39BC8"/>
    <w:rsid w:val="F1B78BAF"/>
    <w:rsid w:val="F1C7D3AF"/>
    <w:rsid w:val="F1CF64AA"/>
    <w:rsid w:val="F1D9B578"/>
    <w:rsid w:val="F1DB7B84"/>
    <w:rsid w:val="F1DE6E3C"/>
    <w:rsid w:val="F1EE4651"/>
    <w:rsid w:val="F1F75961"/>
    <w:rsid w:val="F1F77FB3"/>
    <w:rsid w:val="F1F7B92B"/>
    <w:rsid w:val="F1FAEEE1"/>
    <w:rsid w:val="F1FDBBF6"/>
    <w:rsid w:val="F259AC18"/>
    <w:rsid w:val="F2712522"/>
    <w:rsid w:val="F27722EA"/>
    <w:rsid w:val="F28E2203"/>
    <w:rsid w:val="F2EB5952"/>
    <w:rsid w:val="F2EBBAF6"/>
    <w:rsid w:val="F2F324C1"/>
    <w:rsid w:val="F2F6419E"/>
    <w:rsid w:val="F2FB1949"/>
    <w:rsid w:val="F2FF1E4A"/>
    <w:rsid w:val="F2FF4915"/>
    <w:rsid w:val="F2FFB718"/>
    <w:rsid w:val="F3146D15"/>
    <w:rsid w:val="F32D02BC"/>
    <w:rsid w:val="F33E46BB"/>
    <w:rsid w:val="F33EE692"/>
    <w:rsid w:val="F33FACB1"/>
    <w:rsid w:val="F36BF728"/>
    <w:rsid w:val="F37AE013"/>
    <w:rsid w:val="F37F53BC"/>
    <w:rsid w:val="F38D0E3D"/>
    <w:rsid w:val="F397401C"/>
    <w:rsid w:val="F39AAB08"/>
    <w:rsid w:val="F39CF7CF"/>
    <w:rsid w:val="F39FDEF9"/>
    <w:rsid w:val="F3AF4A74"/>
    <w:rsid w:val="F3B43EF2"/>
    <w:rsid w:val="F3C72149"/>
    <w:rsid w:val="F3CF6212"/>
    <w:rsid w:val="F3CF7BE8"/>
    <w:rsid w:val="F3D7AC58"/>
    <w:rsid w:val="F3DCA651"/>
    <w:rsid w:val="F3DEF1E6"/>
    <w:rsid w:val="F3E50C8C"/>
    <w:rsid w:val="F3EE2693"/>
    <w:rsid w:val="F3EF06CF"/>
    <w:rsid w:val="F3EF0A35"/>
    <w:rsid w:val="F3EF1CE1"/>
    <w:rsid w:val="F3EF524D"/>
    <w:rsid w:val="F3F5E3AD"/>
    <w:rsid w:val="F3F77627"/>
    <w:rsid w:val="F3FC85F3"/>
    <w:rsid w:val="F3FD74DA"/>
    <w:rsid w:val="F3FF8CC2"/>
    <w:rsid w:val="F4BF8C7F"/>
    <w:rsid w:val="F4EEE978"/>
    <w:rsid w:val="F4F77683"/>
    <w:rsid w:val="F4F7ACD8"/>
    <w:rsid w:val="F4FB4366"/>
    <w:rsid w:val="F4FF6C23"/>
    <w:rsid w:val="F4FF6DAF"/>
    <w:rsid w:val="F4FF8EC8"/>
    <w:rsid w:val="F52BDFEB"/>
    <w:rsid w:val="F53F601C"/>
    <w:rsid w:val="F5661D47"/>
    <w:rsid w:val="F576BC5C"/>
    <w:rsid w:val="F57AA1AE"/>
    <w:rsid w:val="F57C5232"/>
    <w:rsid w:val="F5AB2D93"/>
    <w:rsid w:val="F5AF848D"/>
    <w:rsid w:val="F5B518A0"/>
    <w:rsid w:val="F5B5EEED"/>
    <w:rsid w:val="F5BEC951"/>
    <w:rsid w:val="F5D6E29B"/>
    <w:rsid w:val="F5D80025"/>
    <w:rsid w:val="F5D92EA1"/>
    <w:rsid w:val="F5D9765B"/>
    <w:rsid w:val="F5DF62AF"/>
    <w:rsid w:val="F5E9EF8A"/>
    <w:rsid w:val="F5ED5844"/>
    <w:rsid w:val="F5EEA478"/>
    <w:rsid w:val="F5F19A18"/>
    <w:rsid w:val="F5F3A65B"/>
    <w:rsid w:val="F5FDFBA3"/>
    <w:rsid w:val="F5FFFD7F"/>
    <w:rsid w:val="F63FCC8F"/>
    <w:rsid w:val="F67BA890"/>
    <w:rsid w:val="F680345B"/>
    <w:rsid w:val="F69B5BCE"/>
    <w:rsid w:val="F69E65CC"/>
    <w:rsid w:val="F6A7CC9D"/>
    <w:rsid w:val="F6AD843E"/>
    <w:rsid w:val="F6AE8B24"/>
    <w:rsid w:val="F6AFF1BD"/>
    <w:rsid w:val="F6BEB16A"/>
    <w:rsid w:val="F6BF006C"/>
    <w:rsid w:val="F6BFD065"/>
    <w:rsid w:val="F6CEF138"/>
    <w:rsid w:val="F6D7396D"/>
    <w:rsid w:val="F6DB1EDE"/>
    <w:rsid w:val="F6DF1A49"/>
    <w:rsid w:val="F6DFC6FC"/>
    <w:rsid w:val="F6DFDE6D"/>
    <w:rsid w:val="F6EA1FB0"/>
    <w:rsid w:val="F6EBE3A7"/>
    <w:rsid w:val="F6ED902E"/>
    <w:rsid w:val="F6EDDE88"/>
    <w:rsid w:val="F6EEAC13"/>
    <w:rsid w:val="F6EF10CD"/>
    <w:rsid w:val="F6F672CE"/>
    <w:rsid w:val="F6F920C2"/>
    <w:rsid w:val="F6FCBC1E"/>
    <w:rsid w:val="F6FDEFF8"/>
    <w:rsid w:val="F6FEB53D"/>
    <w:rsid w:val="F735EE2D"/>
    <w:rsid w:val="F73DB28D"/>
    <w:rsid w:val="F73DF56F"/>
    <w:rsid w:val="F7426A76"/>
    <w:rsid w:val="F7463247"/>
    <w:rsid w:val="F74BDCF6"/>
    <w:rsid w:val="F74F9542"/>
    <w:rsid w:val="F75F8386"/>
    <w:rsid w:val="F767FAF5"/>
    <w:rsid w:val="F76A6801"/>
    <w:rsid w:val="F76E6A85"/>
    <w:rsid w:val="F777B410"/>
    <w:rsid w:val="F779FE95"/>
    <w:rsid w:val="F77B19BE"/>
    <w:rsid w:val="F77BD304"/>
    <w:rsid w:val="F77BF521"/>
    <w:rsid w:val="F77DA8A4"/>
    <w:rsid w:val="F77F11BC"/>
    <w:rsid w:val="F77F8DB2"/>
    <w:rsid w:val="F77FA6FB"/>
    <w:rsid w:val="F77FD71B"/>
    <w:rsid w:val="F77FDEB2"/>
    <w:rsid w:val="F77FE1C0"/>
    <w:rsid w:val="F7957200"/>
    <w:rsid w:val="F79D6549"/>
    <w:rsid w:val="F79F03B5"/>
    <w:rsid w:val="F79F14EE"/>
    <w:rsid w:val="F79FBE14"/>
    <w:rsid w:val="F7A50B5A"/>
    <w:rsid w:val="F7A652BC"/>
    <w:rsid w:val="F7A76DD9"/>
    <w:rsid w:val="F7A96DE9"/>
    <w:rsid w:val="F7ABAE6C"/>
    <w:rsid w:val="F7AE0895"/>
    <w:rsid w:val="F7AF0D57"/>
    <w:rsid w:val="F7AF5ACA"/>
    <w:rsid w:val="F7B9E62B"/>
    <w:rsid w:val="F7BD14B9"/>
    <w:rsid w:val="F7BD5063"/>
    <w:rsid w:val="F7BDC405"/>
    <w:rsid w:val="F7BF38F5"/>
    <w:rsid w:val="F7BF6CC7"/>
    <w:rsid w:val="F7BFB38E"/>
    <w:rsid w:val="F7BFEAC4"/>
    <w:rsid w:val="F7C7D4EA"/>
    <w:rsid w:val="F7CFE61F"/>
    <w:rsid w:val="F7D5EEAC"/>
    <w:rsid w:val="F7D7598D"/>
    <w:rsid w:val="F7DCFFAE"/>
    <w:rsid w:val="F7DEA964"/>
    <w:rsid w:val="F7DFD868"/>
    <w:rsid w:val="F7DFE788"/>
    <w:rsid w:val="F7DFF400"/>
    <w:rsid w:val="F7E368B3"/>
    <w:rsid w:val="F7E37A52"/>
    <w:rsid w:val="F7E7AEB4"/>
    <w:rsid w:val="F7EB3442"/>
    <w:rsid w:val="F7ED91DC"/>
    <w:rsid w:val="F7EE6E35"/>
    <w:rsid w:val="F7EEF123"/>
    <w:rsid w:val="F7EEFAEC"/>
    <w:rsid w:val="F7EF0B60"/>
    <w:rsid w:val="F7EF1B78"/>
    <w:rsid w:val="F7EF8D14"/>
    <w:rsid w:val="F7EF8DB4"/>
    <w:rsid w:val="F7EFFD24"/>
    <w:rsid w:val="F7F002DB"/>
    <w:rsid w:val="F7F30342"/>
    <w:rsid w:val="F7F66840"/>
    <w:rsid w:val="F7F6EAA6"/>
    <w:rsid w:val="F7F72F95"/>
    <w:rsid w:val="F7F7B5A5"/>
    <w:rsid w:val="F7F7F04D"/>
    <w:rsid w:val="F7F9AACB"/>
    <w:rsid w:val="F7FA84B9"/>
    <w:rsid w:val="F7FA91B5"/>
    <w:rsid w:val="F7FC3866"/>
    <w:rsid w:val="F7FC4518"/>
    <w:rsid w:val="F7FC5FF6"/>
    <w:rsid w:val="F7FD29A3"/>
    <w:rsid w:val="F7FD39E8"/>
    <w:rsid w:val="F7FD7DD2"/>
    <w:rsid w:val="F7FDBD7D"/>
    <w:rsid w:val="F7FE0795"/>
    <w:rsid w:val="F7FE9041"/>
    <w:rsid w:val="F7FEBD96"/>
    <w:rsid w:val="F7FF184A"/>
    <w:rsid w:val="F7FF229E"/>
    <w:rsid w:val="F7FF26EE"/>
    <w:rsid w:val="F7FF2A90"/>
    <w:rsid w:val="F7FF39B9"/>
    <w:rsid w:val="F7FF4B85"/>
    <w:rsid w:val="F7FF68CC"/>
    <w:rsid w:val="F7FF9D96"/>
    <w:rsid w:val="F7FFB3F7"/>
    <w:rsid w:val="F7FFB698"/>
    <w:rsid w:val="F7FFDA57"/>
    <w:rsid w:val="F7FFDAAD"/>
    <w:rsid w:val="F7FFFF18"/>
    <w:rsid w:val="F83CD49C"/>
    <w:rsid w:val="F85F05E6"/>
    <w:rsid w:val="F85F959C"/>
    <w:rsid w:val="F87F49E6"/>
    <w:rsid w:val="F87FAF9C"/>
    <w:rsid w:val="F897A408"/>
    <w:rsid w:val="F8BF2864"/>
    <w:rsid w:val="F8E6BC40"/>
    <w:rsid w:val="F8ED1706"/>
    <w:rsid w:val="F8FF08C8"/>
    <w:rsid w:val="F8FF3B8E"/>
    <w:rsid w:val="F917040E"/>
    <w:rsid w:val="F932D133"/>
    <w:rsid w:val="F947B072"/>
    <w:rsid w:val="F94FAB4D"/>
    <w:rsid w:val="F9577513"/>
    <w:rsid w:val="F98F0BA0"/>
    <w:rsid w:val="F9AD7A0C"/>
    <w:rsid w:val="F9AF29FF"/>
    <w:rsid w:val="F9B94992"/>
    <w:rsid w:val="F9BF12DF"/>
    <w:rsid w:val="F9BF3527"/>
    <w:rsid w:val="F9BF9408"/>
    <w:rsid w:val="F9BFA14E"/>
    <w:rsid w:val="F9CF9BB4"/>
    <w:rsid w:val="F9DA7762"/>
    <w:rsid w:val="F9DD4B3A"/>
    <w:rsid w:val="F9EE5D02"/>
    <w:rsid w:val="F9EF8036"/>
    <w:rsid w:val="F9EFF5B4"/>
    <w:rsid w:val="F9FD4388"/>
    <w:rsid w:val="F9FEDEFE"/>
    <w:rsid w:val="F9FF33A2"/>
    <w:rsid w:val="F9FF578F"/>
    <w:rsid w:val="F9FF701F"/>
    <w:rsid w:val="FA0EDFFF"/>
    <w:rsid w:val="FA3D2AFC"/>
    <w:rsid w:val="FA452E05"/>
    <w:rsid w:val="FA5F8D17"/>
    <w:rsid w:val="FA7401AD"/>
    <w:rsid w:val="FA779163"/>
    <w:rsid w:val="FA798711"/>
    <w:rsid w:val="FA7CC387"/>
    <w:rsid w:val="FA7FA5CB"/>
    <w:rsid w:val="FA7FA7B1"/>
    <w:rsid w:val="FA7FE56C"/>
    <w:rsid w:val="FA8FC6D1"/>
    <w:rsid w:val="FA9F4AC3"/>
    <w:rsid w:val="FAAD3AF1"/>
    <w:rsid w:val="FAAFA3D4"/>
    <w:rsid w:val="FABE44BC"/>
    <w:rsid w:val="FABF5B57"/>
    <w:rsid w:val="FABFE4F3"/>
    <w:rsid w:val="FAC293BB"/>
    <w:rsid w:val="FAC52983"/>
    <w:rsid w:val="FAC9D088"/>
    <w:rsid w:val="FAD1D2D1"/>
    <w:rsid w:val="FAD777FF"/>
    <w:rsid w:val="FADBA761"/>
    <w:rsid w:val="FADEC356"/>
    <w:rsid w:val="FAE6DDB0"/>
    <w:rsid w:val="FAEA2B00"/>
    <w:rsid w:val="FAEBC656"/>
    <w:rsid w:val="FAF78941"/>
    <w:rsid w:val="FAF93B13"/>
    <w:rsid w:val="FAFB0015"/>
    <w:rsid w:val="FAFB12BD"/>
    <w:rsid w:val="FAFB913D"/>
    <w:rsid w:val="FAFC4794"/>
    <w:rsid w:val="FAFE298C"/>
    <w:rsid w:val="FAFFAF69"/>
    <w:rsid w:val="FB1A1E70"/>
    <w:rsid w:val="FB2BCD43"/>
    <w:rsid w:val="FB2F3172"/>
    <w:rsid w:val="FB33C9D7"/>
    <w:rsid w:val="FB36E2FB"/>
    <w:rsid w:val="FB3EA2DD"/>
    <w:rsid w:val="FB3F1275"/>
    <w:rsid w:val="FB3F2FB4"/>
    <w:rsid w:val="FB3FF2F3"/>
    <w:rsid w:val="FB46FC72"/>
    <w:rsid w:val="FB4F8620"/>
    <w:rsid w:val="FB6DFECD"/>
    <w:rsid w:val="FB6E13F7"/>
    <w:rsid w:val="FB6F6A31"/>
    <w:rsid w:val="FB77F41D"/>
    <w:rsid w:val="FB7DAA53"/>
    <w:rsid w:val="FB7E1161"/>
    <w:rsid w:val="FB7EBB35"/>
    <w:rsid w:val="FB7F3F13"/>
    <w:rsid w:val="FB7F690A"/>
    <w:rsid w:val="FB7F80CD"/>
    <w:rsid w:val="FB7FA21A"/>
    <w:rsid w:val="FB7FBD5D"/>
    <w:rsid w:val="FB7FBF2E"/>
    <w:rsid w:val="FB7FF520"/>
    <w:rsid w:val="FB82B115"/>
    <w:rsid w:val="FB8F5F41"/>
    <w:rsid w:val="FB9F0C63"/>
    <w:rsid w:val="FB9F12F4"/>
    <w:rsid w:val="FBA55ED1"/>
    <w:rsid w:val="FBA7C791"/>
    <w:rsid w:val="FBA93816"/>
    <w:rsid w:val="FBAA246F"/>
    <w:rsid w:val="FBADE2F9"/>
    <w:rsid w:val="FBAEB142"/>
    <w:rsid w:val="FBAFEB90"/>
    <w:rsid w:val="FBBB81D6"/>
    <w:rsid w:val="FBBDB9C8"/>
    <w:rsid w:val="FBBFAECF"/>
    <w:rsid w:val="FBCDA537"/>
    <w:rsid w:val="FBCE080A"/>
    <w:rsid w:val="FBCE7D92"/>
    <w:rsid w:val="FBD5A64A"/>
    <w:rsid w:val="FBD5C5B2"/>
    <w:rsid w:val="FBD5FCF5"/>
    <w:rsid w:val="FBD8A956"/>
    <w:rsid w:val="FBDD5B8B"/>
    <w:rsid w:val="FBDDF74D"/>
    <w:rsid w:val="FBDE8A2D"/>
    <w:rsid w:val="FBDEF7AF"/>
    <w:rsid w:val="FBDF5ED7"/>
    <w:rsid w:val="FBDF8606"/>
    <w:rsid w:val="FBDFB14D"/>
    <w:rsid w:val="FBE6A601"/>
    <w:rsid w:val="FBE72B16"/>
    <w:rsid w:val="FBECBCBE"/>
    <w:rsid w:val="FBECE597"/>
    <w:rsid w:val="FBED5AB4"/>
    <w:rsid w:val="FBEDBC46"/>
    <w:rsid w:val="FBEE1C2B"/>
    <w:rsid w:val="FBEF6DC6"/>
    <w:rsid w:val="FBEFCBEF"/>
    <w:rsid w:val="FBF1532B"/>
    <w:rsid w:val="FBF1EDDF"/>
    <w:rsid w:val="FBF3045E"/>
    <w:rsid w:val="FBF50760"/>
    <w:rsid w:val="FBF5FEFF"/>
    <w:rsid w:val="FBF649B4"/>
    <w:rsid w:val="FBF73CFE"/>
    <w:rsid w:val="FBF75A1D"/>
    <w:rsid w:val="FBF773F3"/>
    <w:rsid w:val="FBF7949C"/>
    <w:rsid w:val="FBF7AD00"/>
    <w:rsid w:val="FBFAEB50"/>
    <w:rsid w:val="FBFC988B"/>
    <w:rsid w:val="FBFD488F"/>
    <w:rsid w:val="FBFD4B41"/>
    <w:rsid w:val="FBFE03B4"/>
    <w:rsid w:val="FBFE43BF"/>
    <w:rsid w:val="FBFEBEB9"/>
    <w:rsid w:val="FBFF6AB7"/>
    <w:rsid w:val="FBFF7141"/>
    <w:rsid w:val="FBFFD9F4"/>
    <w:rsid w:val="FBFFE68D"/>
    <w:rsid w:val="FC27C906"/>
    <w:rsid w:val="FC571C52"/>
    <w:rsid w:val="FC7E24D6"/>
    <w:rsid w:val="FC7F87DC"/>
    <w:rsid w:val="FCAFB4CC"/>
    <w:rsid w:val="FCB7721A"/>
    <w:rsid w:val="FCB99823"/>
    <w:rsid w:val="FCCB4218"/>
    <w:rsid w:val="FCCBCD7D"/>
    <w:rsid w:val="FCD0ED4E"/>
    <w:rsid w:val="FCDA38A9"/>
    <w:rsid w:val="FCDB80B2"/>
    <w:rsid w:val="FCDE767B"/>
    <w:rsid w:val="FCDEDDFA"/>
    <w:rsid w:val="FCDF4E03"/>
    <w:rsid w:val="FCDF918C"/>
    <w:rsid w:val="FCDFCA34"/>
    <w:rsid w:val="FCDFEC48"/>
    <w:rsid w:val="FCEA50E7"/>
    <w:rsid w:val="FCEE8AC7"/>
    <w:rsid w:val="FCF3D70C"/>
    <w:rsid w:val="FCFB2697"/>
    <w:rsid w:val="FCFB63C6"/>
    <w:rsid w:val="FCFDC702"/>
    <w:rsid w:val="FCFF1BB2"/>
    <w:rsid w:val="FCFF91DD"/>
    <w:rsid w:val="FCFFC4D7"/>
    <w:rsid w:val="FD1E9B74"/>
    <w:rsid w:val="FD2F3DBB"/>
    <w:rsid w:val="FD35E87F"/>
    <w:rsid w:val="FD3766C5"/>
    <w:rsid w:val="FD37CD17"/>
    <w:rsid w:val="FD3F1A82"/>
    <w:rsid w:val="FD3FB58E"/>
    <w:rsid w:val="FD4FF027"/>
    <w:rsid w:val="FD53B197"/>
    <w:rsid w:val="FD55A507"/>
    <w:rsid w:val="FD5D5EAF"/>
    <w:rsid w:val="FD5F3BF8"/>
    <w:rsid w:val="FD5FA007"/>
    <w:rsid w:val="FD5FDB9C"/>
    <w:rsid w:val="FD676374"/>
    <w:rsid w:val="FD67BFD4"/>
    <w:rsid w:val="FD6984C7"/>
    <w:rsid w:val="FD6A269D"/>
    <w:rsid w:val="FD6B00CB"/>
    <w:rsid w:val="FD6D22D2"/>
    <w:rsid w:val="FD6D8F86"/>
    <w:rsid w:val="FD7295E7"/>
    <w:rsid w:val="FD7747E7"/>
    <w:rsid w:val="FD77E458"/>
    <w:rsid w:val="FD79B3F7"/>
    <w:rsid w:val="FD79C376"/>
    <w:rsid w:val="FD7BDBAD"/>
    <w:rsid w:val="FD7BF963"/>
    <w:rsid w:val="FD7CAAB9"/>
    <w:rsid w:val="FD7F5871"/>
    <w:rsid w:val="FD7FB021"/>
    <w:rsid w:val="FD8EA877"/>
    <w:rsid w:val="FD8F4ECF"/>
    <w:rsid w:val="FD9BAB77"/>
    <w:rsid w:val="FD9D9BDE"/>
    <w:rsid w:val="FD9DC5A7"/>
    <w:rsid w:val="FDAC87B1"/>
    <w:rsid w:val="FDAF9459"/>
    <w:rsid w:val="FDB1C202"/>
    <w:rsid w:val="FDB306D0"/>
    <w:rsid w:val="FDBB268D"/>
    <w:rsid w:val="FDBB92DC"/>
    <w:rsid w:val="FDBB9F6A"/>
    <w:rsid w:val="FDBD7D35"/>
    <w:rsid w:val="FDBE308C"/>
    <w:rsid w:val="FDBECE1E"/>
    <w:rsid w:val="FDBF4189"/>
    <w:rsid w:val="FDBF6A53"/>
    <w:rsid w:val="FDBFC985"/>
    <w:rsid w:val="FDCB37DC"/>
    <w:rsid w:val="FDCE3456"/>
    <w:rsid w:val="FDCE74CD"/>
    <w:rsid w:val="FDCF6021"/>
    <w:rsid w:val="FDD73E0A"/>
    <w:rsid w:val="FDDBC3F6"/>
    <w:rsid w:val="FDDBEB7C"/>
    <w:rsid w:val="FDDCAE82"/>
    <w:rsid w:val="FDDDFF3A"/>
    <w:rsid w:val="FDDEBE10"/>
    <w:rsid w:val="FDDF06EC"/>
    <w:rsid w:val="FDDF1298"/>
    <w:rsid w:val="FDDF6F01"/>
    <w:rsid w:val="FDDF7594"/>
    <w:rsid w:val="FDDFABEB"/>
    <w:rsid w:val="FDE3BA5B"/>
    <w:rsid w:val="FDE6DEBA"/>
    <w:rsid w:val="FDE8B84A"/>
    <w:rsid w:val="FDEAB071"/>
    <w:rsid w:val="FDEB5285"/>
    <w:rsid w:val="FDEDB65D"/>
    <w:rsid w:val="FDEFACDB"/>
    <w:rsid w:val="FDF1F277"/>
    <w:rsid w:val="FDF404F8"/>
    <w:rsid w:val="FDF49F87"/>
    <w:rsid w:val="FDF6A010"/>
    <w:rsid w:val="FDF6A2D6"/>
    <w:rsid w:val="FDF6E32C"/>
    <w:rsid w:val="FDF77367"/>
    <w:rsid w:val="FDF797BF"/>
    <w:rsid w:val="FDF7D352"/>
    <w:rsid w:val="FDF7E682"/>
    <w:rsid w:val="FDF7F992"/>
    <w:rsid w:val="FDF8B4E2"/>
    <w:rsid w:val="FDF98927"/>
    <w:rsid w:val="FDFB38B3"/>
    <w:rsid w:val="FDFB7726"/>
    <w:rsid w:val="FDFBE6B5"/>
    <w:rsid w:val="FDFC377C"/>
    <w:rsid w:val="FDFC6355"/>
    <w:rsid w:val="FDFD050E"/>
    <w:rsid w:val="FDFD1053"/>
    <w:rsid w:val="FDFD36E6"/>
    <w:rsid w:val="FDFD7165"/>
    <w:rsid w:val="FDFE0E9D"/>
    <w:rsid w:val="FDFE30BE"/>
    <w:rsid w:val="FDFE4CC1"/>
    <w:rsid w:val="FDFE5132"/>
    <w:rsid w:val="FDFEAA22"/>
    <w:rsid w:val="FDFEC693"/>
    <w:rsid w:val="FDFF09DF"/>
    <w:rsid w:val="FDFF1E54"/>
    <w:rsid w:val="FDFF322D"/>
    <w:rsid w:val="FDFF4940"/>
    <w:rsid w:val="FDFF49B0"/>
    <w:rsid w:val="FDFF542C"/>
    <w:rsid w:val="FDFF56A8"/>
    <w:rsid w:val="FDFF8D49"/>
    <w:rsid w:val="FDFFCC51"/>
    <w:rsid w:val="FDFFF4DD"/>
    <w:rsid w:val="FE1E121B"/>
    <w:rsid w:val="FE2E746E"/>
    <w:rsid w:val="FE2F02C2"/>
    <w:rsid w:val="FE2F3B2F"/>
    <w:rsid w:val="FE2FAAC1"/>
    <w:rsid w:val="FE3BEF27"/>
    <w:rsid w:val="FE3CF4D5"/>
    <w:rsid w:val="FE3E0241"/>
    <w:rsid w:val="FE3FEA5C"/>
    <w:rsid w:val="FE4B6C49"/>
    <w:rsid w:val="FE4B9D97"/>
    <w:rsid w:val="FE67DA68"/>
    <w:rsid w:val="FE6D1866"/>
    <w:rsid w:val="FE6F3D4E"/>
    <w:rsid w:val="FE6FDCF8"/>
    <w:rsid w:val="FE73404E"/>
    <w:rsid w:val="FE767F48"/>
    <w:rsid w:val="FE7BD977"/>
    <w:rsid w:val="FE7BDF9A"/>
    <w:rsid w:val="FE7C253D"/>
    <w:rsid w:val="FE7D289C"/>
    <w:rsid w:val="FE7D9DC0"/>
    <w:rsid w:val="FE7E1926"/>
    <w:rsid w:val="FE7FB827"/>
    <w:rsid w:val="FE7FC809"/>
    <w:rsid w:val="FE7FC8A0"/>
    <w:rsid w:val="FE8BF496"/>
    <w:rsid w:val="FE9B3C51"/>
    <w:rsid w:val="FE9FA959"/>
    <w:rsid w:val="FEA7E59C"/>
    <w:rsid w:val="FEAF7257"/>
    <w:rsid w:val="FEB59B07"/>
    <w:rsid w:val="FEBB1DAE"/>
    <w:rsid w:val="FEBBA280"/>
    <w:rsid w:val="FEBCA320"/>
    <w:rsid w:val="FEBD87C3"/>
    <w:rsid w:val="FEBEDF29"/>
    <w:rsid w:val="FEBF29AE"/>
    <w:rsid w:val="FEBF4708"/>
    <w:rsid w:val="FEBFDF54"/>
    <w:rsid w:val="FEC72ADC"/>
    <w:rsid w:val="FEC74BC2"/>
    <w:rsid w:val="FECB3ABE"/>
    <w:rsid w:val="FECB919A"/>
    <w:rsid w:val="FECD39AD"/>
    <w:rsid w:val="FECDE368"/>
    <w:rsid w:val="FECEAF15"/>
    <w:rsid w:val="FECFD2E4"/>
    <w:rsid w:val="FED6A28B"/>
    <w:rsid w:val="FED7888C"/>
    <w:rsid w:val="FED7E9D7"/>
    <w:rsid w:val="FED9DD3A"/>
    <w:rsid w:val="FEDBF77F"/>
    <w:rsid w:val="FEDCB225"/>
    <w:rsid w:val="FEDD9B06"/>
    <w:rsid w:val="FEDE7D64"/>
    <w:rsid w:val="FEDEAA46"/>
    <w:rsid w:val="FEDF09E3"/>
    <w:rsid w:val="FEE69745"/>
    <w:rsid w:val="FEEF10CC"/>
    <w:rsid w:val="FEEFA8C6"/>
    <w:rsid w:val="FEEFB9BA"/>
    <w:rsid w:val="FEEFD398"/>
    <w:rsid w:val="FEF2C942"/>
    <w:rsid w:val="FEF58D70"/>
    <w:rsid w:val="FEF669FA"/>
    <w:rsid w:val="FEF688EC"/>
    <w:rsid w:val="FEF72530"/>
    <w:rsid w:val="FEF90A49"/>
    <w:rsid w:val="FEF9673C"/>
    <w:rsid w:val="FEF9B6A9"/>
    <w:rsid w:val="FEFA4285"/>
    <w:rsid w:val="FEFB81E9"/>
    <w:rsid w:val="FEFBDEEC"/>
    <w:rsid w:val="FEFCBC37"/>
    <w:rsid w:val="FEFD7627"/>
    <w:rsid w:val="FEFE5418"/>
    <w:rsid w:val="FEFE91A2"/>
    <w:rsid w:val="FEFF3959"/>
    <w:rsid w:val="FEFF7C89"/>
    <w:rsid w:val="FEFFB107"/>
    <w:rsid w:val="FEFFC792"/>
    <w:rsid w:val="FEFFE9AD"/>
    <w:rsid w:val="FF1CB804"/>
    <w:rsid w:val="FF1ED8E6"/>
    <w:rsid w:val="FF2731A2"/>
    <w:rsid w:val="FF275103"/>
    <w:rsid w:val="FF2FAAC1"/>
    <w:rsid w:val="FF345C61"/>
    <w:rsid w:val="FF3930C8"/>
    <w:rsid w:val="FF3A27EA"/>
    <w:rsid w:val="FF3A73A5"/>
    <w:rsid w:val="FF3AEAB5"/>
    <w:rsid w:val="FF3DB8E7"/>
    <w:rsid w:val="FF3E150F"/>
    <w:rsid w:val="FF3F9A04"/>
    <w:rsid w:val="FF3FE2CB"/>
    <w:rsid w:val="FF3FF6B0"/>
    <w:rsid w:val="FF4EA6C1"/>
    <w:rsid w:val="FF4FDCAF"/>
    <w:rsid w:val="FF552569"/>
    <w:rsid w:val="FF57A255"/>
    <w:rsid w:val="FF57D182"/>
    <w:rsid w:val="FF57F94E"/>
    <w:rsid w:val="FF5D5F74"/>
    <w:rsid w:val="FF5F4875"/>
    <w:rsid w:val="FF5F5E21"/>
    <w:rsid w:val="FF5F7A87"/>
    <w:rsid w:val="FF5F83F6"/>
    <w:rsid w:val="FF5F981B"/>
    <w:rsid w:val="FF5FB7F8"/>
    <w:rsid w:val="FF5FD694"/>
    <w:rsid w:val="FF67322E"/>
    <w:rsid w:val="FF67AD5B"/>
    <w:rsid w:val="FF6A2D2A"/>
    <w:rsid w:val="FF6B125A"/>
    <w:rsid w:val="FF6B8787"/>
    <w:rsid w:val="FF6CBC9F"/>
    <w:rsid w:val="FF6D3447"/>
    <w:rsid w:val="FF6D86EB"/>
    <w:rsid w:val="FF6DEC81"/>
    <w:rsid w:val="FF6E5751"/>
    <w:rsid w:val="FF6F4F9D"/>
    <w:rsid w:val="FF6FEF19"/>
    <w:rsid w:val="FF733707"/>
    <w:rsid w:val="FF735733"/>
    <w:rsid w:val="FF73A52D"/>
    <w:rsid w:val="FF745D44"/>
    <w:rsid w:val="FF755BA6"/>
    <w:rsid w:val="FF759ECA"/>
    <w:rsid w:val="FF7645C0"/>
    <w:rsid w:val="FF76CC38"/>
    <w:rsid w:val="FF774FED"/>
    <w:rsid w:val="FF79E288"/>
    <w:rsid w:val="FF7B05E7"/>
    <w:rsid w:val="FF7B0976"/>
    <w:rsid w:val="FF7BDC00"/>
    <w:rsid w:val="FF7D1CFF"/>
    <w:rsid w:val="FF7D35F7"/>
    <w:rsid w:val="FF7D9017"/>
    <w:rsid w:val="FF7EC9D5"/>
    <w:rsid w:val="FF7F06D8"/>
    <w:rsid w:val="FF7F1C0F"/>
    <w:rsid w:val="FF7F213C"/>
    <w:rsid w:val="FF7F8149"/>
    <w:rsid w:val="FF7FB55B"/>
    <w:rsid w:val="FF7FE5C3"/>
    <w:rsid w:val="FF7FF0F5"/>
    <w:rsid w:val="FF7FF8F3"/>
    <w:rsid w:val="FF837282"/>
    <w:rsid w:val="FF8D8EBE"/>
    <w:rsid w:val="FF8F59F4"/>
    <w:rsid w:val="FF8F78F4"/>
    <w:rsid w:val="FF977099"/>
    <w:rsid w:val="FF97E57B"/>
    <w:rsid w:val="FF9BBF06"/>
    <w:rsid w:val="FF9CD2D5"/>
    <w:rsid w:val="FF9E9051"/>
    <w:rsid w:val="FF9F02E8"/>
    <w:rsid w:val="FF9F0906"/>
    <w:rsid w:val="FF9F12CA"/>
    <w:rsid w:val="FF9F469D"/>
    <w:rsid w:val="FFA69933"/>
    <w:rsid w:val="FFA7A288"/>
    <w:rsid w:val="FFA90EFC"/>
    <w:rsid w:val="FFA97784"/>
    <w:rsid w:val="FFAA2466"/>
    <w:rsid w:val="FFABEA2E"/>
    <w:rsid w:val="FFADC7E9"/>
    <w:rsid w:val="FFAE22B9"/>
    <w:rsid w:val="FFAEF46B"/>
    <w:rsid w:val="FFAF7602"/>
    <w:rsid w:val="FFAF8439"/>
    <w:rsid w:val="FFB1523A"/>
    <w:rsid w:val="FFB3B7EE"/>
    <w:rsid w:val="FFB48AAF"/>
    <w:rsid w:val="FFB4D1F5"/>
    <w:rsid w:val="FFB5CE6E"/>
    <w:rsid w:val="FFB5D422"/>
    <w:rsid w:val="FFB5FE2A"/>
    <w:rsid w:val="FFB790C3"/>
    <w:rsid w:val="FFB793C8"/>
    <w:rsid w:val="FFB7D0BD"/>
    <w:rsid w:val="FFB9174F"/>
    <w:rsid w:val="FFB92E10"/>
    <w:rsid w:val="FFB93842"/>
    <w:rsid w:val="FFB970DD"/>
    <w:rsid w:val="FFB9DC43"/>
    <w:rsid w:val="FFBBA48D"/>
    <w:rsid w:val="FFBBE431"/>
    <w:rsid w:val="FFBBEF27"/>
    <w:rsid w:val="FFBCA668"/>
    <w:rsid w:val="FFBDBB0B"/>
    <w:rsid w:val="FFBDEE2C"/>
    <w:rsid w:val="FFBF359A"/>
    <w:rsid w:val="FFBF52EB"/>
    <w:rsid w:val="FFBF7FAC"/>
    <w:rsid w:val="FFBFA470"/>
    <w:rsid w:val="FFBFE2CA"/>
    <w:rsid w:val="FFBFE375"/>
    <w:rsid w:val="FFBFFDBB"/>
    <w:rsid w:val="FFC29926"/>
    <w:rsid w:val="FFC3C9F4"/>
    <w:rsid w:val="FFC77314"/>
    <w:rsid w:val="FFCC4612"/>
    <w:rsid w:val="FFCE2728"/>
    <w:rsid w:val="FFCEC393"/>
    <w:rsid w:val="FFCEE909"/>
    <w:rsid w:val="FFCF9EBF"/>
    <w:rsid w:val="FFD3D37F"/>
    <w:rsid w:val="FFD64AB6"/>
    <w:rsid w:val="FFD752FB"/>
    <w:rsid w:val="FFD791B2"/>
    <w:rsid w:val="FFD7B67C"/>
    <w:rsid w:val="FFD7DFE6"/>
    <w:rsid w:val="FFD871FE"/>
    <w:rsid w:val="FFD94AA9"/>
    <w:rsid w:val="FFD95DFE"/>
    <w:rsid w:val="FFDA3C2C"/>
    <w:rsid w:val="FFDB4F25"/>
    <w:rsid w:val="FFDB5411"/>
    <w:rsid w:val="FFDC7416"/>
    <w:rsid w:val="FFDC84A4"/>
    <w:rsid w:val="FFDD6979"/>
    <w:rsid w:val="FFDDB25F"/>
    <w:rsid w:val="FFDE21BC"/>
    <w:rsid w:val="FFDF070A"/>
    <w:rsid w:val="FFDF1A30"/>
    <w:rsid w:val="FFDF1DE0"/>
    <w:rsid w:val="FFDF3B9A"/>
    <w:rsid w:val="FFDFB954"/>
    <w:rsid w:val="FFDFC08B"/>
    <w:rsid w:val="FFDFCC1E"/>
    <w:rsid w:val="FFDFD4B4"/>
    <w:rsid w:val="FFDFE219"/>
    <w:rsid w:val="FFE25739"/>
    <w:rsid w:val="FFE27B88"/>
    <w:rsid w:val="FFE36184"/>
    <w:rsid w:val="FFE365FA"/>
    <w:rsid w:val="FFE3F059"/>
    <w:rsid w:val="FFE40098"/>
    <w:rsid w:val="FFE51894"/>
    <w:rsid w:val="FFE5B768"/>
    <w:rsid w:val="FFE5C5DB"/>
    <w:rsid w:val="FFE76459"/>
    <w:rsid w:val="FFE77826"/>
    <w:rsid w:val="FFE782E6"/>
    <w:rsid w:val="FFE7C9BF"/>
    <w:rsid w:val="FFE8BCC9"/>
    <w:rsid w:val="FFE99F46"/>
    <w:rsid w:val="FFEA9F4E"/>
    <w:rsid w:val="FFEB2EE4"/>
    <w:rsid w:val="FFEBCDFC"/>
    <w:rsid w:val="FFEC08BF"/>
    <w:rsid w:val="FFEC0B6F"/>
    <w:rsid w:val="FFEC42F2"/>
    <w:rsid w:val="FFECE1AF"/>
    <w:rsid w:val="FFEE1A61"/>
    <w:rsid w:val="FFEE1F52"/>
    <w:rsid w:val="FFEE64C2"/>
    <w:rsid w:val="FFEE683D"/>
    <w:rsid w:val="FFEE6C56"/>
    <w:rsid w:val="FFEE728E"/>
    <w:rsid w:val="FFEEACAD"/>
    <w:rsid w:val="FFEF3C5E"/>
    <w:rsid w:val="FFEF6E17"/>
    <w:rsid w:val="FFEFA019"/>
    <w:rsid w:val="FFEFAA22"/>
    <w:rsid w:val="FFEFC738"/>
    <w:rsid w:val="FFEFD339"/>
    <w:rsid w:val="FFEFF91D"/>
    <w:rsid w:val="FFF078AA"/>
    <w:rsid w:val="FFF12A87"/>
    <w:rsid w:val="FFF301EA"/>
    <w:rsid w:val="FFF37D70"/>
    <w:rsid w:val="FFF38A90"/>
    <w:rsid w:val="FFF3CED2"/>
    <w:rsid w:val="FFF3F5C0"/>
    <w:rsid w:val="FFF512BA"/>
    <w:rsid w:val="FFF554E0"/>
    <w:rsid w:val="FFF58445"/>
    <w:rsid w:val="FFF5BF26"/>
    <w:rsid w:val="FFF5BF77"/>
    <w:rsid w:val="FFF5D080"/>
    <w:rsid w:val="FFF60BF1"/>
    <w:rsid w:val="FFF6721D"/>
    <w:rsid w:val="FFF6B06C"/>
    <w:rsid w:val="FFF6E492"/>
    <w:rsid w:val="FFF71DD1"/>
    <w:rsid w:val="FFF73092"/>
    <w:rsid w:val="FFF74431"/>
    <w:rsid w:val="FFF74B1C"/>
    <w:rsid w:val="FFF75399"/>
    <w:rsid w:val="FFF754E1"/>
    <w:rsid w:val="FFF7681B"/>
    <w:rsid w:val="FFF7769D"/>
    <w:rsid w:val="FFF77DAC"/>
    <w:rsid w:val="FFF78CCA"/>
    <w:rsid w:val="FFF794A9"/>
    <w:rsid w:val="FFF7AF48"/>
    <w:rsid w:val="FFF7B286"/>
    <w:rsid w:val="FFF7C3DA"/>
    <w:rsid w:val="FFF8633D"/>
    <w:rsid w:val="FFF9CF77"/>
    <w:rsid w:val="FFF9D078"/>
    <w:rsid w:val="FFFA1720"/>
    <w:rsid w:val="FFFA2C45"/>
    <w:rsid w:val="FFFA5D64"/>
    <w:rsid w:val="FFFAB303"/>
    <w:rsid w:val="FFFAD253"/>
    <w:rsid w:val="FFFB03B1"/>
    <w:rsid w:val="FFFB1407"/>
    <w:rsid w:val="FFFB22D9"/>
    <w:rsid w:val="FFFB362E"/>
    <w:rsid w:val="FFFB471D"/>
    <w:rsid w:val="FFFB660B"/>
    <w:rsid w:val="FFFB7B96"/>
    <w:rsid w:val="FFFB7BCB"/>
    <w:rsid w:val="FFFB8D7E"/>
    <w:rsid w:val="FFFB8E2C"/>
    <w:rsid w:val="FFFBAE12"/>
    <w:rsid w:val="FFFBCD5A"/>
    <w:rsid w:val="FFFBCE1F"/>
    <w:rsid w:val="FFFBE2D5"/>
    <w:rsid w:val="FFFBEE47"/>
    <w:rsid w:val="FFFBF138"/>
    <w:rsid w:val="FFFBF165"/>
    <w:rsid w:val="FFFC8A22"/>
    <w:rsid w:val="FFFC8D25"/>
    <w:rsid w:val="FFFD0401"/>
    <w:rsid w:val="FFFD1427"/>
    <w:rsid w:val="FFFD2950"/>
    <w:rsid w:val="FFFD8122"/>
    <w:rsid w:val="FFFD9D96"/>
    <w:rsid w:val="FFFDB872"/>
    <w:rsid w:val="FFFDD729"/>
    <w:rsid w:val="FFFDF4A8"/>
    <w:rsid w:val="FFFE147A"/>
    <w:rsid w:val="FFFE3AEE"/>
    <w:rsid w:val="FFFEA587"/>
    <w:rsid w:val="FFFEAFFC"/>
    <w:rsid w:val="FFFEC54F"/>
    <w:rsid w:val="FFFECB16"/>
    <w:rsid w:val="FFFEE067"/>
    <w:rsid w:val="FFFF00C2"/>
    <w:rsid w:val="FFFF0A9A"/>
    <w:rsid w:val="FFFF1CBB"/>
    <w:rsid w:val="FFFF1FED"/>
    <w:rsid w:val="FFFF350D"/>
    <w:rsid w:val="FFFF3ABD"/>
    <w:rsid w:val="FFFF3C1B"/>
    <w:rsid w:val="FFFF46EA"/>
    <w:rsid w:val="FFFF4784"/>
    <w:rsid w:val="FFFF4C58"/>
    <w:rsid w:val="FFFF5353"/>
    <w:rsid w:val="FFFF604E"/>
    <w:rsid w:val="FFFF78C2"/>
    <w:rsid w:val="FFFF8C35"/>
    <w:rsid w:val="FFFF9146"/>
    <w:rsid w:val="FFFF928D"/>
    <w:rsid w:val="FFFF934F"/>
    <w:rsid w:val="FFFF9BC7"/>
    <w:rsid w:val="FFFFA154"/>
    <w:rsid w:val="FFFFAD84"/>
    <w:rsid w:val="FFFFBD69"/>
    <w:rsid w:val="FFFFBF61"/>
    <w:rsid w:val="FFFFCBDB"/>
    <w:rsid w:val="FFFFDD4C"/>
    <w:rsid w:val="FFFFF45A"/>
    <w:rsid w:val="FFFFFA7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iPriority="99"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400" w:lineRule="exact"/>
      <w:ind w:firstLine="200" w:firstLineChars="200"/>
      <w:jc w:val="both"/>
    </w:pPr>
    <w:rPr>
      <w:rFonts w:ascii="Calibri" w:hAnsi="Calibri" w:eastAsia="宋体" w:cs="Times New Roman"/>
      <w:kern w:val="2"/>
      <w:sz w:val="24"/>
      <w:szCs w:val="24"/>
      <w:lang w:val="en-US" w:eastAsia="zh-CN" w:bidi="ar-SA"/>
    </w:rPr>
  </w:style>
  <w:style w:type="paragraph" w:styleId="2">
    <w:name w:val="heading 1"/>
    <w:basedOn w:val="1"/>
    <w:next w:val="1"/>
    <w:link w:val="39"/>
    <w:qFormat/>
    <w:uiPriority w:val="0"/>
    <w:pPr>
      <w:keepNext/>
      <w:keepLines/>
      <w:spacing w:before="340" w:beforeLines="0" w:beforeAutospacing="0" w:after="330" w:afterLines="0" w:afterAutospacing="0" w:line="576" w:lineRule="auto"/>
      <w:jc w:val="center"/>
      <w:outlineLvl w:val="0"/>
    </w:pPr>
    <w:rPr>
      <w:rFonts w:ascii="Calibri" w:hAnsi="Calibri" w:eastAsia="方正小标宋简体" w:cs="Times New Roman"/>
      <w:kern w:val="44"/>
      <w:sz w:val="44"/>
    </w:rPr>
  </w:style>
  <w:style w:type="paragraph" w:styleId="3">
    <w:name w:val="heading 2"/>
    <w:basedOn w:val="1"/>
    <w:next w:val="1"/>
    <w:qFormat/>
    <w:uiPriority w:val="0"/>
    <w:pPr>
      <w:snapToGrid w:val="0"/>
      <w:spacing w:line="360" w:lineRule="auto"/>
      <w:jc w:val="center"/>
      <w:outlineLvl w:val="1"/>
    </w:pPr>
    <w:rPr>
      <w:rFonts w:ascii="宋体"/>
      <w:b/>
      <w:kern w:val="2"/>
      <w:sz w:val="28"/>
      <w:lang w:val="en-US" w:eastAsia="zh-CN" w:bidi="ar-SA"/>
    </w:rPr>
  </w:style>
  <w:style w:type="paragraph" w:styleId="4">
    <w:name w:val="heading 3"/>
    <w:basedOn w:val="1"/>
    <w:next w:val="1"/>
    <w:unhideWhenUsed/>
    <w:qFormat/>
    <w:uiPriority w:val="0"/>
    <w:pPr>
      <w:keepNext/>
      <w:keepLines/>
      <w:spacing w:before="260" w:beforeLines="0" w:beforeAutospacing="0" w:after="120" w:afterLines="0" w:afterAutospacing="0" w:line="240" w:lineRule="auto"/>
      <w:outlineLvl w:val="2"/>
    </w:pPr>
    <w:rPr>
      <w:rFonts w:ascii="Arial" w:hAnsi="Arial"/>
      <w:b/>
      <w:sz w:val="21"/>
    </w:rPr>
  </w:style>
  <w:style w:type="character" w:default="1" w:styleId="25">
    <w:name w:val="Default Paragraph Font"/>
    <w:semiHidden/>
    <w:qFormat/>
    <w:uiPriority w:val="0"/>
  </w:style>
  <w:style w:type="table" w:default="1" w:styleId="23">
    <w:name w:val="Normal Table"/>
    <w:semiHidden/>
    <w:qFormat/>
    <w:uiPriority w:val="0"/>
    <w:tblPr>
      <w:tblCellMar>
        <w:top w:w="0" w:type="dxa"/>
        <w:left w:w="108" w:type="dxa"/>
        <w:bottom w:w="0" w:type="dxa"/>
        <w:right w:w="108" w:type="dxa"/>
      </w:tblCellMar>
    </w:tblPr>
  </w:style>
  <w:style w:type="paragraph" w:styleId="5">
    <w:name w:val="Normal Indent"/>
    <w:basedOn w:val="1"/>
    <w:qFormat/>
    <w:uiPriority w:val="0"/>
    <w:pPr>
      <w:ind w:firstLine="420"/>
    </w:pPr>
    <w:rPr>
      <w:szCs w:val="20"/>
    </w:rPr>
  </w:style>
  <w:style w:type="paragraph" w:styleId="6">
    <w:name w:val="toa heading"/>
    <w:basedOn w:val="1"/>
    <w:next w:val="1"/>
    <w:qFormat/>
    <w:uiPriority w:val="0"/>
    <w:pPr>
      <w:spacing w:before="120" w:beforeLines="0" w:beforeAutospacing="0"/>
    </w:pPr>
    <w:rPr>
      <w:rFonts w:ascii="Arial" w:hAnsi="Arial"/>
      <w:sz w:val="24"/>
    </w:rPr>
  </w:style>
  <w:style w:type="paragraph" w:styleId="7">
    <w:name w:val="Body Text"/>
    <w:basedOn w:val="1"/>
    <w:next w:val="8"/>
    <w:qFormat/>
    <w:uiPriority w:val="0"/>
    <w:pPr>
      <w:spacing w:after="120" w:afterLines="0"/>
    </w:pPr>
    <w:rPr>
      <w:sz w:val="21"/>
    </w:rPr>
  </w:style>
  <w:style w:type="paragraph" w:customStyle="1" w:styleId="8">
    <w:name w:val="Body Text Indent1"/>
    <w:basedOn w:val="1"/>
    <w:next w:val="1"/>
    <w:qFormat/>
    <w:uiPriority w:val="0"/>
    <w:pPr>
      <w:spacing w:line="500" w:lineRule="exact"/>
      <w:ind w:firstLine="630"/>
    </w:pPr>
    <w:rPr>
      <w:rFonts w:eastAsia="仿宋_GB2312"/>
      <w:sz w:val="32"/>
    </w:rPr>
  </w:style>
  <w:style w:type="paragraph" w:styleId="9">
    <w:name w:val="Body Text Indent"/>
    <w:basedOn w:val="1"/>
    <w:qFormat/>
    <w:uiPriority w:val="0"/>
    <w:pPr>
      <w:tabs>
        <w:tab w:val="left" w:pos="2160"/>
      </w:tabs>
      <w:ind w:left="2159" w:leftChars="1028" w:firstLine="1"/>
    </w:pPr>
    <w:rPr>
      <w:rFonts w:ascii="宋体" w:hAnsi="宋体"/>
      <w:sz w:val="21"/>
      <w:szCs w:val="21"/>
    </w:rPr>
  </w:style>
  <w:style w:type="paragraph" w:styleId="10">
    <w:name w:val="toc 5"/>
    <w:basedOn w:val="1"/>
    <w:next w:val="1"/>
    <w:qFormat/>
    <w:uiPriority w:val="0"/>
    <w:pPr>
      <w:ind w:left="1680"/>
    </w:pPr>
    <w:rPr>
      <w:rFonts w:ascii="Calibri" w:hAnsi="Calibri" w:eastAsia="宋体" w:cs="Times New Roman"/>
    </w:rPr>
  </w:style>
  <w:style w:type="paragraph" w:styleId="11">
    <w:name w:val="toc 3"/>
    <w:basedOn w:val="1"/>
    <w:next w:val="1"/>
    <w:qFormat/>
    <w:uiPriority w:val="0"/>
    <w:pPr>
      <w:tabs>
        <w:tab w:val="right" w:leader="dot" w:pos="8777"/>
      </w:tabs>
      <w:spacing w:line="480" w:lineRule="exact"/>
      <w:ind w:left="482" w:firstLine="103" w:firstLineChars="43"/>
      <w:jc w:val="left"/>
    </w:pPr>
    <w:rPr>
      <w:rFonts w:ascii="Calibri" w:hAnsi="Calibri"/>
      <w:i/>
      <w:iCs/>
      <w:sz w:val="20"/>
      <w:szCs w:val="20"/>
    </w:rPr>
  </w:style>
  <w:style w:type="paragraph" w:styleId="12">
    <w:name w:val="Plain Text"/>
    <w:basedOn w:val="1"/>
    <w:qFormat/>
    <w:uiPriority w:val="0"/>
    <w:rPr>
      <w:rFonts w:ascii="宋体" w:hAnsi="Courier New"/>
      <w:szCs w:val="20"/>
    </w:rPr>
  </w:style>
  <w:style w:type="paragraph" w:styleId="13">
    <w:name w:val="footer"/>
    <w:basedOn w:val="1"/>
    <w:next w:val="1"/>
    <w:qFormat/>
    <w:uiPriority w:val="0"/>
    <w:pPr>
      <w:tabs>
        <w:tab w:val="center" w:pos="4153"/>
        <w:tab w:val="right" w:pos="8306"/>
      </w:tabs>
      <w:snapToGrid w:val="0"/>
      <w:jc w:val="left"/>
    </w:pPr>
    <w:rPr>
      <w:sz w:val="18"/>
      <w:szCs w:val="20"/>
    </w:rPr>
  </w:style>
  <w:style w:type="paragraph" w:styleId="1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5">
    <w:name w:val="toc 1"/>
    <w:basedOn w:val="1"/>
    <w:next w:val="1"/>
    <w:qFormat/>
    <w:uiPriority w:val="0"/>
    <w:pPr>
      <w:spacing w:before="120" w:beforeLines="0" w:after="120" w:afterLines="0"/>
      <w:jc w:val="left"/>
    </w:pPr>
    <w:rPr>
      <w:rFonts w:ascii="Calibri" w:hAnsi="Calibri"/>
      <w:b/>
      <w:bCs/>
      <w:caps/>
      <w:sz w:val="20"/>
      <w:szCs w:val="20"/>
    </w:rPr>
  </w:style>
  <w:style w:type="paragraph" w:styleId="16">
    <w:name w:val="Body Text Indent 3"/>
    <w:basedOn w:val="1"/>
    <w:qFormat/>
    <w:uiPriority w:val="0"/>
    <w:pPr>
      <w:spacing w:after="120" w:afterLines="0"/>
      <w:ind w:left="420" w:leftChars="200"/>
    </w:pPr>
    <w:rPr>
      <w:sz w:val="16"/>
      <w:szCs w:val="20"/>
    </w:rPr>
  </w:style>
  <w:style w:type="paragraph" w:styleId="17">
    <w:name w:val="toc 2"/>
    <w:basedOn w:val="1"/>
    <w:next w:val="1"/>
    <w:qFormat/>
    <w:uiPriority w:val="0"/>
    <w:pPr>
      <w:tabs>
        <w:tab w:val="right" w:leader="dot" w:pos="8777"/>
      </w:tabs>
      <w:ind w:firstLine="566" w:firstLineChars="236"/>
      <w:jc w:val="left"/>
    </w:pPr>
    <w:rPr>
      <w:rFonts w:ascii="Calibri" w:hAnsi="Calibri"/>
      <w:smallCaps/>
      <w:sz w:val="20"/>
      <w:szCs w:val="20"/>
    </w:rPr>
  </w:style>
  <w:style w:type="paragraph" w:styleId="18">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0" w:lineRule="exact"/>
      <w:jc w:val="left"/>
    </w:pPr>
    <w:rPr>
      <w:rFonts w:ascii="宋体" w:hAnsi="宋体" w:cs="宋体"/>
      <w:kern w:val="0"/>
    </w:rPr>
  </w:style>
  <w:style w:type="paragraph" w:styleId="19">
    <w:name w:val="Normal (Web)"/>
    <w:basedOn w:val="1"/>
    <w:qFormat/>
    <w:uiPriority w:val="0"/>
    <w:pPr>
      <w:spacing w:before="100" w:beforeAutospacing="1" w:after="100" w:afterAutospacing="1"/>
      <w:jc w:val="left"/>
    </w:pPr>
    <w:rPr>
      <w:kern w:val="0"/>
    </w:rPr>
  </w:style>
  <w:style w:type="paragraph" w:styleId="20">
    <w:name w:val="Title"/>
    <w:basedOn w:val="1"/>
    <w:next w:val="1"/>
    <w:qFormat/>
    <w:uiPriority w:val="0"/>
    <w:pPr>
      <w:spacing w:before="240" w:after="60"/>
      <w:jc w:val="center"/>
      <w:outlineLvl w:val="0"/>
    </w:pPr>
    <w:rPr>
      <w:rFonts w:ascii="Cambria" w:hAnsi="Cambria"/>
      <w:b/>
      <w:bCs/>
      <w:sz w:val="36"/>
      <w:szCs w:val="32"/>
    </w:rPr>
  </w:style>
  <w:style w:type="paragraph" w:styleId="21">
    <w:name w:val="Body Text First Indent"/>
    <w:basedOn w:val="7"/>
    <w:next w:val="1"/>
    <w:qFormat/>
    <w:uiPriority w:val="0"/>
    <w:pPr>
      <w:ind w:firstLine="420" w:firstLineChars="100"/>
    </w:pPr>
    <w:rPr>
      <w:rFonts w:ascii="Times New Roman" w:hAnsi="Times New Roman"/>
    </w:rPr>
  </w:style>
  <w:style w:type="paragraph" w:styleId="22">
    <w:name w:val="Body Text First Indent 2"/>
    <w:basedOn w:val="9"/>
    <w:qFormat/>
    <w:uiPriority w:val="0"/>
    <w:pPr>
      <w:keepNext w:val="0"/>
      <w:keepLines w:val="0"/>
      <w:widowControl w:val="0"/>
      <w:suppressLineNumbers w:val="0"/>
      <w:spacing w:after="120" w:afterLines="0" w:afterAutospacing="0"/>
      <w:ind w:left="420" w:leftChars="200" w:firstLine="420" w:firstLineChars="200"/>
      <w:jc w:val="both"/>
    </w:pPr>
    <w:rPr>
      <w:rFonts w:hint="default" w:ascii="Times New Roman" w:hAnsi="Times New Roman" w:eastAsia="宋体" w:cs="Times New Roman"/>
      <w:kern w:val="2"/>
      <w:sz w:val="24"/>
      <w:szCs w:val="24"/>
      <w:lang w:val="en-US" w:eastAsia="zh-CN" w:bidi="ar"/>
    </w:rPr>
  </w:style>
  <w:style w:type="table" w:styleId="24">
    <w:name w:val="Table Grid"/>
    <w:basedOn w:val="2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6">
    <w:name w:val="Strong"/>
    <w:basedOn w:val="25"/>
    <w:qFormat/>
    <w:uiPriority w:val="0"/>
    <w:rPr>
      <w:b/>
      <w:bCs/>
    </w:rPr>
  </w:style>
  <w:style w:type="character" w:styleId="27">
    <w:name w:val="page number"/>
    <w:basedOn w:val="25"/>
    <w:qFormat/>
    <w:uiPriority w:val="0"/>
  </w:style>
  <w:style w:type="character" w:styleId="28">
    <w:name w:val="FollowedHyperlink"/>
    <w:basedOn w:val="25"/>
    <w:qFormat/>
    <w:uiPriority w:val="0"/>
    <w:rPr>
      <w:color w:val="800080"/>
      <w:u w:val="none"/>
    </w:rPr>
  </w:style>
  <w:style w:type="character" w:styleId="29">
    <w:name w:val="Emphasis"/>
    <w:basedOn w:val="25"/>
    <w:qFormat/>
    <w:uiPriority w:val="0"/>
    <w:rPr>
      <w:b/>
      <w:bCs/>
    </w:rPr>
  </w:style>
  <w:style w:type="character" w:styleId="30">
    <w:name w:val="HTML Definition"/>
    <w:basedOn w:val="25"/>
    <w:qFormat/>
    <w:uiPriority w:val="0"/>
  </w:style>
  <w:style w:type="character" w:styleId="31">
    <w:name w:val="HTML Typewriter"/>
    <w:basedOn w:val="25"/>
    <w:qFormat/>
    <w:uiPriority w:val="0"/>
    <w:rPr>
      <w:rFonts w:hint="default" w:ascii="monospace" w:hAnsi="monospace" w:eastAsia="monospace" w:cs="monospace"/>
      <w:sz w:val="20"/>
    </w:rPr>
  </w:style>
  <w:style w:type="character" w:styleId="32">
    <w:name w:val="HTML Acronym"/>
    <w:basedOn w:val="25"/>
    <w:qFormat/>
    <w:uiPriority w:val="0"/>
  </w:style>
  <w:style w:type="character" w:styleId="33">
    <w:name w:val="HTML Variable"/>
    <w:basedOn w:val="25"/>
    <w:qFormat/>
    <w:uiPriority w:val="0"/>
  </w:style>
  <w:style w:type="character" w:styleId="34">
    <w:name w:val="Hyperlink"/>
    <w:qFormat/>
    <w:uiPriority w:val="0"/>
    <w:rPr>
      <w:color w:val="000099"/>
      <w:u w:val="none"/>
    </w:rPr>
  </w:style>
  <w:style w:type="character" w:styleId="35">
    <w:name w:val="HTML Code"/>
    <w:basedOn w:val="25"/>
    <w:qFormat/>
    <w:uiPriority w:val="0"/>
    <w:rPr>
      <w:rFonts w:ascii="monospace" w:hAnsi="monospace" w:eastAsia="monospace" w:cs="monospace"/>
      <w:sz w:val="20"/>
    </w:rPr>
  </w:style>
  <w:style w:type="character" w:styleId="36">
    <w:name w:val="HTML Cite"/>
    <w:basedOn w:val="25"/>
    <w:qFormat/>
    <w:uiPriority w:val="0"/>
  </w:style>
  <w:style w:type="character" w:styleId="37">
    <w:name w:val="HTML Keyboard"/>
    <w:basedOn w:val="25"/>
    <w:qFormat/>
    <w:uiPriority w:val="0"/>
    <w:rPr>
      <w:rFonts w:hint="default" w:ascii="monospace" w:hAnsi="monospace" w:eastAsia="monospace" w:cs="monospace"/>
      <w:sz w:val="20"/>
    </w:rPr>
  </w:style>
  <w:style w:type="character" w:styleId="38">
    <w:name w:val="HTML Sample"/>
    <w:basedOn w:val="25"/>
    <w:qFormat/>
    <w:uiPriority w:val="0"/>
    <w:rPr>
      <w:rFonts w:hint="default" w:ascii="monospace" w:hAnsi="monospace" w:eastAsia="monospace" w:cs="monospace"/>
    </w:rPr>
  </w:style>
  <w:style w:type="character" w:customStyle="1" w:styleId="39">
    <w:name w:val="标题 1 Char"/>
    <w:link w:val="2"/>
    <w:qFormat/>
    <w:uiPriority w:val="0"/>
    <w:rPr>
      <w:rFonts w:ascii="Calibri" w:hAnsi="Calibri" w:eastAsia="方正小标宋简体" w:cs="Times New Roman"/>
      <w:kern w:val="44"/>
      <w:sz w:val="44"/>
    </w:rPr>
  </w:style>
  <w:style w:type="paragraph" w:customStyle="1" w:styleId="40">
    <w:name w:val="段"/>
    <w:next w:val="1"/>
    <w:qFormat/>
    <w:uiPriority w:val="0"/>
    <w:pPr>
      <w:autoSpaceDE w:val="0"/>
      <w:autoSpaceDN w:val="0"/>
      <w:adjustRightInd w:val="0"/>
      <w:snapToGrid w:val="0"/>
      <w:spacing w:line="360" w:lineRule="auto"/>
      <w:ind w:firstLine="200" w:firstLineChars="200"/>
      <w:jc w:val="both"/>
    </w:pPr>
    <w:rPr>
      <w:rFonts w:ascii="宋体" w:hAnsi="Times New Roman" w:eastAsia="宋体" w:cs="Times New Roman"/>
      <w:sz w:val="24"/>
      <w:szCs w:val="22"/>
      <w:lang w:val="en-US" w:eastAsia="zh-CN" w:bidi="ar-SA"/>
    </w:rPr>
  </w:style>
  <w:style w:type="paragraph" w:customStyle="1" w:styleId="41">
    <w:name w:val="一级条标题"/>
    <w:basedOn w:val="42"/>
    <w:next w:val="40"/>
    <w:qFormat/>
    <w:uiPriority w:val="0"/>
    <w:pPr>
      <w:spacing w:line="240" w:lineRule="auto"/>
      <w:ind w:left="420"/>
      <w:outlineLvl w:val="2"/>
    </w:pPr>
  </w:style>
  <w:style w:type="paragraph" w:customStyle="1" w:styleId="42">
    <w:name w:val="章标题"/>
    <w:next w:val="1"/>
    <w:qFormat/>
    <w:uiPriority w:val="0"/>
    <w:pPr>
      <w:spacing w:line="360" w:lineRule="auto"/>
      <w:jc w:val="both"/>
      <w:outlineLvl w:val="1"/>
    </w:pPr>
    <w:rPr>
      <w:rFonts w:ascii="黑体" w:hAnsi="Calibri" w:eastAsia="黑体" w:cs="黑体"/>
      <w:sz w:val="21"/>
      <w:szCs w:val="21"/>
      <w:lang w:val="en-US" w:eastAsia="zh-CN" w:bidi="ar-SA"/>
    </w:rPr>
  </w:style>
  <w:style w:type="paragraph" w:customStyle="1" w:styleId="43">
    <w:name w:val="_Style 2"/>
    <w:qFormat/>
    <w:uiPriority w:val="0"/>
    <w:pPr>
      <w:widowControl w:val="0"/>
      <w:spacing w:line="360" w:lineRule="auto"/>
      <w:jc w:val="both"/>
    </w:pPr>
    <w:rPr>
      <w:rFonts w:ascii="Arial" w:hAnsi="Arial" w:eastAsia="宋体" w:cs="Times New Roman"/>
      <w:kern w:val="2"/>
      <w:sz w:val="24"/>
      <w:szCs w:val="22"/>
      <w:lang w:val="en-US" w:eastAsia="zh-CN" w:bidi="ar-SA"/>
    </w:rPr>
  </w:style>
  <w:style w:type="paragraph" w:styleId="44">
    <w:name w:val="List Paragraph"/>
    <w:basedOn w:val="1"/>
    <w:qFormat/>
    <w:uiPriority w:val="34"/>
    <w:pPr>
      <w:ind w:firstLine="420" w:firstLineChars="200"/>
    </w:pPr>
  </w:style>
  <w:style w:type="paragraph" w:customStyle="1" w:styleId="45">
    <w:name w:val="dd"/>
    <w:basedOn w:val="1"/>
    <w:qFormat/>
    <w:uiPriority w:val="0"/>
    <w:pPr>
      <w:jc w:val="left"/>
    </w:pPr>
    <w:rPr>
      <w:kern w:val="0"/>
      <w:lang w:val="en-US" w:eastAsia="zh-CN" w:bidi="ar"/>
    </w:rPr>
  </w:style>
  <w:style w:type="character" w:customStyle="1" w:styleId="46">
    <w:name w:val="font61"/>
    <w:basedOn w:val="25"/>
    <w:qFormat/>
    <w:uiPriority w:val="0"/>
    <w:rPr>
      <w:rFonts w:hint="eastAsia" w:ascii="宋体" w:hAnsi="宋体" w:eastAsia="宋体" w:cs="宋体"/>
      <w:color w:val="000000"/>
      <w:sz w:val="16"/>
      <w:szCs w:val="16"/>
      <w:u w:val="none"/>
    </w:rPr>
  </w:style>
  <w:style w:type="character" w:customStyle="1" w:styleId="47">
    <w:name w:val="font31"/>
    <w:basedOn w:val="25"/>
    <w:qFormat/>
    <w:uiPriority w:val="0"/>
    <w:rPr>
      <w:rFonts w:ascii="Calibri" w:hAnsi="Calibri" w:cs="Calibri"/>
      <w:color w:val="000000"/>
      <w:sz w:val="16"/>
      <w:szCs w:val="16"/>
      <w:u w:val="none"/>
    </w:rPr>
  </w:style>
  <w:style w:type="paragraph" w:customStyle="1" w:styleId="48">
    <w:name w:val="列出段落1"/>
    <w:basedOn w:val="1"/>
    <w:qFormat/>
    <w:uiPriority w:val="0"/>
    <w:pPr>
      <w:keepNext w:val="0"/>
      <w:keepLines w:val="0"/>
      <w:widowControl/>
      <w:suppressLineNumbers w:val="0"/>
      <w:spacing w:before="0" w:beforeAutospacing="0" w:after="0" w:afterAutospacing="0"/>
      <w:ind w:left="0" w:right="0" w:firstLine="420" w:firstLineChars="200"/>
      <w:jc w:val="left"/>
    </w:pPr>
    <w:rPr>
      <w:rFonts w:hint="eastAsia" w:ascii="宋体" w:hAnsi="宋体" w:eastAsia="宋体" w:cs="宋体"/>
      <w:kern w:val="0"/>
      <w:sz w:val="24"/>
      <w:szCs w:val="24"/>
      <w:lang w:val="en-US" w:eastAsia="zh-CN" w:bidi="ar"/>
    </w:rPr>
  </w:style>
  <w:style w:type="character" w:customStyle="1" w:styleId="49">
    <w:name w:val="font81"/>
    <w:basedOn w:val="25"/>
    <w:qFormat/>
    <w:uiPriority w:val="0"/>
    <w:rPr>
      <w:rFonts w:ascii="Arial" w:hAnsi="Arial" w:cs="Arial"/>
      <w:color w:val="000000"/>
      <w:sz w:val="20"/>
      <w:szCs w:val="20"/>
      <w:u w:val="none"/>
    </w:rPr>
  </w:style>
  <w:style w:type="character" w:customStyle="1" w:styleId="50">
    <w:name w:val="font71"/>
    <w:basedOn w:val="25"/>
    <w:qFormat/>
    <w:uiPriority w:val="0"/>
    <w:rPr>
      <w:rFonts w:hint="eastAsia" w:ascii="宋体" w:hAnsi="宋体" w:eastAsia="宋体" w:cs="宋体"/>
      <w:color w:val="000000"/>
      <w:sz w:val="20"/>
      <w:szCs w:val="20"/>
      <w:u w:val="none"/>
    </w:rPr>
  </w:style>
  <w:style w:type="character" w:customStyle="1" w:styleId="51">
    <w:name w:val="font91"/>
    <w:basedOn w:val="25"/>
    <w:qFormat/>
    <w:uiPriority w:val="0"/>
    <w:rPr>
      <w:rFonts w:hint="default" w:ascii="Arial" w:hAnsi="Arial" w:cs="Arial"/>
      <w:color w:val="000000"/>
      <w:sz w:val="20"/>
      <w:szCs w:val="20"/>
      <w:u w:val="none"/>
    </w:rPr>
  </w:style>
  <w:style w:type="character" w:customStyle="1" w:styleId="52">
    <w:name w:val="font21"/>
    <w:basedOn w:val="25"/>
    <w:qFormat/>
    <w:uiPriority w:val="0"/>
    <w:rPr>
      <w:rFonts w:hint="eastAsia" w:ascii="仿宋" w:hAnsi="仿宋" w:eastAsia="仿宋" w:cs="仿宋"/>
      <w:color w:val="000000"/>
      <w:sz w:val="21"/>
      <w:szCs w:val="21"/>
      <w:u w:val="none"/>
    </w:rPr>
  </w:style>
  <w:style w:type="paragraph" w:customStyle="1" w:styleId="53">
    <w:name w:val="Body Text 21"/>
    <w:basedOn w:val="1"/>
    <w:qFormat/>
    <w:uiPriority w:val="0"/>
    <w:pPr>
      <w:spacing w:line="480" w:lineRule="auto"/>
    </w:pPr>
    <w:rPr>
      <w:sz w:val="20"/>
    </w:rPr>
  </w:style>
  <w:style w:type="character" w:customStyle="1" w:styleId="54">
    <w:name w:val="font01"/>
    <w:basedOn w:val="25"/>
    <w:qFormat/>
    <w:uiPriority w:val="0"/>
    <w:rPr>
      <w:rFonts w:hint="eastAsia" w:ascii="宋体" w:hAnsi="宋体" w:eastAsia="宋体" w:cs="宋体"/>
      <w:color w:val="000000"/>
      <w:sz w:val="22"/>
      <w:szCs w:val="22"/>
      <w:u w:val="none"/>
    </w:rPr>
  </w:style>
  <w:style w:type="character" w:customStyle="1" w:styleId="55">
    <w:name w:val="font41"/>
    <w:basedOn w:val="25"/>
    <w:qFormat/>
    <w:uiPriority w:val="0"/>
    <w:rPr>
      <w:rFonts w:hint="eastAsia" w:ascii="宋体" w:hAnsi="宋体" w:eastAsia="宋体" w:cs="宋体"/>
      <w:color w:val="1A1A1A"/>
      <w:sz w:val="21"/>
      <w:szCs w:val="21"/>
      <w:u w:val="none"/>
    </w:rPr>
  </w:style>
  <w:style w:type="paragraph" w:customStyle="1" w:styleId="56">
    <w:name w:val="表格"/>
    <w:qFormat/>
    <w:uiPriority w:val="0"/>
    <w:pPr>
      <w:jc w:val="center"/>
    </w:pPr>
    <w:rPr>
      <w:rFonts w:ascii="Times New Roman" w:hAnsi="Times New Roman" w:eastAsia="宋体" w:cs="Times New Roman"/>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theme" Target="theme/theme1.xml"/><Relationship Id="rId14" Type="http://schemas.openxmlformats.org/officeDocument/2006/relationships/footer" Target="footer5.xml"/><Relationship Id="rId13" Type="http://schemas.openxmlformats.org/officeDocument/2006/relationships/header" Target="header5.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4" Type="http://schemas.openxmlformats.org/officeDocument/2006/relationships/font" Target="fonts/font14.odttf"/><Relationship Id="rId13" Type="http://schemas.openxmlformats.org/officeDocument/2006/relationships/font" Target="fonts/font13.odttf"/><Relationship Id="rId12" Type="http://schemas.openxmlformats.org/officeDocument/2006/relationships/font" Target="fonts/font12.odttf"/><Relationship Id="rId11" Type="http://schemas.openxmlformats.org/officeDocument/2006/relationships/font" Target="fonts/font11.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103</Pages>
  <Words>44894</Words>
  <Characters>49638</Characters>
  <Lines>0</Lines>
  <Paragraphs>0</Paragraphs>
  <TotalTime>0</TotalTime>
  <ScaleCrop>false</ScaleCrop>
  <LinksUpToDate>false</LinksUpToDate>
  <CharactersWithSpaces>52522</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2014-11-09T04:08:00Z</dcterms:created>
  <dc:creator>Administrator</dc:creator>
  <cp:lastModifiedBy>越扯越淡</cp:lastModifiedBy>
  <cp:lastPrinted>2025-08-12T07:17:00Z</cp:lastPrinted>
  <dcterms:modified xsi:type="dcterms:W3CDTF">2026-06-05T01:49:20Z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27F37E09F917452F88E13DD127097E6E_13</vt:lpwstr>
  </property>
  <property fmtid="{D5CDD505-2E9C-101B-9397-08002B2CF9AE}" pid="4" name="KSOTemplateDocerSaveRecord">
    <vt:lpwstr>eyJoZGlkIjoiZDI0MzMwOTJmY2MxNjdhZTYzNzM5YThmZDczY2YxNjkiLCJ1c2VySWQiOiIxMTAxNjIxMzk0In0=</vt:lpwstr>
  </property>
</Properties>
</file>