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8DAD7">
      <w:pPr>
        <w:jc w:val="center"/>
        <w:rPr>
          <w:rFonts w:hint="eastAsia" w:ascii="宋体" w:hAnsi="宋体" w:cs="宋体"/>
          <w:b/>
          <w:bCs/>
          <w:color w:val="auto"/>
          <w:sz w:val="44"/>
          <w:szCs w:val="44"/>
          <w:highlight w:val="none"/>
        </w:rPr>
      </w:pPr>
      <w:bookmarkStart w:id="0" w:name="_Hlk99472014"/>
      <w:bookmarkStart w:id="1" w:name="第二部分第六章"/>
    </w:p>
    <w:p w14:paraId="6E171D31">
      <w:pPr>
        <w:spacing w:line="500" w:lineRule="exact"/>
        <w:jc w:val="center"/>
        <w:rPr>
          <w:rFonts w:hint="eastAsia" w:ascii="宋体" w:hAnsi="宋体" w:eastAsia="宋体" w:cs="宋体"/>
          <w:b/>
          <w:color w:val="auto"/>
          <w:sz w:val="48"/>
          <w:szCs w:val="48"/>
          <w:highlight w:val="none"/>
          <w:lang w:eastAsia="zh-CN" w:bidi="ar"/>
        </w:rPr>
      </w:pPr>
      <w:r>
        <w:rPr>
          <w:rFonts w:hint="eastAsia" w:ascii="宋体" w:hAnsi="宋体" w:cs="宋体"/>
          <w:b/>
          <w:color w:val="auto"/>
          <w:sz w:val="48"/>
          <w:szCs w:val="48"/>
          <w:highlight w:val="none"/>
          <w:lang w:eastAsia="zh-CN" w:bidi="ar"/>
        </w:rPr>
        <w:t>吐鲁番市高昌区人民医院十二导联心电图机等设备采购项目（三次）</w:t>
      </w:r>
    </w:p>
    <w:p w14:paraId="409DA98E">
      <w:pPr>
        <w:spacing w:line="500" w:lineRule="exact"/>
        <w:jc w:val="center"/>
        <w:rPr>
          <w:rFonts w:hint="eastAsia" w:ascii="宋体" w:hAnsi="宋体" w:cs="宋体"/>
          <w:b/>
          <w:color w:val="auto"/>
          <w:sz w:val="30"/>
          <w:szCs w:val="30"/>
          <w:highlight w:val="none"/>
          <w:lang w:bidi="ar"/>
        </w:rPr>
      </w:pPr>
    </w:p>
    <w:p w14:paraId="59FE4A78">
      <w:pPr>
        <w:spacing w:line="500" w:lineRule="exact"/>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bidi="ar"/>
        </w:rPr>
        <w:t>(项目编号：</w:t>
      </w:r>
      <w:r>
        <w:rPr>
          <w:rFonts w:hint="eastAsia" w:ascii="宋体" w:hAnsi="宋体" w:cs="宋体"/>
          <w:b/>
          <w:color w:val="auto"/>
          <w:sz w:val="30"/>
          <w:szCs w:val="30"/>
          <w:highlight w:val="none"/>
          <w:lang w:eastAsia="zh-CN" w:bidi="ar"/>
        </w:rPr>
        <w:t>ZYZB-2026-Z-049-3</w:t>
      </w:r>
      <w:r>
        <w:rPr>
          <w:rFonts w:hint="eastAsia" w:ascii="宋体" w:hAnsi="宋体" w:cs="宋体"/>
          <w:b/>
          <w:color w:val="auto"/>
          <w:sz w:val="30"/>
          <w:szCs w:val="30"/>
          <w:highlight w:val="none"/>
          <w:lang w:bidi="ar"/>
        </w:rPr>
        <w:t>)</w:t>
      </w:r>
    </w:p>
    <w:p w14:paraId="57D72582">
      <w:pPr>
        <w:pStyle w:val="44"/>
        <w:widowControl w:val="0"/>
        <w:spacing w:before="0" w:beforeAutospacing="0" w:after="0" w:afterAutospacing="0"/>
        <w:ind w:left="228" w:hanging="228" w:hangingChars="95"/>
        <w:jc w:val="both"/>
        <w:rPr>
          <w:rFonts w:hint="eastAsia"/>
          <w:color w:val="auto"/>
          <w:highlight w:val="none"/>
        </w:rPr>
      </w:pPr>
    </w:p>
    <w:p w14:paraId="09189032">
      <w:pPr>
        <w:pStyle w:val="44"/>
        <w:widowControl w:val="0"/>
        <w:spacing w:before="0" w:beforeAutospacing="0" w:after="0" w:afterAutospacing="0"/>
        <w:jc w:val="both"/>
        <w:rPr>
          <w:rFonts w:hint="eastAsia"/>
          <w:color w:val="auto"/>
          <w:highlight w:val="none"/>
        </w:rPr>
      </w:pPr>
    </w:p>
    <w:p w14:paraId="08FA66C6">
      <w:pPr>
        <w:pStyle w:val="44"/>
        <w:widowControl w:val="0"/>
        <w:spacing w:before="0" w:beforeAutospacing="0" w:after="0" w:afterAutospacing="0"/>
        <w:jc w:val="both"/>
        <w:rPr>
          <w:rFonts w:hint="eastAsia"/>
          <w:color w:val="auto"/>
          <w:highlight w:val="none"/>
        </w:rPr>
      </w:pPr>
    </w:p>
    <w:p w14:paraId="7F97455B">
      <w:pPr>
        <w:pStyle w:val="44"/>
        <w:widowControl w:val="0"/>
        <w:spacing w:before="0" w:beforeAutospacing="0" w:after="0" w:afterAutospacing="0"/>
        <w:ind w:left="480" w:hanging="480" w:hangingChars="200"/>
        <w:jc w:val="both"/>
        <w:rPr>
          <w:rFonts w:hint="eastAsia"/>
          <w:color w:val="auto"/>
          <w:highlight w:val="none"/>
        </w:rPr>
      </w:pPr>
    </w:p>
    <w:p w14:paraId="4CB8530B">
      <w:pPr>
        <w:jc w:val="center"/>
        <w:rPr>
          <w:rFonts w:hint="eastAsia" w:ascii="宋体" w:hAnsi="宋体" w:eastAsia="宋体" w:cs="宋体"/>
          <w:b/>
          <w:bCs/>
          <w:color w:val="auto"/>
          <w:sz w:val="72"/>
          <w:szCs w:val="72"/>
          <w:highlight w:val="none"/>
          <w:lang w:eastAsia="zh-CN"/>
        </w:rPr>
      </w:pPr>
      <w:r>
        <w:rPr>
          <w:rFonts w:hint="eastAsia" w:ascii="宋体" w:hAnsi="宋体" w:cs="宋体"/>
          <w:b/>
          <w:bCs/>
          <w:color w:val="auto"/>
          <w:sz w:val="72"/>
          <w:szCs w:val="72"/>
          <w:highlight w:val="none"/>
          <w:lang w:eastAsia="zh-CN" w:bidi="ar"/>
        </w:rPr>
        <w:t>招标文件</w:t>
      </w:r>
    </w:p>
    <w:p w14:paraId="2DFD9560">
      <w:pPr>
        <w:spacing w:line="500" w:lineRule="exact"/>
        <w:jc w:val="left"/>
        <w:rPr>
          <w:rFonts w:hint="eastAsia" w:ascii="宋体" w:hAnsi="宋体" w:cs="宋体"/>
          <w:b/>
          <w:color w:val="auto"/>
          <w:sz w:val="30"/>
          <w:szCs w:val="30"/>
          <w:highlight w:val="none"/>
        </w:rPr>
      </w:pPr>
    </w:p>
    <w:p w14:paraId="751E418E">
      <w:pPr>
        <w:pStyle w:val="44"/>
        <w:widowControl w:val="0"/>
        <w:spacing w:before="0" w:beforeAutospacing="0" w:after="0" w:afterAutospacing="0"/>
        <w:ind w:firstLine="480" w:firstLineChars="200"/>
        <w:jc w:val="both"/>
        <w:rPr>
          <w:color w:val="auto"/>
          <w:highlight w:val="none"/>
        </w:rPr>
      </w:pPr>
    </w:p>
    <w:p w14:paraId="5B0477A3">
      <w:pPr>
        <w:pStyle w:val="44"/>
        <w:widowControl w:val="0"/>
        <w:spacing w:before="0" w:beforeAutospacing="0" w:after="0" w:afterAutospacing="0"/>
        <w:jc w:val="both"/>
        <w:rPr>
          <w:color w:val="auto"/>
          <w:highlight w:val="none"/>
        </w:rPr>
      </w:pPr>
    </w:p>
    <w:p w14:paraId="0B2339F7">
      <w:pPr>
        <w:pBdr>
          <w:bottom w:val="double" w:color="auto" w:sz="6" w:space="0"/>
        </w:pBdr>
        <w:spacing w:line="500" w:lineRule="exact"/>
        <w:rPr>
          <w:rFonts w:hint="eastAsia" w:ascii="宋体" w:hAnsi="宋体" w:cs="宋体"/>
          <w:b/>
          <w:color w:val="auto"/>
          <w:kern w:val="0"/>
          <w:sz w:val="32"/>
          <w:szCs w:val="32"/>
          <w:highlight w:val="none"/>
        </w:rPr>
      </w:pPr>
    </w:p>
    <w:p w14:paraId="3225BCF7">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采 购 人：吐鲁番市高昌区人民医院</w:t>
      </w:r>
    </w:p>
    <w:p w14:paraId="36CDB144">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联系人：吕建锋</w:t>
      </w:r>
    </w:p>
    <w:p w14:paraId="2770EE80">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lang w:bidi="ar"/>
        </w:rPr>
      </w:pPr>
      <w:r>
        <w:rPr>
          <w:rFonts w:hint="eastAsia" w:ascii="宋体" w:hAnsi="宋体" w:cs="宋体"/>
          <w:b/>
          <w:color w:val="auto"/>
          <w:kern w:val="0"/>
          <w:sz w:val="30"/>
          <w:szCs w:val="30"/>
          <w:highlight w:val="none"/>
          <w:lang w:bidi="ar"/>
        </w:rPr>
        <w:t>电话：0995-6260686</w:t>
      </w:r>
    </w:p>
    <w:p w14:paraId="1CF2A33C">
      <w:pPr>
        <w:pBdr>
          <w:bottom w:val="single" w:color="auto" w:sz="6" w:space="10"/>
        </w:pBdr>
        <w:spacing w:before="120" w:beforeLines="50" w:after="120" w:afterLines="50" w:line="500" w:lineRule="exact"/>
        <w:ind w:firstLine="1063" w:firstLineChars="353"/>
        <w:jc w:val="left"/>
        <w:rPr>
          <w:rFonts w:hint="eastAsia"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地址：吐鲁番市高昌区高昌南路146号 </w:t>
      </w:r>
    </w:p>
    <w:p w14:paraId="01F3BA9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代理机构：中益招标有限公司</w:t>
      </w:r>
    </w:p>
    <w:p w14:paraId="6A001BAC">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联 系 人：罗雄雄</w:t>
      </w:r>
    </w:p>
    <w:p w14:paraId="4F444400">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 xml:space="preserve">电    话：0991-3651985 </w:t>
      </w:r>
    </w:p>
    <w:p w14:paraId="1B75DB5A">
      <w:pPr>
        <w:spacing w:before="120" w:beforeLines="50" w:line="500" w:lineRule="exact"/>
        <w:ind w:firstLine="1063" w:firstLineChars="331"/>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地    址：新疆乌鲁木齐市新市区北京南路416号</w:t>
      </w:r>
    </w:p>
    <w:p w14:paraId="3560C223">
      <w:pPr>
        <w:spacing w:before="120" w:beforeLines="50" w:line="500" w:lineRule="exact"/>
        <w:ind w:firstLine="2666" w:firstLineChars="830"/>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盈科国际中心30楼</w:t>
      </w:r>
    </w:p>
    <w:p w14:paraId="2AB73C80">
      <w:pPr>
        <w:spacing w:line="500" w:lineRule="exact"/>
        <w:jc w:val="center"/>
        <w:rPr>
          <w:rFonts w:hint="eastAsia" w:ascii="宋体" w:hAnsi="宋体" w:cs="宋体"/>
          <w:b/>
          <w:color w:val="auto"/>
          <w:sz w:val="32"/>
          <w:szCs w:val="20"/>
          <w:highlight w:val="none"/>
        </w:rPr>
      </w:pPr>
    </w:p>
    <w:p w14:paraId="32FC51CD">
      <w:pPr>
        <w:pStyle w:val="44"/>
        <w:widowControl w:val="0"/>
        <w:spacing w:before="0" w:beforeAutospacing="0" w:after="0" w:afterAutospacing="0"/>
        <w:ind w:firstLine="480" w:firstLineChars="200"/>
        <w:jc w:val="both"/>
        <w:rPr>
          <w:color w:val="auto"/>
          <w:highlight w:val="none"/>
        </w:rPr>
      </w:pPr>
    </w:p>
    <w:p w14:paraId="73BE9EAE">
      <w:pPr>
        <w:pStyle w:val="44"/>
        <w:widowControl w:val="0"/>
        <w:spacing w:before="0" w:beforeAutospacing="0" w:after="0" w:afterAutospacing="0"/>
        <w:ind w:firstLine="480" w:firstLineChars="200"/>
        <w:jc w:val="both"/>
        <w:rPr>
          <w:color w:val="auto"/>
          <w:highlight w:val="none"/>
        </w:rPr>
      </w:pPr>
    </w:p>
    <w:p w14:paraId="724C516E">
      <w:pPr>
        <w:spacing w:line="500" w:lineRule="exact"/>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lang w:bidi="ar"/>
        </w:rPr>
        <w:t>二〇二</w:t>
      </w:r>
      <w:r>
        <w:rPr>
          <w:rFonts w:hint="eastAsia" w:ascii="宋体" w:hAnsi="宋体" w:cs="宋体"/>
          <w:b/>
          <w:color w:val="auto"/>
          <w:sz w:val="32"/>
          <w:szCs w:val="20"/>
          <w:highlight w:val="none"/>
          <w:lang w:val="en-US" w:eastAsia="zh-CN" w:bidi="ar"/>
        </w:rPr>
        <w:t>六</w:t>
      </w:r>
      <w:r>
        <w:rPr>
          <w:rFonts w:hint="eastAsia" w:ascii="宋体" w:hAnsi="宋体" w:cs="宋体"/>
          <w:b/>
          <w:color w:val="auto"/>
          <w:sz w:val="32"/>
          <w:szCs w:val="20"/>
          <w:highlight w:val="none"/>
          <w:lang w:bidi="ar"/>
        </w:rPr>
        <w:t>年</w:t>
      </w:r>
      <w:r>
        <w:rPr>
          <w:rFonts w:hint="eastAsia" w:ascii="宋体" w:hAnsi="宋体" w:cs="宋体"/>
          <w:b/>
          <w:color w:val="auto"/>
          <w:sz w:val="32"/>
          <w:szCs w:val="20"/>
          <w:highlight w:val="none"/>
          <w:lang w:val="en-US" w:eastAsia="zh-CN" w:bidi="ar"/>
        </w:rPr>
        <w:t>六</w:t>
      </w:r>
      <w:r>
        <w:rPr>
          <w:rFonts w:hint="eastAsia" w:ascii="宋体" w:hAnsi="宋体" w:cs="宋体"/>
          <w:b/>
          <w:color w:val="auto"/>
          <w:sz w:val="32"/>
          <w:szCs w:val="20"/>
          <w:highlight w:val="none"/>
          <w:lang w:bidi="ar"/>
        </w:rPr>
        <w:t>月</w:t>
      </w:r>
    </w:p>
    <w:p w14:paraId="6AD0ED2A">
      <w:pPr>
        <w:keepNext w:val="0"/>
        <w:keepLines w:val="0"/>
        <w:pageBreakBefore w:val="0"/>
        <w:widowControl w:val="0"/>
        <w:kinsoku/>
        <w:wordWrap/>
        <w:overflowPunct/>
        <w:topLinePunct w:val="0"/>
        <w:autoSpaceDE/>
        <w:autoSpaceDN/>
        <w:bidi w:val="0"/>
        <w:adjustRightInd/>
        <w:snapToGrid/>
        <w:spacing w:line="360" w:lineRule="auto"/>
        <w:ind w:leftChars="5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32"/>
          <w:szCs w:val="40"/>
          <w:highlight w:val="none"/>
        </w:rPr>
        <w:br w:type="page"/>
      </w:r>
    </w:p>
    <w:bookmarkEnd w:id="0"/>
    <w:p w14:paraId="729068F3">
      <w:pPr>
        <w:pStyle w:val="26"/>
        <w:adjustRightInd w:val="0"/>
        <w:snapToGrid w:val="0"/>
        <w:spacing w:line="360" w:lineRule="auto"/>
        <w:jc w:val="center"/>
        <w:rPr>
          <w:rFonts w:hint="eastAsia" w:ascii="宋体" w:hAnsi="宋体" w:eastAsia="宋体" w:cs="宋体"/>
          <w:b/>
          <w:color w:val="auto"/>
          <w:spacing w:val="160"/>
          <w:sz w:val="36"/>
          <w:szCs w:val="36"/>
          <w:highlight w:val="none"/>
        </w:rPr>
      </w:pPr>
      <w:r>
        <w:rPr>
          <w:rFonts w:hint="eastAsia" w:ascii="宋体" w:hAnsi="宋体" w:eastAsia="宋体" w:cs="宋体"/>
          <w:b/>
          <w:color w:val="auto"/>
          <w:spacing w:val="160"/>
          <w:sz w:val="36"/>
          <w:szCs w:val="36"/>
          <w:highlight w:val="none"/>
        </w:rPr>
        <w:t>目录</w:t>
      </w:r>
    </w:p>
    <w:p w14:paraId="236247B5">
      <w:pPr>
        <w:pStyle w:val="33"/>
        <w:tabs>
          <w:tab w:val="right" w:leader="dot" w:pos="8312"/>
        </w:tabs>
        <w:spacing w:line="720" w:lineRule="auto"/>
        <w:rPr>
          <w:color w:val="auto"/>
          <w:sz w:val="32"/>
          <w:szCs w:val="32"/>
          <w:highlight w:val="none"/>
        </w:rPr>
      </w:pPr>
      <w:bookmarkStart w:id="2" w:name="_Toc419219410"/>
      <w:bookmarkStart w:id="3" w:name="_Toc419219645"/>
      <w:bookmarkStart w:id="4" w:name="_Toc419219491"/>
      <w:bookmarkStart w:id="5" w:name="_Toc420948005"/>
      <w:r>
        <w:rPr>
          <w:rFonts w:hint="eastAsia" w:ascii="宋体" w:hAnsi="宋体" w:eastAsia="宋体" w:cs="宋体"/>
          <w:b w:val="0"/>
          <w:color w:val="auto"/>
          <w:sz w:val="24"/>
          <w:szCs w:val="24"/>
          <w:highlight w:val="none"/>
        </w:rPr>
        <w:fldChar w:fldCharType="begin"/>
      </w:r>
      <w:r>
        <w:rPr>
          <w:rFonts w:hint="eastAsia" w:ascii="宋体" w:hAnsi="宋体" w:eastAsia="宋体" w:cs="宋体"/>
          <w:b w:val="0"/>
          <w:color w:val="auto"/>
          <w:sz w:val="24"/>
          <w:szCs w:val="24"/>
          <w:highlight w:val="none"/>
        </w:rPr>
        <w:instrText xml:space="preserve"> TOC \o "1-3" \h \z \u </w:instrText>
      </w:r>
      <w:r>
        <w:rPr>
          <w:rFonts w:hint="eastAsia" w:ascii="宋体" w:hAnsi="宋体" w:eastAsia="宋体" w:cs="宋体"/>
          <w:b w:val="0"/>
          <w:color w:val="auto"/>
          <w:sz w:val="24"/>
          <w:szCs w:val="24"/>
          <w:highlight w:val="none"/>
        </w:rPr>
        <w:fldChar w:fldCharType="separate"/>
      </w: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_Toc30800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 xml:space="preserve">第一章  </w:t>
      </w:r>
      <w:r>
        <w:rPr>
          <w:rFonts w:hint="eastAsia" w:ascii="宋体" w:hAnsi="宋体" w:cs="宋体"/>
          <w:color w:val="auto"/>
          <w:sz w:val="32"/>
          <w:szCs w:val="32"/>
          <w:highlight w:val="none"/>
          <w:lang w:eastAsia="zh-CN"/>
        </w:rPr>
        <w:t>招标公告</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_Toc30800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70FD0BF8">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_Toc13207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第二章</w:t>
      </w:r>
      <w:r>
        <w:rPr>
          <w:rFonts w:hint="eastAsia" w:ascii="宋体" w:hAnsi="宋体" w:cs="宋体"/>
          <w:bCs/>
          <w:color w:val="auto"/>
          <w:kern w:val="2"/>
          <w:sz w:val="32"/>
          <w:szCs w:val="22"/>
          <w:highlight w:val="none"/>
          <w:lang w:val="en-US" w:eastAsia="zh-CN" w:bidi="ar-SA"/>
        </w:rPr>
        <w:t xml:space="preserve">  </w:t>
      </w:r>
      <w:r>
        <w:rPr>
          <w:rFonts w:hint="eastAsia" w:ascii="宋体" w:hAnsi="宋体" w:eastAsia="宋体" w:cs="宋体"/>
          <w:bCs/>
          <w:color w:val="auto"/>
          <w:sz w:val="32"/>
          <w:szCs w:val="32"/>
          <w:highlight w:val="none"/>
        </w:rPr>
        <w:t>投标须知</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_Toc13207 \h </w:instrText>
      </w:r>
      <w:r>
        <w:rPr>
          <w:color w:val="auto"/>
          <w:sz w:val="32"/>
          <w:szCs w:val="32"/>
          <w:highlight w:val="none"/>
        </w:rPr>
        <w:fldChar w:fldCharType="separate"/>
      </w:r>
      <w:r>
        <w:rPr>
          <w:color w:val="auto"/>
          <w:sz w:val="32"/>
          <w:szCs w:val="32"/>
          <w:highlight w:val="none"/>
        </w:rPr>
        <w:t>6</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3B1836F">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_Toc21688 </w:instrText>
      </w:r>
      <w:r>
        <w:rPr>
          <w:rFonts w:hint="eastAsia" w:ascii="宋体" w:hAnsi="宋体" w:eastAsia="宋体" w:cs="宋体"/>
          <w:color w:val="auto"/>
          <w:sz w:val="32"/>
          <w:szCs w:val="24"/>
          <w:highlight w:val="none"/>
        </w:rPr>
        <w:fldChar w:fldCharType="separate"/>
      </w:r>
      <w:r>
        <w:rPr>
          <w:rFonts w:hint="eastAsia" w:ascii="宋体" w:hAnsi="宋体" w:eastAsia="宋体" w:cs="宋体"/>
          <w:bCs/>
          <w:color w:val="auto"/>
          <w:kern w:val="2"/>
          <w:sz w:val="32"/>
          <w:szCs w:val="22"/>
          <w:highlight w:val="none"/>
          <w:lang w:val="en-US" w:eastAsia="zh-CN" w:bidi="ar-SA"/>
        </w:rPr>
        <w:t>第三章</w:t>
      </w:r>
      <w:r>
        <w:rPr>
          <w:rFonts w:hint="eastAsia" w:ascii="宋体" w:hAnsi="宋体" w:cs="宋体"/>
          <w:bCs/>
          <w:color w:val="auto"/>
          <w:kern w:val="2"/>
          <w:sz w:val="32"/>
          <w:szCs w:val="22"/>
          <w:highlight w:val="none"/>
          <w:lang w:val="en-US" w:eastAsia="zh-CN" w:bidi="ar-SA"/>
        </w:rPr>
        <w:t xml:space="preserve">  </w:t>
      </w:r>
      <w:r>
        <w:rPr>
          <w:rFonts w:hint="eastAsia" w:ascii="宋体" w:hAnsi="宋体" w:cs="宋体"/>
          <w:bCs/>
          <w:color w:val="auto"/>
          <w:sz w:val="32"/>
          <w:szCs w:val="32"/>
          <w:highlight w:val="none"/>
          <w:lang w:eastAsia="zh-CN"/>
        </w:rPr>
        <w:t>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_Toc21688 \h </w:instrText>
      </w:r>
      <w:r>
        <w:rPr>
          <w:color w:val="auto"/>
          <w:sz w:val="32"/>
          <w:szCs w:val="32"/>
          <w:highlight w:val="none"/>
        </w:rPr>
        <w:fldChar w:fldCharType="separate"/>
      </w:r>
      <w:r>
        <w:rPr>
          <w:color w:val="auto"/>
          <w:sz w:val="32"/>
          <w:szCs w:val="32"/>
          <w:highlight w:val="none"/>
        </w:rPr>
        <w:t>20</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4C551C17">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_Toc25844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第四章  采购需求</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_Toc25844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7714391">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_Toc3804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第五章  投标文件格式</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_Toc3804 \h </w:instrText>
      </w:r>
      <w:r>
        <w:rPr>
          <w:color w:val="auto"/>
          <w:sz w:val="32"/>
          <w:szCs w:val="32"/>
          <w:highlight w:val="none"/>
        </w:rPr>
        <w:fldChar w:fldCharType="separate"/>
      </w:r>
      <w:r>
        <w:rPr>
          <w:color w:val="auto"/>
          <w:sz w:val="32"/>
          <w:szCs w:val="32"/>
          <w:highlight w:val="none"/>
        </w:rPr>
        <w:t>37</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3FE01DD6">
      <w:pPr>
        <w:pStyle w:val="33"/>
        <w:tabs>
          <w:tab w:val="right" w:leader="dot" w:pos="8312"/>
        </w:tabs>
        <w:spacing w:line="720" w:lineRule="auto"/>
        <w:rPr>
          <w:color w:val="auto"/>
          <w:sz w:val="32"/>
          <w:szCs w:val="32"/>
          <w:highlight w:val="none"/>
        </w:rPr>
      </w:pPr>
      <w:r>
        <w:rPr>
          <w:rFonts w:hint="eastAsia" w:ascii="宋体" w:hAnsi="宋体" w:eastAsia="宋体" w:cs="宋体"/>
          <w:color w:val="auto"/>
          <w:sz w:val="32"/>
          <w:szCs w:val="24"/>
          <w:highlight w:val="none"/>
        </w:rPr>
        <w:fldChar w:fldCharType="begin"/>
      </w:r>
      <w:r>
        <w:rPr>
          <w:rFonts w:hint="eastAsia" w:ascii="宋体" w:hAnsi="宋体" w:eastAsia="宋体" w:cs="宋体"/>
          <w:color w:val="auto"/>
          <w:sz w:val="32"/>
          <w:szCs w:val="24"/>
          <w:highlight w:val="none"/>
        </w:rPr>
        <w:instrText xml:space="preserve"> HYPERLINK \l _Toc8578 </w:instrText>
      </w:r>
      <w:r>
        <w:rPr>
          <w:rFonts w:hint="eastAsia" w:ascii="宋体" w:hAnsi="宋体" w:eastAsia="宋体" w:cs="宋体"/>
          <w:color w:val="auto"/>
          <w:sz w:val="32"/>
          <w:szCs w:val="24"/>
          <w:highlight w:val="none"/>
        </w:rPr>
        <w:fldChar w:fldCharType="separate"/>
      </w:r>
      <w:r>
        <w:rPr>
          <w:rFonts w:hint="eastAsia" w:ascii="宋体" w:hAnsi="宋体" w:eastAsia="宋体" w:cs="宋体"/>
          <w:color w:val="auto"/>
          <w:sz w:val="32"/>
          <w:szCs w:val="32"/>
          <w:highlight w:val="none"/>
        </w:rPr>
        <w:t>第</w:t>
      </w:r>
      <w:r>
        <w:rPr>
          <w:rFonts w:hint="eastAsia" w:ascii="宋体" w:hAnsi="宋体" w:cs="宋体"/>
          <w:color w:val="auto"/>
          <w:sz w:val="32"/>
          <w:szCs w:val="32"/>
          <w:highlight w:val="none"/>
          <w:lang w:eastAsia="zh-CN"/>
        </w:rPr>
        <w:t>六</w:t>
      </w:r>
      <w:r>
        <w:rPr>
          <w:rFonts w:hint="eastAsia" w:ascii="宋体" w:hAnsi="宋体" w:eastAsia="宋体" w:cs="宋体"/>
          <w:color w:val="auto"/>
          <w:sz w:val="32"/>
          <w:szCs w:val="32"/>
          <w:highlight w:val="none"/>
        </w:rPr>
        <w:t xml:space="preserve">章  </w:t>
      </w:r>
      <w:r>
        <w:rPr>
          <w:rFonts w:hint="eastAsia" w:ascii="宋体" w:hAnsi="宋体" w:cs="宋体"/>
          <w:color w:val="auto"/>
          <w:sz w:val="32"/>
          <w:szCs w:val="32"/>
          <w:highlight w:val="none"/>
          <w:lang w:eastAsia="zh-CN"/>
        </w:rPr>
        <w:t>政府采购合同模板</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_Toc8578 \h </w:instrText>
      </w:r>
      <w:r>
        <w:rPr>
          <w:color w:val="auto"/>
          <w:sz w:val="32"/>
          <w:szCs w:val="32"/>
          <w:highlight w:val="none"/>
        </w:rPr>
        <w:fldChar w:fldCharType="separate"/>
      </w:r>
      <w:r>
        <w:rPr>
          <w:color w:val="auto"/>
          <w:sz w:val="32"/>
          <w:szCs w:val="32"/>
          <w:highlight w:val="none"/>
        </w:rPr>
        <w:t>65</w:t>
      </w:r>
      <w:r>
        <w:rPr>
          <w:color w:val="auto"/>
          <w:sz w:val="32"/>
          <w:szCs w:val="32"/>
          <w:highlight w:val="none"/>
        </w:rPr>
        <w:fldChar w:fldCharType="end"/>
      </w:r>
      <w:r>
        <w:rPr>
          <w:rFonts w:hint="eastAsia" w:ascii="宋体" w:hAnsi="宋体" w:eastAsia="宋体" w:cs="宋体"/>
          <w:color w:val="auto"/>
          <w:sz w:val="32"/>
          <w:szCs w:val="24"/>
          <w:highlight w:val="none"/>
        </w:rPr>
        <w:fldChar w:fldCharType="end"/>
      </w:r>
    </w:p>
    <w:p w14:paraId="56FA9184">
      <w:pPr>
        <w:spacing w:line="720" w:lineRule="auto"/>
        <w:jc w:val="center"/>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fldChar w:fldCharType="end"/>
      </w:r>
      <w:bookmarkStart w:id="6" w:name="_Toc433113174"/>
    </w:p>
    <w:p w14:paraId="4EB3996A">
      <w:pPr>
        <w:pStyle w:val="20"/>
        <w:rPr>
          <w:rFonts w:hint="eastAsia" w:ascii="宋体" w:hAnsi="宋体" w:eastAsia="宋体" w:cs="宋体"/>
          <w:color w:val="auto"/>
          <w:highlight w:val="none"/>
        </w:rPr>
        <w:sectPr>
          <w:headerReference r:id="rId4" w:type="first"/>
          <w:headerReference r:id="rId3" w:type="default"/>
          <w:pgSz w:w="11906" w:h="16838"/>
          <w:pgMar w:top="1440" w:right="1797" w:bottom="1440" w:left="1797" w:header="851" w:footer="992" w:gutter="0"/>
          <w:cols w:space="720" w:num="1"/>
          <w:docGrid w:linePitch="312" w:charSpace="0"/>
        </w:sectPr>
      </w:pPr>
    </w:p>
    <w:p w14:paraId="4FD9232D">
      <w:pPr>
        <w:pStyle w:val="20"/>
        <w:rPr>
          <w:rFonts w:hint="eastAsia" w:ascii="宋体" w:hAnsi="宋体" w:eastAsia="宋体" w:cs="宋体"/>
          <w:color w:val="auto"/>
          <w:highlight w:val="none"/>
        </w:rPr>
      </w:pPr>
    </w:p>
    <w:p w14:paraId="55F759C4">
      <w:pPr>
        <w:pStyle w:val="2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B362531">
      <w:pPr>
        <w:pStyle w:val="2"/>
        <w:rPr>
          <w:rFonts w:hint="eastAsia" w:ascii="宋体" w:hAnsi="宋体" w:eastAsia="宋体" w:cs="宋体"/>
          <w:color w:val="auto"/>
          <w:highlight w:val="none"/>
        </w:rPr>
        <w:sectPr>
          <w:footerReference r:id="rId5" w:type="default"/>
          <w:type w:val="continuous"/>
          <w:pgSz w:w="11906" w:h="16838"/>
          <w:pgMar w:top="1440" w:right="1797" w:bottom="1440" w:left="1797" w:header="851" w:footer="992" w:gutter="0"/>
          <w:pgNumType w:start="1"/>
          <w:cols w:space="720" w:num="1"/>
          <w:docGrid w:linePitch="312" w:charSpace="0"/>
        </w:sectPr>
      </w:pPr>
    </w:p>
    <w:p w14:paraId="2F0A09AB">
      <w:pPr>
        <w:pStyle w:val="2"/>
        <w:rPr>
          <w:rFonts w:hint="eastAsia" w:ascii="宋体" w:hAnsi="宋体" w:eastAsia="宋体" w:cs="宋体"/>
          <w:color w:val="auto"/>
          <w:sz w:val="24"/>
          <w:szCs w:val="24"/>
          <w:highlight w:val="none"/>
          <w:lang w:eastAsia="zh-CN"/>
        </w:rPr>
      </w:pPr>
      <w:bookmarkStart w:id="7" w:name="_Toc30800"/>
      <w:r>
        <w:rPr>
          <w:rFonts w:hint="eastAsia" w:ascii="宋体" w:hAnsi="宋体" w:eastAsia="宋体" w:cs="宋体"/>
          <w:color w:val="auto"/>
          <w:highlight w:val="none"/>
        </w:rPr>
        <w:t xml:space="preserve">第一章  </w:t>
      </w:r>
      <w:bookmarkEnd w:id="2"/>
      <w:bookmarkEnd w:id="3"/>
      <w:bookmarkEnd w:id="4"/>
      <w:bookmarkEnd w:id="5"/>
      <w:bookmarkEnd w:id="6"/>
      <w:bookmarkStart w:id="8" w:name="_Toc433113175"/>
      <w:bookmarkStart w:id="9" w:name="_Toc420948006"/>
      <w:r>
        <w:rPr>
          <w:rFonts w:hint="eastAsia" w:ascii="宋体" w:hAnsi="宋体" w:cs="宋体"/>
          <w:color w:val="auto"/>
          <w:highlight w:val="none"/>
          <w:lang w:eastAsia="zh-CN"/>
        </w:rPr>
        <w:t>招标公告</w:t>
      </w:r>
      <w:bookmarkEnd w:id="7"/>
    </w:p>
    <w:p w14:paraId="78265312">
      <w:pPr>
        <w:keepNext w:val="0"/>
        <w:keepLines w:val="0"/>
        <w:widowControl/>
        <w:suppressLineNumbers w:val="0"/>
        <w:pBdr>
          <w:bottom w:val="none" w:color="auto" w:sz="0" w:space="0"/>
        </w:pBdr>
        <w:spacing w:line="450" w:lineRule="atLeast"/>
        <w:ind w:left="0" w:firstLine="0"/>
        <w:jc w:val="center"/>
        <w:rPr>
          <w:rFonts w:ascii="微软雅黑" w:hAnsi="微软雅黑" w:eastAsia="微软雅黑" w:cs="微软雅黑"/>
          <w:b/>
          <w:bCs/>
          <w:i w:val="0"/>
          <w:iCs w:val="0"/>
          <w:caps w:val="0"/>
          <w:color w:val="auto"/>
          <w:spacing w:val="0"/>
          <w:sz w:val="36"/>
          <w:szCs w:val="36"/>
          <w:highlight w:val="none"/>
        </w:rPr>
      </w:pPr>
      <w:r>
        <w:rPr>
          <w:rFonts w:hint="eastAsia" w:ascii="微软雅黑" w:hAnsi="微软雅黑" w:eastAsia="微软雅黑" w:cs="微软雅黑"/>
          <w:b/>
          <w:bCs/>
          <w:i w:val="0"/>
          <w:iCs w:val="0"/>
          <w:caps w:val="0"/>
          <w:color w:val="auto"/>
          <w:spacing w:val="0"/>
          <w:kern w:val="0"/>
          <w:sz w:val="36"/>
          <w:szCs w:val="36"/>
          <w:highlight w:val="none"/>
          <w:lang w:val="en-US" w:eastAsia="zh-CN" w:bidi="ar"/>
        </w:rPr>
        <w:t>吐鲁番市高昌区人民医院十二导联心电图机等设备采购项目（三次）公开招标公告</w:t>
      </w:r>
    </w:p>
    <w:p w14:paraId="7FAE7C47">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r>
        <w:rPr>
          <w:color w:val="auto"/>
          <w:sz w:val="27"/>
          <w:highlight w:val="none"/>
        </w:rPr>
        <mc:AlternateContent>
          <mc:Choice Requires="wps">
            <w:drawing>
              <wp:anchor distT="0" distB="0" distL="114300" distR="114300" simplePos="0" relativeHeight="251659264" behindDoc="0" locked="0" layoutInCell="1" allowOverlap="1">
                <wp:simplePos x="0" y="0"/>
                <wp:positionH relativeFrom="column">
                  <wp:posOffset>-121920</wp:posOffset>
                </wp:positionH>
                <wp:positionV relativeFrom="paragraph">
                  <wp:posOffset>117475</wp:posOffset>
                </wp:positionV>
                <wp:extent cx="5683250" cy="1155700"/>
                <wp:effectExtent l="13970" t="13970" r="17780" b="30480"/>
                <wp:wrapNone/>
                <wp:docPr id="4" name="文本框 4"/>
                <wp:cNvGraphicFramePr/>
                <a:graphic xmlns:a="http://schemas.openxmlformats.org/drawingml/2006/main">
                  <a:graphicData uri="http://schemas.microsoft.com/office/word/2010/wordprocessingShape">
                    <wps:wsp>
                      <wps:cNvSpPr txBox="1"/>
                      <wps:spPr>
                        <a:xfrm>
                          <a:off x="885825" y="2335530"/>
                          <a:ext cx="5683250" cy="1155700"/>
                        </a:xfrm>
                        <a:prstGeom prst="rect">
                          <a:avLst/>
                        </a:prstGeom>
                        <a:solidFill>
                          <a:schemeClr val="lt1"/>
                        </a:solidFill>
                        <a:ln w="28575">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吐鲁番市高昌区人民医院十二导联心电图机等设备采购项目（三次）</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2026年06月30日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pt;margin-top:9.25pt;height:91pt;width:447.5pt;z-index:251659264;mso-width-relative:page;mso-height-relative:page;" fillcolor="#FFFFFF [3201]" filled="t" stroked="t" coordsize="21600,21600" o:gfxdata="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n/V8tkAAAAKAQAADwAAAAAAAAABACAAAAAiAAAAZHJzL2Rvd25yZXYueG1sUEsB&#10;AhQAFAAAAAgAh07iQABcbdRmAgAAxAQAAA4AAAAAAAAAAQAgAAAAKAEAAGRycy9lMm9Eb2MueG1s&#10;UEsFBgAAAAAGAAYAWQEAAAAGAAAAAA==&#10;">
                <v:fill on="t" focussize="0,0"/>
                <v:stroke weight="2.25pt" color="#000000 [3204]" joinstyle="round"/>
                <v:imagedata o:title=""/>
                <o:lock v:ext="edit" aspectratio="f"/>
                <v:textbox>
                  <w:txbxContent>
                    <w:p w14:paraId="6801598A">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ascii="仿宋" w:hAnsi="仿宋" w:eastAsia="仿宋" w:cs="仿宋"/>
                          <w:i w:val="0"/>
                          <w:iCs w:val="0"/>
                          <w:caps w:val="0"/>
                          <w:color w:val="000000"/>
                          <w:spacing w:val="0"/>
                          <w:sz w:val="24"/>
                          <w:szCs w:val="24"/>
                        </w:rPr>
                        <w:t>项目概况</w:t>
                      </w:r>
                    </w:p>
                    <w:p w14:paraId="1A39A4D5">
                      <w:pPr>
                        <w:pStyle w:val="44"/>
                        <w:keepNext w:val="0"/>
                        <w:keepLines w:val="0"/>
                        <w:pageBreakBefore w:val="0"/>
                        <w:widowControl/>
                        <w:suppressLineNumbers w:val="0"/>
                        <w:kinsoku/>
                        <w:wordWrap/>
                        <w:overflowPunct/>
                        <w:topLinePunct w:val="0"/>
                        <w:bidi w:val="0"/>
                        <w:adjustRightInd/>
                        <w:snapToGrid/>
                        <w:spacing w:before="0" w:beforeAutospacing="0" w:after="0" w:afterAutospacing="0" w:line="400" w:lineRule="exact"/>
                        <w:ind w:left="0" w:right="0"/>
                        <w:textAlignment w:val="auto"/>
                        <w:rPr>
                          <w:sz w:val="24"/>
                          <w:szCs w:val="24"/>
                        </w:rPr>
                      </w:pPr>
                      <w:r>
                        <w:rPr>
                          <w:rFonts w:hint="eastAsia" w:ascii="仿宋" w:hAnsi="仿宋" w:eastAsia="仿宋" w:cs="仿宋"/>
                          <w:i w:val="0"/>
                          <w:iCs w:val="0"/>
                          <w:caps w:val="0"/>
                          <w:color w:val="000000"/>
                          <w:spacing w:val="0"/>
                          <w:sz w:val="24"/>
                          <w:szCs w:val="24"/>
                          <w:lang w:eastAsia="zh-CN"/>
                        </w:rPr>
                        <w:t>吐鲁番市高昌区人民医院十二导联心电图机等设备采购项目（三次）</w:t>
                      </w:r>
                      <w:r>
                        <w:rPr>
                          <w:rFonts w:hint="eastAsia" w:ascii="仿宋" w:hAnsi="仿宋" w:eastAsia="仿宋" w:cs="仿宋"/>
                          <w:i w:val="0"/>
                          <w:iCs w:val="0"/>
                          <w:caps w:val="0"/>
                          <w:color w:val="000000"/>
                          <w:spacing w:val="0"/>
                          <w:sz w:val="24"/>
                          <w:szCs w:val="24"/>
                        </w:rPr>
                        <w:t>的潜在投标人应在政采云平台http://www.zcygov.cn/线上报名获取招标文件，并于</w:t>
                      </w:r>
                      <w:r>
                        <w:rPr>
                          <w:rFonts w:hint="eastAsia" w:ascii="仿宋" w:hAnsi="仿宋" w:eastAsia="仿宋" w:cs="仿宋"/>
                          <w:i w:val="0"/>
                          <w:iCs w:val="0"/>
                          <w:caps w:val="0"/>
                          <w:color w:val="000000"/>
                          <w:spacing w:val="0"/>
                          <w:sz w:val="24"/>
                          <w:szCs w:val="24"/>
                          <w:lang w:eastAsia="zh-CN"/>
                        </w:rPr>
                        <w:t>2026年06月30日</w:t>
                      </w:r>
                      <w:r>
                        <w:rPr>
                          <w:rFonts w:hint="eastAsia" w:ascii="仿宋" w:hAnsi="仿宋" w:eastAsia="仿宋" w:cs="仿宋"/>
                          <w:i w:val="0"/>
                          <w:iCs w:val="0"/>
                          <w:caps w:val="0"/>
                          <w:color w:val="000000"/>
                          <w:spacing w:val="0"/>
                          <w:sz w:val="24"/>
                          <w:szCs w:val="24"/>
                          <w:lang w:val="en-US" w:eastAsia="zh-CN"/>
                        </w:rPr>
                        <w:t>11:00</w:t>
                      </w:r>
                      <w:r>
                        <w:rPr>
                          <w:rFonts w:hint="eastAsia" w:ascii="仿宋" w:hAnsi="仿宋" w:eastAsia="仿宋" w:cs="仿宋"/>
                          <w:i w:val="0"/>
                          <w:iCs w:val="0"/>
                          <w:caps w:val="0"/>
                          <w:color w:val="000000"/>
                          <w:spacing w:val="0"/>
                          <w:sz w:val="24"/>
                          <w:szCs w:val="24"/>
                        </w:rPr>
                        <w:t>（北京时间）前递交投标文件。</w:t>
                      </w:r>
                    </w:p>
                    <w:p w14:paraId="554CA530"/>
                  </w:txbxContent>
                </v:textbox>
              </v:shape>
            </w:pict>
          </mc:Fallback>
        </mc:AlternateContent>
      </w:r>
    </w:p>
    <w:p w14:paraId="2D2CA084">
      <w:pPr>
        <w:pStyle w:val="44"/>
        <w:keepNext w:val="0"/>
        <w:keepLines w:val="0"/>
        <w:widowControl/>
        <w:suppressLineNumbers w:val="0"/>
        <w:spacing w:before="255" w:beforeAutospacing="0" w:after="255" w:afterAutospacing="0" w:line="300" w:lineRule="atLeast"/>
        <w:ind w:left="0" w:right="0"/>
        <w:jc w:val="both"/>
        <w:rPr>
          <w:rStyle w:val="50"/>
          <w:rFonts w:ascii="黑体" w:hAnsi="宋体" w:eastAsia="黑体" w:cs="黑体"/>
          <w:i w:val="0"/>
          <w:iCs w:val="0"/>
          <w:caps w:val="0"/>
          <w:color w:val="auto"/>
          <w:spacing w:val="0"/>
          <w:sz w:val="27"/>
          <w:szCs w:val="27"/>
          <w:highlight w:val="none"/>
        </w:rPr>
      </w:pPr>
    </w:p>
    <w:p w14:paraId="7F4B2710">
      <w:pPr>
        <w:pStyle w:val="44"/>
        <w:keepNext w:val="0"/>
        <w:keepLines w:val="0"/>
        <w:pageBreakBefore w:val="0"/>
        <w:widowControl/>
        <w:suppressLineNumbers w:val="0"/>
        <w:kinsoku/>
        <w:wordWrap/>
        <w:overflowPunct/>
        <w:topLinePunct w:val="0"/>
        <w:autoSpaceDE/>
        <w:autoSpaceDN/>
        <w:bidi w:val="0"/>
        <w:adjustRightInd/>
        <w:snapToGrid/>
        <w:spacing w:before="625" w:beforeLines="200" w:beforeAutospacing="0" w:after="157" w:afterLines="50" w:afterAutospacing="0" w:line="300" w:lineRule="atLeast"/>
        <w:ind w:left="0" w:right="0"/>
        <w:jc w:val="both"/>
        <w:textAlignment w:val="auto"/>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一、项目基本情况</w:t>
      </w:r>
    </w:p>
    <w:p w14:paraId="6502410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项目编号：</w:t>
      </w:r>
      <w:r>
        <w:rPr>
          <w:rFonts w:hint="eastAsia" w:ascii="仿宋" w:hAnsi="仿宋" w:eastAsia="仿宋" w:cs="仿宋"/>
          <w:i w:val="0"/>
          <w:iCs w:val="0"/>
          <w:caps w:val="0"/>
          <w:color w:val="auto"/>
          <w:spacing w:val="0"/>
          <w:sz w:val="24"/>
          <w:szCs w:val="24"/>
          <w:highlight w:val="none"/>
          <w:lang w:eastAsia="zh-CN"/>
        </w:rPr>
        <w:t>ZYZB-2026-Z-049-3</w:t>
      </w:r>
    </w:p>
    <w:p w14:paraId="45EC4BC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eastAsia="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项目名称：</w:t>
      </w:r>
      <w:r>
        <w:rPr>
          <w:rFonts w:hint="eastAsia" w:ascii="仿宋" w:hAnsi="仿宋" w:eastAsia="仿宋" w:cs="仿宋"/>
          <w:i w:val="0"/>
          <w:iCs w:val="0"/>
          <w:caps w:val="0"/>
          <w:color w:val="auto"/>
          <w:spacing w:val="0"/>
          <w:sz w:val="24"/>
          <w:szCs w:val="24"/>
          <w:highlight w:val="none"/>
          <w:lang w:eastAsia="zh-CN"/>
        </w:rPr>
        <w:t>吐鲁番市高昌区人民医院十二导联心电图机等设备采购项目（三次）</w:t>
      </w:r>
    </w:p>
    <w:p w14:paraId="5D113CC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采购方式：公开招标</w:t>
      </w:r>
    </w:p>
    <w:p w14:paraId="1E6599F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default" w:eastAsia="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预算金额（元）：</w:t>
      </w:r>
      <w:r>
        <w:rPr>
          <w:rFonts w:hint="eastAsia" w:ascii="仿宋" w:hAnsi="仿宋" w:eastAsia="仿宋" w:cs="仿宋"/>
          <w:i w:val="0"/>
          <w:iCs w:val="0"/>
          <w:caps w:val="0"/>
          <w:color w:val="auto"/>
          <w:spacing w:val="0"/>
          <w:sz w:val="24"/>
          <w:szCs w:val="24"/>
          <w:highlight w:val="none"/>
          <w:lang w:val="en-US" w:eastAsia="zh-CN"/>
        </w:rPr>
        <w:t>356650.00</w:t>
      </w:r>
    </w:p>
    <w:p w14:paraId="7A841C0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最高限价（元）：</w:t>
      </w:r>
      <w:r>
        <w:rPr>
          <w:rFonts w:hint="eastAsia" w:ascii="仿宋" w:hAnsi="仿宋" w:eastAsia="仿宋" w:cs="仿宋"/>
          <w:i w:val="0"/>
          <w:iCs w:val="0"/>
          <w:caps w:val="0"/>
          <w:color w:val="auto"/>
          <w:spacing w:val="0"/>
          <w:sz w:val="24"/>
          <w:szCs w:val="24"/>
          <w:highlight w:val="none"/>
          <w:lang w:val="en-US" w:eastAsia="zh-CN"/>
        </w:rPr>
        <w:t>356650.00</w:t>
      </w:r>
    </w:p>
    <w:p w14:paraId="617C1D2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rPr>
        <w:t>采购需求：</w:t>
      </w:r>
    </w:p>
    <w:p w14:paraId="768F88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标项一</w:t>
      </w:r>
    </w:p>
    <w:p w14:paraId="3BDB74F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标项名称:十二导联心电图机设备</w:t>
      </w:r>
      <w:r>
        <w:rPr>
          <w:rFonts w:hint="eastAsia" w:ascii="仿宋" w:hAnsi="仿宋" w:eastAsia="仿宋" w:cs="仿宋"/>
          <w:i w:val="0"/>
          <w:iCs w:val="0"/>
          <w:caps w:val="0"/>
          <w:color w:val="auto"/>
          <w:spacing w:val="0"/>
          <w:sz w:val="24"/>
          <w:szCs w:val="24"/>
          <w:highlight w:val="none"/>
          <w:lang w:eastAsia="zh-CN"/>
        </w:rPr>
        <w:t>采购</w:t>
      </w:r>
    </w:p>
    <w:p w14:paraId="745C61E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6BEE598F">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26250.00</w:t>
      </w:r>
    </w:p>
    <w:p w14:paraId="57E90A5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6BAA936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3台</w:t>
      </w:r>
      <w:r>
        <w:rPr>
          <w:rFonts w:hint="eastAsia" w:ascii="仿宋" w:hAnsi="仿宋" w:eastAsia="仿宋" w:cs="仿宋"/>
          <w:i w:val="0"/>
          <w:iCs w:val="0"/>
          <w:caps w:val="0"/>
          <w:color w:val="auto"/>
          <w:spacing w:val="0"/>
          <w:sz w:val="24"/>
          <w:szCs w:val="24"/>
          <w:highlight w:val="none"/>
          <w:shd w:val="clear" w:color="auto" w:fill="auto"/>
        </w:rPr>
        <w:t>十二导联心电图机</w:t>
      </w:r>
      <w:r>
        <w:rPr>
          <w:rFonts w:hint="eastAsia" w:ascii="仿宋" w:hAnsi="仿宋" w:eastAsia="仿宋" w:cs="仿宋"/>
          <w:i w:val="0"/>
          <w:iCs w:val="0"/>
          <w:caps w:val="0"/>
          <w:color w:val="auto"/>
          <w:spacing w:val="0"/>
          <w:sz w:val="24"/>
          <w:szCs w:val="24"/>
          <w:highlight w:val="none"/>
          <w:shd w:val="clear" w:color="auto" w:fill="auto"/>
          <w:lang w:val="en-US" w:eastAsia="zh-CN"/>
        </w:rPr>
        <w:t>。</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6E33CDE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备注：</w:t>
      </w:r>
    </w:p>
    <w:p w14:paraId="38BD14E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二</w:t>
      </w:r>
    </w:p>
    <w:p w14:paraId="5985499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标项名称:碳13呼气分析仪</w:t>
      </w:r>
      <w:r>
        <w:rPr>
          <w:rFonts w:hint="eastAsia" w:ascii="仿宋" w:hAnsi="仿宋" w:eastAsia="仿宋" w:cs="仿宋"/>
          <w:i w:val="0"/>
          <w:iCs w:val="0"/>
          <w:caps w:val="0"/>
          <w:color w:val="auto"/>
          <w:spacing w:val="0"/>
          <w:sz w:val="24"/>
          <w:szCs w:val="24"/>
          <w:highlight w:val="none"/>
          <w:shd w:val="clear" w:color="auto" w:fill="auto"/>
          <w:lang w:val="en-US" w:eastAsia="zh-CN"/>
        </w:rPr>
        <w:t>等</w:t>
      </w:r>
      <w:r>
        <w:rPr>
          <w:rFonts w:hint="eastAsia" w:ascii="仿宋" w:hAnsi="仿宋" w:eastAsia="仿宋" w:cs="仿宋"/>
          <w:i w:val="0"/>
          <w:iCs w:val="0"/>
          <w:caps w:val="0"/>
          <w:color w:val="auto"/>
          <w:spacing w:val="0"/>
          <w:sz w:val="24"/>
          <w:szCs w:val="24"/>
          <w:highlight w:val="none"/>
          <w:shd w:val="clear" w:color="auto" w:fill="auto"/>
        </w:rPr>
        <w:t>设备</w:t>
      </w:r>
      <w:r>
        <w:rPr>
          <w:rFonts w:hint="eastAsia" w:ascii="仿宋" w:hAnsi="仿宋" w:eastAsia="仿宋" w:cs="仿宋"/>
          <w:i w:val="0"/>
          <w:iCs w:val="0"/>
          <w:caps w:val="0"/>
          <w:color w:val="auto"/>
          <w:spacing w:val="0"/>
          <w:sz w:val="24"/>
          <w:szCs w:val="24"/>
          <w:highlight w:val="none"/>
          <w:lang w:eastAsia="zh-CN"/>
        </w:rPr>
        <w:t>采购</w:t>
      </w:r>
    </w:p>
    <w:p w14:paraId="7F05E0A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7A6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45000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5C1DEB8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0363174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简要规格描述或项目基本概况介绍、用途：购置碳13呼气分析仪</w:t>
      </w:r>
      <w:r>
        <w:rPr>
          <w:rFonts w:hint="eastAsia" w:ascii="仿宋" w:hAnsi="仿宋" w:eastAsia="仿宋" w:cs="仿宋"/>
          <w:i w:val="0"/>
          <w:iCs w:val="0"/>
          <w:caps w:val="0"/>
          <w:color w:val="auto"/>
          <w:spacing w:val="0"/>
          <w:sz w:val="24"/>
          <w:szCs w:val="24"/>
          <w:highlight w:val="none"/>
          <w:shd w:val="clear" w:color="auto" w:fill="auto"/>
          <w:lang w:val="en-US" w:eastAsia="zh-CN"/>
        </w:rPr>
        <w:t>等1批医疗设备。</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1AE566B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593FF6C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三</w:t>
      </w:r>
    </w:p>
    <w:p w14:paraId="7A732B0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标项名称:纯音听力计(隔音室)设备</w:t>
      </w:r>
      <w:r>
        <w:rPr>
          <w:rFonts w:hint="eastAsia" w:ascii="仿宋" w:hAnsi="仿宋" w:eastAsia="仿宋" w:cs="仿宋"/>
          <w:i w:val="0"/>
          <w:iCs w:val="0"/>
          <w:caps w:val="0"/>
          <w:color w:val="auto"/>
          <w:spacing w:val="0"/>
          <w:sz w:val="24"/>
          <w:szCs w:val="24"/>
          <w:highlight w:val="none"/>
          <w:lang w:eastAsia="zh-CN"/>
        </w:rPr>
        <w:t>采购</w:t>
      </w:r>
    </w:p>
    <w:p w14:paraId="121730B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44EDD89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200000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60ED2B7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1CB7FB4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1台纯音听力计(隔音室)。</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7A73A0B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1088E6A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四</w:t>
      </w:r>
    </w:p>
    <w:p w14:paraId="62B7373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标项名称:医用冷藏冰柜设备</w:t>
      </w:r>
      <w:r>
        <w:rPr>
          <w:rFonts w:hint="eastAsia" w:ascii="仿宋" w:hAnsi="仿宋" w:eastAsia="仿宋" w:cs="仿宋"/>
          <w:i w:val="0"/>
          <w:iCs w:val="0"/>
          <w:caps w:val="0"/>
          <w:color w:val="auto"/>
          <w:spacing w:val="0"/>
          <w:sz w:val="24"/>
          <w:szCs w:val="24"/>
          <w:highlight w:val="none"/>
          <w:lang w:eastAsia="zh-CN"/>
        </w:rPr>
        <w:t>采购</w:t>
      </w:r>
    </w:p>
    <w:p w14:paraId="087A1BD8">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6897E7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45000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193810F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5F9B2485">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w:t>
      </w:r>
      <w:r>
        <w:rPr>
          <w:rFonts w:hint="eastAsia" w:ascii="仿宋" w:hAnsi="仿宋" w:eastAsia="仿宋" w:cs="仿宋"/>
          <w:i w:val="0"/>
          <w:iCs w:val="0"/>
          <w:caps w:val="0"/>
          <w:color w:val="auto"/>
          <w:spacing w:val="0"/>
          <w:sz w:val="24"/>
          <w:szCs w:val="24"/>
          <w:highlight w:val="none"/>
          <w:shd w:val="clear" w:color="auto" w:fill="auto"/>
          <w:lang w:val="en-US" w:eastAsia="zh-CN"/>
        </w:rPr>
        <w:t>3台医用冷藏冰柜。</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3CFF1755">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auto"/>
        </w:rPr>
        <w:t>备注：</w:t>
      </w:r>
    </w:p>
    <w:p w14:paraId="26AB5E6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标项</w:t>
      </w:r>
      <w:r>
        <w:rPr>
          <w:rFonts w:hint="eastAsia" w:ascii="仿宋" w:hAnsi="仿宋" w:eastAsia="仿宋" w:cs="仿宋"/>
          <w:i w:val="0"/>
          <w:iCs w:val="0"/>
          <w:caps w:val="0"/>
          <w:color w:val="auto"/>
          <w:spacing w:val="0"/>
          <w:sz w:val="24"/>
          <w:szCs w:val="24"/>
          <w:highlight w:val="none"/>
          <w:shd w:val="clear" w:color="auto" w:fill="auto"/>
          <w:lang w:val="en-US" w:eastAsia="zh-CN"/>
        </w:rPr>
        <w:t>五</w:t>
      </w:r>
    </w:p>
    <w:p w14:paraId="514ABC5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标项名称:臂式电子血压计</w:t>
      </w:r>
      <w:r>
        <w:rPr>
          <w:rFonts w:hint="eastAsia" w:ascii="仿宋" w:hAnsi="仿宋" w:eastAsia="仿宋" w:cs="仿宋"/>
          <w:i w:val="0"/>
          <w:iCs w:val="0"/>
          <w:caps w:val="0"/>
          <w:color w:val="auto"/>
          <w:spacing w:val="0"/>
          <w:sz w:val="24"/>
          <w:szCs w:val="24"/>
          <w:highlight w:val="none"/>
          <w:shd w:val="clear" w:color="auto" w:fill="auto"/>
          <w:lang w:val="en-US" w:eastAsia="zh-CN"/>
        </w:rPr>
        <w:t>等</w:t>
      </w:r>
      <w:r>
        <w:rPr>
          <w:rFonts w:hint="eastAsia" w:ascii="仿宋" w:hAnsi="仿宋" w:eastAsia="仿宋" w:cs="仿宋"/>
          <w:i w:val="0"/>
          <w:iCs w:val="0"/>
          <w:caps w:val="0"/>
          <w:color w:val="auto"/>
          <w:spacing w:val="0"/>
          <w:sz w:val="24"/>
          <w:szCs w:val="24"/>
          <w:highlight w:val="none"/>
          <w:shd w:val="clear" w:color="auto" w:fill="auto"/>
        </w:rPr>
        <w:t>设备</w:t>
      </w:r>
      <w:r>
        <w:rPr>
          <w:rFonts w:hint="eastAsia" w:ascii="仿宋" w:hAnsi="仿宋" w:eastAsia="仿宋" w:cs="仿宋"/>
          <w:i w:val="0"/>
          <w:iCs w:val="0"/>
          <w:caps w:val="0"/>
          <w:color w:val="auto"/>
          <w:spacing w:val="0"/>
          <w:sz w:val="24"/>
          <w:szCs w:val="24"/>
          <w:highlight w:val="none"/>
          <w:lang w:eastAsia="zh-CN"/>
        </w:rPr>
        <w:t>采购</w:t>
      </w:r>
    </w:p>
    <w:p w14:paraId="51AD8D6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val="en-US" w:eastAsia="zh-CN"/>
        </w:rPr>
      </w:pPr>
      <w:r>
        <w:rPr>
          <w:rFonts w:hint="eastAsia" w:ascii="仿宋" w:hAnsi="仿宋" w:eastAsia="仿宋" w:cs="仿宋"/>
          <w:i w:val="0"/>
          <w:iCs w:val="0"/>
          <w:caps w:val="0"/>
          <w:color w:val="auto"/>
          <w:spacing w:val="0"/>
          <w:sz w:val="24"/>
          <w:szCs w:val="24"/>
          <w:highlight w:val="none"/>
          <w:shd w:val="clear" w:color="auto" w:fill="auto"/>
        </w:rPr>
        <w:t>数量:</w:t>
      </w:r>
      <w:r>
        <w:rPr>
          <w:rFonts w:hint="eastAsia" w:ascii="仿宋" w:hAnsi="仿宋" w:eastAsia="仿宋" w:cs="仿宋"/>
          <w:i w:val="0"/>
          <w:iCs w:val="0"/>
          <w:caps w:val="0"/>
          <w:color w:val="auto"/>
          <w:spacing w:val="0"/>
          <w:sz w:val="24"/>
          <w:szCs w:val="24"/>
          <w:highlight w:val="none"/>
          <w:shd w:val="clear" w:color="auto" w:fill="auto"/>
          <w:lang w:val="en-US" w:eastAsia="zh-CN"/>
        </w:rPr>
        <w:t>1</w:t>
      </w:r>
    </w:p>
    <w:p w14:paraId="0C785C5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auto"/>
        </w:rPr>
        <w:t>预算金额（元）:</w:t>
      </w:r>
      <w:r>
        <w:rPr>
          <w:rFonts w:hint="eastAsia" w:ascii="仿宋" w:hAnsi="仿宋" w:eastAsia="仿宋" w:cs="仿宋"/>
          <w:i w:val="0"/>
          <w:iCs w:val="0"/>
          <w:caps w:val="0"/>
          <w:color w:val="auto"/>
          <w:spacing w:val="0"/>
          <w:sz w:val="24"/>
          <w:szCs w:val="24"/>
          <w:highlight w:val="none"/>
          <w:shd w:val="clear" w:color="auto" w:fill="auto"/>
          <w:lang w:val="en-US" w:eastAsia="zh-CN"/>
        </w:rPr>
        <w:t>40400</w:t>
      </w:r>
      <w:r>
        <w:rPr>
          <w:rFonts w:hint="eastAsia" w:ascii="仿宋" w:hAnsi="仿宋" w:eastAsia="仿宋" w:cs="仿宋"/>
          <w:i w:val="0"/>
          <w:iCs w:val="0"/>
          <w:caps w:val="0"/>
          <w:color w:val="auto"/>
          <w:spacing w:val="0"/>
          <w:sz w:val="24"/>
          <w:szCs w:val="24"/>
          <w:highlight w:val="none"/>
          <w:shd w:val="clear" w:color="auto" w:fill="auto"/>
          <w:lang w:eastAsia="zh-CN"/>
        </w:rPr>
        <w:t>.00</w:t>
      </w:r>
    </w:p>
    <w:p w14:paraId="4801438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lang w:eastAsia="zh-CN"/>
        </w:rPr>
      </w:pPr>
      <w:r>
        <w:rPr>
          <w:rFonts w:hint="eastAsia" w:ascii="仿宋" w:hAnsi="仿宋" w:eastAsia="仿宋" w:cs="仿宋"/>
          <w:i w:val="0"/>
          <w:iCs w:val="0"/>
          <w:caps w:val="0"/>
          <w:color w:val="auto"/>
          <w:spacing w:val="0"/>
          <w:sz w:val="24"/>
          <w:szCs w:val="24"/>
          <w:highlight w:val="none"/>
          <w:shd w:val="clear" w:color="auto" w:fill="auto"/>
        </w:rPr>
        <w:t>单位：</w:t>
      </w:r>
      <w:r>
        <w:rPr>
          <w:rFonts w:hint="eastAsia" w:ascii="仿宋" w:hAnsi="仿宋" w:eastAsia="仿宋" w:cs="仿宋"/>
          <w:i w:val="0"/>
          <w:iCs w:val="0"/>
          <w:caps w:val="0"/>
          <w:color w:val="auto"/>
          <w:spacing w:val="0"/>
          <w:sz w:val="24"/>
          <w:szCs w:val="24"/>
          <w:highlight w:val="none"/>
          <w:shd w:val="clear" w:color="auto" w:fill="auto"/>
          <w:lang w:val="en-US" w:eastAsia="zh-CN"/>
        </w:rPr>
        <w:t>批</w:t>
      </w:r>
    </w:p>
    <w:p w14:paraId="0EEBB75A">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简要规格描述或项目基本概况介绍、用途：购置臂式电子血压计、身高体重计、光纤检耳镜、ABS治疗抢救车、诊查床、妇检检查床（液压）</w:t>
      </w:r>
      <w:r>
        <w:rPr>
          <w:rFonts w:hint="eastAsia" w:ascii="仿宋" w:hAnsi="仿宋" w:eastAsia="仿宋" w:cs="仿宋"/>
          <w:i w:val="0"/>
          <w:iCs w:val="0"/>
          <w:caps w:val="0"/>
          <w:color w:val="auto"/>
          <w:spacing w:val="0"/>
          <w:sz w:val="24"/>
          <w:szCs w:val="24"/>
          <w:highlight w:val="none"/>
          <w:shd w:val="clear" w:color="auto" w:fill="auto"/>
          <w:lang w:val="en-US" w:eastAsia="zh-CN"/>
        </w:rPr>
        <w:t>等1批医疗设备。</w:t>
      </w:r>
      <w:r>
        <w:rPr>
          <w:rFonts w:hint="eastAsia" w:ascii="仿宋" w:hAnsi="仿宋" w:eastAsia="仿宋" w:cs="仿宋"/>
          <w:i w:val="0"/>
          <w:iCs w:val="0"/>
          <w:caps w:val="0"/>
          <w:color w:val="auto"/>
          <w:spacing w:val="0"/>
          <w:sz w:val="24"/>
          <w:szCs w:val="24"/>
          <w:highlight w:val="none"/>
          <w:shd w:val="clear" w:color="auto" w:fill="auto"/>
        </w:rPr>
        <w:t>（具体内容详见招标文件）</w:t>
      </w:r>
    </w:p>
    <w:p w14:paraId="399423B4">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仿宋" w:hAnsi="仿宋" w:eastAsia="仿宋" w:cs="仿宋"/>
          <w:i w:val="0"/>
          <w:iCs w:val="0"/>
          <w:caps w:val="0"/>
          <w:color w:val="auto"/>
          <w:spacing w:val="0"/>
          <w:sz w:val="24"/>
          <w:szCs w:val="24"/>
          <w:highlight w:val="none"/>
          <w:shd w:val="clear" w:color="auto" w:fill="auto"/>
        </w:rPr>
      </w:pPr>
      <w:r>
        <w:rPr>
          <w:rFonts w:hint="eastAsia" w:ascii="仿宋" w:hAnsi="仿宋" w:eastAsia="仿宋" w:cs="仿宋"/>
          <w:i w:val="0"/>
          <w:iCs w:val="0"/>
          <w:caps w:val="0"/>
          <w:color w:val="auto"/>
          <w:spacing w:val="0"/>
          <w:sz w:val="24"/>
          <w:szCs w:val="24"/>
          <w:highlight w:val="none"/>
          <w:shd w:val="clear" w:color="auto" w:fill="auto"/>
        </w:rPr>
        <w:t>备注：</w:t>
      </w:r>
    </w:p>
    <w:p w14:paraId="41E90FBC">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合同履约期限：合同签订之日起</w:t>
      </w:r>
      <w:r>
        <w:rPr>
          <w:rFonts w:hint="eastAsia" w:ascii="仿宋" w:hAnsi="仿宋" w:eastAsia="仿宋" w:cs="仿宋"/>
          <w:i w:val="0"/>
          <w:iCs w:val="0"/>
          <w:caps w:val="0"/>
          <w:color w:val="auto"/>
          <w:spacing w:val="0"/>
          <w:sz w:val="24"/>
          <w:szCs w:val="24"/>
          <w:highlight w:val="none"/>
          <w:lang w:val="en-US" w:eastAsia="zh-CN"/>
        </w:rPr>
        <w:t>30</w:t>
      </w:r>
      <w:r>
        <w:rPr>
          <w:rFonts w:hint="eastAsia" w:ascii="仿宋" w:hAnsi="仿宋" w:eastAsia="仿宋" w:cs="仿宋"/>
          <w:i w:val="0"/>
          <w:iCs w:val="0"/>
          <w:caps w:val="0"/>
          <w:color w:val="auto"/>
          <w:spacing w:val="0"/>
          <w:sz w:val="24"/>
          <w:szCs w:val="24"/>
          <w:highlight w:val="none"/>
        </w:rPr>
        <w:t>个工作日内送至甲方指定地点并完成货物安装验收。</w:t>
      </w:r>
    </w:p>
    <w:p w14:paraId="00C55AD6">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本项目（否）接受联合体投标。</w:t>
      </w:r>
    </w:p>
    <w:p w14:paraId="08037577">
      <w:pPr>
        <w:pStyle w:val="44"/>
        <w:keepNext w:val="0"/>
        <w:keepLines w:val="0"/>
        <w:widowControl/>
        <w:suppressLineNumbers w:val="0"/>
        <w:spacing w:before="75" w:beforeAutospacing="0" w:after="75" w:afterAutospacing="0" w:line="300" w:lineRule="atLeast"/>
        <w:ind w:left="0" w:right="0"/>
        <w:rPr>
          <w:color w:val="auto"/>
          <w:sz w:val="24"/>
          <w:szCs w:val="24"/>
          <w:highlight w:val="none"/>
        </w:rPr>
      </w:pPr>
    </w:p>
    <w:p w14:paraId="75E01CB1">
      <w:pPr>
        <w:pStyle w:val="44"/>
        <w:keepNext w:val="0"/>
        <w:keepLines w:val="0"/>
        <w:widowControl/>
        <w:numPr>
          <w:ilvl w:val="0"/>
          <w:numId w:val="0"/>
        </w:numPr>
        <w:suppressLineNumbers w:val="0"/>
        <w:spacing w:before="75" w:beforeAutospacing="0" w:after="75" w:afterAutospacing="0" w:line="300" w:lineRule="atLeast"/>
        <w:ind w:left="0" w:leftChars="0" w:right="0" w:rightChars="0"/>
        <w:rPr>
          <w:rStyle w:val="50"/>
          <w:rFonts w:ascii="黑体" w:hAnsi="宋体" w:eastAsia="黑体" w:cs="黑体"/>
          <w:i w:val="0"/>
          <w:iCs w:val="0"/>
          <w:caps w:val="0"/>
          <w:color w:val="auto"/>
          <w:spacing w:val="0"/>
          <w:sz w:val="24"/>
          <w:szCs w:val="24"/>
          <w:highlight w:val="none"/>
        </w:rPr>
      </w:pPr>
      <w:r>
        <w:rPr>
          <w:rFonts w:hint="eastAsia" w:ascii="黑体" w:hAnsi="宋体" w:eastAsia="黑体" w:cs="黑体"/>
          <w:b/>
          <w:bCs/>
          <w:i w:val="0"/>
          <w:iCs w:val="0"/>
          <w:caps w:val="0"/>
          <w:color w:val="auto"/>
          <w:spacing w:val="0"/>
          <w:kern w:val="0"/>
          <w:sz w:val="24"/>
          <w:szCs w:val="24"/>
          <w:highlight w:val="none"/>
          <w:lang w:val="en-US" w:eastAsia="zh-CN" w:bidi="ar-SA"/>
        </w:rPr>
        <w:t>二、</w:t>
      </w:r>
      <w:r>
        <w:rPr>
          <w:rStyle w:val="50"/>
          <w:rFonts w:ascii="黑体" w:hAnsi="宋体" w:eastAsia="黑体" w:cs="黑体"/>
          <w:i w:val="0"/>
          <w:iCs w:val="0"/>
          <w:caps w:val="0"/>
          <w:color w:val="auto"/>
          <w:spacing w:val="0"/>
          <w:sz w:val="24"/>
          <w:szCs w:val="24"/>
          <w:highlight w:val="none"/>
        </w:rPr>
        <w:t>申请人的资格要求：</w:t>
      </w:r>
    </w:p>
    <w:p w14:paraId="0E8956EC">
      <w:pPr>
        <w:pStyle w:val="4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1.满足《中华人民共和国政府采购法》第二十二条规定；</w:t>
      </w:r>
    </w:p>
    <w:p w14:paraId="2131BC49">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color w:val="auto"/>
          <w:sz w:val="24"/>
          <w:szCs w:val="24"/>
          <w:highlight w:val="none"/>
        </w:rPr>
      </w:pPr>
      <w:r>
        <w:rPr>
          <w:rFonts w:hint="eastAsia" w:ascii="仿宋" w:hAnsi="仿宋" w:eastAsia="仿宋" w:cs="仿宋"/>
          <w:i w:val="0"/>
          <w:iCs w:val="0"/>
          <w:caps w:val="0"/>
          <w:color w:val="auto"/>
          <w:spacing w:val="0"/>
          <w:sz w:val="24"/>
          <w:szCs w:val="24"/>
          <w:highlight w:val="none"/>
        </w:rPr>
        <w:t>2.落实政府采购政策需满足的资格要求：</w:t>
      </w:r>
      <w:r>
        <w:rPr>
          <w:rFonts w:hint="eastAsia" w:ascii="仿宋" w:hAnsi="仿宋" w:eastAsia="仿宋" w:cs="仿宋"/>
          <w:i w:val="0"/>
          <w:iCs w:val="0"/>
          <w:caps w:val="0"/>
          <w:color w:val="auto"/>
          <w:spacing w:val="0"/>
          <w:sz w:val="24"/>
          <w:szCs w:val="24"/>
          <w:highlight w:val="none"/>
          <w:lang w:eastAsia="zh-CN"/>
        </w:rPr>
        <w:t>无</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本项目的特定资格要求：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2874646A">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三、获取招标文件</w:t>
      </w:r>
    </w:p>
    <w:p w14:paraId="47CC208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时间：2026年0</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05</w:t>
      </w:r>
      <w:r>
        <w:rPr>
          <w:rFonts w:hint="eastAsia" w:ascii="仿宋" w:hAnsi="仿宋" w:eastAsia="仿宋" w:cs="仿宋"/>
          <w:i w:val="0"/>
          <w:iCs w:val="0"/>
          <w:caps w:val="0"/>
          <w:color w:val="auto"/>
          <w:spacing w:val="0"/>
          <w:sz w:val="24"/>
          <w:szCs w:val="24"/>
          <w:highlight w:val="none"/>
        </w:rPr>
        <w:t>日至2026年0</w:t>
      </w:r>
      <w:r>
        <w:rPr>
          <w:rFonts w:hint="eastAsia" w:ascii="仿宋" w:hAnsi="仿宋" w:eastAsia="仿宋" w:cs="仿宋"/>
          <w:i w:val="0"/>
          <w:iCs w:val="0"/>
          <w:caps w:val="0"/>
          <w:color w:val="auto"/>
          <w:spacing w:val="0"/>
          <w:sz w:val="24"/>
          <w:szCs w:val="24"/>
          <w:highlight w:val="none"/>
          <w:lang w:val="en-US" w:eastAsia="zh-CN"/>
        </w:rPr>
        <w:t>6</w:t>
      </w:r>
      <w:r>
        <w:rPr>
          <w:rFonts w:hint="eastAsia" w:ascii="仿宋" w:hAnsi="仿宋" w:eastAsia="仿宋" w:cs="仿宋"/>
          <w:i w:val="0"/>
          <w:iCs w:val="0"/>
          <w:caps w:val="0"/>
          <w:color w:val="auto"/>
          <w:spacing w:val="0"/>
          <w:sz w:val="24"/>
          <w:szCs w:val="24"/>
          <w:highlight w:val="none"/>
        </w:rPr>
        <w:t>月</w:t>
      </w:r>
      <w:r>
        <w:rPr>
          <w:rFonts w:hint="eastAsia" w:ascii="仿宋" w:hAnsi="仿宋" w:eastAsia="仿宋" w:cs="仿宋"/>
          <w:i w:val="0"/>
          <w:iCs w:val="0"/>
          <w:caps w:val="0"/>
          <w:color w:val="auto"/>
          <w:spacing w:val="0"/>
          <w:sz w:val="24"/>
          <w:szCs w:val="24"/>
          <w:highlight w:val="none"/>
          <w:lang w:val="en-US" w:eastAsia="zh-CN"/>
        </w:rPr>
        <w:t>15</w:t>
      </w:r>
      <w:r>
        <w:rPr>
          <w:rFonts w:hint="eastAsia" w:ascii="仿宋" w:hAnsi="仿宋" w:eastAsia="仿宋" w:cs="仿宋"/>
          <w:i w:val="0"/>
          <w:iCs w:val="0"/>
          <w:caps w:val="0"/>
          <w:color w:val="auto"/>
          <w:spacing w:val="0"/>
          <w:sz w:val="24"/>
          <w:szCs w:val="24"/>
          <w:highlight w:val="none"/>
        </w:rPr>
        <w:t>日，每天上午00:00至12:00，下午12:00至23:59（</w:t>
      </w:r>
      <w:r>
        <w:rPr>
          <w:rFonts w:hint="eastAsia" w:ascii="仿宋" w:hAnsi="仿宋" w:eastAsia="仿宋" w:cs="仿宋"/>
          <w:i w:val="0"/>
          <w:iCs w:val="0"/>
          <w:caps w:val="0"/>
          <w:color w:val="auto"/>
          <w:spacing w:val="0"/>
          <w:sz w:val="24"/>
          <w:szCs w:val="24"/>
          <w:highlight w:val="none"/>
        </w:rPr>
        <w:t>北京时间，法定节假日除外）</w:t>
      </w:r>
    </w:p>
    <w:p w14:paraId="3439AD2C">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地点：政采云平台http://www.zcygov.cn/线上报名</w:t>
      </w:r>
    </w:p>
    <w:p w14:paraId="78452F25">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方式：线上报名及获取采购文件。供应商登陆政采云账户（网址：https://www.zcygov.cn/）,在线申请获取招标文件（登录政府采购云平台→采购项目→获取采购文件→申请，审核通过后可下载招标文件，如有操作性问题，可咨询政采云在线客服，电话：95763）</w:t>
      </w:r>
    </w:p>
    <w:p w14:paraId="00B9B9E9">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售价（元）：0</w:t>
      </w:r>
    </w:p>
    <w:p w14:paraId="159F611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四、提交投标文件截止时间、开标时间和地点</w:t>
      </w:r>
    </w:p>
    <w:p w14:paraId="24C9178F">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提交投标文件截止时间：</w:t>
      </w:r>
      <w:r>
        <w:rPr>
          <w:rFonts w:hint="eastAsia" w:ascii="仿宋" w:hAnsi="仿宋" w:eastAsia="仿宋" w:cs="仿宋"/>
          <w:i w:val="0"/>
          <w:iCs w:val="0"/>
          <w:caps w:val="0"/>
          <w:color w:val="auto"/>
          <w:spacing w:val="0"/>
          <w:sz w:val="24"/>
          <w:szCs w:val="24"/>
          <w:highlight w:val="none"/>
          <w:lang w:eastAsia="zh-CN"/>
        </w:rPr>
        <w:t>2026年06月</w:t>
      </w:r>
      <w:r>
        <w:rPr>
          <w:rFonts w:hint="eastAsia" w:ascii="仿宋" w:hAnsi="仿宋" w:eastAsia="仿宋" w:cs="仿宋"/>
          <w:i w:val="0"/>
          <w:iCs w:val="0"/>
          <w:caps w:val="0"/>
          <w:color w:val="auto"/>
          <w:spacing w:val="0"/>
          <w:sz w:val="24"/>
          <w:szCs w:val="24"/>
          <w:highlight w:val="none"/>
          <w:lang w:val="en-US" w:eastAsia="zh-CN"/>
        </w:rPr>
        <w:t>30</w:t>
      </w:r>
      <w:r>
        <w:rPr>
          <w:rFonts w:hint="eastAsia" w:ascii="仿宋" w:hAnsi="仿宋" w:eastAsia="仿宋" w:cs="仿宋"/>
          <w:i w:val="0"/>
          <w:iCs w:val="0"/>
          <w:caps w:val="0"/>
          <w:color w:val="auto"/>
          <w:spacing w:val="0"/>
          <w:sz w:val="24"/>
          <w:szCs w:val="24"/>
          <w:highlight w:val="none"/>
          <w:lang w:eastAsia="zh-CN"/>
        </w:rPr>
        <w:t>日 11:00</w:t>
      </w:r>
      <w:r>
        <w:rPr>
          <w:rFonts w:hint="eastAsia" w:ascii="仿宋" w:hAnsi="仿宋" w:eastAsia="仿宋" w:cs="仿宋"/>
          <w:i w:val="0"/>
          <w:iCs w:val="0"/>
          <w:caps w:val="0"/>
          <w:color w:val="auto"/>
          <w:spacing w:val="0"/>
          <w:sz w:val="24"/>
          <w:szCs w:val="24"/>
          <w:highlight w:val="none"/>
        </w:rPr>
        <w:t>（北京时间）</w:t>
      </w:r>
    </w:p>
    <w:p w14:paraId="019C99E1">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投标地点：请登录政采云投标客户端投标，将投标文件上传至政采云平台https://www.zcygov.cn/对应位置（逾期未上传的或不符合规定的投标文件将被拒绝接收）</w:t>
      </w:r>
    </w:p>
    <w:p w14:paraId="3A6610DD">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开标时间：</w:t>
      </w:r>
      <w:r>
        <w:rPr>
          <w:rFonts w:hint="eastAsia" w:ascii="仿宋" w:hAnsi="仿宋" w:eastAsia="仿宋" w:cs="仿宋"/>
          <w:i w:val="0"/>
          <w:iCs w:val="0"/>
          <w:caps w:val="0"/>
          <w:color w:val="auto"/>
          <w:spacing w:val="0"/>
          <w:sz w:val="24"/>
          <w:szCs w:val="24"/>
          <w:highlight w:val="none"/>
          <w:lang w:eastAsia="zh-CN"/>
        </w:rPr>
        <w:t>2026年06月</w:t>
      </w:r>
      <w:r>
        <w:rPr>
          <w:rFonts w:hint="eastAsia" w:ascii="仿宋" w:hAnsi="仿宋" w:eastAsia="仿宋" w:cs="仿宋"/>
          <w:i w:val="0"/>
          <w:iCs w:val="0"/>
          <w:caps w:val="0"/>
          <w:color w:val="auto"/>
          <w:spacing w:val="0"/>
          <w:sz w:val="24"/>
          <w:szCs w:val="24"/>
          <w:highlight w:val="none"/>
          <w:lang w:val="en-US" w:eastAsia="zh-CN"/>
        </w:rPr>
        <w:t>30</w:t>
      </w:r>
      <w:r>
        <w:rPr>
          <w:rFonts w:hint="eastAsia" w:ascii="仿宋" w:hAnsi="仿宋" w:eastAsia="仿宋" w:cs="仿宋"/>
          <w:i w:val="0"/>
          <w:iCs w:val="0"/>
          <w:caps w:val="0"/>
          <w:color w:val="auto"/>
          <w:spacing w:val="0"/>
          <w:sz w:val="24"/>
          <w:szCs w:val="24"/>
          <w:highlight w:val="none"/>
          <w:lang w:eastAsia="zh-CN"/>
        </w:rPr>
        <w:t>日 11:00</w:t>
      </w:r>
      <w:r>
        <w:rPr>
          <w:rFonts w:hint="eastAsia" w:ascii="仿宋" w:hAnsi="仿宋" w:eastAsia="仿宋" w:cs="仿宋"/>
          <w:i w:val="0"/>
          <w:iCs w:val="0"/>
          <w:caps w:val="0"/>
          <w:color w:val="auto"/>
          <w:spacing w:val="0"/>
          <w:sz w:val="24"/>
          <w:szCs w:val="24"/>
          <w:highlight w:val="none"/>
        </w:rPr>
        <w:t>（</w:t>
      </w:r>
      <w:r>
        <w:rPr>
          <w:rFonts w:hint="eastAsia" w:ascii="仿宋" w:hAnsi="仿宋" w:eastAsia="仿宋" w:cs="仿宋"/>
          <w:i w:val="0"/>
          <w:iCs w:val="0"/>
          <w:caps w:val="0"/>
          <w:color w:val="auto"/>
          <w:spacing w:val="0"/>
          <w:sz w:val="24"/>
          <w:szCs w:val="24"/>
          <w:highlight w:val="none"/>
        </w:rPr>
        <w:t>北京时间）</w:t>
      </w:r>
    </w:p>
    <w:p w14:paraId="3F286F08">
      <w:pPr>
        <w:pStyle w:val="44"/>
        <w:keepNext w:val="0"/>
        <w:keepLines w:val="0"/>
        <w:widowControl/>
        <w:suppressLineNumbers w:val="0"/>
        <w:spacing w:before="75" w:beforeAutospacing="0" w:after="75" w:afterAutospacing="0" w:line="300" w:lineRule="atLeast"/>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开标地点：投标人登录政采云平台https://www.zcygov.cn/，进入“项目采购-开标评标-右边选择对应项目点击“进入项目”进入开标大厅。</w:t>
      </w:r>
    </w:p>
    <w:p w14:paraId="412A6902">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五、公告期限</w:t>
      </w:r>
    </w:p>
    <w:p w14:paraId="5491A3EF">
      <w:pPr>
        <w:pStyle w:val="44"/>
        <w:keepNext w:val="0"/>
        <w:keepLines w:val="0"/>
        <w:widowControl/>
        <w:suppressLineNumbers w:val="0"/>
        <w:spacing w:before="75" w:beforeAutospacing="0" w:after="75" w:afterAutospacing="0"/>
        <w:ind w:left="0" w:right="0" w:firstLine="420"/>
        <w:rPr>
          <w:color w:val="auto"/>
          <w:sz w:val="24"/>
          <w:szCs w:val="24"/>
          <w:highlight w:val="none"/>
        </w:rPr>
      </w:pPr>
      <w:r>
        <w:rPr>
          <w:rFonts w:hint="eastAsia" w:ascii="仿宋" w:hAnsi="仿宋" w:eastAsia="仿宋" w:cs="仿宋"/>
          <w:i w:val="0"/>
          <w:iCs w:val="0"/>
          <w:caps w:val="0"/>
          <w:color w:val="auto"/>
          <w:spacing w:val="0"/>
          <w:sz w:val="24"/>
          <w:szCs w:val="24"/>
          <w:highlight w:val="none"/>
        </w:rPr>
        <w:t>自本公告发布之日起5个工作日。</w:t>
      </w:r>
    </w:p>
    <w:p w14:paraId="235377BD">
      <w:pPr>
        <w:pStyle w:val="44"/>
        <w:keepNext w:val="0"/>
        <w:keepLines w:val="0"/>
        <w:widowControl/>
        <w:suppressLineNumbers w:val="0"/>
        <w:spacing w:before="255" w:beforeAutospacing="0" w:after="255" w:afterAutospacing="0" w:line="30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六、其他补充事宜</w:t>
      </w:r>
    </w:p>
    <w:p w14:paraId="35CD4FE4">
      <w:pPr>
        <w:pStyle w:val="44"/>
        <w:keepNext w:val="0"/>
        <w:keepLines w:val="0"/>
        <w:widowControl/>
        <w:suppressLineNumbers w:val="0"/>
        <w:spacing w:before="75" w:beforeAutospacing="0" w:after="75" w:afterAutospacing="0" w:line="315" w:lineRule="atLeast"/>
        <w:ind w:right="0"/>
        <w:rPr>
          <w:color w:val="auto"/>
          <w:sz w:val="24"/>
          <w:szCs w:val="24"/>
          <w:highlight w:val="none"/>
        </w:rPr>
      </w:pPr>
      <w:r>
        <w:rPr>
          <w:rFonts w:hint="eastAsia" w:ascii="仿宋" w:hAnsi="仿宋" w:eastAsia="仿宋" w:cs="仿宋"/>
          <w:i w:val="0"/>
          <w:iCs w:val="0"/>
          <w:caps w:val="0"/>
          <w:color w:val="auto"/>
          <w:spacing w:val="0"/>
          <w:sz w:val="24"/>
          <w:szCs w:val="24"/>
          <w:highlight w:val="none"/>
        </w:rPr>
        <w:t>1.本项目实行网上投标，采用电子投标文件；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3.供应商在完成政采云电子交易客户端下载、安装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4.供应商应当在投标截止时间前,将生成的“电子加密投标文件”上传递交至“政府采购云平台”,投标截止时间以后上传递交的投标文件将被“政府采购云平台”拒收；</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5.供应商在开标前须提前配置好电脑浏览器（建议使用360浏览器或谷歌浏览器）,开标时登录政采云平台，在“项目采购-开标评标”功能中，使用制作加密电子投标文件的CA锁进行解密及报价确认。本项目投标文件的解密时间定为30分钟内,若供应商在规定时间内因自身原因导致无法正常解密,后果由供应商自行承担；</w:t>
      </w:r>
      <w:r>
        <w:rPr>
          <w:rFonts w:hint="eastAsia" w:ascii="仿宋" w:hAnsi="仿宋" w:eastAsia="仿宋" w:cs="仿宋"/>
          <w:i w:val="0"/>
          <w:iCs w:val="0"/>
          <w:caps w:val="0"/>
          <w:color w:val="auto"/>
          <w:spacing w:val="0"/>
          <w:sz w:val="24"/>
          <w:szCs w:val="24"/>
          <w:highlight w:val="none"/>
        </w:rPr>
        <w:br w:type="textWrapping"/>
      </w:r>
      <w:r>
        <w:rPr>
          <w:rFonts w:hint="eastAsia" w:ascii="仿宋" w:hAnsi="仿宋" w:eastAsia="仿宋" w:cs="仿宋"/>
          <w:i w:val="0"/>
          <w:iCs w:val="0"/>
          <w:caps w:val="0"/>
          <w:color w:val="auto"/>
          <w:spacing w:val="0"/>
          <w:sz w:val="24"/>
          <w:szCs w:val="24"/>
          <w:highlight w:val="none"/>
        </w:rPr>
        <w:t>6.供应商登录政采云平台，在开标时间后30分钟内用“项目采购-开标评标”功能进行解密投标文件。若供应商在规定时间内未按时解密的，视为无效投标。解密与加密投标文件须使用同一个CA。</w:t>
      </w:r>
    </w:p>
    <w:p w14:paraId="381EDB5D">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特别提示：</w:t>
      </w:r>
    </w:p>
    <w:p w14:paraId="49A12EB2">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1、采购限额标准以上，200万元以下的货物和服务采购项目、400万元以下的工程采购项目，适宜由中小企业提供的，采购人应当专门面向中小企业采购。</w:t>
      </w:r>
    </w:p>
    <w:p w14:paraId="723745AE">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2、超过200万元的货物和服务采购项目，预留该部分采购项目预算总额的30%以上专门面向中小企业采购，其中预留给小微企业的比例不低于60%。</w:t>
      </w:r>
    </w:p>
    <w:p w14:paraId="41477E81">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3、超过400万元的工程采购项目中适宜由中小企业提供的，预留该部分采购项目预算总额的40%以上专门面向中小企业采购，其中预留给小微企业的比例不低于60%。</w:t>
      </w:r>
    </w:p>
    <w:p w14:paraId="501343DB">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EEDFC0">
      <w:pPr>
        <w:pStyle w:val="4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color w:val="auto"/>
          <w:sz w:val="24"/>
          <w:szCs w:val="24"/>
          <w:highlight w:val="none"/>
        </w:rPr>
      </w:pPr>
      <w:r>
        <w:rPr>
          <w:rFonts w:hint="eastAsia" w:ascii="微软雅黑" w:hAnsi="微软雅黑" w:eastAsia="微软雅黑" w:cs="微软雅黑"/>
          <w:i w:val="0"/>
          <w:iCs w:val="0"/>
          <w:caps w:val="0"/>
          <w:color w:val="auto"/>
          <w:spacing w:val="0"/>
          <w:sz w:val="24"/>
          <w:szCs w:val="24"/>
          <w:highlight w:val="none"/>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5AB58BF">
      <w:pPr>
        <w:pStyle w:val="44"/>
        <w:keepNext w:val="0"/>
        <w:keepLines w:val="0"/>
        <w:widowControl/>
        <w:suppressLineNumbers w:val="0"/>
        <w:spacing w:before="255" w:beforeAutospacing="0" w:after="255" w:afterAutospacing="0" w:line="480" w:lineRule="atLeast"/>
        <w:ind w:left="0" w:right="0"/>
        <w:jc w:val="both"/>
        <w:rPr>
          <w:rFonts w:ascii="黑体" w:hAnsi="宋体" w:eastAsia="黑体" w:cs="黑体"/>
          <w:color w:val="auto"/>
          <w:sz w:val="24"/>
          <w:szCs w:val="24"/>
          <w:highlight w:val="none"/>
        </w:rPr>
      </w:pPr>
      <w:r>
        <w:rPr>
          <w:rStyle w:val="50"/>
          <w:rFonts w:ascii="黑体" w:hAnsi="宋体" w:eastAsia="黑体" w:cs="黑体"/>
          <w:i w:val="0"/>
          <w:iCs w:val="0"/>
          <w:caps w:val="0"/>
          <w:color w:val="auto"/>
          <w:spacing w:val="0"/>
          <w:sz w:val="24"/>
          <w:szCs w:val="24"/>
          <w:highlight w:val="none"/>
        </w:rPr>
        <w:t>七、对本次采购提出询问，请按以下方式联系</w:t>
      </w:r>
    </w:p>
    <w:p w14:paraId="211C29C9">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1.采购人信息</w:t>
      </w:r>
    </w:p>
    <w:p w14:paraId="0BF1A237">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名 称：</w:t>
      </w:r>
      <w:r>
        <w:rPr>
          <w:rStyle w:val="61"/>
          <w:rFonts w:hint="eastAsia" w:ascii="仿宋" w:hAnsi="仿宋" w:eastAsia="仿宋" w:cs="仿宋"/>
          <w:i w:val="0"/>
          <w:iCs w:val="0"/>
          <w:caps w:val="0"/>
          <w:color w:val="auto"/>
          <w:spacing w:val="0"/>
          <w:sz w:val="24"/>
          <w:szCs w:val="24"/>
          <w:highlight w:val="none"/>
        </w:rPr>
        <w:t>吐鲁番市高昌区人民医院</w:t>
      </w:r>
    </w:p>
    <w:p w14:paraId="7F76FEFD">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地 址：吐鲁番市高昌区高昌南路146号</w:t>
      </w:r>
    </w:p>
    <w:p w14:paraId="284C198B">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联系方式：0995-6260686</w:t>
      </w:r>
    </w:p>
    <w:p w14:paraId="0D30AEA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2.采购代理机构信息</w:t>
      </w:r>
    </w:p>
    <w:p w14:paraId="158C132C">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名 称：</w:t>
      </w:r>
      <w:r>
        <w:rPr>
          <w:rFonts w:hint="eastAsia" w:ascii="仿宋" w:hAnsi="仿宋" w:eastAsia="仿宋" w:cs="仿宋"/>
          <w:i w:val="0"/>
          <w:iCs w:val="0"/>
          <w:caps w:val="0"/>
          <w:color w:val="auto"/>
          <w:spacing w:val="0"/>
          <w:sz w:val="24"/>
          <w:szCs w:val="24"/>
          <w:highlight w:val="none"/>
          <w:lang w:eastAsia="zh-CN"/>
        </w:rPr>
        <w:t>中益招标有限公司</w:t>
      </w:r>
    </w:p>
    <w:p w14:paraId="7FC3618B">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地 址：乌鲁木齐市北京南路盈科国际中心</w:t>
      </w:r>
      <w:r>
        <w:rPr>
          <w:rFonts w:hint="eastAsia" w:ascii="仿宋" w:hAnsi="仿宋" w:eastAsia="仿宋" w:cs="仿宋"/>
          <w:i w:val="0"/>
          <w:iCs w:val="0"/>
          <w:caps w:val="0"/>
          <w:color w:val="auto"/>
          <w:spacing w:val="0"/>
          <w:sz w:val="24"/>
          <w:szCs w:val="24"/>
          <w:highlight w:val="none"/>
          <w:lang w:val="en-US" w:eastAsia="zh-CN"/>
        </w:rPr>
        <w:t>30楼</w:t>
      </w:r>
    </w:p>
    <w:p w14:paraId="36950082">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联系方式：</w:t>
      </w:r>
      <w:r>
        <w:rPr>
          <w:rFonts w:hint="eastAsia" w:ascii="仿宋" w:hAnsi="仿宋" w:eastAsia="仿宋" w:cs="仿宋"/>
          <w:i w:val="0"/>
          <w:iCs w:val="0"/>
          <w:caps w:val="0"/>
          <w:color w:val="auto"/>
          <w:spacing w:val="0"/>
          <w:sz w:val="24"/>
          <w:szCs w:val="24"/>
          <w:highlight w:val="none"/>
          <w:lang w:val="en-US" w:eastAsia="zh-CN"/>
        </w:rPr>
        <w:t>0991-3651985</w:t>
      </w:r>
    </w:p>
    <w:p w14:paraId="5E626C6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rPr>
        <w:t>3.项目联系方式</w:t>
      </w:r>
    </w:p>
    <w:p w14:paraId="7E92C29E">
      <w:pPr>
        <w:pStyle w:val="44"/>
        <w:keepNext w:val="0"/>
        <w:keepLines w:val="0"/>
        <w:widowControl/>
        <w:suppressLineNumbers w:val="0"/>
        <w:spacing w:before="75" w:beforeAutospacing="0" w:after="75" w:afterAutospacing="0"/>
        <w:ind w:left="0" w:right="0" w:firstLine="420"/>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rPr>
        <w:t>项目联系人：</w:t>
      </w:r>
      <w:r>
        <w:rPr>
          <w:rStyle w:val="61"/>
          <w:rFonts w:hint="eastAsia" w:ascii="仿宋" w:hAnsi="仿宋" w:eastAsia="仿宋" w:cs="仿宋"/>
          <w:i w:val="0"/>
          <w:iCs w:val="0"/>
          <w:caps w:val="0"/>
          <w:color w:val="auto"/>
          <w:spacing w:val="0"/>
          <w:sz w:val="24"/>
          <w:szCs w:val="24"/>
          <w:highlight w:val="none"/>
          <w:lang w:eastAsia="zh-CN"/>
        </w:rPr>
        <w:t>罗雄雄</w:t>
      </w:r>
    </w:p>
    <w:p w14:paraId="2B924631">
      <w:pPr>
        <w:pStyle w:val="44"/>
        <w:keepNext w:val="0"/>
        <w:keepLines w:val="0"/>
        <w:widowControl/>
        <w:suppressLineNumbers w:val="0"/>
        <w:spacing w:before="75" w:beforeAutospacing="0" w:after="75" w:afterAutospacing="0"/>
        <w:ind w:left="0" w:right="0" w:firstLine="420"/>
        <w:rPr>
          <w:rFonts w:hint="default" w:ascii="仿宋" w:hAnsi="仿宋" w:eastAsia="仿宋" w:cs="仿宋"/>
          <w:color w:val="auto"/>
          <w:sz w:val="24"/>
          <w:szCs w:val="24"/>
          <w:highlight w:val="none"/>
          <w:lang w:val="en-US" w:eastAsia="zh-CN"/>
        </w:rPr>
      </w:pPr>
      <w:r>
        <w:rPr>
          <w:rFonts w:hint="eastAsia" w:ascii="仿宋" w:hAnsi="仿宋" w:eastAsia="仿宋" w:cs="仿宋"/>
          <w:i w:val="0"/>
          <w:iCs w:val="0"/>
          <w:caps w:val="0"/>
          <w:color w:val="auto"/>
          <w:spacing w:val="0"/>
          <w:sz w:val="24"/>
          <w:szCs w:val="24"/>
          <w:highlight w:val="none"/>
        </w:rPr>
        <w:t>电 话：</w:t>
      </w:r>
      <w:r>
        <w:rPr>
          <w:rStyle w:val="61"/>
          <w:rFonts w:hint="eastAsia" w:ascii="仿宋" w:hAnsi="仿宋" w:eastAsia="仿宋" w:cs="仿宋"/>
          <w:i w:val="0"/>
          <w:iCs w:val="0"/>
          <w:caps w:val="0"/>
          <w:color w:val="auto"/>
          <w:spacing w:val="0"/>
          <w:sz w:val="24"/>
          <w:szCs w:val="24"/>
          <w:highlight w:val="none"/>
          <w:lang w:val="en-US" w:eastAsia="zh-CN"/>
        </w:rPr>
        <w:t>15299196847</w:t>
      </w:r>
    </w:p>
    <w:p w14:paraId="2042665B">
      <w:pPr>
        <w:rPr>
          <w:rFonts w:hint="eastAsia" w:ascii="宋体" w:hAnsi="宋体" w:eastAsia="宋体" w:cs="宋体"/>
          <w:b/>
          <w:bCs/>
          <w:color w:val="auto"/>
          <w:kern w:val="2"/>
          <w:sz w:val="28"/>
          <w:szCs w:val="20"/>
          <w:highlight w:val="none"/>
          <w:lang w:val="en-US" w:eastAsia="zh-CN" w:bidi="ar-SA"/>
        </w:rPr>
      </w:pPr>
      <w:r>
        <w:rPr>
          <w:rFonts w:hint="eastAsia" w:ascii="宋体" w:hAnsi="宋体" w:eastAsia="宋体" w:cs="宋体"/>
          <w:b/>
          <w:bCs/>
          <w:color w:val="auto"/>
          <w:kern w:val="2"/>
          <w:sz w:val="28"/>
          <w:szCs w:val="20"/>
          <w:highlight w:val="none"/>
          <w:lang w:val="en-US" w:eastAsia="zh-CN" w:bidi="ar-SA"/>
        </w:rPr>
        <w:br w:type="page"/>
      </w:r>
    </w:p>
    <w:p w14:paraId="1EF3BC11">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Fonts w:hint="eastAsia"/>
          <w:color w:val="auto"/>
          <w:highlight w:val="none"/>
        </w:rPr>
      </w:pPr>
      <w:bookmarkStart w:id="10" w:name="_Toc13207"/>
      <w:r>
        <w:rPr>
          <w:rFonts w:hint="eastAsia" w:ascii="宋体" w:hAnsi="宋体" w:eastAsia="宋体" w:cs="宋体"/>
          <w:b/>
          <w:bCs/>
          <w:color w:val="auto"/>
          <w:kern w:val="2"/>
          <w:sz w:val="28"/>
          <w:szCs w:val="20"/>
          <w:highlight w:val="none"/>
          <w:lang w:val="en-US" w:eastAsia="zh-CN" w:bidi="ar-SA"/>
        </w:rPr>
        <w:t>第二章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eastAsia="宋体" w:cs="宋体"/>
          <w:b/>
          <w:bCs/>
          <w:color w:val="auto"/>
          <w:highlight w:val="none"/>
        </w:rPr>
        <w:t>投标须知</w:t>
      </w:r>
      <w:bookmarkEnd w:id="8"/>
      <w:bookmarkEnd w:id="9"/>
      <w:bookmarkEnd w:id="10"/>
    </w:p>
    <w:p w14:paraId="6240DBD0">
      <w:pPr>
        <w:pStyle w:val="4"/>
        <w:bidi w:val="0"/>
        <w:jc w:val="center"/>
        <w:rPr>
          <w:rFonts w:hint="eastAsia" w:cs="Times New Roman"/>
          <w:color w:val="auto"/>
          <w:highlight w:val="none"/>
          <w:lang w:eastAsia="zh-CN"/>
        </w:rPr>
      </w:pPr>
      <w:bookmarkStart w:id="11" w:name="_Toc14012"/>
      <w:r>
        <w:rPr>
          <w:rFonts w:hint="eastAsia" w:cs="Times New Roman"/>
          <w:color w:val="auto"/>
          <w:highlight w:val="none"/>
          <w:lang w:eastAsia="zh-CN"/>
        </w:rPr>
        <w:t>投标须知前附表</w:t>
      </w:r>
      <w:bookmarkEnd w:id="11"/>
    </w:p>
    <w:p w14:paraId="209EE74D">
      <w:pPr>
        <w:rPr>
          <w:rFonts w:hint="eastAsia" w:ascii="宋体" w:hAnsi="宋体" w:eastAsia="宋体" w:cs="宋体"/>
          <w:color w:val="auto"/>
          <w:sz w:val="24"/>
          <w:szCs w:val="24"/>
          <w:highlight w:val="none"/>
        </w:rPr>
      </w:pPr>
    </w:p>
    <w:tbl>
      <w:tblPr>
        <w:tblStyle w:val="47"/>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1489"/>
        <w:gridCol w:w="5076"/>
      </w:tblGrid>
      <w:tr w14:paraId="3F7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224" w:type="dxa"/>
            <w:vAlign w:val="center"/>
          </w:tcPr>
          <w:p w14:paraId="6C1EA57D">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1489" w:type="dxa"/>
            <w:vAlign w:val="center"/>
          </w:tcPr>
          <w:p w14:paraId="0FFEEC84">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条款名称</w:t>
            </w:r>
          </w:p>
        </w:tc>
        <w:tc>
          <w:tcPr>
            <w:tcW w:w="5076" w:type="dxa"/>
            <w:vAlign w:val="center"/>
          </w:tcPr>
          <w:p w14:paraId="11AC3CBB">
            <w:pPr>
              <w:adjustRightInd w:val="0"/>
              <w:snapToGrid w:val="0"/>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编列内容规定</w:t>
            </w:r>
          </w:p>
        </w:tc>
      </w:tr>
      <w:tr w14:paraId="7783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621621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一、说明</w:t>
            </w:r>
          </w:p>
        </w:tc>
      </w:tr>
      <w:tr w14:paraId="0DE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CA0093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第二章第1.1款</w:t>
            </w:r>
          </w:p>
        </w:tc>
        <w:tc>
          <w:tcPr>
            <w:tcW w:w="1489" w:type="dxa"/>
            <w:vAlign w:val="center"/>
          </w:tcPr>
          <w:p w14:paraId="110ED3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5076" w:type="dxa"/>
            <w:vAlign w:val="center"/>
          </w:tcPr>
          <w:p w14:paraId="018A0452">
            <w:pPr>
              <w:spacing w:line="400" w:lineRule="exact"/>
              <w:jc w:val="left"/>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吐鲁番市高昌区人民医院十二导联心电图机等设备采购项目（三次）</w:t>
            </w:r>
          </w:p>
        </w:tc>
      </w:tr>
      <w:tr w14:paraId="4B4D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224" w:type="dxa"/>
            <w:vAlign w:val="center"/>
          </w:tcPr>
          <w:p w14:paraId="4ADC78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第二章第1.2款</w:t>
            </w:r>
          </w:p>
        </w:tc>
        <w:tc>
          <w:tcPr>
            <w:tcW w:w="1489" w:type="dxa"/>
            <w:vAlign w:val="center"/>
          </w:tcPr>
          <w:p w14:paraId="0394BB7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采购内容</w:t>
            </w:r>
          </w:p>
        </w:tc>
        <w:tc>
          <w:tcPr>
            <w:tcW w:w="5076" w:type="dxa"/>
            <w:vAlign w:val="center"/>
          </w:tcPr>
          <w:p w14:paraId="0E65EC36">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标项1：购置3台十二导联心电图机；</w:t>
            </w:r>
          </w:p>
          <w:p w14:paraId="57057E2B">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标项2：购置1台碳13呼气分析仪；</w:t>
            </w:r>
          </w:p>
          <w:p w14:paraId="50912B3A">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标项3：购置1台纯音听力计(隔音室)；</w:t>
            </w:r>
          </w:p>
          <w:p w14:paraId="760C634C">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标项4：购置3台医用冷藏冰柜；</w:t>
            </w:r>
          </w:p>
          <w:p w14:paraId="5496355D">
            <w:pPr>
              <w:spacing w:line="4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标项5：购置臂式电子血压计、身高体重计、光纤检耳镜、ABS治疗抢救车、诊查床、妇检检查床（液压）等1批医疗设备。</w:t>
            </w:r>
          </w:p>
          <w:p w14:paraId="73AAB680">
            <w:pPr>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具体内容详见招标文件第四章</w:t>
            </w:r>
            <w:r>
              <w:rPr>
                <w:rFonts w:hint="eastAsia" w:ascii="宋体" w:hAnsi="宋体" w:cs="宋体"/>
                <w:color w:val="auto"/>
                <w:sz w:val="24"/>
                <w:szCs w:val="24"/>
                <w:highlight w:val="none"/>
                <w:lang w:val="en-US" w:eastAsia="zh-CN"/>
              </w:rPr>
              <w:t xml:space="preserve"> 采购需求</w:t>
            </w:r>
          </w:p>
        </w:tc>
      </w:tr>
      <w:tr w14:paraId="63EF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0736B0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第二章第1.3款</w:t>
            </w:r>
          </w:p>
        </w:tc>
        <w:tc>
          <w:tcPr>
            <w:tcW w:w="1489" w:type="dxa"/>
            <w:vAlign w:val="center"/>
          </w:tcPr>
          <w:p w14:paraId="55483CF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5076" w:type="dxa"/>
            <w:vAlign w:val="center"/>
          </w:tcPr>
          <w:p w14:paraId="360D71AD">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公开招标</w:t>
            </w:r>
          </w:p>
        </w:tc>
      </w:tr>
      <w:tr w14:paraId="0D5A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C54177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第二章第1.4款</w:t>
            </w:r>
          </w:p>
        </w:tc>
        <w:tc>
          <w:tcPr>
            <w:tcW w:w="1489" w:type="dxa"/>
            <w:vAlign w:val="center"/>
          </w:tcPr>
          <w:p w14:paraId="4C8790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w:t>
            </w:r>
          </w:p>
        </w:tc>
        <w:tc>
          <w:tcPr>
            <w:tcW w:w="5076" w:type="dxa"/>
            <w:vAlign w:val="center"/>
          </w:tcPr>
          <w:p w14:paraId="373729F2">
            <w:pPr>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采购人指定地点</w:t>
            </w:r>
          </w:p>
        </w:tc>
      </w:tr>
      <w:tr w14:paraId="464E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E33ED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第二章第1.5款</w:t>
            </w:r>
          </w:p>
        </w:tc>
        <w:tc>
          <w:tcPr>
            <w:tcW w:w="1489" w:type="dxa"/>
            <w:vAlign w:val="center"/>
          </w:tcPr>
          <w:p w14:paraId="391519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合同履行期限</w:t>
            </w:r>
          </w:p>
        </w:tc>
        <w:tc>
          <w:tcPr>
            <w:tcW w:w="5076" w:type="dxa"/>
            <w:vAlign w:val="center"/>
          </w:tcPr>
          <w:p w14:paraId="288C531B">
            <w:pPr>
              <w:spacing w:line="400" w:lineRule="exact"/>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合同签订之日起30个工作日内送至甲方指定地点并完成货物安装验收。</w:t>
            </w:r>
          </w:p>
        </w:tc>
      </w:tr>
      <w:tr w14:paraId="6046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4" w:type="dxa"/>
            <w:vAlign w:val="center"/>
          </w:tcPr>
          <w:p w14:paraId="74836F5C">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款</w:t>
            </w:r>
          </w:p>
        </w:tc>
        <w:tc>
          <w:tcPr>
            <w:tcW w:w="1489" w:type="dxa"/>
            <w:vAlign w:val="center"/>
          </w:tcPr>
          <w:p w14:paraId="7F868DAD">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付款方式</w:t>
            </w:r>
          </w:p>
        </w:tc>
        <w:tc>
          <w:tcPr>
            <w:tcW w:w="5076" w:type="dxa"/>
            <w:vAlign w:val="center"/>
          </w:tcPr>
          <w:p w14:paraId="2F3CA2B5">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2ADE4900">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r>
              <w:rPr>
                <w:rFonts w:hint="eastAsia" w:ascii="宋体" w:hAnsi="宋体" w:cs="宋体"/>
                <w:color w:val="auto"/>
                <w:kern w:val="0"/>
                <w:sz w:val="24"/>
                <w:szCs w:val="24"/>
                <w:highlight w:val="none"/>
                <w:lang w:eastAsia="zh-CN"/>
              </w:rPr>
              <w:t>。</w:t>
            </w:r>
          </w:p>
        </w:tc>
      </w:tr>
      <w:tr w14:paraId="09A9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352950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第二章第2.1款</w:t>
            </w:r>
          </w:p>
        </w:tc>
        <w:tc>
          <w:tcPr>
            <w:tcW w:w="1489" w:type="dxa"/>
            <w:vAlign w:val="center"/>
          </w:tcPr>
          <w:p w14:paraId="5BEF3E9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5076" w:type="dxa"/>
            <w:vAlign w:val="center"/>
          </w:tcPr>
          <w:p w14:paraId="488367F6">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 购 人：吐鲁番市高昌区人民医院</w:t>
            </w:r>
          </w:p>
          <w:p w14:paraId="6C5AF840">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联系人：吕建锋</w:t>
            </w:r>
          </w:p>
          <w:p w14:paraId="6093DADD">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电话：0995-6260686</w:t>
            </w:r>
          </w:p>
          <w:p w14:paraId="34D767AF">
            <w:pPr>
              <w:pStyle w:val="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地址：吐鲁番市高昌区高昌南路146号</w:t>
            </w:r>
          </w:p>
        </w:tc>
      </w:tr>
      <w:tr w14:paraId="5928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3F00CFA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第二章第2.2款</w:t>
            </w:r>
          </w:p>
        </w:tc>
        <w:tc>
          <w:tcPr>
            <w:tcW w:w="1489" w:type="dxa"/>
            <w:vAlign w:val="center"/>
          </w:tcPr>
          <w:p w14:paraId="6E43511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5076" w:type="dxa"/>
            <w:vAlign w:val="center"/>
          </w:tcPr>
          <w:p w14:paraId="376B5131">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名称：中益招标有限公司</w:t>
            </w:r>
          </w:p>
          <w:p w14:paraId="62FC3B1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地址：新市区北京南路416号盈科国际中心30楼3001室</w:t>
            </w:r>
          </w:p>
          <w:p w14:paraId="348A375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lang w:eastAsia="zh-CN"/>
              </w:rPr>
              <w:t>罗雄雄</w:t>
            </w:r>
            <w:r>
              <w:rPr>
                <w:rFonts w:hint="eastAsia" w:ascii="宋体" w:hAnsi="宋体" w:eastAsia="宋体" w:cs="宋体"/>
                <w:color w:val="auto"/>
                <w:sz w:val="24"/>
                <w:szCs w:val="24"/>
                <w:highlight w:val="none"/>
              </w:rPr>
              <w:t xml:space="preserve"> </w:t>
            </w:r>
          </w:p>
          <w:p w14:paraId="73326048">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联系方式： </w:t>
            </w:r>
            <w:r>
              <w:rPr>
                <w:rFonts w:hint="eastAsia" w:ascii="宋体" w:hAnsi="宋体" w:cs="宋体"/>
                <w:color w:val="auto"/>
                <w:sz w:val="24"/>
                <w:szCs w:val="24"/>
                <w:highlight w:val="none"/>
                <w:lang w:eastAsia="zh-CN"/>
              </w:rPr>
              <w:t>15299196847</w:t>
            </w:r>
          </w:p>
        </w:tc>
      </w:tr>
      <w:tr w14:paraId="2E3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22BB674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第二章第3.1款</w:t>
            </w:r>
          </w:p>
        </w:tc>
        <w:tc>
          <w:tcPr>
            <w:tcW w:w="1489" w:type="dxa"/>
            <w:vAlign w:val="center"/>
          </w:tcPr>
          <w:p w14:paraId="45B9896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投标人</w:t>
            </w:r>
            <w:r>
              <w:rPr>
                <w:rFonts w:hint="eastAsia" w:ascii="宋体" w:hAnsi="宋体" w:eastAsia="宋体" w:cs="宋体"/>
                <w:color w:val="auto"/>
                <w:sz w:val="24"/>
                <w:szCs w:val="24"/>
                <w:highlight w:val="none"/>
              </w:rPr>
              <w:t>资格条件</w:t>
            </w:r>
          </w:p>
        </w:tc>
        <w:tc>
          <w:tcPr>
            <w:tcW w:w="5076" w:type="dxa"/>
            <w:vAlign w:val="center"/>
          </w:tcPr>
          <w:p w14:paraId="59E1D7EE">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14:paraId="18576D15">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2、落实政府采购政策需满足的资格要求：无。 </w:t>
            </w:r>
          </w:p>
          <w:p w14:paraId="321A7C16">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w:t>
            </w:r>
          </w:p>
          <w:p w14:paraId="3D3EDFB7">
            <w:pPr>
              <w:spacing w:line="400" w:lineRule="atLeas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4、本项目不接受联合体投标。</w:t>
            </w:r>
          </w:p>
        </w:tc>
      </w:tr>
      <w:tr w14:paraId="6BB8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224" w:type="dxa"/>
            <w:vAlign w:val="center"/>
          </w:tcPr>
          <w:p w14:paraId="10A642A7">
            <w:pPr>
              <w:adjustRightInd w:val="0"/>
              <w:snapToGrid w:val="0"/>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第二章第3.2款（4）</w:t>
            </w:r>
          </w:p>
        </w:tc>
        <w:tc>
          <w:tcPr>
            <w:tcW w:w="1489" w:type="dxa"/>
            <w:vAlign w:val="center"/>
          </w:tcPr>
          <w:p w14:paraId="4C212666">
            <w:pPr>
              <w:adjustRightInd w:val="0"/>
              <w:snapToGrid w:val="0"/>
              <w:spacing w:line="28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信用查询时间</w:t>
            </w:r>
          </w:p>
        </w:tc>
        <w:tc>
          <w:tcPr>
            <w:tcW w:w="5076" w:type="dxa"/>
            <w:vAlign w:val="center"/>
          </w:tcPr>
          <w:p w14:paraId="2FF39BB6">
            <w:pPr>
              <w:adjustRightInd w:val="0"/>
              <w:snapToGrid w:val="0"/>
              <w:spacing w:line="28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06</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eastAsia="zh-CN"/>
              </w:rPr>
              <w:t>2026年06月</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lang w:eastAsia="zh-CN"/>
              </w:rPr>
              <w:t>日</w:t>
            </w:r>
            <w:r>
              <w:rPr>
                <w:rFonts w:hint="eastAsia" w:ascii="宋体" w:hAnsi="宋体" w:eastAsia="宋体" w:cs="宋体"/>
                <w:color w:val="auto"/>
                <w:sz w:val="24"/>
                <w:szCs w:val="24"/>
                <w:highlight w:val="none"/>
              </w:rPr>
              <w:t>查询</w:t>
            </w:r>
          </w:p>
        </w:tc>
      </w:tr>
      <w:tr w14:paraId="6299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DC3705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第二章第6.1款</w:t>
            </w:r>
          </w:p>
        </w:tc>
        <w:tc>
          <w:tcPr>
            <w:tcW w:w="1489" w:type="dxa"/>
            <w:vAlign w:val="center"/>
          </w:tcPr>
          <w:p w14:paraId="0CFA76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联合体形式</w:t>
            </w:r>
          </w:p>
        </w:tc>
        <w:tc>
          <w:tcPr>
            <w:tcW w:w="5076" w:type="dxa"/>
            <w:vAlign w:val="center"/>
          </w:tcPr>
          <w:p w14:paraId="39AE1AC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3A68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B47F06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第二章第6.2（3）款</w:t>
            </w:r>
          </w:p>
        </w:tc>
        <w:tc>
          <w:tcPr>
            <w:tcW w:w="1489" w:type="dxa"/>
            <w:vAlign w:val="center"/>
          </w:tcPr>
          <w:p w14:paraId="07234D90">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对联合体各方的要求</w:t>
            </w:r>
          </w:p>
        </w:tc>
        <w:tc>
          <w:tcPr>
            <w:tcW w:w="5076" w:type="dxa"/>
            <w:vAlign w:val="center"/>
          </w:tcPr>
          <w:p w14:paraId="0350087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w:t>
            </w:r>
          </w:p>
        </w:tc>
      </w:tr>
      <w:tr w14:paraId="0075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8A37F9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第二章第7.1款</w:t>
            </w:r>
          </w:p>
        </w:tc>
        <w:tc>
          <w:tcPr>
            <w:tcW w:w="1489" w:type="dxa"/>
            <w:vAlign w:val="center"/>
          </w:tcPr>
          <w:p w14:paraId="239F52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w:t>
            </w:r>
          </w:p>
        </w:tc>
        <w:tc>
          <w:tcPr>
            <w:tcW w:w="5076" w:type="dxa"/>
            <w:vAlign w:val="center"/>
          </w:tcPr>
          <w:p w14:paraId="4FF8C26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本项目不涉及</w:t>
            </w:r>
          </w:p>
        </w:tc>
      </w:tr>
      <w:tr w14:paraId="58B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6676B904">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第二章第8.1款</w:t>
            </w:r>
          </w:p>
        </w:tc>
        <w:tc>
          <w:tcPr>
            <w:tcW w:w="1489" w:type="dxa"/>
            <w:vAlign w:val="center"/>
          </w:tcPr>
          <w:p w14:paraId="6751DCF5">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分包</w:t>
            </w:r>
          </w:p>
        </w:tc>
        <w:tc>
          <w:tcPr>
            <w:tcW w:w="5076" w:type="dxa"/>
            <w:vAlign w:val="center"/>
          </w:tcPr>
          <w:p w14:paraId="09CDB741">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本项目不允许合同分包</w:t>
            </w:r>
          </w:p>
        </w:tc>
      </w:tr>
      <w:tr w14:paraId="6FE4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Merge w:val="restart"/>
            <w:vAlign w:val="center"/>
          </w:tcPr>
          <w:p w14:paraId="3D2B99D6">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第二章第9.1款</w:t>
            </w:r>
          </w:p>
        </w:tc>
        <w:tc>
          <w:tcPr>
            <w:tcW w:w="1489" w:type="dxa"/>
            <w:vAlign w:val="center"/>
          </w:tcPr>
          <w:p w14:paraId="283DD218">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eastAsia="宋体" w:cs="宋体"/>
                <w:bCs/>
                <w:color w:val="auto"/>
                <w:kern w:val="0"/>
                <w:sz w:val="24"/>
                <w:szCs w:val="24"/>
                <w:highlight w:val="none"/>
              </w:rPr>
              <w:t>支持</w:t>
            </w:r>
            <w:r>
              <w:rPr>
                <w:rFonts w:hint="eastAsia" w:ascii="宋体" w:hAnsi="宋体" w:eastAsia="宋体" w:cs="宋体"/>
                <w:color w:val="auto"/>
                <w:sz w:val="24"/>
                <w:szCs w:val="24"/>
                <w:highlight w:val="none"/>
              </w:rPr>
              <w:t>中小企业发展</w:t>
            </w:r>
          </w:p>
        </w:tc>
        <w:tc>
          <w:tcPr>
            <w:tcW w:w="5076" w:type="dxa"/>
            <w:vAlign w:val="center"/>
          </w:tcPr>
          <w:p w14:paraId="7985A9C4">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根据《政府采购促进中小企业发展管理办法》（财库[2020]46号）的规定，给予小型和微型企业产品的价格给予10%</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的扣除，用扣除后的价格参与评审，监狱企业、残疾人福利性质单位视同为小微企业。</w:t>
            </w:r>
          </w:p>
          <w:p w14:paraId="4A40876D">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本项目具体扣除比例为</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p>
          <w:p w14:paraId="5CB99D26">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本项目所属行业：</w:t>
            </w:r>
            <w:r>
              <w:rPr>
                <w:rFonts w:hint="eastAsia" w:ascii="宋体" w:hAnsi="宋体" w:eastAsia="宋体" w:cs="宋体"/>
                <w:b/>
                <w:bCs/>
                <w:color w:val="auto"/>
                <w:sz w:val="24"/>
                <w:szCs w:val="24"/>
                <w:highlight w:val="none"/>
                <w:lang w:eastAsia="zh-CN"/>
              </w:rPr>
              <w:t>工业</w:t>
            </w:r>
          </w:p>
        </w:tc>
      </w:tr>
      <w:tr w14:paraId="6D6D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B9209EE">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restart"/>
            <w:vAlign w:val="center"/>
          </w:tcPr>
          <w:p w14:paraId="295FE6B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中小微企业政策文件</w:t>
            </w:r>
          </w:p>
        </w:tc>
        <w:tc>
          <w:tcPr>
            <w:tcW w:w="5076" w:type="dxa"/>
            <w:vAlign w:val="center"/>
          </w:tcPr>
          <w:p w14:paraId="0EA1FCC6">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（1）根据财政部、工业和信息化部关于印发《政府采购促进中小企业发展管理办法》的通知(财库(2020)46 号)，投标人及其所投产品的制造商均属于《工业和信息化部、国家统计局、国家发展和改革委员会、财政部关于印发中小企业划型标准规定的通知》（工信部联企业 [2011]300 号）中规定的小型、微型企业标准的，按招标文件格式提供《中小企业声明函》。 </w:t>
            </w:r>
          </w:p>
        </w:tc>
      </w:tr>
      <w:tr w14:paraId="773D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2C0613C1">
            <w:pPr>
              <w:adjustRightInd w:val="0"/>
              <w:snapToGrid w:val="0"/>
              <w:spacing w:line="400" w:lineRule="exact"/>
              <w:rPr>
                <w:color w:val="auto"/>
                <w:highlight w:val="none"/>
              </w:rPr>
            </w:pPr>
          </w:p>
        </w:tc>
        <w:tc>
          <w:tcPr>
            <w:tcW w:w="1489" w:type="dxa"/>
            <w:vMerge w:val="continue"/>
            <w:vAlign w:val="center"/>
          </w:tcPr>
          <w:p w14:paraId="64B372FD">
            <w:pPr>
              <w:adjustRightInd w:val="0"/>
              <w:snapToGrid w:val="0"/>
              <w:spacing w:line="400" w:lineRule="exact"/>
              <w:rPr>
                <w:color w:val="auto"/>
                <w:highlight w:val="none"/>
              </w:rPr>
            </w:pPr>
          </w:p>
        </w:tc>
        <w:tc>
          <w:tcPr>
            <w:tcW w:w="5076" w:type="dxa"/>
            <w:vAlign w:val="center"/>
          </w:tcPr>
          <w:p w14:paraId="29F3151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（2）根据财政部、司令部《关于政府采购支持监狱企业发展有关问题》的通知财库[2014]68 号，监狱企业参加本项目投标时，应当提供由省级以上监狱管理局、戒毒管理局（新疆生产建设兵团）出具的属于监狱企业的证明文件。监狱企业视同小型、微型企业。 </w:t>
            </w:r>
          </w:p>
        </w:tc>
      </w:tr>
      <w:tr w14:paraId="4DE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224" w:type="dxa"/>
            <w:vMerge w:val="continue"/>
            <w:vAlign w:val="center"/>
          </w:tcPr>
          <w:p w14:paraId="498985EB">
            <w:pPr>
              <w:adjustRightInd w:val="0"/>
              <w:snapToGrid w:val="0"/>
              <w:spacing w:line="400" w:lineRule="exact"/>
              <w:rPr>
                <w:rFonts w:hint="eastAsia" w:ascii="宋体" w:hAnsi="宋体" w:eastAsia="宋体" w:cs="宋体"/>
                <w:color w:val="auto"/>
                <w:sz w:val="24"/>
                <w:szCs w:val="24"/>
                <w:highlight w:val="none"/>
              </w:rPr>
            </w:pPr>
          </w:p>
        </w:tc>
        <w:tc>
          <w:tcPr>
            <w:tcW w:w="1489" w:type="dxa"/>
            <w:vMerge w:val="continue"/>
            <w:vAlign w:val="center"/>
          </w:tcPr>
          <w:p w14:paraId="5177DAC6">
            <w:pPr>
              <w:adjustRightInd w:val="0"/>
              <w:snapToGrid w:val="0"/>
              <w:spacing w:line="400" w:lineRule="exact"/>
              <w:rPr>
                <w:rFonts w:hint="eastAsia" w:ascii="宋体" w:hAnsi="宋体" w:eastAsia="宋体" w:cs="宋体"/>
                <w:color w:val="auto"/>
                <w:sz w:val="24"/>
                <w:szCs w:val="24"/>
                <w:highlight w:val="none"/>
              </w:rPr>
            </w:pPr>
          </w:p>
        </w:tc>
        <w:tc>
          <w:tcPr>
            <w:tcW w:w="5076" w:type="dxa"/>
            <w:vAlign w:val="center"/>
          </w:tcPr>
          <w:p w14:paraId="514A6565">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（3）根据财政部、民政部、中国残疾人联合会《关于促进残疾人就业政府采购政策的通知》（财库[2017]141 号），在政府采购活动中，残疾人福利性单位视同小型、微型企业。投标人属于残疾人福利性单位的，按照招标文件格式提供残疾人福利性单位声明函。</w:t>
            </w:r>
          </w:p>
        </w:tc>
      </w:tr>
      <w:tr w14:paraId="181F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279089D">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二、招标文件</w:t>
            </w:r>
          </w:p>
        </w:tc>
      </w:tr>
      <w:tr w14:paraId="5DF2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ECF173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第二章第10.3款</w:t>
            </w:r>
          </w:p>
        </w:tc>
        <w:tc>
          <w:tcPr>
            <w:tcW w:w="1489" w:type="dxa"/>
            <w:vAlign w:val="center"/>
          </w:tcPr>
          <w:p w14:paraId="6A8E807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采购文件的可能实质性变动内容</w:t>
            </w:r>
          </w:p>
        </w:tc>
        <w:tc>
          <w:tcPr>
            <w:tcW w:w="5076" w:type="dxa"/>
            <w:vAlign w:val="center"/>
          </w:tcPr>
          <w:p w14:paraId="5BD95FE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技术、服务要求以及合同草案条款</w:t>
            </w:r>
          </w:p>
        </w:tc>
      </w:tr>
      <w:tr w14:paraId="6612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26BFBBFA">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第二章第11.1款</w:t>
            </w:r>
          </w:p>
        </w:tc>
        <w:tc>
          <w:tcPr>
            <w:tcW w:w="1489" w:type="dxa"/>
            <w:vAlign w:val="center"/>
          </w:tcPr>
          <w:p w14:paraId="12A8DD1B">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p>
        </w:tc>
        <w:tc>
          <w:tcPr>
            <w:tcW w:w="5076" w:type="dxa"/>
            <w:vAlign w:val="center"/>
          </w:tcPr>
          <w:p w14:paraId="44901C40">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2026年06月</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lang w:eastAsia="zh-CN"/>
              </w:rPr>
              <w:t>日 11:00</w:t>
            </w:r>
            <w:r>
              <w:rPr>
                <w:rFonts w:hint="eastAsia" w:ascii="宋体" w:hAnsi="宋体" w:cs="宋体"/>
                <w:color w:val="auto"/>
                <w:sz w:val="24"/>
                <w:szCs w:val="24"/>
                <w:highlight w:val="none"/>
                <w:lang w:val="en-US" w:eastAsia="zh-CN"/>
              </w:rPr>
              <w:t>（北京时间）</w:t>
            </w:r>
            <w:r>
              <w:rPr>
                <w:rFonts w:hint="eastAsia" w:ascii="宋体" w:hAnsi="宋体" w:eastAsia="宋体" w:cs="宋体"/>
                <w:color w:val="auto"/>
                <w:sz w:val="24"/>
                <w:szCs w:val="24"/>
                <w:highlight w:val="none"/>
              </w:rPr>
              <w:t>整</w:t>
            </w:r>
          </w:p>
        </w:tc>
      </w:tr>
      <w:tr w14:paraId="260D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789" w:type="dxa"/>
            <w:gridSpan w:val="3"/>
            <w:vAlign w:val="center"/>
          </w:tcPr>
          <w:p w14:paraId="427362DA">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三、投标文件的编写</w:t>
            </w:r>
          </w:p>
        </w:tc>
      </w:tr>
      <w:tr w14:paraId="5DB3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224" w:type="dxa"/>
            <w:vAlign w:val="center"/>
          </w:tcPr>
          <w:p w14:paraId="009CC65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第二章第15.5款</w:t>
            </w:r>
          </w:p>
        </w:tc>
        <w:tc>
          <w:tcPr>
            <w:tcW w:w="1489" w:type="dxa"/>
            <w:vAlign w:val="center"/>
          </w:tcPr>
          <w:p w14:paraId="54D3AF4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预算资金</w:t>
            </w:r>
          </w:p>
        </w:tc>
        <w:tc>
          <w:tcPr>
            <w:tcW w:w="5076" w:type="dxa"/>
            <w:vAlign w:val="center"/>
          </w:tcPr>
          <w:p w14:paraId="5BE17871">
            <w:pPr>
              <w:adjustRightInd w:val="0"/>
              <w:snapToGrid w:val="0"/>
              <w:spacing w:line="340" w:lineRule="exact"/>
              <w:jc w:val="left"/>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val="en-US" w:eastAsia="zh-CN"/>
              </w:rPr>
              <w:t>总预算：356650.00</w:t>
            </w:r>
            <w:r>
              <w:rPr>
                <w:rFonts w:hint="eastAsia" w:ascii="宋体" w:hAnsi="宋体" w:eastAsia="宋体" w:cs="宋体"/>
                <w:bCs/>
                <w:color w:val="auto"/>
                <w:sz w:val="24"/>
                <w:szCs w:val="24"/>
                <w:highlight w:val="none"/>
                <w:lang w:eastAsia="zh-CN"/>
              </w:rPr>
              <w:t>元</w:t>
            </w:r>
          </w:p>
          <w:p w14:paraId="0CD5E70B">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标项1：26250.00元</w:t>
            </w:r>
          </w:p>
          <w:p w14:paraId="2B6E73EB">
            <w:pPr>
              <w:adjustRightInd w:val="0"/>
              <w:snapToGrid w:val="0"/>
              <w:spacing w:line="340" w:lineRule="exact"/>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标项2：45000.00元</w:t>
            </w:r>
          </w:p>
          <w:p w14:paraId="2BA1FAC0">
            <w:pPr>
              <w:adjustRightInd w:val="0"/>
              <w:snapToGrid w:val="0"/>
              <w:spacing w:line="340" w:lineRule="exact"/>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标项3：200000.00元</w:t>
            </w:r>
          </w:p>
          <w:p w14:paraId="0D557759">
            <w:pPr>
              <w:adjustRightInd w:val="0"/>
              <w:snapToGrid w:val="0"/>
              <w:spacing w:line="340" w:lineRule="exact"/>
              <w:jc w:val="left"/>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标项4：45000.00元</w:t>
            </w:r>
          </w:p>
          <w:p w14:paraId="28B6DCF4">
            <w:pPr>
              <w:adjustRightInd w:val="0"/>
              <w:snapToGrid w:val="0"/>
              <w:spacing w:line="340" w:lineRule="exact"/>
              <w:jc w:val="left"/>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标项5：40400.00元</w:t>
            </w:r>
          </w:p>
        </w:tc>
      </w:tr>
      <w:tr w14:paraId="3100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0B3D10F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第二章第16.1.4款</w:t>
            </w:r>
          </w:p>
        </w:tc>
        <w:tc>
          <w:tcPr>
            <w:tcW w:w="1489" w:type="dxa"/>
            <w:vAlign w:val="center"/>
          </w:tcPr>
          <w:p w14:paraId="4509EE8F">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业绩</w:t>
            </w:r>
            <w:r>
              <w:rPr>
                <w:rFonts w:hint="eastAsia" w:ascii="宋体" w:hAnsi="宋体" w:eastAsia="宋体" w:cs="宋体"/>
                <w:color w:val="auto"/>
                <w:sz w:val="24"/>
                <w:szCs w:val="24"/>
                <w:highlight w:val="none"/>
                <w:lang w:eastAsia="zh-CN"/>
              </w:rPr>
              <w:t>说明</w:t>
            </w:r>
          </w:p>
        </w:tc>
        <w:tc>
          <w:tcPr>
            <w:tcW w:w="5076" w:type="dxa"/>
            <w:vAlign w:val="center"/>
          </w:tcPr>
          <w:p w14:paraId="678B5B42">
            <w:pPr>
              <w:adjustRightInd w:val="0"/>
              <w:snapToGrid w:val="0"/>
              <w:spacing w:line="40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eastAsia="zh-CN"/>
              </w:rPr>
              <w:t>详见综合评分表</w:t>
            </w:r>
          </w:p>
        </w:tc>
      </w:tr>
      <w:tr w14:paraId="3389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Merge w:val="restart"/>
            <w:vAlign w:val="center"/>
          </w:tcPr>
          <w:p w14:paraId="79A5CE8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第二章第17.1款</w:t>
            </w:r>
          </w:p>
        </w:tc>
        <w:tc>
          <w:tcPr>
            <w:tcW w:w="1489" w:type="dxa"/>
            <w:vMerge w:val="restart"/>
            <w:vAlign w:val="center"/>
          </w:tcPr>
          <w:p w14:paraId="478CF0E4">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5076" w:type="dxa"/>
            <w:vAlign w:val="center"/>
          </w:tcPr>
          <w:p w14:paraId="2681EB9C">
            <w:pPr>
              <w:numPr>
                <w:ilvl w:val="0"/>
                <w:numId w:val="1"/>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金额：</w:t>
            </w:r>
          </w:p>
          <w:p w14:paraId="53F2EE2C">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标项1：520.00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伍佰贰拾</w:t>
            </w:r>
            <w:r>
              <w:rPr>
                <w:rFonts w:hint="eastAsia" w:ascii="宋体" w:hAnsi="宋体" w:eastAsia="宋体" w:cs="宋体"/>
                <w:bCs/>
                <w:color w:val="auto"/>
                <w:sz w:val="24"/>
                <w:szCs w:val="24"/>
                <w:highlight w:val="none"/>
                <w:lang w:val="en-US" w:eastAsia="zh-CN"/>
              </w:rPr>
              <w:t>元整）</w:t>
            </w:r>
          </w:p>
          <w:p w14:paraId="47F9476B">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标项2：800.00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贰仟壹佰</w:t>
            </w:r>
            <w:r>
              <w:rPr>
                <w:rFonts w:hint="eastAsia" w:ascii="宋体" w:hAnsi="宋体" w:eastAsia="宋体" w:cs="宋体"/>
                <w:bCs/>
                <w:color w:val="auto"/>
                <w:sz w:val="24"/>
                <w:szCs w:val="24"/>
                <w:highlight w:val="none"/>
                <w:lang w:val="en-US" w:eastAsia="zh-CN"/>
              </w:rPr>
              <w:t>元整）</w:t>
            </w:r>
          </w:p>
          <w:p w14:paraId="5DAE038A">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标项3：4000.00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肆仟</w:t>
            </w:r>
            <w:r>
              <w:rPr>
                <w:rFonts w:hint="eastAsia" w:ascii="宋体" w:hAnsi="宋体" w:eastAsia="宋体" w:cs="宋体"/>
                <w:bCs/>
                <w:color w:val="auto"/>
                <w:sz w:val="24"/>
                <w:szCs w:val="24"/>
                <w:highlight w:val="none"/>
                <w:lang w:val="en-US" w:eastAsia="zh-CN"/>
              </w:rPr>
              <w:t>元整）</w:t>
            </w:r>
          </w:p>
          <w:p w14:paraId="1D85966A">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标项4：900.00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玖佰</w:t>
            </w:r>
            <w:r>
              <w:rPr>
                <w:rFonts w:hint="eastAsia" w:ascii="宋体" w:hAnsi="宋体" w:eastAsia="宋体" w:cs="宋体"/>
                <w:bCs/>
                <w:color w:val="auto"/>
                <w:sz w:val="24"/>
                <w:szCs w:val="24"/>
                <w:highlight w:val="none"/>
                <w:lang w:val="en-US" w:eastAsia="zh-CN"/>
              </w:rPr>
              <w:t>元整）</w:t>
            </w:r>
          </w:p>
          <w:p w14:paraId="1698BD61">
            <w:pPr>
              <w:numPr>
                <w:ilvl w:val="0"/>
                <w:numId w:val="0"/>
              </w:numPr>
              <w:adjustRightInd w:val="0"/>
              <w:snapToGrid w:val="0"/>
              <w:spacing w:line="400" w:lineRule="exact"/>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标项5：700.00</w:t>
            </w:r>
            <w:r>
              <w:rPr>
                <w:rFonts w:hint="eastAsia" w:ascii="宋体" w:hAnsi="宋体" w:eastAsia="宋体" w:cs="宋体"/>
                <w:bCs/>
                <w:color w:val="auto"/>
                <w:sz w:val="24"/>
                <w:szCs w:val="24"/>
                <w:highlight w:val="none"/>
                <w:lang w:val="en-US" w:eastAsia="zh-CN"/>
              </w:rPr>
              <w:t>元（人民币：</w:t>
            </w:r>
            <w:r>
              <w:rPr>
                <w:rFonts w:hint="eastAsia" w:ascii="宋体" w:hAnsi="宋体" w:cs="宋体"/>
                <w:bCs/>
                <w:color w:val="auto"/>
                <w:sz w:val="24"/>
                <w:szCs w:val="24"/>
                <w:highlight w:val="none"/>
                <w:lang w:val="en-US" w:eastAsia="zh-CN"/>
              </w:rPr>
              <w:t>捌佰</w:t>
            </w:r>
            <w:r>
              <w:rPr>
                <w:rFonts w:hint="eastAsia" w:ascii="宋体" w:hAnsi="宋体" w:eastAsia="宋体" w:cs="宋体"/>
                <w:bCs/>
                <w:color w:val="auto"/>
                <w:sz w:val="24"/>
                <w:szCs w:val="24"/>
                <w:highlight w:val="none"/>
                <w:lang w:val="en-US" w:eastAsia="zh-CN"/>
              </w:rPr>
              <w:t>元整）</w:t>
            </w:r>
          </w:p>
        </w:tc>
      </w:tr>
      <w:tr w14:paraId="032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2224" w:type="dxa"/>
            <w:vMerge w:val="continue"/>
            <w:vAlign w:val="center"/>
          </w:tcPr>
          <w:p w14:paraId="055715B9">
            <w:pPr>
              <w:adjustRightInd w:val="0"/>
              <w:snapToGrid w:val="0"/>
              <w:spacing w:line="400" w:lineRule="exact"/>
              <w:jc w:val="center"/>
              <w:rPr>
                <w:rFonts w:hint="eastAsia" w:ascii="宋体" w:hAnsi="宋体" w:eastAsia="宋体" w:cs="宋体"/>
                <w:color w:val="auto"/>
                <w:sz w:val="24"/>
                <w:szCs w:val="24"/>
                <w:highlight w:val="none"/>
              </w:rPr>
            </w:pPr>
          </w:p>
        </w:tc>
        <w:tc>
          <w:tcPr>
            <w:tcW w:w="1489" w:type="dxa"/>
            <w:vMerge w:val="continue"/>
            <w:vAlign w:val="center"/>
          </w:tcPr>
          <w:p w14:paraId="0B45933A">
            <w:pPr>
              <w:adjustRightInd w:val="0"/>
              <w:snapToGrid w:val="0"/>
              <w:spacing w:line="400" w:lineRule="exact"/>
              <w:ind w:left="-533" w:leftChars="-254" w:firstLine="609" w:firstLineChars="254"/>
              <w:rPr>
                <w:rFonts w:hint="eastAsia" w:ascii="宋体" w:hAnsi="宋体" w:eastAsia="宋体" w:cs="宋体"/>
                <w:color w:val="auto"/>
                <w:sz w:val="24"/>
                <w:szCs w:val="24"/>
                <w:highlight w:val="none"/>
              </w:rPr>
            </w:pPr>
          </w:p>
        </w:tc>
        <w:tc>
          <w:tcPr>
            <w:tcW w:w="5076" w:type="dxa"/>
            <w:vAlign w:val="center"/>
          </w:tcPr>
          <w:p w14:paraId="2EE2FF66">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2、形式：以支票、汇票、本票或者金融机构、担保机构出具的保函等</w:t>
            </w:r>
            <w:r>
              <w:rPr>
                <w:rFonts w:hint="eastAsia" w:ascii="宋体" w:hAnsi="宋体" w:eastAsia="宋体" w:cs="宋体"/>
                <w:bCs/>
                <w:color w:val="auto"/>
                <w:sz w:val="24"/>
                <w:szCs w:val="24"/>
                <w:highlight w:val="none"/>
                <w:lang w:eastAsia="zh-CN"/>
              </w:rPr>
              <w:t>非现金</w:t>
            </w:r>
            <w:r>
              <w:rPr>
                <w:rFonts w:hint="eastAsia" w:ascii="宋体" w:hAnsi="宋体" w:eastAsia="宋体" w:cs="宋体"/>
                <w:bCs/>
                <w:color w:val="auto"/>
                <w:sz w:val="24"/>
                <w:szCs w:val="24"/>
                <w:highlight w:val="none"/>
              </w:rPr>
              <w:t>形式提交。</w:t>
            </w:r>
          </w:p>
          <w:p w14:paraId="056ED065">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3、递交时间：在投标截止时间前递交（以到账时间为准）；</w:t>
            </w:r>
          </w:p>
          <w:p w14:paraId="782FEC41">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4、账户信息：</w:t>
            </w:r>
          </w:p>
          <w:p w14:paraId="3AE093FB">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单位名称：中益招标有限公司新疆分公司</w:t>
            </w:r>
          </w:p>
          <w:p w14:paraId="6D2B5F2E">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开户行：招商银行股份有限公司乌鲁木齐南湖东路支行</w:t>
            </w:r>
          </w:p>
          <w:p w14:paraId="6F115C1D">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帐 号：991905768210301</w:t>
            </w:r>
          </w:p>
          <w:p w14:paraId="692A5833">
            <w:pPr>
              <w:adjustRightInd w:val="0"/>
              <w:snapToGrid w:val="0"/>
              <w:spacing w:line="360" w:lineRule="auto"/>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w:t>
            </w:r>
          </w:p>
          <w:p w14:paraId="0A13FF5C">
            <w:pPr>
              <w:adjustRightInd w:val="0"/>
              <w:snapToGrid w:val="0"/>
              <w:spacing w:line="360" w:lineRule="auto"/>
              <w:jc w:val="left"/>
              <w:rPr>
                <w:rFonts w:hint="eastAsia" w:ascii="宋体" w:hAnsi="宋体" w:eastAsia="宋体" w:cs="宋体"/>
                <w:bCs/>
                <w:color w:val="auto"/>
                <w:sz w:val="24"/>
                <w:szCs w:val="24"/>
                <w:highlight w:val="none"/>
              </w:rPr>
            </w:pPr>
            <w:r>
              <w:rPr>
                <w:rFonts w:hint="eastAsia" w:ascii="宋体" w:hAnsi="宋体" w:eastAsia="宋体" w:cs="宋体"/>
                <w:b/>
                <w:bCs/>
                <w:color w:val="auto"/>
                <w:kern w:val="0"/>
                <w:sz w:val="24"/>
                <w:szCs w:val="24"/>
                <w:highlight w:val="none"/>
              </w:rPr>
              <w:t>用网银转账提交保证金，应当从其基本账户转入招标代理机构银行账户；未按招标要求缴纳投标保证金的，视为非实质性响应。请各投标人在缴纳保证金时注明项目名称（若字数超标，可自行简写项目名称）及项目编号，如未注明，造成保证金无法查明的，责任由投标人承担。</w:t>
            </w:r>
          </w:p>
        </w:tc>
      </w:tr>
      <w:tr w14:paraId="5F7F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030FB92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第二章第18.1款</w:t>
            </w:r>
          </w:p>
        </w:tc>
        <w:tc>
          <w:tcPr>
            <w:tcW w:w="1489" w:type="dxa"/>
            <w:vAlign w:val="center"/>
          </w:tcPr>
          <w:p w14:paraId="6FDAA040">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投标文件有效期</w:t>
            </w:r>
          </w:p>
        </w:tc>
        <w:tc>
          <w:tcPr>
            <w:tcW w:w="5076" w:type="dxa"/>
            <w:vAlign w:val="center"/>
          </w:tcPr>
          <w:p w14:paraId="5FA0EC73">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rPr>
              <w:t>日（日历日）</w:t>
            </w:r>
          </w:p>
        </w:tc>
      </w:tr>
      <w:tr w14:paraId="0EF3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F206A3E">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第二章第19.1款</w:t>
            </w:r>
          </w:p>
        </w:tc>
        <w:tc>
          <w:tcPr>
            <w:tcW w:w="1489" w:type="dxa"/>
            <w:vAlign w:val="center"/>
          </w:tcPr>
          <w:p w14:paraId="38E8DCD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投标文件</w:t>
            </w:r>
            <w:r>
              <w:rPr>
                <w:rFonts w:hint="eastAsia" w:ascii="宋体" w:hAnsi="宋体" w:eastAsia="宋体" w:cs="宋体"/>
                <w:color w:val="auto"/>
                <w:sz w:val="24"/>
                <w:szCs w:val="24"/>
                <w:highlight w:val="none"/>
              </w:rPr>
              <w:t>份数</w:t>
            </w:r>
          </w:p>
        </w:tc>
        <w:tc>
          <w:tcPr>
            <w:tcW w:w="5076" w:type="dxa"/>
            <w:vAlign w:val="center"/>
          </w:tcPr>
          <w:p w14:paraId="5C29F0F2">
            <w:pPr>
              <w:adjustRightInd w:val="0"/>
              <w:snapToGrid w:val="0"/>
              <w:spacing w:line="40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经加密的电子版文件一份</w:t>
            </w:r>
          </w:p>
        </w:tc>
      </w:tr>
      <w:tr w14:paraId="61B5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 w:hRule="atLeast"/>
          <w:jc w:val="center"/>
        </w:trPr>
        <w:tc>
          <w:tcPr>
            <w:tcW w:w="8789" w:type="dxa"/>
            <w:gridSpan w:val="3"/>
            <w:vAlign w:val="center"/>
          </w:tcPr>
          <w:p w14:paraId="2108487F">
            <w:pPr>
              <w:adjustRightInd w:val="0"/>
              <w:snapToGrid w:val="0"/>
              <w:spacing w:line="4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四、投标文件的递交</w:t>
            </w:r>
          </w:p>
        </w:tc>
      </w:tr>
      <w:tr w14:paraId="44D3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2224" w:type="dxa"/>
            <w:vAlign w:val="center"/>
          </w:tcPr>
          <w:p w14:paraId="65F6EBF3">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第二章第20.2款</w:t>
            </w:r>
          </w:p>
        </w:tc>
        <w:tc>
          <w:tcPr>
            <w:tcW w:w="1489" w:type="dxa"/>
            <w:vAlign w:val="center"/>
          </w:tcPr>
          <w:p w14:paraId="407298B3">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封套上应载明的信息</w:t>
            </w:r>
          </w:p>
        </w:tc>
        <w:tc>
          <w:tcPr>
            <w:tcW w:w="5076" w:type="dxa"/>
            <w:vAlign w:val="center"/>
          </w:tcPr>
          <w:p w14:paraId="5ABD9222">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收件人名称： </w:t>
            </w:r>
          </w:p>
          <w:p w14:paraId="0025574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p w14:paraId="53DD3A12">
            <w:pPr>
              <w:adjustRightInd w:val="0"/>
              <w:snapToGrid w:val="0"/>
              <w:spacing w:line="4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w:t>
            </w:r>
          </w:p>
          <w:p w14:paraId="4A5B187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1D087BB5">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投标人名称：                 </w:t>
            </w:r>
          </w:p>
          <w:p w14:paraId="5EF7F316">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投标人地址：                 </w:t>
            </w:r>
          </w:p>
          <w:p w14:paraId="12DBEAB7">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 系 人：                   </w:t>
            </w:r>
          </w:p>
          <w:p w14:paraId="7E35D0E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联系电话：                   </w:t>
            </w:r>
          </w:p>
          <w:p w14:paraId="107FBC73">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w:t>
            </w:r>
          </w:p>
          <w:p w14:paraId="0547E8AB">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在规定的开标时间 年 月 日  ： 前不得启封</w:t>
            </w:r>
          </w:p>
        </w:tc>
      </w:tr>
      <w:tr w14:paraId="429D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5D9ABC47">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第二章第22.1款</w:t>
            </w:r>
          </w:p>
        </w:tc>
        <w:tc>
          <w:tcPr>
            <w:tcW w:w="1489" w:type="dxa"/>
            <w:vAlign w:val="center"/>
          </w:tcPr>
          <w:p w14:paraId="6B65AE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投标文件的递交地点</w:t>
            </w:r>
          </w:p>
        </w:tc>
        <w:tc>
          <w:tcPr>
            <w:tcW w:w="5076" w:type="dxa"/>
            <w:vAlign w:val="center"/>
          </w:tcPr>
          <w:p w14:paraId="0015862E">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政采云平台</w:t>
            </w:r>
          </w:p>
        </w:tc>
      </w:tr>
      <w:tr w14:paraId="6FB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186DF5F3">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五、投标文件的评审</w:t>
            </w:r>
          </w:p>
        </w:tc>
      </w:tr>
      <w:tr w14:paraId="054F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46694EFD">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第二章第29.1款</w:t>
            </w:r>
          </w:p>
        </w:tc>
        <w:tc>
          <w:tcPr>
            <w:tcW w:w="1489" w:type="dxa"/>
            <w:vAlign w:val="center"/>
          </w:tcPr>
          <w:p w14:paraId="6889F55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w:t>
            </w:r>
          </w:p>
        </w:tc>
        <w:tc>
          <w:tcPr>
            <w:tcW w:w="5076" w:type="dxa"/>
            <w:vAlign w:val="center"/>
          </w:tcPr>
          <w:p w14:paraId="77FBDDE2">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13A8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7DD02A0F">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第二章第30.1款</w:t>
            </w:r>
          </w:p>
        </w:tc>
        <w:tc>
          <w:tcPr>
            <w:tcW w:w="1489" w:type="dxa"/>
            <w:vAlign w:val="center"/>
          </w:tcPr>
          <w:p w14:paraId="010DBDAC">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推荐的中标候选人数量</w:t>
            </w:r>
          </w:p>
        </w:tc>
        <w:tc>
          <w:tcPr>
            <w:tcW w:w="5076" w:type="dxa"/>
            <w:vAlign w:val="center"/>
          </w:tcPr>
          <w:p w14:paraId="5D8F47D2">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r>
      <w:tr w14:paraId="73AB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789" w:type="dxa"/>
            <w:gridSpan w:val="3"/>
            <w:vAlign w:val="center"/>
          </w:tcPr>
          <w:p w14:paraId="5BF482A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六、中标结果信息公布与授予合同</w:t>
            </w:r>
          </w:p>
        </w:tc>
      </w:tr>
      <w:tr w14:paraId="41F9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4" w:type="dxa"/>
            <w:vAlign w:val="center"/>
          </w:tcPr>
          <w:p w14:paraId="36A1138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第二章第35.1款</w:t>
            </w:r>
          </w:p>
        </w:tc>
        <w:tc>
          <w:tcPr>
            <w:tcW w:w="1489" w:type="dxa"/>
            <w:vAlign w:val="center"/>
          </w:tcPr>
          <w:p w14:paraId="3B19C089">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财政部门指定发布媒体</w:t>
            </w:r>
          </w:p>
        </w:tc>
        <w:tc>
          <w:tcPr>
            <w:tcW w:w="5076" w:type="dxa"/>
            <w:vAlign w:val="center"/>
          </w:tcPr>
          <w:p w14:paraId="59E9FC06">
            <w:pPr>
              <w:adjustRightInd w:val="0"/>
              <w:snapToGrid w:val="0"/>
              <w:spacing w:line="400" w:lineRule="exact"/>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t>新疆政府采购网</w:t>
            </w:r>
          </w:p>
        </w:tc>
      </w:tr>
      <w:tr w14:paraId="156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224" w:type="dxa"/>
            <w:vAlign w:val="center"/>
          </w:tcPr>
          <w:p w14:paraId="50F6D991">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第二章第37.3款</w:t>
            </w:r>
          </w:p>
        </w:tc>
        <w:tc>
          <w:tcPr>
            <w:tcW w:w="1489" w:type="dxa"/>
            <w:vAlign w:val="center"/>
          </w:tcPr>
          <w:p w14:paraId="0783EF73">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履约担保</w:t>
            </w:r>
          </w:p>
        </w:tc>
        <w:tc>
          <w:tcPr>
            <w:tcW w:w="5076" w:type="dxa"/>
            <w:vAlign w:val="center"/>
          </w:tcPr>
          <w:p w14:paraId="70E16324">
            <w:pPr>
              <w:adjustRightInd w:val="0"/>
              <w:snapToGrid w:val="0"/>
              <w:spacing w:line="4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自行协商</w:t>
            </w:r>
          </w:p>
        </w:tc>
      </w:tr>
      <w:tr w14:paraId="0A0C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211628EA">
            <w:pPr>
              <w:adjustRightInd w:val="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七、其他规定</w:t>
            </w:r>
          </w:p>
        </w:tc>
      </w:tr>
      <w:tr w14:paraId="374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2224" w:type="dxa"/>
            <w:vAlign w:val="center"/>
          </w:tcPr>
          <w:p w14:paraId="402A8315">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第二章第39.1款</w:t>
            </w:r>
          </w:p>
        </w:tc>
        <w:tc>
          <w:tcPr>
            <w:tcW w:w="1489" w:type="dxa"/>
            <w:vAlign w:val="center"/>
          </w:tcPr>
          <w:p w14:paraId="778F3D82">
            <w:pPr>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代理服务费</w:t>
            </w:r>
          </w:p>
        </w:tc>
        <w:tc>
          <w:tcPr>
            <w:tcW w:w="5076" w:type="dxa"/>
            <w:vAlign w:val="center"/>
          </w:tcPr>
          <w:p w14:paraId="7930C470">
            <w:pPr>
              <w:adjustRightInd w:val="0"/>
              <w:snapToGrid w:val="0"/>
              <w:spacing w:line="40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中标投标人在收到中标通知书后，须向中益招标有限公司新疆分公司支付代理服务费，参照发改价格[2011]534号及计价格[2002]1980号文件计算的招标代理服务收费标准下浮20%</w:t>
            </w:r>
            <w:r>
              <w:rPr>
                <w:rFonts w:hint="eastAsia" w:ascii="宋体" w:hAnsi="宋体" w:eastAsia="宋体" w:cs="宋体"/>
                <w:color w:val="auto"/>
                <w:sz w:val="24"/>
                <w:szCs w:val="24"/>
                <w:highlight w:val="none"/>
                <w:lang w:eastAsia="zh-CN"/>
              </w:rPr>
              <w:t>收取。</w:t>
            </w:r>
          </w:p>
        </w:tc>
      </w:tr>
      <w:tr w14:paraId="0C19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187D4FDE">
            <w:pPr>
              <w:adjustRightInd w:val="0"/>
              <w:snapToGrid w:val="0"/>
              <w:spacing w:line="400" w:lineRule="exact"/>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是否允许进口</w:t>
            </w:r>
          </w:p>
        </w:tc>
        <w:tc>
          <w:tcPr>
            <w:tcW w:w="5076" w:type="dxa"/>
            <w:vAlign w:val="center"/>
          </w:tcPr>
          <w:p w14:paraId="26A1AA90">
            <w:pPr>
              <w:adjustRightInd w:val="0"/>
              <w:snapToGrid w:val="0"/>
              <w:spacing w:line="400" w:lineRule="exact"/>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eastAsia="zh-CN"/>
              </w:rPr>
              <w:t>本项目</w:t>
            </w:r>
            <w:r>
              <w:rPr>
                <w:rFonts w:hint="eastAsia" w:ascii="宋体" w:hAnsi="宋体" w:cs="宋体"/>
                <w:b/>
                <w:bCs/>
                <w:color w:val="auto"/>
                <w:sz w:val="24"/>
                <w:szCs w:val="24"/>
                <w:highlight w:val="none"/>
                <w:lang w:val="en-US" w:eastAsia="zh-CN"/>
              </w:rPr>
              <w:t>不允许采购进口品</w:t>
            </w:r>
          </w:p>
        </w:tc>
      </w:tr>
      <w:tr w14:paraId="0DDB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3713" w:type="dxa"/>
            <w:gridSpan w:val="2"/>
            <w:vAlign w:val="center"/>
          </w:tcPr>
          <w:p w14:paraId="50174FC5">
            <w:pPr>
              <w:adjustRightInd w:val="0"/>
              <w:snapToGrid w:val="0"/>
              <w:spacing w:line="400" w:lineRule="exact"/>
              <w:jc w:val="center"/>
              <w:rPr>
                <w:rFonts w:hint="eastAsia" w:ascii="宋体" w:hAnsi="宋体" w:cs="宋体"/>
                <w:b/>
                <w:bCs/>
                <w:color w:val="auto"/>
                <w:sz w:val="24"/>
                <w:szCs w:val="24"/>
                <w:highlight w:val="none"/>
                <w:lang w:eastAsia="zh-CN"/>
              </w:rPr>
            </w:pPr>
            <w:r>
              <w:rPr>
                <w:rFonts w:hint="eastAsia" w:ascii="宋体" w:hAnsi="宋体" w:cs="宋体"/>
                <w:b/>
                <w:bCs/>
                <w:color w:val="auto"/>
                <w:sz w:val="24"/>
                <w:szCs w:val="24"/>
                <w:highlight w:val="none"/>
                <w:lang w:eastAsia="zh-CN"/>
              </w:rPr>
              <w:t>核心产品</w:t>
            </w:r>
          </w:p>
        </w:tc>
        <w:tc>
          <w:tcPr>
            <w:tcW w:w="5076" w:type="dxa"/>
            <w:vAlign w:val="center"/>
          </w:tcPr>
          <w:p w14:paraId="2F80FEB9">
            <w:pPr>
              <w:adjustRightInd w:val="0"/>
              <w:snapToGrid w:val="0"/>
              <w:spacing w:line="400" w:lineRule="exact"/>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标项5：妇检检查床（液压）</w:t>
            </w:r>
          </w:p>
        </w:tc>
      </w:tr>
      <w:tr w14:paraId="76FA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234F600">
            <w:pPr>
              <w:keepNext w:val="0"/>
              <w:keepLines w:val="0"/>
              <w:suppressLineNumbers w:val="0"/>
              <w:adjustRightInd w:val="0"/>
              <w:snapToGrid w:val="0"/>
              <w:spacing w:before="0" w:beforeAutospacing="0" w:after="0" w:afterAutospacing="0" w:line="400" w:lineRule="exact"/>
              <w:ind w:left="0" w:right="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相同品牌处理办法：</w:t>
            </w:r>
          </w:p>
          <w:p w14:paraId="6CD398A5">
            <w:pPr>
              <w:keepNext w:val="0"/>
              <w:keepLines w:val="0"/>
              <w:suppressLineNumbers w:val="0"/>
              <w:adjustRightInd w:val="0"/>
              <w:snapToGrid w:val="0"/>
              <w:spacing w:before="0" w:beforeAutospacing="0" w:after="0" w:afterAutospacing="0" w:line="400" w:lineRule="exact"/>
              <w:ind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采用最低评标价法的采购项目，提供相同品牌产品的不同投</w:t>
            </w:r>
            <w:bookmarkStart w:id="120" w:name="_GoBack"/>
            <w:bookmarkEnd w:id="120"/>
            <w:r>
              <w:rPr>
                <w:rFonts w:hint="eastAsia" w:ascii="宋体" w:hAnsi="宋体" w:eastAsia="宋体" w:cs="宋体"/>
                <w:color w:val="auto"/>
                <w:sz w:val="24"/>
                <w:szCs w:val="24"/>
                <w:highlight w:val="none"/>
              </w:rPr>
              <w:t>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712970CF">
            <w:pPr>
              <w:keepNext w:val="0"/>
              <w:keepLines w:val="0"/>
              <w:suppressLineNumbers w:val="0"/>
              <w:adjustRightInd w:val="0"/>
              <w:snapToGrid w:val="0"/>
              <w:spacing w:before="0" w:beforeAutospacing="0" w:after="0" w:afterAutospacing="0" w:line="400" w:lineRule="exact"/>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9A645E">
            <w:pPr>
              <w:adjustRightInd w:val="0"/>
              <w:snapToGrid w:val="0"/>
              <w:spacing w:line="400" w:lineRule="exact"/>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非单一产品采购项目，采购人应当根据采购项目技术构成、产品价格比重等合理确定核心产品，并在招标文件中载明。多家投标人提供的核心产品品牌相同的，按前两款规定处理。</w:t>
            </w:r>
          </w:p>
        </w:tc>
      </w:tr>
      <w:tr w14:paraId="738B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8789" w:type="dxa"/>
            <w:gridSpan w:val="3"/>
            <w:vAlign w:val="center"/>
          </w:tcPr>
          <w:p w14:paraId="74AA0730">
            <w:pPr>
              <w:adjustRightInd w:val="0"/>
              <w:snapToGrid w:val="0"/>
              <w:spacing w:line="400" w:lineRule="exact"/>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本采购文件规定的各项技术规格中出现的商标、名称或供应者等均不做特别指定的要求，仅作为对技术规格的描述要求，按“或相当于”理解，投标人在投标时不得低于此要求。</w:t>
            </w:r>
          </w:p>
        </w:tc>
      </w:tr>
    </w:tbl>
    <w:p w14:paraId="43EBC961">
      <w:pPr>
        <w:rPr>
          <w:rFonts w:hint="eastAsia" w:ascii="宋体" w:hAnsi="宋体" w:eastAsia="宋体" w:cs="宋体"/>
          <w:color w:val="auto"/>
          <w:highlight w:val="none"/>
        </w:rPr>
      </w:pPr>
      <w:bookmarkStart w:id="12" w:name="_Toc420948007"/>
      <w:r>
        <w:rPr>
          <w:rFonts w:hint="eastAsia" w:ascii="宋体" w:hAnsi="宋体" w:eastAsia="宋体" w:cs="宋体"/>
          <w:color w:val="auto"/>
          <w:highlight w:val="none"/>
        </w:rPr>
        <w:br w:type="page"/>
      </w:r>
    </w:p>
    <w:p w14:paraId="41AF6464">
      <w:pPr>
        <w:pStyle w:val="4"/>
        <w:bidi w:val="0"/>
        <w:jc w:val="center"/>
        <w:rPr>
          <w:rFonts w:hint="eastAsia" w:cs="Times New Roman"/>
          <w:color w:val="auto"/>
          <w:highlight w:val="none"/>
          <w:lang w:eastAsia="zh-CN"/>
        </w:rPr>
      </w:pPr>
      <w:bookmarkStart w:id="13" w:name="_Toc6225"/>
      <w:r>
        <w:rPr>
          <w:rFonts w:hint="eastAsia" w:cs="Times New Roman"/>
          <w:color w:val="auto"/>
          <w:highlight w:val="none"/>
          <w:lang w:eastAsia="zh-CN"/>
        </w:rPr>
        <w:t>投标须知正文</w:t>
      </w:r>
      <w:bookmarkEnd w:id="12"/>
      <w:bookmarkEnd w:id="13"/>
    </w:p>
    <w:p w14:paraId="6DB7F253">
      <w:pPr>
        <w:rPr>
          <w:rFonts w:hint="eastAsia" w:ascii="宋体" w:hAnsi="宋体" w:eastAsia="宋体" w:cs="宋体"/>
          <w:color w:val="auto"/>
          <w:sz w:val="24"/>
          <w:szCs w:val="24"/>
          <w:highlight w:val="none"/>
        </w:rPr>
      </w:pPr>
    </w:p>
    <w:p w14:paraId="4E6B6F02">
      <w:pPr>
        <w:bidi w:val="0"/>
        <w:spacing w:line="360" w:lineRule="auto"/>
        <w:jc w:val="left"/>
        <w:rPr>
          <w:rFonts w:hint="eastAsia" w:ascii="宋体" w:hAnsi="宋体" w:eastAsia="宋体" w:cs="宋体"/>
          <w:color w:val="auto"/>
          <w:sz w:val="24"/>
          <w:szCs w:val="24"/>
          <w:highlight w:val="none"/>
        </w:rPr>
      </w:pPr>
      <w:bookmarkStart w:id="14" w:name="_Toc420948008"/>
      <w:r>
        <w:rPr>
          <w:rFonts w:hint="eastAsia" w:ascii="宋体" w:hAnsi="宋体" w:eastAsia="宋体" w:cs="宋体"/>
          <w:color w:val="auto"/>
          <w:sz w:val="24"/>
          <w:szCs w:val="24"/>
          <w:highlight w:val="none"/>
        </w:rPr>
        <w:t>一、</w:t>
      </w:r>
      <w:r>
        <w:rPr>
          <w:rFonts w:hint="eastAsia" w:ascii="Times New Roman" w:hAnsi="Times New Roman" w:cs="Times New Roman"/>
          <w:b/>
          <w:bCs/>
          <w:color w:val="auto"/>
          <w:sz w:val="24"/>
          <w:szCs w:val="24"/>
          <w:highlight w:val="none"/>
        </w:rPr>
        <w:t>总则</w:t>
      </w:r>
    </w:p>
    <w:p w14:paraId="21970CF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项目概况</w:t>
      </w:r>
    </w:p>
    <w:p w14:paraId="0EBDA16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1.1项目名称：详见投标须知前附表；</w:t>
      </w:r>
    </w:p>
    <w:p w14:paraId="572EBB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1.2采购内容：详见投标须知前附表；</w:t>
      </w:r>
    </w:p>
    <w:p w14:paraId="19D6808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1.3采购方式：详见投标须知前附表；</w:t>
      </w:r>
    </w:p>
    <w:p w14:paraId="621CB1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1.4项目地点：详见投标须知前附表；</w:t>
      </w:r>
    </w:p>
    <w:p w14:paraId="287E17C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1.5服务期限：详见投标须知前附表。</w:t>
      </w:r>
      <w:bookmarkEnd w:id="14"/>
    </w:p>
    <w:p w14:paraId="707A1C6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定义</w:t>
      </w:r>
    </w:p>
    <w:p w14:paraId="67F4564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“采购人”是指依法进行政府采购的国家机关、事业单位、团体组织。本次政府采购的采购人名称、地址、电话、联系人见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4176662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“采购代理机构”是指接受采购人委托，代理采购项目的采购代理机构。</w:t>
      </w:r>
    </w:p>
    <w:p w14:paraId="184826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“投标人”是指响应采购文件要求、参加公开招标采购的法人、其他组织或者自然人。</w:t>
      </w:r>
    </w:p>
    <w:p w14:paraId="2E269B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“服务”是指除货物和工程以外的其他政府采购对象。</w:t>
      </w:r>
    </w:p>
    <w:p w14:paraId="397FD672">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2.5偏离</w:t>
      </w:r>
    </w:p>
    <w:p w14:paraId="7BDCE2B5">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2.5.1本条所称偏离为投标文件对采购文件的偏离，即不满足、或不响应采购文件的要求。偏离分为对采购文件的实质性要求条款偏离和对采购文件的一般商务和技术条款偏离。</w:t>
      </w:r>
    </w:p>
    <w:p w14:paraId="4163ABF8">
      <w:pPr>
        <w:adjustRightInd w:val="0"/>
        <w:snapToGrid w:val="0"/>
        <w:spacing w:line="360" w:lineRule="auto"/>
        <w:ind w:firstLine="422"/>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2.6特别说明</w:t>
      </w:r>
    </w:p>
    <w:p w14:paraId="6F0A3166">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2.6.1除采购文件内有特殊说明外，本次投标响应投标人所使用的资格、信誉、荣誉、业绩与企业认证等必须为投标单位法人所拥有。</w:t>
      </w:r>
    </w:p>
    <w:p w14:paraId="4C53A745">
      <w:pPr>
        <w:adjustRightInd w:val="0"/>
        <w:snapToGrid w:val="0"/>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2.6.2</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应仔细阅读采购文件的所有内容，按照采购文件的要求编制、提交投标文件，并对所提供的全部资料的真实性承担法律责任。</w:t>
      </w:r>
    </w:p>
    <w:p w14:paraId="1F047BCC">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2.6.3投标人在投标活动中提供任何虚假材料, 其投标文件无效并承担相应法律责任。</w:t>
      </w:r>
    </w:p>
    <w:p w14:paraId="5A67F36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3.投标人的资格要求</w:t>
      </w:r>
    </w:p>
    <w:p w14:paraId="41BD49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投标人应当符合</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中规定投标人资格条件。</w:t>
      </w:r>
    </w:p>
    <w:p w14:paraId="6729D83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投标人不得存在下列情形之一：</w:t>
      </w:r>
    </w:p>
    <w:p w14:paraId="35D7167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68B808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061008E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731F6F7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C88133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经办人将查询网页打印、签字并存档备查。投标人不良信用记录以采购人或采购代理机构查询结果为准。投标人自行提供的与网站信息不一致的其他证明材料亦不作为资格审查依据。在本采购文件规定的查询时间之外，网站信息发生的任何变更均不作为资格审查依据。</w:t>
      </w:r>
    </w:p>
    <w:p w14:paraId="3A645B9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投标人具有履行合同所必需的设备和专业技术能力，在人员、设备、资金等方面具有相应能力；投标人在项目地具有技术支持和后续服务等能力。</w:t>
      </w:r>
    </w:p>
    <w:p w14:paraId="7D51D5B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4. 费用和知识产权 </w:t>
      </w:r>
    </w:p>
    <w:p w14:paraId="4D956B0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4.1投标人应承担其参加本采购活动自身所发生的费用。采购文件所提供的资料，是采购人现有的能被投标人利用的资料，采购人对投标人做出的任何推论、理解和结论均不负责任。</w:t>
      </w:r>
    </w:p>
    <w:p w14:paraId="52EB1A6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投标人应保证，在中华人民共和国境内使用成果、服务或其任何一部分时，不会产生因第三方提出侵犯其专利权或其它知识产权而引起的法律和经济纠纷。如投标人不拥有相应的知识产权，则在报价中须包括合法获取该知识产权的相关费用。</w:t>
      </w:r>
    </w:p>
    <w:p w14:paraId="1DF6965F">
      <w:pPr>
        <w:pStyle w:val="26"/>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bCs/>
          <w:color w:val="auto"/>
          <w:sz w:val="24"/>
          <w:szCs w:val="24"/>
          <w:highlight w:val="none"/>
        </w:rPr>
        <w:t>授权委托</w:t>
      </w:r>
    </w:p>
    <w:p w14:paraId="539547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5.1投标人代表为投标人法定代表人的，应持有法定代表人身份证明。投标人代表不是投标人法定代表人的，应持有法定代表人授权书。</w:t>
      </w:r>
    </w:p>
    <w:p w14:paraId="4C11FCA8">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6．联合体形式</w:t>
      </w:r>
      <w:r>
        <w:rPr>
          <w:rFonts w:hint="eastAsia" w:ascii="宋体" w:hAnsi="宋体" w:eastAsia="宋体" w:cs="宋体"/>
          <w:color w:val="auto"/>
          <w:sz w:val="24"/>
          <w:szCs w:val="24"/>
          <w:highlight w:val="none"/>
        </w:rPr>
        <w:t xml:space="preserve"> </w:t>
      </w:r>
    </w:p>
    <w:p w14:paraId="0AD2568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中另有规定，本次投标不接受为联合体形式的投标人。</w:t>
      </w:r>
    </w:p>
    <w:p w14:paraId="03AB805D">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6.2投标人为联合体形式的，除应符合本章第3条规定外，还应遵守以下规定：</w:t>
      </w:r>
    </w:p>
    <w:p w14:paraId="1EB5E073">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（l）联合体各方必须签订联合体协议书，明确联合体牵头人和各方的义务、工作、合同工作量比例；</w:t>
      </w:r>
    </w:p>
    <w:p w14:paraId="42505E4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（2）联合体各方均应当符合本章第3.1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规定的投标人基本资格条件；</w:t>
      </w:r>
    </w:p>
    <w:p w14:paraId="1633E491">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中另有规定，联合体各方中至少有一方应当符合本章第3.1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规定的投标人特定资格条件；</w:t>
      </w:r>
    </w:p>
    <w:p w14:paraId="0375BD23">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kern w:val="0"/>
          <w:sz w:val="24"/>
          <w:szCs w:val="24"/>
          <w:highlight w:val="none"/>
          <w:lang w:val="zh-CN"/>
        </w:rPr>
        <w:t>联合体各方不得再单独或与其他投标人组成新的联合体参加同一项目的采购活动。</w:t>
      </w:r>
    </w:p>
    <w:p w14:paraId="137D73AD">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7.现场勘察</w:t>
      </w:r>
    </w:p>
    <w:p w14:paraId="50E2166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7.1投标人应按投标须知前附表中</w:t>
      </w:r>
      <w:r>
        <w:rPr>
          <w:rFonts w:hint="eastAsia" w:ascii="宋体" w:hAnsi="宋体" w:eastAsia="宋体" w:cs="宋体"/>
          <w:color w:val="auto"/>
          <w:sz w:val="24"/>
          <w:szCs w:val="24"/>
          <w:highlight w:val="none"/>
        </w:rPr>
        <w:t>规定对采购项目现场和周围环境的现场考察。</w:t>
      </w:r>
    </w:p>
    <w:p w14:paraId="0E0345B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7.2考察现场的费用由投标人自己承担，考察期间所发生的人身伤害及财产损失由投标人自己负责。</w:t>
      </w:r>
    </w:p>
    <w:p w14:paraId="79C24874">
      <w:pPr>
        <w:adjustRightInd w:val="0"/>
        <w:snapToGrid w:val="0"/>
        <w:spacing w:line="360" w:lineRule="auto"/>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7.3采购人不对投标人据此而做出的推论、理解和结论负责。一旦中标，投标人不得以任何借口，而提出额外补偿，或延长合同期限的要求。</w:t>
      </w:r>
    </w:p>
    <w:p w14:paraId="6CA900E2">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8. </w:t>
      </w:r>
      <w:r>
        <w:rPr>
          <w:rFonts w:hint="eastAsia" w:ascii="宋体" w:hAnsi="宋体" w:eastAsia="宋体" w:cs="宋体"/>
          <w:b/>
          <w:color w:val="auto"/>
          <w:sz w:val="24"/>
          <w:szCs w:val="24"/>
          <w:highlight w:val="none"/>
          <w:lang w:eastAsia="zh-CN"/>
        </w:rPr>
        <w:t>合同</w:t>
      </w:r>
      <w:r>
        <w:rPr>
          <w:rFonts w:hint="eastAsia" w:ascii="宋体" w:hAnsi="宋体" w:eastAsia="宋体" w:cs="宋体"/>
          <w:b/>
          <w:color w:val="auto"/>
          <w:sz w:val="24"/>
          <w:szCs w:val="24"/>
          <w:highlight w:val="none"/>
        </w:rPr>
        <w:t>分包</w:t>
      </w:r>
    </w:p>
    <w:p w14:paraId="73B133EC">
      <w:pPr>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不允许</w:t>
      </w:r>
      <w:r>
        <w:rPr>
          <w:rFonts w:hint="eastAsia" w:ascii="宋体" w:hAnsi="宋体" w:eastAsia="宋体" w:cs="宋体"/>
          <w:color w:val="auto"/>
          <w:sz w:val="24"/>
          <w:szCs w:val="24"/>
          <w:highlight w:val="none"/>
          <w:lang w:eastAsia="zh-CN"/>
        </w:rPr>
        <w:t>合同分包</w:t>
      </w:r>
    </w:p>
    <w:p w14:paraId="5721AD3B">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9.</w:t>
      </w:r>
      <w:r>
        <w:rPr>
          <w:rFonts w:hint="eastAsia" w:ascii="宋体" w:hAnsi="宋体" w:eastAsia="宋体" w:cs="宋体"/>
          <w:b/>
          <w:color w:val="auto"/>
          <w:sz w:val="24"/>
          <w:szCs w:val="24"/>
          <w:highlight w:val="none"/>
        </w:rPr>
        <w:t xml:space="preserve"> 政府采购政策支持</w:t>
      </w:r>
    </w:p>
    <w:p w14:paraId="285C32D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bookmarkStart w:id="15" w:name="_Toc420948009"/>
      <w:r>
        <w:rPr>
          <w:rFonts w:hint="eastAsia" w:ascii="宋体" w:hAnsi="宋体" w:eastAsia="宋体" w:cs="宋体"/>
          <w:color w:val="auto"/>
          <w:sz w:val="24"/>
          <w:szCs w:val="24"/>
          <w:highlight w:val="none"/>
        </w:rPr>
        <w:t>9.1投标人符合支持中小企业发展优惠政策的，报价可以优惠扣除。本项目价格扣除比例见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1275FD12">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9.2为推进政府采购诚信体系建设，投标人在签署相关承诺，提供相关信息前，应认真阅读财政部门相关政策规定。</w:t>
      </w:r>
    </w:p>
    <w:p w14:paraId="1E9EE69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中小企业在融资、投标保证、履约保证等方面有需求的，可查询当地政府采购管理部门相关政策，通过专业化的担保途径解决。</w:t>
      </w:r>
    </w:p>
    <w:p w14:paraId="22ECDC3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二、</w:t>
      </w:r>
      <w:bookmarkEnd w:id="15"/>
      <w:r>
        <w:rPr>
          <w:rFonts w:hint="eastAsia" w:ascii="Times New Roman" w:hAnsi="Times New Roman" w:cs="Times New Roman"/>
          <w:b/>
          <w:bCs/>
          <w:color w:val="auto"/>
          <w:sz w:val="24"/>
          <w:szCs w:val="24"/>
          <w:highlight w:val="none"/>
        </w:rPr>
        <w:t>采购文件</w:t>
      </w:r>
    </w:p>
    <w:p w14:paraId="02B1E74B">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10．采购文件的组成</w:t>
      </w:r>
    </w:p>
    <w:p w14:paraId="2B3DA8A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 采购文件由下列文件组成：</w:t>
      </w:r>
    </w:p>
    <w:p w14:paraId="59DAB9C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第一章 公开招标公告</w:t>
      </w:r>
    </w:p>
    <w:p w14:paraId="474F242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投标须知</w:t>
      </w:r>
    </w:p>
    <w:p w14:paraId="3B38001C">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合同协议书</w:t>
      </w:r>
    </w:p>
    <w:p w14:paraId="6B6FAE0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采购需求</w:t>
      </w:r>
    </w:p>
    <w:p w14:paraId="5021B2F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投标文件格式</w:t>
      </w:r>
    </w:p>
    <w:p w14:paraId="2DB0827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截止时间前对</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澄清或者修改内容，为</w:t>
      </w:r>
      <w:r>
        <w:rPr>
          <w:rFonts w:hint="eastAsia" w:ascii="宋体" w:hAnsi="宋体" w:eastAsia="宋体" w:cs="宋体"/>
          <w:color w:val="auto"/>
          <w:sz w:val="24"/>
          <w:szCs w:val="24"/>
          <w:highlight w:val="none"/>
        </w:rPr>
        <w:t>采购文件</w:t>
      </w:r>
      <w:r>
        <w:rPr>
          <w:rFonts w:hint="eastAsia" w:ascii="宋体" w:hAnsi="宋体" w:eastAsia="宋体" w:cs="宋体"/>
          <w:color w:val="auto"/>
          <w:kern w:val="0"/>
          <w:sz w:val="24"/>
          <w:szCs w:val="24"/>
          <w:highlight w:val="none"/>
        </w:rPr>
        <w:t>的组成部分。</w:t>
      </w:r>
    </w:p>
    <w:p w14:paraId="0732FA9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 评审小组根据与投标人投标情况可能实质性变动的内容，包括采购需求中的技术、服务要求以及合同条款，在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中明确。</w:t>
      </w:r>
    </w:p>
    <w:p w14:paraId="1948C65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10.4投标人应仔细阅读采购文件的全部内容，按照采购文件要求编制投标文件。任何对采购文件的忽略或误解不能作为投标文件存在缺陷或瑕疵的理由，其风险由投标人承担。</w:t>
      </w:r>
    </w:p>
    <w:p w14:paraId="2B417108">
      <w:pPr>
        <w:pStyle w:val="26"/>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11.</w:t>
      </w:r>
      <w:r>
        <w:rPr>
          <w:rFonts w:hint="eastAsia" w:ascii="宋体" w:hAnsi="宋体" w:eastAsia="宋体" w:cs="宋体"/>
          <w:b/>
          <w:color w:val="auto"/>
          <w:kern w:val="0"/>
          <w:sz w:val="24"/>
          <w:szCs w:val="24"/>
          <w:highlight w:val="none"/>
        </w:rPr>
        <w:t>提交投标文件</w:t>
      </w:r>
      <w:r>
        <w:rPr>
          <w:rFonts w:hint="eastAsia" w:ascii="宋体" w:hAnsi="宋体" w:eastAsia="宋体" w:cs="宋体"/>
          <w:b/>
          <w:color w:val="auto"/>
          <w:sz w:val="24"/>
          <w:szCs w:val="24"/>
          <w:highlight w:val="none"/>
        </w:rPr>
        <w:t>的</w:t>
      </w:r>
      <w:r>
        <w:rPr>
          <w:rFonts w:hint="eastAsia" w:ascii="宋体" w:hAnsi="宋体" w:eastAsia="宋体" w:cs="宋体"/>
          <w:b/>
          <w:color w:val="auto"/>
          <w:kern w:val="0"/>
          <w:sz w:val="24"/>
          <w:szCs w:val="24"/>
          <w:highlight w:val="none"/>
        </w:rPr>
        <w:t>截止</w:t>
      </w:r>
      <w:r>
        <w:rPr>
          <w:rFonts w:hint="eastAsia" w:ascii="宋体" w:hAnsi="宋体" w:eastAsia="宋体" w:cs="宋体"/>
          <w:b/>
          <w:color w:val="auto"/>
          <w:sz w:val="24"/>
          <w:szCs w:val="24"/>
          <w:highlight w:val="none"/>
        </w:rPr>
        <w:t>时间</w:t>
      </w:r>
    </w:p>
    <w:p w14:paraId="6B48ED7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kern w:val="0"/>
          <w:sz w:val="24"/>
          <w:szCs w:val="24"/>
          <w:highlight w:val="none"/>
        </w:rPr>
        <w:t>投标人提交投标文件截止</w:t>
      </w:r>
      <w:r>
        <w:rPr>
          <w:rFonts w:hint="eastAsia" w:ascii="宋体" w:hAnsi="宋体" w:eastAsia="宋体" w:cs="宋体"/>
          <w:color w:val="auto"/>
          <w:sz w:val="24"/>
          <w:szCs w:val="24"/>
          <w:highlight w:val="none"/>
        </w:rPr>
        <w:t>时间见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22C5A0D6">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采购文件的澄清</w:t>
      </w:r>
      <w:r>
        <w:rPr>
          <w:rFonts w:hint="eastAsia" w:ascii="宋体" w:hAnsi="宋体" w:eastAsia="宋体" w:cs="宋体"/>
          <w:b/>
          <w:color w:val="auto"/>
          <w:kern w:val="0"/>
          <w:sz w:val="24"/>
          <w:szCs w:val="24"/>
          <w:highlight w:val="none"/>
          <w:lang w:val="zh-CN"/>
        </w:rPr>
        <w:t>或者</w:t>
      </w:r>
      <w:r>
        <w:rPr>
          <w:rFonts w:hint="eastAsia" w:ascii="宋体" w:hAnsi="宋体" w:eastAsia="宋体" w:cs="宋体"/>
          <w:b/>
          <w:bCs/>
          <w:color w:val="auto"/>
          <w:sz w:val="24"/>
          <w:szCs w:val="24"/>
          <w:highlight w:val="none"/>
        </w:rPr>
        <w:t>修改</w:t>
      </w:r>
    </w:p>
    <w:p w14:paraId="5603B7CA">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bookmarkStart w:id="16" w:name="_Toc420948010"/>
      <w:r>
        <w:rPr>
          <w:rFonts w:hint="eastAsia" w:ascii="宋体" w:hAnsi="宋体" w:eastAsia="宋体" w:cs="宋体"/>
          <w:color w:val="auto"/>
          <w:sz w:val="24"/>
          <w:szCs w:val="24"/>
          <w:highlight w:val="none"/>
        </w:rPr>
        <w:t>12.1在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 xml:space="preserve">提交首次投标文件截止之日前，采购人、采购代理机构或者评审小组可以对已发出的采购文件进行必要的澄清或者修改。 </w:t>
      </w:r>
    </w:p>
    <w:p w14:paraId="07DE8D1C">
      <w:pPr>
        <w:adjustRightInd w:val="0"/>
        <w:snapToGrid w:val="0"/>
        <w:spacing w:line="360" w:lineRule="auto"/>
        <w:ind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kern w:val="0"/>
          <w:sz w:val="24"/>
          <w:szCs w:val="24"/>
          <w:highlight w:val="none"/>
        </w:rPr>
        <w:t>澄清或者修改的内容可能影响投标文件编制的，采购人、采购代理机构或者评审小组应当在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kern w:val="0"/>
          <w:sz w:val="24"/>
          <w:szCs w:val="24"/>
          <w:highlight w:val="none"/>
        </w:rPr>
        <w:t>提交首次投标文件截止之日5日前，以书面形式通知所有接收采购文件的</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，不足5日的，顺延</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提交首次投标文件截止时间。</w:t>
      </w:r>
      <w:r>
        <w:rPr>
          <w:rFonts w:hint="eastAsia" w:ascii="宋体" w:hAnsi="宋体" w:eastAsia="宋体" w:cs="宋体"/>
          <w:color w:val="auto"/>
          <w:sz w:val="24"/>
          <w:szCs w:val="24"/>
          <w:highlight w:val="none"/>
        </w:rPr>
        <w:t>澄清或者修改文件作为采购文件的组成部分对投标人具有约束力。</w:t>
      </w:r>
    </w:p>
    <w:p w14:paraId="49ABB582">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12.3</w:t>
      </w:r>
      <w:r>
        <w:rPr>
          <w:rFonts w:hint="eastAsia" w:ascii="宋体" w:hAnsi="宋体" w:eastAsia="宋体" w:cs="宋体"/>
          <w:color w:val="auto"/>
          <w:kern w:val="0"/>
          <w:sz w:val="24"/>
          <w:szCs w:val="24"/>
          <w:highlight w:val="none"/>
        </w:rPr>
        <w:t>投标人认为采购文件存在歧视性条款的，应在收到采购文件之日或者采购文件公告期限届满之日起7个工作日内以书面形式向本代理机构提出。</w:t>
      </w:r>
    </w:p>
    <w:p w14:paraId="36ECAF81">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rPr>
        <w:t>三、</w:t>
      </w:r>
      <w:bookmarkEnd w:id="16"/>
      <w:r>
        <w:rPr>
          <w:rFonts w:hint="eastAsia" w:ascii="Times New Roman" w:hAnsi="Times New Roman" w:cs="Times New Roman"/>
          <w:b/>
          <w:bCs/>
          <w:color w:val="auto"/>
          <w:sz w:val="24"/>
          <w:szCs w:val="24"/>
          <w:highlight w:val="none"/>
        </w:rPr>
        <w:t>投标文件</w:t>
      </w:r>
    </w:p>
    <w:p w14:paraId="3444EB61">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13.一般要求</w:t>
      </w:r>
    </w:p>
    <w:p w14:paraId="3D7D12F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13.1 投标人应仔细阅读</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的所有内容，按</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的要求编制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，并保证所提供的全部资料的真实性，以使其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对</w:t>
      </w:r>
      <w:r>
        <w:rPr>
          <w:rFonts w:hint="eastAsia" w:ascii="宋体" w:hAnsi="宋体" w:eastAsia="宋体" w:cs="宋体"/>
          <w:color w:val="auto"/>
          <w:sz w:val="24"/>
          <w:szCs w:val="24"/>
          <w:highlight w:val="none"/>
        </w:rPr>
        <w:t>采购文件</w:t>
      </w:r>
      <w:r>
        <w:rPr>
          <w:rFonts w:hint="eastAsia" w:ascii="宋体" w:hAnsi="宋体" w:eastAsia="宋体" w:cs="宋体"/>
          <w:bCs/>
          <w:color w:val="auto"/>
          <w:sz w:val="24"/>
          <w:szCs w:val="24"/>
          <w:highlight w:val="none"/>
        </w:rPr>
        <w:t>做出实质性的响应。</w:t>
      </w:r>
    </w:p>
    <w:p w14:paraId="0739030A">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13.2 </w:t>
      </w:r>
      <w:r>
        <w:rPr>
          <w:rFonts w:hint="eastAsia" w:ascii="宋体" w:hAnsi="宋体" w:eastAsia="宋体" w:cs="宋体"/>
          <w:color w:val="auto"/>
          <w:sz w:val="24"/>
          <w:szCs w:val="24"/>
          <w:highlight w:val="none"/>
        </w:rPr>
        <w:t>投标人提交的投标文件及投标人与采购人或代理机构就有关投标的所有来往函电均使用中文。投标人可以提交其它语言的资料，但应附中文注释，在有差异时以中文为准。</w:t>
      </w:r>
    </w:p>
    <w:p w14:paraId="56036A3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13.3 </w:t>
      </w:r>
      <w:r>
        <w:rPr>
          <w:rFonts w:hint="eastAsia" w:ascii="宋体" w:hAnsi="宋体" w:eastAsia="宋体" w:cs="宋体"/>
          <w:color w:val="auto"/>
          <w:sz w:val="24"/>
          <w:szCs w:val="24"/>
          <w:highlight w:val="none"/>
        </w:rPr>
        <w:t>计量单位应使用我国法定计量单位，未列明时应默认为我国法定计量单位。</w:t>
      </w:r>
    </w:p>
    <w:p w14:paraId="4572E214">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投标文件应采用书面形式，传真、电子邮件形式的投标文件概不接受。</w:t>
      </w:r>
    </w:p>
    <w:p w14:paraId="6F038C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投标人应按采购文件中提供的投标文件格式填写。</w:t>
      </w:r>
    </w:p>
    <w:p w14:paraId="1E1D582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14.</w:t>
      </w:r>
      <w:r>
        <w:rPr>
          <w:rFonts w:hint="eastAsia" w:ascii="宋体" w:hAnsi="宋体" w:eastAsia="宋体" w:cs="宋体"/>
          <w:b/>
          <w:color w:val="auto"/>
          <w:sz w:val="24"/>
          <w:szCs w:val="24"/>
          <w:highlight w:val="none"/>
        </w:rPr>
        <w:t>投标文件</w:t>
      </w:r>
      <w:r>
        <w:rPr>
          <w:rFonts w:hint="eastAsia" w:ascii="宋体" w:hAnsi="宋体" w:eastAsia="宋体" w:cs="宋体"/>
          <w:b/>
          <w:bCs/>
          <w:color w:val="auto"/>
          <w:sz w:val="24"/>
          <w:szCs w:val="24"/>
          <w:highlight w:val="none"/>
        </w:rPr>
        <w:t>的组成</w:t>
      </w:r>
    </w:p>
    <w:p w14:paraId="70045EAF">
      <w:pPr>
        <w:adjustRightInd w:val="0"/>
        <w:snapToGrid w:val="0"/>
        <w:spacing w:line="360" w:lineRule="auto"/>
        <w:ind w:firstLine="480" w:firstLineChars="200"/>
        <w:jc w:val="left"/>
        <w:rPr>
          <w:rFonts w:hint="eastAsia" w:ascii="宋体" w:hAnsi="宋体" w:eastAsia="宋体" w:cs="宋体"/>
          <w:color w:val="auto"/>
          <w:sz w:val="24"/>
          <w:szCs w:val="24"/>
          <w:highlight w:val="none"/>
        </w:rPr>
      </w:pPr>
      <w:bookmarkStart w:id="17" w:name="_Toc432175034"/>
      <w:bookmarkStart w:id="18" w:name="_Toc432175154"/>
      <w:bookmarkStart w:id="19" w:name="_Toc432242402"/>
      <w:bookmarkStart w:id="20" w:name="_Toc432242303"/>
      <w:bookmarkStart w:id="21" w:name="_Toc432175092"/>
      <w:bookmarkStart w:id="22" w:name="_Toc428285922"/>
      <w:bookmarkStart w:id="23" w:name="_Toc427862404"/>
      <w:bookmarkStart w:id="24" w:name="_Toc420948011"/>
      <w:r>
        <w:rPr>
          <w:rFonts w:hint="eastAsia" w:ascii="宋体" w:hAnsi="宋体" w:eastAsia="宋体" w:cs="宋体"/>
          <w:color w:val="auto"/>
          <w:sz w:val="24"/>
          <w:szCs w:val="24"/>
          <w:highlight w:val="none"/>
        </w:rPr>
        <w:t>14.1 投标文件包括下列内容：</w:t>
      </w:r>
      <w:bookmarkEnd w:id="17"/>
      <w:bookmarkEnd w:id="18"/>
      <w:bookmarkEnd w:id="19"/>
      <w:bookmarkEnd w:id="20"/>
      <w:bookmarkEnd w:id="21"/>
      <w:bookmarkEnd w:id="22"/>
      <w:bookmarkEnd w:id="23"/>
      <w:bookmarkEnd w:id="24"/>
      <w:r>
        <w:rPr>
          <w:rFonts w:hint="eastAsia" w:ascii="宋体" w:hAnsi="宋体" w:eastAsia="宋体" w:cs="宋体"/>
          <w:color w:val="auto"/>
          <w:sz w:val="24"/>
          <w:szCs w:val="24"/>
          <w:highlight w:val="none"/>
        </w:rPr>
        <w:t xml:space="preserve"> </w:t>
      </w:r>
    </w:p>
    <w:p w14:paraId="7E4C8C03">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（1）资格性自查表</w:t>
      </w:r>
    </w:p>
    <w:p w14:paraId="7F78E67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（2）投标函、投标声明</w:t>
      </w:r>
    </w:p>
    <w:p w14:paraId="6F13E66B">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（3）投标保证金</w:t>
      </w:r>
    </w:p>
    <w:p w14:paraId="4E7248E1">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（4）报价一览表、报价明细表及报价说明</w:t>
      </w:r>
    </w:p>
    <w:p w14:paraId="6A715A68">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（5）投标人的资格审查材料</w:t>
      </w:r>
    </w:p>
    <w:p w14:paraId="20DEAEB7">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（6）项目方案</w:t>
      </w:r>
      <w:r>
        <w:rPr>
          <w:rFonts w:hint="eastAsia" w:ascii="宋体" w:hAnsi="宋体" w:eastAsia="宋体" w:cs="宋体"/>
          <w:bCs/>
          <w:color w:val="auto"/>
          <w:sz w:val="24"/>
          <w:szCs w:val="24"/>
          <w:highlight w:val="none"/>
        </w:rPr>
        <w:tab/>
      </w:r>
    </w:p>
    <w:p w14:paraId="2AAEDF3F">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（7）响应/偏离表</w:t>
      </w:r>
      <w:r>
        <w:rPr>
          <w:rFonts w:hint="eastAsia" w:ascii="宋体" w:hAnsi="宋体" w:eastAsia="宋体" w:cs="宋体"/>
          <w:bCs/>
          <w:color w:val="auto"/>
          <w:sz w:val="24"/>
          <w:szCs w:val="24"/>
          <w:highlight w:val="none"/>
        </w:rPr>
        <w:tab/>
      </w:r>
    </w:p>
    <w:p w14:paraId="7656AFB5">
      <w:pPr>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（8）投标人认为需要提供的其它资料</w:t>
      </w:r>
      <w:r>
        <w:rPr>
          <w:rFonts w:hint="eastAsia" w:ascii="宋体" w:hAnsi="宋体" w:eastAsia="宋体" w:cs="宋体"/>
          <w:bCs/>
          <w:color w:val="auto"/>
          <w:sz w:val="24"/>
          <w:szCs w:val="24"/>
          <w:highlight w:val="none"/>
        </w:rPr>
        <w:tab/>
      </w:r>
    </w:p>
    <w:p w14:paraId="24442A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14.2根据《政府采购法》第四十二条的规定，投标人无论中标与否，其投标文件不予退还。</w:t>
      </w:r>
    </w:p>
    <w:p w14:paraId="3E7FC01E">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15.报价</w:t>
      </w:r>
    </w:p>
    <w:p w14:paraId="1DD0000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15.1投标人应当根据采购文件要求和采购内容，以</w:t>
      </w:r>
      <w:r>
        <w:rPr>
          <w:rFonts w:hint="eastAsia" w:ascii="宋体" w:hAnsi="宋体" w:eastAsia="宋体" w:cs="宋体"/>
          <w:bCs/>
          <w:color w:val="auto"/>
          <w:sz w:val="24"/>
          <w:szCs w:val="24"/>
          <w:highlight w:val="none"/>
        </w:rPr>
        <w:t>人民币</w:t>
      </w:r>
      <w:r>
        <w:rPr>
          <w:rFonts w:hint="eastAsia" w:ascii="宋体" w:hAnsi="宋体" w:eastAsia="宋体" w:cs="宋体"/>
          <w:color w:val="auto"/>
          <w:sz w:val="24"/>
          <w:szCs w:val="24"/>
          <w:highlight w:val="none"/>
        </w:rPr>
        <w:t>报价，以元为单位，保留小数点后两位。</w:t>
      </w:r>
    </w:p>
    <w:p w14:paraId="25D534EC">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投标报价是履行合同的最终价格，应包括为完成本项目采购范围内所有服务费的总和，投标人应结合市场状况、工作成本进行自主报价，投标报价应包括为履行本项目所必须所须发生的全部费用和投标人应承担的一切税费，包括完成满足实体检测、节能检测要求的一切费用(含税金)，包括但不限于仪器设备费、检测费、技术工作费、报告文本费、规费及税金等一切费用（包含为达到检测条件所需的其他费用）。各综合单价不因检测数量变化、位置、市场价格波动、政策变化及所有不可预见等因素改变而增减。投标人漏报的单价或每项单价报价中漏报、少报的费用，视为此项费用已包含在已标价分项报价的单价和合价中，中标后不予调整。</w:t>
      </w:r>
    </w:p>
    <w:p w14:paraId="6EB093F2">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15.3投标人应按第四章“采购需求”要求及第五章“投标文件格式”格式填写。投标人在</w:t>
      </w:r>
      <w:r>
        <w:rPr>
          <w:rFonts w:hint="eastAsia" w:ascii="宋体" w:hAnsi="宋体" w:eastAsia="宋体" w:cs="宋体"/>
          <w:bCs/>
          <w:color w:val="auto"/>
          <w:sz w:val="24"/>
          <w:szCs w:val="24"/>
          <w:highlight w:val="none"/>
        </w:rPr>
        <w:t>本章第11.1</w:t>
      </w:r>
      <w:r>
        <w:rPr>
          <w:rFonts w:hint="eastAsia" w:ascii="宋体" w:hAnsi="宋体" w:eastAsia="宋体" w:cs="宋体"/>
          <w:color w:val="auto"/>
          <w:sz w:val="24"/>
          <w:szCs w:val="24"/>
          <w:highlight w:val="none"/>
          <w:lang w:val="zh-CN"/>
        </w:rPr>
        <w:t>款</w:t>
      </w:r>
      <w:r>
        <w:rPr>
          <w:rFonts w:hint="eastAsia" w:ascii="宋体" w:hAnsi="宋体" w:eastAsia="宋体" w:cs="宋体"/>
          <w:bCs/>
          <w:color w:val="auto"/>
          <w:sz w:val="24"/>
          <w:szCs w:val="24"/>
          <w:highlight w:val="none"/>
        </w:rPr>
        <w:t>规定的</w:t>
      </w:r>
      <w:r>
        <w:rPr>
          <w:rFonts w:hint="eastAsia" w:ascii="宋体" w:hAnsi="宋体" w:eastAsia="宋体" w:cs="宋体"/>
          <w:color w:val="auto"/>
          <w:sz w:val="24"/>
          <w:szCs w:val="24"/>
          <w:highlight w:val="none"/>
        </w:rPr>
        <w:t>提交投标文件截止之日前修改报价，应同时修改其按第五章要求填写的相应表格中的报价。此修改须符合本章第21.1款的有关要求。</w:t>
      </w:r>
    </w:p>
    <w:p w14:paraId="5A5E57B8">
      <w:pPr>
        <w:pStyle w:val="11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15.4投标文件中标明的价格在合同执行过程中是固定不变的，不得以任何理由予以变更。以可变动价格提交的报价将被认为是非实质响应而被拒绝。</w:t>
      </w:r>
    </w:p>
    <w:p w14:paraId="30E8DC95">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的报价不得超过采购项目预算，采购项目预算见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536CE55D">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15.6采购人不保证将合同授予最低报价的投标人。</w:t>
      </w:r>
    </w:p>
    <w:p w14:paraId="4101064D">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16.符合采购文件规定的证明文件</w:t>
      </w:r>
    </w:p>
    <w:p w14:paraId="5534BCB3">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16.1投标人</w:t>
      </w:r>
      <w:r>
        <w:rPr>
          <w:rFonts w:hint="eastAsia" w:ascii="宋体" w:hAnsi="宋体" w:eastAsia="宋体" w:cs="宋体"/>
          <w:color w:val="auto"/>
          <w:sz w:val="24"/>
          <w:szCs w:val="24"/>
          <w:highlight w:val="none"/>
        </w:rPr>
        <w:t>符合采购文件规定的资格证明文件</w:t>
      </w:r>
    </w:p>
    <w:p w14:paraId="31DBC4F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16.1.1</w:t>
      </w:r>
      <w:r>
        <w:rPr>
          <w:rFonts w:hint="eastAsia" w:ascii="宋体" w:hAnsi="宋体" w:eastAsia="宋体" w:cs="宋体"/>
          <w:color w:val="auto"/>
          <w:sz w:val="24"/>
          <w:szCs w:val="24"/>
          <w:highlight w:val="none"/>
        </w:rPr>
        <w:t>投标人应提供资格证明材料，以证实其各项条件能满足本章第3.1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1F240209">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16.1.2</w:t>
      </w:r>
      <w:r>
        <w:rPr>
          <w:rFonts w:hint="eastAsia" w:ascii="宋体" w:hAnsi="宋体" w:eastAsia="宋体" w:cs="宋体"/>
          <w:color w:val="auto"/>
          <w:kern w:val="0"/>
          <w:sz w:val="24"/>
          <w:szCs w:val="24"/>
          <w:highlight w:val="none"/>
          <w:lang w:val="zh-CN"/>
        </w:rPr>
        <w:t>投标人</w:t>
      </w:r>
      <w:r>
        <w:rPr>
          <w:rFonts w:hint="eastAsia" w:ascii="宋体" w:hAnsi="宋体" w:eastAsia="宋体" w:cs="宋体"/>
          <w:color w:val="auto"/>
          <w:sz w:val="24"/>
          <w:szCs w:val="24"/>
          <w:highlight w:val="none"/>
        </w:rPr>
        <w:t>为联合体形式的，则应提交联合体各方资格文件、联合体协议，否则将视为非实质而被拒绝。</w:t>
      </w:r>
    </w:p>
    <w:p w14:paraId="7BA4AFF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16.1.3</w:t>
      </w:r>
      <w:r>
        <w:rPr>
          <w:rFonts w:hint="eastAsia" w:ascii="宋体" w:hAnsi="宋体" w:eastAsia="宋体" w:cs="宋体"/>
          <w:color w:val="auto"/>
          <w:sz w:val="24"/>
          <w:szCs w:val="24"/>
          <w:highlight w:val="none"/>
        </w:rPr>
        <w:t>至</w:t>
      </w:r>
      <w:r>
        <w:rPr>
          <w:rFonts w:hint="eastAsia" w:ascii="宋体" w:hAnsi="宋体" w:eastAsia="宋体" w:cs="宋体"/>
          <w:color w:val="auto"/>
          <w:kern w:val="0"/>
          <w:sz w:val="24"/>
          <w:szCs w:val="24"/>
          <w:highlight w:val="none"/>
        </w:rPr>
        <w:t>提交首次投标文件</w:t>
      </w:r>
      <w:r>
        <w:rPr>
          <w:rFonts w:hint="eastAsia" w:ascii="宋体" w:hAnsi="宋体" w:eastAsia="宋体" w:cs="宋体"/>
          <w:color w:val="auto"/>
          <w:sz w:val="24"/>
          <w:szCs w:val="24"/>
          <w:highlight w:val="none"/>
        </w:rPr>
        <w:t>止，投标人资格条件发生重大变化，影响或者可能影响资格条件的，投标人应更新或者补充提供的资格证明材料，以证实其各项条件仍能继续满足本章第3.1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规定的投标人资格条件要求。</w:t>
      </w:r>
    </w:p>
    <w:p w14:paraId="68F1C67D">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16.1.4投标人应当提交符合采购文件规定的业绩证明文件,该证明文件作为投标文件的一部分，业绩证明文件要求详见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kern w:val="0"/>
          <w:sz w:val="24"/>
          <w:szCs w:val="24"/>
          <w:highlight w:val="none"/>
        </w:rPr>
        <w:t>。</w:t>
      </w:r>
    </w:p>
    <w:p w14:paraId="1D23C1A0">
      <w:pPr>
        <w:pStyle w:val="26"/>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 投标保证金</w:t>
      </w:r>
    </w:p>
    <w:p w14:paraId="517C61D8">
      <w:pPr>
        <w:pStyle w:val="26"/>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规定提交投标保证金的，应按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规定的形式、金额，在本章第11.1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w:t>
      </w:r>
      <w:r>
        <w:rPr>
          <w:rFonts w:hint="eastAsia" w:ascii="宋体" w:hAnsi="宋体" w:eastAsia="宋体" w:cs="宋体"/>
          <w:bCs/>
          <w:color w:val="auto"/>
          <w:sz w:val="24"/>
          <w:szCs w:val="24"/>
          <w:highlight w:val="none"/>
        </w:rPr>
        <w:t>提交投标保证金</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投标保证金有效期应当与</w:t>
      </w:r>
      <w:r>
        <w:rPr>
          <w:rFonts w:hint="eastAsia" w:ascii="宋体" w:hAnsi="宋体" w:eastAsia="宋体" w:cs="宋体"/>
          <w:color w:val="auto"/>
          <w:sz w:val="24"/>
          <w:szCs w:val="24"/>
          <w:highlight w:val="none"/>
        </w:rPr>
        <w:t>本章第18.1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规定的投标文件</w:t>
      </w:r>
      <w:r>
        <w:rPr>
          <w:rFonts w:hint="eastAsia" w:ascii="宋体" w:hAnsi="宋体" w:eastAsia="宋体" w:cs="宋体"/>
          <w:bCs/>
          <w:color w:val="auto"/>
          <w:sz w:val="24"/>
          <w:szCs w:val="24"/>
          <w:highlight w:val="none"/>
        </w:rPr>
        <w:t>有效期一致。</w:t>
      </w:r>
    </w:p>
    <w:p w14:paraId="4FFE5842">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kern w:val="0"/>
          <w:sz w:val="24"/>
          <w:szCs w:val="24"/>
          <w:highlight w:val="none"/>
          <w:lang w:val="zh-CN"/>
        </w:rPr>
        <w:t>投标人为联合体的，可以由联合体中的一方或者共同交纳投标保证金，其交纳的投标保证金，对联合体各方均具有约束力。</w:t>
      </w:r>
    </w:p>
    <w:p w14:paraId="455EB9A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 未按采购文件规定提交投标保证金的，</w:t>
      </w:r>
      <w:r>
        <w:rPr>
          <w:rFonts w:hint="eastAsia" w:ascii="宋体" w:hAnsi="宋体" w:eastAsia="宋体" w:cs="宋体"/>
          <w:bCs/>
          <w:color w:val="auto"/>
          <w:sz w:val="24"/>
          <w:szCs w:val="24"/>
          <w:highlight w:val="none"/>
        </w:rPr>
        <w:t>其</w:t>
      </w:r>
      <w:r>
        <w:rPr>
          <w:rFonts w:hint="eastAsia" w:ascii="宋体" w:hAnsi="宋体" w:eastAsia="宋体" w:cs="宋体"/>
          <w:color w:val="auto"/>
          <w:sz w:val="24"/>
          <w:szCs w:val="24"/>
          <w:highlight w:val="none"/>
        </w:rPr>
        <w:t>投标文件</w:t>
      </w:r>
      <w:r>
        <w:rPr>
          <w:rFonts w:hint="eastAsia" w:ascii="宋体" w:hAnsi="宋体" w:eastAsia="宋体" w:cs="宋体"/>
          <w:bCs/>
          <w:color w:val="auto"/>
          <w:sz w:val="24"/>
          <w:szCs w:val="24"/>
          <w:highlight w:val="none"/>
        </w:rPr>
        <w:t>无效</w:t>
      </w:r>
      <w:r>
        <w:rPr>
          <w:rFonts w:hint="eastAsia" w:ascii="宋体" w:hAnsi="宋体" w:eastAsia="宋体" w:cs="宋体"/>
          <w:color w:val="auto"/>
          <w:sz w:val="24"/>
          <w:szCs w:val="24"/>
          <w:highlight w:val="none"/>
        </w:rPr>
        <w:t>。</w:t>
      </w:r>
    </w:p>
    <w:p w14:paraId="33F84D26">
      <w:pPr>
        <w:pStyle w:val="26"/>
        <w:tabs>
          <w:tab w:val="left" w:pos="630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17.4代理机构在中标通知书发出后5个工作日内退还未中标投标人的投标保证金；在采购合同签定后5个工作日内退还中标投标人的投标保证金，但因投标人自身原因导致无法及时退还的除外。</w:t>
      </w:r>
    </w:p>
    <w:p w14:paraId="565AFC5B">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17.5 </w:t>
      </w:r>
      <w:r>
        <w:rPr>
          <w:rFonts w:hint="eastAsia" w:ascii="宋体" w:hAnsi="宋体" w:eastAsia="宋体" w:cs="宋体"/>
          <w:color w:val="auto"/>
          <w:kern w:val="0"/>
          <w:sz w:val="24"/>
          <w:szCs w:val="24"/>
          <w:highlight w:val="none"/>
        </w:rPr>
        <w:t>有下列情形之一的，投标保证金不予退还：</w:t>
      </w:r>
    </w:p>
    <w:p w14:paraId="702BB2F6">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（1）投标人在提交投标文件截止时间后撤回投标文件的；</w:t>
      </w:r>
    </w:p>
    <w:p w14:paraId="1BBEFF20">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（2）投标人在投标文件中提供虚假材料的；</w:t>
      </w:r>
    </w:p>
    <w:p w14:paraId="6D9F42F5">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（3）除因不可抗力或采购文件认可的情形以外，中标投标人不与采购人签订合同的；</w:t>
      </w:r>
    </w:p>
    <w:p w14:paraId="267ABB1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（4）投标人与采购人、其他投标人或者采购代理机构恶意串通的；</w:t>
      </w:r>
    </w:p>
    <w:p w14:paraId="78E89003">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（5）采购文件规定的其他情形。</w:t>
      </w:r>
    </w:p>
    <w:p w14:paraId="3B5979C0">
      <w:pPr>
        <w:pStyle w:val="26"/>
        <w:adjustRightInd w:val="0"/>
        <w:snapToGrid w:val="0"/>
        <w:spacing w:line="360" w:lineRule="auto"/>
        <w:ind w:left="-2" w:leftChars="-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投标文件有效期</w:t>
      </w:r>
    </w:p>
    <w:p w14:paraId="0D98329B">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18.1投标文件有效期见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，在此期间投标文件对投标人具有法律约束力，从本章第11.1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之日起计算。投标文件有效期不足的将被视为无效文件。</w:t>
      </w:r>
    </w:p>
    <w:p w14:paraId="153F2D7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19.</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投标文件的签署及规定</w:t>
      </w:r>
    </w:p>
    <w:p w14:paraId="367D131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19.1响应文件须上传政采云平台https://www.zcygov.cn/。</w:t>
      </w:r>
    </w:p>
    <w:p w14:paraId="6ED8255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响应文件应按磋商文件要求签章处盖单位电子章和由法定代表人或其委托代理人签字；否则，将导致响应文件无效。</w:t>
      </w:r>
    </w:p>
    <w:p w14:paraId="7C8855C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在磋商过程中，投标人按磋商文件规定和磋商小组要求提交的最后报价(或者重新提交的响应文件和最后报价)，投标人须登录政采云平台https://www.zcygov.cn/在线进行最终报价。否则，将导致最终报价无效。</w:t>
      </w:r>
    </w:p>
    <w:p w14:paraId="5EA9C71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四、响应文件的递交</w:t>
      </w:r>
    </w:p>
    <w:p w14:paraId="16A508B9">
      <w:pPr>
        <w:adjustRightInd w:val="0"/>
        <w:snapToGrid w:val="0"/>
        <w:spacing w:line="360" w:lineRule="auto"/>
        <w:ind w:firstLine="361" w:firstLineChars="1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20. 响应文件的密封和标记</w:t>
      </w:r>
    </w:p>
    <w:p w14:paraId="367CF2D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20.1响应文件“电子版”应通过政采云投标文件制作工具进行加密，在解密时间内（自开标时间起30分钟内），投标人登录政采云平台https://www.zcygov.cn/在线进行解密。</w:t>
      </w:r>
    </w:p>
    <w:p w14:paraId="5F3FF06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20.2响应文件如果未按上述规定加密和解密，将导致代理机构无法接收响应文件。</w:t>
      </w:r>
    </w:p>
    <w:p w14:paraId="65274AFF">
      <w:pPr>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w:t>
      </w:r>
      <w:r>
        <w:rPr>
          <w:rFonts w:hint="eastAsia" w:ascii="宋体" w:hAnsi="宋体" w:eastAsia="宋体" w:cs="宋体"/>
          <w:b/>
          <w:color w:val="auto"/>
          <w:kern w:val="0"/>
          <w:sz w:val="24"/>
          <w:szCs w:val="24"/>
          <w:highlight w:val="none"/>
          <w:lang w:val="zh-CN"/>
        </w:rPr>
        <w:t>补充、修改或者撤回</w:t>
      </w:r>
    </w:p>
    <w:p w14:paraId="69D523C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w:t>
      </w:r>
      <w:r>
        <w:rPr>
          <w:rFonts w:hint="eastAsia" w:ascii="宋体" w:hAnsi="宋体" w:eastAsia="宋体" w:cs="宋体"/>
          <w:color w:val="auto"/>
          <w:kern w:val="0"/>
          <w:sz w:val="24"/>
          <w:szCs w:val="24"/>
          <w:highlight w:val="none"/>
        </w:rPr>
        <w:t>投标人在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截止时间前，可以对所提交的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进行补充、修改或者撤回，并书面通知采购人、代理机构。</w:t>
      </w:r>
      <w:r>
        <w:rPr>
          <w:rFonts w:hint="eastAsia" w:ascii="宋体" w:hAnsi="宋体" w:eastAsia="宋体" w:cs="宋体"/>
          <w:color w:val="auto"/>
          <w:sz w:val="24"/>
          <w:szCs w:val="24"/>
          <w:highlight w:val="none"/>
        </w:rPr>
        <w:t>该通知应有投标人法定代表人或其委托代理人签字。</w:t>
      </w:r>
    </w:p>
    <w:p w14:paraId="22D06F67">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w:t>
      </w:r>
      <w:r>
        <w:rPr>
          <w:rFonts w:hint="eastAsia" w:ascii="宋体" w:hAnsi="宋体" w:eastAsia="宋体" w:cs="宋体"/>
          <w:color w:val="auto"/>
          <w:kern w:val="0"/>
          <w:sz w:val="24"/>
          <w:szCs w:val="24"/>
          <w:highlight w:val="none"/>
          <w:lang w:val="zh-CN"/>
        </w:rPr>
        <w:t>补充、修改的内容与投标文件不一致时，以补充、修改的内容为准。</w:t>
      </w:r>
    </w:p>
    <w:p w14:paraId="754AFF95">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投标文件的递交与接收</w:t>
      </w:r>
    </w:p>
    <w:p w14:paraId="3E11C4B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投标人应在本章第11.1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w:t>
      </w:r>
      <w:r>
        <w:rPr>
          <w:rFonts w:hint="eastAsia" w:ascii="宋体" w:hAnsi="宋体" w:eastAsia="宋体" w:cs="宋体"/>
          <w:color w:val="auto"/>
          <w:sz w:val="24"/>
          <w:szCs w:val="24"/>
          <w:highlight w:val="none"/>
        </w:rPr>
        <w:t>前，将投标文件送达</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中指定的地点。</w:t>
      </w:r>
      <w:r>
        <w:rPr>
          <w:rFonts w:hint="eastAsia" w:ascii="宋体" w:hAnsi="宋体" w:eastAsia="宋体" w:cs="宋体"/>
          <w:color w:val="auto"/>
          <w:kern w:val="0"/>
          <w:sz w:val="24"/>
          <w:szCs w:val="24"/>
          <w:highlight w:val="none"/>
        </w:rPr>
        <w:t>在截止时间后送达的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，采购人、代理机构或者评审小组将拒收。</w:t>
      </w:r>
    </w:p>
    <w:p w14:paraId="52947598">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kern w:val="0"/>
          <w:sz w:val="24"/>
          <w:szCs w:val="24"/>
          <w:highlight w:val="none"/>
        </w:rPr>
        <w:t>在</w:t>
      </w:r>
      <w:r>
        <w:rPr>
          <w:rFonts w:hint="eastAsia" w:ascii="宋体" w:hAnsi="宋体" w:eastAsia="宋体" w:cs="宋体"/>
          <w:color w:val="auto"/>
          <w:sz w:val="24"/>
          <w:szCs w:val="24"/>
          <w:highlight w:val="none"/>
        </w:rPr>
        <w:t>本章第11.1</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z w:val="24"/>
          <w:szCs w:val="24"/>
          <w:highlight w:val="none"/>
        </w:rPr>
        <w:t>规定的</w:t>
      </w:r>
      <w:r>
        <w:rPr>
          <w:rFonts w:hint="eastAsia" w:ascii="宋体" w:hAnsi="宋体" w:eastAsia="宋体" w:cs="宋体"/>
          <w:color w:val="auto"/>
          <w:kern w:val="0"/>
          <w:sz w:val="24"/>
          <w:szCs w:val="24"/>
          <w:highlight w:val="none"/>
        </w:rPr>
        <w:t>提交</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0"/>
          <w:sz w:val="24"/>
          <w:szCs w:val="24"/>
          <w:highlight w:val="none"/>
        </w:rPr>
        <w:t>截止时间后，</w:t>
      </w:r>
      <w:r>
        <w:rPr>
          <w:rFonts w:hint="eastAsia" w:ascii="宋体" w:hAnsi="宋体" w:eastAsia="宋体" w:cs="宋体"/>
          <w:color w:val="auto"/>
          <w:sz w:val="24"/>
          <w:szCs w:val="24"/>
          <w:highlight w:val="none"/>
        </w:rPr>
        <w:t>由</w:t>
      </w:r>
      <w:r>
        <w:rPr>
          <w:rFonts w:hint="eastAsia" w:ascii="宋体" w:hAnsi="宋体" w:eastAsia="宋体" w:cs="宋体"/>
          <w:bCs/>
          <w:color w:val="auto"/>
          <w:sz w:val="24"/>
          <w:szCs w:val="24"/>
          <w:highlight w:val="none"/>
        </w:rPr>
        <w:t>投标人代表</w:t>
      </w:r>
      <w:r>
        <w:rPr>
          <w:rFonts w:hint="eastAsia" w:ascii="宋体" w:hAnsi="宋体" w:eastAsia="宋体" w:cs="宋体"/>
          <w:color w:val="auto"/>
          <w:sz w:val="24"/>
          <w:szCs w:val="24"/>
          <w:highlight w:val="none"/>
        </w:rPr>
        <w:t>当场查验投标文件的密封状况，采购人或</w:t>
      </w:r>
      <w:r>
        <w:rPr>
          <w:rFonts w:hint="eastAsia" w:ascii="宋体" w:hAnsi="宋体" w:eastAsia="宋体" w:cs="宋体"/>
          <w:bCs/>
          <w:color w:val="auto"/>
          <w:sz w:val="24"/>
          <w:szCs w:val="24"/>
          <w:highlight w:val="none"/>
        </w:rPr>
        <w:t>代理机构</w:t>
      </w:r>
      <w:r>
        <w:rPr>
          <w:rFonts w:hint="eastAsia" w:ascii="宋体" w:hAnsi="宋体" w:eastAsia="宋体" w:cs="宋体"/>
          <w:color w:val="auto"/>
          <w:sz w:val="24"/>
          <w:szCs w:val="24"/>
          <w:highlight w:val="none"/>
        </w:rPr>
        <w:t>当场拆封投标文件。</w:t>
      </w:r>
    </w:p>
    <w:p w14:paraId="3F5A2B14">
      <w:pPr>
        <w:bidi w:val="0"/>
        <w:spacing w:line="360" w:lineRule="auto"/>
        <w:jc w:val="left"/>
        <w:rPr>
          <w:rFonts w:hint="eastAsia"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五</w:t>
      </w:r>
      <w:r>
        <w:rPr>
          <w:rFonts w:hint="eastAsia" w:ascii="Times New Roman" w:hAnsi="Times New Roman" w:cs="Times New Roman"/>
          <w:b/>
          <w:bCs/>
          <w:color w:val="auto"/>
          <w:sz w:val="24"/>
          <w:szCs w:val="24"/>
          <w:highlight w:val="none"/>
        </w:rPr>
        <w:t>、中标结果信息公布与授予合同</w:t>
      </w:r>
    </w:p>
    <w:p w14:paraId="1598F8AC">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23</w:t>
      </w:r>
      <w:r>
        <w:rPr>
          <w:rFonts w:hint="eastAsia" w:ascii="宋体" w:hAnsi="宋体" w:eastAsia="宋体" w:cs="宋体"/>
          <w:b/>
          <w:bCs/>
          <w:color w:val="auto"/>
          <w:sz w:val="24"/>
          <w:szCs w:val="24"/>
          <w:highlight w:val="none"/>
        </w:rPr>
        <w:t>.中标信息的公布</w:t>
      </w:r>
    </w:p>
    <w:p w14:paraId="0616E4C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.1中标投标人确定后2个工作日内，采购人或者采购代理机构应将中标结果信息在</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指定的媒体上公布。</w:t>
      </w:r>
    </w:p>
    <w:p w14:paraId="3B55387F">
      <w:pPr>
        <w:adjustRightInd w:val="0"/>
        <w:snapToGrid w:val="0"/>
        <w:spacing w:line="360" w:lineRule="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24</w:t>
      </w:r>
      <w:r>
        <w:rPr>
          <w:rFonts w:hint="eastAsia" w:ascii="宋体" w:hAnsi="宋体" w:eastAsia="宋体" w:cs="宋体"/>
          <w:b/>
          <w:bCs/>
          <w:color w:val="auto"/>
          <w:sz w:val="24"/>
          <w:szCs w:val="24"/>
          <w:highlight w:val="none"/>
        </w:rPr>
        <w:t>.询问</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质疑</w:t>
      </w:r>
      <w:r>
        <w:rPr>
          <w:rFonts w:hint="eastAsia" w:ascii="宋体" w:hAnsi="宋体" w:cs="宋体"/>
          <w:b/>
          <w:bCs/>
          <w:color w:val="auto"/>
          <w:sz w:val="24"/>
          <w:szCs w:val="24"/>
          <w:highlight w:val="none"/>
          <w:lang w:eastAsia="zh-CN"/>
        </w:rPr>
        <w:t>及投诉</w:t>
      </w:r>
    </w:p>
    <w:p w14:paraId="5AF3AC7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.1投标人招标文件、采购过程和中标结果使自已的权益受到损害的，可以在知道或者应知其权益受到损害之日起 7 个工作日内，按照《中华人民共和国政府采购法》、《中华人民共和国政府采购法实施条例》、《政府采购质疑和投诉办法》等法律法规的相关规定，以书面形式向采购代理机构提出质疑</w:t>
      </w:r>
      <w:r>
        <w:rPr>
          <w:rFonts w:hint="eastAsia" w:ascii="宋体" w:hAnsi="宋体" w:cs="宋体"/>
          <w:color w:val="auto"/>
          <w:sz w:val="24"/>
          <w:szCs w:val="24"/>
          <w:highlight w:val="none"/>
          <w:lang w:eastAsia="zh-CN"/>
        </w:rPr>
        <w:t>。质疑函应当包括下列内容：</w:t>
      </w:r>
    </w:p>
    <w:p w14:paraId="5F478F7A">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）投标人的姓名或者名称、地址、邮编、联系人及联系电话；</w:t>
      </w:r>
    </w:p>
    <w:p w14:paraId="506A5F66">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）质疑项目的名称、编号；</w:t>
      </w:r>
    </w:p>
    <w:p w14:paraId="5C9C13C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）具体、明确的质疑事项和与质疑事项相关的请求；</w:t>
      </w:r>
    </w:p>
    <w:p w14:paraId="1BB37825">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）事实依据；</w:t>
      </w:r>
    </w:p>
    <w:p w14:paraId="4B9784DE">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）必要的法律依据；</w:t>
      </w:r>
    </w:p>
    <w:p w14:paraId="78CC98FD">
      <w:pPr>
        <w:pStyle w:val="26"/>
        <w:adjustRightInd w:val="0"/>
        <w:snapToGrid w:val="0"/>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）提出质疑的日期。</w:t>
      </w:r>
    </w:p>
    <w:p w14:paraId="3440DB78">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24.2质疑书应当附上相关证明材料，否则质疑将视为无有效证据支持，将被予以驳回，并不得以上述理由要求延长质疑有效期。未递交投标文件的供应商，其未参加后续采购活动，不得对递交投标文件截止后的采购过程、采购结果提出质疑。</w:t>
      </w:r>
    </w:p>
    <w:p w14:paraId="546D8943">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24.3质疑人可以采取直接送达或者邮寄方式提交质疑书。采购代理机构收到质疑书后，对质疑书进行审查，对符合质疑条件的将办理签收手续，自签收质疑书之日起即为受理。</w:t>
      </w:r>
    </w:p>
    <w:p w14:paraId="63508DF2">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24.4采购代理机构将在受理书面质疑后 7 个工作日内审查质疑事项，作出答复或相关处理决定，并以书面形式通知质疑人和其他相关供应商，但答复的内容不涉及商业秘密。</w:t>
      </w:r>
    </w:p>
    <w:p w14:paraId="7517AE0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24.5 投标人进行虚假和恶意质疑的，采购代理机构将提请有关部门将其列入不良记录名单，在一至三年内禁止参加政府采购活动，并将处理决定在相关政府采购媒体上公布。</w:t>
      </w:r>
    </w:p>
    <w:p w14:paraId="1A53E4C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24.6质疑人对答复不满意以及采购代理机构未在规定的时间内作出答复的，可以在答复期满后 15 个工作日内向财政部门投拆。投诉书应当包括下列内容：</w:t>
      </w:r>
    </w:p>
    <w:p w14:paraId="4AD5BC2F">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（1）投诉人和被投诉人的姓名或者名称、通讯地址、邮编、联系人及联系电话；</w:t>
      </w:r>
    </w:p>
    <w:p w14:paraId="612B9E21">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（2）质疑和质疑答复情况说明及相关证明材料；</w:t>
      </w:r>
    </w:p>
    <w:p w14:paraId="3B25919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（3）具体、明确的投诉事项和与投诉事项相关的投诉请求；</w:t>
      </w:r>
    </w:p>
    <w:p w14:paraId="55BBB54D">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（4）事实依据；</w:t>
      </w:r>
    </w:p>
    <w:p w14:paraId="48058DD6">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（5）法律依据；</w:t>
      </w:r>
    </w:p>
    <w:p w14:paraId="614C2F37">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（6）提起投诉的日期。</w:t>
      </w:r>
    </w:p>
    <w:p w14:paraId="0E7AA0C9">
      <w:pPr>
        <w:pStyle w:val="26"/>
        <w:adjustRightInd w:val="0"/>
        <w:snapToGrid w:val="0"/>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24.7供应商在法定质疑期内一次性提出针对同一采购程序环节的质疑。</w:t>
      </w:r>
    </w:p>
    <w:p w14:paraId="3DE2954A">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25</w:t>
      </w:r>
      <w:r>
        <w:rPr>
          <w:rFonts w:hint="eastAsia" w:ascii="宋体" w:hAnsi="宋体" w:eastAsia="宋体" w:cs="宋体"/>
          <w:b/>
          <w:bCs/>
          <w:color w:val="auto"/>
          <w:sz w:val="24"/>
          <w:szCs w:val="24"/>
          <w:highlight w:val="none"/>
        </w:rPr>
        <w:t>.中标通知</w:t>
      </w:r>
    </w:p>
    <w:p w14:paraId="43AC33C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.1中标单位确定后，采购人或采购代理机构将以书面形式向中标</w:t>
      </w:r>
      <w:r>
        <w:rPr>
          <w:rFonts w:hint="eastAsia" w:ascii="宋体" w:hAnsi="宋体" w:eastAsia="宋体" w:cs="宋体"/>
          <w:color w:val="auto"/>
          <w:kern w:val="0"/>
          <w:sz w:val="24"/>
          <w:szCs w:val="24"/>
          <w:highlight w:val="none"/>
        </w:rPr>
        <w:t>单位</w:t>
      </w:r>
      <w:r>
        <w:rPr>
          <w:rFonts w:hint="eastAsia" w:ascii="宋体" w:hAnsi="宋体" w:eastAsia="宋体" w:cs="宋体"/>
          <w:color w:val="auto"/>
          <w:sz w:val="24"/>
          <w:szCs w:val="24"/>
          <w:highlight w:val="none"/>
        </w:rPr>
        <w:t>发出中标通知书。中标通知书对采购人和中标单位具有同等法律效力。</w:t>
      </w:r>
    </w:p>
    <w:p w14:paraId="1C2067EF">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 中标通知书是合同文件的组成部分。</w:t>
      </w:r>
    </w:p>
    <w:p w14:paraId="47683C94">
      <w:pPr>
        <w:tabs>
          <w:tab w:val="left" w:pos="7560"/>
          <w:tab w:val="left" w:pos="7740"/>
          <w:tab w:val="left" w:pos="7920"/>
        </w:tabs>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25</w:t>
      </w:r>
      <w:r>
        <w:rPr>
          <w:rFonts w:hint="eastAsia" w:ascii="宋体" w:hAnsi="宋体" w:eastAsia="宋体" w:cs="宋体"/>
          <w:color w:val="auto"/>
          <w:kern w:val="0"/>
          <w:sz w:val="24"/>
          <w:szCs w:val="24"/>
          <w:highlight w:val="none"/>
        </w:rPr>
        <w:t xml:space="preserve">.3 </w:t>
      </w:r>
      <w:r>
        <w:rPr>
          <w:rFonts w:hint="eastAsia" w:ascii="宋体" w:hAnsi="宋体" w:eastAsia="宋体" w:cs="宋体"/>
          <w:color w:val="auto"/>
          <w:sz w:val="24"/>
          <w:szCs w:val="24"/>
          <w:highlight w:val="none"/>
        </w:rPr>
        <w:t>中标单位在收到采购代理机构的中标通知书后10日内，应按照</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的规定，向采购人提交履约担保。</w:t>
      </w:r>
    </w:p>
    <w:p w14:paraId="1A2B1C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 中标单位</w:t>
      </w:r>
      <w:r>
        <w:rPr>
          <w:rFonts w:hint="eastAsia" w:ascii="宋体" w:hAnsi="宋体" w:eastAsia="宋体" w:cs="宋体"/>
          <w:color w:val="auto"/>
          <w:spacing w:val="4"/>
          <w:sz w:val="24"/>
          <w:szCs w:val="24"/>
          <w:highlight w:val="none"/>
        </w:rPr>
        <w:t>没有按照本章第37.3</w:t>
      </w:r>
      <w:r>
        <w:rPr>
          <w:rFonts w:hint="eastAsia" w:ascii="宋体" w:hAnsi="宋体" w:eastAsia="宋体" w:cs="宋体"/>
          <w:color w:val="auto"/>
          <w:kern w:val="0"/>
          <w:sz w:val="24"/>
          <w:szCs w:val="24"/>
          <w:highlight w:val="none"/>
          <w:lang w:val="zh-CN"/>
        </w:rPr>
        <w:t>款</w:t>
      </w:r>
      <w:r>
        <w:rPr>
          <w:rFonts w:hint="eastAsia" w:ascii="宋体" w:hAnsi="宋体" w:eastAsia="宋体" w:cs="宋体"/>
          <w:color w:val="auto"/>
          <w:spacing w:val="4"/>
          <w:sz w:val="24"/>
          <w:szCs w:val="24"/>
          <w:highlight w:val="none"/>
        </w:rPr>
        <w:t>规定</w:t>
      </w:r>
      <w:r>
        <w:rPr>
          <w:rFonts w:hint="eastAsia" w:ascii="宋体" w:hAnsi="宋体" w:eastAsia="宋体" w:cs="宋体"/>
          <w:color w:val="auto"/>
          <w:sz w:val="24"/>
          <w:szCs w:val="24"/>
          <w:highlight w:val="none"/>
        </w:rPr>
        <w:t>提交履约担保的</w:t>
      </w:r>
      <w:r>
        <w:rPr>
          <w:rFonts w:hint="eastAsia" w:ascii="宋体" w:hAnsi="宋体" w:eastAsia="宋体" w:cs="宋体"/>
          <w:color w:val="auto"/>
          <w:spacing w:val="4"/>
          <w:sz w:val="24"/>
          <w:szCs w:val="24"/>
          <w:highlight w:val="none"/>
        </w:rPr>
        <w:t>，视为放弃</w:t>
      </w:r>
      <w:r>
        <w:rPr>
          <w:rFonts w:hint="eastAsia" w:ascii="宋体" w:hAnsi="宋体" w:eastAsia="宋体" w:cs="宋体"/>
          <w:color w:val="auto"/>
          <w:sz w:val="24"/>
          <w:szCs w:val="24"/>
          <w:highlight w:val="none"/>
        </w:rPr>
        <w:t>中标资格</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其投标保证金不予退还。</w:t>
      </w:r>
    </w:p>
    <w:p w14:paraId="12B28274">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26</w:t>
      </w:r>
      <w:r>
        <w:rPr>
          <w:rFonts w:hint="eastAsia" w:ascii="宋体" w:hAnsi="宋体" w:eastAsia="宋体" w:cs="宋体"/>
          <w:b/>
          <w:bCs/>
          <w:color w:val="auto"/>
          <w:sz w:val="24"/>
          <w:szCs w:val="24"/>
          <w:highlight w:val="none"/>
        </w:rPr>
        <w:t>.签订合同</w:t>
      </w:r>
    </w:p>
    <w:p w14:paraId="5C317C6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.1 采购文件、中标单位的投标文件及其补充的投标文件等均为签订政府采购合同的依据。</w:t>
      </w:r>
    </w:p>
    <w:p w14:paraId="4EF07181">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.2 中标单位应当在中标通知书发出之日起30日内与采购人签订政府采购合同。</w:t>
      </w:r>
    </w:p>
    <w:p w14:paraId="1444BDCA">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.3 中标单位应当按照合同约定履行义务。中标单位不得向他人转让中标项目，也不得将中标项目分包后分别向他人转让。</w:t>
      </w:r>
    </w:p>
    <w:p w14:paraId="6AB8E476">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rPr>
        <w:t>.4 中标单位有下列情形之一的，责令限期改正，情节严重的，列入不良行为记录名单，在1至3年内禁止参加政府采购活动，并予以通报：</w:t>
      </w:r>
    </w:p>
    <w:p w14:paraId="3058CFFE">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（一）中标后无正当理由不与采购人签订合同的；</w:t>
      </w:r>
    </w:p>
    <w:p w14:paraId="389F40F0">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（二）未按照采购文件确定的事项签订政府采购合同，或者与采购人另行订立背离合同实质性内容的协议的；</w:t>
      </w:r>
    </w:p>
    <w:p w14:paraId="481AA079">
      <w:pPr>
        <w:pStyle w:val="26"/>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（三）拒绝履行合同义务的；</w:t>
      </w:r>
    </w:p>
    <w:p w14:paraId="67B57691">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color w:val="auto"/>
          <w:kern w:val="0"/>
          <w:sz w:val="24"/>
          <w:szCs w:val="24"/>
          <w:highlight w:val="none"/>
        </w:rPr>
        <w:t>违反法律、规章、规范性文件规定的。</w:t>
      </w:r>
    </w:p>
    <w:p w14:paraId="6E8CD5A1">
      <w:pPr>
        <w:bidi w:val="0"/>
        <w:spacing w:line="360" w:lineRule="auto"/>
        <w:jc w:val="left"/>
        <w:rPr>
          <w:rFonts w:hint="eastAsia" w:ascii="Times New Roman" w:hAnsi="Times New Roman" w:cs="Times New Roman"/>
          <w:b/>
          <w:bCs/>
          <w:color w:val="auto"/>
          <w:sz w:val="24"/>
          <w:szCs w:val="24"/>
          <w:highlight w:val="none"/>
        </w:rPr>
      </w:pPr>
      <w:bookmarkStart w:id="25" w:name="_Toc425613608"/>
      <w:r>
        <w:rPr>
          <w:rFonts w:hint="eastAsia" w:ascii="Times New Roman" w:hAnsi="Times New Roman" w:cs="Times New Roman"/>
          <w:b/>
          <w:bCs/>
          <w:color w:val="auto"/>
          <w:sz w:val="24"/>
          <w:szCs w:val="24"/>
          <w:highlight w:val="none"/>
          <w:lang w:eastAsia="zh-CN"/>
        </w:rPr>
        <w:t>六</w:t>
      </w:r>
      <w:r>
        <w:rPr>
          <w:rFonts w:hint="eastAsia" w:ascii="Times New Roman" w:hAnsi="Times New Roman" w:cs="Times New Roman"/>
          <w:b/>
          <w:bCs/>
          <w:color w:val="auto"/>
          <w:sz w:val="24"/>
          <w:szCs w:val="24"/>
          <w:highlight w:val="none"/>
        </w:rPr>
        <w:t>、其他规定</w:t>
      </w:r>
      <w:bookmarkEnd w:id="25"/>
    </w:p>
    <w:p w14:paraId="156D751E">
      <w:pPr>
        <w:adjustRightInd w:val="0"/>
        <w:snapToGrid w:val="0"/>
        <w:spacing w:line="360" w:lineRule="auto"/>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.采购代理服务费</w:t>
      </w:r>
    </w:p>
    <w:p w14:paraId="769F1980">
      <w:pPr>
        <w:tabs>
          <w:tab w:val="left" w:pos="420"/>
          <w:tab w:val="left" w:pos="7560"/>
          <w:tab w:val="left" w:pos="7740"/>
          <w:tab w:val="left" w:pos="7920"/>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.1采购代理机构应按</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规定收取采购代理服务费。</w:t>
      </w:r>
    </w:p>
    <w:p w14:paraId="3C754195">
      <w:pPr>
        <w:tabs>
          <w:tab w:val="left" w:pos="420"/>
          <w:tab w:val="left" w:pos="7560"/>
          <w:tab w:val="left" w:pos="7740"/>
          <w:tab w:val="left" w:pos="792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28</w:t>
      </w:r>
      <w:r>
        <w:rPr>
          <w:rFonts w:hint="eastAsia" w:ascii="宋体" w:hAnsi="宋体" w:eastAsia="宋体" w:cs="宋体"/>
          <w:b/>
          <w:color w:val="auto"/>
          <w:sz w:val="24"/>
          <w:szCs w:val="24"/>
          <w:highlight w:val="none"/>
        </w:rPr>
        <w:t>. 其他规定</w:t>
      </w:r>
    </w:p>
    <w:p w14:paraId="282258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.1采购文件的其他规定见</w:t>
      </w:r>
      <w:r>
        <w:rPr>
          <w:rFonts w:hint="eastAsia" w:ascii="宋体" w:hAnsi="宋体" w:eastAsia="宋体" w:cs="宋体"/>
          <w:b/>
          <w:color w:val="auto"/>
          <w:sz w:val="24"/>
          <w:szCs w:val="24"/>
          <w:highlight w:val="none"/>
        </w:rPr>
        <w:t>投标须知前附表</w:t>
      </w:r>
      <w:r>
        <w:rPr>
          <w:rFonts w:hint="eastAsia" w:ascii="宋体" w:hAnsi="宋体" w:eastAsia="宋体" w:cs="宋体"/>
          <w:color w:val="auto"/>
          <w:sz w:val="24"/>
          <w:szCs w:val="24"/>
          <w:highlight w:val="none"/>
        </w:rPr>
        <w:t>。</w:t>
      </w:r>
    </w:p>
    <w:p w14:paraId="0E5F9498">
      <w:pPr>
        <w:rPr>
          <w:rFonts w:hint="eastAsia" w:ascii="宋体" w:hAnsi="宋体" w:eastAsia="宋体" w:cs="宋体"/>
          <w:b/>
          <w:bCs/>
          <w:color w:val="auto"/>
          <w:kern w:val="2"/>
          <w:sz w:val="28"/>
          <w:szCs w:val="20"/>
          <w:highlight w:val="none"/>
          <w:lang w:val="en-US" w:eastAsia="zh-CN" w:bidi="ar-SA"/>
        </w:rPr>
      </w:pPr>
      <w:bookmarkStart w:id="26" w:name="_Toc420948016"/>
      <w:bookmarkStart w:id="27" w:name="_Toc433113176"/>
      <w:r>
        <w:rPr>
          <w:rFonts w:hint="eastAsia" w:ascii="宋体" w:hAnsi="宋体" w:eastAsia="宋体" w:cs="宋体"/>
          <w:b/>
          <w:bCs/>
          <w:color w:val="auto"/>
          <w:kern w:val="2"/>
          <w:sz w:val="28"/>
          <w:szCs w:val="20"/>
          <w:highlight w:val="none"/>
          <w:lang w:val="en-US" w:eastAsia="zh-CN" w:bidi="ar-SA"/>
        </w:rPr>
        <w:br w:type="page"/>
      </w:r>
    </w:p>
    <w:p w14:paraId="6EA09EE4">
      <w:pPr>
        <w:pStyle w:val="2"/>
        <w:keepNext/>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rPr>
          <w:rStyle w:val="64"/>
          <w:rFonts w:hint="eastAsia" w:ascii="宋体" w:hAnsi="宋体" w:cs="宋体"/>
          <w:b/>
          <w:bCs/>
          <w:color w:val="auto"/>
          <w:highlight w:val="none"/>
          <w:lang w:eastAsia="zh-CN"/>
        </w:rPr>
      </w:pPr>
      <w:bookmarkStart w:id="28" w:name="_Toc21688"/>
      <w:r>
        <w:rPr>
          <w:rFonts w:hint="eastAsia" w:ascii="宋体" w:hAnsi="宋体" w:eastAsia="宋体" w:cs="宋体"/>
          <w:b/>
          <w:bCs/>
          <w:color w:val="auto"/>
          <w:kern w:val="2"/>
          <w:sz w:val="28"/>
          <w:szCs w:val="20"/>
          <w:highlight w:val="none"/>
          <w:lang w:val="en-US" w:eastAsia="zh-CN" w:bidi="ar-SA"/>
        </w:rPr>
        <w:t>第三章</w:t>
      </w:r>
      <w:r>
        <w:rPr>
          <w:rFonts w:hint="eastAsia" w:ascii="宋体" w:hAnsi="宋体" w:cs="宋体"/>
          <w:b/>
          <w:bCs/>
          <w:color w:val="auto"/>
          <w:kern w:val="2"/>
          <w:sz w:val="28"/>
          <w:szCs w:val="20"/>
          <w:highlight w:val="none"/>
          <w:lang w:val="en-US" w:eastAsia="zh-CN" w:bidi="ar-SA"/>
        </w:rPr>
        <w:t xml:space="preserve">  </w:t>
      </w:r>
      <w:r>
        <w:rPr>
          <w:rStyle w:val="64"/>
          <w:rFonts w:hint="eastAsia" w:ascii="宋体" w:hAnsi="宋体" w:cs="宋体"/>
          <w:b/>
          <w:bCs/>
          <w:color w:val="auto"/>
          <w:highlight w:val="none"/>
          <w:lang w:eastAsia="zh-CN"/>
        </w:rPr>
        <w:t>评标办法</w:t>
      </w:r>
      <w:bookmarkEnd w:id="28"/>
    </w:p>
    <w:p w14:paraId="7344D74B">
      <w:pPr>
        <w:numPr>
          <w:ilvl w:val="0"/>
          <w:numId w:val="0"/>
        </w:numPr>
        <w:rPr>
          <w:rFonts w:hint="eastAsia"/>
          <w:color w:val="auto"/>
          <w:highlight w:val="none"/>
          <w:lang w:eastAsia="zh-CN"/>
        </w:rPr>
      </w:pPr>
    </w:p>
    <w:p w14:paraId="11D604B6">
      <w:pPr>
        <w:bidi w:val="0"/>
        <w:spacing w:line="360" w:lineRule="auto"/>
        <w:jc w:val="left"/>
        <w:rPr>
          <w:rFonts w:hint="eastAsia" w:ascii="Times New Roman" w:hAnsi="Times New Roman" w:cs="Times New Roman"/>
          <w:b/>
          <w:bCs/>
          <w:color w:val="auto"/>
          <w:sz w:val="24"/>
          <w:szCs w:val="24"/>
          <w:highlight w:val="none"/>
        </w:rPr>
      </w:pPr>
      <w:bookmarkStart w:id="29" w:name="_Toc420948013"/>
      <w:r>
        <w:rPr>
          <w:rFonts w:hint="eastAsia" w:ascii="Times New Roman" w:hAnsi="Times New Roman" w:cs="Times New Roman"/>
          <w:b/>
          <w:bCs/>
          <w:color w:val="auto"/>
          <w:sz w:val="24"/>
          <w:szCs w:val="24"/>
          <w:highlight w:val="none"/>
          <w:lang w:eastAsia="zh-CN"/>
        </w:rPr>
        <w:t>一</w:t>
      </w:r>
      <w:r>
        <w:rPr>
          <w:rFonts w:hint="eastAsia" w:ascii="Times New Roman" w:hAnsi="Times New Roman" w:cs="Times New Roman"/>
          <w:b/>
          <w:bCs/>
          <w:color w:val="auto"/>
          <w:sz w:val="24"/>
          <w:szCs w:val="24"/>
          <w:highlight w:val="none"/>
        </w:rPr>
        <w:t>、投标文件的评审</w:t>
      </w:r>
      <w:bookmarkEnd w:id="29"/>
    </w:p>
    <w:p w14:paraId="6D84AE6E">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开标程序</w:t>
      </w:r>
    </w:p>
    <w:p w14:paraId="552DC749">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开标程序：初步审查（资格性审查、符合性审查），澄清、磋商、综合评分、推荐候选投标人</w:t>
      </w:r>
      <w:r>
        <w:rPr>
          <w:rFonts w:hint="eastAsia" w:ascii="宋体" w:hAnsi="宋体" w:eastAsia="宋体" w:cs="宋体"/>
          <w:bCs/>
          <w:color w:val="auto"/>
          <w:sz w:val="24"/>
          <w:szCs w:val="24"/>
          <w:highlight w:val="none"/>
        </w:rPr>
        <w:t>。</w:t>
      </w:r>
    </w:p>
    <w:p w14:paraId="72E92DD0">
      <w:pPr>
        <w:tabs>
          <w:tab w:val="left" w:pos="0"/>
        </w:tabs>
        <w:adjustRightInd w:val="0"/>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评审小组成员应当按照客观、公正、审慎的原则，根据采购文件规定的评审程序、评审方法和评审标准进行独立评审。</w:t>
      </w:r>
    </w:p>
    <w:p w14:paraId="63173DD6">
      <w:pPr>
        <w:tabs>
          <w:tab w:val="left" w:pos="0"/>
        </w:tabs>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初步审查</w:t>
      </w:r>
    </w:p>
    <w:p w14:paraId="0ECDD1B2">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评审小组对参加投标的单位提交的</w:t>
      </w:r>
      <w:r>
        <w:rPr>
          <w:rFonts w:hint="eastAsia" w:ascii="宋体" w:hAnsi="宋体" w:eastAsia="宋体" w:cs="宋体"/>
          <w:color w:val="auto"/>
          <w:kern w:val="0"/>
          <w:sz w:val="24"/>
          <w:szCs w:val="24"/>
          <w:highlight w:val="none"/>
        </w:rPr>
        <w:t>首次投标文件进行初步审查。</w:t>
      </w:r>
      <w:r>
        <w:rPr>
          <w:rFonts w:hint="eastAsia" w:ascii="宋体" w:hAnsi="宋体" w:eastAsia="宋体" w:cs="宋体"/>
          <w:bCs/>
          <w:color w:val="auto"/>
          <w:sz w:val="24"/>
          <w:szCs w:val="24"/>
          <w:highlight w:val="none"/>
        </w:rPr>
        <w:t>投标文件不符合资格性审查及符合性审查条件的，</w:t>
      </w:r>
      <w:r>
        <w:rPr>
          <w:rFonts w:hint="eastAsia" w:ascii="宋体" w:hAnsi="宋体" w:eastAsia="宋体" w:cs="宋体"/>
          <w:color w:val="auto"/>
          <w:kern w:val="0"/>
          <w:sz w:val="24"/>
          <w:szCs w:val="24"/>
          <w:highlight w:val="none"/>
          <w:lang w:val="zh-CN"/>
        </w:rPr>
        <w:t>其投标文件无效，</w:t>
      </w:r>
      <w:r>
        <w:rPr>
          <w:rFonts w:hint="eastAsia" w:ascii="宋体" w:hAnsi="宋体" w:eastAsia="宋体" w:cs="宋体"/>
          <w:color w:val="auto"/>
          <w:kern w:val="0"/>
          <w:sz w:val="24"/>
          <w:szCs w:val="24"/>
          <w:highlight w:val="none"/>
        </w:rPr>
        <w:t>评审小组应当告知有关</w:t>
      </w:r>
      <w:r>
        <w:rPr>
          <w:rFonts w:hint="eastAsia" w:ascii="宋体" w:hAnsi="宋体" w:eastAsia="宋体" w:cs="宋体"/>
          <w:color w:val="auto"/>
          <w:sz w:val="24"/>
          <w:szCs w:val="24"/>
          <w:highlight w:val="none"/>
        </w:rPr>
        <w:t>磋商单位</w:t>
      </w:r>
      <w:r>
        <w:rPr>
          <w:rFonts w:hint="eastAsia" w:ascii="宋体" w:hAnsi="宋体" w:eastAsia="宋体" w:cs="宋体"/>
          <w:color w:val="auto"/>
          <w:kern w:val="0"/>
          <w:sz w:val="24"/>
          <w:szCs w:val="24"/>
          <w:highlight w:val="none"/>
        </w:rPr>
        <w:t>。</w:t>
      </w:r>
    </w:p>
    <w:p w14:paraId="1A797FBB">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资格审查</w:t>
      </w:r>
    </w:p>
    <w:p w14:paraId="6EE4CD5E">
      <w:pP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资格性检查。依据法律法规和采购文件的规定，对投标文件中的资格证明进行审查，以确定投标人是否具备投标资格。</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0"/>
        <w:gridCol w:w="7455"/>
      </w:tblGrid>
      <w:tr w14:paraId="3D67FB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50" w:type="dxa"/>
            <w:tcBorders>
              <w:top w:val="single" w:color="auto" w:sz="4" w:space="0"/>
              <w:bottom w:val="single" w:color="auto" w:sz="4" w:space="0"/>
              <w:right w:val="single" w:color="auto" w:sz="4" w:space="0"/>
            </w:tcBorders>
            <w:vAlign w:val="center"/>
          </w:tcPr>
          <w:p w14:paraId="36B5D6F2">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455" w:type="dxa"/>
            <w:tcBorders>
              <w:top w:val="single" w:color="auto" w:sz="4" w:space="0"/>
              <w:left w:val="single" w:color="auto" w:sz="4" w:space="0"/>
              <w:bottom w:val="single" w:color="auto" w:sz="4" w:space="0"/>
              <w:right w:val="single" w:color="auto" w:sz="4" w:space="0"/>
            </w:tcBorders>
            <w:vAlign w:val="center"/>
          </w:tcPr>
          <w:p w14:paraId="732AC77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2539A3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1050" w:type="dxa"/>
            <w:vMerge w:val="restart"/>
            <w:tcBorders>
              <w:top w:val="single" w:color="auto" w:sz="4" w:space="0"/>
              <w:right w:val="single" w:color="auto" w:sz="4" w:space="0"/>
            </w:tcBorders>
            <w:vAlign w:val="center"/>
          </w:tcPr>
          <w:p w14:paraId="182606B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资格性检查</w:t>
            </w:r>
          </w:p>
        </w:tc>
        <w:tc>
          <w:tcPr>
            <w:tcW w:w="7455" w:type="dxa"/>
            <w:tcBorders>
              <w:top w:val="single" w:color="auto" w:sz="4" w:space="0"/>
              <w:left w:val="single" w:color="auto" w:sz="4" w:space="0"/>
              <w:bottom w:val="single" w:color="auto" w:sz="4" w:space="0"/>
              <w:right w:val="single" w:color="auto" w:sz="4" w:space="0"/>
            </w:tcBorders>
            <w:vAlign w:val="center"/>
          </w:tcPr>
          <w:p w14:paraId="7516B9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1、符合《中华人民共和国政府采购法》第二十二条规定：</w:t>
            </w:r>
          </w:p>
          <w:p w14:paraId="12EDD38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有效的营业执照复印件或其他证明材料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FA41A9E">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提供上一年度经审计财务审计报告，或开标前近12个月内基本开户银行出具的资信证明；成立不满一年</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企业提供财务报表</w:t>
            </w:r>
            <w:r>
              <w:rPr>
                <w:rFonts w:hint="eastAsia" w:ascii="宋体" w:hAnsi="宋体" w:eastAsia="宋体" w:cs="宋体"/>
                <w:color w:val="auto"/>
                <w:sz w:val="24"/>
                <w:szCs w:val="24"/>
                <w:highlight w:val="none"/>
                <w:lang w:eastAsia="zh-CN"/>
              </w:rPr>
              <w:t>）</w:t>
            </w:r>
          </w:p>
          <w:p w14:paraId="250941B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具有履行合同所必需的设备和专业技术能力</w:t>
            </w:r>
            <w:r>
              <w:rPr>
                <w:rFonts w:hint="eastAsia" w:ascii="宋体" w:hAnsi="宋体" w:eastAsia="宋体" w:cs="宋体"/>
                <w:color w:val="auto"/>
                <w:sz w:val="24"/>
                <w:szCs w:val="24"/>
                <w:highlight w:val="none"/>
                <w:lang w:eastAsia="zh-CN"/>
              </w:rPr>
              <w:t>（提供承诺函）</w:t>
            </w:r>
            <w:r>
              <w:rPr>
                <w:rFonts w:hint="eastAsia" w:ascii="宋体" w:hAnsi="宋体" w:eastAsia="宋体" w:cs="宋体"/>
                <w:color w:val="auto"/>
                <w:sz w:val="24"/>
                <w:szCs w:val="24"/>
                <w:highlight w:val="none"/>
              </w:rPr>
              <w:t>；</w:t>
            </w:r>
          </w:p>
          <w:p w14:paraId="4D055F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具有依法缴纳税收和社会保障资金的良好记录</w:t>
            </w: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F64AA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）参加政府采购活动前三年内，在</w:t>
            </w:r>
            <w:r>
              <w:rPr>
                <w:rFonts w:hint="eastAsia" w:ascii="宋体" w:hAnsi="宋体" w:eastAsia="宋体" w:cs="宋体"/>
                <w:color w:val="auto"/>
                <w:sz w:val="24"/>
                <w:szCs w:val="24"/>
                <w:highlight w:val="none"/>
              </w:rPr>
              <w:t>经营活动中没有重大违法记录</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提供承诺函，格式自拟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5BEC2F9">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）提供无重大违法记录声明书。</w:t>
            </w:r>
          </w:p>
        </w:tc>
      </w:tr>
      <w:tr w14:paraId="56B97A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6C6EB431">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7E6D3B6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w:t>
            </w:r>
          </w:p>
        </w:tc>
      </w:tr>
      <w:tr w14:paraId="427D76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60" w:hRule="atLeast"/>
        </w:trPr>
        <w:tc>
          <w:tcPr>
            <w:tcW w:w="1050" w:type="dxa"/>
            <w:vMerge w:val="continue"/>
            <w:tcBorders>
              <w:right w:val="single" w:color="auto" w:sz="4" w:space="0"/>
            </w:tcBorders>
            <w:vAlign w:val="center"/>
          </w:tcPr>
          <w:p w14:paraId="2DA1071A">
            <w:pPr>
              <w:spacing w:line="360" w:lineRule="exact"/>
              <w:jc w:val="center"/>
              <w:rPr>
                <w:rFonts w:hint="eastAsia" w:ascii="宋体" w:hAnsi="宋体" w:eastAsia="宋体" w:cs="宋体"/>
                <w:color w:val="auto"/>
                <w:sz w:val="24"/>
                <w:szCs w:val="24"/>
                <w:highlight w:val="none"/>
              </w:rPr>
            </w:pPr>
          </w:p>
        </w:tc>
        <w:tc>
          <w:tcPr>
            <w:tcW w:w="7455" w:type="dxa"/>
            <w:tcBorders>
              <w:top w:val="single" w:color="auto" w:sz="4" w:space="0"/>
              <w:left w:val="single" w:color="auto" w:sz="4" w:space="0"/>
              <w:bottom w:val="single" w:color="auto" w:sz="4" w:space="0"/>
              <w:right w:val="single" w:color="auto" w:sz="4" w:space="0"/>
            </w:tcBorders>
            <w:vAlign w:val="center"/>
          </w:tcPr>
          <w:p w14:paraId="3AA064FE">
            <w:pPr>
              <w:spacing w:line="3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投标人不存在第二章投标须知正文3.2项规定</w:t>
            </w:r>
            <w:r>
              <w:rPr>
                <w:rFonts w:hint="eastAsia" w:ascii="宋体" w:hAnsi="宋体" w:eastAsia="宋体" w:cs="宋体"/>
                <w:color w:val="auto"/>
                <w:kern w:val="0"/>
                <w:sz w:val="24"/>
                <w:szCs w:val="24"/>
                <w:highlight w:val="none"/>
                <w:lang w:eastAsia="zh-CN"/>
              </w:rPr>
              <w:t>（提供承诺函）</w:t>
            </w:r>
          </w:p>
        </w:tc>
      </w:tr>
      <w:tr w14:paraId="0116A4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1050" w:type="dxa"/>
            <w:tcBorders>
              <w:top w:val="single" w:color="auto" w:sz="4" w:space="0"/>
              <w:bottom w:val="single" w:color="auto" w:sz="4" w:space="0"/>
              <w:right w:val="single" w:color="auto" w:sz="4" w:space="0"/>
            </w:tcBorders>
            <w:vAlign w:val="center"/>
          </w:tcPr>
          <w:p w14:paraId="3639EA1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455" w:type="dxa"/>
            <w:tcBorders>
              <w:top w:val="single" w:color="auto" w:sz="4" w:space="0"/>
              <w:left w:val="single" w:color="auto" w:sz="4" w:space="0"/>
              <w:bottom w:val="single" w:color="auto" w:sz="4" w:space="0"/>
              <w:right w:val="single" w:color="auto" w:sz="4" w:space="0"/>
            </w:tcBorders>
            <w:vAlign w:val="center"/>
          </w:tcPr>
          <w:p w14:paraId="632DDCB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595A3A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7EB49FD1">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5DC2AE36">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254BF5CD">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3）若审查组成员意见不一致时，则按少数服从多数的原则，由全部成员投票决定该投标人是否通过审查，进入下一阶段评审。</w:t>
            </w:r>
          </w:p>
        </w:tc>
      </w:tr>
    </w:tbl>
    <w:p w14:paraId="088C0D09">
      <w:pPr>
        <w:pStyle w:val="26"/>
        <w:adjustRightInd w:val="0"/>
        <w:snapToGrid w:val="0"/>
        <w:spacing w:line="360" w:lineRule="auto"/>
        <w:rPr>
          <w:rFonts w:hint="eastAsia" w:ascii="宋体" w:hAnsi="宋体" w:eastAsia="宋体" w:cs="宋体"/>
          <w:b/>
          <w:color w:val="auto"/>
          <w:kern w:val="0"/>
          <w:sz w:val="24"/>
          <w:szCs w:val="24"/>
          <w:highlight w:val="none"/>
        </w:rPr>
      </w:pPr>
    </w:p>
    <w:p w14:paraId="27411A76">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w:t>
      </w:r>
    </w:p>
    <w:p w14:paraId="4D935664">
      <w:pPr>
        <w:pStyle w:val="26"/>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依据采购文件的规定，从投标文件的有效性、完整性和对采购文件的响应程度进行审查，以确定是否对采购文件的实质性要求作出响应 </w:t>
      </w:r>
      <w:r>
        <w:rPr>
          <w:rFonts w:hint="eastAsia" w:ascii="宋体" w:hAnsi="宋体" w:eastAsia="宋体" w:cs="宋体"/>
          <w:color w:val="auto"/>
          <w:kern w:val="0"/>
          <w:sz w:val="24"/>
          <w:szCs w:val="24"/>
          <w:highlight w:val="none"/>
        </w:rPr>
        <w:t>(包括首次</w:t>
      </w:r>
      <w:r>
        <w:rPr>
          <w:rFonts w:hint="eastAsia" w:ascii="宋体" w:hAnsi="宋体" w:eastAsia="宋体" w:cs="宋体"/>
          <w:color w:val="auto"/>
          <w:sz w:val="24"/>
          <w:szCs w:val="24"/>
          <w:highlight w:val="none"/>
        </w:rPr>
        <w:t>提交的</w:t>
      </w:r>
      <w:r>
        <w:rPr>
          <w:rFonts w:hint="eastAsia" w:ascii="宋体" w:hAnsi="宋体" w:eastAsia="宋体" w:cs="宋体"/>
          <w:color w:val="auto"/>
          <w:kern w:val="0"/>
          <w:sz w:val="24"/>
          <w:szCs w:val="24"/>
          <w:highlight w:val="none"/>
        </w:rPr>
        <w:t>投标文件、重新提交的投标文件)。</w:t>
      </w:r>
    </w:p>
    <w:tbl>
      <w:tblPr>
        <w:tblStyle w:val="47"/>
        <w:tblW w:w="850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4"/>
        <w:gridCol w:w="7561"/>
      </w:tblGrid>
      <w:tr w14:paraId="08108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944" w:type="dxa"/>
            <w:tcBorders>
              <w:top w:val="single" w:color="auto" w:sz="4" w:space="0"/>
              <w:bottom w:val="single" w:color="auto" w:sz="4" w:space="0"/>
              <w:right w:val="single" w:color="auto" w:sz="4" w:space="0"/>
            </w:tcBorders>
            <w:vAlign w:val="center"/>
          </w:tcPr>
          <w:p w14:paraId="3FF9CBF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7561" w:type="dxa"/>
            <w:tcBorders>
              <w:top w:val="single" w:color="auto" w:sz="4" w:space="0"/>
              <w:left w:val="single" w:color="auto" w:sz="4" w:space="0"/>
              <w:bottom w:val="single" w:color="auto" w:sz="4" w:space="0"/>
              <w:right w:val="single" w:color="auto" w:sz="4" w:space="0"/>
            </w:tcBorders>
            <w:vAlign w:val="center"/>
          </w:tcPr>
          <w:p w14:paraId="16A046DA">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评审因素</w:t>
            </w:r>
          </w:p>
        </w:tc>
      </w:tr>
      <w:tr w14:paraId="1A0C67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restart"/>
            <w:tcBorders>
              <w:top w:val="single" w:color="auto" w:sz="4" w:space="0"/>
              <w:right w:val="single" w:color="auto" w:sz="4" w:space="0"/>
            </w:tcBorders>
            <w:vAlign w:val="center"/>
          </w:tcPr>
          <w:p w14:paraId="0AC8E98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符合性检查</w:t>
            </w:r>
          </w:p>
        </w:tc>
        <w:tc>
          <w:tcPr>
            <w:tcW w:w="7561" w:type="dxa"/>
            <w:tcBorders>
              <w:top w:val="single" w:color="auto" w:sz="4" w:space="0"/>
              <w:left w:val="single" w:color="auto" w:sz="4" w:space="0"/>
              <w:bottom w:val="single" w:color="auto" w:sz="4" w:space="0"/>
              <w:right w:val="single" w:color="auto" w:sz="4" w:space="0"/>
            </w:tcBorders>
            <w:vAlign w:val="center"/>
          </w:tcPr>
          <w:p w14:paraId="6F73E9A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1、投标文件按照采购文件规定的内容、格式填写，字迹清晰可辨</w:t>
            </w:r>
          </w:p>
        </w:tc>
      </w:tr>
      <w:tr w14:paraId="569175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5D08B7">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tcPr>
          <w:p w14:paraId="07758CB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2、投标文件提供法定代表人授权委托书或提供法定代表人身份证明</w:t>
            </w:r>
          </w:p>
        </w:tc>
      </w:tr>
      <w:tr w14:paraId="54DCC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28364F82">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60C9A7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3、投标文件上法定代表人或其授权代理人的签字</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签章</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、投标人的单位章齐全符合采购文件规定</w:t>
            </w:r>
          </w:p>
        </w:tc>
      </w:tr>
      <w:tr w14:paraId="5B5F7A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704618FF">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635E9379">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4、按规定交纳投标保证金</w:t>
            </w:r>
          </w:p>
        </w:tc>
      </w:tr>
      <w:tr w14:paraId="56100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CDBFBBD">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4F27E3AC">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5、投标文件承诺响应有效期满足采购文件要求</w:t>
            </w:r>
          </w:p>
        </w:tc>
      </w:tr>
      <w:tr w14:paraId="4B14F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5CFA1E5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6067DF">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6、报价具有唯一性，未超过采购项目预算</w:t>
            </w:r>
          </w:p>
        </w:tc>
      </w:tr>
      <w:tr w14:paraId="436D84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090C353E">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70DB5625">
            <w:pPr>
              <w:spacing w:line="360" w:lineRule="exac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7、投标人所投产品满足采购文件“第四章 采购需求”标</w:t>
            </w:r>
            <w:r>
              <w:rPr>
                <w:rFonts w:hint="eastAsia" w:cs="宋体"/>
                <w:color w:val="auto"/>
                <w:kern w:val="0"/>
                <w:sz w:val="24"/>
                <w:szCs w:val="24"/>
                <w:highlight w:val="none"/>
                <w:lang w:val="en-US" w:eastAsia="zh-CN"/>
              </w:rPr>
              <w:t>★参数。</w:t>
            </w:r>
          </w:p>
        </w:tc>
      </w:tr>
      <w:tr w14:paraId="56ACC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vMerge w:val="continue"/>
            <w:tcBorders>
              <w:right w:val="single" w:color="auto" w:sz="4" w:space="0"/>
            </w:tcBorders>
            <w:vAlign w:val="center"/>
          </w:tcPr>
          <w:p w14:paraId="41CD3B9B">
            <w:pPr>
              <w:spacing w:line="360" w:lineRule="exact"/>
              <w:jc w:val="center"/>
              <w:rPr>
                <w:rFonts w:hint="eastAsia" w:ascii="宋体" w:hAnsi="宋体" w:eastAsia="宋体" w:cs="宋体"/>
                <w:color w:val="auto"/>
                <w:sz w:val="24"/>
                <w:szCs w:val="24"/>
                <w:highlight w:val="none"/>
              </w:rPr>
            </w:pPr>
          </w:p>
        </w:tc>
        <w:tc>
          <w:tcPr>
            <w:tcW w:w="7561" w:type="dxa"/>
            <w:tcBorders>
              <w:top w:val="single" w:color="auto" w:sz="4" w:space="0"/>
              <w:left w:val="single" w:color="auto" w:sz="4" w:space="0"/>
              <w:bottom w:val="single" w:color="auto" w:sz="4" w:space="0"/>
              <w:right w:val="single" w:color="auto" w:sz="4" w:space="0"/>
            </w:tcBorders>
            <w:vAlign w:val="center"/>
          </w:tcPr>
          <w:p w14:paraId="232E90FB">
            <w:pPr>
              <w:spacing w:line="36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、投标文件未附有采购人不能接受的条件或不符合采购文件的其他要求</w:t>
            </w:r>
          </w:p>
        </w:tc>
      </w:tr>
      <w:tr w14:paraId="3DDAE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44" w:type="dxa"/>
            <w:tcBorders>
              <w:top w:val="single" w:color="auto" w:sz="4" w:space="0"/>
              <w:bottom w:val="single" w:color="auto" w:sz="4" w:space="0"/>
              <w:right w:val="single" w:color="auto" w:sz="4" w:space="0"/>
            </w:tcBorders>
            <w:vAlign w:val="center"/>
          </w:tcPr>
          <w:p w14:paraId="7F357227">
            <w:pPr>
              <w:spacing w:line="3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结论</w:t>
            </w:r>
          </w:p>
        </w:tc>
        <w:tc>
          <w:tcPr>
            <w:tcW w:w="7561" w:type="dxa"/>
            <w:tcBorders>
              <w:top w:val="single" w:color="auto" w:sz="4" w:space="0"/>
              <w:left w:val="single" w:color="auto" w:sz="4" w:space="0"/>
              <w:bottom w:val="single" w:color="auto" w:sz="4" w:space="0"/>
              <w:right w:val="single" w:color="auto" w:sz="4" w:space="0"/>
            </w:tcBorders>
            <w:vAlign w:val="center"/>
          </w:tcPr>
          <w:p w14:paraId="6F5251D3">
            <w:pP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是否通过审查，进入下一阶段</w:t>
            </w:r>
          </w:p>
        </w:tc>
      </w:tr>
      <w:tr w14:paraId="339D70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505" w:type="dxa"/>
            <w:gridSpan w:val="2"/>
            <w:tcBorders>
              <w:top w:val="single" w:color="auto" w:sz="4" w:space="0"/>
              <w:right w:val="single" w:color="auto" w:sz="4" w:space="0"/>
            </w:tcBorders>
            <w:vAlign w:val="center"/>
          </w:tcPr>
          <w:p w14:paraId="6E57FCB7">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1）“是否通过并进入下一阶段评审”一栏应写“通过”或“不通过”。</w:t>
            </w:r>
          </w:p>
          <w:p w14:paraId="1F4972AC">
            <w:pPr>
              <w:tabs>
                <w:tab w:val="left" w:pos="0"/>
              </w:tabs>
              <w:adjustRightInd w:val="0"/>
              <w:snapToGrid w:val="0"/>
              <w:spacing w:line="36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2）出现一个“×”的结论为“不通过”。表中全部为“√”，同意进入下一阶段评审。</w:t>
            </w:r>
          </w:p>
          <w:p w14:paraId="1A21A8F7">
            <w:pPr>
              <w:spacing w:line="36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3）若专家意见不一致时，则按少数服从多数的原则，由专家投票决定该投标人是否通过审查，进入下一阶段评审。</w:t>
            </w:r>
          </w:p>
        </w:tc>
      </w:tr>
    </w:tbl>
    <w:p w14:paraId="53BCFD72">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p>
    <w:p w14:paraId="3B8A2E2E">
      <w:pPr>
        <w:tabs>
          <w:tab w:val="left" w:pos="0"/>
          <w:tab w:val="left" w:pos="7560"/>
          <w:tab w:val="left" w:pos="7740"/>
          <w:tab w:val="left" w:pos="7920"/>
        </w:tabs>
        <w:adjustRightInd w:val="0"/>
        <w:snapToGrid w:val="0"/>
        <w:spacing w:line="360" w:lineRule="auto"/>
        <w:ind w:right="23" w:rightChars="11"/>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澄清</w:t>
      </w:r>
    </w:p>
    <w:p w14:paraId="0C99CAB1">
      <w:pPr>
        <w:widowControl/>
        <w:adjustRightInd w:val="0"/>
        <w:snapToGrid w:val="0"/>
        <w:spacing w:line="360" w:lineRule="auto"/>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评审小组在对投标文件(包括首次投标文件、重新提交的投标文件)的有效性、完整性和对采购文件的响应程度进行审查时，可以要求</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对投标文件中含义不明确、同类问题表述不一致或者有明显文字和计算错误的内容等作出必要的澄清、说明或者更正。该要求应当以书面形式作出。投标人的澄清、说明或者更正不得超出投标文件的范围或者改变投标文件的实质性内容。</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的澄清、说明或者更正应当采用书面形式，由其法定代表人或其委托代理人签字，</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的澄清、说明或者更正不得超出投标文件的范围或者改变投标文件的实质性内容。</w:t>
      </w:r>
    </w:p>
    <w:p w14:paraId="32524264">
      <w:pPr>
        <w:widowControl/>
        <w:adjustRightInd w:val="0"/>
        <w:snapToGrid w:val="0"/>
        <w:spacing w:line="360" w:lineRule="auto"/>
        <w:ind w:firstLine="420"/>
        <w:jc w:val="left"/>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报价计算错误修正的原则：报价的大写金额和小写金额不一致的，以大写金额为准；</w:t>
      </w:r>
      <w:r>
        <w:rPr>
          <w:rFonts w:hint="eastAsia" w:ascii="宋体" w:hAnsi="宋体" w:eastAsia="宋体" w:cs="宋体"/>
          <w:color w:val="auto"/>
          <w:sz w:val="24"/>
          <w:szCs w:val="24"/>
          <w:highlight w:val="none"/>
        </w:rPr>
        <w:t>总价金额与按单价汇总金额不一致的，以单价金额计算结果为准；单价金额小数点有明显错位的，应以总价为准，并修改单价。若投标人拒绝接受上述修正，在评审时将其视为无效响应</w:t>
      </w:r>
      <w:r>
        <w:rPr>
          <w:rFonts w:hint="eastAsia" w:ascii="宋体" w:hAnsi="宋体" w:eastAsia="宋体" w:cs="宋体"/>
          <w:color w:val="auto"/>
          <w:kern w:val="0"/>
          <w:sz w:val="24"/>
          <w:szCs w:val="24"/>
          <w:highlight w:val="none"/>
        </w:rPr>
        <w:t>。</w:t>
      </w:r>
    </w:p>
    <w:p w14:paraId="2FEAD4FA">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综合评分</w:t>
      </w:r>
    </w:p>
    <w:p w14:paraId="03C8C7E1">
      <w:pPr>
        <w:adjustRightInd w:val="0"/>
        <w:snapToGrid w:val="0"/>
        <w:spacing w:line="360" w:lineRule="auto"/>
        <w:ind w:firstLine="480" w:firstLineChars="200"/>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rPr>
        <w:t>经确定</w:t>
      </w:r>
      <w:r>
        <w:rPr>
          <w:rFonts w:hint="eastAsia" w:ascii="宋体" w:hAnsi="宋体" w:eastAsia="宋体" w:cs="宋体"/>
          <w:bCs/>
          <w:color w:val="auto"/>
          <w:kern w:val="0"/>
          <w:sz w:val="24"/>
          <w:szCs w:val="24"/>
          <w:highlight w:val="none"/>
        </w:rPr>
        <w:t>最终采购需求和提交最后报价的投标人后，由评审小组采用综合评分法对提交最后报价的投标人的投标文件和最后报价进行综合评分。</w:t>
      </w:r>
    </w:p>
    <w:p w14:paraId="6A830271">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综合评分法，是指投标文件满足采购文件全部实质性要求且按评审因素的量化指标评审得分最高的投标人为中标候选投标人的评审方法。</w:t>
      </w:r>
    </w:p>
    <w:p w14:paraId="170810D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评审时，评审小组各成员应当独立对每个有效响应的文件进行评价、打分，然后汇总每个投标人每项评分因素的得分。</w:t>
      </w:r>
    </w:p>
    <w:p w14:paraId="2486B138">
      <w:pP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评分办法：综合评分法</w:t>
      </w:r>
    </w:p>
    <w:tbl>
      <w:tblPr>
        <w:tblStyle w:val="47"/>
        <w:tblW w:w="93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1"/>
        <w:gridCol w:w="1013"/>
        <w:gridCol w:w="1070"/>
        <w:gridCol w:w="6153"/>
      </w:tblGrid>
      <w:tr w14:paraId="03B87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084" w:type="dxa"/>
            <w:gridSpan w:val="2"/>
            <w:noWrap w:val="0"/>
            <w:vAlign w:val="center"/>
          </w:tcPr>
          <w:p w14:paraId="7BD657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评标项目</w:t>
            </w:r>
          </w:p>
        </w:tc>
        <w:tc>
          <w:tcPr>
            <w:tcW w:w="1070" w:type="dxa"/>
            <w:noWrap w:val="0"/>
            <w:vAlign w:val="center"/>
          </w:tcPr>
          <w:p w14:paraId="55B6E9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评标分值</w:t>
            </w:r>
          </w:p>
        </w:tc>
        <w:tc>
          <w:tcPr>
            <w:tcW w:w="6153" w:type="dxa"/>
            <w:noWrap w:val="0"/>
            <w:vAlign w:val="center"/>
          </w:tcPr>
          <w:p w14:paraId="724671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评标方法描述</w:t>
            </w:r>
          </w:p>
        </w:tc>
      </w:tr>
      <w:tr w14:paraId="31B33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noWrap w:val="0"/>
            <w:vAlign w:val="center"/>
          </w:tcPr>
          <w:p w14:paraId="1E7DE4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经济部分</w:t>
            </w:r>
          </w:p>
        </w:tc>
        <w:tc>
          <w:tcPr>
            <w:tcW w:w="1013" w:type="dxa"/>
            <w:noWrap w:val="0"/>
            <w:vAlign w:val="center"/>
          </w:tcPr>
          <w:p w14:paraId="243D3C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价格评分</w:t>
            </w:r>
          </w:p>
        </w:tc>
        <w:tc>
          <w:tcPr>
            <w:tcW w:w="1070" w:type="dxa"/>
            <w:noWrap w:val="0"/>
            <w:vAlign w:val="center"/>
          </w:tcPr>
          <w:p w14:paraId="108AA8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30分</w:t>
            </w:r>
          </w:p>
        </w:tc>
        <w:tc>
          <w:tcPr>
            <w:tcW w:w="6153" w:type="dxa"/>
            <w:noWrap w:val="0"/>
            <w:vAlign w:val="center"/>
          </w:tcPr>
          <w:p w14:paraId="02161EA3">
            <w:pPr>
              <w:widowControl/>
              <w:jc w:val="left"/>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基准值的确定：评标基准价=有效</w:t>
            </w:r>
            <w:r>
              <w:rPr>
                <w:rFonts w:hint="eastAsia" w:ascii="宋体"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的最低值，</w:t>
            </w:r>
          </w:p>
          <w:p w14:paraId="24B10C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hAnsi="宋体" w:eastAsia="宋体" w:cs="宋体"/>
                <w:color w:val="auto"/>
                <w:kern w:val="0"/>
                <w:sz w:val="24"/>
                <w:szCs w:val="24"/>
                <w:highlight w:val="none"/>
                <w:lang w:eastAsia="zh-CN"/>
              </w:rPr>
              <w:t>投标报价</w:t>
            </w:r>
            <w:r>
              <w:rPr>
                <w:rFonts w:hint="eastAsia" w:ascii="宋体" w:hAnsi="宋体" w:eastAsia="宋体" w:cs="宋体"/>
                <w:color w:val="auto"/>
                <w:kern w:val="0"/>
                <w:sz w:val="24"/>
                <w:szCs w:val="24"/>
                <w:highlight w:val="none"/>
              </w:rPr>
              <w:t>得分</w:t>
            </w:r>
            <w:r>
              <w:rPr>
                <w:rFonts w:hint="eastAsia" w:ascii="宋体" w:hAnsi="宋体" w:eastAsia="宋体" w:cs="宋体"/>
                <w:color w:val="auto"/>
                <w:sz w:val="24"/>
                <w:szCs w:val="24"/>
                <w:highlight w:val="none"/>
              </w:rPr>
              <w:t>=（评标基准价/投标报价）×30%×100。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本项目将对小型和微型企业（含监狱企业、残疾人福利性单位）产品的价格给予 10%的扣除，用扣除后的价格参与评审打分。</w:t>
            </w:r>
            <w:r>
              <w:rPr>
                <w:rFonts w:hint="eastAsia" w:ascii="宋体" w:hAnsi="宋体" w:eastAsia="宋体" w:cs="宋体"/>
                <w:color w:val="auto"/>
                <w:sz w:val="24"/>
                <w:szCs w:val="24"/>
                <w:highlight w:val="none"/>
                <w:lang w:eastAsia="zh-CN"/>
              </w:rPr>
              <w:t>）</w:t>
            </w:r>
          </w:p>
          <w:p w14:paraId="6F81E1D5">
            <w:pPr>
              <w:pStyle w:val="26"/>
              <w:snapToGrid w:val="0"/>
              <w:spacing w:line="300" w:lineRule="exac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注：本项目不以最低</w:t>
            </w:r>
            <w:r>
              <w:rPr>
                <w:rFonts w:hint="eastAsia" w:hAnsi="宋体" w:eastAsia="宋体" w:cs="宋体"/>
                <w:b/>
                <w:bCs/>
                <w:color w:val="auto"/>
                <w:kern w:val="0"/>
                <w:sz w:val="24"/>
                <w:szCs w:val="24"/>
                <w:highlight w:val="none"/>
                <w:lang w:eastAsia="zh-CN"/>
              </w:rPr>
              <w:t>投标报价</w:t>
            </w:r>
            <w:r>
              <w:rPr>
                <w:rFonts w:hint="eastAsia" w:ascii="宋体" w:hAnsi="宋体" w:eastAsia="宋体" w:cs="宋体"/>
                <w:b/>
                <w:bCs/>
                <w:color w:val="auto"/>
                <w:kern w:val="0"/>
                <w:sz w:val="24"/>
                <w:szCs w:val="24"/>
                <w:highlight w:val="none"/>
              </w:rPr>
              <w:t>作为唯一</w:t>
            </w:r>
            <w:r>
              <w:rPr>
                <w:rFonts w:hint="eastAsia" w:hAnsi="宋体" w:eastAsia="宋体" w:cs="宋体"/>
                <w:b/>
                <w:bCs/>
                <w:color w:val="auto"/>
                <w:kern w:val="0"/>
                <w:sz w:val="24"/>
                <w:szCs w:val="24"/>
                <w:highlight w:val="none"/>
                <w:lang w:eastAsia="zh-CN"/>
              </w:rPr>
              <w:t>成交</w:t>
            </w:r>
            <w:r>
              <w:rPr>
                <w:rFonts w:hint="eastAsia" w:ascii="宋体" w:hAnsi="宋体" w:eastAsia="宋体" w:cs="宋体"/>
                <w:b/>
                <w:bCs/>
                <w:color w:val="auto"/>
                <w:kern w:val="0"/>
                <w:sz w:val="24"/>
                <w:szCs w:val="24"/>
                <w:highlight w:val="none"/>
              </w:rPr>
              <w:t>依据。</w:t>
            </w:r>
          </w:p>
          <w:p w14:paraId="5F96A9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评审中出现下列情形之一的，评审委员会应当启动异常低价投标（响应）审查程序：</w:t>
            </w:r>
          </w:p>
          <w:p w14:paraId="77EA50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1.投标（响应）报价低于全部通过符合性审查供应商投标（响应）报价平均值50%；</w:t>
            </w:r>
          </w:p>
          <w:p w14:paraId="2DA124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2.投标（响应）报价低于通过符合性审查的次低报价供应商投标（响应）报价50%；</w:t>
            </w:r>
          </w:p>
          <w:p w14:paraId="295C03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3.投标（响应）报价低于采购项目最高限价45%；</w:t>
            </w:r>
          </w:p>
          <w:p w14:paraId="21DF1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4.评审委员会基于专业判断，认为供应商报价过低，有可能影响产品质量或者不能诚信履约的其他情形。</w:t>
            </w:r>
          </w:p>
          <w:p w14:paraId="3D305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评审委员会启动异常低价投标（响应）审查后，相关供应商在评审现场</w:t>
            </w:r>
            <w:r>
              <w:rPr>
                <w:rFonts w:hint="eastAsia" w:ascii="宋体" w:hAnsi="宋体" w:cs="宋体"/>
                <w:b/>
                <w:bCs/>
                <w:color w:val="auto"/>
                <w:sz w:val="24"/>
                <w:szCs w:val="24"/>
                <w:highlight w:val="none"/>
                <w:lang w:val="en-US" w:eastAsia="zh-CN"/>
              </w:rPr>
              <w:t>规定</w:t>
            </w:r>
            <w:r>
              <w:rPr>
                <w:rFonts w:hint="eastAsia" w:ascii="宋体" w:hAnsi="宋体" w:eastAsia="宋体" w:cs="宋体"/>
                <w:b/>
                <w:bCs/>
                <w:color w:val="auto"/>
                <w:sz w:val="24"/>
                <w:szCs w:val="24"/>
                <w:highlight w:val="none"/>
              </w:rPr>
              <w:t>的时间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19CD7F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投标（响应）供应商不能提供书面说明、证明材料，或者提供的书面说明、证明材料不能证明其报价合理性的，评审委员会应当将其作为无效投标（响应）处理。</w:t>
            </w:r>
          </w:p>
        </w:tc>
      </w:tr>
      <w:tr w14:paraId="32CF4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421D8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22分</w:t>
            </w:r>
            <w:r>
              <w:rPr>
                <w:rFonts w:hint="eastAsia" w:ascii="宋体" w:hAnsi="宋体" w:cs="宋体"/>
                <w:color w:val="auto"/>
                <w:sz w:val="24"/>
                <w:szCs w:val="24"/>
                <w:highlight w:val="none"/>
                <w:lang w:eastAsia="zh-CN"/>
              </w:rPr>
              <w:t>）</w:t>
            </w:r>
          </w:p>
        </w:tc>
        <w:tc>
          <w:tcPr>
            <w:tcW w:w="1013" w:type="dxa"/>
            <w:noWrap w:val="0"/>
            <w:vAlign w:val="center"/>
          </w:tcPr>
          <w:p w14:paraId="3C44F3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类似项目业绩</w:t>
            </w:r>
          </w:p>
        </w:tc>
        <w:tc>
          <w:tcPr>
            <w:tcW w:w="1070" w:type="dxa"/>
            <w:noWrap w:val="0"/>
            <w:vAlign w:val="center"/>
          </w:tcPr>
          <w:p w14:paraId="2667E5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6153" w:type="dxa"/>
            <w:noWrap w:val="0"/>
            <w:vAlign w:val="center"/>
          </w:tcPr>
          <w:p w14:paraId="54D4D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投标人或生产厂家提供近三年</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2023年05月01日</w:t>
            </w:r>
            <w:r>
              <w:rPr>
                <w:rFonts w:hint="eastAsia" w:ascii="宋体" w:hAnsi="宋体" w:eastAsia="宋体" w:cs="宋体"/>
                <w:color w:val="auto"/>
                <w:sz w:val="24"/>
                <w:szCs w:val="24"/>
                <w:highlight w:val="none"/>
                <w:lang w:val="en-US" w:eastAsia="zh-CN"/>
              </w:rPr>
              <w:t>至今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eastAsia="zh-CN"/>
              </w:rPr>
              <w:t>产品</w:t>
            </w:r>
            <w:r>
              <w:rPr>
                <w:rFonts w:hint="eastAsia" w:ascii="宋体" w:hAnsi="宋体" w:eastAsia="宋体" w:cs="宋体"/>
                <w:color w:val="auto"/>
                <w:sz w:val="24"/>
                <w:szCs w:val="24"/>
                <w:highlight w:val="none"/>
              </w:rPr>
              <w:t>同类或类似产品的销售业绩，每提供1份得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本项</w:t>
            </w:r>
            <w:r>
              <w:rPr>
                <w:rFonts w:hint="eastAsia" w:ascii="宋体" w:hAnsi="宋体" w:eastAsia="宋体" w:cs="宋体"/>
                <w:color w:val="auto"/>
                <w:sz w:val="24"/>
                <w:szCs w:val="24"/>
                <w:highlight w:val="none"/>
              </w:rPr>
              <w:t>最高得5分。</w:t>
            </w:r>
            <w:r>
              <w:rPr>
                <w:rFonts w:hint="eastAsia" w:ascii="宋体" w:hAnsi="宋体" w:eastAsia="宋体" w:cs="宋体"/>
                <w:color w:val="auto"/>
                <w:sz w:val="24"/>
                <w:szCs w:val="24"/>
                <w:highlight w:val="none"/>
                <w:lang w:eastAsia="zh-CN"/>
              </w:rPr>
              <w:t>（提供类似项目业绩的中标通知书或采购合同复印件）</w:t>
            </w:r>
          </w:p>
        </w:tc>
      </w:tr>
      <w:tr w14:paraId="48DBE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5333A6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4B7FBC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售后服务体系</w:t>
            </w:r>
          </w:p>
        </w:tc>
        <w:tc>
          <w:tcPr>
            <w:tcW w:w="1070" w:type="dxa"/>
            <w:noWrap w:val="0"/>
            <w:vAlign w:val="center"/>
          </w:tcPr>
          <w:p w14:paraId="632BF4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c>
          <w:tcPr>
            <w:tcW w:w="6153" w:type="dxa"/>
            <w:noWrap w:val="0"/>
            <w:vAlign w:val="center"/>
          </w:tcPr>
          <w:p w14:paraId="7ACB28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投标人或生产厂家</w:t>
            </w:r>
            <w:r>
              <w:rPr>
                <w:rFonts w:hint="eastAsia" w:ascii="宋体" w:hAnsi="宋体" w:eastAsia="宋体" w:cs="宋体"/>
                <w:color w:val="auto"/>
                <w:sz w:val="24"/>
                <w:szCs w:val="24"/>
                <w:highlight w:val="none"/>
              </w:rPr>
              <w:t>具有专职维修工程师，保证设备的日常维护及故障排除</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分（须提供</w:t>
            </w: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lang w:val="en-US" w:eastAsia="zh-CN"/>
              </w:rPr>
              <w:t>人员聘用劳动合同、</w:t>
            </w:r>
            <w:r>
              <w:rPr>
                <w:rFonts w:hint="eastAsia" w:ascii="宋体" w:hAnsi="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厂家专业人员认证资格证书或培训合格证书或其他培训证明等，否则不得分）；</w:t>
            </w:r>
          </w:p>
          <w:p w14:paraId="20F5ED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w:t>
            </w:r>
            <w:r>
              <w:rPr>
                <w:rFonts w:hint="eastAsia" w:ascii="宋体" w:hAnsi="宋体" w:eastAsia="宋体" w:cs="宋体"/>
                <w:color w:val="auto"/>
                <w:sz w:val="24"/>
                <w:szCs w:val="24"/>
                <w:highlight w:val="none"/>
              </w:rPr>
              <w:t>设有</w:t>
            </w:r>
            <w:r>
              <w:rPr>
                <w:rFonts w:hint="eastAsia" w:ascii="宋体" w:hAnsi="宋体" w:eastAsia="宋体" w:cs="宋体"/>
                <w:color w:val="auto"/>
                <w:sz w:val="24"/>
                <w:szCs w:val="24"/>
                <w:highlight w:val="none"/>
                <w:lang w:eastAsia="zh-CN"/>
              </w:rPr>
              <w:t>备品</w:t>
            </w:r>
            <w:r>
              <w:rPr>
                <w:rFonts w:hint="eastAsia" w:ascii="宋体" w:hAnsi="宋体" w:eastAsia="宋体" w:cs="宋体"/>
                <w:color w:val="auto"/>
                <w:sz w:val="24"/>
                <w:szCs w:val="24"/>
                <w:highlight w:val="none"/>
              </w:rPr>
              <w:t>备件仓库保证常规配件供应</w:t>
            </w:r>
            <w:r>
              <w:rPr>
                <w:rFonts w:hint="eastAsia" w:ascii="宋体" w:hAnsi="宋体" w:eastAsia="宋体" w:cs="宋体"/>
                <w:color w:val="auto"/>
                <w:sz w:val="24"/>
                <w:szCs w:val="24"/>
                <w:highlight w:val="none"/>
                <w:lang w:eastAsia="zh-CN"/>
              </w:rPr>
              <w:t>的得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分（须提供房屋租赁合同或房屋购买证明，否则不得分）</w:t>
            </w:r>
            <w:r>
              <w:rPr>
                <w:rFonts w:hint="eastAsia" w:ascii="宋体" w:hAnsi="宋体" w:cs="宋体"/>
                <w:color w:val="auto"/>
                <w:sz w:val="24"/>
                <w:szCs w:val="24"/>
                <w:highlight w:val="none"/>
                <w:lang w:val="en-US" w:eastAsia="zh-CN"/>
              </w:rPr>
              <w:t>。</w:t>
            </w:r>
          </w:p>
        </w:tc>
      </w:tr>
      <w:tr w14:paraId="2460A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13CC2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3682CB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售后服务</w:t>
            </w:r>
          </w:p>
        </w:tc>
        <w:tc>
          <w:tcPr>
            <w:tcW w:w="1070" w:type="dxa"/>
            <w:noWrap w:val="0"/>
            <w:vAlign w:val="center"/>
          </w:tcPr>
          <w:p w14:paraId="0EA079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12分</w:t>
            </w:r>
          </w:p>
        </w:tc>
        <w:tc>
          <w:tcPr>
            <w:tcW w:w="6153" w:type="dxa"/>
            <w:noWrap w:val="0"/>
            <w:vAlign w:val="center"/>
          </w:tcPr>
          <w:p w14:paraId="61455D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提供详细售后服务，内容包括但不限于：①服务承诺；②技术服务优势；③运维管理制度；④服务指标与标准；⑤应急处理方案；⑥培训服务等，以上方案内容完整清晰明确且科学合理、可行性高具有针对性并满足采购需求的得12分；每缺少一项内容扣2分；每有一项内容不完整或未能满足采购需求的或每有一处不具有针对性或逻辑性错误的扣1分；扣完为止。</w:t>
            </w:r>
          </w:p>
        </w:tc>
      </w:tr>
      <w:tr w14:paraId="0C8D5F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restart"/>
            <w:noWrap w:val="0"/>
            <w:vAlign w:val="center"/>
          </w:tcPr>
          <w:p w14:paraId="678236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技术部分</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48分</w:t>
            </w:r>
            <w:r>
              <w:rPr>
                <w:rFonts w:hint="eastAsia" w:ascii="宋体" w:hAnsi="宋体" w:cs="宋体"/>
                <w:color w:val="auto"/>
                <w:sz w:val="24"/>
                <w:szCs w:val="24"/>
                <w:highlight w:val="none"/>
                <w:lang w:eastAsia="zh-CN"/>
              </w:rPr>
              <w:t>）</w:t>
            </w:r>
          </w:p>
        </w:tc>
        <w:tc>
          <w:tcPr>
            <w:tcW w:w="1013" w:type="dxa"/>
            <w:noWrap w:val="0"/>
            <w:vAlign w:val="center"/>
          </w:tcPr>
          <w:p w14:paraId="35553B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技术指标</w:t>
            </w:r>
          </w:p>
        </w:tc>
        <w:tc>
          <w:tcPr>
            <w:tcW w:w="1070" w:type="dxa"/>
            <w:noWrap w:val="0"/>
            <w:vAlign w:val="center"/>
          </w:tcPr>
          <w:p w14:paraId="6406EC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0分</w:t>
            </w:r>
          </w:p>
        </w:tc>
        <w:tc>
          <w:tcPr>
            <w:tcW w:w="6153" w:type="dxa"/>
            <w:noWrap w:val="0"/>
            <w:vAlign w:val="center"/>
          </w:tcPr>
          <w:p w14:paraId="1C3CE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对技术参数的要求全部满足得</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参数不满足按每项</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分扣除，一般参数</w:t>
            </w:r>
            <w:r>
              <w:rPr>
                <w:rFonts w:hint="eastAsia" w:ascii="宋体" w:hAnsi="宋体" w:eastAsia="宋体" w:cs="宋体"/>
                <w:color w:val="auto"/>
                <w:sz w:val="24"/>
                <w:szCs w:val="24"/>
                <w:highlight w:val="none"/>
              </w:rPr>
              <w:t xml:space="preserve">不满足按每项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分</w:t>
            </w:r>
            <w:r>
              <w:rPr>
                <w:rFonts w:hint="eastAsia" w:ascii="宋体" w:hAnsi="宋体" w:eastAsia="宋体" w:cs="宋体"/>
                <w:color w:val="auto"/>
                <w:sz w:val="24"/>
                <w:szCs w:val="24"/>
                <w:highlight w:val="none"/>
                <w:lang w:eastAsia="zh-CN"/>
              </w:rPr>
              <w:t>扣除，扣完为止</w:t>
            </w:r>
            <w:r>
              <w:rPr>
                <w:rFonts w:hint="eastAsia" w:ascii="宋体" w:hAnsi="宋体" w:eastAsia="宋体" w:cs="宋体"/>
                <w:color w:val="auto"/>
                <w:sz w:val="24"/>
                <w:szCs w:val="24"/>
                <w:highlight w:val="none"/>
              </w:rPr>
              <w:t>。</w:t>
            </w:r>
          </w:p>
          <w:p w14:paraId="029A317D">
            <w:pPr>
              <w:pStyle w:val="20"/>
              <w:rPr>
                <w:rFonts w:hint="eastAsia" w:eastAsia="宋体"/>
                <w:color w:val="auto"/>
                <w:highlight w:val="none"/>
                <w:lang w:eastAsia="zh-CN"/>
              </w:rPr>
            </w:pPr>
            <w:r>
              <w:rPr>
                <w:rFonts w:hint="eastAsia" w:ascii="宋体" w:hAnsi="宋体" w:cs="宋体"/>
                <w:color w:val="auto"/>
                <w:sz w:val="24"/>
                <w:szCs w:val="24"/>
                <w:highlight w:val="none"/>
                <w:lang w:eastAsia="zh-CN"/>
              </w:rPr>
              <w:t>以技术偏离表为准，并提供相关证明材料，未提供视为不满足。（证明材料可以提供官网截图、检测报告、产品说明书、技术白皮书</w:t>
            </w:r>
            <w:r>
              <w:rPr>
                <w:rFonts w:hint="eastAsia" w:ascii="宋体" w:hAnsi="宋体" w:cs="宋体"/>
                <w:color w:val="auto"/>
                <w:sz w:val="24"/>
                <w:szCs w:val="24"/>
                <w:highlight w:val="none"/>
                <w:lang w:val="en-US" w:eastAsia="zh-CN"/>
              </w:rPr>
              <w:t>等可以证明技术参数的材料</w:t>
            </w:r>
            <w:r>
              <w:rPr>
                <w:rFonts w:hint="eastAsia" w:ascii="宋体" w:hAnsi="宋体" w:cs="宋体"/>
                <w:color w:val="auto"/>
                <w:sz w:val="24"/>
                <w:szCs w:val="24"/>
                <w:highlight w:val="none"/>
                <w:lang w:eastAsia="zh-CN"/>
              </w:rPr>
              <w:t>）</w:t>
            </w:r>
          </w:p>
        </w:tc>
      </w:tr>
      <w:tr w14:paraId="59DD9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D9CCB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shd w:val="clear" w:color="auto" w:fill="auto"/>
            <w:noWrap w:val="0"/>
            <w:vAlign w:val="center"/>
          </w:tcPr>
          <w:p w14:paraId="3CEB59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可操作、可</w:t>
            </w:r>
          </w:p>
          <w:p w14:paraId="0516D7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维护性</w:t>
            </w:r>
          </w:p>
        </w:tc>
        <w:tc>
          <w:tcPr>
            <w:tcW w:w="1070" w:type="dxa"/>
            <w:shd w:val="clear" w:color="auto" w:fill="auto"/>
            <w:noWrap w:val="0"/>
            <w:vAlign w:val="center"/>
          </w:tcPr>
          <w:p w14:paraId="6D5D72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shd w:val="clear" w:color="auto" w:fill="auto"/>
            <w:noWrap w:val="0"/>
            <w:vAlign w:val="center"/>
          </w:tcPr>
          <w:p w14:paraId="14DD4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以利于临床工作需要为前提，根据设备配置符合程度综合评判：所投产品①配置齐全，②便于用户临床使用，③操作简便，④便于维护。以上符合一项得 </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 分，本项最高得</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分，未提供或不符合不得分。（须提供相关证明材料）</w:t>
            </w:r>
          </w:p>
        </w:tc>
      </w:tr>
      <w:tr w14:paraId="16581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6988F9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608A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设备运输方案</w:t>
            </w:r>
          </w:p>
        </w:tc>
        <w:tc>
          <w:tcPr>
            <w:tcW w:w="1070" w:type="dxa"/>
            <w:noWrap w:val="0"/>
            <w:vAlign w:val="center"/>
          </w:tcPr>
          <w:p w14:paraId="54D998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20F192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运输方案（包括但不限于）：运输目标、运输原则、运输组织机构、岗位职责、运输人员配备、运输车辆配备、运输保障承诺、应急运输管理措施等内容，得8分。每缺少一项内容扣1分；内容简单或内容有缺陷扣0.25分；未提供不得分</w:t>
            </w:r>
          </w:p>
          <w:p w14:paraId="14351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2D798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862F9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53EEF5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设备安装方案</w:t>
            </w:r>
          </w:p>
        </w:tc>
        <w:tc>
          <w:tcPr>
            <w:tcW w:w="1070" w:type="dxa"/>
            <w:noWrap w:val="0"/>
            <w:vAlign w:val="center"/>
          </w:tcPr>
          <w:p w14:paraId="73C67E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3E067E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安装方案（包括但不限于）：安装人员规范、安装工作准备、设备的安装程序、具体设备安装方法等内容，得4分，每缺少一项内容扣1分；内容简单或内容有缺陷扣0.5分；未提供不得分。</w:t>
            </w:r>
          </w:p>
          <w:p w14:paraId="7725F7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4AD81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34B7BB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1D7345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设备调试方案 </w:t>
            </w:r>
          </w:p>
        </w:tc>
        <w:tc>
          <w:tcPr>
            <w:tcW w:w="1070" w:type="dxa"/>
            <w:noWrap w:val="0"/>
            <w:vAlign w:val="center"/>
          </w:tcPr>
          <w:p w14:paraId="0ECEF5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4分</w:t>
            </w:r>
          </w:p>
        </w:tc>
        <w:tc>
          <w:tcPr>
            <w:tcW w:w="6153" w:type="dxa"/>
            <w:noWrap w:val="0"/>
            <w:vAlign w:val="center"/>
          </w:tcPr>
          <w:p w14:paraId="29D38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调试方案（包括但不限于）：设备调试前提条件、设备调试要求、设备调试人员配置、设备调试工作等内容，得4分，每缺少一项内容扣1分；内容简单或内容有缺陷扣0.5分；未提供不得分。</w:t>
            </w:r>
          </w:p>
          <w:p w14:paraId="0FDD75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乌鲁木齐，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06557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71" w:type="dxa"/>
            <w:vMerge w:val="continue"/>
            <w:noWrap w:val="0"/>
            <w:vAlign w:val="center"/>
          </w:tcPr>
          <w:p w14:paraId="018C6E4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rPr>
            </w:pPr>
          </w:p>
        </w:tc>
        <w:tc>
          <w:tcPr>
            <w:tcW w:w="1013" w:type="dxa"/>
            <w:noWrap w:val="0"/>
            <w:vAlign w:val="center"/>
          </w:tcPr>
          <w:p w14:paraId="6D9BDF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设备验收方案</w:t>
            </w:r>
          </w:p>
        </w:tc>
        <w:tc>
          <w:tcPr>
            <w:tcW w:w="1070" w:type="dxa"/>
            <w:noWrap w:val="0"/>
            <w:vAlign w:val="center"/>
          </w:tcPr>
          <w:p w14:paraId="0BDE5D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8分</w:t>
            </w:r>
          </w:p>
        </w:tc>
        <w:tc>
          <w:tcPr>
            <w:tcW w:w="6153" w:type="dxa"/>
            <w:noWrap w:val="0"/>
            <w:vAlign w:val="center"/>
          </w:tcPr>
          <w:p w14:paraId="6018D2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根据本项目需求提供详细的设备验收方案（包括但不限于）：验收人员职责、验收原则、验收依据、验收标准、验收方法、验收准备、设备初运行、设备最终验收等内容，得8分。每缺少一项内容扣1分；内容简单或内容有缺陷扣0.5分；未提供不得分。</w:t>
            </w:r>
          </w:p>
          <w:p w14:paraId="7AB8C8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缺陷是指①存在项目实施对象错误（例：本项目招标人为实施对象，投标人套用模板错误表述实施对象），②内容前后逻辑错误（例：同一内容前后表述不一致）、③涉及的规范、标准错误或错误的使用专业术语（例：引用非最新的规范或标准、使用非专业性语句或词语描述设备专业功能、非专业的英文缩写、关键数据的错误，导致评审专家理解上的混淆），④地点区域错误（例：实施地在若羌县，投标人投标表述为其他地区），⑤内容遗漏及不符合采购需求等（例：只简单描写标题内容，未能展开表述对应内容需要注意的事项或相关的指导文件要求等，导致评审人员对方案是否具备专业能力做出合理判断，影响了措施方案的完整性；采购需求要求中要求的内容与投标人递交的方案内容不符）。</w:t>
            </w:r>
          </w:p>
        </w:tc>
      </w:tr>
      <w:tr w14:paraId="6A871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7" w:type="dxa"/>
            <w:gridSpan w:val="4"/>
            <w:noWrap w:val="0"/>
            <w:vAlign w:val="center"/>
          </w:tcPr>
          <w:p w14:paraId="143B3D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中华人民共和国财政部、中华人民共和国工业和信息化部《政府采购促进中小企业发展管理办法》（财库[2020]46号）文件及《关于落实好政府采购支持中小企业发展的通知》（新财购[2022]22号）的规定，属于中小企业评审优惠内容及幅度如下：</w:t>
            </w:r>
          </w:p>
          <w:p w14:paraId="61295448">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（一）中小企业（含中型、小型、微型企业）应当同时符合以下条件：</w:t>
            </w:r>
          </w:p>
          <w:p w14:paraId="7F2B6379">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①符合中小企业划分标准（按《关于印发中小企业划型标准规定的通知》（工信部联企业〔2011〕300号）执行）；</w:t>
            </w:r>
          </w:p>
          <w:p w14:paraId="69FB213F">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②提供本企业制造的货物、承担的项目或者服务，或者提供其他中小企业制造的货物。本项所称货物不包括使用大型企业注册商标的货物；</w:t>
            </w:r>
          </w:p>
          <w:p w14:paraId="36D1CE0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③小型、微型企业提供中型企业制造的货物的，视同为中型企业。</w:t>
            </w:r>
          </w:p>
          <w:p w14:paraId="47A9A965">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监狱企业、残疾人福利性企业视同为小微企业。</w:t>
            </w:r>
          </w:p>
          <w:p w14:paraId="01F86034">
            <w:pPr>
              <w:pStyle w:val="26"/>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（二）价格扣除办法：对于非专门面向中小企业的项目，对</w:t>
            </w:r>
            <w:r>
              <w:rPr>
                <w:rFonts w:hint="eastAsia" w:ascii="宋体" w:hAnsi="宋体" w:eastAsia="宋体" w:cs="宋体"/>
                <w:b/>
                <w:bCs w:val="0"/>
                <w:color w:val="auto"/>
                <w:sz w:val="24"/>
                <w:szCs w:val="24"/>
                <w:highlight w:val="none"/>
              </w:rPr>
              <w:t>小型和微型</w:t>
            </w:r>
            <w:r>
              <w:rPr>
                <w:rFonts w:hint="eastAsia" w:ascii="宋体" w:hAnsi="宋体" w:eastAsia="宋体" w:cs="宋体"/>
                <w:bCs/>
                <w:color w:val="auto"/>
                <w:sz w:val="24"/>
                <w:szCs w:val="24"/>
                <w:highlight w:val="none"/>
              </w:rPr>
              <w:t>企业（或联合体各方均为小型、微型企业的）产品的价格给予10%的扣除，用扣除后的价格参与价格分的评审。</w:t>
            </w:r>
          </w:p>
          <w:p w14:paraId="105500A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（三）小型和微型企业适用价格扣除办法时应提供的相关资料：《中小企业声明函》。</w:t>
            </w:r>
          </w:p>
        </w:tc>
      </w:tr>
    </w:tbl>
    <w:p w14:paraId="4293A867">
      <w:pPr>
        <w:pStyle w:val="20"/>
        <w:rPr>
          <w:rFonts w:hint="eastAsia" w:ascii="宋体" w:hAnsi="宋体" w:eastAsia="宋体" w:cs="宋体"/>
          <w:b/>
          <w:bCs/>
          <w:color w:val="auto"/>
          <w:sz w:val="24"/>
          <w:szCs w:val="24"/>
          <w:highlight w:val="none"/>
        </w:rPr>
      </w:pPr>
    </w:p>
    <w:p w14:paraId="73476DFC">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提出中标候选人</w:t>
      </w:r>
    </w:p>
    <w:p w14:paraId="20D96F72">
      <w:pPr>
        <w:widowControl/>
        <w:adjustRightInd w:val="0"/>
        <w:snapToGrid w:val="0"/>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color w:val="auto"/>
          <w:kern w:val="0"/>
          <w:sz w:val="24"/>
          <w:szCs w:val="24"/>
          <w:highlight w:val="none"/>
        </w:rPr>
        <w:t>评审小组应当根据综合评分情况，按照评审得分由高到低顺序推荐</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名中标候选人，并编写评审报告。评审得分相同的，按照最后评审价格由低到高的顺序推荐。评审得分且最后评审价格相同的，按照技术指标优劣顺序推荐。</w:t>
      </w:r>
    </w:p>
    <w:p w14:paraId="25F86F31">
      <w:pPr>
        <w:tabs>
          <w:tab w:val="left" w:pos="0"/>
        </w:tabs>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确定中标单位</w:t>
      </w:r>
    </w:p>
    <w:p w14:paraId="6BBC9268">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采购代理机构应当在评审结束后2个工作日内将评审报告送采购人确认。</w:t>
      </w:r>
    </w:p>
    <w:p w14:paraId="2A9FD9A7">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采购人应当在收到评审报告后5个工作日内，从评审报告提出的中标候选人中，按照排序由高到低的原则确定中标单位，也可以书面授权评审小组直接确定中标单位。</w:t>
      </w:r>
    </w:p>
    <w:p w14:paraId="6AABECFF">
      <w:pPr>
        <w:pStyle w:val="26"/>
        <w:adjustRightInd w:val="0"/>
        <w:snapToGrid w:val="0"/>
        <w:spacing w:line="360" w:lineRule="auto"/>
        <w:ind w:left="632" w:hanging="723" w:hangingChars="3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终止公开招标采购</w:t>
      </w:r>
    </w:p>
    <w:p w14:paraId="16799002">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出现下列情形之一的，采购人或者采购代理机构应当终止公开招标采购活动，</w:t>
      </w:r>
      <w:r>
        <w:rPr>
          <w:rFonts w:hint="eastAsia" w:ascii="宋体" w:hAnsi="宋体" w:eastAsia="宋体" w:cs="宋体"/>
          <w:color w:val="auto"/>
          <w:sz w:val="24"/>
          <w:szCs w:val="24"/>
          <w:highlight w:val="none"/>
        </w:rPr>
        <w:t>在财政部门指定的媒体上</w:t>
      </w:r>
      <w:r>
        <w:rPr>
          <w:rFonts w:hint="eastAsia" w:ascii="宋体" w:hAnsi="宋体" w:eastAsia="宋体" w:cs="宋体"/>
          <w:color w:val="auto"/>
          <w:kern w:val="0"/>
          <w:sz w:val="24"/>
          <w:szCs w:val="24"/>
          <w:highlight w:val="none"/>
        </w:rPr>
        <w:t xml:space="preserve">发布项目终止公告并说明原因，重新开展采购活动： </w:t>
      </w:r>
    </w:p>
    <w:p w14:paraId="60AC7396">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（1）因情况变化，不再符合规定的公开招标采购方式适用情形的；</w:t>
      </w:r>
    </w:p>
    <w:p w14:paraId="64132EDC">
      <w:pPr>
        <w:widowControl/>
        <w:adjustRightInd w:val="0"/>
        <w:snapToGrid w:val="0"/>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（2）出现影响采购公正的违法、违规行为的；</w:t>
      </w:r>
    </w:p>
    <w:p w14:paraId="558665E2">
      <w:pPr>
        <w:widowControl/>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kern w:val="0"/>
          <w:sz w:val="24"/>
          <w:szCs w:val="24"/>
          <w:highlight w:val="none"/>
        </w:rPr>
        <w:t>（3）除市场竞争不充分的科研项目，以及需要扶持的科技成果转化项目外，在采购过程中符合竞争要求的投标人或者报价未超过采购预算的投标人不足3家的，或者提交最后报价的投标人少于3家的。</w:t>
      </w:r>
    </w:p>
    <w:p w14:paraId="21AAD2E5">
      <w:pPr>
        <w:widowControl/>
        <w:adjustRightInd w:val="0"/>
        <w:snapToGrid w:val="0"/>
        <w:spacing w:line="360" w:lineRule="auto"/>
        <w:jc w:val="left"/>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重新评审</w:t>
      </w:r>
    </w:p>
    <w:p w14:paraId="169955BD">
      <w:pPr>
        <w:widowControl/>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除资格性审查认定错误和分值汇总计算错误、分项评分超出评分标准范围、客观分评分不一致、经评审小组一致认定评分畸高、畸低的情形外，采购人或者采购代理机构不以任何理由组织重新评审。采购人、采购代理机构发现评审小组未按照采购文件规定的评定中标的标准进行评审的，应当重新开展采购活动，并同时书面报告本级财政部门。</w:t>
      </w:r>
    </w:p>
    <w:p w14:paraId="50A59DE0">
      <w:pPr>
        <w:adjustRightInd w:val="0"/>
        <w:snapToGrid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保密及串通行为</w:t>
      </w:r>
    </w:p>
    <w:p w14:paraId="4657AE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评审小组成员以及与评审工作有关的人员不得泄露评审情况以及评审过程中获悉的国家秘密、商业秘密。</w:t>
      </w:r>
    </w:p>
    <w:p w14:paraId="6F98E98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不得与</w:t>
      </w:r>
      <w:r>
        <w:rPr>
          <w:rFonts w:hint="eastAsia" w:ascii="宋体" w:hAnsi="宋体" w:eastAsia="宋体" w:cs="宋体"/>
          <w:color w:val="auto"/>
          <w:kern w:val="0"/>
          <w:sz w:val="24"/>
          <w:szCs w:val="24"/>
          <w:highlight w:val="none"/>
        </w:rPr>
        <w:t>采购人、采购代理机构、其他投标人恶意</w:t>
      </w:r>
      <w:r>
        <w:rPr>
          <w:rFonts w:hint="eastAsia" w:ascii="宋体" w:hAnsi="宋体" w:eastAsia="宋体" w:cs="宋体"/>
          <w:color w:val="auto"/>
          <w:sz w:val="24"/>
          <w:szCs w:val="24"/>
          <w:highlight w:val="none"/>
        </w:rPr>
        <w:t>串通；不得向</w:t>
      </w:r>
      <w:r>
        <w:rPr>
          <w:rFonts w:hint="eastAsia" w:ascii="宋体" w:hAnsi="宋体" w:eastAsia="宋体" w:cs="宋体"/>
          <w:color w:val="auto"/>
          <w:kern w:val="0"/>
          <w:sz w:val="24"/>
          <w:szCs w:val="24"/>
          <w:highlight w:val="none"/>
        </w:rPr>
        <w:t>采购人、采购代理机构</w:t>
      </w:r>
      <w:r>
        <w:rPr>
          <w:rFonts w:hint="eastAsia" w:ascii="宋体" w:hAnsi="宋体" w:eastAsia="宋体" w:cs="宋体"/>
          <w:color w:val="auto"/>
          <w:sz w:val="24"/>
          <w:szCs w:val="24"/>
          <w:highlight w:val="none"/>
        </w:rPr>
        <w:t>或者评审小组成员行贿或者提供其他不正当利益；不得提供虚假材料谋取中标；不得以任何方式干扰、影响采购工作。</w:t>
      </w:r>
    </w:p>
    <w:p w14:paraId="0CC78BE7">
      <w:pPr>
        <w:pStyle w:val="44"/>
        <w:adjustRightInd w:val="0"/>
        <w:snapToGrid w:val="0"/>
        <w:spacing w:before="0" w:beforeAutospacing="0" w:after="0" w:afterAutospacing="0"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有下列情形之一的，</w:t>
      </w:r>
      <w:r>
        <w:rPr>
          <w:rFonts w:hint="eastAsia" w:ascii="宋体" w:hAnsi="宋体" w:eastAsia="宋体" w:cs="宋体"/>
          <w:color w:val="auto"/>
          <w:sz w:val="24"/>
          <w:szCs w:val="24"/>
          <w:highlight w:val="none"/>
          <w:lang w:val="zh-CN"/>
        </w:rPr>
        <w:t>属于恶意串通，</w:t>
      </w:r>
      <w:r>
        <w:rPr>
          <w:rFonts w:hint="eastAsia" w:ascii="宋体" w:hAnsi="宋体" w:eastAsia="宋体" w:cs="宋体"/>
          <w:color w:val="auto"/>
          <w:sz w:val="24"/>
          <w:szCs w:val="24"/>
          <w:highlight w:val="none"/>
        </w:rPr>
        <w:t>中标无效，并</w:t>
      </w:r>
      <w:r>
        <w:rPr>
          <w:rFonts w:hint="eastAsia" w:ascii="宋体" w:hAnsi="宋体" w:eastAsia="宋体" w:cs="宋体"/>
          <w:color w:val="auto"/>
          <w:sz w:val="24"/>
          <w:szCs w:val="24"/>
          <w:highlight w:val="none"/>
          <w:lang w:val="zh-CN"/>
        </w:rPr>
        <w:t>依照《政府采购法》第七十七条的规定追究法律责任：</w:t>
      </w:r>
    </w:p>
    <w:p w14:paraId="673EDBC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直接或者间接从</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获得其他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的相应情况，并修改其投标文件的；</w:t>
      </w:r>
    </w:p>
    <w:p w14:paraId="2EFB91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Cs/>
          <w:color w:val="auto"/>
          <w:sz w:val="24"/>
          <w:szCs w:val="24"/>
          <w:highlight w:val="none"/>
        </w:rPr>
        <w:t>采购人、采购代理机构</w:t>
      </w:r>
      <w:r>
        <w:rPr>
          <w:rFonts w:hint="eastAsia" w:ascii="宋体" w:hAnsi="宋体" w:eastAsia="宋体" w:cs="宋体"/>
          <w:color w:val="auto"/>
          <w:sz w:val="24"/>
          <w:szCs w:val="24"/>
          <w:highlight w:val="none"/>
        </w:rPr>
        <w:t>授意</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撤换、修改投标文件的；</w:t>
      </w:r>
    </w:p>
    <w:p w14:paraId="2F66E0D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之间协商技术方案、合同条款以及报价等投标文件实质性内容的；</w:t>
      </w:r>
    </w:p>
    <w:p w14:paraId="6D18565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（4）属于同一集团、协会、商会等组织成员的</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按照该组织要求协同参加公开招标政府采购活动的；</w:t>
      </w:r>
    </w:p>
    <w:p w14:paraId="2EA727B6">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之间事先约定由某一特定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中标的；</w:t>
      </w:r>
    </w:p>
    <w:p w14:paraId="27D3BCD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之间商定部分</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放弃提交投标文件或者退出投标或者放弃中标的；</w:t>
      </w:r>
    </w:p>
    <w:p w14:paraId="2DBB2711">
      <w:pPr>
        <w:adjustRightInd w:val="0"/>
        <w:snapToGrid w:val="0"/>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与</w:t>
      </w:r>
      <w:r>
        <w:rPr>
          <w:rFonts w:hint="eastAsia" w:ascii="宋体" w:hAnsi="宋体" w:eastAsia="宋体" w:cs="宋体"/>
          <w:bCs/>
          <w:color w:val="auto"/>
          <w:sz w:val="24"/>
          <w:szCs w:val="24"/>
          <w:highlight w:val="none"/>
        </w:rPr>
        <w:t>采购人、采购代理机构以及</w:t>
      </w:r>
      <w:r>
        <w:rPr>
          <w:rFonts w:hint="eastAsia" w:ascii="宋体" w:hAnsi="宋体" w:eastAsia="宋体" w:cs="宋体"/>
          <w:color w:val="auto"/>
          <w:sz w:val="24"/>
          <w:szCs w:val="24"/>
          <w:highlight w:val="none"/>
        </w:rPr>
        <w:t>评审小组成员之间、</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相互之间，为谋求特定</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中标或者排斥其他</w:t>
      </w:r>
      <w:r>
        <w:rPr>
          <w:rFonts w:hint="eastAsia" w:ascii="宋体" w:hAnsi="宋体" w:eastAsia="宋体" w:cs="宋体"/>
          <w:color w:val="auto"/>
          <w:kern w:val="0"/>
          <w:sz w:val="24"/>
          <w:szCs w:val="24"/>
          <w:highlight w:val="none"/>
        </w:rPr>
        <w:t>投标人</w:t>
      </w:r>
      <w:r>
        <w:rPr>
          <w:rFonts w:hint="eastAsia" w:ascii="宋体" w:hAnsi="宋体" w:eastAsia="宋体" w:cs="宋体"/>
          <w:color w:val="auto"/>
          <w:sz w:val="24"/>
          <w:szCs w:val="24"/>
          <w:highlight w:val="none"/>
        </w:rPr>
        <w:t>的其他串通行为的。</w:t>
      </w:r>
    </w:p>
    <w:p w14:paraId="50B09CE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（8）法律、行政法规或规章规定的其他串通行为。</w:t>
      </w:r>
    </w:p>
    <w:bookmarkEnd w:id="26"/>
    <w:bookmarkEnd w:id="27"/>
    <w:p w14:paraId="76A1D76F">
      <w:pPr>
        <w:pStyle w:val="2"/>
        <w:rPr>
          <w:rFonts w:hint="eastAsia" w:ascii="宋体" w:hAnsi="宋体" w:eastAsia="宋体" w:cs="宋体"/>
          <w:color w:val="auto"/>
          <w:highlight w:val="none"/>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30" w:name="_Toc12906820"/>
      <w:bookmarkStart w:id="31" w:name="_Toc25844"/>
      <w:bookmarkStart w:id="32" w:name="_Toc420948022"/>
      <w:bookmarkStart w:id="33" w:name="_Toc433113178"/>
    </w:p>
    <w:p w14:paraId="26C17BC8">
      <w:pPr>
        <w:pStyle w:val="2"/>
        <w:rPr>
          <w:rFonts w:hint="eastAsia" w:ascii="宋体" w:hAnsi="宋体" w:eastAsia="宋体" w:cs="宋体"/>
          <w:color w:val="auto"/>
          <w:highlight w:val="none"/>
        </w:rPr>
      </w:pPr>
      <w:r>
        <w:rPr>
          <w:rFonts w:hint="eastAsia" w:ascii="宋体" w:hAnsi="宋体" w:eastAsia="宋体" w:cs="宋体"/>
          <w:color w:val="auto"/>
          <w:highlight w:val="none"/>
        </w:rPr>
        <w:t>第四章  采购需求</w:t>
      </w:r>
      <w:bookmarkEnd w:id="30"/>
      <w:bookmarkEnd w:id="31"/>
    </w:p>
    <w:p w14:paraId="285786B5">
      <w:pPr>
        <w:pStyle w:val="4"/>
        <w:bidi w:val="0"/>
        <w:rPr>
          <w:rFonts w:hint="eastAsia"/>
          <w:color w:val="auto"/>
          <w:highlight w:val="none"/>
          <w:lang w:eastAsia="zh-CN"/>
        </w:rPr>
      </w:pPr>
      <w:bookmarkStart w:id="34" w:name="_Toc25797"/>
      <w:r>
        <w:rPr>
          <w:rFonts w:hint="eastAsia"/>
          <w:color w:val="auto"/>
          <w:highlight w:val="none"/>
          <w:lang w:eastAsia="zh-CN"/>
        </w:rPr>
        <w:t>一、技术参数要求：</w:t>
      </w:r>
      <w:bookmarkEnd w:id="34"/>
    </w:p>
    <w:p w14:paraId="1D02365C">
      <w:pPr>
        <w:rPr>
          <w:rFonts w:hint="default"/>
          <w:color w:val="auto"/>
          <w:sz w:val="24"/>
          <w:szCs w:val="32"/>
          <w:highlight w:val="none"/>
          <w:lang w:val="en-US" w:eastAsia="zh-CN"/>
        </w:rPr>
      </w:pPr>
      <w:r>
        <w:rPr>
          <w:rFonts w:hint="eastAsia"/>
          <w:color w:val="auto"/>
          <w:sz w:val="24"/>
          <w:szCs w:val="32"/>
          <w:highlight w:val="none"/>
          <w:lang w:val="en-US" w:eastAsia="zh-CN"/>
        </w:rPr>
        <w:t>标项1：十二导联心电图机设备采购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2982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11133E9F">
            <w:pPr>
              <w:keepNext w:val="0"/>
              <w:keepLines w:val="0"/>
              <w:widowControl/>
              <w:suppressLineNumbers w:val="0"/>
              <w:jc w:val="both"/>
              <w:textAlignment w:val="center"/>
              <w:rPr>
                <w:rFonts w:hint="eastAsia" w:ascii="宋体" w:hAnsi="宋体" w:eastAsia="宋体" w:cs="宋体"/>
                <w:b w:val="0"/>
                <w:bCs w:val="0"/>
                <w:i w:val="0"/>
                <w:iCs w:val="0"/>
                <w:color w:val="auto"/>
                <w:sz w:val="21"/>
                <w:szCs w:val="21"/>
                <w:highlight w:val="none"/>
                <w:u w:val="none"/>
              </w:rPr>
            </w:pPr>
            <w:bookmarkStart w:id="35" w:name="_Toc14990"/>
            <w:r>
              <w:rPr>
                <w:rFonts w:hint="eastAsia" w:ascii="宋体" w:hAnsi="宋体" w:eastAsia="宋体" w:cs="宋体"/>
                <w:b w:val="0"/>
                <w:bCs w:val="0"/>
                <w:i w:val="0"/>
                <w:iCs w:val="0"/>
                <w:color w:val="auto"/>
                <w:kern w:val="0"/>
                <w:sz w:val="21"/>
                <w:szCs w:val="21"/>
                <w:highlight w:val="none"/>
                <w:u w:val="none"/>
                <w:lang w:val="en-US" w:eastAsia="zh-CN" w:bidi="ar"/>
              </w:rPr>
              <w:t>十二导联心电图机</w:t>
            </w:r>
          </w:p>
        </w:tc>
        <w:tc>
          <w:tcPr>
            <w:tcW w:w="7937" w:type="dxa"/>
            <w:shd w:val="clear" w:color="auto" w:fill="auto"/>
            <w:vAlign w:val="center"/>
          </w:tcPr>
          <w:p w14:paraId="18A1943C">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技术参数：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 采样率≥32000Hz；</w:t>
            </w:r>
          </w:p>
          <w:p w14:paraId="667C84E3">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ascii="宋体" w:hAnsi="宋体" w:eastAsia="宋体" w:cs="宋体"/>
                <w:b w:val="0"/>
                <w:bCs w:val="0"/>
                <w:i w:val="0"/>
                <w:iCs w:val="0"/>
                <w:color w:val="auto"/>
                <w:kern w:val="0"/>
                <w:sz w:val="21"/>
                <w:szCs w:val="21"/>
                <w:highlight w:val="none"/>
                <w:u w:val="none"/>
                <w:lang w:val="en-US" w:eastAsia="zh-CN" w:bidi="ar"/>
              </w:rPr>
              <w:t>基线滤波：0.05HZ、0.3HZ、036HZ等</w:t>
            </w:r>
          </w:p>
          <w:p w14:paraId="7C12B771">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ascii="宋体" w:hAnsi="宋体" w:eastAsia="宋体" w:cs="宋体"/>
                <w:b w:val="0"/>
                <w:bCs w:val="0"/>
                <w:i w:val="0"/>
                <w:iCs w:val="0"/>
                <w:color w:val="auto"/>
                <w:kern w:val="0"/>
                <w:sz w:val="21"/>
                <w:szCs w:val="21"/>
                <w:highlight w:val="none"/>
                <w:u w:val="none"/>
                <w:lang w:val="en-US" w:eastAsia="zh-CN" w:bidi="ar"/>
              </w:rPr>
              <w:t>肌电滤波：25HZ、35HZ、45HZ、75HZ、100HZ、150HZ等；</w:t>
            </w:r>
          </w:p>
          <w:p w14:paraId="16D3A1A3">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4.共模抑制比：≥115dB,</w:t>
            </w:r>
          </w:p>
          <w:p w14:paraId="48146D8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5.输入阻抗：≥30MΏ；</w:t>
            </w:r>
          </w:p>
          <w:p w14:paraId="7F441BE5">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6.连接方式：蓝牙/WIFI;</w:t>
            </w:r>
          </w:p>
          <w:p w14:paraId="2792F0A4">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7.心电导联线为抗除颤保护设计，如有损耗可单根更换，支持标准6511心电导联线；</w:t>
            </w:r>
          </w:p>
          <w:p w14:paraId="65D39BFD">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8.采集盒单键控制，具有颜色灯状态显示工作模式及电量不足，</w:t>
            </w:r>
          </w:p>
          <w:p w14:paraId="2817A2FE">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9采集盒与平板电脑操作距离≥5米</w:t>
            </w:r>
          </w:p>
          <w:p w14:paraId="2645470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10.显示屏≥10英寸，分辨率≥2K;</w:t>
            </w:r>
          </w:p>
          <w:p w14:paraId="1A76778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11.电池容量≥8000mAh；</w:t>
            </w:r>
          </w:p>
          <w:p w14:paraId="5C50FC3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12耐极化电压：±950mv，</w:t>
            </w:r>
          </w:p>
          <w:p w14:paraId="261FC29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13.定标电压：1.0mv±2%；</w:t>
            </w:r>
          </w:p>
          <w:p w14:paraId="2320E07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14.走纸速度：5mm/s、6.25mm/s、10mm/s、12.5mm/s、25mm/s、50mm/s；</w:t>
            </w:r>
          </w:p>
          <w:p w14:paraId="0663429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15.具有十二导联心电图分析系统，</w:t>
            </w:r>
          </w:p>
          <w:p w14:paraId="7BDA4E0E">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16.采集时记录时间可调；</w:t>
            </w:r>
          </w:p>
          <w:p w14:paraId="12677C4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17.图形输出格式：如12X1、6X2+1/2、3X4等、</w:t>
            </w:r>
          </w:p>
          <w:p w14:paraId="4F54AFC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18.具有单一导联、十二导联心电图自动测量、自动心电图叠加技术、自动计算心电图参数；RR间期标注等功能，</w:t>
            </w:r>
          </w:p>
          <w:p w14:paraId="7B229B6C">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19.具有自动诊断功能；</w:t>
            </w:r>
          </w:p>
          <w:p w14:paraId="26762642">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20.具有心电图网络分析功能：上传心电信息下载诊断并打印。权限管理、心电图网络分析、心电图网络报告生成；具有新生儿、儿童心电图导联设置及心律失常检测模式诊断。</w:t>
            </w:r>
          </w:p>
          <w:p w14:paraId="5A620691">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21.具有：数据管理、电子病历存储、自动云备份恢复功能。</w:t>
            </w:r>
          </w:p>
          <w:p w14:paraId="4F86EBC1">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22.具有病人数据编辑、删除和转存、心电对比分析诊断、统计分析等功能</w:t>
            </w:r>
          </w:p>
          <w:p w14:paraId="767914B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★23.与医院现有心电网络系统匹配</w:t>
            </w:r>
          </w:p>
          <w:p w14:paraId="140DCEA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24.其他要求：（按院方需求）</w:t>
            </w:r>
          </w:p>
          <w:p w14:paraId="01F92118">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24.1每一台心电采集系统：含心电采集盒1个、吸球12个、夹子8个、导联线1根、网络心电图系统软件、台车1台</w:t>
            </w:r>
            <w:r>
              <w:rPr>
                <w:rFonts w:hint="eastAsia" w:ascii="宋体" w:hAnsi="宋体" w:cs="宋体"/>
                <w:b w:val="0"/>
                <w:bCs w:val="0"/>
                <w:i w:val="0"/>
                <w:iCs w:val="0"/>
                <w:color w:val="auto"/>
                <w:kern w:val="0"/>
                <w:sz w:val="21"/>
                <w:szCs w:val="21"/>
                <w:highlight w:val="none"/>
                <w:u w:val="none"/>
                <w:lang w:val="en-US" w:eastAsia="zh-CN" w:bidi="ar"/>
              </w:rPr>
              <w:t>。</w:t>
            </w:r>
          </w:p>
        </w:tc>
      </w:tr>
    </w:tbl>
    <w:p w14:paraId="486B4317">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标项2：碳13呼气分析仪设备采购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6CA9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160" w:type="dxa"/>
            <w:shd w:val="clear" w:color="auto" w:fill="auto"/>
            <w:noWrap/>
            <w:vAlign w:val="center"/>
          </w:tcPr>
          <w:p w14:paraId="714F13E8">
            <w:pPr>
              <w:keepNext w:val="0"/>
              <w:keepLines w:val="0"/>
              <w:widowControl/>
              <w:suppressLineNumbers w:val="0"/>
              <w:jc w:val="both"/>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碳13呼气分析仪</w:t>
            </w:r>
          </w:p>
        </w:tc>
        <w:tc>
          <w:tcPr>
            <w:tcW w:w="7937" w:type="dxa"/>
            <w:shd w:val="clear" w:color="auto" w:fill="auto"/>
            <w:vAlign w:val="center"/>
          </w:tcPr>
          <w:p w14:paraId="39B90205">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1.样本采集器通道数量：10-12通道 </w:t>
            </w:r>
          </w:p>
          <w:p w14:paraId="74600733">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2.测量范围：测量样品浓度范围1%-10%</w:t>
            </w:r>
          </w:p>
          <w:p w14:paraId="68F54EFC">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3.测量精度：精密度：标准差≤0.25% ，稳定性：在5小时内，C.V.的绝对值≤3% </w:t>
            </w:r>
          </w:p>
          <w:p w14:paraId="4176FC00">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4.监测灵敏度：CO2最小监测浓度：0.5%，误差≤±0.1%</w:t>
            </w:r>
          </w:p>
          <w:p w14:paraId="16A83AEF">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5.预热时间：≤45分钟 </w:t>
            </w:r>
          </w:p>
          <w:p w14:paraId="40941D4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6.分析速度：每个样品分析时间≤100s 7.输入功率≤180VA</w:t>
            </w:r>
          </w:p>
          <w:p w14:paraId="27CBA6FC">
            <w:pPr>
              <w:keepNext w:val="0"/>
              <w:keepLines w:val="0"/>
              <w:widowControl/>
              <w:numPr>
                <w:ilvl w:val="-1"/>
                <w:numId w:val="0"/>
              </w:numPr>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提供吹带100个，药品试剂100人份，所用试剂及耗材须为通用试剂及耗材，不得为专机专用。</w:t>
            </w:r>
          </w:p>
        </w:tc>
      </w:tr>
    </w:tbl>
    <w:p w14:paraId="119F58A8">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w:t>
      </w:r>
      <w:r>
        <w:rPr>
          <w:rFonts w:hint="eastAsia" w:ascii="Times New Roman" w:hAnsi="Times New Roman" w:cs="Times New Roman"/>
          <w:b w:val="0"/>
          <w:bCs w:val="0"/>
          <w:color w:val="auto"/>
          <w:kern w:val="2"/>
          <w:sz w:val="24"/>
          <w:szCs w:val="32"/>
          <w:highlight w:val="none"/>
          <w:lang w:val="en-US" w:eastAsia="zh-CN" w:bidi="ar-SA"/>
        </w:rPr>
        <w:t>3</w:t>
      </w:r>
      <w:r>
        <w:rPr>
          <w:rFonts w:hint="eastAsia" w:ascii="Times New Roman" w:hAnsi="Times New Roman" w:eastAsia="宋体" w:cs="Times New Roman"/>
          <w:b w:val="0"/>
          <w:bCs w:val="0"/>
          <w:color w:val="auto"/>
          <w:kern w:val="2"/>
          <w:sz w:val="24"/>
          <w:szCs w:val="32"/>
          <w:highlight w:val="none"/>
          <w:lang w:val="en-US" w:eastAsia="zh-CN" w:bidi="ar-SA"/>
        </w:rPr>
        <w:t>：纯音听力计(隔音室)设备采购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0D65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7" w:hRule="atLeast"/>
          <w:jc w:val="center"/>
        </w:trPr>
        <w:tc>
          <w:tcPr>
            <w:tcW w:w="1160" w:type="dxa"/>
            <w:shd w:val="clear" w:color="auto" w:fill="auto"/>
            <w:noWrap/>
            <w:vAlign w:val="center"/>
          </w:tcPr>
          <w:p w14:paraId="5DBCEFCC">
            <w:pPr>
              <w:keepNext w:val="0"/>
              <w:keepLines w:val="0"/>
              <w:widowControl/>
              <w:suppressLineNumbers w:val="0"/>
              <w:jc w:val="both"/>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纯音听力计(隔音室)</w:t>
            </w:r>
          </w:p>
        </w:tc>
        <w:tc>
          <w:tcPr>
            <w:tcW w:w="7937" w:type="dxa"/>
            <w:shd w:val="clear" w:color="auto" w:fill="auto"/>
            <w:vAlign w:val="center"/>
          </w:tcPr>
          <w:p w14:paraId="70192E86">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技术参数：</w:t>
            </w:r>
          </w:p>
          <w:p w14:paraId="4FA11BAF">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1.刺激声类型： 纯音、啭音、脉冲音。</w:t>
            </w:r>
          </w:p>
          <w:p w14:paraId="31287CFA">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2.掩蔽声类型：窄带噪声、白噪声、言语噪声</w:t>
            </w:r>
          </w:p>
          <w:p w14:paraId="1B288E45">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 xml:space="preserve">3.测试声强范围：气导 -10-120 dB HL；骨导为 -10-80 dB HL </w:t>
            </w:r>
          </w:p>
          <w:p w14:paraId="2D418BC0">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4.触摸式给声键</w:t>
            </w:r>
          </w:p>
          <w:p w14:paraId="158C50F6">
            <w:pPr>
              <w:keepNext w:val="0"/>
              <w:keepLines w:val="0"/>
              <w:widowControl/>
              <w:numPr>
                <w:ilvl w:val="-1"/>
                <w:numId w:val="0"/>
              </w:numPr>
              <w:suppressLineNumbers w:val="0"/>
              <w:ind w:left="0"/>
              <w:jc w:val="left"/>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5.可升级特殊测试：噪音下言语测听 (SIN)、短增量敏感指数 (SISI) (全自动)、交替响度平衡测试 (ABLB)、韦伯测试 (Weber)、 双侧言语测听、QuickSIN、Langenbeck、Bekesy 等</w:t>
            </w:r>
          </w:p>
          <w:p w14:paraId="04426483">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6.快速掩蔽：可直接转动右侧旋钮快速进行掩蔽</w:t>
            </w:r>
          </w:p>
          <w:p w14:paraId="322DFAFA">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7.打印：可直连A4彩色喷墨打印机打印，也可上传电脑打印 </w:t>
            </w:r>
          </w:p>
          <w:p w14:paraId="4356B155">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sz w:val="21"/>
                <w:szCs w:val="21"/>
                <w:highlight w:val="none"/>
                <w:u w:val="none"/>
              </w:rPr>
            </w:pPr>
            <w:r>
              <w:rPr>
                <w:rFonts w:hint="eastAsia" w:ascii="宋体" w:hAnsi="宋体" w:eastAsia="宋体" w:cs="宋体"/>
                <w:b w:val="0"/>
                <w:bCs w:val="0"/>
                <w:i w:val="0"/>
                <w:iCs w:val="0"/>
                <w:color w:val="auto"/>
                <w:kern w:val="0"/>
                <w:sz w:val="21"/>
                <w:szCs w:val="21"/>
                <w:highlight w:val="none"/>
                <w:u w:val="none"/>
                <w:lang w:val="en-US" w:eastAsia="zh-CN" w:bidi="ar"/>
              </w:rPr>
              <w:t>8.要求把科室现有的听力计免费升级（连接HIS系统，产生的费用由中标单位承担）</w:t>
            </w:r>
          </w:p>
          <w:p w14:paraId="62DCC0FE">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9.配有24寸台式电脑，彩色激光打印机1台,含双层隔音室全套装修。（按院方需求）</w:t>
            </w:r>
          </w:p>
        </w:tc>
      </w:tr>
    </w:tbl>
    <w:p w14:paraId="5B10EC6F">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w:t>
      </w:r>
      <w:r>
        <w:rPr>
          <w:rFonts w:hint="eastAsia" w:ascii="Times New Roman" w:hAnsi="Times New Roman" w:cs="Times New Roman"/>
          <w:b w:val="0"/>
          <w:bCs w:val="0"/>
          <w:color w:val="auto"/>
          <w:kern w:val="2"/>
          <w:sz w:val="24"/>
          <w:szCs w:val="32"/>
          <w:highlight w:val="none"/>
          <w:lang w:val="en-US" w:eastAsia="zh-CN" w:bidi="ar-SA"/>
        </w:rPr>
        <w:t>4</w:t>
      </w:r>
      <w:r>
        <w:rPr>
          <w:rFonts w:hint="eastAsia" w:ascii="Times New Roman" w:hAnsi="Times New Roman" w:eastAsia="宋体" w:cs="Times New Roman"/>
          <w:b w:val="0"/>
          <w:bCs w:val="0"/>
          <w:color w:val="auto"/>
          <w:kern w:val="2"/>
          <w:sz w:val="24"/>
          <w:szCs w:val="32"/>
          <w:highlight w:val="none"/>
          <w:lang w:val="en-US" w:eastAsia="zh-CN" w:bidi="ar-SA"/>
        </w:rPr>
        <w:t>：医用冷藏冰柜设备采购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5FA9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jc w:val="center"/>
        </w:trPr>
        <w:tc>
          <w:tcPr>
            <w:tcW w:w="1160" w:type="dxa"/>
            <w:shd w:val="clear" w:color="auto" w:fill="auto"/>
            <w:noWrap/>
            <w:vAlign w:val="center"/>
          </w:tcPr>
          <w:p w14:paraId="73F427BE">
            <w:pPr>
              <w:keepNext w:val="0"/>
              <w:keepLines w:val="0"/>
              <w:widowControl/>
              <w:suppressLineNumbers w:val="0"/>
              <w:jc w:val="both"/>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医用冷藏冰柜2-8°1000L</w:t>
            </w:r>
          </w:p>
        </w:tc>
        <w:tc>
          <w:tcPr>
            <w:tcW w:w="7937" w:type="dxa"/>
            <w:shd w:val="clear" w:color="auto" w:fill="auto"/>
            <w:vAlign w:val="center"/>
          </w:tcPr>
          <w:p w14:paraId="536CF6DA">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1.有效容积≥1000L </w:t>
            </w:r>
          </w:p>
          <w:p w14:paraId="2C54302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2.支持2℃～8℃恒温保存（适用于药品、疫苗等生物制品）；控温精度：±1℃</w:t>
            </w:r>
          </w:p>
          <w:p w14:paraId="2DC3A6E6">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3.品牌压缩机，内置直流循环风机；</w:t>
            </w:r>
          </w:p>
          <w:p w14:paraId="18E929F2">
            <w:pPr>
              <w:keepNext w:val="0"/>
              <w:keepLines w:val="0"/>
              <w:widowControl/>
              <w:numPr>
                <w:ilvl w:val="-1"/>
                <w:numId w:val="0"/>
              </w:numPr>
              <w:suppressLineNumbers w:val="0"/>
              <w:ind w:left="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4.外形尺寸（mm）：≥宽1230深820高1980，玻璃双开门，喷涂度锌钢板</w:t>
            </w:r>
          </w:p>
          <w:p w14:paraId="2DF831D1">
            <w:pPr>
              <w:keepNext w:val="0"/>
              <w:keepLines w:val="0"/>
              <w:widowControl/>
              <w:numPr>
                <w:ilvl w:val="-1"/>
                <w:numId w:val="0"/>
              </w:numPr>
              <w:suppressLineNumbers w:val="0"/>
              <w:ind w:left="0"/>
              <w:jc w:val="left"/>
              <w:textAlignment w:val="center"/>
              <w:rPr>
                <w:rFonts w:hint="default" w:ascii="宋体" w:hAnsi="宋体" w:eastAsia="宋体" w:cs="宋体"/>
                <w:b w:val="0"/>
                <w:bCs w:val="0"/>
                <w:i w:val="0"/>
                <w:iCs w:val="0"/>
                <w:color w:val="auto"/>
                <w:sz w:val="21"/>
                <w:szCs w:val="21"/>
                <w:highlight w:val="none"/>
                <w:u w:val="none"/>
                <w:lang w:val="en-US"/>
              </w:rPr>
            </w:pPr>
            <w:r>
              <w:rPr>
                <w:rFonts w:hint="eastAsia" w:ascii="宋体" w:hAnsi="宋体" w:eastAsia="宋体" w:cs="宋体"/>
                <w:b w:val="0"/>
                <w:bCs w:val="0"/>
                <w:i w:val="0"/>
                <w:iCs w:val="0"/>
                <w:color w:val="auto"/>
                <w:kern w:val="0"/>
                <w:sz w:val="21"/>
                <w:szCs w:val="21"/>
                <w:highlight w:val="none"/>
                <w:u w:val="none"/>
                <w:lang w:val="en-US" w:eastAsia="zh-CN" w:bidi="ar"/>
              </w:rPr>
              <w:t>5.输入功率约620W；</w:t>
            </w:r>
          </w:p>
        </w:tc>
      </w:tr>
    </w:tbl>
    <w:p w14:paraId="0C6DF9D5">
      <w:pPr>
        <w:pStyle w:val="4"/>
        <w:bidi w:val="0"/>
        <w:rPr>
          <w:rFonts w:hint="eastAsia" w:ascii="Times New Roman" w:hAnsi="Times New Roman" w:eastAsia="宋体" w:cs="Times New Roman"/>
          <w:b w:val="0"/>
          <w:bCs w:val="0"/>
          <w:color w:val="auto"/>
          <w:kern w:val="2"/>
          <w:sz w:val="24"/>
          <w:szCs w:val="32"/>
          <w:highlight w:val="none"/>
          <w:lang w:val="en-US" w:eastAsia="zh-CN" w:bidi="ar-SA"/>
        </w:rPr>
      </w:pPr>
      <w:r>
        <w:rPr>
          <w:rFonts w:hint="eastAsia" w:ascii="Times New Roman" w:hAnsi="Times New Roman" w:eastAsia="宋体" w:cs="Times New Roman"/>
          <w:b w:val="0"/>
          <w:bCs w:val="0"/>
          <w:color w:val="auto"/>
          <w:kern w:val="2"/>
          <w:sz w:val="24"/>
          <w:szCs w:val="32"/>
          <w:highlight w:val="none"/>
          <w:lang w:val="en-US" w:eastAsia="zh-CN" w:bidi="ar-SA"/>
        </w:rPr>
        <w:t>标项</w:t>
      </w:r>
      <w:r>
        <w:rPr>
          <w:rFonts w:hint="eastAsia" w:ascii="Times New Roman" w:hAnsi="Times New Roman" w:cs="Times New Roman"/>
          <w:b w:val="0"/>
          <w:bCs w:val="0"/>
          <w:color w:val="auto"/>
          <w:kern w:val="2"/>
          <w:sz w:val="24"/>
          <w:szCs w:val="32"/>
          <w:highlight w:val="none"/>
          <w:lang w:val="en-US" w:eastAsia="zh-CN" w:bidi="ar-SA"/>
        </w:rPr>
        <w:t>5</w:t>
      </w:r>
      <w:r>
        <w:rPr>
          <w:rFonts w:hint="eastAsia" w:ascii="Times New Roman" w:hAnsi="Times New Roman" w:eastAsia="宋体" w:cs="Times New Roman"/>
          <w:b w:val="0"/>
          <w:bCs w:val="0"/>
          <w:color w:val="auto"/>
          <w:kern w:val="2"/>
          <w:sz w:val="24"/>
          <w:szCs w:val="32"/>
          <w:highlight w:val="none"/>
          <w:lang w:val="en-US" w:eastAsia="zh-CN" w:bidi="ar-SA"/>
        </w:rPr>
        <w:t>：臂式电子血压计等设备采购</w:t>
      </w:r>
    </w:p>
    <w:tbl>
      <w:tblPr>
        <w:tblStyle w:val="47"/>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0"/>
        <w:gridCol w:w="7937"/>
      </w:tblGrid>
      <w:tr w14:paraId="2C74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43" w:hRule="atLeast"/>
          <w:jc w:val="center"/>
        </w:trPr>
        <w:tc>
          <w:tcPr>
            <w:tcW w:w="1160" w:type="dxa"/>
            <w:shd w:val="clear" w:color="auto" w:fill="auto"/>
            <w:noWrap/>
            <w:vAlign w:val="center"/>
          </w:tcPr>
          <w:p w14:paraId="0B54266E">
            <w:pPr>
              <w:keepNext w:val="0"/>
              <w:keepLines w:val="0"/>
              <w:widowControl/>
              <w:suppressLineNumbers w:val="0"/>
              <w:jc w:val="both"/>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臂式电子血压计</w:t>
            </w:r>
          </w:p>
        </w:tc>
        <w:tc>
          <w:tcPr>
            <w:tcW w:w="7937" w:type="dxa"/>
            <w:shd w:val="clear" w:color="auto" w:fill="auto"/>
            <w:vAlign w:val="center"/>
          </w:tcPr>
          <w:p w14:paraId="4E238595">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1.数字式显示测量方式：示博测定法 </w:t>
            </w:r>
          </w:p>
          <w:p w14:paraId="1F4DB543">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2.压力传感器</w:t>
            </w:r>
          </w:p>
          <w:p w14:paraId="78167D38">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lang w:val="en-US" w:eastAsia="zh-CN" w:bidi="ar"/>
              </w:rPr>
              <w:t>3</w:t>
            </w:r>
            <w:r>
              <w:rPr>
                <w:rFonts w:hint="eastAsia" w:ascii="宋体" w:hAnsi="宋体" w:eastAsia="宋体"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 xml:space="preserve">测量范围：血压：0-299mmHg ，脉搏数：40-180次/分 ，血压测量精度：≤±3mmHg（±0.4kPa） 脉搏数精度≤±5% </w:t>
            </w:r>
          </w:p>
          <w:p w14:paraId="7DF19B70">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4</w:t>
            </w:r>
            <w:r>
              <w:rPr>
                <w:rFonts w:hint="eastAsia" w:ascii="宋体" w:hAnsi="宋体" w:eastAsia="宋体" w:cs="宋体"/>
                <w:b w:val="0"/>
                <w:bCs w:val="0"/>
                <w:i w:val="0"/>
                <w:iCs w:val="0"/>
                <w:color w:val="auto"/>
                <w:kern w:val="0"/>
                <w:sz w:val="21"/>
                <w:szCs w:val="21"/>
                <w:highlight w:val="none"/>
                <w:u w:val="none"/>
                <w:lang w:val="en-US" w:eastAsia="zh-CN" w:bidi="ar"/>
              </w:rPr>
              <w:t xml:space="preserve">.外形尺寸：约宽179*高211*长246 臂周：17~32cm（上臂中央部位） </w:t>
            </w:r>
          </w:p>
          <w:p w14:paraId="1EF4F3BB">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5</w:t>
            </w:r>
            <w:r>
              <w:rPr>
                <w:rFonts w:hint="eastAsia" w:ascii="宋体" w:hAnsi="宋体" w:eastAsia="宋体" w:cs="宋体"/>
                <w:b w:val="0"/>
                <w:bCs w:val="0"/>
                <w:i w:val="0"/>
                <w:iCs w:val="0"/>
                <w:color w:val="auto"/>
                <w:kern w:val="0"/>
                <w:sz w:val="21"/>
                <w:szCs w:val="21"/>
                <w:highlight w:val="none"/>
                <w:u w:val="none"/>
                <w:lang w:val="en-US" w:eastAsia="zh-CN" w:bidi="ar"/>
              </w:rPr>
              <w:t>.重量：≤1900g（不包括电池、电源适配器）</w:t>
            </w:r>
          </w:p>
          <w:p w14:paraId="766227F7">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6</w:t>
            </w:r>
            <w:r>
              <w:rPr>
                <w:rFonts w:hint="eastAsia" w:ascii="宋体" w:hAnsi="宋体" w:eastAsia="宋体" w:cs="宋体"/>
                <w:b w:val="0"/>
                <w:bCs w:val="0"/>
                <w:i w:val="0"/>
                <w:iCs w:val="0"/>
                <w:color w:val="auto"/>
                <w:kern w:val="0"/>
                <w:sz w:val="21"/>
                <w:szCs w:val="21"/>
                <w:highlight w:val="none"/>
                <w:u w:val="none"/>
                <w:lang w:val="en-US" w:eastAsia="zh-CN" w:bidi="ar"/>
              </w:rPr>
              <w:t>.供电方式：交流和充电电池供电</w:t>
            </w:r>
          </w:p>
          <w:p w14:paraId="10F96CAC">
            <w:pPr>
              <w:keepNext w:val="0"/>
              <w:keepLines w:val="0"/>
              <w:widowControl/>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cs="宋体"/>
                <w:b w:val="0"/>
                <w:bCs w:val="0"/>
                <w:i w:val="0"/>
                <w:iCs w:val="0"/>
                <w:color w:val="auto"/>
                <w:kern w:val="0"/>
                <w:sz w:val="21"/>
                <w:szCs w:val="21"/>
                <w:highlight w:val="none"/>
                <w:u w:val="none"/>
                <w:lang w:val="en-US" w:eastAsia="zh-CN" w:bidi="ar"/>
              </w:rPr>
              <w:t>7.提供两套电池</w:t>
            </w:r>
          </w:p>
        </w:tc>
      </w:tr>
      <w:tr w14:paraId="3C83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43" w:hRule="atLeast"/>
          <w:jc w:val="center"/>
        </w:trPr>
        <w:tc>
          <w:tcPr>
            <w:tcW w:w="1160" w:type="dxa"/>
            <w:shd w:val="clear" w:color="auto" w:fill="auto"/>
            <w:noWrap/>
            <w:vAlign w:val="center"/>
          </w:tcPr>
          <w:p w14:paraId="43D82BB9">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身高体重计</w:t>
            </w:r>
          </w:p>
        </w:tc>
        <w:tc>
          <w:tcPr>
            <w:tcW w:w="7937" w:type="dxa"/>
            <w:shd w:val="clear" w:color="auto" w:fill="auto"/>
            <w:vAlign w:val="center"/>
          </w:tcPr>
          <w:p w14:paraId="187624CD">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1.具有身高测量、体重测量、BMI标准、血压测量、心率监测、脉搏监测、健康指导等功能。</w:t>
            </w:r>
          </w:p>
          <w:p w14:paraId="28E773D9">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2.热敏打印</w:t>
            </w:r>
          </w:p>
          <w:p w14:paraId="37672BAD">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3.液晶显示，精度：≤±0.5cm，</w:t>
            </w:r>
          </w:p>
          <w:p w14:paraId="311FC6DB">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4.具有自动语音播报（音量可调节），</w:t>
            </w:r>
          </w:p>
          <w:p w14:paraId="47593F7F">
            <w:pPr>
              <w:keepNext w:val="0"/>
              <w:keepLines w:val="0"/>
              <w:widowControl/>
              <w:numPr>
                <w:ilvl w:val="-1"/>
                <w:numId w:val="0"/>
              </w:numPr>
              <w:suppressLineNumbers w:val="0"/>
              <w:ind w:left="0" w:leftChars="0" w:firstLine="0" w:firstLineChars="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5.带脚轮，充电款，承重≥200KG</w:t>
            </w:r>
            <w:r>
              <w:rPr>
                <w:rFonts w:hint="eastAsia" w:ascii="宋体" w:hAnsi="宋体" w:cs="宋体"/>
                <w:b w:val="0"/>
                <w:bCs w:val="0"/>
                <w:i w:val="0"/>
                <w:iCs w:val="0"/>
                <w:color w:val="auto"/>
                <w:kern w:val="0"/>
                <w:sz w:val="21"/>
                <w:szCs w:val="21"/>
                <w:highlight w:val="none"/>
                <w:u w:val="none"/>
                <w:lang w:val="en-US" w:eastAsia="zh-CN" w:bidi="ar"/>
              </w:rPr>
              <w:t>。</w:t>
            </w:r>
          </w:p>
        </w:tc>
      </w:tr>
      <w:tr w14:paraId="24AD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5" w:hRule="atLeast"/>
          <w:jc w:val="center"/>
        </w:trPr>
        <w:tc>
          <w:tcPr>
            <w:tcW w:w="1160" w:type="dxa"/>
            <w:shd w:val="clear" w:color="auto" w:fill="auto"/>
            <w:noWrap/>
            <w:vAlign w:val="center"/>
          </w:tcPr>
          <w:p w14:paraId="4F9C9150">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光纤检耳镜</w:t>
            </w:r>
          </w:p>
        </w:tc>
        <w:tc>
          <w:tcPr>
            <w:tcW w:w="7937" w:type="dxa"/>
            <w:shd w:val="clear" w:color="auto" w:fill="auto"/>
            <w:vAlign w:val="center"/>
          </w:tcPr>
          <w:p w14:paraId="0541CBCA">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主要参数：</w:t>
            </w:r>
          </w:p>
          <w:p w14:paraId="705FAE1F">
            <w:pPr>
              <w:keepNext w:val="0"/>
              <w:keepLines w:val="0"/>
              <w:widowControl/>
              <w:numPr>
                <w:ilvl w:val="0"/>
                <w:numId w:val="2"/>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≥3倍放大旋转镜头</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 探头直径：具有2.4mm、3mm、4mm、5mm等多种规格</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照明方式：LED灯光照明</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 配置：配备鼓气接口，鼓气球囊1个+内置锂电池≥2块、耳套≥2组</w:t>
            </w:r>
          </w:p>
        </w:tc>
      </w:tr>
      <w:tr w14:paraId="4454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6" w:hRule="atLeast"/>
          <w:jc w:val="center"/>
        </w:trPr>
        <w:tc>
          <w:tcPr>
            <w:tcW w:w="1160" w:type="dxa"/>
            <w:shd w:val="clear" w:color="auto" w:fill="auto"/>
            <w:noWrap/>
            <w:vAlign w:val="center"/>
          </w:tcPr>
          <w:p w14:paraId="7736BFA2">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ABS治疗抢救车</w:t>
            </w:r>
          </w:p>
        </w:tc>
        <w:tc>
          <w:tcPr>
            <w:tcW w:w="7937" w:type="dxa"/>
            <w:shd w:val="clear" w:color="auto" w:fill="auto"/>
            <w:vAlign w:val="center"/>
          </w:tcPr>
          <w:p w14:paraId="3638ECB4">
            <w:pPr>
              <w:keepNext w:val="0"/>
              <w:keepLines w:val="0"/>
              <w:widowControl/>
              <w:suppressLineNumbers w:val="0"/>
              <w:jc w:val="left"/>
              <w:textAlignment w:val="center"/>
              <w:rPr>
                <w:rFonts w:hint="default"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w:t>
            </w:r>
            <w:r>
              <w:rPr>
                <w:rFonts w:hint="default" w:ascii="宋体" w:hAnsi="宋体" w:eastAsia="宋体" w:cs="宋体"/>
                <w:b w:val="0"/>
                <w:bCs w:val="0"/>
                <w:i w:val="0"/>
                <w:iCs w:val="0"/>
                <w:color w:val="auto"/>
                <w:kern w:val="0"/>
                <w:sz w:val="21"/>
                <w:szCs w:val="21"/>
                <w:highlight w:val="none"/>
                <w:u w:val="none"/>
                <w:lang w:val="en-US" w:eastAsia="zh-CN" w:bidi="ar"/>
              </w:rPr>
              <w:t>≥475*625*950mm</w:t>
            </w:r>
            <w:r>
              <w:rPr>
                <w:rFonts w:hint="default"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w:t>
            </w:r>
            <w:r>
              <w:rPr>
                <w:rFonts w:hint="default" w:ascii="宋体" w:hAnsi="宋体" w:eastAsia="宋体" w:cs="宋体"/>
                <w:b w:val="0"/>
                <w:bCs w:val="0"/>
                <w:i w:val="0"/>
                <w:iCs w:val="0"/>
                <w:color w:val="auto"/>
                <w:kern w:val="0"/>
                <w:sz w:val="21"/>
                <w:szCs w:val="21"/>
                <w:highlight w:val="none"/>
                <w:u w:val="none"/>
                <w:lang w:val="en-US" w:eastAsia="zh-CN" w:bidi="ar"/>
              </w:rPr>
              <w:t>加厚ABS材质,台面一体成形，5层抽屉，侧面可抽副工作台，</w:t>
            </w:r>
          </w:p>
          <w:p w14:paraId="338FBFCB">
            <w:pPr>
              <w:keepNext w:val="0"/>
              <w:keepLines w:val="0"/>
              <w:widowControl/>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3.承重</w:t>
            </w:r>
            <w:r>
              <w:rPr>
                <w:rFonts w:hint="default" w:ascii="宋体" w:hAnsi="宋体" w:eastAsia="宋体" w:cs="宋体"/>
                <w:b w:val="0"/>
                <w:bCs w:val="0"/>
                <w:i w:val="0"/>
                <w:iCs w:val="0"/>
                <w:color w:val="auto"/>
                <w:kern w:val="0"/>
                <w:sz w:val="21"/>
                <w:szCs w:val="21"/>
                <w:highlight w:val="none"/>
                <w:u w:val="none"/>
                <w:lang w:val="en-US" w:eastAsia="zh-CN" w:bidi="ar"/>
              </w:rPr>
              <w:t>≥150kg，万向静音脚轮，带输液架，利器盒，垃圾桶，除颤平台，2只刹车</w:t>
            </w:r>
            <w:r>
              <w:rPr>
                <w:rFonts w:hint="eastAsia" w:ascii="宋体" w:hAnsi="宋体" w:cs="宋体"/>
                <w:b w:val="0"/>
                <w:bCs w:val="0"/>
                <w:i w:val="0"/>
                <w:iCs w:val="0"/>
                <w:color w:val="auto"/>
                <w:kern w:val="0"/>
                <w:sz w:val="21"/>
                <w:szCs w:val="21"/>
                <w:highlight w:val="none"/>
                <w:u w:val="none"/>
                <w:lang w:val="en-US" w:eastAsia="zh-CN" w:bidi="ar"/>
              </w:rPr>
              <w:t>。</w:t>
            </w:r>
          </w:p>
        </w:tc>
      </w:tr>
      <w:tr w14:paraId="59E6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7" w:hRule="atLeast"/>
          <w:jc w:val="center"/>
        </w:trPr>
        <w:tc>
          <w:tcPr>
            <w:tcW w:w="1160" w:type="dxa"/>
            <w:shd w:val="clear" w:color="auto" w:fill="auto"/>
            <w:noWrap/>
            <w:vAlign w:val="center"/>
          </w:tcPr>
          <w:p w14:paraId="61474EBC">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诊查床</w:t>
            </w:r>
          </w:p>
        </w:tc>
        <w:tc>
          <w:tcPr>
            <w:tcW w:w="7937" w:type="dxa"/>
            <w:shd w:val="clear" w:color="auto" w:fill="auto"/>
            <w:vAlign w:val="center"/>
          </w:tcPr>
          <w:p w14:paraId="627F5B44">
            <w:pPr>
              <w:keepNext w:val="0"/>
              <w:keepLines w:val="0"/>
              <w:widowControl/>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主要参数：</w:t>
            </w:r>
          </w:p>
          <w:p w14:paraId="63DF3D75">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1.≥长1800mm*宽600mm*高650mm ，</w:t>
            </w:r>
          </w:p>
          <w:p w14:paraId="45A60F5C">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2.304加厚不锈钢方管，圆角防磕碰，</w:t>
            </w:r>
          </w:p>
          <w:p w14:paraId="66F94E72">
            <w:pPr>
              <w:keepNext w:val="0"/>
              <w:keepLines w:val="0"/>
              <w:widowControl/>
              <w:numPr>
                <w:ilvl w:val="-1"/>
                <w:numId w:val="0"/>
              </w:numPr>
              <w:suppressLineNumbers w:val="0"/>
              <w:jc w:val="left"/>
              <w:textAlignment w:val="center"/>
              <w:rPr>
                <w:rFonts w:hint="eastAsia" w:ascii="宋体" w:hAnsi="宋体" w:eastAsia="宋体" w:cs="宋体"/>
                <w:b w:val="0"/>
                <w:bCs w:val="0"/>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 xml:space="preserve">3.床面海绵，抗菌人造革/PU， </w:t>
            </w:r>
          </w:p>
          <w:p w14:paraId="5E8D40AC">
            <w:pPr>
              <w:keepNext w:val="0"/>
              <w:keepLines w:val="0"/>
              <w:widowControl/>
              <w:numPr>
                <w:ilvl w:val="-1"/>
                <w:numId w:val="0"/>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4.承重≥200Kg</w:t>
            </w:r>
          </w:p>
        </w:tc>
      </w:tr>
      <w:tr w14:paraId="32A3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5" w:hRule="atLeast"/>
          <w:jc w:val="center"/>
        </w:trPr>
        <w:tc>
          <w:tcPr>
            <w:tcW w:w="1160" w:type="dxa"/>
            <w:shd w:val="clear" w:color="auto" w:fill="auto"/>
            <w:noWrap/>
            <w:vAlign w:val="center"/>
          </w:tcPr>
          <w:p w14:paraId="249483D7">
            <w:pPr>
              <w:keepNext w:val="0"/>
              <w:keepLines w:val="0"/>
              <w:widowControl/>
              <w:suppressLineNumbers w:val="0"/>
              <w:jc w:val="both"/>
              <w:textAlignment w:val="center"/>
              <w:rPr>
                <w:rFonts w:hint="eastAsia"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妇检检查床（液压）</w:t>
            </w:r>
          </w:p>
        </w:tc>
        <w:tc>
          <w:tcPr>
            <w:tcW w:w="7937" w:type="dxa"/>
            <w:shd w:val="clear" w:color="auto" w:fill="auto"/>
            <w:vAlign w:val="center"/>
          </w:tcPr>
          <w:p w14:paraId="4A7A22A7">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default" w:ascii="宋体" w:hAnsi="宋体" w:eastAsia="宋体" w:cs="宋体"/>
                <w:b w:val="0"/>
                <w:bCs w:val="0"/>
                <w:i w:val="0"/>
                <w:iCs w:val="0"/>
                <w:color w:val="auto"/>
                <w:kern w:val="2"/>
                <w:sz w:val="21"/>
                <w:szCs w:val="21"/>
                <w:highlight w:val="none"/>
                <w:lang w:val="en-US" w:eastAsia="zh-CN" w:bidi="ar-SA"/>
              </w:rPr>
              <w:t>1、</w:t>
            </w:r>
            <w:r>
              <w:rPr>
                <w:rFonts w:hint="eastAsia" w:ascii="宋体" w:hAnsi="宋体" w:eastAsia="宋体" w:cs="宋体"/>
                <w:b w:val="0"/>
                <w:bCs w:val="0"/>
                <w:i w:val="0"/>
                <w:iCs w:val="0"/>
                <w:color w:val="auto"/>
                <w:kern w:val="0"/>
                <w:sz w:val="21"/>
                <w:szCs w:val="21"/>
                <w:highlight w:val="none"/>
                <w:u w:val="none"/>
                <w:lang w:val="en-US" w:eastAsia="zh-CN" w:bidi="ar"/>
              </w:rPr>
              <w:t>具有妇女生产、流产、检查等功能。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2、由床面、床架、底座三部分组成，床面分背板、坐板、腿板，具有手控（或脚控）电动升降，通过操纵手轮可使背板上下折转，床面前后倾斜</w:t>
            </w:r>
            <w:r>
              <w:rPr>
                <w:rFonts w:hint="eastAsia" w:ascii="宋体" w:hAnsi="宋体" w:cs="宋体"/>
                <w:b w:val="0"/>
                <w:bCs w:val="0"/>
                <w:i w:val="0"/>
                <w:iCs w:val="0"/>
                <w:color w:val="auto"/>
                <w:kern w:val="0"/>
                <w:sz w:val="21"/>
                <w:szCs w:val="21"/>
                <w:highlight w:val="none"/>
                <w:u w:val="none"/>
                <w:lang w:val="en-US" w:eastAsia="zh-CN" w:bidi="ar"/>
              </w:rPr>
              <w:t>。</w:t>
            </w:r>
          </w:p>
          <w:p w14:paraId="4D4A15B4">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kern w:val="2"/>
                <w:sz w:val="21"/>
                <w:szCs w:val="21"/>
                <w:highlight w:val="none"/>
                <w:u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3、床面长度及宽度： ≥1800mm×600mm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4、床面高度范围： 740mm-1000mm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5、床面前后倾角度： 前倾≥10°后倾≥25°</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6、背板折转角度 ：上折≥75， 下折≥10°</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7、背板：约 730×600mm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8、座板：约 400×600mm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9、腿板 ：约610×600mm</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10、配置</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 手术台 1 台</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2 搁臂架 2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3 腿托 2 件4 污物盆 1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5 把手 2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6 麻醉架 1 件</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7 方滑块 3 个</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8 圆滑块 2 个</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9 电源线 1 根</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10 手控器 1 只（或脚控）</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11 合格证 1 份</w:t>
            </w:r>
            <w:r>
              <w:rPr>
                <w:rFonts w:hint="eastAsia" w:ascii="宋体" w:hAnsi="宋体" w:eastAsia="宋体" w:cs="宋体"/>
                <w:b w:val="0"/>
                <w:bCs w:val="0"/>
                <w:i w:val="0"/>
                <w:iCs w:val="0"/>
                <w:color w:val="auto"/>
                <w:kern w:val="0"/>
                <w:sz w:val="21"/>
                <w:szCs w:val="21"/>
                <w:highlight w:val="none"/>
                <w:u w:val="none"/>
                <w:lang w:val="en-US" w:eastAsia="zh-CN" w:bidi="ar"/>
              </w:rPr>
              <w:br w:type="textWrapping"/>
            </w:r>
            <w:r>
              <w:rPr>
                <w:rFonts w:hint="eastAsia" w:ascii="宋体" w:hAnsi="宋体" w:eastAsia="宋体" w:cs="宋体"/>
                <w:b w:val="0"/>
                <w:bCs w:val="0"/>
                <w:i w:val="0"/>
                <w:iCs w:val="0"/>
                <w:color w:val="auto"/>
                <w:kern w:val="0"/>
                <w:sz w:val="21"/>
                <w:szCs w:val="21"/>
                <w:highlight w:val="none"/>
                <w:u w:val="none"/>
                <w:lang w:val="en-US" w:eastAsia="zh-CN" w:bidi="ar"/>
              </w:rPr>
              <w:t>12 说明书 1 份，</w:t>
            </w:r>
          </w:p>
        </w:tc>
      </w:tr>
    </w:tbl>
    <w:p w14:paraId="54A81CF2">
      <w:pPr>
        <w:rPr>
          <w:rFonts w:hint="default"/>
          <w:color w:val="auto"/>
          <w:highlight w:val="none"/>
          <w:lang w:val="en-US" w:eastAsia="zh-CN"/>
        </w:rPr>
      </w:pPr>
    </w:p>
    <w:p w14:paraId="2FE3C6C4">
      <w:pPr>
        <w:pStyle w:val="4"/>
        <w:bidi w:val="0"/>
        <w:rPr>
          <w:rFonts w:hint="eastAsia"/>
          <w:color w:val="auto"/>
          <w:highlight w:val="none"/>
          <w:lang w:eastAsia="zh-CN"/>
        </w:rPr>
      </w:pPr>
      <w:r>
        <w:rPr>
          <w:rFonts w:hint="eastAsia"/>
          <w:color w:val="auto"/>
          <w:highlight w:val="none"/>
          <w:lang w:val="en-US" w:eastAsia="zh-CN"/>
        </w:rPr>
        <w:t>二、</w:t>
      </w:r>
      <w:r>
        <w:rPr>
          <w:rFonts w:hint="eastAsia"/>
          <w:color w:val="auto"/>
          <w:highlight w:val="none"/>
          <w:lang w:eastAsia="zh-CN"/>
        </w:rPr>
        <w:t>商务要求</w:t>
      </w:r>
      <w:bookmarkEnd w:id="35"/>
      <w:r>
        <w:rPr>
          <w:rFonts w:hint="eastAsia"/>
          <w:color w:val="auto"/>
          <w:highlight w:val="none"/>
          <w:lang w:eastAsia="zh-CN"/>
        </w:rPr>
        <w:t>：</w:t>
      </w:r>
    </w:p>
    <w:p w14:paraId="2F01C6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（一）</w:t>
      </w:r>
      <w:r>
        <w:rPr>
          <w:rFonts w:hint="eastAsia" w:ascii="宋体" w:hAnsi="宋体" w:eastAsia="宋体" w:cs="宋体"/>
          <w:b/>
          <w:bCs/>
          <w:color w:val="auto"/>
          <w:sz w:val="24"/>
          <w:szCs w:val="24"/>
          <w:highlight w:val="none"/>
          <w:u w:val="none"/>
        </w:rPr>
        <w:t>交</w:t>
      </w:r>
      <w:r>
        <w:rPr>
          <w:rFonts w:hint="eastAsia" w:ascii="宋体" w:hAnsi="宋体" w:eastAsia="宋体" w:cs="宋体"/>
          <w:b/>
          <w:bCs/>
          <w:color w:val="auto"/>
          <w:sz w:val="24"/>
          <w:szCs w:val="24"/>
          <w:highlight w:val="none"/>
          <w:u w:val="none"/>
          <w:lang w:eastAsia="zh-CN"/>
        </w:rPr>
        <w:t>货</w:t>
      </w:r>
      <w:r>
        <w:rPr>
          <w:rFonts w:hint="eastAsia" w:ascii="宋体" w:hAnsi="宋体" w:eastAsia="宋体" w:cs="宋体"/>
          <w:b/>
          <w:bCs/>
          <w:color w:val="auto"/>
          <w:sz w:val="24"/>
          <w:szCs w:val="24"/>
          <w:highlight w:val="none"/>
          <w:u w:val="none"/>
        </w:rPr>
        <w:t>时间</w:t>
      </w:r>
      <w:r>
        <w:rPr>
          <w:rFonts w:hint="eastAsia" w:ascii="宋体" w:hAnsi="宋体" w:eastAsia="宋体" w:cs="宋体"/>
          <w:b/>
          <w:bCs/>
          <w:color w:val="auto"/>
          <w:sz w:val="24"/>
          <w:szCs w:val="24"/>
          <w:highlight w:val="none"/>
          <w:u w:val="none"/>
          <w:lang w:val="en-US" w:eastAsia="zh-CN"/>
        </w:rPr>
        <w:t>：</w:t>
      </w:r>
      <w:r>
        <w:rPr>
          <w:rFonts w:hint="eastAsia" w:ascii="宋体" w:hAnsi="宋体" w:eastAsia="宋体" w:cs="宋体"/>
          <w:b w:val="0"/>
          <w:bCs w:val="0"/>
          <w:color w:val="auto"/>
          <w:sz w:val="24"/>
          <w:szCs w:val="24"/>
          <w:highlight w:val="none"/>
          <w:u w:val="none"/>
          <w:lang w:val="en-US" w:eastAsia="zh-CN"/>
        </w:rPr>
        <w:t>合同签订之日起30个工作日内送至甲方指定地点并完成货物安装验收。</w:t>
      </w:r>
    </w:p>
    <w:p w14:paraId="052FD3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eastAsia="zh-CN"/>
        </w:rPr>
        <w:t>（二）交货</w:t>
      </w:r>
      <w:r>
        <w:rPr>
          <w:rFonts w:hint="eastAsia" w:ascii="宋体" w:hAnsi="宋体" w:eastAsia="宋体" w:cs="宋体"/>
          <w:b/>
          <w:bCs/>
          <w:color w:val="auto"/>
          <w:sz w:val="24"/>
          <w:szCs w:val="24"/>
          <w:highlight w:val="none"/>
          <w:u w:val="none"/>
        </w:rPr>
        <w:t>地点</w:t>
      </w:r>
      <w:r>
        <w:rPr>
          <w:rFonts w:hint="eastAsia" w:ascii="宋体" w:hAnsi="宋体" w:eastAsia="宋体" w:cs="宋体"/>
          <w:b/>
          <w:bCs/>
          <w:color w:val="auto"/>
          <w:sz w:val="24"/>
          <w:szCs w:val="24"/>
          <w:highlight w:val="none"/>
          <w:u w:val="none"/>
          <w:lang w:eastAsia="zh-CN"/>
        </w:rPr>
        <w:t>：</w:t>
      </w:r>
      <w:r>
        <w:rPr>
          <w:rFonts w:hint="eastAsia" w:ascii="宋体" w:hAnsi="宋体" w:eastAsia="宋体" w:cs="宋体"/>
          <w:color w:val="auto"/>
          <w:sz w:val="24"/>
          <w:szCs w:val="24"/>
          <w:highlight w:val="none"/>
          <w:u w:val="none"/>
          <w:lang w:eastAsia="zh-CN"/>
        </w:rPr>
        <w:t>采购人指定地点</w:t>
      </w:r>
    </w:p>
    <w:p w14:paraId="2E36ADF8">
      <w:pPr>
        <w:spacing w:line="400" w:lineRule="exact"/>
        <w:jc w:val="left"/>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sz w:val="24"/>
          <w:szCs w:val="24"/>
          <w:highlight w:val="none"/>
          <w:u w:val="none"/>
          <w:lang w:eastAsia="zh-CN"/>
        </w:rPr>
        <w:t>（三）付款方式：</w:t>
      </w:r>
      <w:r>
        <w:rPr>
          <w:rFonts w:hint="eastAsia" w:ascii="宋体" w:hAnsi="宋体" w:eastAsia="宋体" w:cs="宋体"/>
          <w:color w:val="auto"/>
          <w:kern w:val="0"/>
          <w:sz w:val="24"/>
          <w:szCs w:val="24"/>
          <w:highlight w:val="none"/>
          <w:lang w:eastAsia="zh-CN"/>
        </w:rPr>
        <w:t>1、付款币种</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eastAsia="zh-CN"/>
        </w:rPr>
        <w:t>本次招标所述的项目资金均以人民币支付。</w:t>
      </w:r>
    </w:p>
    <w:p w14:paraId="54CA7C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kern w:val="0"/>
          <w:sz w:val="24"/>
          <w:szCs w:val="24"/>
          <w:highlight w:val="none"/>
          <w:lang w:eastAsia="zh-CN"/>
        </w:rPr>
        <w:t>2、付款方式：最终付款方式以和甲方单位签订合同为准。</w:t>
      </w:r>
    </w:p>
    <w:p w14:paraId="1D2F2F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i w:val="0"/>
          <w:iCs/>
          <w:color w:val="auto"/>
          <w:sz w:val="24"/>
          <w:szCs w:val="24"/>
          <w:highlight w:val="none"/>
          <w:u w:val="none"/>
        </w:rPr>
      </w:pPr>
      <w:r>
        <w:rPr>
          <w:rFonts w:hint="eastAsia" w:ascii="宋体" w:hAnsi="宋体" w:eastAsia="宋体" w:cs="宋体"/>
          <w:b/>
          <w:bCs/>
          <w:color w:val="auto"/>
          <w:sz w:val="24"/>
          <w:szCs w:val="24"/>
          <w:highlight w:val="none"/>
          <w:u w:val="none"/>
          <w:lang w:eastAsia="zh-CN"/>
        </w:rPr>
        <w:t>（四）售后服务</w:t>
      </w:r>
      <w:r>
        <w:rPr>
          <w:rFonts w:hint="eastAsia" w:ascii="宋体" w:hAnsi="宋体" w:eastAsia="宋体" w:cs="宋体"/>
          <w:b/>
          <w:bCs/>
          <w:i w:val="0"/>
          <w:iCs/>
          <w:color w:val="auto"/>
          <w:sz w:val="24"/>
          <w:szCs w:val="24"/>
          <w:highlight w:val="none"/>
          <w:u w:val="none"/>
        </w:rPr>
        <w:t>：</w:t>
      </w:r>
    </w:p>
    <w:p w14:paraId="4CC4CA0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rPr>
        <w:t>1、</w:t>
      </w:r>
      <w:r>
        <w:rPr>
          <w:rFonts w:hint="eastAsia" w:ascii="宋体" w:hAnsi="宋体" w:cs="宋体"/>
          <w:i w:val="0"/>
          <w:iCs/>
          <w:color w:val="auto"/>
          <w:sz w:val="24"/>
          <w:szCs w:val="24"/>
          <w:highlight w:val="none"/>
          <w:u w:val="none"/>
          <w:lang w:val="en-US" w:eastAsia="zh-CN"/>
        </w:rPr>
        <w:t>质保期：标项1：质保3年；</w:t>
      </w:r>
    </w:p>
    <w:p w14:paraId="4195E7C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标项2：质保3年；</w:t>
      </w:r>
    </w:p>
    <w:p w14:paraId="1B9191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标项3：质保3年；</w:t>
      </w:r>
    </w:p>
    <w:p w14:paraId="7113E4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标项4：质保3年；</w:t>
      </w:r>
    </w:p>
    <w:p w14:paraId="6272B7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标项5：质保3年。</w:t>
      </w:r>
    </w:p>
    <w:p w14:paraId="5E6908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国家主管部门或者行业标准对货物本身有更高要求的，从其规定并在合同中约定，投标人亦可提</w:t>
      </w:r>
      <w:r>
        <w:rPr>
          <w:rFonts w:hint="eastAsia" w:ascii="宋体" w:hAnsi="宋体" w:eastAsia="宋体" w:cs="宋体"/>
          <w:i w:val="0"/>
          <w:iCs/>
          <w:color w:val="auto"/>
          <w:sz w:val="24"/>
          <w:szCs w:val="24"/>
          <w:highlight w:val="none"/>
          <w:u w:val="none"/>
          <w:lang w:val="en-US" w:eastAsia="zh-CN"/>
        </w:rPr>
        <w:t>供</w:t>
      </w:r>
      <w:r>
        <w:rPr>
          <w:rFonts w:hint="eastAsia" w:ascii="宋体" w:hAnsi="宋体" w:eastAsia="宋体" w:cs="宋体"/>
          <w:i w:val="0"/>
          <w:iCs/>
          <w:color w:val="auto"/>
          <w:sz w:val="24"/>
          <w:szCs w:val="24"/>
          <w:highlight w:val="none"/>
          <w:u w:val="none"/>
        </w:rPr>
        <w:t>更长的质保期。</w:t>
      </w:r>
    </w:p>
    <w:p w14:paraId="7D01F5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rPr>
        <w:t>2、中标人所供设备的型号、数量、规格及技术要求必须与合同中所规定的技术要求条款相一致；</w:t>
      </w:r>
    </w:p>
    <w:p w14:paraId="736DA9A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3、采购人对所有设备均请专家验收，若发现产品不属正品、质量有问题，甲方拒绝付款；</w:t>
      </w:r>
    </w:p>
    <w:p w14:paraId="45A603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4、中标人提供部分产品若出现厂家停产并已升级，中标人应按升级产品的配置提供产品，价格仍按合同价；</w:t>
      </w:r>
    </w:p>
    <w:p w14:paraId="013291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lang w:val="en-US" w:eastAsia="zh-CN"/>
        </w:rPr>
      </w:pPr>
      <w:r>
        <w:rPr>
          <w:rFonts w:hint="eastAsia" w:ascii="宋体" w:hAnsi="宋体" w:eastAsia="宋体" w:cs="宋体"/>
          <w:i w:val="0"/>
          <w:iCs/>
          <w:color w:val="auto"/>
          <w:sz w:val="24"/>
          <w:szCs w:val="24"/>
          <w:highlight w:val="none"/>
          <w:u w:val="none"/>
          <w:lang w:val="en-US" w:eastAsia="zh-CN"/>
        </w:rPr>
        <w:t>5、中标人保证所供货物应按厂家承诺的保修服务条款，免费提供因设备质量问题而必须更换的零部件或整机。</w:t>
      </w:r>
    </w:p>
    <w:p w14:paraId="043CB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color w:val="auto"/>
          <w:sz w:val="24"/>
          <w:szCs w:val="24"/>
          <w:highlight w:val="none"/>
          <w:u w:val="none"/>
        </w:rPr>
      </w:pPr>
      <w:r>
        <w:rPr>
          <w:rFonts w:hint="eastAsia" w:ascii="宋体" w:hAnsi="宋体" w:eastAsia="宋体" w:cs="宋体"/>
          <w:i w:val="0"/>
          <w:iCs/>
          <w:color w:val="auto"/>
          <w:sz w:val="24"/>
          <w:szCs w:val="24"/>
          <w:highlight w:val="none"/>
          <w:u w:val="none"/>
          <w:lang w:val="en-US" w:eastAsia="zh-CN"/>
        </w:rPr>
        <w:t>6、</w:t>
      </w:r>
      <w:r>
        <w:rPr>
          <w:rFonts w:hint="eastAsia" w:ascii="宋体" w:hAnsi="宋体" w:eastAsia="宋体" w:cs="宋体"/>
          <w:i w:val="0"/>
          <w:iCs/>
          <w:color w:val="auto"/>
          <w:sz w:val="24"/>
          <w:szCs w:val="24"/>
          <w:highlight w:val="none"/>
          <w:u w:val="none"/>
        </w:rPr>
        <w:t>质量保证期内，如果</w:t>
      </w:r>
      <w:r>
        <w:rPr>
          <w:rFonts w:hint="eastAsia" w:ascii="宋体" w:hAnsi="宋体" w:eastAsia="宋体" w:cs="宋体"/>
          <w:i w:val="0"/>
          <w:iCs/>
          <w:color w:val="auto"/>
          <w:sz w:val="24"/>
          <w:szCs w:val="24"/>
          <w:highlight w:val="none"/>
          <w:u w:val="none"/>
          <w:lang w:val="en-US" w:eastAsia="zh-CN"/>
        </w:rPr>
        <w:t>设备发生故障</w:t>
      </w:r>
      <w:r>
        <w:rPr>
          <w:rFonts w:hint="eastAsia" w:ascii="宋体" w:hAnsi="宋体" w:eastAsia="宋体" w:cs="宋体"/>
          <w:i w:val="0"/>
          <w:iCs/>
          <w:color w:val="auto"/>
          <w:sz w:val="24"/>
          <w:szCs w:val="24"/>
          <w:highlight w:val="none"/>
          <w:u w:val="none"/>
        </w:rPr>
        <w:t>，中标人</w:t>
      </w:r>
      <w:r>
        <w:rPr>
          <w:rFonts w:hint="eastAsia" w:ascii="宋体" w:hAnsi="宋体" w:eastAsia="宋体" w:cs="宋体"/>
          <w:i w:val="0"/>
          <w:iCs/>
          <w:color w:val="auto"/>
          <w:sz w:val="24"/>
          <w:szCs w:val="24"/>
          <w:highlight w:val="none"/>
          <w:u w:val="none"/>
          <w:lang w:val="en-US" w:eastAsia="zh-CN"/>
        </w:rPr>
        <w:t>在接到用户报修电话后，应派专业工程师4小时内到达设备现场开展</w:t>
      </w:r>
      <w:r>
        <w:rPr>
          <w:rFonts w:hint="eastAsia" w:ascii="宋体" w:hAnsi="宋体" w:eastAsia="宋体" w:cs="宋体"/>
          <w:i w:val="0"/>
          <w:iCs/>
          <w:color w:val="auto"/>
          <w:sz w:val="24"/>
          <w:szCs w:val="24"/>
          <w:highlight w:val="none"/>
          <w:u w:val="none"/>
        </w:rPr>
        <w:t>维修</w:t>
      </w:r>
      <w:r>
        <w:rPr>
          <w:rFonts w:hint="eastAsia" w:ascii="宋体" w:hAnsi="宋体" w:eastAsia="宋体" w:cs="宋体"/>
          <w:i w:val="0"/>
          <w:iCs/>
          <w:color w:val="auto"/>
          <w:sz w:val="24"/>
          <w:szCs w:val="24"/>
          <w:highlight w:val="none"/>
          <w:u w:val="none"/>
          <w:lang w:val="en-US" w:eastAsia="zh-CN"/>
        </w:rPr>
        <w:t>工作，免费</w:t>
      </w:r>
      <w:r>
        <w:rPr>
          <w:rFonts w:hint="eastAsia" w:ascii="宋体" w:hAnsi="宋体" w:eastAsia="宋体" w:cs="宋体"/>
          <w:i w:val="0"/>
          <w:iCs/>
          <w:color w:val="auto"/>
          <w:sz w:val="24"/>
          <w:szCs w:val="24"/>
          <w:highlight w:val="none"/>
          <w:u w:val="none"/>
        </w:rPr>
        <w:t>更换</w:t>
      </w:r>
      <w:r>
        <w:rPr>
          <w:rFonts w:hint="eastAsia" w:ascii="宋体" w:hAnsi="宋体" w:eastAsia="宋体" w:cs="宋体"/>
          <w:i w:val="0"/>
          <w:iCs/>
          <w:color w:val="auto"/>
          <w:sz w:val="24"/>
          <w:szCs w:val="24"/>
          <w:highlight w:val="none"/>
          <w:u w:val="none"/>
          <w:lang w:val="en-US" w:eastAsia="zh-CN"/>
        </w:rPr>
        <w:t>有故障的配件</w:t>
      </w:r>
      <w:r>
        <w:rPr>
          <w:rFonts w:hint="eastAsia" w:ascii="宋体" w:hAnsi="宋体" w:eastAsia="宋体" w:cs="宋体"/>
          <w:i w:val="0"/>
          <w:iCs/>
          <w:color w:val="auto"/>
          <w:sz w:val="24"/>
          <w:szCs w:val="24"/>
          <w:highlight w:val="none"/>
          <w:u w:val="none"/>
        </w:rPr>
        <w:t>，</w:t>
      </w:r>
      <w:r>
        <w:rPr>
          <w:rFonts w:hint="eastAsia" w:ascii="宋体" w:hAnsi="宋体" w:eastAsia="宋体" w:cs="宋体"/>
          <w:i w:val="0"/>
          <w:iCs/>
          <w:color w:val="auto"/>
          <w:sz w:val="24"/>
          <w:szCs w:val="24"/>
          <w:highlight w:val="none"/>
          <w:u w:val="none"/>
          <w:lang w:val="en-US" w:eastAsia="zh-CN"/>
        </w:rPr>
        <w:t>达到设计的</w:t>
      </w:r>
      <w:r>
        <w:rPr>
          <w:rFonts w:hint="eastAsia" w:ascii="宋体" w:hAnsi="宋体" w:eastAsia="宋体" w:cs="宋体"/>
          <w:i w:val="0"/>
          <w:iCs/>
          <w:color w:val="auto"/>
          <w:sz w:val="24"/>
          <w:szCs w:val="24"/>
          <w:highlight w:val="none"/>
          <w:u w:val="none"/>
        </w:rPr>
        <w:t>技术及性能要求。如果中标人在收到通知后</w:t>
      </w:r>
      <w:r>
        <w:rPr>
          <w:rFonts w:hint="eastAsia" w:ascii="宋体" w:hAnsi="宋体" w:eastAsia="宋体" w:cs="宋体"/>
          <w:i w:val="0"/>
          <w:iCs/>
          <w:color w:val="auto"/>
          <w:sz w:val="24"/>
          <w:szCs w:val="24"/>
          <w:highlight w:val="none"/>
          <w:u w:val="none"/>
          <w:lang w:val="en-US" w:eastAsia="zh-CN"/>
        </w:rPr>
        <w:t>7</w:t>
      </w:r>
      <w:r>
        <w:rPr>
          <w:rFonts w:hint="eastAsia" w:ascii="宋体" w:hAnsi="宋体" w:eastAsia="宋体" w:cs="宋体"/>
          <w:i w:val="0"/>
          <w:iCs/>
          <w:color w:val="auto"/>
          <w:sz w:val="24"/>
          <w:szCs w:val="24"/>
          <w:highlight w:val="none"/>
          <w:u w:val="none"/>
        </w:rPr>
        <w:t>天内没有弥补缺陷，采购人可自行采取必要的补救措施，但风险和费用由中标人承担，采购人同时保留通过法律途径进行索赔的权利。</w:t>
      </w:r>
    </w:p>
    <w:p w14:paraId="1F14E4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7、其他</w:t>
      </w:r>
    </w:p>
    <w:p w14:paraId="7BB08E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标项1：配平板电脑1台，附仪器使用流程图，激光打印机1台。</w:t>
      </w:r>
    </w:p>
    <w:p w14:paraId="0BA2A3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标项2：碳13呼气分析仪：附仪器使用流程图；</w:t>
      </w:r>
    </w:p>
    <w:p w14:paraId="01798C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标项4：带3年温湿度网络冷链监测系统。</w:t>
      </w:r>
    </w:p>
    <w:p w14:paraId="7B41BC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t>标项5：</w:t>
      </w: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1</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cs="宋体"/>
          <w:i w:val="0"/>
          <w:iCs/>
          <w:color w:val="auto"/>
          <w:sz w:val="24"/>
          <w:szCs w:val="24"/>
          <w:highlight w:val="none"/>
          <w:u w:val="none"/>
          <w:lang w:val="en-US" w:eastAsia="zh-CN"/>
        </w:rPr>
        <w:t>臂式电子血压计：附仪器使用流程图；</w:t>
      </w:r>
    </w:p>
    <w:p w14:paraId="377071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cs="宋体"/>
          <w:i w:val="0"/>
          <w:iCs/>
          <w:color w:val="auto"/>
          <w:sz w:val="24"/>
          <w:szCs w:val="24"/>
          <w:highlight w:val="none"/>
          <w:u w:val="none"/>
          <w:lang w:val="en-US" w:eastAsia="zh-CN"/>
        </w:rPr>
      </w:pPr>
      <w:r>
        <w:rPr>
          <w:rFonts w:hint="eastAsia" w:ascii="宋体" w:hAnsi="宋体" w:cs="宋体"/>
          <w:i w:val="0"/>
          <w:iCs/>
          <w:color w:val="auto"/>
          <w:sz w:val="24"/>
          <w:szCs w:val="24"/>
          <w:highlight w:val="none"/>
          <w:u w:val="none"/>
          <w:lang w:val="en-US" w:eastAsia="zh-CN"/>
        </w:rPr>
        <w:fldChar w:fldCharType="begin"/>
      </w:r>
      <w:r>
        <w:rPr>
          <w:rFonts w:hint="eastAsia" w:ascii="宋体" w:hAnsi="宋体" w:cs="宋体"/>
          <w:i w:val="0"/>
          <w:iCs/>
          <w:color w:val="auto"/>
          <w:sz w:val="24"/>
          <w:szCs w:val="24"/>
          <w:highlight w:val="none"/>
          <w:u w:val="none"/>
          <w:lang w:val="en-US" w:eastAsia="zh-CN"/>
        </w:rPr>
        <w:instrText xml:space="preserve"> EQ \o\ac(</w:instrText>
      </w:r>
      <w:r>
        <w:rPr>
          <w:rFonts w:hint="eastAsia" w:ascii="宋体" w:hAnsi="宋体" w:eastAsia="宋体" w:cs="宋体"/>
          <w:i w:val="0"/>
          <w:iCs/>
          <w:color w:val="auto"/>
          <w:kern w:val="2"/>
          <w:sz w:val="24"/>
          <w:szCs w:val="24"/>
          <w:highlight w:val="none"/>
          <w:u w:val="none"/>
          <w:lang w:val="en-US" w:eastAsia="zh-CN" w:bidi="ar-SA"/>
        </w:rPr>
        <w:instrText xml:space="preserve">○</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eastAsia="宋体" w:cs="宋体"/>
          <w:i w:val="0"/>
          <w:iCs/>
          <w:color w:val="auto"/>
          <w:kern w:val="2"/>
          <w:position w:val="3"/>
          <w:sz w:val="16"/>
          <w:szCs w:val="24"/>
          <w:highlight w:val="none"/>
          <w:u w:val="none"/>
          <w:lang w:val="en-US" w:eastAsia="zh-CN" w:bidi="ar-SA"/>
        </w:rPr>
        <w:instrText xml:space="preserve">2</w:instrText>
      </w:r>
      <w:r>
        <w:rPr>
          <w:rFonts w:hint="eastAsia" w:ascii="宋体" w:hAnsi="宋体" w:cs="宋体"/>
          <w:i w:val="0"/>
          <w:iCs/>
          <w:color w:val="auto"/>
          <w:sz w:val="24"/>
          <w:szCs w:val="24"/>
          <w:highlight w:val="none"/>
          <w:u w:val="none"/>
          <w:lang w:val="en-US" w:eastAsia="zh-CN"/>
        </w:rPr>
        <w:instrText xml:space="preserve">)</w:instrText>
      </w:r>
      <w:r>
        <w:rPr>
          <w:rFonts w:hint="eastAsia" w:ascii="宋体" w:hAnsi="宋体" w:cs="宋体"/>
          <w:i w:val="0"/>
          <w:iCs/>
          <w:color w:val="auto"/>
          <w:sz w:val="24"/>
          <w:szCs w:val="24"/>
          <w:highlight w:val="none"/>
          <w:u w:val="none"/>
          <w:lang w:val="en-US" w:eastAsia="zh-CN"/>
        </w:rPr>
        <w:fldChar w:fldCharType="end"/>
      </w:r>
      <w:r>
        <w:rPr>
          <w:rFonts w:hint="eastAsia" w:ascii="宋体" w:hAnsi="宋体" w:cs="宋体"/>
          <w:i w:val="0"/>
          <w:iCs/>
          <w:color w:val="auto"/>
          <w:sz w:val="24"/>
          <w:szCs w:val="24"/>
          <w:highlight w:val="none"/>
          <w:u w:val="none"/>
          <w:lang w:val="en-US" w:eastAsia="zh-CN"/>
        </w:rPr>
        <w:t>身高体重计：附仪器使用流程图。</w:t>
      </w:r>
    </w:p>
    <w:p w14:paraId="55519320">
      <w:pPr>
        <w:pStyle w:val="4"/>
        <w:bidi w:val="0"/>
        <w:spacing w:line="360" w:lineRule="auto"/>
        <w:rPr>
          <w:rFonts w:hint="eastAsia" w:cs="Times New Roman"/>
          <w:color w:val="auto"/>
          <w:highlight w:val="none"/>
          <w:lang w:eastAsia="zh-CN"/>
        </w:rPr>
      </w:pPr>
      <w:bookmarkStart w:id="36" w:name="_Toc17791"/>
      <w:r>
        <w:rPr>
          <w:rFonts w:hint="eastAsia" w:cs="Times New Roman"/>
          <w:color w:val="auto"/>
          <w:highlight w:val="none"/>
          <w:lang w:eastAsia="zh-CN"/>
        </w:rPr>
        <w:t>四、验收：</w:t>
      </w:r>
      <w:bookmarkEnd w:id="36"/>
    </w:p>
    <w:p w14:paraId="63B5BB3D">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1、严格</w:t>
      </w:r>
      <w:r>
        <w:rPr>
          <w:rFonts w:hAnsi="宋体"/>
          <w:color w:val="auto"/>
          <w:sz w:val="24"/>
          <w:szCs w:val="24"/>
          <w:highlight w:val="none"/>
        </w:rPr>
        <w:t>按照招标文件要求和</w:t>
      </w:r>
      <w:r>
        <w:rPr>
          <w:rFonts w:hint="eastAsia" w:hAnsi="宋体"/>
          <w:color w:val="auto"/>
          <w:sz w:val="24"/>
          <w:szCs w:val="24"/>
          <w:highlight w:val="none"/>
        </w:rPr>
        <w:t>中标</w:t>
      </w:r>
      <w:r>
        <w:rPr>
          <w:rFonts w:hint="eastAsia" w:hAnsi="宋体"/>
          <w:color w:val="auto"/>
          <w:sz w:val="24"/>
          <w:szCs w:val="24"/>
          <w:highlight w:val="none"/>
          <w:lang w:eastAsia="zh-CN"/>
        </w:rPr>
        <w:t>投标人</w:t>
      </w:r>
      <w:r>
        <w:rPr>
          <w:rFonts w:hAnsi="宋体"/>
          <w:color w:val="auto"/>
          <w:sz w:val="24"/>
          <w:szCs w:val="24"/>
          <w:highlight w:val="none"/>
        </w:rPr>
        <w:t>投标文件</w:t>
      </w:r>
      <w:r>
        <w:rPr>
          <w:rFonts w:hint="eastAsia" w:hAnsi="宋体"/>
          <w:color w:val="auto"/>
          <w:sz w:val="24"/>
          <w:szCs w:val="24"/>
          <w:highlight w:val="none"/>
        </w:rPr>
        <w:t>内容进行验收</w:t>
      </w:r>
      <w:r>
        <w:rPr>
          <w:rFonts w:hAnsi="宋体"/>
          <w:color w:val="auto"/>
          <w:sz w:val="24"/>
          <w:szCs w:val="24"/>
          <w:highlight w:val="none"/>
        </w:rPr>
        <w:t>。</w:t>
      </w:r>
    </w:p>
    <w:p w14:paraId="50B2AE22">
      <w:pPr>
        <w:spacing w:line="360" w:lineRule="auto"/>
        <w:ind w:firstLine="480" w:firstLineChars="200"/>
        <w:rPr>
          <w:rFonts w:hAnsi="宋体"/>
          <w:color w:val="auto"/>
          <w:sz w:val="24"/>
          <w:szCs w:val="24"/>
          <w:highlight w:val="none"/>
        </w:rPr>
      </w:pPr>
      <w:r>
        <w:rPr>
          <w:rFonts w:hint="eastAsia" w:hAnsi="宋体"/>
          <w:color w:val="auto"/>
          <w:sz w:val="24"/>
          <w:szCs w:val="24"/>
          <w:highlight w:val="none"/>
        </w:rPr>
        <w:t>2、严格按照政府采购相关法律法规的要求进行验收。</w:t>
      </w:r>
    </w:p>
    <w:p w14:paraId="277B22FE">
      <w:pPr>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3、采购人</w:t>
      </w:r>
      <w:r>
        <w:rPr>
          <w:rFonts w:hAnsi="宋体"/>
          <w:color w:val="auto"/>
          <w:sz w:val="24"/>
          <w:szCs w:val="24"/>
          <w:highlight w:val="none"/>
        </w:rPr>
        <w:t>可根据项目情况邀请专家进行验收。</w:t>
      </w:r>
    </w:p>
    <w:p w14:paraId="22448A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DE5ADE4">
      <w:pPr>
        <w:pStyle w:val="2"/>
        <w:rPr>
          <w:rFonts w:hint="eastAsia" w:ascii="宋体" w:hAnsi="宋体" w:eastAsia="宋体" w:cs="宋体"/>
          <w:color w:val="auto"/>
          <w:highlight w:val="none"/>
        </w:rPr>
      </w:pPr>
      <w:bookmarkStart w:id="37" w:name="_Toc3804"/>
      <w:r>
        <w:rPr>
          <w:rFonts w:hint="eastAsia" w:ascii="宋体" w:hAnsi="宋体" w:eastAsia="宋体" w:cs="宋体"/>
          <w:color w:val="auto"/>
          <w:highlight w:val="none"/>
        </w:rPr>
        <w:t xml:space="preserve">第五章  </w:t>
      </w:r>
      <w:bookmarkEnd w:id="32"/>
      <w:bookmarkEnd w:id="33"/>
      <w:r>
        <w:rPr>
          <w:rFonts w:hint="eastAsia" w:ascii="宋体" w:hAnsi="宋体" w:eastAsia="宋体" w:cs="宋体"/>
          <w:color w:val="auto"/>
          <w:highlight w:val="none"/>
        </w:rPr>
        <w:t>投标文件格式</w:t>
      </w:r>
      <w:bookmarkEnd w:id="37"/>
    </w:p>
    <w:p w14:paraId="76194061">
      <w:pPr>
        <w:adjustRightInd w:val="0"/>
        <w:snapToGrid w:val="0"/>
        <w:spacing w:line="400" w:lineRule="atLeast"/>
        <w:jc w:val="center"/>
        <w:rPr>
          <w:rFonts w:hint="eastAsia" w:ascii="宋体" w:hAnsi="宋体" w:eastAsia="宋体" w:cs="宋体"/>
          <w:bCs/>
          <w:color w:val="auto"/>
          <w:sz w:val="52"/>
          <w:szCs w:val="52"/>
          <w:highlight w:val="none"/>
        </w:rPr>
      </w:pPr>
    </w:p>
    <w:bookmarkEnd w:id="1"/>
    <w:p w14:paraId="66388293">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一、本章所制投标文件格式有关表格中的备注栏，由投标人根据自身投标情况作解释性说明，不作为必填项。</w:t>
      </w:r>
    </w:p>
    <w:p w14:paraId="150A221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、本章所制投标文件格式中需要填写的相关内容事项，可能会与本采购项目无关，在不改变投标文件原义、不影响本项目采购需求的情况下，投标人可以不予填写。</w:t>
      </w:r>
    </w:p>
    <w:p w14:paraId="1F2B0C49">
      <w:pPr>
        <w:shd w:val="clear" w:color="auto" w:fill="auto"/>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三、投标人需按投标文件顺序编制目录。</w:t>
      </w:r>
    </w:p>
    <w:p w14:paraId="29744147">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AA97CFC">
      <w:pPr>
        <w:pStyle w:val="5"/>
        <w:numPr>
          <w:ilvl w:val="0"/>
          <w:numId w:val="3"/>
        </w:numPr>
        <w:bidi w:val="0"/>
        <w:rPr>
          <w:rFonts w:hint="eastAsia" w:ascii="宋体" w:hAnsi="宋体" w:eastAsia="宋体" w:cs="宋体"/>
          <w:color w:val="auto"/>
          <w:sz w:val="24"/>
          <w:szCs w:val="24"/>
          <w:highlight w:val="none"/>
        </w:rPr>
      </w:pPr>
      <w:bookmarkStart w:id="38" w:name="_Toc2424"/>
      <w:bookmarkStart w:id="39" w:name="_Toc7979"/>
      <w:r>
        <w:rPr>
          <w:rFonts w:hint="eastAsia" w:ascii="宋体" w:hAnsi="宋体" w:eastAsia="宋体" w:cs="宋体"/>
          <w:color w:val="auto"/>
          <w:sz w:val="24"/>
          <w:szCs w:val="24"/>
          <w:highlight w:val="none"/>
        </w:rPr>
        <w:t>“资格性投标文件”格式</w:t>
      </w:r>
      <w:bookmarkEnd w:id="38"/>
      <w:bookmarkEnd w:id="39"/>
    </w:p>
    <w:p w14:paraId="5ED0C466">
      <w:pPr>
        <w:shd w:val="clear" w:color="auto" w:fill="auto"/>
        <w:spacing w:line="360" w:lineRule="auto"/>
        <w:rPr>
          <w:rFonts w:hint="eastAsia" w:hAnsi="宋体" w:cs="宋体"/>
          <w:b/>
          <w:color w:val="auto"/>
          <w:sz w:val="32"/>
          <w:szCs w:val="32"/>
          <w:highlight w:val="none"/>
        </w:rPr>
      </w:pPr>
      <w:bookmarkStart w:id="40" w:name="_Toc445751949"/>
      <w:bookmarkStart w:id="41" w:name="_Toc19094"/>
      <w:bookmarkStart w:id="42" w:name="_Toc472604631"/>
      <w:bookmarkStart w:id="43" w:name="_Toc466298076"/>
      <w:bookmarkStart w:id="44" w:name="_Toc13447"/>
      <w:bookmarkStart w:id="45" w:name="_Toc471489581"/>
      <w:bookmarkStart w:id="46" w:name="_Toc448770627"/>
      <w:bookmarkStart w:id="47" w:name="_Toc12086"/>
      <w:bookmarkStart w:id="48" w:name="_Toc21418"/>
      <w:bookmarkStart w:id="49" w:name="_Toc465085378"/>
      <w:bookmarkStart w:id="50" w:name="_Toc445751864"/>
      <w:bookmarkStart w:id="51" w:name="_Toc308164824"/>
      <w:r>
        <w:rPr>
          <w:rFonts w:hint="eastAsia" w:hAnsi="宋体" w:cs="宋体"/>
          <w:b/>
          <w:color w:val="auto"/>
          <w:sz w:val="32"/>
          <w:szCs w:val="32"/>
          <w:highlight w:val="none"/>
        </w:rPr>
        <w:t>封面：</w:t>
      </w:r>
    </w:p>
    <w:p w14:paraId="6E4DE288">
      <w:pPr>
        <w:shd w:val="clear" w:color="auto" w:fill="auto"/>
        <w:spacing w:line="360" w:lineRule="auto"/>
        <w:rPr>
          <w:rFonts w:hint="eastAsia" w:hAnsi="宋体" w:cs="宋体"/>
          <w:b/>
          <w:color w:val="auto"/>
          <w:sz w:val="32"/>
          <w:szCs w:val="32"/>
          <w:highlight w:val="none"/>
          <w:lang w:val="en-US" w:eastAsia="zh-CN"/>
        </w:rPr>
      </w:pPr>
      <w:r>
        <w:rPr>
          <w:rFonts w:hint="eastAsia" w:hAnsi="宋体" w:cs="宋体"/>
          <w:b/>
          <w:color w:val="auto"/>
          <w:sz w:val="32"/>
          <w:szCs w:val="32"/>
          <w:highlight w:val="none"/>
          <w:lang w:val="en-US" w:eastAsia="zh-CN"/>
        </w:rPr>
        <w:t xml:space="preserve"> </w:t>
      </w:r>
    </w:p>
    <w:p w14:paraId="68EF1024">
      <w:pPr>
        <w:rPr>
          <w:rFonts w:hint="eastAsia"/>
          <w:color w:val="auto"/>
          <w:highlight w:val="none"/>
          <w:lang w:val="en-US" w:eastAsia="zh-CN"/>
        </w:rPr>
      </w:pPr>
    </w:p>
    <w:p w14:paraId="5C97CFB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XXX项目</w:t>
      </w:r>
    </w:p>
    <w:p w14:paraId="32473E95">
      <w:pPr>
        <w:shd w:val="clear" w:color="auto" w:fill="auto"/>
        <w:spacing w:line="360" w:lineRule="auto"/>
        <w:rPr>
          <w:rFonts w:hint="eastAsia" w:hAnsi="宋体" w:cs="宋体"/>
          <w:b/>
          <w:color w:val="auto"/>
          <w:sz w:val="52"/>
          <w:szCs w:val="52"/>
          <w:highlight w:val="none"/>
        </w:rPr>
      </w:pPr>
    </w:p>
    <w:p w14:paraId="33D1A175">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资格性响应投标文件</w:t>
      </w:r>
    </w:p>
    <w:p w14:paraId="37ADE92C">
      <w:pPr>
        <w:shd w:val="clear" w:color="auto" w:fill="auto"/>
        <w:spacing w:line="360" w:lineRule="auto"/>
        <w:rPr>
          <w:rFonts w:hint="eastAsia" w:hAnsi="宋体" w:cs="宋体"/>
          <w:b/>
          <w:color w:val="auto"/>
          <w:sz w:val="36"/>
          <w:highlight w:val="none"/>
        </w:rPr>
      </w:pPr>
    </w:p>
    <w:p w14:paraId="280C7D96">
      <w:pPr>
        <w:shd w:val="clear" w:color="auto" w:fill="auto"/>
        <w:spacing w:line="360" w:lineRule="auto"/>
        <w:rPr>
          <w:rFonts w:hint="eastAsia" w:hAnsi="宋体" w:cs="宋体"/>
          <w:b/>
          <w:color w:val="auto"/>
          <w:sz w:val="36"/>
          <w:highlight w:val="none"/>
        </w:rPr>
      </w:pPr>
    </w:p>
    <w:p w14:paraId="4548EC93">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748C4F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5EC12567">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06E4BB84">
      <w:pPr>
        <w:shd w:val="clear" w:color="auto" w:fill="auto"/>
        <w:spacing w:line="360" w:lineRule="auto"/>
        <w:ind w:firstLine="790" w:firstLineChars="246"/>
        <w:jc w:val="center"/>
        <w:rPr>
          <w:rFonts w:hint="eastAsia" w:hAnsi="宋体" w:cs="宋体"/>
          <w:b/>
          <w:color w:val="auto"/>
          <w:sz w:val="32"/>
          <w:highlight w:val="none"/>
        </w:rPr>
      </w:pPr>
    </w:p>
    <w:p w14:paraId="05EB824E">
      <w:pPr>
        <w:shd w:val="clear" w:color="auto" w:fill="auto"/>
        <w:spacing w:line="360" w:lineRule="auto"/>
        <w:ind w:firstLine="790" w:firstLineChars="246"/>
        <w:jc w:val="center"/>
        <w:rPr>
          <w:rFonts w:hint="eastAsia" w:hAnsi="宋体" w:cs="宋体"/>
          <w:b/>
          <w:color w:val="auto"/>
          <w:sz w:val="32"/>
          <w:highlight w:val="none"/>
        </w:rPr>
      </w:pPr>
    </w:p>
    <w:p w14:paraId="669E9FB0">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投标时间：   年  月  日</w:t>
      </w:r>
    </w:p>
    <w:p w14:paraId="2F36E943">
      <w:pPr>
        <w:shd w:val="clear" w:color="auto" w:fill="auto"/>
        <w:rPr>
          <w:rFonts w:hint="eastAsia" w:ascii="宋体" w:hAnsi="宋体" w:eastAsia="宋体" w:cs="宋体"/>
          <w:color w:val="auto"/>
          <w:sz w:val="24"/>
          <w:szCs w:val="24"/>
          <w:highlight w:val="none"/>
        </w:rPr>
      </w:pPr>
    </w:p>
    <w:p w14:paraId="6868F3C3">
      <w:pPr>
        <w:shd w:val="clear" w:color="auto" w:fill="auto"/>
        <w:rPr>
          <w:rFonts w:hint="eastAsia" w:ascii="宋体" w:hAnsi="宋体" w:eastAsia="宋体" w:cs="宋体"/>
          <w:color w:val="auto"/>
          <w:sz w:val="24"/>
          <w:szCs w:val="24"/>
          <w:highlight w:val="none"/>
        </w:rPr>
      </w:pPr>
    </w:p>
    <w:p w14:paraId="50DEAB8F">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End w:id="40"/>
      <w:bookmarkEnd w:id="41"/>
      <w:bookmarkEnd w:id="42"/>
      <w:bookmarkEnd w:id="43"/>
      <w:bookmarkEnd w:id="44"/>
      <w:bookmarkEnd w:id="45"/>
      <w:bookmarkEnd w:id="46"/>
      <w:bookmarkEnd w:id="47"/>
      <w:bookmarkEnd w:id="48"/>
      <w:bookmarkEnd w:id="49"/>
      <w:bookmarkEnd w:id="50"/>
      <w:bookmarkEnd w:id="51"/>
      <w:bookmarkStart w:id="52" w:name="_Toc23466"/>
      <w:r>
        <w:rPr>
          <w:rFonts w:hint="eastAsia" w:ascii="宋体" w:hAnsi="宋体" w:eastAsia="宋体" w:cs="宋体"/>
          <w:color w:val="auto"/>
          <w:sz w:val="24"/>
          <w:szCs w:val="24"/>
          <w:highlight w:val="none"/>
        </w:rPr>
        <w:t>1、具有独立承担民事责任的能力的证明材料</w:t>
      </w:r>
      <w:bookmarkEnd w:id="52"/>
    </w:p>
    <w:p w14:paraId="459576AD">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若供应商为企业法人的，提供具有统一社会信用代码的“营业执照”复印件，未换证的提供“营业执照、税务登记证、组织机构代码证”复印件；②若供应商为事业法人的，提供统一社会信用代码的“事业单位法人证书”复印件，未换证的提交“事业单位法人证书或组织机构代码证”复印件；③若供应商为其他组织的，提供对应主管部门颁发的准许执业的证明文件或营业执照复印件；④若供应商为自然人的，提供相关“身份证明材料”</w:t>
      </w:r>
      <w:r>
        <w:rPr>
          <w:rFonts w:hint="eastAsia" w:ascii="宋体" w:hAnsi="宋体" w:eastAsia="宋体" w:cs="宋体"/>
          <w:color w:val="auto"/>
          <w:sz w:val="24"/>
          <w:szCs w:val="24"/>
          <w:highlight w:val="none"/>
        </w:rPr>
        <w:br w:type="page"/>
      </w:r>
    </w:p>
    <w:p w14:paraId="386CA72A">
      <w:pPr>
        <w:pStyle w:val="6"/>
        <w:bidi w:val="0"/>
        <w:jc w:val="center"/>
        <w:rPr>
          <w:rFonts w:hint="eastAsia" w:ascii="宋体" w:hAnsi="宋体" w:eastAsia="宋体" w:cs="宋体"/>
          <w:b/>
          <w:color w:val="auto"/>
          <w:sz w:val="24"/>
          <w:szCs w:val="24"/>
          <w:highlight w:val="none"/>
        </w:rPr>
      </w:pPr>
      <w:bookmarkStart w:id="53" w:name="_Toc20162"/>
      <w:r>
        <w:rPr>
          <w:rFonts w:hint="eastAsia" w:ascii="宋体" w:hAnsi="宋体" w:eastAsia="宋体" w:cs="宋体"/>
          <w:color w:val="auto"/>
          <w:sz w:val="24"/>
          <w:szCs w:val="24"/>
          <w:highlight w:val="none"/>
        </w:rPr>
        <w:t>2、</w:t>
      </w:r>
      <w:bookmarkStart w:id="54" w:name="_Hlk535236685"/>
      <w:r>
        <w:rPr>
          <w:rFonts w:hint="eastAsia" w:ascii="宋体" w:hAnsi="宋体" w:eastAsia="宋体" w:cs="宋体"/>
          <w:b/>
          <w:color w:val="auto"/>
          <w:sz w:val="24"/>
          <w:szCs w:val="24"/>
          <w:highlight w:val="none"/>
        </w:rPr>
        <w:t>法定代表人身份证明(</w:t>
      </w:r>
      <w:r>
        <w:rPr>
          <w:rFonts w:hint="eastAsia" w:ascii="宋体" w:hAnsi="宋体" w:eastAsia="宋体" w:cs="宋体"/>
          <w:color w:val="auto"/>
          <w:sz w:val="24"/>
          <w:szCs w:val="24"/>
          <w:highlight w:val="none"/>
        </w:rPr>
        <w:t>法定</w:t>
      </w:r>
      <w:r>
        <w:rPr>
          <w:rFonts w:hint="eastAsia" w:ascii="宋体" w:hAnsi="宋体" w:eastAsia="宋体" w:cs="宋体"/>
          <w:b/>
          <w:color w:val="auto"/>
          <w:sz w:val="24"/>
          <w:szCs w:val="24"/>
          <w:highlight w:val="none"/>
        </w:rPr>
        <w:t>代表人参加投标)</w:t>
      </w:r>
      <w:bookmarkEnd w:id="53"/>
    </w:p>
    <w:p w14:paraId="0F331695">
      <w:pPr>
        <w:snapToGrid w:val="0"/>
        <w:spacing w:line="480" w:lineRule="auto"/>
        <w:rPr>
          <w:rFonts w:hint="eastAsia" w:ascii="宋体" w:hAnsi="宋体" w:eastAsia="宋体" w:cs="宋体"/>
          <w:color w:val="auto"/>
          <w:sz w:val="24"/>
          <w:szCs w:val="24"/>
          <w:highlight w:val="none"/>
        </w:rPr>
      </w:pPr>
    </w:p>
    <w:p w14:paraId="25F800EF">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1F42175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注册地址：</w:t>
      </w:r>
      <w:r>
        <w:rPr>
          <w:rFonts w:hint="eastAsia" w:ascii="宋体" w:hAnsi="宋体" w:eastAsia="宋体" w:cs="宋体"/>
          <w:color w:val="auto"/>
          <w:kern w:val="0"/>
          <w:sz w:val="24"/>
          <w:szCs w:val="24"/>
          <w:highlight w:val="none"/>
          <w:u w:val="single"/>
        </w:rPr>
        <w:t xml:space="preserve">                                    </w:t>
      </w:r>
    </w:p>
    <w:p w14:paraId="0A2583D8">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成立时间：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日</w:t>
      </w:r>
    </w:p>
    <w:p w14:paraId="0714B1BB">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p>
    <w:p w14:paraId="7A419890">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经营范围：主营：</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；兼营：</w:t>
      </w:r>
      <w:r>
        <w:rPr>
          <w:rFonts w:hint="eastAsia" w:ascii="宋体" w:hAnsi="宋体" w:eastAsia="宋体" w:cs="宋体"/>
          <w:color w:val="auto"/>
          <w:kern w:val="0"/>
          <w:sz w:val="24"/>
          <w:szCs w:val="24"/>
          <w:highlight w:val="none"/>
          <w:u w:val="single"/>
        </w:rPr>
        <w:t xml:space="preserve">              </w:t>
      </w:r>
    </w:p>
    <w:p w14:paraId="2DB19F7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年龄：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rPr>
        <w:t>名称）的法定代表人。</w:t>
      </w:r>
    </w:p>
    <w:p w14:paraId="08DD8AF3">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0C1F07E2">
      <w:pPr>
        <w:autoSpaceDE w:val="0"/>
        <w:autoSpaceDN w:val="0"/>
        <w:adjustRightInd w:val="0"/>
        <w:snapToGrid w:val="0"/>
        <w:spacing w:before="120" w:beforeLines="50"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附：法定代表人身份证复印件</w:t>
      </w:r>
    </w:p>
    <w:p w14:paraId="7C72F490">
      <w:pPr>
        <w:snapToGrid w:val="0"/>
        <w:spacing w:line="480" w:lineRule="auto"/>
        <w:rPr>
          <w:rFonts w:hint="eastAsia" w:ascii="宋体" w:hAnsi="宋体" w:eastAsia="宋体" w:cs="宋体"/>
          <w:color w:val="auto"/>
          <w:sz w:val="24"/>
          <w:szCs w:val="24"/>
          <w:highlight w:val="none"/>
        </w:rPr>
      </w:pPr>
    </w:p>
    <w:p w14:paraId="61A356AF">
      <w:pPr>
        <w:snapToGrid w:val="0"/>
        <w:rPr>
          <w:rFonts w:hint="eastAsia" w:ascii="宋体" w:hAnsi="宋体" w:eastAsia="宋体" w:cs="宋体"/>
          <w:color w:val="auto"/>
          <w:sz w:val="24"/>
          <w:szCs w:val="24"/>
          <w:highlight w:val="none"/>
        </w:rPr>
      </w:pPr>
    </w:p>
    <w:p w14:paraId="7699448A">
      <w:pPr>
        <w:snapToGrid w:val="0"/>
        <w:rPr>
          <w:rFonts w:hint="eastAsia" w:ascii="宋体" w:hAnsi="宋体" w:eastAsia="宋体" w:cs="宋体"/>
          <w:color w:val="auto"/>
          <w:sz w:val="24"/>
          <w:szCs w:val="24"/>
          <w:highlight w:val="none"/>
        </w:rPr>
      </w:pPr>
    </w:p>
    <w:p w14:paraId="2CA22DD1">
      <w:pPr>
        <w:snapToGrid w:val="0"/>
        <w:rPr>
          <w:rFonts w:hint="eastAsia" w:ascii="宋体" w:hAnsi="宋体" w:eastAsia="宋体" w:cs="宋体"/>
          <w:color w:val="auto"/>
          <w:sz w:val="24"/>
          <w:szCs w:val="24"/>
          <w:highlight w:val="none"/>
        </w:rPr>
      </w:pPr>
    </w:p>
    <w:p w14:paraId="0F9B35D2">
      <w:pPr>
        <w:snapToGrid w:val="0"/>
        <w:rPr>
          <w:rFonts w:hint="eastAsia" w:ascii="宋体" w:hAnsi="宋体" w:eastAsia="宋体" w:cs="宋体"/>
          <w:color w:val="auto"/>
          <w:sz w:val="24"/>
          <w:szCs w:val="24"/>
          <w:highlight w:val="none"/>
        </w:rPr>
      </w:pPr>
    </w:p>
    <w:p w14:paraId="6B505181">
      <w:pPr>
        <w:adjustRightInd w:val="0"/>
        <w:snapToGrid w:val="0"/>
        <w:spacing w:line="360" w:lineRule="auto"/>
        <w:rPr>
          <w:rFonts w:hint="eastAsia" w:ascii="宋体" w:hAnsi="宋体" w:eastAsia="宋体" w:cs="宋体"/>
          <w:color w:val="auto"/>
          <w:sz w:val="24"/>
          <w:szCs w:val="24"/>
          <w:highlight w:val="none"/>
        </w:rPr>
      </w:pPr>
    </w:p>
    <w:p w14:paraId="64EF00C5">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投标人名称（盖单位章）：</w:t>
      </w:r>
    </w:p>
    <w:p w14:paraId="695F93A6">
      <w:pPr>
        <w:adjustRightInd w:val="0"/>
        <w:snapToGrid w:val="0"/>
        <w:spacing w:line="360" w:lineRule="auto"/>
        <w:ind w:righ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日      </w:t>
      </w:r>
    </w:p>
    <w:p w14:paraId="1BB2916E">
      <w:pPr>
        <w:adjustRightInd w:val="0"/>
        <w:snapToGrid w:val="0"/>
        <w:spacing w:before="120" w:beforeLines="50" w:line="360" w:lineRule="auto"/>
        <w:rPr>
          <w:rFonts w:hint="eastAsia" w:ascii="宋体" w:hAnsi="宋体" w:eastAsia="宋体" w:cs="宋体"/>
          <w:color w:val="auto"/>
          <w:sz w:val="24"/>
          <w:szCs w:val="24"/>
          <w:highlight w:val="none"/>
        </w:rPr>
      </w:pPr>
    </w:p>
    <w:p w14:paraId="6A0EAE19">
      <w:pPr>
        <w:adjustRightInd w:val="0"/>
        <w:snapToGrid w:val="0"/>
        <w:spacing w:before="120" w:beforeLines="50" w:line="360" w:lineRule="auto"/>
        <w:rPr>
          <w:rFonts w:hint="eastAsia" w:ascii="宋体" w:hAnsi="宋体" w:eastAsia="宋体" w:cs="宋体"/>
          <w:color w:val="auto"/>
          <w:sz w:val="24"/>
          <w:szCs w:val="24"/>
          <w:highlight w:val="none"/>
        </w:rPr>
      </w:pPr>
    </w:p>
    <w:p w14:paraId="4AA5D46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3C7FE81">
      <w:pPr>
        <w:pStyle w:val="6"/>
        <w:bidi w:val="0"/>
        <w:jc w:val="center"/>
        <w:rPr>
          <w:rFonts w:hint="eastAsia" w:ascii="宋体" w:hAnsi="宋体" w:eastAsia="宋体" w:cs="宋体"/>
          <w:color w:val="auto"/>
          <w:sz w:val="24"/>
          <w:szCs w:val="24"/>
          <w:highlight w:val="none"/>
        </w:rPr>
      </w:pPr>
      <w:bookmarkStart w:id="55" w:name="_Toc14050"/>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法定代表人/单位负责人授权书</w:t>
      </w:r>
      <w:bookmarkEnd w:id="54"/>
      <w:r>
        <w:rPr>
          <w:rFonts w:hint="eastAsia" w:ascii="宋体" w:hAnsi="宋体" w:eastAsia="宋体" w:cs="宋体"/>
          <w:color w:val="auto"/>
          <w:sz w:val="24"/>
          <w:szCs w:val="24"/>
          <w:highlight w:val="none"/>
        </w:rPr>
        <w:t>(委托代理人参加投标)</w:t>
      </w:r>
      <w:bookmarkEnd w:id="55"/>
    </w:p>
    <w:p w14:paraId="46B1472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61CCDF9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本授权声明：XXXX XXXX（投标人名称）XXXX（法定代表人/单位负责人姓名、职务）授权XXXX（被授权人姓名、职务）为我方 “XXXX” 项目（招标编号：XXXX</w:t>
      </w:r>
      <w:r>
        <w:rPr>
          <w:rFonts w:hint="eastAsia" w:ascii="宋体" w:hAnsi="宋体" w:cs="宋体"/>
          <w:color w:val="auto"/>
          <w:sz w:val="24"/>
          <w:szCs w:val="24"/>
          <w:highlight w:val="none"/>
          <w:lang w:eastAsia="zh-CN"/>
        </w:rPr>
        <w:t>，标项：</w:t>
      </w:r>
      <w:r>
        <w:rPr>
          <w:rFonts w:hint="eastAsia" w:ascii="宋体" w:hAnsi="宋体" w:eastAsia="宋体" w:cs="宋体"/>
          <w:color w:val="auto"/>
          <w:sz w:val="24"/>
          <w:szCs w:val="24"/>
          <w:highlight w:val="none"/>
        </w:rPr>
        <w:t>XXXX）投标活动的合法代表，以我方名义全权处理该项目有关投标、签订合同以及执行合同等一切事宜。</w:t>
      </w:r>
    </w:p>
    <w:p w14:paraId="7F0FC87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49C8D205">
      <w:pPr>
        <w:shd w:val="clear" w:color="auto" w:fill="auto"/>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（需提供法定代表人/单位负责人及被授权人身份证复印件）</w:t>
      </w:r>
    </w:p>
    <w:p w14:paraId="6776216D">
      <w:pPr>
        <w:shd w:val="clear" w:color="auto" w:fill="auto"/>
        <w:spacing w:line="360" w:lineRule="auto"/>
        <w:ind w:firstLine="480" w:firstLineChars="200"/>
        <w:rPr>
          <w:rFonts w:hint="eastAsia" w:ascii="宋体" w:hAnsi="宋体" w:eastAsia="宋体" w:cs="宋体"/>
          <w:color w:val="auto"/>
          <w:sz w:val="24"/>
          <w:szCs w:val="24"/>
          <w:highlight w:val="none"/>
        </w:rPr>
      </w:pPr>
      <w:bookmarkStart w:id="56" w:name="_Hlk535236712"/>
      <w:r>
        <w:rPr>
          <w:rFonts w:hint="eastAsia" w:ascii="宋体" w:hAnsi="宋体" w:eastAsia="宋体" w:cs="宋体"/>
          <w:color w:val="auto"/>
          <w:sz w:val="24"/>
          <w:szCs w:val="24"/>
          <w:highlight w:val="none"/>
        </w:rPr>
        <w:t>法定代表人/单位负责人签字</w:t>
      </w:r>
      <w:bookmarkEnd w:id="56"/>
      <w:r>
        <w:rPr>
          <w:rFonts w:hint="eastAsia" w:ascii="宋体" w:hAnsi="宋体" w:eastAsia="宋体" w:cs="宋体"/>
          <w:color w:val="auto"/>
          <w:sz w:val="24"/>
          <w:szCs w:val="24"/>
          <w:highlight w:val="none"/>
        </w:rPr>
        <w:t>或者加盖个人名章：XXXX</w:t>
      </w:r>
    </w:p>
    <w:p w14:paraId="15C79A1E">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授权代表签字：XXXX</w:t>
      </w:r>
    </w:p>
    <w:p w14:paraId="6DC9D758">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投标人名称：XXXX（单位盖章）</w:t>
      </w:r>
    </w:p>
    <w:p w14:paraId="276CCF85">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14:paraId="1D46DB33">
      <w:pPr>
        <w:shd w:val="clear" w:color="auto" w:fill="auto"/>
        <w:spacing w:line="360" w:lineRule="auto"/>
        <w:rPr>
          <w:rFonts w:hint="eastAsia" w:ascii="宋体" w:hAnsi="宋体" w:eastAsia="宋体" w:cs="宋体"/>
          <w:color w:val="auto"/>
          <w:sz w:val="24"/>
          <w:szCs w:val="24"/>
          <w:highlight w:val="none"/>
        </w:rPr>
      </w:pPr>
    </w:p>
    <w:p w14:paraId="313F6126">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4EC96BE1">
      <w:pPr>
        <w:shd w:val="clear" w:color="auto" w:fill="auto"/>
        <w:spacing w:line="360" w:lineRule="auto"/>
        <w:ind w:firstLine="480"/>
        <w:rPr>
          <w:rFonts w:hint="eastAsia" w:ascii="宋体" w:hAnsi="宋体" w:eastAsia="宋体" w:cs="宋体"/>
          <w:color w:val="auto"/>
          <w:sz w:val="24"/>
          <w:szCs w:val="24"/>
          <w:highlight w:val="none"/>
        </w:rPr>
      </w:pPr>
      <w:bookmarkStart w:id="57" w:name="_Hlk535236731"/>
      <w:r>
        <w:rPr>
          <w:rFonts w:hint="eastAsia" w:ascii="宋体" w:hAnsi="宋体" w:eastAsia="宋体" w:cs="宋体"/>
          <w:color w:val="auto"/>
          <w:sz w:val="24"/>
          <w:szCs w:val="24"/>
          <w:highlight w:val="none"/>
        </w:rPr>
        <w:t>1、供应商为法人单位提供“法定代表人授权书”，供应商为其他组织提供“单位负责人授权书”。</w:t>
      </w:r>
    </w:p>
    <w:p w14:paraId="48794867">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2、如法定代表人/单位负责人参加投标的，投标文件中不需提供授权委托书，但必须提供法定代表人身份证明材料。</w:t>
      </w:r>
    </w:p>
    <w:p w14:paraId="1A03CFD2">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3、如委托代理人参加投标的，投标文件中必须提供授权委托书、法定代表人/单位负责人和委托代理人的身份证明材料。</w:t>
      </w:r>
    </w:p>
    <w:p w14:paraId="4727F2C3">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4、身份证明材料包括居民身份证或户口本或军官证或护照等，且应在有效期内。</w:t>
      </w:r>
    </w:p>
    <w:p w14:paraId="76C243F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color w:val="auto"/>
          <w:sz w:val="24"/>
          <w:szCs w:val="24"/>
          <w:highlight w:val="none"/>
        </w:rPr>
        <w:t>法定代表人和授权代表均须签字或加盖个人名章，并加盖单位公章，否则按无效标处理。</w:t>
      </w:r>
    </w:p>
    <w:bookmarkEnd w:id="57"/>
    <w:p w14:paraId="5BFC14E0">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58" w:name="_Toc32503"/>
      <w:bookmarkStart w:id="59" w:name="_Hlk535236837"/>
      <w:r>
        <w:rPr>
          <w:rFonts w:hint="eastAsia" w:ascii="宋体" w:hAnsi="宋体" w:eastAsia="宋体" w:cs="宋体"/>
          <w:color w:val="auto"/>
          <w:sz w:val="24"/>
          <w:szCs w:val="24"/>
          <w:highlight w:val="none"/>
        </w:rPr>
        <w:t>3、具有良好的商业信誉和健全的财务会计制度</w:t>
      </w:r>
      <w:bookmarkEnd w:id="58"/>
    </w:p>
    <w:p w14:paraId="0516AF0D">
      <w:pPr>
        <w:shd w:val="clear" w:color="auto" w:fill="auto"/>
        <w:rPr>
          <w:rFonts w:hint="eastAsia" w:ascii="宋体" w:hAnsi="宋体" w:eastAsia="宋体" w:cs="宋体"/>
          <w:color w:val="auto"/>
          <w:sz w:val="24"/>
          <w:szCs w:val="24"/>
          <w:highlight w:val="none"/>
        </w:rPr>
      </w:pPr>
    </w:p>
    <w:p w14:paraId="66F2F491">
      <w:pPr>
        <w:shd w:val="clear" w:color="auto" w:fill="auto"/>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（提供上一年度经审计财务审计报告，或开标前近12个月内基本开户银行出具的资信证明；成立不满一年的企业提供财务报表）</w:t>
      </w:r>
      <w:r>
        <w:rPr>
          <w:rFonts w:hint="eastAsia" w:ascii="宋体" w:hAnsi="宋体" w:eastAsia="宋体" w:cs="宋体"/>
          <w:color w:val="auto"/>
          <w:sz w:val="24"/>
          <w:szCs w:val="24"/>
          <w:highlight w:val="none"/>
        </w:rPr>
        <w:br w:type="page"/>
      </w:r>
    </w:p>
    <w:p w14:paraId="483ECE9B">
      <w:pPr>
        <w:pStyle w:val="6"/>
        <w:bidi w:val="0"/>
        <w:jc w:val="center"/>
        <w:rPr>
          <w:rFonts w:hint="eastAsia" w:ascii="宋体" w:hAnsi="宋体" w:eastAsia="宋体" w:cs="宋体"/>
          <w:color w:val="auto"/>
          <w:sz w:val="24"/>
          <w:szCs w:val="24"/>
          <w:highlight w:val="none"/>
        </w:rPr>
      </w:pPr>
      <w:bookmarkStart w:id="60" w:name="_Toc5965"/>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、具有履行合同所必需的设备和专业技术能力承诺函</w:t>
      </w:r>
      <w:bookmarkEnd w:id="60"/>
    </w:p>
    <w:p w14:paraId="389EBF12">
      <w:pPr>
        <w:shd w:val="clear" w:color="auto" w:fill="auto"/>
        <w:spacing w:line="480" w:lineRule="auto"/>
        <w:rPr>
          <w:rFonts w:hint="eastAsia" w:ascii="宋体" w:hAnsi="宋体" w:eastAsia="宋体" w:cs="宋体"/>
          <w:color w:val="auto"/>
          <w:sz w:val="24"/>
          <w:szCs w:val="24"/>
          <w:highlight w:val="none"/>
        </w:rPr>
      </w:pPr>
    </w:p>
    <w:p w14:paraId="56A9FA59">
      <w:pPr>
        <w:shd w:val="clear" w:color="auto" w:fill="auto"/>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4C89C42">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（公司名称）参加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）的采购活动，现承诺我公司具有履行合同所必需的设备和专业技术能力。</w:t>
      </w:r>
    </w:p>
    <w:p w14:paraId="1F7A62F6">
      <w:pPr>
        <w:shd w:val="clear" w:color="auto" w:fill="auto"/>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本公司对上述承诺内容事项真实性负责。如经查实上述承诺的内容事项存在虚假，我公司愿意接受以提供虚假材料谋取中标追究法律责任。</w:t>
      </w:r>
    </w:p>
    <w:p w14:paraId="1AC73155">
      <w:pPr>
        <w:shd w:val="clear" w:color="auto" w:fill="auto"/>
        <w:spacing w:line="276" w:lineRule="auto"/>
        <w:ind w:firstLine="480" w:firstLineChars="200"/>
        <w:rPr>
          <w:rFonts w:hint="eastAsia" w:ascii="宋体" w:hAnsi="宋体" w:eastAsia="宋体" w:cs="宋体"/>
          <w:color w:val="auto"/>
          <w:sz w:val="24"/>
          <w:szCs w:val="24"/>
          <w:highlight w:val="none"/>
        </w:rPr>
      </w:pPr>
    </w:p>
    <w:p w14:paraId="359AD424">
      <w:pPr>
        <w:shd w:val="clear" w:color="auto" w:fill="auto"/>
        <w:spacing w:line="276" w:lineRule="auto"/>
        <w:ind w:firstLine="480" w:firstLineChars="200"/>
        <w:rPr>
          <w:rFonts w:hint="eastAsia" w:ascii="宋体" w:hAnsi="宋体" w:eastAsia="宋体" w:cs="宋体"/>
          <w:color w:val="auto"/>
          <w:sz w:val="24"/>
          <w:szCs w:val="24"/>
          <w:highlight w:val="none"/>
        </w:rPr>
      </w:pPr>
    </w:p>
    <w:p w14:paraId="385BAD00">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DC6FE3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法定代表人/单位负责人或授权代表（签字）：XXXX</w:t>
      </w:r>
    </w:p>
    <w:p w14:paraId="0F6E96A3">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76428CB5">
      <w:pPr>
        <w:shd w:val="clear" w:color="auto" w:fill="auto"/>
        <w:rPr>
          <w:rFonts w:hint="eastAsia" w:ascii="宋体" w:hAnsi="宋体" w:eastAsia="宋体" w:cs="宋体"/>
          <w:color w:val="auto"/>
          <w:sz w:val="24"/>
          <w:szCs w:val="24"/>
          <w:highlight w:val="none"/>
        </w:rPr>
      </w:pPr>
    </w:p>
    <w:p w14:paraId="2330365D">
      <w:pPr>
        <w:shd w:val="clear" w:color="auto" w:fill="auto"/>
        <w:rPr>
          <w:rFonts w:hint="eastAsia" w:ascii="宋体" w:hAnsi="宋体" w:eastAsia="宋体" w:cs="宋体"/>
          <w:color w:val="auto"/>
          <w:sz w:val="24"/>
          <w:szCs w:val="24"/>
          <w:highlight w:val="none"/>
        </w:rPr>
      </w:pPr>
    </w:p>
    <w:p w14:paraId="21567E11">
      <w:pPr>
        <w:shd w:val="clear" w:color="auto" w:fill="auto"/>
        <w:rPr>
          <w:rFonts w:hint="eastAsia" w:ascii="宋体" w:hAnsi="宋体" w:eastAsia="宋体" w:cs="宋体"/>
          <w:color w:val="auto"/>
          <w:sz w:val="24"/>
          <w:szCs w:val="24"/>
          <w:highlight w:val="none"/>
        </w:rPr>
      </w:pPr>
    </w:p>
    <w:p w14:paraId="01AB4C0B">
      <w:pPr>
        <w:shd w:val="clear" w:color="auto" w:fill="auto"/>
        <w:rPr>
          <w:rFonts w:hint="eastAsia" w:ascii="宋体" w:hAnsi="宋体" w:eastAsia="宋体" w:cs="宋体"/>
          <w:color w:val="auto"/>
          <w:sz w:val="24"/>
          <w:szCs w:val="24"/>
          <w:highlight w:val="none"/>
        </w:rPr>
      </w:pPr>
    </w:p>
    <w:p w14:paraId="1D8DFAD5">
      <w:pPr>
        <w:shd w:val="clear" w:color="auto" w:fill="auto"/>
        <w:rPr>
          <w:rFonts w:hint="eastAsia" w:ascii="宋体" w:hAnsi="宋体" w:eastAsia="宋体" w:cs="宋体"/>
          <w:color w:val="auto"/>
          <w:sz w:val="24"/>
          <w:szCs w:val="24"/>
          <w:highlight w:val="none"/>
        </w:rPr>
      </w:pPr>
    </w:p>
    <w:p w14:paraId="0AEA4F5D">
      <w:pPr>
        <w:shd w:val="clear" w:color="auto" w:fill="auto"/>
        <w:rPr>
          <w:rFonts w:hint="eastAsia" w:ascii="宋体" w:hAnsi="宋体" w:eastAsia="宋体" w:cs="宋体"/>
          <w:color w:val="auto"/>
          <w:sz w:val="24"/>
          <w:szCs w:val="24"/>
          <w:highlight w:val="none"/>
        </w:rPr>
      </w:pPr>
    </w:p>
    <w:p w14:paraId="0CC00C1E">
      <w:pPr>
        <w:shd w:val="clear" w:color="auto" w:fill="auto"/>
        <w:rPr>
          <w:rFonts w:hint="eastAsia" w:ascii="宋体" w:hAnsi="宋体" w:eastAsia="宋体" w:cs="宋体"/>
          <w:color w:val="auto"/>
          <w:sz w:val="24"/>
          <w:szCs w:val="24"/>
          <w:highlight w:val="none"/>
        </w:rPr>
      </w:pPr>
    </w:p>
    <w:p w14:paraId="557784EA">
      <w:pPr>
        <w:shd w:val="clear" w:color="auto" w:fill="auto"/>
        <w:rPr>
          <w:rFonts w:hint="eastAsia" w:ascii="宋体" w:hAnsi="宋体" w:eastAsia="宋体" w:cs="宋体"/>
          <w:color w:val="auto"/>
          <w:sz w:val="24"/>
          <w:szCs w:val="24"/>
          <w:highlight w:val="none"/>
        </w:rPr>
      </w:pPr>
    </w:p>
    <w:p w14:paraId="2AA35D66">
      <w:pPr>
        <w:shd w:val="clear" w:color="auto" w:fill="auto"/>
        <w:rPr>
          <w:rFonts w:hint="eastAsia" w:ascii="宋体" w:hAnsi="宋体" w:eastAsia="宋体" w:cs="宋体"/>
          <w:color w:val="auto"/>
          <w:sz w:val="24"/>
          <w:szCs w:val="24"/>
          <w:highlight w:val="none"/>
        </w:rPr>
      </w:pPr>
    </w:p>
    <w:p w14:paraId="66C76369">
      <w:pPr>
        <w:shd w:val="clear" w:color="auto" w:fill="auto"/>
        <w:rPr>
          <w:rFonts w:hint="eastAsia" w:ascii="宋体" w:hAnsi="宋体" w:eastAsia="宋体" w:cs="宋体"/>
          <w:color w:val="auto"/>
          <w:sz w:val="24"/>
          <w:szCs w:val="24"/>
          <w:highlight w:val="none"/>
        </w:rPr>
      </w:pPr>
    </w:p>
    <w:p w14:paraId="10AEE01C">
      <w:pPr>
        <w:shd w:val="clear" w:color="auto" w:fill="auto"/>
        <w:rPr>
          <w:rFonts w:hint="eastAsia" w:ascii="宋体" w:hAnsi="宋体" w:eastAsia="宋体" w:cs="宋体"/>
          <w:color w:val="auto"/>
          <w:sz w:val="24"/>
          <w:szCs w:val="24"/>
          <w:highlight w:val="none"/>
        </w:rPr>
      </w:pPr>
    </w:p>
    <w:p w14:paraId="5F08261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F819FBB">
      <w:pPr>
        <w:pStyle w:val="6"/>
        <w:bidi w:val="0"/>
        <w:jc w:val="center"/>
        <w:rPr>
          <w:rFonts w:hint="eastAsia" w:ascii="宋体" w:hAnsi="宋体" w:eastAsia="宋体" w:cs="宋体"/>
          <w:color w:val="auto"/>
          <w:sz w:val="24"/>
          <w:szCs w:val="24"/>
          <w:highlight w:val="none"/>
        </w:rPr>
      </w:pPr>
      <w:bookmarkStart w:id="61" w:name="_Toc12430"/>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、具有依法缴纳税收和社会保障资金的良好记录</w:t>
      </w:r>
      <w:bookmarkEnd w:id="61"/>
    </w:p>
    <w:p w14:paraId="750770D6">
      <w:pPr>
        <w:shd w:val="clear" w:color="auto" w:fill="auto"/>
        <w:jc w:val="center"/>
        <w:rPr>
          <w:rFonts w:hint="eastAsia" w:ascii="宋体" w:hAnsi="宋体" w:eastAsia="宋体" w:cs="宋体"/>
          <w:color w:val="auto"/>
          <w:sz w:val="24"/>
          <w:szCs w:val="24"/>
          <w:highlight w:val="none"/>
        </w:rPr>
      </w:pPr>
    </w:p>
    <w:p w14:paraId="6937216C">
      <w:pPr>
        <w:shd w:val="clear" w:color="auto" w:fill="auto"/>
        <w:spacing w:line="360" w:lineRule="auto"/>
        <w:jc w:val="center"/>
        <w:rPr>
          <w:rFonts w:hint="eastAsia" w:ascii="宋体" w:hAnsi="宋体" w:eastAsia="宋体" w:cs="宋体"/>
          <w:color w:val="auto"/>
          <w:sz w:val="24"/>
          <w:szCs w:val="24"/>
          <w:highlight w:val="none"/>
        </w:rPr>
      </w:pPr>
    </w:p>
    <w:p w14:paraId="4739ADAA">
      <w:pPr>
        <w:shd w:val="clear" w:color="auto" w:fill="auto"/>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（提供开标前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三个月依法缴纳税收证明</w:t>
      </w:r>
      <w:r>
        <w:rPr>
          <w:rFonts w:hint="eastAsia" w:ascii="宋体" w:hAnsi="宋体" w:eastAsia="宋体" w:cs="宋体"/>
          <w:b/>
          <w:bCs/>
          <w:color w:val="auto"/>
          <w:sz w:val="24"/>
          <w:szCs w:val="24"/>
          <w:highlight w:val="none"/>
          <w:lang w:eastAsia="zh-CN"/>
        </w:rPr>
        <w:t>及</w:t>
      </w:r>
      <w:r>
        <w:rPr>
          <w:rFonts w:hint="eastAsia" w:ascii="宋体" w:hAnsi="宋体" w:eastAsia="宋体" w:cs="宋体"/>
          <w:b w:val="0"/>
          <w:bCs w:val="0"/>
          <w:color w:val="auto"/>
          <w:sz w:val="24"/>
          <w:szCs w:val="24"/>
          <w:highlight w:val="none"/>
        </w:rPr>
        <w:t>社</w:t>
      </w:r>
      <w:r>
        <w:rPr>
          <w:rFonts w:hint="eastAsia" w:ascii="宋体" w:hAnsi="宋体" w:eastAsia="宋体" w:cs="宋体"/>
          <w:color w:val="auto"/>
          <w:sz w:val="24"/>
          <w:szCs w:val="24"/>
          <w:highlight w:val="none"/>
        </w:rPr>
        <w:t>保机构出具的</w:t>
      </w:r>
      <w:r>
        <w:rPr>
          <w:rFonts w:hint="eastAsia" w:ascii="宋体" w:hAnsi="宋体" w:eastAsia="宋体" w:cs="宋体"/>
          <w:color w:val="auto"/>
          <w:sz w:val="24"/>
          <w:szCs w:val="24"/>
          <w:highlight w:val="none"/>
          <w:lang w:eastAsia="zh-CN"/>
        </w:rPr>
        <w:t>开标前</w:t>
      </w:r>
      <w:r>
        <w:rPr>
          <w:rFonts w:hint="eastAsia" w:ascii="宋体" w:hAnsi="宋体" w:eastAsia="宋体" w:cs="宋体"/>
          <w:color w:val="auto"/>
          <w:sz w:val="24"/>
          <w:szCs w:val="24"/>
          <w:highlight w:val="none"/>
        </w:rPr>
        <w:t>近</w:t>
      </w:r>
      <w:r>
        <w:rPr>
          <w:rFonts w:hint="eastAsia" w:ascii="宋体" w:hAnsi="宋体" w:eastAsia="宋体" w:cs="宋体"/>
          <w:color w:val="auto"/>
          <w:sz w:val="24"/>
          <w:szCs w:val="24"/>
          <w:highlight w:val="none"/>
          <w:lang w:eastAsia="zh-CN"/>
        </w:rPr>
        <w:t>半年连续</w:t>
      </w:r>
      <w:r>
        <w:rPr>
          <w:rFonts w:hint="eastAsia" w:ascii="宋体" w:hAnsi="宋体" w:eastAsia="宋体" w:cs="宋体"/>
          <w:color w:val="auto"/>
          <w:sz w:val="24"/>
          <w:szCs w:val="24"/>
          <w:highlight w:val="none"/>
        </w:rPr>
        <w:t>三个月社保缴纳证明（成立不足三个月的按实际时间提供）</w:t>
      </w:r>
      <w:r>
        <w:rPr>
          <w:rFonts w:hint="eastAsia" w:ascii="宋体" w:hAnsi="宋体" w:eastAsia="宋体" w:cs="宋体"/>
          <w:color w:val="auto"/>
          <w:sz w:val="24"/>
          <w:szCs w:val="24"/>
          <w:highlight w:val="none"/>
          <w:lang w:eastAsia="zh-CN"/>
        </w:rPr>
        <w:t>）</w:t>
      </w:r>
    </w:p>
    <w:p w14:paraId="1C8A00F1">
      <w:pPr>
        <w:shd w:val="clear" w:color="auto" w:fill="auto"/>
        <w:rPr>
          <w:rFonts w:hint="eastAsia" w:ascii="宋体" w:hAnsi="宋体" w:eastAsia="宋体" w:cs="宋体"/>
          <w:color w:val="auto"/>
          <w:sz w:val="24"/>
          <w:szCs w:val="24"/>
          <w:highlight w:val="none"/>
        </w:rPr>
      </w:pPr>
    </w:p>
    <w:p w14:paraId="266B163E">
      <w:pPr>
        <w:shd w:val="clear" w:color="auto" w:fill="auto"/>
        <w:rPr>
          <w:rFonts w:hint="eastAsia" w:ascii="宋体" w:hAnsi="宋体" w:eastAsia="宋体" w:cs="宋体"/>
          <w:color w:val="auto"/>
          <w:sz w:val="24"/>
          <w:szCs w:val="24"/>
          <w:highlight w:val="none"/>
        </w:rPr>
      </w:pPr>
    </w:p>
    <w:p w14:paraId="7D01EE0C">
      <w:pPr>
        <w:shd w:val="clear" w:color="auto" w:fill="auto"/>
        <w:rPr>
          <w:rFonts w:hint="eastAsia" w:ascii="宋体" w:hAnsi="宋体" w:eastAsia="宋体" w:cs="宋体"/>
          <w:color w:val="auto"/>
          <w:sz w:val="24"/>
          <w:szCs w:val="24"/>
          <w:highlight w:val="none"/>
        </w:rPr>
      </w:pPr>
    </w:p>
    <w:p w14:paraId="23656781">
      <w:pPr>
        <w:shd w:val="clear" w:color="auto" w:fill="auto"/>
        <w:rPr>
          <w:rFonts w:hint="eastAsia" w:ascii="宋体" w:hAnsi="宋体" w:eastAsia="宋体" w:cs="宋体"/>
          <w:color w:val="auto"/>
          <w:sz w:val="24"/>
          <w:szCs w:val="24"/>
          <w:highlight w:val="none"/>
        </w:rPr>
      </w:pPr>
    </w:p>
    <w:p w14:paraId="5D6342B4">
      <w:pPr>
        <w:shd w:val="clear" w:color="auto" w:fill="auto"/>
        <w:rPr>
          <w:rFonts w:hint="eastAsia" w:ascii="宋体" w:hAnsi="宋体" w:eastAsia="宋体" w:cs="宋体"/>
          <w:color w:val="auto"/>
          <w:sz w:val="24"/>
          <w:szCs w:val="24"/>
          <w:highlight w:val="none"/>
        </w:rPr>
      </w:pPr>
    </w:p>
    <w:p w14:paraId="67132762">
      <w:pPr>
        <w:shd w:val="clear" w:color="auto" w:fill="auto"/>
        <w:rPr>
          <w:rFonts w:hint="eastAsia" w:ascii="宋体" w:hAnsi="宋体" w:eastAsia="宋体" w:cs="宋体"/>
          <w:color w:val="auto"/>
          <w:sz w:val="24"/>
          <w:szCs w:val="24"/>
          <w:highlight w:val="none"/>
        </w:rPr>
      </w:pPr>
    </w:p>
    <w:p w14:paraId="7372CAEF">
      <w:pPr>
        <w:shd w:val="clear" w:color="auto" w:fill="auto"/>
        <w:rPr>
          <w:rFonts w:hint="eastAsia" w:ascii="宋体" w:hAnsi="宋体" w:eastAsia="宋体" w:cs="宋体"/>
          <w:color w:val="auto"/>
          <w:sz w:val="24"/>
          <w:szCs w:val="24"/>
          <w:highlight w:val="none"/>
        </w:rPr>
      </w:pPr>
    </w:p>
    <w:p w14:paraId="70337ADC">
      <w:pPr>
        <w:shd w:val="clear" w:color="auto" w:fill="auto"/>
        <w:rPr>
          <w:rFonts w:hint="eastAsia" w:ascii="宋体" w:hAnsi="宋体" w:eastAsia="宋体" w:cs="宋体"/>
          <w:color w:val="auto"/>
          <w:sz w:val="24"/>
          <w:szCs w:val="24"/>
          <w:highlight w:val="none"/>
        </w:rPr>
      </w:pPr>
    </w:p>
    <w:p w14:paraId="4D09E213">
      <w:pPr>
        <w:shd w:val="clear" w:color="auto" w:fill="auto"/>
        <w:rPr>
          <w:rFonts w:hint="eastAsia" w:ascii="宋体" w:hAnsi="宋体" w:eastAsia="宋体" w:cs="宋体"/>
          <w:color w:val="auto"/>
          <w:sz w:val="24"/>
          <w:szCs w:val="24"/>
          <w:highlight w:val="none"/>
        </w:rPr>
      </w:pPr>
    </w:p>
    <w:p w14:paraId="6140A402">
      <w:pPr>
        <w:shd w:val="clear" w:color="auto" w:fill="auto"/>
        <w:rPr>
          <w:rFonts w:hint="eastAsia" w:ascii="宋体" w:hAnsi="宋体" w:eastAsia="宋体" w:cs="宋体"/>
          <w:color w:val="auto"/>
          <w:sz w:val="24"/>
          <w:szCs w:val="24"/>
          <w:highlight w:val="none"/>
        </w:rPr>
      </w:pPr>
    </w:p>
    <w:p w14:paraId="37A66C2D">
      <w:pPr>
        <w:shd w:val="clear" w:color="auto" w:fill="auto"/>
        <w:rPr>
          <w:rFonts w:hint="eastAsia" w:ascii="宋体" w:hAnsi="宋体" w:eastAsia="宋体" w:cs="宋体"/>
          <w:color w:val="auto"/>
          <w:sz w:val="24"/>
          <w:szCs w:val="24"/>
          <w:highlight w:val="none"/>
        </w:rPr>
      </w:pPr>
    </w:p>
    <w:p w14:paraId="6F20C21A">
      <w:pPr>
        <w:shd w:val="clear" w:color="auto" w:fill="auto"/>
        <w:rPr>
          <w:rFonts w:hint="eastAsia" w:ascii="宋体" w:hAnsi="宋体" w:eastAsia="宋体" w:cs="宋体"/>
          <w:color w:val="auto"/>
          <w:sz w:val="24"/>
          <w:szCs w:val="24"/>
          <w:highlight w:val="none"/>
        </w:rPr>
      </w:pPr>
    </w:p>
    <w:p w14:paraId="77746744">
      <w:pPr>
        <w:shd w:val="clear" w:color="auto" w:fill="auto"/>
        <w:rPr>
          <w:rFonts w:hint="eastAsia" w:ascii="宋体" w:hAnsi="宋体" w:eastAsia="宋体" w:cs="宋体"/>
          <w:color w:val="auto"/>
          <w:sz w:val="24"/>
          <w:szCs w:val="24"/>
          <w:highlight w:val="none"/>
        </w:rPr>
      </w:pPr>
    </w:p>
    <w:p w14:paraId="2248D3E6">
      <w:pPr>
        <w:shd w:val="clear" w:color="auto" w:fill="auto"/>
        <w:rPr>
          <w:rFonts w:hint="eastAsia" w:ascii="宋体" w:hAnsi="宋体" w:eastAsia="宋体" w:cs="宋体"/>
          <w:color w:val="auto"/>
          <w:sz w:val="24"/>
          <w:szCs w:val="24"/>
          <w:highlight w:val="none"/>
        </w:rPr>
      </w:pPr>
    </w:p>
    <w:p w14:paraId="03C3E01E">
      <w:pPr>
        <w:shd w:val="clear" w:color="auto" w:fill="auto"/>
        <w:rPr>
          <w:rFonts w:hint="eastAsia" w:ascii="宋体" w:hAnsi="宋体" w:eastAsia="宋体" w:cs="宋体"/>
          <w:color w:val="auto"/>
          <w:sz w:val="24"/>
          <w:szCs w:val="24"/>
          <w:highlight w:val="none"/>
        </w:rPr>
      </w:pPr>
    </w:p>
    <w:p w14:paraId="68C71875">
      <w:pPr>
        <w:shd w:val="clear" w:color="auto" w:fill="auto"/>
        <w:rPr>
          <w:rFonts w:hint="eastAsia" w:ascii="宋体" w:hAnsi="宋体" w:eastAsia="宋体" w:cs="宋体"/>
          <w:color w:val="auto"/>
          <w:sz w:val="24"/>
          <w:szCs w:val="24"/>
          <w:highlight w:val="none"/>
        </w:rPr>
      </w:pPr>
    </w:p>
    <w:p w14:paraId="3AB20814">
      <w:pPr>
        <w:shd w:val="clear" w:color="auto" w:fill="auto"/>
        <w:rPr>
          <w:rFonts w:hint="eastAsia" w:ascii="宋体" w:hAnsi="宋体" w:eastAsia="宋体" w:cs="宋体"/>
          <w:color w:val="auto"/>
          <w:sz w:val="24"/>
          <w:szCs w:val="24"/>
          <w:highlight w:val="none"/>
        </w:rPr>
      </w:pPr>
    </w:p>
    <w:p w14:paraId="6A315559">
      <w:pPr>
        <w:shd w:val="clear" w:color="auto" w:fill="auto"/>
        <w:rPr>
          <w:rFonts w:hint="eastAsia" w:ascii="宋体" w:hAnsi="宋体" w:eastAsia="宋体" w:cs="宋体"/>
          <w:color w:val="auto"/>
          <w:sz w:val="24"/>
          <w:szCs w:val="24"/>
          <w:highlight w:val="none"/>
        </w:rPr>
      </w:pPr>
    </w:p>
    <w:p w14:paraId="03CC310B">
      <w:pPr>
        <w:shd w:val="clear" w:color="auto" w:fill="auto"/>
        <w:rPr>
          <w:rFonts w:hint="eastAsia" w:ascii="宋体" w:hAnsi="宋体" w:eastAsia="宋体" w:cs="宋体"/>
          <w:color w:val="auto"/>
          <w:sz w:val="24"/>
          <w:szCs w:val="24"/>
          <w:highlight w:val="none"/>
        </w:rPr>
      </w:pPr>
    </w:p>
    <w:p w14:paraId="4E40DD2F">
      <w:pPr>
        <w:shd w:val="clear" w:color="auto" w:fill="auto"/>
        <w:rPr>
          <w:rFonts w:hint="eastAsia" w:ascii="宋体" w:hAnsi="宋体" w:eastAsia="宋体" w:cs="宋体"/>
          <w:color w:val="auto"/>
          <w:sz w:val="24"/>
          <w:szCs w:val="24"/>
          <w:highlight w:val="none"/>
        </w:rPr>
      </w:pPr>
    </w:p>
    <w:p w14:paraId="2A1CEBB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115BFA0">
      <w:pPr>
        <w:pStyle w:val="6"/>
        <w:bidi w:val="0"/>
        <w:jc w:val="center"/>
        <w:rPr>
          <w:rFonts w:hint="eastAsia" w:ascii="宋体" w:hAnsi="宋体" w:eastAsia="宋体" w:cs="宋体"/>
          <w:color w:val="auto"/>
          <w:sz w:val="24"/>
          <w:szCs w:val="24"/>
          <w:highlight w:val="none"/>
        </w:rPr>
      </w:pPr>
      <w:bookmarkStart w:id="62" w:name="_Toc26225"/>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End w:id="62"/>
      <w:r>
        <w:rPr>
          <w:rFonts w:hint="eastAsia" w:ascii="宋体" w:hAnsi="宋体" w:eastAsia="宋体" w:cs="宋体"/>
          <w:color w:val="auto"/>
          <w:sz w:val="24"/>
          <w:szCs w:val="24"/>
          <w:highlight w:val="none"/>
        </w:rPr>
        <w:t>参加政府采购活动前三年内，在在经营活动中没有重大违法记录</w:t>
      </w:r>
    </w:p>
    <w:p w14:paraId="76A2F024">
      <w:pPr>
        <w:shd w:val="clear" w:color="auto" w:fill="auto"/>
        <w:adjustRightInd w:val="0"/>
        <w:spacing w:line="440" w:lineRule="exact"/>
        <w:jc w:val="left"/>
        <w:rPr>
          <w:rFonts w:hint="eastAsia" w:ascii="宋体" w:hAnsi="宋体" w:eastAsia="宋体" w:cs="宋体"/>
          <w:color w:val="auto"/>
          <w:sz w:val="24"/>
          <w:szCs w:val="24"/>
          <w:highlight w:val="none"/>
        </w:rPr>
      </w:pPr>
    </w:p>
    <w:bookmarkEnd w:id="59"/>
    <w:p w14:paraId="591DAE6B">
      <w:pPr>
        <w:shd w:val="clear" w:color="auto" w:fill="auto"/>
        <w:spacing w:line="440" w:lineRule="exact"/>
        <w:ind w:firstLine="424" w:firstLineChars="177"/>
        <w:jc w:val="center"/>
        <w:rPr>
          <w:rFonts w:hint="default" w:ascii="宋体" w:hAnsi="宋体" w:eastAsia="宋体" w:cs="宋体"/>
          <w:color w:val="auto"/>
          <w:sz w:val="24"/>
          <w:szCs w:val="24"/>
          <w:highlight w:val="none"/>
          <w:lang w:val="en-US"/>
        </w:rPr>
      </w:pPr>
      <w:r>
        <w:rPr>
          <w:rFonts w:hint="eastAsia" w:ascii="宋体" w:hAnsi="宋体" w:cs="宋体"/>
          <w:b w:val="0"/>
          <w:bCs w:val="0"/>
          <w:color w:val="auto"/>
          <w:sz w:val="24"/>
          <w:szCs w:val="24"/>
          <w:highlight w:val="none"/>
          <w:lang w:val="en-US" w:eastAsia="zh-CN"/>
        </w:rPr>
        <w:t>提供承诺函，格式自拟</w:t>
      </w:r>
    </w:p>
    <w:p w14:paraId="31900461">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63" w:name="_Toc6046"/>
      <w:bookmarkStart w:id="64" w:name="_Hlk535236912"/>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、无重大违法记录声明书</w:t>
      </w:r>
      <w:bookmarkEnd w:id="63"/>
    </w:p>
    <w:p w14:paraId="47F21727">
      <w:pPr>
        <w:shd w:val="clear" w:color="auto" w:fill="auto"/>
        <w:spacing w:line="480" w:lineRule="auto"/>
        <w:rPr>
          <w:rFonts w:hint="eastAsia" w:ascii="宋体" w:hAnsi="宋体" w:eastAsia="宋体" w:cs="宋体"/>
          <w:color w:val="auto"/>
          <w:sz w:val="24"/>
          <w:szCs w:val="24"/>
          <w:highlight w:val="none"/>
        </w:rPr>
      </w:pPr>
    </w:p>
    <w:bookmarkEnd w:id="64"/>
    <w:p w14:paraId="65BF3255">
      <w:pPr>
        <w:widowControl/>
        <w:adjustRightInd w:val="0"/>
        <w:snapToGrid w:val="0"/>
        <w:spacing w:line="360" w:lineRule="auto"/>
        <w:jc w:val="center"/>
        <w:rPr>
          <w:rFonts w:hint="eastAsia" w:ascii="宋体" w:hAnsi="宋体" w:eastAsia="宋体" w:cs="宋体"/>
          <w:color w:val="auto"/>
          <w:sz w:val="24"/>
          <w:szCs w:val="24"/>
          <w:highlight w:val="none"/>
        </w:rPr>
      </w:pPr>
    </w:p>
    <w:p w14:paraId="684AE25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（采购人）         </w:t>
      </w:r>
      <w:r>
        <w:rPr>
          <w:rFonts w:hint="eastAsia" w:ascii="宋体" w:hAnsi="宋体" w:eastAsia="宋体" w:cs="宋体"/>
          <w:color w:val="auto"/>
          <w:sz w:val="24"/>
          <w:szCs w:val="24"/>
          <w:highlight w:val="none"/>
        </w:rPr>
        <w:t>：</w:t>
      </w:r>
    </w:p>
    <w:p w14:paraId="0E97795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A88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我公司参与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项目名称、编号</w:t>
      </w:r>
      <w:r>
        <w:rPr>
          <w:rFonts w:hint="eastAsia" w:ascii="宋体" w:hAnsi="宋体" w:cs="宋体"/>
          <w:color w:val="auto"/>
          <w:sz w:val="24"/>
          <w:szCs w:val="24"/>
          <w:highlight w:val="none"/>
          <w:lang w:eastAsia="zh-CN"/>
        </w:rPr>
        <w:t>、标项号</w:t>
      </w:r>
      <w:r>
        <w:rPr>
          <w:rFonts w:hint="eastAsia" w:ascii="宋体" w:hAnsi="宋体" w:eastAsia="宋体" w:cs="宋体"/>
          <w:color w:val="auto"/>
          <w:sz w:val="24"/>
          <w:szCs w:val="24"/>
          <w:highlight w:val="none"/>
        </w:rPr>
        <w:t>）公开招标，本公司郑重声明，我方参加本项目政府采购活动前三年内无重大违法记录，符合《政府采购法》规定的投标人条件。若贵方在本项目采购过程中发现我方政府采购活动前三年内有重大违法记录，我公司将无条件退出本项目的投标，并承担因此引起的一切后果。我方对此声明负全部法律责任。</w:t>
      </w:r>
    </w:p>
    <w:p w14:paraId="5FCE5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特此声明  </w:t>
      </w:r>
    </w:p>
    <w:p w14:paraId="3E8083D5">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4AADBE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0948E762">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111A31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451AA7F4">
      <w:pPr>
        <w:adjustRightInd w:val="0"/>
        <w:snapToGrid w:val="0"/>
        <w:spacing w:line="360" w:lineRule="auto"/>
        <w:ind w:firstLine="480" w:firstLineChars="200"/>
        <w:rPr>
          <w:rFonts w:hint="eastAsia" w:ascii="宋体" w:hAnsi="宋体" w:eastAsia="宋体" w:cs="宋体"/>
          <w:bCs/>
          <w:color w:val="auto"/>
          <w:sz w:val="24"/>
          <w:szCs w:val="24"/>
          <w:highlight w:val="none"/>
        </w:rPr>
      </w:pPr>
    </w:p>
    <w:p w14:paraId="68A00534">
      <w:pPr>
        <w:adjustRightInd w:val="0"/>
        <w:snapToGrid w:val="0"/>
        <w:spacing w:line="360" w:lineRule="auto"/>
        <w:ind w:firstLine="3112" w:firstLineChars="1297"/>
        <w:rPr>
          <w:rFonts w:hint="eastAsia" w:ascii="宋体" w:hAnsi="宋体" w:eastAsia="宋体" w:cs="宋体"/>
          <w:color w:val="auto"/>
          <w:sz w:val="24"/>
          <w:szCs w:val="24"/>
          <w:highlight w:val="none"/>
        </w:rPr>
      </w:pPr>
    </w:p>
    <w:p w14:paraId="04A6F32C">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bookmarkStart w:id="65" w:name="_Hlk126246131"/>
      <w:r>
        <w:rPr>
          <w:rFonts w:hint="eastAsia" w:ascii="宋体" w:hAnsi="宋体" w:eastAsia="宋体" w:cs="宋体"/>
          <w:color w:val="auto"/>
          <w:sz w:val="24"/>
          <w:szCs w:val="24"/>
          <w:highlight w:val="none"/>
        </w:rPr>
        <w:t>（盖单位章）</w:t>
      </w:r>
      <w:bookmarkEnd w:id="65"/>
      <w:r>
        <w:rPr>
          <w:rFonts w:hint="eastAsia" w:ascii="宋体" w:hAnsi="宋体" w:eastAsia="宋体" w:cs="宋体"/>
          <w:color w:val="auto"/>
          <w:sz w:val="24"/>
          <w:szCs w:val="24"/>
          <w:highlight w:val="none"/>
        </w:rPr>
        <w:t>：</w:t>
      </w:r>
    </w:p>
    <w:p w14:paraId="5A1B85C2">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法定代表人或其委托代理人（签字）：</w:t>
      </w:r>
      <w:r>
        <w:rPr>
          <w:rFonts w:hint="eastAsia" w:ascii="宋体" w:hAnsi="宋体" w:eastAsia="宋体" w:cs="宋体"/>
          <w:color w:val="auto"/>
          <w:sz w:val="24"/>
          <w:szCs w:val="24"/>
          <w:highlight w:val="none"/>
          <w:u w:val="single"/>
        </w:rPr>
        <w:t xml:space="preserve">               </w:t>
      </w:r>
    </w:p>
    <w:p w14:paraId="334C362F">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日</w:t>
      </w:r>
    </w:p>
    <w:p w14:paraId="2C9000AF">
      <w:pPr>
        <w:spacing w:line="360" w:lineRule="auto"/>
        <w:ind w:firstLine="4003" w:firstLineChars="1668"/>
        <w:rPr>
          <w:rFonts w:hint="eastAsia" w:ascii="宋体" w:hAnsi="宋体" w:eastAsia="宋体" w:cs="宋体"/>
          <w:color w:val="auto"/>
          <w:sz w:val="24"/>
          <w:szCs w:val="24"/>
          <w:highlight w:val="none"/>
        </w:rPr>
      </w:pPr>
    </w:p>
    <w:p w14:paraId="706BB1F8">
      <w:pPr>
        <w:spacing w:line="360" w:lineRule="auto"/>
        <w:ind w:firstLine="4003" w:firstLineChars="1668"/>
        <w:rPr>
          <w:rFonts w:hint="eastAsia" w:ascii="宋体" w:hAnsi="宋体" w:eastAsia="宋体" w:cs="宋体"/>
          <w:color w:val="auto"/>
          <w:sz w:val="24"/>
          <w:szCs w:val="24"/>
          <w:highlight w:val="none"/>
        </w:rPr>
      </w:pPr>
    </w:p>
    <w:p w14:paraId="0D1640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附注：近三年指成立三年以上的，为提交首次投标文件截止时间前三年内；成立不足三年的，为实际时间。</w:t>
      </w:r>
    </w:p>
    <w:p w14:paraId="265D2803">
      <w:pPr>
        <w:shd w:val="clear" w:color="auto" w:fill="auto"/>
        <w:spacing w:line="440" w:lineRule="exact"/>
        <w:ind w:firstLine="424" w:firstLineChars="177"/>
        <w:rPr>
          <w:rFonts w:hint="eastAsia" w:ascii="宋体" w:hAnsi="宋体" w:eastAsia="宋体" w:cs="宋体"/>
          <w:color w:val="auto"/>
          <w:sz w:val="24"/>
          <w:szCs w:val="24"/>
          <w:highlight w:val="none"/>
        </w:rPr>
      </w:pPr>
    </w:p>
    <w:p w14:paraId="7C0B7F6A">
      <w:pPr>
        <w:shd w:val="clear" w:color="auto" w:fill="auto"/>
        <w:spacing w:line="440" w:lineRule="exact"/>
        <w:ind w:firstLine="424" w:firstLineChars="177"/>
        <w:rPr>
          <w:rFonts w:hint="eastAsia" w:ascii="宋体" w:hAnsi="宋体" w:eastAsia="宋体" w:cs="宋体"/>
          <w:color w:val="auto"/>
          <w:sz w:val="24"/>
          <w:szCs w:val="24"/>
          <w:highlight w:val="none"/>
        </w:rPr>
      </w:pPr>
    </w:p>
    <w:p w14:paraId="181B8D58">
      <w:pPr>
        <w:shd w:val="clear" w:color="auto" w:fill="auto"/>
        <w:spacing w:line="440" w:lineRule="exact"/>
        <w:ind w:firstLine="424" w:firstLineChars="177"/>
        <w:rPr>
          <w:rFonts w:hint="eastAsia" w:ascii="宋体" w:hAnsi="宋体" w:eastAsia="宋体" w:cs="宋体"/>
          <w:color w:val="auto"/>
          <w:sz w:val="24"/>
          <w:szCs w:val="24"/>
          <w:highlight w:val="none"/>
        </w:rPr>
      </w:pPr>
    </w:p>
    <w:p w14:paraId="494E5932">
      <w:pPr>
        <w:shd w:val="clear" w:color="auto" w:fill="auto"/>
        <w:spacing w:line="440" w:lineRule="exact"/>
        <w:ind w:firstLine="424" w:firstLineChars="177"/>
        <w:rPr>
          <w:rFonts w:hint="eastAsia" w:ascii="宋体" w:hAnsi="宋体" w:eastAsia="宋体" w:cs="宋体"/>
          <w:color w:val="auto"/>
          <w:sz w:val="24"/>
          <w:szCs w:val="24"/>
          <w:highlight w:val="none"/>
        </w:rPr>
      </w:pPr>
    </w:p>
    <w:p w14:paraId="7CB023DE">
      <w:pPr>
        <w:shd w:val="clear" w:color="auto" w:fill="auto"/>
        <w:spacing w:line="440" w:lineRule="exact"/>
        <w:ind w:firstLine="424" w:firstLineChars="177"/>
        <w:rPr>
          <w:rFonts w:hint="eastAsia" w:ascii="宋体" w:hAnsi="宋体" w:eastAsia="宋体" w:cs="宋体"/>
          <w:color w:val="auto"/>
          <w:sz w:val="24"/>
          <w:szCs w:val="24"/>
          <w:highlight w:val="none"/>
        </w:rPr>
      </w:pPr>
    </w:p>
    <w:p w14:paraId="28EE2561">
      <w:pPr>
        <w:pStyle w:val="6"/>
        <w:bidi w:val="0"/>
        <w:jc w:val="center"/>
        <w:rPr>
          <w:rFonts w:hint="eastAsia" w:ascii="宋体" w:hAnsi="宋体" w:eastAsia="宋体" w:cs="宋体"/>
          <w:color w:val="auto"/>
          <w:sz w:val="24"/>
          <w:szCs w:val="24"/>
          <w:highlight w:val="none"/>
          <w:lang w:val="en-US" w:eastAsia="zh-CN"/>
        </w:rPr>
      </w:pPr>
      <w:bookmarkStart w:id="66" w:name="_Toc9419"/>
      <w:r>
        <w:rPr>
          <w:rFonts w:hint="eastAsia" w:ascii="宋体" w:hAnsi="宋体" w:eastAsia="宋体" w:cs="宋体"/>
          <w:color w:val="auto"/>
          <w:sz w:val="24"/>
          <w:szCs w:val="24"/>
          <w:highlight w:val="none"/>
          <w:lang w:val="en-US" w:eastAsia="zh-CN"/>
        </w:rPr>
        <w:t>8、本项目的特定资格要求</w:t>
      </w:r>
      <w:bookmarkEnd w:id="66"/>
    </w:p>
    <w:p w14:paraId="17B7478B">
      <w:pPr>
        <w:numPr>
          <w:ilvl w:val="0"/>
          <w:numId w:val="0"/>
        </w:num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所投产品属于第二类医疗器械的，提供投标供应商有效的行政主管部门颁发的医疗器械经营备案凭证（或医疗器械生产许可证或医疗器械经营许可证或其他医疗器械生产经营许可证明文件）；所投产品属于第三类医疗器械的，提供投标供应商有效的行政主管部门颁发的医疗器械生产许可证（或医疗器械经营许可证或其他医疗器械生产经营许可证明文件）（提供加盖公章的复印件）（提供加盖公章的复印件）</w:t>
      </w:r>
    </w:p>
    <w:p w14:paraId="69C32AEC">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047BDDE7">
      <w:pPr>
        <w:pStyle w:val="6"/>
        <w:bidi w:val="0"/>
        <w:jc w:val="center"/>
        <w:rPr>
          <w:rFonts w:hint="eastAsia" w:ascii="宋体" w:hAnsi="宋体" w:eastAsia="宋体" w:cs="宋体"/>
          <w:color w:val="auto"/>
          <w:sz w:val="24"/>
          <w:szCs w:val="24"/>
          <w:highlight w:val="none"/>
          <w:lang w:val="en-US" w:eastAsia="zh-CN"/>
        </w:rPr>
      </w:pPr>
      <w:bookmarkStart w:id="67" w:name="_Toc3996"/>
      <w:r>
        <w:rPr>
          <w:rFonts w:hint="eastAsia" w:ascii="宋体" w:hAnsi="宋体" w:eastAsia="宋体" w:cs="宋体"/>
          <w:color w:val="auto"/>
          <w:sz w:val="24"/>
          <w:szCs w:val="24"/>
          <w:highlight w:val="none"/>
          <w:lang w:val="en-US" w:eastAsia="zh-CN"/>
        </w:rPr>
        <w:t>9、承诺函</w:t>
      </w:r>
      <w:bookmarkEnd w:id="67"/>
    </w:p>
    <w:p w14:paraId="66F5716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承诺函格式自拟</w:t>
      </w:r>
    </w:p>
    <w:p w14:paraId="49184E68">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5200C82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投标人不得存在下列情形之一：</w:t>
      </w:r>
    </w:p>
    <w:p w14:paraId="6AA87ED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（l）与采购人、代理机构存在</w:t>
      </w:r>
      <w:r>
        <w:rPr>
          <w:rFonts w:hint="eastAsia" w:ascii="宋体" w:hAnsi="宋体" w:eastAsia="宋体" w:cs="宋体"/>
          <w:bCs/>
          <w:color w:val="auto"/>
          <w:sz w:val="24"/>
          <w:szCs w:val="24"/>
          <w:highlight w:val="none"/>
        </w:rPr>
        <w:t>利害关系</w:t>
      </w:r>
      <w:r>
        <w:rPr>
          <w:rFonts w:hint="eastAsia" w:ascii="宋体" w:hAnsi="宋体" w:eastAsia="宋体" w:cs="宋体"/>
          <w:color w:val="auto"/>
          <w:sz w:val="24"/>
          <w:szCs w:val="24"/>
          <w:highlight w:val="none"/>
        </w:rPr>
        <w:t>。</w:t>
      </w:r>
    </w:p>
    <w:p w14:paraId="2BDEF6E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（2）单位负责人为同一人或者存在直接控股、管理关系的不同投标人，不得参加同一合同项下的政府采购活动。</w:t>
      </w:r>
    </w:p>
    <w:p w14:paraId="1B21A9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（3）除单一来源采购项目外，为采购项目提供整体设计、规范编制或者项目管理、监理、检测等服务的投标人，不得再参加该采购项目的其他采购活动。</w:t>
      </w:r>
    </w:p>
    <w:p w14:paraId="65D91E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人被列入失信被执行人、重大税收违法案件当事人名单、政府采购严重违法失信行为记录名单（处罚决定规定的时间和地域范围内）。采购人或采购代理机构将按投标人须知前附表中规定的时间查询投标人的信用记录。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。以联合体形式参加投标的，联合体任何成员存在以上不良信用记录的，联合体投标人将被认定为投标</w:t>
      </w:r>
      <w:r>
        <w:rPr>
          <w:rFonts w:hint="eastAsia" w:ascii="宋体" w:hAnsi="宋体" w:eastAsia="宋体" w:cs="宋体"/>
          <w:b/>
          <w:color w:val="auto"/>
          <w:sz w:val="24"/>
          <w:szCs w:val="24"/>
          <w:highlight w:val="none"/>
        </w:rPr>
        <w:t>无效</w:t>
      </w:r>
      <w:r>
        <w:rPr>
          <w:rFonts w:hint="eastAsia" w:ascii="宋体" w:hAnsi="宋体" w:eastAsia="宋体" w:cs="宋体"/>
          <w:color w:val="auto"/>
          <w:sz w:val="24"/>
          <w:szCs w:val="24"/>
          <w:highlight w:val="none"/>
        </w:rPr>
        <w:t>。</w:t>
      </w:r>
    </w:p>
    <w:p w14:paraId="2848928B">
      <w:pP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rPr>
        <w:br w:type="page"/>
      </w:r>
    </w:p>
    <w:p w14:paraId="50F2147C">
      <w:pPr>
        <w:pStyle w:val="5"/>
        <w:numPr>
          <w:ilvl w:val="0"/>
          <w:numId w:val="3"/>
        </w:numPr>
        <w:bidi w:val="0"/>
        <w:rPr>
          <w:rFonts w:hint="eastAsia" w:ascii="宋体" w:hAnsi="宋体" w:eastAsia="宋体" w:cs="宋体"/>
          <w:color w:val="auto"/>
          <w:sz w:val="24"/>
          <w:szCs w:val="24"/>
          <w:highlight w:val="none"/>
        </w:rPr>
      </w:pPr>
      <w:bookmarkStart w:id="68" w:name="_Toc31847"/>
      <w:bookmarkStart w:id="69" w:name="_Toc26683"/>
      <w:r>
        <w:rPr>
          <w:rFonts w:hint="eastAsia" w:ascii="宋体" w:hAnsi="宋体" w:eastAsia="宋体" w:cs="宋体"/>
          <w:color w:val="auto"/>
          <w:sz w:val="24"/>
          <w:szCs w:val="24"/>
          <w:highlight w:val="none"/>
        </w:rPr>
        <w:t>“技术商务投标文件”格式</w:t>
      </w:r>
      <w:bookmarkEnd w:id="68"/>
      <w:bookmarkEnd w:id="69"/>
    </w:p>
    <w:p w14:paraId="3BA1DA89">
      <w:pPr>
        <w:shd w:val="clear" w:color="auto" w:fill="auto"/>
        <w:spacing w:line="360" w:lineRule="auto"/>
        <w:rPr>
          <w:rFonts w:hint="eastAsia" w:hAnsi="宋体" w:cs="宋体"/>
          <w:b/>
          <w:color w:val="auto"/>
          <w:sz w:val="32"/>
          <w:szCs w:val="32"/>
          <w:highlight w:val="none"/>
        </w:rPr>
      </w:pPr>
      <w:r>
        <w:rPr>
          <w:rFonts w:hint="eastAsia" w:hAnsi="宋体" w:cs="宋体"/>
          <w:b/>
          <w:color w:val="auto"/>
          <w:sz w:val="32"/>
          <w:szCs w:val="32"/>
          <w:highlight w:val="none"/>
        </w:rPr>
        <w:t>封面：</w:t>
      </w:r>
    </w:p>
    <w:p w14:paraId="0CDA59B6">
      <w:pPr>
        <w:shd w:val="clear" w:color="auto" w:fill="auto"/>
        <w:spacing w:line="360" w:lineRule="auto"/>
        <w:rPr>
          <w:rFonts w:hint="eastAsia" w:hAnsi="宋体" w:cs="宋体"/>
          <w:b/>
          <w:color w:val="auto"/>
          <w:sz w:val="32"/>
          <w:szCs w:val="32"/>
          <w:highlight w:val="none"/>
        </w:rPr>
      </w:pPr>
    </w:p>
    <w:p w14:paraId="315457B5">
      <w:pPr>
        <w:shd w:val="clear" w:color="auto" w:fill="auto"/>
        <w:spacing w:line="360" w:lineRule="auto"/>
        <w:rPr>
          <w:rFonts w:hint="eastAsia" w:hAnsi="宋体" w:cs="宋体"/>
          <w:b/>
          <w:color w:val="auto"/>
          <w:sz w:val="32"/>
          <w:szCs w:val="32"/>
          <w:highlight w:val="none"/>
        </w:rPr>
      </w:pPr>
    </w:p>
    <w:p w14:paraId="50EE2945">
      <w:pPr>
        <w:shd w:val="clear" w:color="auto" w:fill="auto"/>
        <w:spacing w:line="360" w:lineRule="auto"/>
        <w:jc w:val="center"/>
        <w:rPr>
          <w:rFonts w:hint="eastAsia" w:hAnsi="宋体" w:cs="宋体"/>
          <w:b/>
          <w:color w:val="auto"/>
          <w:sz w:val="72"/>
          <w:highlight w:val="none"/>
        </w:rPr>
      </w:pPr>
      <w:r>
        <w:rPr>
          <w:rFonts w:hint="eastAsia" w:hAnsi="宋体" w:cs="宋体"/>
          <w:b/>
          <w:color w:val="auto"/>
          <w:sz w:val="40"/>
          <w:szCs w:val="48"/>
          <w:highlight w:val="none"/>
        </w:rPr>
        <w:t>XX项目</w:t>
      </w:r>
    </w:p>
    <w:p w14:paraId="6C212DD3">
      <w:pPr>
        <w:shd w:val="clear" w:color="auto" w:fill="auto"/>
        <w:spacing w:line="360" w:lineRule="auto"/>
        <w:rPr>
          <w:rFonts w:hint="eastAsia" w:hAnsi="宋体" w:cs="宋体"/>
          <w:b/>
          <w:color w:val="auto"/>
          <w:sz w:val="52"/>
          <w:szCs w:val="52"/>
          <w:highlight w:val="none"/>
        </w:rPr>
      </w:pPr>
    </w:p>
    <w:p w14:paraId="2AC02D3D">
      <w:pPr>
        <w:shd w:val="clear" w:color="auto" w:fill="auto"/>
        <w:spacing w:line="360" w:lineRule="auto"/>
        <w:jc w:val="center"/>
        <w:rPr>
          <w:rFonts w:hint="eastAsia" w:hAnsi="宋体" w:cs="宋体"/>
          <w:b/>
          <w:color w:val="auto"/>
          <w:sz w:val="32"/>
          <w:szCs w:val="32"/>
          <w:highlight w:val="none"/>
        </w:rPr>
      </w:pPr>
      <w:r>
        <w:rPr>
          <w:rFonts w:hint="eastAsia" w:hAnsi="宋体" w:cs="宋体"/>
          <w:b/>
          <w:color w:val="auto"/>
          <w:sz w:val="52"/>
          <w:szCs w:val="52"/>
          <w:highlight w:val="none"/>
        </w:rPr>
        <w:t>技术商务响应投标文件</w:t>
      </w:r>
    </w:p>
    <w:p w14:paraId="46682BED">
      <w:pPr>
        <w:shd w:val="clear" w:color="auto" w:fill="auto"/>
        <w:spacing w:line="360" w:lineRule="auto"/>
        <w:rPr>
          <w:rFonts w:hint="eastAsia" w:hAnsi="宋体" w:cs="宋体"/>
          <w:b/>
          <w:color w:val="auto"/>
          <w:sz w:val="36"/>
          <w:highlight w:val="none"/>
        </w:rPr>
      </w:pPr>
    </w:p>
    <w:p w14:paraId="22D38F28">
      <w:pPr>
        <w:shd w:val="clear" w:color="auto" w:fill="auto"/>
        <w:spacing w:line="360" w:lineRule="auto"/>
        <w:jc w:val="left"/>
        <w:rPr>
          <w:rFonts w:hint="eastAsia" w:hAnsi="宋体" w:cs="宋体"/>
          <w:b/>
          <w:color w:val="auto"/>
          <w:sz w:val="32"/>
          <w:highlight w:val="none"/>
          <w:u w:val="single"/>
        </w:rPr>
      </w:pPr>
      <w:r>
        <w:rPr>
          <w:rFonts w:hint="eastAsia" w:hAnsi="宋体" w:cs="宋体"/>
          <w:b/>
          <w:color w:val="auto"/>
          <w:sz w:val="32"/>
          <w:highlight w:val="none"/>
        </w:rPr>
        <w:t>投 标 人名称：</w:t>
      </w:r>
    </w:p>
    <w:p w14:paraId="64452A13">
      <w:pPr>
        <w:shd w:val="clear" w:color="auto" w:fill="auto"/>
        <w:spacing w:line="360" w:lineRule="auto"/>
        <w:jc w:val="left"/>
        <w:rPr>
          <w:rFonts w:hint="eastAsia" w:hAnsi="宋体" w:cs="宋体"/>
          <w:b/>
          <w:color w:val="auto"/>
          <w:sz w:val="32"/>
          <w:highlight w:val="none"/>
        </w:rPr>
      </w:pPr>
      <w:r>
        <w:rPr>
          <w:rFonts w:hint="eastAsia" w:hAnsi="宋体" w:cs="宋体"/>
          <w:b/>
          <w:color w:val="auto"/>
          <w:sz w:val="32"/>
          <w:highlight w:val="none"/>
        </w:rPr>
        <w:t>采购项目编号：</w:t>
      </w:r>
    </w:p>
    <w:p w14:paraId="20DE1306">
      <w:pPr>
        <w:shd w:val="clear" w:color="auto" w:fill="auto"/>
        <w:spacing w:line="360" w:lineRule="auto"/>
        <w:jc w:val="left"/>
        <w:rPr>
          <w:rFonts w:hint="eastAsia" w:hAnsi="宋体" w:eastAsia="宋体" w:cs="宋体"/>
          <w:b/>
          <w:color w:val="auto"/>
          <w:sz w:val="32"/>
          <w:highlight w:val="none"/>
          <w:lang w:eastAsia="zh-CN"/>
        </w:rPr>
      </w:pPr>
      <w:r>
        <w:rPr>
          <w:rFonts w:hint="eastAsia" w:hAnsi="宋体" w:cs="宋体"/>
          <w:b/>
          <w:color w:val="auto"/>
          <w:sz w:val="32"/>
          <w:highlight w:val="none"/>
          <w:lang w:eastAsia="zh-CN"/>
        </w:rPr>
        <w:t>标项：</w:t>
      </w:r>
    </w:p>
    <w:p w14:paraId="4DD32C02">
      <w:pPr>
        <w:shd w:val="clear" w:color="auto" w:fill="auto"/>
        <w:spacing w:line="360" w:lineRule="auto"/>
        <w:ind w:firstLine="790" w:firstLineChars="246"/>
        <w:jc w:val="center"/>
        <w:rPr>
          <w:rFonts w:hint="eastAsia" w:hAnsi="宋体" w:cs="宋体"/>
          <w:b/>
          <w:color w:val="auto"/>
          <w:sz w:val="32"/>
          <w:highlight w:val="none"/>
        </w:rPr>
      </w:pPr>
    </w:p>
    <w:p w14:paraId="36AACDDF">
      <w:pPr>
        <w:pStyle w:val="17"/>
        <w:shd w:val="clear" w:color="auto" w:fill="auto"/>
        <w:rPr>
          <w:rFonts w:hint="eastAsia"/>
          <w:color w:val="auto"/>
          <w:highlight w:val="none"/>
        </w:rPr>
      </w:pPr>
    </w:p>
    <w:p w14:paraId="5CA86EC3">
      <w:pPr>
        <w:shd w:val="clear" w:color="auto" w:fill="auto"/>
        <w:rPr>
          <w:rFonts w:hint="eastAsia" w:hAnsi="宋体" w:cs="宋体"/>
          <w:b/>
          <w:color w:val="auto"/>
          <w:sz w:val="32"/>
          <w:highlight w:val="none"/>
        </w:rPr>
      </w:pPr>
    </w:p>
    <w:p w14:paraId="0B238C23">
      <w:pPr>
        <w:shd w:val="clear" w:color="auto" w:fill="auto"/>
        <w:rPr>
          <w:rFonts w:hint="eastAsia" w:hAnsi="宋体" w:cs="宋体"/>
          <w:b/>
          <w:color w:val="auto"/>
          <w:sz w:val="32"/>
          <w:highlight w:val="none"/>
        </w:rPr>
      </w:pPr>
    </w:p>
    <w:p w14:paraId="359E5CCE">
      <w:pPr>
        <w:pStyle w:val="20"/>
        <w:shd w:val="clear" w:color="auto" w:fill="auto"/>
        <w:rPr>
          <w:rFonts w:hint="eastAsia" w:hAnsi="宋体"/>
          <w:b/>
          <w:bCs/>
          <w:color w:val="auto"/>
          <w:highlight w:val="none"/>
        </w:rPr>
      </w:pPr>
      <w:r>
        <w:rPr>
          <w:rFonts w:hint="eastAsia" w:hAnsi="宋体"/>
          <w:b/>
          <w:bCs/>
          <w:color w:val="auto"/>
          <w:highlight w:val="none"/>
        </w:rPr>
        <w:t>投标时间：X年X月X日</w:t>
      </w:r>
    </w:p>
    <w:p w14:paraId="65681FB8">
      <w:pPr>
        <w:shd w:val="clear" w:color="auto" w:fill="auto"/>
        <w:rPr>
          <w:rFonts w:hint="eastAsia" w:ascii="宋体" w:hAnsi="宋体" w:eastAsia="宋体" w:cs="宋体"/>
          <w:color w:val="auto"/>
          <w:sz w:val="24"/>
          <w:szCs w:val="24"/>
          <w:highlight w:val="none"/>
        </w:rPr>
      </w:pPr>
    </w:p>
    <w:p w14:paraId="70468C4E">
      <w:pPr>
        <w:shd w:val="clear" w:color="auto" w:fill="auto"/>
        <w:rPr>
          <w:rFonts w:hint="eastAsia" w:ascii="宋体" w:hAnsi="宋体" w:eastAsia="宋体" w:cs="宋体"/>
          <w:color w:val="auto"/>
          <w:sz w:val="24"/>
          <w:szCs w:val="24"/>
          <w:highlight w:val="none"/>
        </w:rPr>
      </w:pPr>
    </w:p>
    <w:p w14:paraId="6E9C4F7C">
      <w:pPr>
        <w:rPr>
          <w:rFonts w:hint="eastAsia" w:ascii="宋体" w:hAnsi="宋体" w:eastAsia="宋体" w:cs="宋体"/>
          <w:color w:val="auto"/>
          <w:sz w:val="24"/>
          <w:szCs w:val="24"/>
          <w:highlight w:val="none"/>
        </w:rPr>
      </w:pPr>
      <w:bookmarkStart w:id="70" w:name="_Toc471489580"/>
      <w:bookmarkStart w:id="71" w:name="_Toc472604630"/>
      <w:r>
        <w:rPr>
          <w:rFonts w:hint="eastAsia" w:ascii="宋体" w:hAnsi="宋体" w:eastAsia="宋体" w:cs="宋体"/>
          <w:color w:val="auto"/>
          <w:sz w:val="24"/>
          <w:szCs w:val="24"/>
          <w:highlight w:val="none"/>
        </w:rPr>
        <w:br w:type="page"/>
      </w:r>
    </w:p>
    <w:p w14:paraId="3BC1FF6C">
      <w:pPr>
        <w:pStyle w:val="6"/>
        <w:bidi w:val="0"/>
        <w:jc w:val="center"/>
        <w:rPr>
          <w:rFonts w:hint="eastAsia" w:ascii="宋体" w:hAnsi="宋体" w:eastAsia="宋体" w:cs="宋体"/>
          <w:color w:val="auto"/>
          <w:sz w:val="24"/>
          <w:szCs w:val="24"/>
          <w:highlight w:val="none"/>
        </w:rPr>
      </w:pPr>
      <w:bookmarkStart w:id="72" w:name="_Toc25734"/>
      <w:r>
        <w:rPr>
          <w:rFonts w:hint="eastAsia" w:ascii="宋体" w:hAnsi="宋体" w:eastAsia="宋体" w:cs="宋体"/>
          <w:color w:val="auto"/>
          <w:sz w:val="24"/>
          <w:szCs w:val="24"/>
          <w:highlight w:val="none"/>
        </w:rPr>
        <w:t>1、投标函</w:t>
      </w:r>
      <w:bookmarkEnd w:id="70"/>
      <w:bookmarkEnd w:id="71"/>
      <w:bookmarkEnd w:id="72"/>
    </w:p>
    <w:p w14:paraId="2D180F4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1E6AF87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我方全面研究了“XXXXXXXX”项目（招标编号：XXXX</w:t>
      </w:r>
      <w:r>
        <w:rPr>
          <w:rFonts w:hint="eastAsia" w:ascii="宋体" w:hAnsi="宋体" w:cs="宋体"/>
          <w:color w:val="auto"/>
          <w:sz w:val="24"/>
          <w:szCs w:val="24"/>
          <w:highlight w:val="none"/>
          <w:lang w:eastAsia="zh-CN"/>
        </w:rPr>
        <w:t>，标项：</w:t>
      </w:r>
      <w:r>
        <w:rPr>
          <w:rFonts w:hint="eastAsia" w:ascii="宋体" w:hAnsi="宋体" w:cs="宋体"/>
          <w:color w:val="auto"/>
          <w:sz w:val="24"/>
          <w:szCs w:val="24"/>
          <w:highlight w:val="none"/>
          <w:lang w:val="en-US" w:eastAsia="zh-CN"/>
        </w:rPr>
        <w:t>XXXX</w:t>
      </w:r>
      <w:r>
        <w:rPr>
          <w:rFonts w:hint="eastAsia" w:ascii="宋体" w:hAnsi="宋体" w:eastAsia="宋体" w:cs="宋体"/>
          <w:color w:val="auto"/>
          <w:sz w:val="24"/>
          <w:szCs w:val="24"/>
          <w:highlight w:val="none"/>
        </w:rPr>
        <w:t>）招标文件，决定参加贵单位组织的本项目投标。我方授权XXXX（姓名、职务）代表我方XXXX（投标单位的名称）全权处理本项目投标的有关事宜。</w:t>
      </w:r>
    </w:p>
    <w:p w14:paraId="3AC1832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一、我方自愿按照招标文件规定的各项要求向采购人提供所需服务。</w:t>
      </w:r>
    </w:p>
    <w:p w14:paraId="20B73C0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二、一旦我方中标，我方将严格履行政府采购合同规定的责任和义务。</w:t>
      </w:r>
    </w:p>
    <w:p w14:paraId="6FB2F79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三、我方为本项目在政采云平台上传电子投标文件1份；</w:t>
      </w:r>
    </w:p>
    <w:p w14:paraId="28B00AB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四、我方同意本次招标的投标有效期</w:t>
      </w:r>
      <w:bookmarkStart w:id="73" w:name="_Hlk534905609"/>
      <w:r>
        <w:rPr>
          <w:rFonts w:hint="eastAsia" w:ascii="宋体" w:hAnsi="宋体" w:eastAsia="宋体" w:cs="宋体"/>
          <w:color w:val="auto"/>
          <w:sz w:val="24"/>
          <w:szCs w:val="24"/>
          <w:highlight w:val="none"/>
        </w:rPr>
        <w:t>为120日历天</w:t>
      </w:r>
      <w:bookmarkEnd w:id="73"/>
      <w:r>
        <w:rPr>
          <w:rFonts w:hint="eastAsia" w:ascii="宋体" w:hAnsi="宋体" w:eastAsia="宋体" w:cs="宋体"/>
          <w:color w:val="auto"/>
          <w:sz w:val="24"/>
          <w:szCs w:val="24"/>
          <w:highlight w:val="none"/>
        </w:rPr>
        <w:t>。</w:t>
      </w:r>
    </w:p>
    <w:p w14:paraId="4E7EB7D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五、我方愿意按照招标文件要求的代理费收取方式及收取标准一次性足额支付招标代理费。</w:t>
      </w:r>
    </w:p>
    <w:p w14:paraId="4711AB8C">
      <w:pPr>
        <w:pStyle w:val="20"/>
        <w:shd w:val="clear" w:color="auto" w:fill="auto"/>
        <w:spacing w:after="0"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六、我方愿意按照招标文件要求的投标保证金收取方式及金额缴纳投标保证金。</w:t>
      </w:r>
    </w:p>
    <w:p w14:paraId="309051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七、我方愿意提供贵单位可能另外要求的，与投标有关的文件资料，并保证我方已提供和将要提供的文件资料是真实、准确的。</w:t>
      </w:r>
    </w:p>
    <w:p w14:paraId="30E29358">
      <w:pPr>
        <w:shd w:val="clear" w:color="auto" w:fill="auto"/>
        <w:spacing w:line="276" w:lineRule="auto"/>
        <w:ind w:firstLine="480" w:firstLineChars="200"/>
        <w:rPr>
          <w:rFonts w:hint="eastAsia" w:ascii="宋体" w:hAnsi="宋体" w:eastAsia="宋体" w:cs="宋体"/>
          <w:color w:val="auto"/>
          <w:sz w:val="24"/>
          <w:szCs w:val="24"/>
          <w:highlight w:val="none"/>
        </w:rPr>
      </w:pPr>
    </w:p>
    <w:p w14:paraId="4E759EF6">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43422A3B">
      <w:pPr>
        <w:shd w:val="clear" w:color="auto" w:fill="auto"/>
        <w:spacing w:line="360" w:lineRule="auto"/>
        <w:ind w:firstLine="480" w:firstLineChars="200"/>
        <w:rPr>
          <w:rFonts w:hint="eastAsia" w:ascii="宋体" w:hAnsi="宋体" w:eastAsia="宋体" w:cs="宋体"/>
          <w:color w:val="auto"/>
          <w:sz w:val="24"/>
          <w:szCs w:val="24"/>
          <w:highlight w:val="none"/>
        </w:rPr>
      </w:pPr>
      <w:bookmarkStart w:id="74" w:name="_Hlk534906119"/>
      <w:r>
        <w:rPr>
          <w:rFonts w:hint="eastAsia" w:ascii="宋体" w:hAnsi="宋体" w:eastAsia="宋体" w:cs="宋体"/>
          <w:color w:val="auto"/>
          <w:sz w:val="24"/>
          <w:szCs w:val="24"/>
          <w:highlight w:val="none"/>
        </w:rPr>
        <w:t>法定代表人/单位负责人或授权代表（签字或加盖个人名章）</w:t>
      </w:r>
      <w:bookmarkEnd w:id="74"/>
      <w:r>
        <w:rPr>
          <w:rFonts w:hint="eastAsia" w:ascii="宋体" w:hAnsi="宋体" w:eastAsia="宋体" w:cs="宋体"/>
          <w:color w:val="auto"/>
          <w:sz w:val="24"/>
          <w:szCs w:val="24"/>
          <w:highlight w:val="none"/>
        </w:rPr>
        <w:t>：XXXX</w:t>
      </w:r>
    </w:p>
    <w:p w14:paraId="63792D0D">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通讯地址：XXXX</w:t>
      </w:r>
    </w:p>
    <w:p w14:paraId="73ECEC3F">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邮政编码：XXXX</w:t>
      </w:r>
    </w:p>
    <w:p w14:paraId="168A928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联系电话：XXXX</w:t>
      </w:r>
    </w:p>
    <w:p w14:paraId="15C3CD9A">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真：XXXX</w:t>
      </w:r>
    </w:p>
    <w:p w14:paraId="59848A09">
      <w:pPr>
        <w:shd w:val="clear" w:color="auto" w:fill="auto"/>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期：XXXX年XXXX月XXXX日</w:t>
      </w:r>
    </w:p>
    <w:p w14:paraId="1FAD9611">
      <w:pPr>
        <w:shd w:val="clear" w:color="auto" w:fill="auto"/>
        <w:rPr>
          <w:rFonts w:hint="eastAsia" w:ascii="宋体" w:hAnsi="宋体" w:eastAsia="宋体" w:cs="宋体"/>
          <w:color w:val="auto"/>
          <w:sz w:val="24"/>
          <w:szCs w:val="24"/>
          <w:highlight w:val="none"/>
        </w:rPr>
      </w:pPr>
    </w:p>
    <w:p w14:paraId="71CF1309">
      <w:pPr>
        <w:shd w:val="clear" w:color="auto" w:fill="auto"/>
        <w:rPr>
          <w:rFonts w:hint="eastAsia" w:ascii="宋体" w:hAnsi="宋体" w:eastAsia="宋体" w:cs="宋体"/>
          <w:color w:val="auto"/>
          <w:sz w:val="24"/>
          <w:szCs w:val="24"/>
          <w:highlight w:val="none"/>
        </w:rPr>
      </w:pPr>
    </w:p>
    <w:p w14:paraId="013026A0">
      <w:pPr>
        <w:shd w:val="clear" w:color="auto" w:fill="auto"/>
        <w:rPr>
          <w:rFonts w:hint="eastAsia" w:ascii="宋体" w:hAnsi="宋体" w:eastAsia="宋体" w:cs="宋体"/>
          <w:color w:val="auto"/>
          <w:sz w:val="24"/>
          <w:szCs w:val="24"/>
          <w:highlight w:val="none"/>
        </w:rPr>
      </w:pPr>
      <w:bookmarkStart w:id="75" w:name="_Toc14668"/>
      <w:bookmarkStart w:id="76" w:name="_Toc12622"/>
      <w:bookmarkStart w:id="77" w:name="_Toc466298080"/>
      <w:bookmarkStart w:id="78" w:name="_Toc465085382"/>
      <w:bookmarkStart w:id="79" w:name="_Toc472604633"/>
      <w:bookmarkStart w:id="80" w:name="_Toc31452"/>
      <w:r>
        <w:rPr>
          <w:rFonts w:hint="eastAsia" w:ascii="宋体" w:hAnsi="宋体" w:eastAsia="宋体" w:cs="宋体"/>
          <w:color w:val="auto"/>
          <w:sz w:val="24"/>
          <w:szCs w:val="24"/>
          <w:highlight w:val="none"/>
        </w:rPr>
        <w:br w:type="page"/>
      </w:r>
    </w:p>
    <w:p w14:paraId="6D4D999E">
      <w:pPr>
        <w:pStyle w:val="6"/>
        <w:bidi w:val="0"/>
        <w:jc w:val="center"/>
        <w:rPr>
          <w:rFonts w:hint="eastAsia" w:ascii="宋体" w:hAnsi="宋体" w:eastAsia="宋体" w:cs="宋体"/>
          <w:color w:val="auto"/>
          <w:sz w:val="24"/>
          <w:szCs w:val="24"/>
          <w:highlight w:val="none"/>
        </w:rPr>
      </w:pPr>
      <w:bookmarkStart w:id="81" w:name="_Toc7424"/>
      <w:r>
        <w:rPr>
          <w:rFonts w:hint="eastAsia" w:ascii="宋体" w:hAnsi="宋体" w:eastAsia="宋体" w:cs="宋体"/>
          <w:color w:val="auto"/>
          <w:sz w:val="24"/>
          <w:szCs w:val="24"/>
          <w:highlight w:val="none"/>
        </w:rPr>
        <w:t>2、承诺函</w:t>
      </w:r>
      <w:bookmarkEnd w:id="81"/>
    </w:p>
    <w:p w14:paraId="4BC4791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w:t>
      </w:r>
    </w:p>
    <w:p w14:paraId="3EB91420">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我公司作为本次采购项目的投标人，根据招标文件要求，现郑重承诺如下：</w:t>
      </w:r>
    </w:p>
    <w:p w14:paraId="3E74D5A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14:paraId="7219A71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（一）具有独立承担民事责任的能力； </w:t>
      </w:r>
    </w:p>
    <w:p w14:paraId="5DCA8429">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（二）具有良好的商业信誉和健全的财务会计制度； </w:t>
      </w:r>
    </w:p>
    <w:p w14:paraId="5500595C">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（三）具有履行合同所必需的设备和专业技术能力； </w:t>
      </w:r>
    </w:p>
    <w:p w14:paraId="4DEB35A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（四）有依法缴纳税收和社会保障资金的良好记录； </w:t>
      </w:r>
    </w:p>
    <w:p w14:paraId="4019B544">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（五）参加本次政府采购活动前三年内，在经营活动中没有重大违法记录；</w:t>
      </w:r>
    </w:p>
    <w:p w14:paraId="2CED3C7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14:paraId="773D45FF">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14:paraId="11AD1F22">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1EC36416">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三、参加本次招标采购活动，不存在与单位负责人为同一人或者存在直接控股、管理关系的其他供应商参与同一合同项下的政府采购活动的行为。</w:t>
      </w:r>
    </w:p>
    <w:p w14:paraId="12938F73">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四、参加本次招标采购活动，不存在和其他供应商在同一合同项下的采购项目中，同时委托同一个自然人、同一家庭的人员、同一单位的人员作为代理人的行为。</w:t>
      </w:r>
    </w:p>
    <w:p w14:paraId="18D5A64A">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五、投标文件中提供的能够给予我公司带来优惠、好处的任何材料资料和技术、服务、商务等响应承诺情况都是真实的、有效的、合法的。</w:t>
      </w:r>
    </w:p>
    <w:p w14:paraId="2AEEB045">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六、在行贿犯罪信息查询期限内，我单位及其现任法定代表人、主要负责人有（ ）没有（ ）行贿犯罪记录。</w:t>
      </w:r>
    </w:p>
    <w:p w14:paraId="58BD5077">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七、我单位有（ ）没有（ ）被列入失信被执行人、重大税收违法失信主体、政府采购严重违法失信行为记录名单（如投标人在参加政府采购活动前被禁止在一定期限内参加政府采购活动，期限届满的，可以参加政府采购活动），有（ ）没有（ ）未依法缴纳税收和社会保障资金的不良记录，参加政府采购活动前三年内，在经营活动中有（ ）没有（ ）重大违法记录（如投标人在参加政府采购活动前3年内因违法经营被禁止在一定期限内参加政府采购活动，期限届满的，可以参加政府采购活动）；</w:t>
      </w:r>
    </w:p>
    <w:p w14:paraId="0972AC7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79203BED">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本公司对上述承诺的内容事项真实性负责。如经查实上述承诺的内容事项存在虚假，我公司愿意接受以提供虚假材料谋取中标追究法律责任。</w:t>
      </w:r>
    </w:p>
    <w:p w14:paraId="4FCA4881">
      <w:pPr>
        <w:shd w:val="clear" w:color="auto" w:fill="auto"/>
        <w:spacing w:line="276"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6C8FF70D">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B07E83F">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AFD2EF6">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3AFECC67">
      <w:pPr>
        <w:shd w:val="clear" w:color="auto" w:fill="auto"/>
        <w:spacing w:line="276" w:lineRule="auto"/>
        <w:rPr>
          <w:rFonts w:hint="eastAsia" w:ascii="宋体" w:hAnsi="宋体" w:eastAsia="宋体" w:cs="宋体"/>
          <w:color w:val="auto"/>
          <w:sz w:val="24"/>
          <w:szCs w:val="24"/>
          <w:highlight w:val="none"/>
        </w:rPr>
      </w:pPr>
    </w:p>
    <w:p w14:paraId="5A6FE71C">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82" w:name="_Toc10298"/>
      <w:r>
        <w:rPr>
          <w:rFonts w:hint="eastAsia" w:ascii="宋体" w:hAnsi="宋体" w:eastAsia="宋体" w:cs="宋体"/>
          <w:color w:val="auto"/>
          <w:sz w:val="24"/>
          <w:szCs w:val="24"/>
          <w:highlight w:val="none"/>
        </w:rPr>
        <w:t>3、</w:t>
      </w:r>
      <w:bookmarkEnd w:id="75"/>
      <w:r>
        <w:rPr>
          <w:rFonts w:hint="eastAsia" w:ascii="宋体" w:hAnsi="宋体" w:eastAsia="宋体" w:cs="宋体"/>
          <w:color w:val="auto"/>
          <w:sz w:val="24"/>
          <w:szCs w:val="24"/>
          <w:highlight w:val="none"/>
        </w:rPr>
        <w:t>开标一览表</w:t>
      </w:r>
      <w:bookmarkEnd w:id="76"/>
      <w:bookmarkEnd w:id="77"/>
      <w:bookmarkEnd w:id="78"/>
      <w:bookmarkEnd w:id="79"/>
      <w:bookmarkEnd w:id="80"/>
      <w:bookmarkEnd w:id="82"/>
    </w:p>
    <w:p w14:paraId="66A7F7D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2EB2965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594E50E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7DD7D4DD">
      <w:pPr>
        <w:jc w:val="right"/>
        <w:rPr>
          <w:rFonts w:hint="eastAsia"/>
          <w:color w:val="auto"/>
          <w:highlight w:val="none"/>
          <w:lang w:eastAsia="zh-CN"/>
        </w:rPr>
      </w:pPr>
      <w:r>
        <w:rPr>
          <w:rFonts w:hint="eastAsia" w:ascii="宋体" w:hAnsi="宋体" w:eastAsia="宋体" w:cs="宋体"/>
          <w:color w:val="auto"/>
          <w:sz w:val="24"/>
          <w:szCs w:val="24"/>
          <w:highlight w:val="none"/>
          <w:lang w:eastAsia="zh-CN"/>
        </w:rPr>
        <w:t>单位：元</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029"/>
        <w:gridCol w:w="1420"/>
        <w:gridCol w:w="816"/>
        <w:gridCol w:w="755"/>
        <w:gridCol w:w="947"/>
        <w:gridCol w:w="947"/>
        <w:gridCol w:w="948"/>
        <w:gridCol w:w="948"/>
      </w:tblGrid>
      <w:tr w14:paraId="345E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2F2FF0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序号</w:t>
            </w:r>
          </w:p>
        </w:tc>
        <w:tc>
          <w:tcPr>
            <w:tcW w:w="1029" w:type="dxa"/>
            <w:vAlign w:val="center"/>
          </w:tcPr>
          <w:p w14:paraId="6B4972CD">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名称</w:t>
            </w:r>
          </w:p>
        </w:tc>
        <w:tc>
          <w:tcPr>
            <w:tcW w:w="1420" w:type="dxa"/>
            <w:vAlign w:val="center"/>
          </w:tcPr>
          <w:p w14:paraId="7847F1C5">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规格和型号</w:t>
            </w:r>
          </w:p>
        </w:tc>
        <w:tc>
          <w:tcPr>
            <w:tcW w:w="816" w:type="dxa"/>
            <w:vAlign w:val="center"/>
          </w:tcPr>
          <w:p w14:paraId="70D3BA4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数量</w:t>
            </w:r>
          </w:p>
        </w:tc>
        <w:tc>
          <w:tcPr>
            <w:tcW w:w="755" w:type="dxa"/>
            <w:vAlign w:val="center"/>
          </w:tcPr>
          <w:p w14:paraId="1A297DEE">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品牌</w:t>
            </w:r>
          </w:p>
        </w:tc>
        <w:tc>
          <w:tcPr>
            <w:tcW w:w="947" w:type="dxa"/>
            <w:vAlign w:val="center"/>
          </w:tcPr>
          <w:p w14:paraId="454D5681">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交货期</w:t>
            </w:r>
          </w:p>
        </w:tc>
        <w:tc>
          <w:tcPr>
            <w:tcW w:w="947" w:type="dxa"/>
            <w:vAlign w:val="center"/>
          </w:tcPr>
          <w:p w14:paraId="193B8064">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质保期</w:t>
            </w:r>
          </w:p>
        </w:tc>
        <w:tc>
          <w:tcPr>
            <w:tcW w:w="948" w:type="dxa"/>
            <w:vAlign w:val="center"/>
          </w:tcPr>
          <w:p w14:paraId="08116763">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报价</w:t>
            </w:r>
          </w:p>
        </w:tc>
        <w:tc>
          <w:tcPr>
            <w:tcW w:w="948" w:type="dxa"/>
            <w:vAlign w:val="center"/>
          </w:tcPr>
          <w:p w14:paraId="5707CD9C">
            <w:pPr>
              <w:spacing w:line="440" w:lineRule="exact"/>
              <w:jc w:val="center"/>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备注</w:t>
            </w:r>
          </w:p>
        </w:tc>
      </w:tr>
      <w:tr w14:paraId="69E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665532C6">
            <w:pPr>
              <w:spacing w:line="44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029" w:type="dxa"/>
            <w:vAlign w:val="center"/>
          </w:tcPr>
          <w:p w14:paraId="1A417357">
            <w:pPr>
              <w:spacing w:line="440" w:lineRule="exact"/>
              <w:jc w:val="center"/>
              <w:rPr>
                <w:rFonts w:hint="eastAsia" w:ascii="宋体" w:hAnsi="宋体" w:eastAsia="宋体" w:cs="宋体"/>
                <w:color w:val="auto"/>
                <w:sz w:val="24"/>
                <w:szCs w:val="24"/>
                <w:highlight w:val="none"/>
                <w:vertAlign w:val="baseline"/>
              </w:rPr>
            </w:pPr>
          </w:p>
        </w:tc>
        <w:tc>
          <w:tcPr>
            <w:tcW w:w="1420" w:type="dxa"/>
            <w:vAlign w:val="center"/>
          </w:tcPr>
          <w:p w14:paraId="00BB984F">
            <w:pPr>
              <w:spacing w:line="440" w:lineRule="exact"/>
              <w:jc w:val="center"/>
              <w:rPr>
                <w:rFonts w:hint="eastAsia" w:ascii="宋体" w:hAnsi="宋体" w:eastAsia="宋体" w:cs="宋体"/>
                <w:color w:val="auto"/>
                <w:sz w:val="24"/>
                <w:szCs w:val="24"/>
                <w:highlight w:val="none"/>
                <w:vertAlign w:val="baseline"/>
              </w:rPr>
            </w:pPr>
          </w:p>
        </w:tc>
        <w:tc>
          <w:tcPr>
            <w:tcW w:w="816" w:type="dxa"/>
            <w:vAlign w:val="center"/>
          </w:tcPr>
          <w:p w14:paraId="553E3663">
            <w:pPr>
              <w:spacing w:line="440" w:lineRule="exact"/>
              <w:jc w:val="center"/>
              <w:rPr>
                <w:rFonts w:hint="eastAsia" w:ascii="宋体" w:hAnsi="宋体" w:eastAsia="宋体" w:cs="宋体"/>
                <w:color w:val="auto"/>
                <w:sz w:val="24"/>
                <w:szCs w:val="24"/>
                <w:highlight w:val="none"/>
                <w:vertAlign w:val="baseline"/>
              </w:rPr>
            </w:pPr>
          </w:p>
        </w:tc>
        <w:tc>
          <w:tcPr>
            <w:tcW w:w="755" w:type="dxa"/>
            <w:vAlign w:val="center"/>
          </w:tcPr>
          <w:p w14:paraId="147A1522">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B9AEF7A">
            <w:pPr>
              <w:spacing w:line="440" w:lineRule="exact"/>
              <w:jc w:val="center"/>
              <w:rPr>
                <w:rFonts w:hint="eastAsia" w:ascii="宋体" w:hAnsi="宋体" w:eastAsia="宋体" w:cs="宋体"/>
                <w:color w:val="auto"/>
                <w:sz w:val="24"/>
                <w:szCs w:val="24"/>
                <w:highlight w:val="none"/>
                <w:vertAlign w:val="baseline"/>
              </w:rPr>
            </w:pPr>
          </w:p>
        </w:tc>
        <w:tc>
          <w:tcPr>
            <w:tcW w:w="947" w:type="dxa"/>
            <w:vAlign w:val="center"/>
          </w:tcPr>
          <w:p w14:paraId="67D53652">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F16425C">
            <w:pPr>
              <w:spacing w:line="440" w:lineRule="exact"/>
              <w:jc w:val="center"/>
              <w:rPr>
                <w:rFonts w:hint="eastAsia" w:ascii="宋体" w:hAnsi="宋体" w:eastAsia="宋体" w:cs="宋体"/>
                <w:color w:val="auto"/>
                <w:sz w:val="24"/>
                <w:szCs w:val="24"/>
                <w:highlight w:val="none"/>
                <w:vertAlign w:val="baseline"/>
              </w:rPr>
            </w:pPr>
          </w:p>
        </w:tc>
        <w:tc>
          <w:tcPr>
            <w:tcW w:w="948" w:type="dxa"/>
            <w:vAlign w:val="center"/>
          </w:tcPr>
          <w:p w14:paraId="2E997E0B">
            <w:pPr>
              <w:spacing w:line="440" w:lineRule="exact"/>
              <w:jc w:val="center"/>
              <w:rPr>
                <w:rFonts w:hint="eastAsia" w:ascii="宋体" w:hAnsi="宋体" w:eastAsia="宋体" w:cs="宋体"/>
                <w:color w:val="auto"/>
                <w:sz w:val="24"/>
                <w:szCs w:val="24"/>
                <w:highlight w:val="none"/>
                <w:vertAlign w:val="baseline"/>
              </w:rPr>
            </w:pPr>
          </w:p>
        </w:tc>
      </w:tr>
      <w:tr w14:paraId="0EB2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1" w:type="dxa"/>
            <w:gridSpan w:val="2"/>
          </w:tcPr>
          <w:p w14:paraId="450AEAB1">
            <w:pPr>
              <w:spacing w:line="440" w:lineRule="exact"/>
              <w:jc w:val="left"/>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vertAlign w:val="baseline"/>
                <w:lang w:eastAsia="zh-CN"/>
              </w:rPr>
              <w:t>投标报价</w:t>
            </w:r>
          </w:p>
        </w:tc>
        <w:tc>
          <w:tcPr>
            <w:tcW w:w="6781" w:type="dxa"/>
            <w:gridSpan w:val="7"/>
          </w:tcPr>
          <w:p w14:paraId="0331A5BB">
            <w:pPr>
              <w:spacing w:line="440" w:lineRule="exact"/>
              <w:jc w:val="left"/>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eastAsia="zh-CN"/>
              </w:rPr>
              <w:t>大写：</w:t>
            </w:r>
            <w:r>
              <w:rPr>
                <w:rFonts w:hint="eastAsia" w:ascii="宋体" w:hAnsi="宋体" w:eastAsia="宋体" w:cs="宋体"/>
                <w:color w:val="auto"/>
                <w:sz w:val="24"/>
                <w:szCs w:val="24"/>
                <w:highlight w:val="none"/>
                <w:vertAlign w:val="baseline"/>
                <w:lang w:val="en-US" w:eastAsia="zh-CN"/>
              </w:rPr>
              <w:t xml:space="preserve">                           小写：</w:t>
            </w:r>
          </w:p>
        </w:tc>
      </w:tr>
    </w:tbl>
    <w:p w14:paraId="3F14CD54">
      <w:pPr>
        <w:shd w:val="clear" w:color="auto" w:fill="auto"/>
        <w:spacing w:line="440" w:lineRule="exact"/>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p>
    <w:p w14:paraId="2CE7A9B5">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在开标一览表中，按招标须知的规定不允许出现两种</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报价，否则其投标将被拒绝。</w:t>
      </w:r>
    </w:p>
    <w:p w14:paraId="61D0E36F">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投标人报价不得超过最高限价，否则将导致废标。 </w:t>
      </w:r>
    </w:p>
    <w:p w14:paraId="5C36B2B6">
      <w:pPr>
        <w:numPr>
          <w:ilvl w:val="0"/>
          <w:numId w:val="0"/>
        </w:numPr>
        <w:shd w:val="clear" w:color="auto" w:fill="auto"/>
        <w:spacing w:line="440" w:lineRule="exact"/>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报价为最终价格需包含设备及与本项目相关的包装费、运杂费、保险费、报关费、商检费、现场验收、安装调试费、计量设备检定费、压力容器年检、现场服务费、人员疆内外培训费、与相关系统的接口费等其他相关伴随服务各项费用。 </w:t>
      </w:r>
    </w:p>
    <w:p w14:paraId="398264A0">
      <w:pPr>
        <w:shd w:val="clear" w:color="auto" w:fill="auto"/>
        <w:spacing w:line="440" w:lineRule="exact"/>
        <w:jc w:val="left"/>
        <w:rPr>
          <w:rFonts w:hint="eastAsia" w:ascii="宋体" w:hAnsi="宋体" w:eastAsia="宋体" w:cs="宋体"/>
          <w:color w:val="auto"/>
          <w:sz w:val="24"/>
          <w:szCs w:val="24"/>
          <w:highlight w:val="none"/>
        </w:rPr>
      </w:pPr>
    </w:p>
    <w:p w14:paraId="05B150B5">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7311A4FC">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064B26AA">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5C8073F9">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3831ACD4">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250DF1E3">
      <w:pPr>
        <w:pStyle w:val="6"/>
        <w:numPr>
          <w:ilvl w:val="0"/>
          <w:numId w:val="0"/>
        </w:numPr>
        <w:bidi w:val="0"/>
        <w:ind w:left="0" w:leftChars="0"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kern w:val="2"/>
          <w:sz w:val="24"/>
          <w:szCs w:val="24"/>
          <w:highlight w:val="none"/>
          <w:lang w:val="en-US" w:eastAsia="zh-CN" w:bidi="ar-SA"/>
        </w:rPr>
        <w:t>报价明细表</w:t>
      </w:r>
    </w:p>
    <w:p w14:paraId="02C4E1BD">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项目名称：</w:t>
      </w:r>
    </w:p>
    <w:p w14:paraId="15C6C57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项目编号：</w:t>
      </w:r>
    </w:p>
    <w:p w14:paraId="213FE5E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标项：</w:t>
      </w:r>
    </w:p>
    <w:p w14:paraId="6CC491A9">
      <w:pPr>
        <w:rPr>
          <w:rFonts w:hint="eastAsia"/>
          <w:color w:val="auto"/>
          <w:highlight w:val="none"/>
          <w:lang w:val="en-US" w:eastAsia="zh-CN"/>
        </w:rPr>
      </w:pPr>
    </w:p>
    <w:tbl>
      <w:tblPr>
        <w:tblStyle w:val="48"/>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65"/>
        <w:gridCol w:w="791"/>
        <w:gridCol w:w="1118"/>
        <w:gridCol w:w="1827"/>
        <w:gridCol w:w="914"/>
        <w:gridCol w:w="927"/>
        <w:gridCol w:w="1036"/>
        <w:gridCol w:w="667"/>
      </w:tblGrid>
      <w:tr w14:paraId="5C6F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14:paraId="170D470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965" w:type="dxa"/>
            <w:vAlign w:val="center"/>
          </w:tcPr>
          <w:p w14:paraId="699803D0">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名称</w:t>
            </w:r>
          </w:p>
        </w:tc>
        <w:tc>
          <w:tcPr>
            <w:tcW w:w="791" w:type="dxa"/>
            <w:vAlign w:val="center"/>
          </w:tcPr>
          <w:p w14:paraId="609BA18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品牌</w:t>
            </w:r>
          </w:p>
        </w:tc>
        <w:tc>
          <w:tcPr>
            <w:tcW w:w="1118" w:type="dxa"/>
            <w:vAlign w:val="center"/>
          </w:tcPr>
          <w:p w14:paraId="32FFCB72">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规格型号</w:t>
            </w:r>
          </w:p>
        </w:tc>
        <w:tc>
          <w:tcPr>
            <w:tcW w:w="1827" w:type="dxa"/>
            <w:vAlign w:val="center"/>
          </w:tcPr>
          <w:p w14:paraId="05F35DD1">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数量</w:t>
            </w:r>
          </w:p>
          <w:p w14:paraId="49450857">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（须标明单位）</w:t>
            </w:r>
          </w:p>
        </w:tc>
        <w:tc>
          <w:tcPr>
            <w:tcW w:w="914" w:type="dxa"/>
            <w:vAlign w:val="center"/>
          </w:tcPr>
          <w:p w14:paraId="10482D2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单价（元）</w:t>
            </w:r>
          </w:p>
        </w:tc>
        <w:tc>
          <w:tcPr>
            <w:tcW w:w="927" w:type="dxa"/>
            <w:vAlign w:val="center"/>
          </w:tcPr>
          <w:p w14:paraId="126A81B3">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总价（元）</w:t>
            </w:r>
          </w:p>
        </w:tc>
        <w:tc>
          <w:tcPr>
            <w:tcW w:w="1036" w:type="dxa"/>
            <w:vAlign w:val="center"/>
          </w:tcPr>
          <w:p w14:paraId="547AF9A8">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制造商名称、产地</w:t>
            </w:r>
          </w:p>
        </w:tc>
        <w:tc>
          <w:tcPr>
            <w:tcW w:w="667" w:type="dxa"/>
            <w:vAlign w:val="center"/>
          </w:tcPr>
          <w:p w14:paraId="048253E6">
            <w:pPr>
              <w:numPr>
                <w:ilvl w:val="0"/>
                <w:numId w:val="0"/>
              </w:numPr>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备注</w:t>
            </w:r>
          </w:p>
        </w:tc>
      </w:tr>
      <w:tr w14:paraId="6A53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46C3202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965" w:type="dxa"/>
          </w:tcPr>
          <w:p w14:paraId="773AFF3A">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0C3C68E1">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6031FE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7851006">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8E58316">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0C783B7">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84DAD3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BC0AE84">
            <w:pPr>
              <w:numPr>
                <w:ilvl w:val="0"/>
                <w:numId w:val="0"/>
              </w:numPr>
              <w:rPr>
                <w:rFonts w:hint="eastAsia" w:ascii="宋体" w:hAnsi="宋体" w:eastAsia="宋体" w:cs="宋体"/>
                <w:color w:val="auto"/>
                <w:sz w:val="24"/>
                <w:szCs w:val="24"/>
                <w:highlight w:val="none"/>
                <w:vertAlign w:val="baseline"/>
                <w:lang w:val="en-US" w:eastAsia="zh-CN"/>
              </w:rPr>
            </w:pPr>
          </w:p>
        </w:tc>
      </w:tr>
      <w:tr w14:paraId="49CE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FDF7FFA">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965" w:type="dxa"/>
          </w:tcPr>
          <w:p w14:paraId="19205BCB">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E12FEF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F65ECC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22F31EA">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347DC49D">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5CEF021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5FFA439">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6760AB23">
            <w:pPr>
              <w:numPr>
                <w:ilvl w:val="0"/>
                <w:numId w:val="0"/>
              </w:numPr>
              <w:rPr>
                <w:rFonts w:hint="eastAsia" w:ascii="宋体" w:hAnsi="宋体" w:eastAsia="宋体" w:cs="宋体"/>
                <w:color w:val="auto"/>
                <w:sz w:val="24"/>
                <w:szCs w:val="24"/>
                <w:highlight w:val="none"/>
                <w:vertAlign w:val="baseline"/>
                <w:lang w:val="en-US" w:eastAsia="zh-CN"/>
              </w:rPr>
            </w:pPr>
          </w:p>
        </w:tc>
      </w:tr>
      <w:tr w14:paraId="57D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663C6D20">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965" w:type="dxa"/>
          </w:tcPr>
          <w:p w14:paraId="13A8CF0C">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7D0D600E">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92D9E28">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7C997098">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704098B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46CDD680">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790254F">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1ED4C1D2">
            <w:pPr>
              <w:numPr>
                <w:ilvl w:val="0"/>
                <w:numId w:val="0"/>
              </w:numPr>
              <w:rPr>
                <w:rFonts w:hint="eastAsia" w:ascii="宋体" w:hAnsi="宋体" w:eastAsia="宋体" w:cs="宋体"/>
                <w:color w:val="auto"/>
                <w:sz w:val="24"/>
                <w:szCs w:val="24"/>
                <w:highlight w:val="none"/>
                <w:vertAlign w:val="baseline"/>
                <w:lang w:val="en-US" w:eastAsia="zh-CN"/>
              </w:rPr>
            </w:pPr>
          </w:p>
        </w:tc>
      </w:tr>
      <w:tr w14:paraId="2641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0FABA4FE">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965" w:type="dxa"/>
          </w:tcPr>
          <w:p w14:paraId="08FE436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321CE372">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09DE4942">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E66D010">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1655338C">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614B55A1">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7A71A74B">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0AD2646C">
            <w:pPr>
              <w:numPr>
                <w:ilvl w:val="0"/>
                <w:numId w:val="0"/>
              </w:numPr>
              <w:rPr>
                <w:rFonts w:hint="eastAsia" w:ascii="宋体" w:hAnsi="宋体" w:eastAsia="宋体" w:cs="宋体"/>
                <w:color w:val="auto"/>
                <w:sz w:val="24"/>
                <w:szCs w:val="24"/>
                <w:highlight w:val="none"/>
                <w:vertAlign w:val="baseline"/>
                <w:lang w:val="en-US" w:eastAsia="zh-CN"/>
              </w:rPr>
            </w:pPr>
          </w:p>
        </w:tc>
      </w:tr>
      <w:tr w14:paraId="77AD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389B8204">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965" w:type="dxa"/>
          </w:tcPr>
          <w:p w14:paraId="2247A932">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530B6353">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7371703D">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2F341A11">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574CE920">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2878A45B">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1EB0DF66">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5F662A6C">
            <w:pPr>
              <w:numPr>
                <w:ilvl w:val="0"/>
                <w:numId w:val="0"/>
              </w:numPr>
              <w:rPr>
                <w:rFonts w:hint="eastAsia" w:ascii="宋体" w:hAnsi="宋体" w:eastAsia="宋体" w:cs="宋体"/>
                <w:color w:val="auto"/>
                <w:sz w:val="24"/>
                <w:szCs w:val="24"/>
                <w:highlight w:val="none"/>
                <w:vertAlign w:val="baseline"/>
                <w:lang w:val="en-US" w:eastAsia="zh-CN"/>
              </w:rPr>
            </w:pPr>
          </w:p>
        </w:tc>
      </w:tr>
      <w:tr w14:paraId="7F21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dxa"/>
          </w:tcPr>
          <w:p w14:paraId="13835117">
            <w:pPr>
              <w:numPr>
                <w:ilvl w:val="0"/>
                <w:numId w:val="0"/>
              </w:numP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965" w:type="dxa"/>
          </w:tcPr>
          <w:p w14:paraId="4E25FE35">
            <w:pPr>
              <w:numPr>
                <w:ilvl w:val="0"/>
                <w:numId w:val="0"/>
              </w:numPr>
              <w:rPr>
                <w:rFonts w:hint="eastAsia" w:ascii="宋体" w:hAnsi="宋体" w:eastAsia="宋体" w:cs="宋体"/>
                <w:color w:val="auto"/>
                <w:sz w:val="24"/>
                <w:szCs w:val="24"/>
                <w:highlight w:val="none"/>
                <w:vertAlign w:val="baseline"/>
                <w:lang w:val="en-US" w:eastAsia="zh-CN"/>
              </w:rPr>
            </w:pPr>
          </w:p>
        </w:tc>
        <w:tc>
          <w:tcPr>
            <w:tcW w:w="791" w:type="dxa"/>
          </w:tcPr>
          <w:p w14:paraId="28870D80">
            <w:pPr>
              <w:numPr>
                <w:ilvl w:val="0"/>
                <w:numId w:val="0"/>
              </w:numPr>
              <w:rPr>
                <w:rFonts w:hint="eastAsia" w:ascii="宋体" w:hAnsi="宋体" w:eastAsia="宋体" w:cs="宋体"/>
                <w:color w:val="auto"/>
                <w:sz w:val="24"/>
                <w:szCs w:val="24"/>
                <w:highlight w:val="none"/>
                <w:vertAlign w:val="baseline"/>
                <w:lang w:val="en-US" w:eastAsia="zh-CN"/>
              </w:rPr>
            </w:pPr>
          </w:p>
        </w:tc>
        <w:tc>
          <w:tcPr>
            <w:tcW w:w="1118" w:type="dxa"/>
          </w:tcPr>
          <w:p w14:paraId="1C7E71EC">
            <w:pPr>
              <w:numPr>
                <w:ilvl w:val="0"/>
                <w:numId w:val="0"/>
              </w:numPr>
              <w:rPr>
                <w:rFonts w:hint="eastAsia" w:ascii="宋体" w:hAnsi="宋体" w:eastAsia="宋体" w:cs="宋体"/>
                <w:color w:val="auto"/>
                <w:sz w:val="24"/>
                <w:szCs w:val="24"/>
                <w:highlight w:val="none"/>
                <w:vertAlign w:val="baseline"/>
                <w:lang w:val="en-US" w:eastAsia="zh-CN"/>
              </w:rPr>
            </w:pPr>
          </w:p>
        </w:tc>
        <w:tc>
          <w:tcPr>
            <w:tcW w:w="1827" w:type="dxa"/>
          </w:tcPr>
          <w:p w14:paraId="16E2C2CC">
            <w:pPr>
              <w:numPr>
                <w:ilvl w:val="0"/>
                <w:numId w:val="0"/>
              </w:numPr>
              <w:rPr>
                <w:rFonts w:hint="eastAsia" w:ascii="宋体" w:hAnsi="宋体" w:eastAsia="宋体" w:cs="宋体"/>
                <w:color w:val="auto"/>
                <w:sz w:val="24"/>
                <w:szCs w:val="24"/>
                <w:highlight w:val="none"/>
                <w:vertAlign w:val="baseline"/>
                <w:lang w:val="en-US" w:eastAsia="zh-CN"/>
              </w:rPr>
            </w:pPr>
          </w:p>
        </w:tc>
        <w:tc>
          <w:tcPr>
            <w:tcW w:w="914" w:type="dxa"/>
          </w:tcPr>
          <w:p w14:paraId="28800597">
            <w:pPr>
              <w:numPr>
                <w:ilvl w:val="0"/>
                <w:numId w:val="0"/>
              </w:numPr>
              <w:rPr>
                <w:rFonts w:hint="eastAsia" w:ascii="宋体" w:hAnsi="宋体" w:eastAsia="宋体" w:cs="宋体"/>
                <w:color w:val="auto"/>
                <w:sz w:val="24"/>
                <w:szCs w:val="24"/>
                <w:highlight w:val="none"/>
                <w:vertAlign w:val="baseline"/>
                <w:lang w:val="en-US" w:eastAsia="zh-CN"/>
              </w:rPr>
            </w:pPr>
          </w:p>
        </w:tc>
        <w:tc>
          <w:tcPr>
            <w:tcW w:w="927" w:type="dxa"/>
          </w:tcPr>
          <w:p w14:paraId="314D0CC4">
            <w:pPr>
              <w:numPr>
                <w:ilvl w:val="0"/>
                <w:numId w:val="0"/>
              </w:numPr>
              <w:rPr>
                <w:rFonts w:hint="eastAsia" w:ascii="宋体" w:hAnsi="宋体" w:eastAsia="宋体" w:cs="宋体"/>
                <w:color w:val="auto"/>
                <w:sz w:val="24"/>
                <w:szCs w:val="24"/>
                <w:highlight w:val="none"/>
                <w:vertAlign w:val="baseline"/>
                <w:lang w:val="en-US" w:eastAsia="zh-CN"/>
              </w:rPr>
            </w:pPr>
          </w:p>
        </w:tc>
        <w:tc>
          <w:tcPr>
            <w:tcW w:w="1036" w:type="dxa"/>
          </w:tcPr>
          <w:p w14:paraId="4DFE003C">
            <w:pPr>
              <w:numPr>
                <w:ilvl w:val="0"/>
                <w:numId w:val="0"/>
              </w:numPr>
              <w:rPr>
                <w:rFonts w:hint="eastAsia" w:ascii="宋体" w:hAnsi="宋体" w:eastAsia="宋体" w:cs="宋体"/>
                <w:color w:val="auto"/>
                <w:sz w:val="24"/>
                <w:szCs w:val="24"/>
                <w:highlight w:val="none"/>
                <w:vertAlign w:val="baseline"/>
                <w:lang w:val="en-US" w:eastAsia="zh-CN"/>
              </w:rPr>
            </w:pPr>
          </w:p>
        </w:tc>
        <w:tc>
          <w:tcPr>
            <w:tcW w:w="667" w:type="dxa"/>
          </w:tcPr>
          <w:p w14:paraId="31AB957F">
            <w:pPr>
              <w:numPr>
                <w:ilvl w:val="0"/>
                <w:numId w:val="0"/>
              </w:numPr>
              <w:rPr>
                <w:rFonts w:hint="eastAsia" w:ascii="宋体" w:hAnsi="宋体" w:eastAsia="宋体" w:cs="宋体"/>
                <w:color w:val="auto"/>
                <w:sz w:val="24"/>
                <w:szCs w:val="24"/>
                <w:highlight w:val="none"/>
                <w:vertAlign w:val="baseline"/>
                <w:lang w:val="en-US" w:eastAsia="zh-CN"/>
              </w:rPr>
            </w:pPr>
          </w:p>
        </w:tc>
      </w:tr>
    </w:tbl>
    <w:p w14:paraId="3ABD4AA7">
      <w:pPr>
        <w:numPr>
          <w:ilvl w:val="0"/>
          <w:numId w:val="0"/>
        </w:numPr>
        <w:ind w:leftChars="0"/>
        <w:rPr>
          <w:rFonts w:hint="eastAsia"/>
          <w:color w:val="auto"/>
          <w:highlight w:val="none"/>
          <w:lang w:val="en-US" w:eastAsia="zh-CN"/>
        </w:rPr>
      </w:pPr>
    </w:p>
    <w:p w14:paraId="1291FE27">
      <w:pPr>
        <w:spacing w:line="360" w:lineRule="auto"/>
        <w:rPr>
          <w:rFonts w:hint="eastAsia" w:ascii="宋体" w:hAnsi="宋体" w:eastAsia="宋体" w:cs="宋体"/>
          <w:color w:val="auto"/>
          <w:sz w:val="24"/>
          <w:szCs w:val="24"/>
          <w:highlight w:val="none"/>
        </w:rPr>
      </w:pPr>
      <w:bookmarkStart w:id="83" w:name="_Toc465085387"/>
      <w:bookmarkStart w:id="84" w:name="_Toc466298085"/>
      <w:bookmarkStart w:id="85" w:name="_Toc4869"/>
      <w:bookmarkStart w:id="86" w:name="_Toc472604638"/>
      <w:r>
        <w:rPr>
          <w:rFonts w:hint="eastAsia" w:ascii="宋体" w:hAnsi="宋体" w:eastAsia="宋体" w:cs="宋体"/>
          <w:color w:val="auto"/>
          <w:sz w:val="24"/>
          <w:szCs w:val="24"/>
          <w:highlight w:val="none"/>
        </w:rPr>
        <w:t>注：</w:t>
      </w:r>
    </w:p>
    <w:p w14:paraId="2AA02DD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1、如果按单价计算的结果与总价不一致，以单价为准修正总价。</w:t>
      </w:r>
    </w:p>
    <w:p w14:paraId="3C94E2D0">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供应商须参照第四章各包所列明的内容全部报价。如果不提供详细分项报价视为未实质性响应招标文件。</w:t>
      </w:r>
    </w:p>
    <w:p w14:paraId="05C2A62B">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4FA01B90">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1ED85394">
      <w:pPr>
        <w:shd w:val="clear" w:color="auto" w:fill="auto"/>
        <w:spacing w:line="276" w:lineRule="auto"/>
        <w:ind w:firstLine="480" w:firstLineChars="200"/>
        <w:jc w:val="left"/>
        <w:rPr>
          <w:rFonts w:hint="eastAsia" w:ascii="宋体" w:hAnsi="宋体" w:eastAsia="宋体" w:cs="宋体"/>
          <w:color w:val="auto"/>
          <w:sz w:val="24"/>
          <w:szCs w:val="24"/>
          <w:highlight w:val="none"/>
        </w:rPr>
      </w:pPr>
    </w:p>
    <w:p w14:paraId="5BF760B5">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投标人名称：XXXX（单位公章）</w:t>
      </w:r>
    </w:p>
    <w:p w14:paraId="623BBD4B">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69AF32A8">
      <w:pPr>
        <w:shd w:val="clear" w:color="auto" w:fill="auto"/>
        <w:spacing w:line="276"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投标日期：XXXX</w:t>
      </w:r>
    </w:p>
    <w:p w14:paraId="5CA4CC8C">
      <w:pPr>
        <w:numPr>
          <w:ilvl w:val="0"/>
          <w:numId w:val="0"/>
        </w:numPr>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bookmarkEnd w:id="83"/>
    <w:bookmarkEnd w:id="84"/>
    <w:bookmarkEnd w:id="85"/>
    <w:bookmarkEnd w:id="86"/>
    <w:p w14:paraId="5D8FECD1">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5、</w:t>
      </w:r>
      <w:r>
        <w:rPr>
          <w:rFonts w:hint="eastAsia" w:ascii="宋体" w:hAnsi="宋体" w:eastAsia="宋体" w:cs="宋体"/>
          <w:bCs/>
          <w:color w:val="auto"/>
          <w:sz w:val="24"/>
          <w:szCs w:val="24"/>
          <w:highlight w:val="none"/>
          <w:lang w:val="en-US" w:eastAsia="zh-CN"/>
        </w:rPr>
        <w:t>技术参数偏离表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618"/>
        <w:gridCol w:w="2157"/>
        <w:gridCol w:w="2386"/>
        <w:gridCol w:w="1715"/>
      </w:tblGrid>
      <w:tr w14:paraId="175B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07AD34F">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486976C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招标参数</w:t>
            </w:r>
          </w:p>
        </w:tc>
        <w:tc>
          <w:tcPr>
            <w:tcW w:w="2264" w:type="dxa"/>
            <w:vAlign w:val="center"/>
          </w:tcPr>
          <w:p w14:paraId="2535ECA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投标参数</w:t>
            </w:r>
          </w:p>
        </w:tc>
        <w:tc>
          <w:tcPr>
            <w:tcW w:w="2507" w:type="dxa"/>
            <w:vAlign w:val="center"/>
          </w:tcPr>
          <w:p w14:paraId="64E8B4C7">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相关证明材料</w:t>
            </w:r>
          </w:p>
        </w:tc>
        <w:tc>
          <w:tcPr>
            <w:tcW w:w="1779" w:type="dxa"/>
            <w:vAlign w:val="center"/>
          </w:tcPr>
          <w:p w14:paraId="58E1A3E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响应情况（正偏离或负偏离或无偏离）</w:t>
            </w:r>
          </w:p>
        </w:tc>
      </w:tr>
      <w:tr w14:paraId="2B8A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35627DC">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648301CA">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556AF39">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34EB2F26">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2DAF875">
            <w:pPr>
              <w:jc w:val="center"/>
              <w:rPr>
                <w:rFonts w:hint="eastAsia" w:ascii="宋体" w:hAnsi="宋体" w:eastAsia="宋体" w:cs="宋体"/>
                <w:color w:val="auto"/>
                <w:sz w:val="24"/>
                <w:szCs w:val="24"/>
                <w:highlight w:val="none"/>
                <w:vertAlign w:val="baseline"/>
                <w:lang w:val="en-US" w:eastAsia="zh-CN"/>
              </w:rPr>
            </w:pPr>
          </w:p>
        </w:tc>
      </w:tr>
      <w:tr w14:paraId="7F9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AC3E8D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2E430DB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B3173D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16B8B4F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4788873">
            <w:pPr>
              <w:jc w:val="center"/>
              <w:rPr>
                <w:rFonts w:hint="eastAsia" w:ascii="宋体" w:hAnsi="宋体" w:eastAsia="宋体" w:cs="宋体"/>
                <w:color w:val="auto"/>
                <w:sz w:val="24"/>
                <w:szCs w:val="24"/>
                <w:highlight w:val="none"/>
                <w:vertAlign w:val="baseline"/>
                <w:lang w:val="en-US" w:eastAsia="zh-CN"/>
              </w:rPr>
            </w:pPr>
          </w:p>
        </w:tc>
      </w:tr>
      <w:tr w14:paraId="099B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05CB78C6">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4D5AFB4F">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4858768B">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76B4B472">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15C7E276">
            <w:pPr>
              <w:jc w:val="center"/>
              <w:rPr>
                <w:rFonts w:hint="eastAsia" w:ascii="宋体" w:hAnsi="宋体" w:eastAsia="宋体" w:cs="宋体"/>
                <w:color w:val="auto"/>
                <w:sz w:val="24"/>
                <w:szCs w:val="24"/>
                <w:highlight w:val="none"/>
                <w:vertAlign w:val="baseline"/>
                <w:lang w:val="en-US" w:eastAsia="zh-CN"/>
              </w:rPr>
            </w:pPr>
          </w:p>
        </w:tc>
      </w:tr>
      <w:tr w14:paraId="0AF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74FF0D">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1597C38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265E350C">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0A32B79A">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747688B0">
            <w:pPr>
              <w:jc w:val="center"/>
              <w:rPr>
                <w:rFonts w:hint="eastAsia" w:ascii="宋体" w:hAnsi="宋体" w:eastAsia="宋体" w:cs="宋体"/>
                <w:color w:val="auto"/>
                <w:sz w:val="24"/>
                <w:szCs w:val="24"/>
                <w:highlight w:val="none"/>
                <w:vertAlign w:val="baseline"/>
                <w:lang w:val="en-US" w:eastAsia="zh-CN"/>
              </w:rPr>
            </w:pPr>
          </w:p>
        </w:tc>
      </w:tr>
      <w:tr w14:paraId="01E0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7FBB2EE">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052DFA23">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078E1C01">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4940769E">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50D94D39">
            <w:pPr>
              <w:jc w:val="center"/>
              <w:rPr>
                <w:rFonts w:hint="eastAsia" w:ascii="宋体" w:hAnsi="宋体" w:eastAsia="宋体" w:cs="宋体"/>
                <w:color w:val="auto"/>
                <w:sz w:val="24"/>
                <w:szCs w:val="24"/>
                <w:highlight w:val="none"/>
                <w:vertAlign w:val="baseline"/>
                <w:lang w:val="en-US" w:eastAsia="zh-CN"/>
              </w:rPr>
            </w:pPr>
          </w:p>
        </w:tc>
      </w:tr>
      <w:tr w14:paraId="397B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CFB7F5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44365610">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1F3DA912">
            <w:pPr>
              <w:jc w:val="center"/>
              <w:rPr>
                <w:rFonts w:hint="eastAsia" w:ascii="宋体" w:hAnsi="宋体" w:eastAsia="宋体" w:cs="宋体"/>
                <w:color w:val="auto"/>
                <w:sz w:val="24"/>
                <w:szCs w:val="24"/>
                <w:highlight w:val="none"/>
                <w:vertAlign w:val="baseline"/>
                <w:lang w:val="en-US" w:eastAsia="zh-CN"/>
              </w:rPr>
            </w:pPr>
          </w:p>
        </w:tc>
        <w:tc>
          <w:tcPr>
            <w:tcW w:w="2507" w:type="dxa"/>
            <w:vAlign w:val="center"/>
          </w:tcPr>
          <w:p w14:paraId="662CFB7D">
            <w:pPr>
              <w:jc w:val="center"/>
              <w:rPr>
                <w:rFonts w:hint="eastAsia" w:ascii="宋体" w:hAnsi="宋体" w:eastAsia="宋体" w:cs="宋体"/>
                <w:color w:val="auto"/>
                <w:sz w:val="24"/>
                <w:szCs w:val="24"/>
                <w:highlight w:val="none"/>
                <w:vertAlign w:val="baseline"/>
                <w:lang w:val="en-US" w:eastAsia="zh-CN"/>
              </w:rPr>
            </w:pPr>
          </w:p>
        </w:tc>
        <w:tc>
          <w:tcPr>
            <w:tcW w:w="1779" w:type="dxa"/>
            <w:vAlign w:val="center"/>
          </w:tcPr>
          <w:p w14:paraId="31F483BE">
            <w:pPr>
              <w:jc w:val="center"/>
              <w:rPr>
                <w:rFonts w:hint="eastAsia" w:ascii="宋体" w:hAnsi="宋体" w:eastAsia="宋体" w:cs="宋体"/>
                <w:color w:val="auto"/>
                <w:sz w:val="24"/>
                <w:szCs w:val="24"/>
                <w:highlight w:val="none"/>
                <w:vertAlign w:val="baseline"/>
                <w:lang w:val="en-US" w:eastAsia="zh-CN"/>
              </w:rPr>
            </w:pPr>
          </w:p>
        </w:tc>
      </w:tr>
    </w:tbl>
    <w:p w14:paraId="21AAFE5B">
      <w:pPr>
        <w:rPr>
          <w:rFonts w:hint="eastAsia"/>
          <w:color w:val="auto"/>
          <w:highlight w:val="none"/>
          <w:lang w:val="en-US" w:eastAsia="zh-CN"/>
        </w:rPr>
      </w:pPr>
    </w:p>
    <w:p w14:paraId="457B8FA5">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注：投标人须对第四章所有技术参数条款逐条列明是否响应，如有偏离，须</w:t>
      </w:r>
      <w:r>
        <w:rPr>
          <w:rFonts w:hint="eastAsia" w:ascii="宋体" w:hAnsi="宋体" w:eastAsia="宋体" w:cs="宋体"/>
          <w:color w:val="auto"/>
          <w:sz w:val="24"/>
          <w:szCs w:val="24"/>
          <w:highlight w:val="none"/>
          <w:lang w:eastAsia="zh-CN"/>
        </w:rPr>
        <w:t>逐一</w:t>
      </w:r>
      <w:r>
        <w:rPr>
          <w:rFonts w:hint="eastAsia" w:ascii="宋体" w:hAnsi="宋体" w:eastAsia="宋体" w:cs="宋体"/>
          <w:color w:val="auto"/>
          <w:sz w:val="24"/>
          <w:szCs w:val="24"/>
          <w:highlight w:val="none"/>
        </w:rPr>
        <w:t>列明，投标人所投产品必须提供</w:t>
      </w:r>
      <w:r>
        <w:rPr>
          <w:rFonts w:hint="eastAsia" w:ascii="宋体" w:hAnsi="宋体" w:eastAsia="宋体" w:cs="宋体"/>
          <w:color w:val="auto"/>
          <w:sz w:val="24"/>
          <w:szCs w:val="24"/>
          <w:highlight w:val="none"/>
          <w:lang w:eastAsia="zh-CN"/>
        </w:rPr>
        <w:t>相关证明材料</w:t>
      </w:r>
      <w:r>
        <w:rPr>
          <w:rFonts w:hint="eastAsia" w:ascii="宋体" w:hAnsi="宋体" w:eastAsia="宋体" w:cs="宋体"/>
          <w:color w:val="auto"/>
          <w:sz w:val="24"/>
          <w:szCs w:val="24"/>
          <w:highlight w:val="none"/>
        </w:rPr>
        <w:t>。对未提供技术支持资料的，或参数与其提供的技术支持资料不一致的，均视为偏离。提供</w:t>
      </w:r>
      <w:r>
        <w:rPr>
          <w:rFonts w:hint="eastAsia" w:ascii="宋体" w:hAnsi="宋体" w:eastAsia="宋体" w:cs="宋体"/>
          <w:color w:val="auto"/>
          <w:sz w:val="24"/>
          <w:szCs w:val="24"/>
          <w:highlight w:val="none"/>
          <w:lang w:eastAsia="zh-CN"/>
        </w:rPr>
        <w:t>设备</w:t>
      </w:r>
      <w:r>
        <w:rPr>
          <w:rFonts w:hint="eastAsia" w:ascii="宋体" w:hAnsi="宋体" w:eastAsia="宋体" w:cs="宋体"/>
          <w:color w:val="auto"/>
          <w:sz w:val="24"/>
          <w:szCs w:val="24"/>
          <w:highlight w:val="none"/>
        </w:rPr>
        <w:t>彩页、说明书</w:t>
      </w:r>
      <w:r>
        <w:rPr>
          <w:rFonts w:hint="eastAsia" w:ascii="宋体" w:hAnsi="宋体" w:eastAsia="宋体" w:cs="宋体"/>
          <w:b/>
          <w:bCs/>
          <w:color w:val="auto"/>
          <w:sz w:val="24"/>
          <w:szCs w:val="24"/>
          <w:highlight w:val="none"/>
          <w:lang w:eastAsia="zh-CN"/>
        </w:rPr>
        <w:t>等</w:t>
      </w:r>
      <w:r>
        <w:rPr>
          <w:rFonts w:hint="eastAsia" w:ascii="宋体" w:hAnsi="宋体" w:eastAsia="宋体" w:cs="宋体"/>
          <w:color w:val="auto"/>
          <w:sz w:val="24"/>
          <w:szCs w:val="24"/>
          <w:highlight w:val="none"/>
          <w:lang w:eastAsia="zh-CN"/>
        </w:rPr>
        <w:t>均可</w:t>
      </w:r>
      <w:r>
        <w:rPr>
          <w:rFonts w:hint="eastAsia" w:ascii="宋体" w:hAnsi="宋体" w:eastAsia="宋体" w:cs="宋体"/>
          <w:color w:val="auto"/>
          <w:sz w:val="24"/>
          <w:szCs w:val="24"/>
          <w:highlight w:val="none"/>
        </w:rPr>
        <w:t>作为佐证依据。</w:t>
      </w:r>
    </w:p>
    <w:p w14:paraId="2761A816">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XXXX（盖章）</w:t>
      </w:r>
    </w:p>
    <w:p w14:paraId="12BAF3EE">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0B81DB1">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2D524AA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lang w:val="en-US" w:eastAsia="zh-CN"/>
        </w:rPr>
        <w:t>6、</w:t>
      </w:r>
      <w:r>
        <w:rPr>
          <w:rFonts w:hint="eastAsia" w:ascii="宋体" w:hAnsi="宋体" w:eastAsia="宋体" w:cs="宋体"/>
          <w:bCs/>
          <w:color w:val="auto"/>
          <w:sz w:val="24"/>
          <w:szCs w:val="24"/>
          <w:highlight w:val="none"/>
          <w:lang w:val="en-US" w:eastAsia="zh-CN"/>
        </w:rPr>
        <w:t>商务要求偏离表</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689"/>
        <w:gridCol w:w="2261"/>
        <w:gridCol w:w="3921"/>
      </w:tblGrid>
      <w:tr w14:paraId="6BA8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E2E957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691" w:type="dxa"/>
            <w:vAlign w:val="center"/>
          </w:tcPr>
          <w:p w14:paraId="1833B29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招标</w:t>
            </w:r>
            <w:r>
              <w:rPr>
                <w:rFonts w:hint="eastAsia" w:ascii="宋体" w:hAnsi="宋体" w:cs="宋体"/>
                <w:color w:val="auto"/>
                <w:sz w:val="24"/>
                <w:szCs w:val="24"/>
                <w:highlight w:val="none"/>
                <w:vertAlign w:val="baseline"/>
                <w:lang w:val="en-US" w:eastAsia="zh-CN"/>
              </w:rPr>
              <w:t>条款</w:t>
            </w:r>
          </w:p>
        </w:tc>
        <w:tc>
          <w:tcPr>
            <w:tcW w:w="2264" w:type="dxa"/>
            <w:vAlign w:val="center"/>
          </w:tcPr>
          <w:p w14:paraId="07497E0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投标</w:t>
            </w:r>
            <w:r>
              <w:rPr>
                <w:rFonts w:hint="eastAsia" w:ascii="宋体" w:hAnsi="宋体" w:cs="宋体"/>
                <w:color w:val="auto"/>
                <w:sz w:val="24"/>
                <w:szCs w:val="24"/>
                <w:highlight w:val="none"/>
                <w:vertAlign w:val="baseline"/>
                <w:lang w:val="en-US" w:eastAsia="zh-CN"/>
              </w:rPr>
              <w:t>条款</w:t>
            </w:r>
          </w:p>
        </w:tc>
        <w:tc>
          <w:tcPr>
            <w:tcW w:w="3927" w:type="dxa"/>
            <w:vAlign w:val="center"/>
          </w:tcPr>
          <w:p w14:paraId="3B8B1BF0">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响应情况</w:t>
            </w:r>
          </w:p>
          <w:p w14:paraId="2F3EA8B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（正偏离或负偏离或无偏离）</w:t>
            </w:r>
          </w:p>
        </w:tc>
      </w:tr>
      <w:tr w14:paraId="04EB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AD1C30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691" w:type="dxa"/>
            <w:vAlign w:val="center"/>
          </w:tcPr>
          <w:p w14:paraId="36E81652">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CF9E6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2C522805">
            <w:pPr>
              <w:jc w:val="center"/>
              <w:rPr>
                <w:rFonts w:hint="eastAsia" w:ascii="宋体" w:hAnsi="宋体" w:eastAsia="宋体" w:cs="宋体"/>
                <w:color w:val="auto"/>
                <w:sz w:val="24"/>
                <w:szCs w:val="24"/>
                <w:highlight w:val="none"/>
                <w:vertAlign w:val="baseline"/>
                <w:lang w:val="en-US" w:eastAsia="zh-CN"/>
              </w:rPr>
            </w:pPr>
          </w:p>
        </w:tc>
      </w:tr>
      <w:tr w14:paraId="19239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666D7748">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691" w:type="dxa"/>
            <w:vAlign w:val="center"/>
          </w:tcPr>
          <w:p w14:paraId="0BDEE6C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3E9F45E5">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0375A10A">
            <w:pPr>
              <w:jc w:val="center"/>
              <w:rPr>
                <w:rFonts w:hint="eastAsia" w:ascii="宋体" w:hAnsi="宋体" w:eastAsia="宋体" w:cs="宋体"/>
                <w:color w:val="auto"/>
                <w:sz w:val="24"/>
                <w:szCs w:val="24"/>
                <w:highlight w:val="none"/>
                <w:vertAlign w:val="baseline"/>
                <w:lang w:val="en-US" w:eastAsia="zh-CN"/>
              </w:rPr>
            </w:pPr>
          </w:p>
        </w:tc>
      </w:tr>
      <w:tr w14:paraId="231A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6D0B4BB">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3</w:t>
            </w:r>
          </w:p>
        </w:tc>
        <w:tc>
          <w:tcPr>
            <w:tcW w:w="1691" w:type="dxa"/>
            <w:vAlign w:val="center"/>
          </w:tcPr>
          <w:p w14:paraId="62CFD419">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53A00ABC">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13634015">
            <w:pPr>
              <w:jc w:val="center"/>
              <w:rPr>
                <w:rFonts w:hint="eastAsia" w:ascii="宋体" w:hAnsi="宋体" w:eastAsia="宋体" w:cs="宋体"/>
                <w:color w:val="auto"/>
                <w:sz w:val="24"/>
                <w:szCs w:val="24"/>
                <w:highlight w:val="none"/>
                <w:vertAlign w:val="baseline"/>
                <w:lang w:val="en-US" w:eastAsia="zh-CN"/>
              </w:rPr>
            </w:pPr>
          </w:p>
        </w:tc>
      </w:tr>
      <w:tr w14:paraId="2032C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1597F674">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4</w:t>
            </w:r>
          </w:p>
        </w:tc>
        <w:tc>
          <w:tcPr>
            <w:tcW w:w="1691" w:type="dxa"/>
            <w:vAlign w:val="center"/>
          </w:tcPr>
          <w:p w14:paraId="6A90FDCE">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CA61348">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FAF3D25">
            <w:pPr>
              <w:jc w:val="center"/>
              <w:rPr>
                <w:rFonts w:hint="eastAsia" w:ascii="宋体" w:hAnsi="宋体" w:eastAsia="宋体" w:cs="宋体"/>
                <w:color w:val="auto"/>
                <w:sz w:val="24"/>
                <w:szCs w:val="24"/>
                <w:highlight w:val="none"/>
                <w:vertAlign w:val="baseline"/>
                <w:lang w:val="en-US" w:eastAsia="zh-CN"/>
              </w:rPr>
            </w:pPr>
          </w:p>
        </w:tc>
      </w:tr>
      <w:tr w14:paraId="7138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9D0C759">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w:t>
            </w:r>
          </w:p>
        </w:tc>
        <w:tc>
          <w:tcPr>
            <w:tcW w:w="1691" w:type="dxa"/>
            <w:vAlign w:val="center"/>
          </w:tcPr>
          <w:p w14:paraId="7529D955">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740802EA">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40283200">
            <w:pPr>
              <w:jc w:val="center"/>
              <w:rPr>
                <w:rFonts w:hint="eastAsia" w:ascii="宋体" w:hAnsi="宋体" w:eastAsia="宋体" w:cs="宋体"/>
                <w:color w:val="auto"/>
                <w:sz w:val="24"/>
                <w:szCs w:val="24"/>
                <w:highlight w:val="none"/>
                <w:vertAlign w:val="baseline"/>
                <w:lang w:val="en-US" w:eastAsia="zh-CN"/>
              </w:rPr>
            </w:pPr>
          </w:p>
        </w:tc>
      </w:tr>
      <w:tr w14:paraId="48DC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4B873E91">
            <w:pP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1691" w:type="dxa"/>
            <w:vAlign w:val="center"/>
          </w:tcPr>
          <w:p w14:paraId="32C1F2E6">
            <w:pPr>
              <w:jc w:val="center"/>
              <w:rPr>
                <w:rFonts w:hint="eastAsia" w:ascii="宋体" w:hAnsi="宋体" w:eastAsia="宋体" w:cs="宋体"/>
                <w:color w:val="auto"/>
                <w:sz w:val="24"/>
                <w:szCs w:val="24"/>
                <w:highlight w:val="none"/>
                <w:vertAlign w:val="baseline"/>
                <w:lang w:val="en-US" w:eastAsia="zh-CN"/>
              </w:rPr>
            </w:pPr>
          </w:p>
        </w:tc>
        <w:tc>
          <w:tcPr>
            <w:tcW w:w="2264" w:type="dxa"/>
            <w:vAlign w:val="center"/>
          </w:tcPr>
          <w:p w14:paraId="6ADE12B1">
            <w:pPr>
              <w:jc w:val="center"/>
              <w:rPr>
                <w:rFonts w:hint="eastAsia" w:ascii="宋体" w:hAnsi="宋体" w:eastAsia="宋体" w:cs="宋体"/>
                <w:color w:val="auto"/>
                <w:sz w:val="24"/>
                <w:szCs w:val="24"/>
                <w:highlight w:val="none"/>
                <w:vertAlign w:val="baseline"/>
                <w:lang w:val="en-US" w:eastAsia="zh-CN"/>
              </w:rPr>
            </w:pPr>
          </w:p>
        </w:tc>
        <w:tc>
          <w:tcPr>
            <w:tcW w:w="3927" w:type="dxa"/>
            <w:vAlign w:val="center"/>
          </w:tcPr>
          <w:p w14:paraId="57ACAA91">
            <w:pPr>
              <w:jc w:val="center"/>
              <w:rPr>
                <w:rFonts w:hint="eastAsia" w:ascii="宋体" w:hAnsi="宋体" w:eastAsia="宋体" w:cs="宋体"/>
                <w:color w:val="auto"/>
                <w:sz w:val="24"/>
                <w:szCs w:val="24"/>
                <w:highlight w:val="none"/>
                <w:vertAlign w:val="baseline"/>
                <w:lang w:val="en-US" w:eastAsia="zh-CN"/>
              </w:rPr>
            </w:pPr>
          </w:p>
        </w:tc>
      </w:tr>
    </w:tbl>
    <w:p w14:paraId="335F7784">
      <w:pPr>
        <w:shd w:val="clear" w:color="auto" w:fill="auto"/>
        <w:spacing w:line="440" w:lineRule="exact"/>
        <w:ind w:firstLine="480" w:firstLineChars="200"/>
        <w:rPr>
          <w:rFonts w:hint="eastAsia" w:ascii="宋体" w:hAnsi="宋体" w:eastAsia="宋体" w:cs="宋体"/>
          <w:color w:val="auto"/>
          <w:sz w:val="24"/>
          <w:szCs w:val="24"/>
          <w:highlight w:val="none"/>
        </w:rPr>
      </w:pPr>
    </w:p>
    <w:p w14:paraId="3BF2B1C9">
      <w:pPr>
        <w:shd w:val="clear" w:color="auto" w:fill="auto"/>
        <w:spacing w:line="500" w:lineRule="exact"/>
        <w:ind w:firstLine="480" w:firstLineChars="200"/>
        <w:rPr>
          <w:rFonts w:hint="eastAsia" w:ascii="宋体" w:hAnsi="宋体" w:eastAsia="宋体" w:cs="宋体"/>
          <w:color w:val="auto"/>
          <w:sz w:val="24"/>
          <w:szCs w:val="24"/>
          <w:highlight w:val="none"/>
        </w:rPr>
      </w:pPr>
      <w:bookmarkStart w:id="87" w:name="_Toc466298083"/>
      <w:bookmarkStart w:id="88" w:name="_Toc472604636"/>
      <w:bookmarkStart w:id="89" w:name="_Toc28141"/>
      <w:bookmarkStart w:id="90" w:name="_Toc20572"/>
      <w:bookmarkStart w:id="91" w:name="_Toc8502"/>
      <w:bookmarkStart w:id="92" w:name="_Toc18225"/>
      <w:bookmarkStart w:id="93" w:name="_Toc2970"/>
      <w:bookmarkStart w:id="94" w:name="_Toc465085385"/>
      <w:r>
        <w:rPr>
          <w:rFonts w:hint="eastAsia" w:ascii="宋体" w:hAnsi="宋体" w:eastAsia="宋体" w:cs="宋体"/>
          <w:color w:val="auto"/>
          <w:sz w:val="24"/>
          <w:szCs w:val="24"/>
          <w:highlight w:val="none"/>
        </w:rPr>
        <w:t>投标人名称： XXXX（盖章）</w:t>
      </w:r>
    </w:p>
    <w:p w14:paraId="0054B153">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法定代表人/单位负责人或授权代表（签字或加盖个人名章）：XXXX</w:t>
      </w:r>
    </w:p>
    <w:p w14:paraId="5124D972">
      <w:pPr>
        <w:shd w:val="clear" w:color="auto" w:fill="auto"/>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投标日期: XXXX</w:t>
      </w:r>
    </w:p>
    <w:p w14:paraId="573412F7">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48E7E419">
      <w:pPr>
        <w:pStyle w:val="6"/>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、投标人基本情况表</w:t>
      </w:r>
      <w:bookmarkEnd w:id="87"/>
      <w:bookmarkEnd w:id="88"/>
      <w:bookmarkEnd w:id="89"/>
      <w:bookmarkEnd w:id="90"/>
      <w:bookmarkEnd w:id="91"/>
      <w:bookmarkEnd w:id="92"/>
      <w:bookmarkEnd w:id="93"/>
      <w:bookmarkEnd w:id="94"/>
    </w:p>
    <w:tbl>
      <w:tblPr>
        <w:tblStyle w:val="47"/>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01"/>
        <w:gridCol w:w="360"/>
        <w:gridCol w:w="783"/>
        <w:gridCol w:w="1377"/>
        <w:gridCol w:w="63"/>
        <w:gridCol w:w="1377"/>
        <w:gridCol w:w="720"/>
        <w:gridCol w:w="609"/>
        <w:gridCol w:w="1596"/>
      </w:tblGrid>
      <w:tr w14:paraId="4AB8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69896CA2">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3960" w:type="dxa"/>
            <w:gridSpan w:val="5"/>
            <w:vAlign w:val="center"/>
          </w:tcPr>
          <w:p w14:paraId="2EA1DD29">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F14A33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596" w:type="dxa"/>
            <w:vAlign w:val="center"/>
          </w:tcPr>
          <w:p w14:paraId="5B82A871">
            <w:pPr>
              <w:topLinePunct/>
              <w:spacing w:line="440" w:lineRule="exact"/>
              <w:jc w:val="center"/>
              <w:rPr>
                <w:rFonts w:hint="eastAsia" w:ascii="宋体" w:hAnsi="宋体" w:eastAsia="宋体" w:cs="宋体"/>
                <w:color w:val="auto"/>
                <w:sz w:val="24"/>
                <w:szCs w:val="24"/>
                <w:highlight w:val="none"/>
              </w:rPr>
            </w:pPr>
          </w:p>
        </w:tc>
      </w:tr>
      <w:tr w14:paraId="692E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34897B0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p>
        </w:tc>
        <w:tc>
          <w:tcPr>
            <w:tcW w:w="3960" w:type="dxa"/>
            <w:gridSpan w:val="5"/>
            <w:vAlign w:val="center"/>
          </w:tcPr>
          <w:p w14:paraId="73C38FF0">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6C3F112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1596" w:type="dxa"/>
            <w:vAlign w:val="center"/>
          </w:tcPr>
          <w:p w14:paraId="230B216F">
            <w:pPr>
              <w:topLinePunct/>
              <w:spacing w:line="440" w:lineRule="exact"/>
              <w:jc w:val="center"/>
              <w:rPr>
                <w:rFonts w:hint="eastAsia" w:ascii="宋体" w:hAnsi="宋体" w:eastAsia="宋体" w:cs="宋体"/>
                <w:color w:val="auto"/>
                <w:sz w:val="24"/>
                <w:szCs w:val="24"/>
                <w:highlight w:val="none"/>
              </w:rPr>
            </w:pPr>
          </w:p>
        </w:tc>
      </w:tr>
      <w:tr w14:paraId="767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7E5474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p>
        </w:tc>
        <w:tc>
          <w:tcPr>
            <w:tcW w:w="3960" w:type="dxa"/>
            <w:gridSpan w:val="5"/>
            <w:vAlign w:val="center"/>
          </w:tcPr>
          <w:p w14:paraId="320D9AB7">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5FF945A8">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1596" w:type="dxa"/>
            <w:vAlign w:val="center"/>
          </w:tcPr>
          <w:p w14:paraId="7B604E3D">
            <w:pPr>
              <w:topLinePunct/>
              <w:spacing w:line="440" w:lineRule="exact"/>
              <w:jc w:val="center"/>
              <w:rPr>
                <w:rFonts w:hint="eastAsia" w:ascii="宋体" w:hAnsi="宋体" w:eastAsia="宋体" w:cs="宋体"/>
                <w:color w:val="auto"/>
                <w:sz w:val="24"/>
                <w:szCs w:val="24"/>
                <w:highlight w:val="none"/>
              </w:rPr>
            </w:pPr>
          </w:p>
        </w:tc>
      </w:tr>
      <w:tr w14:paraId="7944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06483495">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上年营业收入</w:t>
            </w:r>
          </w:p>
        </w:tc>
        <w:tc>
          <w:tcPr>
            <w:tcW w:w="3960" w:type="dxa"/>
            <w:gridSpan w:val="5"/>
            <w:vAlign w:val="center"/>
          </w:tcPr>
          <w:p w14:paraId="684A806D">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4AE14A1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员工总人数</w:t>
            </w:r>
          </w:p>
        </w:tc>
        <w:tc>
          <w:tcPr>
            <w:tcW w:w="1596" w:type="dxa"/>
            <w:vAlign w:val="center"/>
          </w:tcPr>
          <w:p w14:paraId="470C5E2B">
            <w:pPr>
              <w:topLinePunct/>
              <w:spacing w:line="440" w:lineRule="exact"/>
              <w:jc w:val="center"/>
              <w:rPr>
                <w:rFonts w:hint="eastAsia" w:ascii="宋体" w:hAnsi="宋体" w:eastAsia="宋体" w:cs="宋体"/>
                <w:color w:val="auto"/>
                <w:sz w:val="24"/>
                <w:szCs w:val="24"/>
                <w:highlight w:val="none"/>
              </w:rPr>
            </w:pPr>
          </w:p>
        </w:tc>
      </w:tr>
      <w:tr w14:paraId="194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20" w:type="dxa"/>
            <w:gridSpan w:val="2"/>
            <w:vAlign w:val="center"/>
          </w:tcPr>
          <w:p w14:paraId="561FAFD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固定电话</w:t>
            </w:r>
          </w:p>
        </w:tc>
        <w:tc>
          <w:tcPr>
            <w:tcW w:w="3960" w:type="dxa"/>
            <w:gridSpan w:val="5"/>
            <w:vAlign w:val="center"/>
          </w:tcPr>
          <w:p w14:paraId="37EAF9A4">
            <w:pPr>
              <w:topLinePunct/>
              <w:spacing w:line="440" w:lineRule="exact"/>
              <w:jc w:val="center"/>
              <w:rPr>
                <w:rFonts w:hint="eastAsia" w:ascii="宋体" w:hAnsi="宋体" w:eastAsia="宋体" w:cs="宋体"/>
                <w:color w:val="auto"/>
                <w:sz w:val="24"/>
                <w:szCs w:val="24"/>
                <w:highlight w:val="none"/>
              </w:rPr>
            </w:pPr>
          </w:p>
        </w:tc>
        <w:tc>
          <w:tcPr>
            <w:tcW w:w="1329" w:type="dxa"/>
            <w:gridSpan w:val="2"/>
            <w:vAlign w:val="center"/>
          </w:tcPr>
          <w:p w14:paraId="1983484D">
            <w:pPr>
              <w:topLinePunct/>
              <w:spacing w:line="440" w:lineRule="exact"/>
              <w:jc w:val="center"/>
              <w:rPr>
                <w:rFonts w:hint="eastAsia" w:ascii="宋体" w:hAnsi="宋体" w:eastAsia="宋体" w:cs="宋体"/>
                <w:color w:val="auto"/>
                <w:sz w:val="24"/>
                <w:szCs w:val="24"/>
                <w:highlight w:val="none"/>
              </w:rPr>
            </w:pPr>
          </w:p>
        </w:tc>
        <w:tc>
          <w:tcPr>
            <w:tcW w:w="1596" w:type="dxa"/>
            <w:vAlign w:val="center"/>
          </w:tcPr>
          <w:p w14:paraId="1710D41A">
            <w:pPr>
              <w:topLinePunct/>
              <w:spacing w:line="440" w:lineRule="exact"/>
              <w:jc w:val="center"/>
              <w:rPr>
                <w:rFonts w:hint="eastAsia" w:ascii="宋体" w:hAnsi="宋体" w:eastAsia="宋体" w:cs="宋体"/>
                <w:color w:val="auto"/>
                <w:sz w:val="24"/>
                <w:szCs w:val="24"/>
                <w:highlight w:val="none"/>
              </w:rPr>
            </w:pPr>
          </w:p>
        </w:tc>
      </w:tr>
      <w:tr w14:paraId="684D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restart"/>
            <w:vAlign w:val="center"/>
          </w:tcPr>
          <w:p w14:paraId="716CD17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2044" w:type="dxa"/>
            <w:gridSpan w:val="3"/>
            <w:vAlign w:val="center"/>
          </w:tcPr>
          <w:p w14:paraId="3AF4EC49">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注册号码</w:t>
            </w:r>
          </w:p>
        </w:tc>
        <w:tc>
          <w:tcPr>
            <w:tcW w:w="1440" w:type="dxa"/>
            <w:gridSpan w:val="2"/>
            <w:vAlign w:val="center"/>
          </w:tcPr>
          <w:p w14:paraId="48C58EF7">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572F9F54">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2925" w:type="dxa"/>
            <w:gridSpan w:val="3"/>
            <w:vAlign w:val="center"/>
          </w:tcPr>
          <w:p w14:paraId="643B91A4">
            <w:pPr>
              <w:topLinePunct/>
              <w:spacing w:line="440" w:lineRule="exact"/>
              <w:ind w:firstLine="120" w:firstLineChars="50"/>
              <w:jc w:val="center"/>
              <w:rPr>
                <w:rFonts w:hint="eastAsia" w:ascii="宋体" w:hAnsi="宋体" w:eastAsia="宋体" w:cs="宋体"/>
                <w:color w:val="auto"/>
                <w:sz w:val="24"/>
                <w:szCs w:val="24"/>
                <w:highlight w:val="none"/>
              </w:rPr>
            </w:pPr>
          </w:p>
        </w:tc>
      </w:tr>
      <w:tr w14:paraId="11DA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5157A89D">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7323F71">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1440" w:type="dxa"/>
            <w:gridSpan w:val="2"/>
            <w:vAlign w:val="center"/>
          </w:tcPr>
          <w:p w14:paraId="594101D4">
            <w:pPr>
              <w:topLinePunct/>
              <w:spacing w:line="440" w:lineRule="exact"/>
              <w:jc w:val="center"/>
              <w:rPr>
                <w:rFonts w:hint="eastAsia" w:ascii="宋体" w:hAnsi="宋体" w:eastAsia="宋体" w:cs="宋体"/>
                <w:color w:val="auto"/>
                <w:sz w:val="24"/>
                <w:szCs w:val="24"/>
                <w:highlight w:val="none"/>
              </w:rPr>
            </w:pPr>
          </w:p>
        </w:tc>
        <w:tc>
          <w:tcPr>
            <w:tcW w:w="1377" w:type="dxa"/>
            <w:vAlign w:val="center"/>
          </w:tcPr>
          <w:p w14:paraId="70FF92E2">
            <w:pPr>
              <w:topLinePunct/>
              <w:spacing w:line="440" w:lineRule="exact"/>
              <w:ind w:firstLine="120" w:firstLineChars="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发证日期</w:t>
            </w:r>
          </w:p>
        </w:tc>
        <w:tc>
          <w:tcPr>
            <w:tcW w:w="2925" w:type="dxa"/>
            <w:gridSpan w:val="3"/>
            <w:vAlign w:val="center"/>
          </w:tcPr>
          <w:p w14:paraId="40AE4EA8">
            <w:pPr>
              <w:topLinePunct/>
              <w:spacing w:line="440" w:lineRule="exact"/>
              <w:ind w:firstLine="120" w:firstLineChars="50"/>
              <w:jc w:val="center"/>
              <w:rPr>
                <w:rFonts w:hint="eastAsia" w:ascii="宋体" w:hAnsi="宋体" w:eastAsia="宋体" w:cs="宋体"/>
                <w:color w:val="auto"/>
                <w:sz w:val="24"/>
                <w:szCs w:val="24"/>
                <w:highlight w:val="none"/>
              </w:rPr>
            </w:pPr>
          </w:p>
        </w:tc>
      </w:tr>
      <w:tr w14:paraId="0CDE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674F80EF">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F364E9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营业范围（主营）</w:t>
            </w:r>
          </w:p>
        </w:tc>
        <w:tc>
          <w:tcPr>
            <w:tcW w:w="5742" w:type="dxa"/>
            <w:gridSpan w:val="6"/>
            <w:vAlign w:val="center"/>
          </w:tcPr>
          <w:p w14:paraId="67E67BF3">
            <w:pPr>
              <w:topLinePunct/>
              <w:spacing w:line="440" w:lineRule="exact"/>
              <w:ind w:firstLine="120" w:firstLineChars="50"/>
              <w:jc w:val="center"/>
              <w:rPr>
                <w:rFonts w:hint="eastAsia" w:ascii="宋体" w:hAnsi="宋体" w:eastAsia="宋体" w:cs="宋体"/>
                <w:color w:val="auto"/>
                <w:sz w:val="24"/>
                <w:szCs w:val="24"/>
                <w:highlight w:val="none"/>
              </w:rPr>
            </w:pPr>
          </w:p>
        </w:tc>
      </w:tr>
      <w:tr w14:paraId="5C4F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9" w:type="dxa"/>
            <w:vMerge w:val="continue"/>
            <w:vAlign w:val="center"/>
          </w:tcPr>
          <w:p w14:paraId="0C617A71">
            <w:pPr>
              <w:topLinePunct/>
              <w:spacing w:line="440" w:lineRule="exact"/>
              <w:jc w:val="center"/>
              <w:rPr>
                <w:rFonts w:hint="eastAsia" w:ascii="宋体" w:hAnsi="宋体" w:eastAsia="宋体" w:cs="宋体"/>
                <w:color w:val="auto"/>
                <w:sz w:val="24"/>
                <w:szCs w:val="24"/>
                <w:highlight w:val="none"/>
              </w:rPr>
            </w:pPr>
          </w:p>
        </w:tc>
        <w:tc>
          <w:tcPr>
            <w:tcW w:w="2044" w:type="dxa"/>
            <w:gridSpan w:val="3"/>
            <w:vAlign w:val="center"/>
          </w:tcPr>
          <w:p w14:paraId="1C6029FC">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营业范围（兼营）</w:t>
            </w:r>
          </w:p>
        </w:tc>
        <w:tc>
          <w:tcPr>
            <w:tcW w:w="5742" w:type="dxa"/>
            <w:gridSpan w:val="6"/>
            <w:vAlign w:val="center"/>
          </w:tcPr>
          <w:p w14:paraId="2B12A97C">
            <w:pPr>
              <w:topLinePunct/>
              <w:spacing w:line="440" w:lineRule="exact"/>
              <w:ind w:firstLine="120" w:firstLineChars="50"/>
              <w:jc w:val="center"/>
              <w:rPr>
                <w:rFonts w:hint="eastAsia" w:ascii="宋体" w:hAnsi="宋体" w:eastAsia="宋体" w:cs="宋体"/>
                <w:color w:val="auto"/>
                <w:sz w:val="24"/>
                <w:szCs w:val="24"/>
                <w:highlight w:val="none"/>
              </w:rPr>
            </w:pPr>
          </w:p>
        </w:tc>
      </w:tr>
      <w:tr w14:paraId="385D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0192CB37">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基本账户开户行及帐号</w:t>
            </w:r>
          </w:p>
        </w:tc>
        <w:tc>
          <w:tcPr>
            <w:tcW w:w="5742" w:type="dxa"/>
            <w:gridSpan w:val="6"/>
            <w:vAlign w:val="center"/>
          </w:tcPr>
          <w:p w14:paraId="37F386D8">
            <w:pPr>
              <w:topLinePunct/>
              <w:spacing w:line="440" w:lineRule="exact"/>
              <w:jc w:val="center"/>
              <w:rPr>
                <w:rFonts w:hint="eastAsia" w:ascii="宋体" w:hAnsi="宋体" w:eastAsia="宋体" w:cs="宋体"/>
                <w:color w:val="auto"/>
                <w:sz w:val="24"/>
                <w:szCs w:val="24"/>
                <w:highlight w:val="none"/>
              </w:rPr>
            </w:pPr>
          </w:p>
        </w:tc>
      </w:tr>
      <w:tr w14:paraId="667B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63" w:type="dxa"/>
            <w:gridSpan w:val="4"/>
            <w:vAlign w:val="center"/>
          </w:tcPr>
          <w:p w14:paraId="388B56BD">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税务登记机关</w:t>
            </w:r>
          </w:p>
        </w:tc>
        <w:tc>
          <w:tcPr>
            <w:tcW w:w="5742" w:type="dxa"/>
            <w:gridSpan w:val="6"/>
            <w:vAlign w:val="center"/>
          </w:tcPr>
          <w:p w14:paraId="432A01DB">
            <w:pPr>
              <w:topLinePunct/>
              <w:spacing w:line="440" w:lineRule="exact"/>
              <w:jc w:val="center"/>
              <w:rPr>
                <w:rFonts w:hint="eastAsia" w:ascii="宋体" w:hAnsi="宋体" w:eastAsia="宋体" w:cs="宋体"/>
                <w:color w:val="auto"/>
                <w:sz w:val="24"/>
                <w:szCs w:val="24"/>
                <w:highlight w:val="none"/>
              </w:rPr>
            </w:pPr>
          </w:p>
        </w:tc>
      </w:tr>
      <w:tr w14:paraId="47A9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10"/>
            <w:vAlign w:val="center"/>
          </w:tcPr>
          <w:p w14:paraId="0B3C073B">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资质能力</w:t>
            </w:r>
          </w:p>
        </w:tc>
      </w:tr>
      <w:tr w14:paraId="544A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66915FF4">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资质名称</w:t>
            </w:r>
          </w:p>
        </w:tc>
        <w:tc>
          <w:tcPr>
            <w:tcW w:w="2160" w:type="dxa"/>
            <w:gridSpan w:val="2"/>
            <w:vAlign w:val="center"/>
          </w:tcPr>
          <w:p w14:paraId="109B30D6">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等级</w:t>
            </w:r>
          </w:p>
        </w:tc>
        <w:tc>
          <w:tcPr>
            <w:tcW w:w="2160" w:type="dxa"/>
            <w:gridSpan w:val="3"/>
            <w:vAlign w:val="center"/>
          </w:tcPr>
          <w:p w14:paraId="0F034763">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发证机关</w:t>
            </w:r>
          </w:p>
        </w:tc>
        <w:tc>
          <w:tcPr>
            <w:tcW w:w="2205" w:type="dxa"/>
            <w:gridSpan w:val="2"/>
            <w:vAlign w:val="center"/>
          </w:tcPr>
          <w:p w14:paraId="73E5B1BE">
            <w:pPr>
              <w:topLinePunct/>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有效期</w:t>
            </w:r>
          </w:p>
        </w:tc>
      </w:tr>
      <w:tr w14:paraId="1D0A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56B43A8C">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0770A1FE">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6D61EDCD">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1008E4C2">
            <w:pPr>
              <w:topLinePunct/>
              <w:spacing w:line="440" w:lineRule="exact"/>
              <w:jc w:val="center"/>
              <w:rPr>
                <w:rFonts w:hint="eastAsia" w:ascii="宋体" w:hAnsi="宋体" w:eastAsia="宋体" w:cs="宋体"/>
                <w:color w:val="auto"/>
                <w:sz w:val="24"/>
                <w:szCs w:val="24"/>
                <w:highlight w:val="none"/>
              </w:rPr>
            </w:pPr>
          </w:p>
        </w:tc>
      </w:tr>
      <w:tr w14:paraId="75B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80" w:type="dxa"/>
            <w:gridSpan w:val="3"/>
            <w:vAlign w:val="center"/>
          </w:tcPr>
          <w:p w14:paraId="19A3DA5A">
            <w:pPr>
              <w:topLinePunct/>
              <w:spacing w:line="440" w:lineRule="exact"/>
              <w:jc w:val="center"/>
              <w:rPr>
                <w:rFonts w:hint="eastAsia" w:ascii="宋体" w:hAnsi="宋体" w:eastAsia="宋体" w:cs="宋体"/>
                <w:color w:val="auto"/>
                <w:sz w:val="24"/>
                <w:szCs w:val="24"/>
                <w:highlight w:val="none"/>
              </w:rPr>
            </w:pPr>
          </w:p>
        </w:tc>
        <w:tc>
          <w:tcPr>
            <w:tcW w:w="2160" w:type="dxa"/>
            <w:gridSpan w:val="2"/>
            <w:vAlign w:val="center"/>
          </w:tcPr>
          <w:p w14:paraId="481B4390">
            <w:pPr>
              <w:topLinePunct/>
              <w:spacing w:line="440" w:lineRule="exact"/>
              <w:jc w:val="center"/>
              <w:rPr>
                <w:rFonts w:hint="eastAsia" w:ascii="宋体" w:hAnsi="宋体" w:eastAsia="宋体" w:cs="宋体"/>
                <w:color w:val="auto"/>
                <w:sz w:val="24"/>
                <w:szCs w:val="24"/>
                <w:highlight w:val="none"/>
              </w:rPr>
            </w:pPr>
          </w:p>
        </w:tc>
        <w:tc>
          <w:tcPr>
            <w:tcW w:w="2160" w:type="dxa"/>
            <w:gridSpan w:val="3"/>
            <w:vAlign w:val="center"/>
          </w:tcPr>
          <w:p w14:paraId="3CCA8FF9">
            <w:pPr>
              <w:topLinePunct/>
              <w:spacing w:line="440" w:lineRule="exact"/>
              <w:jc w:val="center"/>
              <w:rPr>
                <w:rFonts w:hint="eastAsia" w:ascii="宋体" w:hAnsi="宋体" w:eastAsia="宋体" w:cs="宋体"/>
                <w:color w:val="auto"/>
                <w:sz w:val="24"/>
                <w:szCs w:val="24"/>
                <w:highlight w:val="none"/>
              </w:rPr>
            </w:pPr>
          </w:p>
        </w:tc>
        <w:tc>
          <w:tcPr>
            <w:tcW w:w="2205" w:type="dxa"/>
            <w:gridSpan w:val="2"/>
            <w:vAlign w:val="center"/>
          </w:tcPr>
          <w:p w14:paraId="58B01561">
            <w:pPr>
              <w:topLinePunct/>
              <w:spacing w:line="440" w:lineRule="exact"/>
              <w:jc w:val="center"/>
              <w:rPr>
                <w:rFonts w:hint="eastAsia" w:ascii="宋体" w:hAnsi="宋体" w:eastAsia="宋体" w:cs="宋体"/>
                <w:color w:val="auto"/>
                <w:sz w:val="24"/>
                <w:szCs w:val="24"/>
                <w:highlight w:val="none"/>
              </w:rPr>
            </w:pPr>
          </w:p>
        </w:tc>
      </w:tr>
    </w:tbl>
    <w:p w14:paraId="06EE04A3">
      <w:pPr>
        <w:shd w:val="clear" w:color="auto" w:fill="auto"/>
        <w:rPr>
          <w:rFonts w:hint="eastAsia" w:ascii="宋体" w:hAnsi="宋体" w:eastAsia="宋体" w:cs="宋体"/>
          <w:color w:val="auto"/>
          <w:sz w:val="24"/>
          <w:szCs w:val="24"/>
          <w:highlight w:val="none"/>
        </w:rPr>
      </w:pPr>
    </w:p>
    <w:p w14:paraId="4205A6A3">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r>
        <w:rPr>
          <w:rFonts w:hint="eastAsia" w:ascii="宋体" w:hAnsi="宋体" w:eastAsia="宋体" w:cs="宋体"/>
          <w:color w:val="auto"/>
          <w:sz w:val="24"/>
          <w:szCs w:val="24"/>
          <w:highlight w:val="none"/>
        </w:rPr>
        <w:t>XXXX</w:t>
      </w:r>
      <w:r>
        <w:rPr>
          <w:rFonts w:hint="eastAsia" w:ascii="宋体" w:hAnsi="宋体" w:eastAsia="宋体" w:cs="宋体"/>
          <w:bCs/>
          <w:color w:val="auto"/>
          <w:sz w:val="24"/>
          <w:szCs w:val="24"/>
          <w:highlight w:val="none"/>
        </w:rPr>
        <w:t>（盖章）</w:t>
      </w:r>
    </w:p>
    <w:p w14:paraId="08FDDCB8">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690874B2">
      <w:pPr>
        <w:shd w:val="clear" w:color="auto" w:fill="auto"/>
        <w:adjustRightInd w:val="0"/>
        <w:spacing w:line="400" w:lineRule="exact"/>
        <w:ind w:firstLine="420" w:firstLineChars="175"/>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34E33116">
      <w:pPr>
        <w:shd w:val="clear" w:color="auto" w:fill="auto"/>
        <w:adjustRightInd w:val="0"/>
        <w:spacing w:line="400" w:lineRule="exact"/>
        <w:ind w:firstLine="420" w:firstLineChars="175"/>
        <w:jc w:val="left"/>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br w:type="page"/>
      </w:r>
    </w:p>
    <w:p w14:paraId="21EBC9E5">
      <w:pPr>
        <w:pStyle w:val="6"/>
        <w:bidi w:val="0"/>
        <w:jc w:val="center"/>
        <w:rPr>
          <w:rFonts w:hint="eastAsia" w:ascii="宋体" w:hAnsi="宋体" w:eastAsia="宋体" w:cs="宋体"/>
          <w:color w:val="auto"/>
          <w:sz w:val="24"/>
          <w:szCs w:val="24"/>
          <w:highlight w:val="none"/>
        </w:rPr>
      </w:pPr>
      <w:bookmarkStart w:id="95" w:name="_Toc466298084"/>
      <w:bookmarkStart w:id="96" w:name="_Toc465085386"/>
      <w:bookmarkStart w:id="97" w:name="_Toc2385"/>
      <w:bookmarkStart w:id="98" w:name="_Toc472604637"/>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、类似项目业绩一览表</w:t>
      </w:r>
      <w:bookmarkEnd w:id="95"/>
      <w:bookmarkEnd w:id="96"/>
      <w:bookmarkEnd w:id="97"/>
      <w:bookmarkEnd w:id="98"/>
    </w:p>
    <w:p w14:paraId="7157C010">
      <w:pPr>
        <w:pStyle w:val="297"/>
        <w:shd w:val="clear" w:color="auto" w:fill="auto"/>
        <w:rPr>
          <w:rFonts w:hint="eastAsia" w:ascii="宋体" w:hAnsi="宋体" w:eastAsia="宋体" w:cs="宋体"/>
          <w:color w:val="auto"/>
          <w:sz w:val="24"/>
          <w:szCs w:val="24"/>
          <w:highlight w:val="none"/>
        </w:rPr>
      </w:pPr>
    </w:p>
    <w:tbl>
      <w:tblPr>
        <w:tblStyle w:val="47"/>
        <w:tblW w:w="822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314"/>
        <w:gridCol w:w="1440"/>
        <w:gridCol w:w="1320"/>
        <w:gridCol w:w="1161"/>
        <w:gridCol w:w="2120"/>
        <w:gridCol w:w="871"/>
      </w:tblGrid>
      <w:tr w14:paraId="565F8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tcBorders>
              <w:top w:val="single" w:color="auto" w:sz="4" w:space="0"/>
            </w:tcBorders>
            <w:noWrap w:val="0"/>
            <w:vAlign w:val="center"/>
          </w:tcPr>
          <w:p w14:paraId="63BE4895">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地区</w:t>
            </w:r>
          </w:p>
        </w:tc>
        <w:tc>
          <w:tcPr>
            <w:tcW w:w="1440" w:type="dxa"/>
            <w:noWrap w:val="0"/>
            <w:vAlign w:val="center"/>
          </w:tcPr>
          <w:p w14:paraId="4DA0AB94">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项目名称</w:t>
            </w:r>
          </w:p>
        </w:tc>
        <w:tc>
          <w:tcPr>
            <w:tcW w:w="1320" w:type="dxa"/>
            <w:noWrap w:val="0"/>
            <w:vAlign w:val="center"/>
          </w:tcPr>
          <w:p w14:paraId="7AE1AC33">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中标产品</w:t>
            </w:r>
          </w:p>
        </w:tc>
        <w:tc>
          <w:tcPr>
            <w:tcW w:w="1161" w:type="dxa"/>
            <w:noWrap w:val="0"/>
            <w:vAlign w:val="center"/>
          </w:tcPr>
          <w:p w14:paraId="588D132D">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金额</w:t>
            </w:r>
          </w:p>
        </w:tc>
        <w:tc>
          <w:tcPr>
            <w:tcW w:w="2120" w:type="dxa"/>
            <w:noWrap w:val="0"/>
            <w:vAlign w:val="center"/>
          </w:tcPr>
          <w:p w14:paraId="6C9A01E9">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时间</w:t>
            </w:r>
          </w:p>
          <w:p w14:paraId="4688AB84">
            <w:pPr>
              <w:spacing w:line="400" w:lineRule="exact"/>
              <w:ind w:firstLine="120" w:firstLineChars="5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（年月日）</w:t>
            </w:r>
          </w:p>
        </w:tc>
        <w:tc>
          <w:tcPr>
            <w:tcW w:w="871" w:type="dxa"/>
            <w:tcBorders>
              <w:left w:val="single" w:color="auto" w:sz="4" w:space="0"/>
            </w:tcBorders>
            <w:noWrap w:val="0"/>
            <w:vAlign w:val="center"/>
          </w:tcPr>
          <w:p w14:paraId="7B33910B">
            <w:pPr>
              <w:spacing w:line="400" w:lineRule="exact"/>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备注</w:t>
            </w:r>
          </w:p>
        </w:tc>
      </w:tr>
      <w:tr w14:paraId="129E4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670ED8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0986C411">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79DDEB99">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D52E08D">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249FA99">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24DD5AA6">
            <w:pPr>
              <w:spacing w:line="400" w:lineRule="exact"/>
              <w:jc w:val="center"/>
              <w:rPr>
                <w:rFonts w:hint="eastAsia" w:ascii="宋体" w:hAnsi="宋体" w:eastAsia="宋体" w:cs="宋体"/>
                <w:color w:val="auto"/>
                <w:sz w:val="24"/>
                <w:szCs w:val="24"/>
                <w:highlight w:val="none"/>
              </w:rPr>
            </w:pPr>
          </w:p>
        </w:tc>
      </w:tr>
      <w:tr w14:paraId="1144CA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040B8E5D">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7BB2E6F2">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196905EB">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06CAFF1">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496CD03">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F5DB264">
            <w:pPr>
              <w:spacing w:line="400" w:lineRule="exact"/>
              <w:jc w:val="center"/>
              <w:rPr>
                <w:rFonts w:hint="eastAsia" w:ascii="宋体" w:hAnsi="宋体" w:eastAsia="宋体" w:cs="宋体"/>
                <w:color w:val="auto"/>
                <w:sz w:val="24"/>
                <w:szCs w:val="24"/>
                <w:highlight w:val="none"/>
              </w:rPr>
            </w:pPr>
          </w:p>
        </w:tc>
      </w:tr>
      <w:tr w14:paraId="0F203F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75A6B31">
            <w:pPr>
              <w:spacing w:line="400" w:lineRule="exact"/>
              <w:jc w:val="center"/>
              <w:rPr>
                <w:rFonts w:hint="eastAsia" w:ascii="宋体" w:hAnsi="宋体" w:eastAsia="宋体" w:cs="宋体"/>
                <w:color w:val="auto"/>
                <w:sz w:val="24"/>
                <w:szCs w:val="24"/>
                <w:highlight w:val="none"/>
              </w:rPr>
            </w:pPr>
          </w:p>
        </w:tc>
        <w:tc>
          <w:tcPr>
            <w:tcW w:w="1440" w:type="dxa"/>
            <w:noWrap w:val="0"/>
            <w:vAlign w:val="center"/>
          </w:tcPr>
          <w:p w14:paraId="46A048B3">
            <w:pPr>
              <w:spacing w:line="400" w:lineRule="exact"/>
              <w:jc w:val="center"/>
              <w:rPr>
                <w:rFonts w:hint="eastAsia" w:ascii="宋体" w:hAnsi="宋体" w:eastAsia="宋体" w:cs="宋体"/>
                <w:color w:val="auto"/>
                <w:sz w:val="24"/>
                <w:szCs w:val="24"/>
                <w:highlight w:val="none"/>
              </w:rPr>
            </w:pPr>
          </w:p>
        </w:tc>
        <w:tc>
          <w:tcPr>
            <w:tcW w:w="1320" w:type="dxa"/>
            <w:noWrap w:val="0"/>
            <w:vAlign w:val="center"/>
          </w:tcPr>
          <w:p w14:paraId="46C98F02">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0F19BF77">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44447D5A">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428C26E">
            <w:pPr>
              <w:spacing w:line="400" w:lineRule="exact"/>
              <w:jc w:val="center"/>
              <w:rPr>
                <w:rFonts w:hint="eastAsia" w:ascii="宋体" w:hAnsi="宋体" w:eastAsia="宋体" w:cs="宋体"/>
                <w:color w:val="auto"/>
                <w:sz w:val="24"/>
                <w:szCs w:val="24"/>
                <w:highlight w:val="none"/>
              </w:rPr>
            </w:pPr>
          </w:p>
        </w:tc>
      </w:tr>
      <w:tr w14:paraId="59D08C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A4DC040">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6B397A8A">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29E7DE3">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39E6BFC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24507085">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EF8FC1">
            <w:pPr>
              <w:spacing w:line="400" w:lineRule="exact"/>
              <w:jc w:val="center"/>
              <w:rPr>
                <w:rFonts w:hint="eastAsia" w:ascii="宋体" w:hAnsi="宋体" w:eastAsia="宋体" w:cs="宋体"/>
                <w:color w:val="auto"/>
                <w:sz w:val="24"/>
                <w:szCs w:val="24"/>
                <w:highlight w:val="none"/>
              </w:rPr>
            </w:pPr>
          </w:p>
        </w:tc>
      </w:tr>
      <w:tr w14:paraId="622863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C76B48E">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1818FBEC">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48AA8B56">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51F4594">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F9B291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B503CC6">
            <w:pPr>
              <w:spacing w:line="400" w:lineRule="exact"/>
              <w:jc w:val="center"/>
              <w:rPr>
                <w:rFonts w:hint="eastAsia" w:ascii="宋体" w:hAnsi="宋体" w:eastAsia="宋体" w:cs="宋体"/>
                <w:color w:val="auto"/>
                <w:sz w:val="24"/>
                <w:szCs w:val="24"/>
                <w:highlight w:val="none"/>
              </w:rPr>
            </w:pPr>
          </w:p>
        </w:tc>
      </w:tr>
      <w:tr w14:paraId="0811A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7963F1F8">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08ABBE99">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58AE4A5F">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FBC3ACB">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3E5E4D52">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347A47FC">
            <w:pPr>
              <w:spacing w:line="400" w:lineRule="exact"/>
              <w:jc w:val="center"/>
              <w:rPr>
                <w:rFonts w:hint="eastAsia" w:ascii="宋体" w:hAnsi="宋体" w:eastAsia="宋体" w:cs="宋体"/>
                <w:color w:val="auto"/>
                <w:sz w:val="24"/>
                <w:szCs w:val="24"/>
                <w:highlight w:val="none"/>
              </w:rPr>
            </w:pPr>
          </w:p>
        </w:tc>
      </w:tr>
      <w:tr w14:paraId="5C2498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2790519F">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421F982D">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67C9C85D">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124529BC">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1785F57E">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47851AEC">
            <w:pPr>
              <w:spacing w:line="400" w:lineRule="exact"/>
              <w:jc w:val="center"/>
              <w:rPr>
                <w:rFonts w:hint="eastAsia" w:ascii="宋体" w:hAnsi="宋体" w:eastAsia="宋体" w:cs="宋体"/>
                <w:color w:val="auto"/>
                <w:sz w:val="24"/>
                <w:szCs w:val="24"/>
                <w:highlight w:val="none"/>
              </w:rPr>
            </w:pPr>
          </w:p>
        </w:tc>
      </w:tr>
      <w:tr w14:paraId="265859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314" w:type="dxa"/>
            <w:noWrap w:val="0"/>
            <w:vAlign w:val="center"/>
          </w:tcPr>
          <w:p w14:paraId="4ABD23ED">
            <w:pPr>
              <w:spacing w:line="400" w:lineRule="exact"/>
              <w:jc w:val="center"/>
              <w:rPr>
                <w:rFonts w:hint="eastAsia" w:ascii="宋体" w:hAnsi="宋体" w:eastAsia="宋体" w:cs="宋体"/>
                <w:color w:val="auto"/>
                <w:sz w:val="24"/>
                <w:szCs w:val="24"/>
                <w:highlight w:val="none"/>
              </w:rPr>
            </w:pPr>
          </w:p>
        </w:tc>
        <w:tc>
          <w:tcPr>
            <w:tcW w:w="1440" w:type="dxa"/>
            <w:tcBorders>
              <w:right w:val="single" w:color="auto" w:sz="4" w:space="0"/>
            </w:tcBorders>
            <w:noWrap w:val="0"/>
            <w:vAlign w:val="center"/>
          </w:tcPr>
          <w:p w14:paraId="59319351">
            <w:pPr>
              <w:spacing w:line="400" w:lineRule="exact"/>
              <w:jc w:val="center"/>
              <w:rPr>
                <w:rFonts w:hint="eastAsia" w:ascii="宋体" w:hAnsi="宋体" w:eastAsia="宋体" w:cs="宋体"/>
                <w:color w:val="auto"/>
                <w:sz w:val="24"/>
                <w:szCs w:val="24"/>
                <w:highlight w:val="none"/>
              </w:rPr>
            </w:pPr>
          </w:p>
        </w:tc>
        <w:tc>
          <w:tcPr>
            <w:tcW w:w="1320" w:type="dxa"/>
            <w:tcBorders>
              <w:left w:val="single" w:color="auto" w:sz="4" w:space="0"/>
            </w:tcBorders>
            <w:noWrap w:val="0"/>
            <w:vAlign w:val="center"/>
          </w:tcPr>
          <w:p w14:paraId="3FAE0C9E">
            <w:pPr>
              <w:spacing w:line="400" w:lineRule="exact"/>
              <w:jc w:val="center"/>
              <w:rPr>
                <w:rFonts w:hint="eastAsia" w:ascii="宋体" w:hAnsi="宋体" w:eastAsia="宋体" w:cs="宋体"/>
                <w:color w:val="auto"/>
                <w:sz w:val="24"/>
                <w:szCs w:val="24"/>
                <w:highlight w:val="none"/>
              </w:rPr>
            </w:pPr>
          </w:p>
        </w:tc>
        <w:tc>
          <w:tcPr>
            <w:tcW w:w="1161" w:type="dxa"/>
            <w:noWrap w:val="0"/>
            <w:vAlign w:val="center"/>
          </w:tcPr>
          <w:p w14:paraId="58747533">
            <w:pPr>
              <w:spacing w:line="400" w:lineRule="exact"/>
              <w:jc w:val="center"/>
              <w:rPr>
                <w:rFonts w:hint="eastAsia" w:ascii="宋体" w:hAnsi="宋体" w:eastAsia="宋体" w:cs="宋体"/>
                <w:color w:val="auto"/>
                <w:sz w:val="24"/>
                <w:szCs w:val="24"/>
                <w:highlight w:val="none"/>
              </w:rPr>
            </w:pPr>
          </w:p>
        </w:tc>
        <w:tc>
          <w:tcPr>
            <w:tcW w:w="2120" w:type="dxa"/>
            <w:noWrap w:val="0"/>
            <w:vAlign w:val="center"/>
          </w:tcPr>
          <w:p w14:paraId="031B45B4">
            <w:pPr>
              <w:spacing w:line="400" w:lineRule="exact"/>
              <w:jc w:val="center"/>
              <w:rPr>
                <w:rFonts w:hint="eastAsia" w:ascii="宋体" w:hAnsi="宋体" w:eastAsia="宋体" w:cs="宋体"/>
                <w:color w:val="auto"/>
                <w:sz w:val="24"/>
                <w:szCs w:val="24"/>
                <w:highlight w:val="none"/>
              </w:rPr>
            </w:pPr>
          </w:p>
        </w:tc>
        <w:tc>
          <w:tcPr>
            <w:tcW w:w="871" w:type="dxa"/>
            <w:tcBorders>
              <w:left w:val="single" w:color="auto" w:sz="4" w:space="0"/>
            </w:tcBorders>
            <w:noWrap w:val="0"/>
            <w:vAlign w:val="center"/>
          </w:tcPr>
          <w:p w14:paraId="7552CF52">
            <w:pPr>
              <w:spacing w:line="400" w:lineRule="exact"/>
              <w:jc w:val="center"/>
              <w:rPr>
                <w:rFonts w:hint="eastAsia" w:ascii="宋体" w:hAnsi="宋体" w:eastAsia="宋体" w:cs="宋体"/>
                <w:color w:val="auto"/>
                <w:sz w:val="24"/>
                <w:szCs w:val="24"/>
                <w:highlight w:val="none"/>
              </w:rPr>
            </w:pPr>
          </w:p>
        </w:tc>
      </w:tr>
    </w:tbl>
    <w:p w14:paraId="0E12F073">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bookmarkStart w:id="99" w:name="_Hlk535237100"/>
    </w:p>
    <w:p w14:paraId="2E6E038D">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以上业绩需提供招标文件要求的有关书面证明材料。</w:t>
      </w:r>
      <w:bookmarkEnd w:id="99"/>
    </w:p>
    <w:p w14:paraId="08D93760">
      <w:pPr>
        <w:shd w:val="clear" w:color="auto" w:fill="auto"/>
        <w:tabs>
          <w:tab w:val="left" w:pos="555"/>
          <w:tab w:val="left" w:pos="2214"/>
          <w:tab w:val="left" w:pos="3774"/>
          <w:tab w:val="left" w:pos="4854"/>
          <w:tab w:val="left" w:pos="5934"/>
          <w:tab w:val="left" w:pos="7014"/>
          <w:tab w:val="left" w:pos="8214"/>
          <w:tab w:val="left" w:pos="10134"/>
          <w:tab w:val="left" w:pos="11124"/>
        </w:tabs>
        <w:spacing w:line="400" w:lineRule="exac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类似项目业绩时间以中标通知书时间为准。</w:t>
      </w:r>
    </w:p>
    <w:p w14:paraId="32654A76">
      <w:pPr>
        <w:shd w:val="clear" w:color="auto" w:fill="auto"/>
        <w:spacing w:line="400" w:lineRule="exact"/>
        <w:rPr>
          <w:rFonts w:hint="eastAsia" w:ascii="宋体" w:hAnsi="宋体" w:eastAsia="宋体" w:cs="宋体"/>
          <w:color w:val="auto"/>
          <w:sz w:val="24"/>
          <w:szCs w:val="24"/>
          <w:highlight w:val="none"/>
        </w:rPr>
      </w:pPr>
    </w:p>
    <w:p w14:paraId="0FD349DF">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投标人名称：XXXX  （盖章）</w:t>
      </w:r>
    </w:p>
    <w:p w14:paraId="3A667C16">
      <w:pPr>
        <w:shd w:val="clear" w:color="auto" w:fill="auto"/>
        <w:adjustRightInd w:val="0"/>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XXXX</w:t>
      </w:r>
    </w:p>
    <w:p w14:paraId="567C1F18">
      <w:pPr>
        <w:shd w:val="clear" w:color="auto" w:fill="auto"/>
        <w:spacing w:line="400" w:lineRule="exact"/>
        <w:ind w:firstLine="480" w:firstLineChars="200"/>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投标日期:</w:t>
      </w:r>
      <w:r>
        <w:rPr>
          <w:rFonts w:hint="eastAsia" w:ascii="宋体" w:hAnsi="宋体" w:eastAsia="宋体" w:cs="宋体"/>
          <w:color w:val="auto"/>
          <w:sz w:val="24"/>
          <w:szCs w:val="24"/>
          <w:highlight w:val="none"/>
        </w:rPr>
        <w:t xml:space="preserve"> XXXX</w:t>
      </w:r>
    </w:p>
    <w:p w14:paraId="2CD84B69">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651EDB8">
      <w:pPr>
        <w:pStyle w:val="6"/>
        <w:numPr>
          <w:ilvl w:val="0"/>
          <w:numId w:val="0"/>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9、</w:t>
      </w:r>
      <w:r>
        <w:rPr>
          <w:rFonts w:hint="eastAsia" w:ascii="宋体" w:hAnsi="宋体" w:eastAsia="宋体" w:cs="宋体"/>
          <w:bCs/>
          <w:color w:val="auto"/>
          <w:sz w:val="24"/>
          <w:szCs w:val="24"/>
          <w:highlight w:val="none"/>
          <w:lang w:val="en-US" w:eastAsia="zh-CN"/>
        </w:rPr>
        <w:t>售后服务体系</w:t>
      </w:r>
    </w:p>
    <w:p w14:paraId="385E5E9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9142E7B">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售后服务方案</w:t>
      </w:r>
    </w:p>
    <w:p w14:paraId="1E0DA48C">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6D7272E8">
      <w:pPr>
        <w:numPr>
          <w:ilvl w:val="0"/>
          <w:numId w:val="0"/>
        </w:numPr>
        <w:rPr>
          <w:rFonts w:hint="eastAsia"/>
          <w:color w:val="auto"/>
          <w:highlight w:val="none"/>
          <w:lang w:val="en-US" w:eastAsia="zh-CN"/>
        </w:rPr>
      </w:pPr>
    </w:p>
    <w:p w14:paraId="55948DF8">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可操作、可维护性</w:t>
      </w:r>
    </w:p>
    <w:p w14:paraId="1637547D">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7C41B70F">
      <w:pPr>
        <w:numPr>
          <w:ilvl w:val="0"/>
          <w:numId w:val="0"/>
        </w:numPr>
        <w:ind w:leftChars="0"/>
        <w:rPr>
          <w:rFonts w:hint="eastAsia"/>
          <w:color w:val="auto"/>
          <w:highlight w:val="none"/>
          <w:lang w:val="en-US" w:eastAsia="zh-CN"/>
        </w:rPr>
      </w:pPr>
    </w:p>
    <w:p w14:paraId="40956FBF">
      <w:pPr>
        <w:pStyle w:val="6"/>
        <w:numPr>
          <w:ilvl w:val="0"/>
          <w:numId w:val="4"/>
        </w:numPr>
        <w:bidi w:val="0"/>
        <w:ind w:left="0" w:leftChars="0" w:firstLine="0" w:firstLineChars="0"/>
        <w:jc w:val="center"/>
        <w:rPr>
          <w:rFonts w:hint="default"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设备运输方案</w:t>
      </w:r>
    </w:p>
    <w:p w14:paraId="4C5AE0AE">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45D9FB2F">
      <w:pPr>
        <w:numPr>
          <w:ilvl w:val="0"/>
          <w:numId w:val="0"/>
        </w:numPr>
        <w:ind w:leftChars="0"/>
        <w:rPr>
          <w:rFonts w:hint="default"/>
          <w:color w:val="auto"/>
          <w:highlight w:val="none"/>
          <w:lang w:val="en-US" w:eastAsia="zh-CN"/>
        </w:rPr>
      </w:pPr>
    </w:p>
    <w:p w14:paraId="2A8A9E7D">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bookmarkStart w:id="100" w:name="_Hlk535237171"/>
      <w:r>
        <w:rPr>
          <w:rFonts w:hint="eastAsia" w:ascii="宋体" w:hAnsi="宋体" w:eastAsia="宋体" w:cs="宋体"/>
          <w:color w:val="auto"/>
          <w:sz w:val="24"/>
          <w:szCs w:val="24"/>
          <w:highlight w:val="none"/>
          <w:lang w:val="en-US" w:eastAsia="zh-CN"/>
        </w:rPr>
        <w:t>设备安装方案</w:t>
      </w:r>
    </w:p>
    <w:p w14:paraId="50280333">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901D867">
      <w:pPr>
        <w:numPr>
          <w:ilvl w:val="0"/>
          <w:numId w:val="0"/>
        </w:numPr>
        <w:jc w:val="center"/>
        <w:rPr>
          <w:rFonts w:hint="eastAsia"/>
          <w:color w:val="auto"/>
          <w:sz w:val="24"/>
          <w:szCs w:val="24"/>
          <w:highlight w:val="none"/>
          <w:lang w:val="en-US" w:eastAsia="zh-CN"/>
        </w:rPr>
      </w:pPr>
    </w:p>
    <w:p w14:paraId="4AEC69BC">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设备调试方案</w:t>
      </w:r>
    </w:p>
    <w:p w14:paraId="6F3FA425">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2D8A0526">
      <w:pPr>
        <w:numPr>
          <w:ilvl w:val="0"/>
          <w:numId w:val="0"/>
        </w:numPr>
        <w:jc w:val="center"/>
        <w:rPr>
          <w:rFonts w:hint="eastAsia"/>
          <w:color w:val="auto"/>
          <w:sz w:val="24"/>
          <w:szCs w:val="24"/>
          <w:highlight w:val="none"/>
          <w:lang w:val="en-US" w:eastAsia="zh-CN"/>
        </w:rPr>
      </w:pPr>
    </w:p>
    <w:p w14:paraId="5A7595BB">
      <w:pPr>
        <w:pStyle w:val="6"/>
        <w:numPr>
          <w:ilvl w:val="0"/>
          <w:numId w:val="4"/>
        </w:numPr>
        <w:bidi w:val="0"/>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设备验收方案</w:t>
      </w:r>
    </w:p>
    <w:p w14:paraId="34A2A4C1">
      <w:pPr>
        <w:numPr>
          <w:ilvl w:val="0"/>
          <w:numId w:val="0"/>
        </w:numPr>
        <w:jc w:val="center"/>
        <w:rPr>
          <w:rFonts w:hint="eastAsia"/>
          <w:color w:val="auto"/>
          <w:sz w:val="24"/>
          <w:szCs w:val="24"/>
          <w:highlight w:val="none"/>
          <w:lang w:val="en-US" w:eastAsia="zh-CN"/>
        </w:rPr>
      </w:pPr>
      <w:r>
        <w:rPr>
          <w:rFonts w:hint="eastAsia"/>
          <w:color w:val="auto"/>
          <w:sz w:val="24"/>
          <w:szCs w:val="24"/>
          <w:highlight w:val="none"/>
          <w:lang w:val="en-US" w:eastAsia="zh-CN"/>
        </w:rPr>
        <w:t>格式自拟</w:t>
      </w:r>
    </w:p>
    <w:p w14:paraId="3014E63E">
      <w:pPr>
        <w:numPr>
          <w:ilvl w:val="0"/>
          <w:numId w:val="0"/>
        </w:numPr>
        <w:jc w:val="center"/>
        <w:rPr>
          <w:rFonts w:hint="eastAsia"/>
          <w:color w:val="auto"/>
          <w:sz w:val="24"/>
          <w:szCs w:val="24"/>
          <w:highlight w:val="none"/>
          <w:lang w:val="en-US" w:eastAsia="zh-CN"/>
        </w:rPr>
      </w:pPr>
    </w:p>
    <w:p w14:paraId="4E177225">
      <w:pPr>
        <w:numPr>
          <w:ilvl w:val="0"/>
          <w:numId w:val="0"/>
        </w:numPr>
        <w:ind w:leftChars="0"/>
        <w:rPr>
          <w:rFonts w:hint="eastAsia"/>
          <w:color w:val="auto"/>
          <w:highlight w:val="none"/>
          <w:lang w:val="en-US" w:eastAsia="zh-CN"/>
        </w:rPr>
      </w:pPr>
    </w:p>
    <w:p w14:paraId="17C0E18F">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bookmarkEnd w:id="100"/>
    <w:p w14:paraId="6FDAC5FA">
      <w:pPr>
        <w:shd w:val="clear" w:color="auto" w:fill="auto"/>
        <w:rPr>
          <w:rFonts w:hint="eastAsia" w:ascii="宋体" w:hAnsi="宋体" w:eastAsia="宋体" w:cs="宋体"/>
          <w:color w:val="auto"/>
          <w:sz w:val="24"/>
          <w:szCs w:val="24"/>
          <w:highlight w:val="none"/>
        </w:rPr>
      </w:pPr>
    </w:p>
    <w:p w14:paraId="1EE8EAC6">
      <w:pPr>
        <w:pStyle w:val="6"/>
        <w:bidi w:val="0"/>
        <w:jc w:val="center"/>
        <w:rPr>
          <w:rFonts w:hint="eastAsia" w:ascii="宋体" w:hAnsi="宋体" w:eastAsia="宋体" w:cs="宋体"/>
          <w:b/>
          <w:bCs/>
          <w:color w:val="auto"/>
          <w:sz w:val="24"/>
          <w:szCs w:val="24"/>
          <w:highlight w:val="none"/>
          <w:lang w:val="en-US" w:eastAsia="zh-CN" w:bidi="ar-SA"/>
        </w:rPr>
      </w:pPr>
      <w:bookmarkStart w:id="101" w:name="_Toc20755"/>
      <w:r>
        <w:rPr>
          <w:rFonts w:hint="eastAsia" w:ascii="宋体" w:hAnsi="宋体" w:eastAsia="宋体" w:cs="宋体"/>
          <w:b/>
          <w:bCs/>
          <w:color w:val="auto"/>
          <w:sz w:val="24"/>
          <w:szCs w:val="24"/>
          <w:highlight w:val="none"/>
          <w:lang w:val="en-US" w:eastAsia="zh-CN" w:bidi="ar-SA"/>
        </w:rPr>
        <w:t>16、投标</w:t>
      </w:r>
      <w:r>
        <w:rPr>
          <w:rFonts w:hint="eastAsia" w:ascii="宋体" w:hAnsi="宋体" w:eastAsia="宋体" w:cs="宋体"/>
          <w:color w:val="auto"/>
          <w:sz w:val="24"/>
          <w:szCs w:val="24"/>
          <w:highlight w:val="none"/>
          <w:lang w:val="en-US" w:eastAsia="zh-CN"/>
        </w:rPr>
        <w:t>保证金</w:t>
      </w:r>
      <w:r>
        <w:rPr>
          <w:rFonts w:hint="eastAsia" w:ascii="宋体" w:hAnsi="宋体" w:eastAsia="宋体" w:cs="宋体"/>
          <w:b/>
          <w:bCs/>
          <w:color w:val="auto"/>
          <w:sz w:val="24"/>
          <w:szCs w:val="24"/>
          <w:highlight w:val="none"/>
          <w:lang w:val="en-US" w:eastAsia="zh-CN" w:bidi="ar-SA"/>
        </w:rPr>
        <w:t>凭证</w:t>
      </w:r>
      <w:bookmarkEnd w:id="101"/>
    </w:p>
    <w:p w14:paraId="64D4B6C7">
      <w:pPr>
        <w:rPr>
          <w:rFonts w:hint="eastAsia" w:ascii="宋体" w:hAnsi="宋体" w:eastAsia="宋体" w:cs="宋体"/>
          <w:b/>
          <w:bCs/>
          <w:color w:val="auto"/>
          <w:spacing w:val="6"/>
          <w:kern w:val="0"/>
          <w:sz w:val="24"/>
          <w:szCs w:val="24"/>
          <w:highlight w:val="none"/>
          <w:lang w:val="en-US" w:eastAsia="zh-CN"/>
        </w:rPr>
      </w:pPr>
      <w:bookmarkStart w:id="102" w:name="_Toc31436"/>
      <w:bookmarkStart w:id="103" w:name="_Toc28911"/>
      <w:r>
        <w:rPr>
          <w:rFonts w:hint="eastAsia" w:ascii="宋体" w:hAnsi="宋体" w:eastAsia="宋体" w:cs="宋体"/>
          <w:b/>
          <w:bCs/>
          <w:color w:val="auto"/>
          <w:spacing w:val="6"/>
          <w:kern w:val="0"/>
          <w:sz w:val="24"/>
          <w:szCs w:val="24"/>
          <w:highlight w:val="none"/>
          <w:lang w:val="en-US" w:eastAsia="zh-CN"/>
        </w:rPr>
        <w:br w:type="page"/>
      </w:r>
    </w:p>
    <w:p w14:paraId="045BDFE4">
      <w:pPr>
        <w:pStyle w:val="6"/>
        <w:bidi w:val="0"/>
        <w:jc w:val="center"/>
        <w:rPr>
          <w:rFonts w:hint="eastAsia" w:ascii="宋体" w:hAnsi="宋体" w:eastAsia="宋体" w:cs="宋体"/>
          <w:b/>
          <w:bCs/>
          <w:color w:val="auto"/>
          <w:spacing w:val="6"/>
          <w:kern w:val="0"/>
          <w:sz w:val="24"/>
          <w:szCs w:val="24"/>
          <w:highlight w:val="none"/>
        </w:rPr>
      </w:pPr>
      <w:r>
        <w:rPr>
          <w:rFonts w:hint="eastAsia" w:ascii="宋体" w:hAnsi="宋体" w:eastAsia="宋体" w:cs="宋体"/>
          <w:b/>
          <w:bCs/>
          <w:color w:val="auto"/>
          <w:spacing w:val="6"/>
          <w:kern w:val="0"/>
          <w:sz w:val="24"/>
          <w:szCs w:val="24"/>
          <w:highlight w:val="none"/>
          <w:lang w:val="en-US" w:eastAsia="zh-CN"/>
        </w:rPr>
        <w:t>17、</w:t>
      </w:r>
      <w:r>
        <w:rPr>
          <w:rFonts w:hint="eastAsia" w:ascii="宋体" w:hAnsi="宋体" w:eastAsia="宋体" w:cs="宋体"/>
          <w:b/>
          <w:bCs/>
          <w:color w:val="auto"/>
          <w:spacing w:val="6"/>
          <w:kern w:val="0"/>
          <w:sz w:val="24"/>
          <w:szCs w:val="24"/>
          <w:highlight w:val="none"/>
        </w:rPr>
        <w:t>中小企业</w:t>
      </w:r>
      <w:r>
        <w:rPr>
          <w:rFonts w:hint="eastAsia" w:ascii="宋体" w:hAnsi="宋体" w:eastAsia="宋体" w:cs="宋体"/>
          <w:color w:val="auto"/>
          <w:sz w:val="24"/>
          <w:szCs w:val="24"/>
          <w:highlight w:val="none"/>
        </w:rPr>
        <w:t>声明</w:t>
      </w:r>
      <w:r>
        <w:rPr>
          <w:rFonts w:hint="eastAsia" w:ascii="宋体" w:hAnsi="宋体" w:eastAsia="宋体" w:cs="宋体"/>
          <w:b/>
          <w:bCs/>
          <w:color w:val="auto"/>
          <w:spacing w:val="6"/>
          <w:kern w:val="0"/>
          <w:sz w:val="24"/>
          <w:szCs w:val="24"/>
          <w:highlight w:val="none"/>
        </w:rPr>
        <w:t>函(</w:t>
      </w:r>
      <w:r>
        <w:rPr>
          <w:rFonts w:hint="eastAsia" w:ascii="宋体" w:hAnsi="宋体" w:eastAsia="宋体" w:cs="宋体"/>
          <w:b/>
          <w:bCs/>
          <w:color w:val="auto"/>
          <w:spacing w:val="6"/>
          <w:kern w:val="0"/>
          <w:sz w:val="24"/>
          <w:szCs w:val="24"/>
          <w:highlight w:val="none"/>
          <w:lang w:eastAsia="zh-CN"/>
        </w:rPr>
        <w:t>货物</w:t>
      </w:r>
      <w:r>
        <w:rPr>
          <w:rFonts w:hint="eastAsia" w:ascii="宋体" w:hAnsi="宋体" w:eastAsia="宋体" w:cs="宋体"/>
          <w:b/>
          <w:bCs/>
          <w:color w:val="auto"/>
          <w:spacing w:val="6"/>
          <w:kern w:val="0"/>
          <w:sz w:val="24"/>
          <w:szCs w:val="24"/>
          <w:highlight w:val="none"/>
        </w:rPr>
        <w:t>)</w:t>
      </w:r>
      <w:bookmarkEnd w:id="102"/>
    </w:p>
    <w:p w14:paraId="27DF8979">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本公司</w:t>
      </w:r>
      <w:r>
        <w:rPr>
          <w:rFonts w:hint="eastAsia" w:ascii="宋体" w:hAnsi="宋体" w:cs="宋体"/>
          <w:color w:val="auto"/>
          <w:spacing w:val="6"/>
          <w:kern w:val="0"/>
          <w:sz w:val="24"/>
          <w:szCs w:val="24"/>
          <w:highlight w:val="none"/>
          <w:lang w:eastAsia="zh-CN"/>
        </w:rPr>
        <w:t>（联合体）</w:t>
      </w:r>
      <w:r>
        <w:rPr>
          <w:rFonts w:hint="eastAsia" w:ascii="宋体" w:hAnsi="宋体" w:eastAsia="宋体" w:cs="宋体"/>
          <w:color w:val="auto"/>
          <w:spacing w:val="6"/>
          <w:kern w:val="0"/>
          <w:sz w:val="24"/>
          <w:szCs w:val="24"/>
          <w:highlight w:val="none"/>
        </w:rPr>
        <w:t>郑重声明，根据《政府采购促进中小企业发展管理办法》（财库〔2020〕[2020]46号）的规定，本公司参加</w:t>
      </w:r>
      <w:r>
        <w:rPr>
          <w:rFonts w:hint="eastAsia" w:ascii="宋体" w:hAnsi="宋体" w:eastAsia="宋体" w:cs="宋体"/>
          <w:color w:val="auto"/>
          <w:spacing w:val="6"/>
          <w:kern w:val="0"/>
          <w:sz w:val="24"/>
          <w:szCs w:val="24"/>
          <w:highlight w:val="none"/>
          <w:u w:val="single"/>
        </w:rPr>
        <w:t xml:space="preserve">      （单位名称）</w:t>
      </w:r>
      <w:r>
        <w:rPr>
          <w:rFonts w:hint="eastAsia" w:ascii="宋体" w:hAnsi="宋体" w:eastAsia="宋体" w:cs="宋体"/>
          <w:color w:val="auto"/>
          <w:spacing w:val="6"/>
          <w:kern w:val="0"/>
          <w:sz w:val="24"/>
          <w:szCs w:val="24"/>
          <w:highlight w:val="none"/>
        </w:rPr>
        <w:t xml:space="preserve">的 </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w:t>
      </w:r>
      <w:r>
        <w:rPr>
          <w:rFonts w:hint="eastAsia" w:ascii="宋体" w:hAnsi="宋体" w:eastAsia="宋体" w:cs="宋体"/>
          <w:color w:val="auto"/>
          <w:spacing w:val="6"/>
          <w:kern w:val="0"/>
          <w:sz w:val="24"/>
          <w:szCs w:val="24"/>
          <w:highlight w:val="none"/>
          <w:u w:val="single"/>
        </w:rPr>
        <w:t>（项目名称）</w:t>
      </w:r>
      <w:r>
        <w:rPr>
          <w:rFonts w:hint="eastAsia" w:ascii="宋体" w:hAnsi="宋体" w:cs="宋体"/>
          <w:color w:val="auto"/>
          <w:spacing w:val="6"/>
          <w:kern w:val="0"/>
          <w:sz w:val="24"/>
          <w:szCs w:val="24"/>
          <w:highlight w:val="none"/>
          <w:u w:val="single"/>
          <w:lang w:val="en-US" w:eastAsia="zh-CN"/>
        </w:rPr>
        <w:t xml:space="preserve">    </w:t>
      </w:r>
      <w:r>
        <w:rPr>
          <w:rFonts w:hint="eastAsia" w:ascii="宋体" w:hAnsi="宋体" w:eastAsia="宋体" w:cs="宋体"/>
          <w:color w:val="auto"/>
          <w:spacing w:val="6"/>
          <w:kern w:val="0"/>
          <w:sz w:val="24"/>
          <w:szCs w:val="24"/>
          <w:highlight w:val="none"/>
        </w:rPr>
        <w:t>采购活动，提供的货物全部由符合政策要求的中小企业</w:t>
      </w:r>
      <w:r>
        <w:rPr>
          <w:rFonts w:hint="eastAsia" w:ascii="宋体" w:hAnsi="宋体" w:eastAsia="宋体" w:cs="宋体"/>
          <w:b/>
          <w:bCs/>
          <w:color w:val="auto"/>
          <w:spacing w:val="6"/>
          <w:kern w:val="0"/>
          <w:sz w:val="24"/>
          <w:szCs w:val="24"/>
          <w:highlight w:val="none"/>
        </w:rPr>
        <w:t>制造</w:t>
      </w:r>
      <w:r>
        <w:rPr>
          <w:rFonts w:hint="eastAsia" w:ascii="宋体" w:hAnsi="宋体" w:eastAsia="宋体" w:cs="宋体"/>
          <w:color w:val="auto"/>
          <w:spacing w:val="6"/>
          <w:kern w:val="0"/>
          <w:sz w:val="24"/>
          <w:szCs w:val="24"/>
          <w:highlight w:val="none"/>
        </w:rPr>
        <w:t>。相关企业（含联合体中的中小企业、签订分包意向协议的中小企业）的具体情况如下：</w:t>
      </w:r>
    </w:p>
    <w:p w14:paraId="139E50D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52F8D8A4">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01D0DC72">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firstLine="504" w:firstLineChars="200"/>
        <w:textAlignment w:val="auto"/>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u w:val="single"/>
        </w:rPr>
        <w:t xml:space="preserve"> （标的名称） </w:t>
      </w:r>
      <w:r>
        <w:rPr>
          <w:rFonts w:hint="eastAsia" w:ascii="宋体" w:hAnsi="宋体" w:eastAsia="宋体" w:cs="宋体"/>
          <w:color w:val="auto"/>
          <w:spacing w:val="6"/>
          <w:kern w:val="0"/>
          <w:sz w:val="24"/>
          <w:szCs w:val="24"/>
          <w:highlight w:val="none"/>
        </w:rPr>
        <w:t xml:space="preserve">，属于 </w:t>
      </w:r>
      <w:r>
        <w:rPr>
          <w:rFonts w:hint="eastAsia" w:ascii="宋体" w:hAnsi="宋体" w:eastAsia="宋体" w:cs="宋体"/>
          <w:color w:val="auto"/>
          <w:spacing w:val="6"/>
          <w:kern w:val="0"/>
          <w:sz w:val="24"/>
          <w:szCs w:val="24"/>
          <w:highlight w:val="none"/>
          <w:u w:val="single"/>
        </w:rPr>
        <w:t xml:space="preserve">   （采购文件中明确的所属行业）  </w:t>
      </w:r>
      <w:r>
        <w:rPr>
          <w:rFonts w:hint="eastAsia" w:ascii="宋体" w:hAnsi="宋体" w:eastAsia="宋体" w:cs="宋体"/>
          <w:color w:val="auto"/>
          <w:spacing w:val="6"/>
          <w:kern w:val="0"/>
          <w:sz w:val="24"/>
          <w:szCs w:val="24"/>
          <w:highlight w:val="none"/>
        </w:rPr>
        <w:t>；</w:t>
      </w:r>
      <w:r>
        <w:rPr>
          <w:rFonts w:hint="eastAsia" w:ascii="宋体" w:hAnsi="宋体" w:cs="宋体"/>
          <w:b/>
          <w:bCs/>
          <w:color w:val="auto"/>
          <w:spacing w:val="6"/>
          <w:kern w:val="0"/>
          <w:sz w:val="24"/>
          <w:szCs w:val="24"/>
          <w:highlight w:val="none"/>
          <w:lang w:eastAsia="zh-CN"/>
        </w:rPr>
        <w:t>制造商</w:t>
      </w:r>
      <w:r>
        <w:rPr>
          <w:rFonts w:hint="eastAsia" w:ascii="宋体" w:hAnsi="宋体" w:eastAsia="宋体" w:cs="宋体"/>
          <w:color w:val="auto"/>
          <w:spacing w:val="6"/>
          <w:kern w:val="0"/>
          <w:sz w:val="24"/>
          <w:szCs w:val="24"/>
          <w:highlight w:val="none"/>
        </w:rPr>
        <w:t>为</w:t>
      </w:r>
      <w:r>
        <w:rPr>
          <w:rFonts w:hint="eastAsia" w:ascii="宋体" w:hAnsi="宋体" w:eastAsia="宋体" w:cs="宋体"/>
          <w:color w:val="auto"/>
          <w:spacing w:val="6"/>
          <w:kern w:val="0"/>
          <w:sz w:val="24"/>
          <w:szCs w:val="24"/>
          <w:highlight w:val="none"/>
          <w:u w:val="single"/>
        </w:rPr>
        <w:t xml:space="preserve"> （企业名称）</w:t>
      </w:r>
      <w:r>
        <w:rPr>
          <w:rFonts w:hint="eastAsia" w:ascii="宋体" w:hAnsi="宋体" w:eastAsia="宋体" w:cs="宋体"/>
          <w:color w:val="auto"/>
          <w:spacing w:val="6"/>
          <w:kern w:val="0"/>
          <w:sz w:val="24"/>
          <w:szCs w:val="24"/>
          <w:highlight w:val="none"/>
        </w:rPr>
        <w:t>，从业人员</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人，营业收入为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万元，资产总额为</w:t>
      </w:r>
      <w:r>
        <w:rPr>
          <w:rFonts w:hint="eastAsia" w:ascii="宋体" w:hAnsi="宋体" w:eastAsia="宋体" w:cs="宋体"/>
          <w:color w:val="auto"/>
          <w:spacing w:val="6"/>
          <w:kern w:val="0"/>
          <w:sz w:val="24"/>
          <w:szCs w:val="24"/>
          <w:highlight w:val="none"/>
          <w:u w:val="single"/>
        </w:rPr>
        <w:t xml:space="preserve">   </w:t>
      </w:r>
      <w:r>
        <w:rPr>
          <w:rFonts w:hint="eastAsia" w:ascii="宋体" w:hAnsi="宋体" w:eastAsia="宋体" w:cs="宋体"/>
          <w:color w:val="auto"/>
          <w:spacing w:val="6"/>
          <w:kern w:val="0"/>
          <w:sz w:val="24"/>
          <w:szCs w:val="24"/>
          <w:highlight w:val="none"/>
        </w:rPr>
        <w:t xml:space="preserve"> 万元，属于</w:t>
      </w:r>
      <w:r>
        <w:rPr>
          <w:rFonts w:hint="eastAsia" w:ascii="宋体" w:hAnsi="宋体" w:eastAsia="宋体" w:cs="宋体"/>
          <w:color w:val="auto"/>
          <w:spacing w:val="6"/>
          <w:kern w:val="0"/>
          <w:sz w:val="24"/>
          <w:szCs w:val="24"/>
          <w:highlight w:val="none"/>
          <w:u w:val="single"/>
        </w:rPr>
        <w:t>（中型企业、小型企业、微型企业）</w:t>
      </w:r>
      <w:r>
        <w:rPr>
          <w:rFonts w:hint="eastAsia" w:ascii="宋体" w:hAnsi="宋体" w:eastAsia="宋体" w:cs="宋体"/>
          <w:color w:val="auto"/>
          <w:spacing w:val="6"/>
          <w:kern w:val="0"/>
          <w:sz w:val="24"/>
          <w:szCs w:val="24"/>
          <w:highlight w:val="none"/>
        </w:rPr>
        <w:t>；</w:t>
      </w:r>
    </w:p>
    <w:p w14:paraId="4960980D">
      <w:pPr>
        <w:adjustRightInd w:val="0"/>
        <w:snapToGrid w:val="0"/>
        <w:spacing w:line="360" w:lineRule="auto"/>
        <w:rPr>
          <w:rFonts w:hint="eastAsia" w:ascii="宋体" w:hAnsi="宋体" w:eastAsia="宋体" w:cs="宋体"/>
          <w:color w:val="auto"/>
          <w:spacing w:val="6"/>
          <w:kern w:val="0"/>
          <w:sz w:val="24"/>
          <w:szCs w:val="24"/>
          <w:highlight w:val="none"/>
        </w:rPr>
      </w:pPr>
    </w:p>
    <w:p w14:paraId="4038F504">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以上企业，不属于大企业的分支机构，不存在控股股东为大企业的情形，也不存在与大企业的负责人为同一人的情形。</w:t>
      </w:r>
    </w:p>
    <w:p w14:paraId="48C6D3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p>
    <w:p w14:paraId="4BBF4D2D">
      <w:pPr>
        <w:adjustRightInd w:val="0"/>
        <w:snapToGrid w:val="0"/>
        <w:spacing w:line="360" w:lineRule="auto"/>
        <w:ind w:firstLine="630" w:firstLineChars="250"/>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rPr>
        <w:t>本企业对上述声明内容的真实性负责。如有虚假，将依法承担相应责任。</w:t>
      </w:r>
    </w:p>
    <w:p w14:paraId="6BED34A2">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4F17ACBC">
      <w:pPr>
        <w:widowControl/>
        <w:adjustRightInd w:val="0"/>
        <w:snapToGrid w:val="0"/>
        <w:spacing w:line="360" w:lineRule="auto"/>
        <w:jc w:val="left"/>
        <w:rPr>
          <w:rFonts w:hint="eastAsia" w:ascii="宋体" w:hAnsi="宋体" w:eastAsia="宋体" w:cs="宋体"/>
          <w:color w:val="auto"/>
          <w:spacing w:val="6"/>
          <w:kern w:val="0"/>
          <w:sz w:val="24"/>
          <w:szCs w:val="24"/>
          <w:highlight w:val="none"/>
        </w:rPr>
      </w:pPr>
    </w:p>
    <w:p w14:paraId="619BF273">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14:paraId="24268B6A">
      <w:pPr>
        <w:adjustRightInd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p>
    <w:p w14:paraId="2627EC07">
      <w:pPr>
        <w:adjustRightInd w:val="0"/>
        <w:snapToGrid w:val="0"/>
        <w:spacing w:line="360" w:lineRule="auto"/>
        <w:ind w:firstLine="632" w:firstLineChars="250"/>
        <w:rPr>
          <w:rFonts w:hint="eastAsia" w:ascii="宋体" w:hAnsi="宋体" w:eastAsia="宋体" w:cs="宋体"/>
          <w:b/>
          <w:bCs/>
          <w:color w:val="auto"/>
          <w:spacing w:val="6"/>
          <w:kern w:val="0"/>
          <w:sz w:val="24"/>
          <w:szCs w:val="24"/>
          <w:highlight w:val="none"/>
        </w:rPr>
      </w:pPr>
    </w:p>
    <w:p w14:paraId="1DFC6518">
      <w:pPr>
        <w:adjustRightInd w:val="0"/>
        <w:snapToGrid w:val="0"/>
        <w:spacing w:line="360" w:lineRule="auto"/>
        <w:ind w:firstLine="600" w:firstLineChars="250"/>
        <w:rPr>
          <w:rFonts w:hint="eastAsia" w:ascii="宋体" w:hAnsi="宋体" w:eastAsia="宋体" w:cs="宋体"/>
          <w:color w:val="auto"/>
          <w:sz w:val="24"/>
          <w:szCs w:val="24"/>
          <w:highlight w:val="none"/>
        </w:rPr>
      </w:pPr>
    </w:p>
    <w:p w14:paraId="172923A7">
      <w:pPr>
        <w:widowControl/>
        <w:adjustRightInd w:val="0"/>
        <w:snapToGrid w:val="0"/>
        <w:spacing w:line="360" w:lineRule="auto"/>
        <w:ind w:firstLine="504" w:firstLineChars="200"/>
        <w:jc w:val="left"/>
        <w:rPr>
          <w:rFonts w:hint="eastAsia" w:ascii="宋体" w:hAnsi="宋体" w:eastAsia="宋体" w:cs="宋体"/>
          <w:b/>
          <w:color w:val="auto"/>
          <w:spacing w:val="6"/>
          <w:kern w:val="0"/>
          <w:sz w:val="24"/>
          <w:szCs w:val="24"/>
          <w:highlight w:val="none"/>
        </w:rPr>
      </w:pPr>
      <w:bookmarkStart w:id="104" w:name="_Hlk73465846"/>
      <w:r>
        <w:rPr>
          <w:rFonts w:hint="eastAsia" w:ascii="宋体" w:hAnsi="宋体" w:eastAsia="宋体" w:cs="宋体"/>
          <w:color w:val="auto"/>
          <w:spacing w:val="6"/>
          <w:kern w:val="0"/>
          <w:sz w:val="24"/>
          <w:szCs w:val="24"/>
          <w:highlight w:val="none"/>
        </w:rPr>
        <w:t>说明：按照《政府采购促进中小企业发展管理办法》（财库〔2020〕46号）的规定，中小企业仅需提供声明函，不需提供其他证明材料。非</w:t>
      </w:r>
      <w:r>
        <w:rPr>
          <w:rFonts w:hint="eastAsia" w:ascii="宋体" w:hAnsi="宋体" w:cs="宋体"/>
          <w:color w:val="auto"/>
          <w:spacing w:val="6"/>
          <w:kern w:val="0"/>
          <w:sz w:val="24"/>
          <w:szCs w:val="24"/>
          <w:highlight w:val="none"/>
          <w:lang w:eastAsia="zh-CN"/>
        </w:rPr>
        <w:t>中小</w:t>
      </w:r>
      <w:r>
        <w:rPr>
          <w:rFonts w:hint="eastAsia" w:ascii="宋体" w:hAnsi="宋体" w:eastAsia="宋体" w:cs="宋体"/>
          <w:color w:val="auto"/>
          <w:spacing w:val="6"/>
          <w:kern w:val="0"/>
          <w:sz w:val="24"/>
          <w:szCs w:val="24"/>
          <w:highlight w:val="none"/>
        </w:rPr>
        <w:t>企业，本表可不提供。</w:t>
      </w:r>
    </w:p>
    <w:bookmarkEnd w:id="104"/>
    <w:p w14:paraId="2E45CEE6">
      <w:pPr>
        <w:pStyle w:val="293"/>
        <w:rPr>
          <w:rFonts w:hint="eastAsia" w:ascii="宋体" w:hAnsi="宋体" w:eastAsia="宋体" w:cs="宋体"/>
          <w:color w:val="auto"/>
          <w:sz w:val="24"/>
          <w:szCs w:val="24"/>
          <w:highlight w:val="none"/>
        </w:rPr>
      </w:pPr>
    </w:p>
    <w:p w14:paraId="208EA77D">
      <w:pPr>
        <w:pStyle w:val="6"/>
        <w:bidi w:val="0"/>
        <w:jc w:val="center"/>
        <w:rPr>
          <w:rFonts w:hint="eastAsia" w:ascii="宋体" w:hAnsi="宋体" w:eastAsia="宋体" w:cs="宋体"/>
          <w:color w:val="auto"/>
          <w:sz w:val="24"/>
          <w:szCs w:val="24"/>
          <w:highlight w:val="none"/>
          <w:lang w:eastAsia="zh-CN"/>
        </w:rPr>
      </w:pPr>
      <w:bookmarkStart w:id="105" w:name="_Toc24387"/>
      <w:bookmarkStart w:id="106" w:name="_Toc20029"/>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、监狱企业声明函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5"/>
      <w:bookmarkEnd w:id="106"/>
    </w:p>
    <w:p w14:paraId="28E48EBA">
      <w:pPr>
        <w:shd w:val="clear" w:color="auto" w:fill="auto"/>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（格式自拟）</w:t>
      </w:r>
    </w:p>
    <w:p w14:paraId="26581B9F">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37269E7D">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1、投标人符合《政府采购支持监狱企业发展有关问题的通知》（财库【2014】68号）规定的划分标准为监狱企业适用。此项内容根据供应商自身情况自行选择是否提供，未提供则不享受价格优惠。</w:t>
      </w:r>
    </w:p>
    <w:p w14:paraId="4E0B416A">
      <w:pPr>
        <w:shd w:val="clear" w:color="auto" w:fill="auto"/>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r>
        <w:rPr>
          <w:rFonts w:hint="eastAsia" w:ascii="宋体" w:hAnsi="宋体" w:eastAsia="宋体" w:cs="宋体"/>
          <w:b/>
          <w:color w:val="auto"/>
          <w:spacing w:val="6"/>
          <w:kern w:val="0"/>
          <w:sz w:val="24"/>
          <w:szCs w:val="24"/>
          <w:highlight w:val="none"/>
        </w:rPr>
        <w:t>非监狱企业，本表可不提供。</w:t>
      </w:r>
    </w:p>
    <w:p w14:paraId="637B5828">
      <w:pPr>
        <w:shd w:val="clear" w:color="auto" w:fill="auto"/>
        <w:rPr>
          <w:rFonts w:hint="eastAsia" w:ascii="宋体" w:hAnsi="宋体" w:eastAsia="宋体" w:cs="宋体"/>
          <w:color w:val="auto"/>
          <w:sz w:val="24"/>
          <w:szCs w:val="24"/>
          <w:highlight w:val="none"/>
        </w:rPr>
      </w:pPr>
    </w:p>
    <w:p w14:paraId="615C74DA">
      <w:pPr>
        <w:shd w:val="clear" w:color="auto" w:fill="auto"/>
        <w:rPr>
          <w:rFonts w:hint="eastAsia" w:ascii="宋体" w:hAnsi="宋体" w:eastAsia="宋体" w:cs="宋体"/>
          <w:color w:val="auto"/>
          <w:sz w:val="24"/>
          <w:szCs w:val="24"/>
          <w:highlight w:val="none"/>
        </w:rPr>
      </w:pPr>
    </w:p>
    <w:p w14:paraId="5B73E8C0">
      <w:pPr>
        <w:shd w:val="clear" w:color="auto" w:fill="auto"/>
        <w:rPr>
          <w:rFonts w:hint="eastAsia" w:ascii="宋体" w:hAnsi="宋体" w:eastAsia="宋体" w:cs="宋体"/>
          <w:color w:val="auto"/>
          <w:sz w:val="24"/>
          <w:szCs w:val="24"/>
          <w:highlight w:val="none"/>
        </w:rPr>
      </w:pPr>
    </w:p>
    <w:p w14:paraId="27EFF880">
      <w:pPr>
        <w:shd w:val="clear" w:color="auto" w:fill="auto"/>
        <w:rPr>
          <w:rFonts w:hint="eastAsia" w:ascii="宋体" w:hAnsi="宋体" w:eastAsia="宋体" w:cs="宋体"/>
          <w:color w:val="auto"/>
          <w:sz w:val="24"/>
          <w:szCs w:val="24"/>
          <w:highlight w:val="none"/>
        </w:rPr>
      </w:pPr>
    </w:p>
    <w:p w14:paraId="06E75159">
      <w:pPr>
        <w:shd w:val="clear" w:color="auto" w:fill="auto"/>
        <w:rPr>
          <w:rFonts w:hint="eastAsia" w:ascii="宋体" w:hAnsi="宋体" w:eastAsia="宋体" w:cs="宋体"/>
          <w:color w:val="auto"/>
          <w:sz w:val="24"/>
          <w:szCs w:val="24"/>
          <w:highlight w:val="none"/>
        </w:rPr>
      </w:pPr>
    </w:p>
    <w:p w14:paraId="26AAB503">
      <w:pPr>
        <w:shd w:val="clear" w:color="auto" w:fill="auto"/>
        <w:rPr>
          <w:rFonts w:hint="eastAsia" w:ascii="宋体" w:hAnsi="宋体" w:eastAsia="宋体" w:cs="宋体"/>
          <w:color w:val="auto"/>
          <w:sz w:val="24"/>
          <w:szCs w:val="24"/>
          <w:highlight w:val="none"/>
        </w:rPr>
      </w:pPr>
    </w:p>
    <w:p w14:paraId="6A2AC180">
      <w:pPr>
        <w:shd w:val="clear" w:color="auto" w:fill="auto"/>
        <w:rPr>
          <w:rFonts w:hint="eastAsia" w:ascii="宋体" w:hAnsi="宋体" w:eastAsia="宋体" w:cs="宋体"/>
          <w:color w:val="auto"/>
          <w:sz w:val="24"/>
          <w:szCs w:val="24"/>
          <w:highlight w:val="none"/>
        </w:rPr>
      </w:pPr>
    </w:p>
    <w:p w14:paraId="3F2F0790">
      <w:pPr>
        <w:shd w:val="clear" w:color="auto" w:fill="auto"/>
        <w:rPr>
          <w:rFonts w:hint="eastAsia" w:ascii="宋体" w:hAnsi="宋体" w:eastAsia="宋体" w:cs="宋体"/>
          <w:color w:val="auto"/>
          <w:sz w:val="24"/>
          <w:szCs w:val="24"/>
          <w:highlight w:val="none"/>
        </w:rPr>
      </w:pPr>
    </w:p>
    <w:p w14:paraId="64C61465">
      <w:pPr>
        <w:shd w:val="clear" w:color="auto" w:fill="auto"/>
        <w:rPr>
          <w:rFonts w:hint="eastAsia" w:ascii="宋体" w:hAnsi="宋体" w:eastAsia="宋体" w:cs="宋体"/>
          <w:color w:val="auto"/>
          <w:sz w:val="24"/>
          <w:szCs w:val="24"/>
          <w:highlight w:val="none"/>
        </w:rPr>
      </w:pPr>
    </w:p>
    <w:p w14:paraId="27D521A4">
      <w:pPr>
        <w:shd w:val="clear" w:color="auto" w:fill="auto"/>
        <w:rPr>
          <w:rFonts w:hint="eastAsia" w:ascii="宋体" w:hAnsi="宋体" w:eastAsia="宋体" w:cs="宋体"/>
          <w:color w:val="auto"/>
          <w:sz w:val="24"/>
          <w:szCs w:val="24"/>
          <w:highlight w:val="none"/>
        </w:rPr>
      </w:pPr>
    </w:p>
    <w:p w14:paraId="78EF0CE4">
      <w:pPr>
        <w:shd w:val="clear" w:color="auto" w:fill="auto"/>
        <w:rPr>
          <w:rFonts w:hint="eastAsia" w:ascii="宋体" w:hAnsi="宋体" w:eastAsia="宋体" w:cs="宋体"/>
          <w:color w:val="auto"/>
          <w:sz w:val="24"/>
          <w:szCs w:val="24"/>
          <w:highlight w:val="none"/>
        </w:rPr>
      </w:pPr>
    </w:p>
    <w:p w14:paraId="61827D8D">
      <w:pPr>
        <w:shd w:val="clear" w:color="auto" w:fill="auto"/>
        <w:rPr>
          <w:rFonts w:hint="eastAsia" w:ascii="宋体" w:hAnsi="宋体" w:eastAsia="宋体" w:cs="宋体"/>
          <w:color w:val="auto"/>
          <w:sz w:val="24"/>
          <w:szCs w:val="24"/>
          <w:highlight w:val="none"/>
        </w:rPr>
      </w:pPr>
    </w:p>
    <w:p w14:paraId="28236A12">
      <w:pPr>
        <w:shd w:val="clear" w:color="auto" w:fill="auto"/>
        <w:rPr>
          <w:rFonts w:hint="eastAsia" w:ascii="宋体" w:hAnsi="宋体" w:eastAsia="宋体" w:cs="宋体"/>
          <w:color w:val="auto"/>
          <w:sz w:val="24"/>
          <w:szCs w:val="24"/>
          <w:highlight w:val="none"/>
        </w:rPr>
      </w:pPr>
    </w:p>
    <w:p w14:paraId="50EFC57A">
      <w:pPr>
        <w:shd w:val="clear" w:color="auto" w:fill="auto"/>
        <w:rPr>
          <w:rFonts w:hint="eastAsia" w:ascii="宋体" w:hAnsi="宋体" w:eastAsia="宋体" w:cs="宋体"/>
          <w:color w:val="auto"/>
          <w:sz w:val="24"/>
          <w:szCs w:val="24"/>
          <w:highlight w:val="none"/>
        </w:rPr>
      </w:pPr>
    </w:p>
    <w:p w14:paraId="74E8D92C">
      <w:pPr>
        <w:rPr>
          <w:rFonts w:hint="eastAsia" w:ascii="宋体" w:hAnsi="宋体" w:eastAsia="宋体" w:cs="宋体"/>
          <w:color w:val="auto"/>
          <w:sz w:val="24"/>
          <w:szCs w:val="24"/>
          <w:highlight w:val="none"/>
        </w:rPr>
      </w:pPr>
      <w:bookmarkStart w:id="107" w:name="_Toc11943"/>
      <w:r>
        <w:rPr>
          <w:rFonts w:hint="eastAsia" w:ascii="宋体" w:hAnsi="宋体" w:eastAsia="宋体" w:cs="宋体"/>
          <w:color w:val="auto"/>
          <w:sz w:val="24"/>
          <w:szCs w:val="24"/>
          <w:highlight w:val="none"/>
        </w:rPr>
        <w:br w:type="page"/>
      </w:r>
    </w:p>
    <w:p w14:paraId="74EDF3E5">
      <w:pPr>
        <w:pStyle w:val="6"/>
        <w:bidi w:val="0"/>
        <w:jc w:val="center"/>
        <w:rPr>
          <w:rFonts w:hint="eastAsia" w:ascii="宋体" w:hAnsi="宋体" w:eastAsia="宋体" w:cs="宋体"/>
          <w:color w:val="auto"/>
          <w:sz w:val="24"/>
          <w:szCs w:val="24"/>
          <w:highlight w:val="none"/>
          <w:lang w:eastAsia="zh-CN"/>
        </w:rPr>
      </w:pPr>
      <w:bookmarkStart w:id="108" w:name="_Toc335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、残疾人福利性单位声明函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如涉及</w:t>
      </w:r>
      <w:r>
        <w:rPr>
          <w:rFonts w:hint="eastAsia" w:ascii="宋体" w:hAnsi="宋体" w:eastAsia="宋体" w:cs="宋体"/>
          <w:color w:val="auto"/>
          <w:sz w:val="24"/>
          <w:szCs w:val="24"/>
          <w:highlight w:val="none"/>
          <w:lang w:eastAsia="zh-CN"/>
        </w:rPr>
        <w:t>）</w:t>
      </w:r>
      <w:bookmarkEnd w:id="107"/>
      <w:bookmarkEnd w:id="108"/>
    </w:p>
    <w:p w14:paraId="562F9788">
      <w:pPr>
        <w:shd w:val="clear" w:color="auto" w:fill="auto"/>
        <w:snapToGrid w:val="0"/>
        <w:spacing w:line="480" w:lineRule="auto"/>
        <w:ind w:firstLine="420"/>
        <w:rPr>
          <w:rFonts w:hint="eastAsia" w:ascii="宋体" w:hAnsi="宋体" w:eastAsia="宋体" w:cs="宋体"/>
          <w:color w:val="auto"/>
          <w:sz w:val="24"/>
          <w:szCs w:val="24"/>
          <w:highlight w:val="none"/>
        </w:rPr>
      </w:pPr>
    </w:p>
    <w:p w14:paraId="404BEAB9">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7B3F6DD">
      <w:pPr>
        <w:shd w:val="clear" w:color="auto" w:fill="auto"/>
        <w:snapToGrid w:val="0"/>
        <w:spacing w:line="48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本单位对上述声明的真实性负责。如有虚假，将依法承担相应责任。</w:t>
      </w:r>
    </w:p>
    <w:p w14:paraId="0846A859">
      <w:pPr>
        <w:shd w:val="clear" w:color="auto" w:fill="auto"/>
        <w:rPr>
          <w:rFonts w:hint="eastAsia" w:ascii="宋体" w:hAnsi="宋体" w:eastAsia="宋体" w:cs="宋体"/>
          <w:color w:val="auto"/>
          <w:sz w:val="24"/>
          <w:szCs w:val="24"/>
          <w:highlight w:val="none"/>
        </w:rPr>
      </w:pPr>
    </w:p>
    <w:p w14:paraId="203A7811">
      <w:pPr>
        <w:shd w:val="clear" w:color="auto" w:fill="auto"/>
        <w:rPr>
          <w:rFonts w:hint="eastAsia" w:ascii="宋体" w:hAnsi="宋体" w:eastAsia="宋体" w:cs="宋体"/>
          <w:color w:val="auto"/>
          <w:sz w:val="24"/>
          <w:szCs w:val="24"/>
          <w:highlight w:val="none"/>
        </w:rPr>
      </w:pPr>
    </w:p>
    <w:p w14:paraId="485E09D5">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单位名称（公章）：</w:t>
      </w:r>
    </w:p>
    <w:p w14:paraId="28CA068A">
      <w:pPr>
        <w:shd w:val="clear" w:color="auto" w:fill="auto"/>
        <w:spacing w:line="440" w:lineRule="exact"/>
        <w:ind w:left="2940" w:leftChars="1400" w:right="296" w:rightChars="14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p>
    <w:p w14:paraId="47E6FF5F">
      <w:pPr>
        <w:shd w:val="clear" w:color="auto" w:fill="auto"/>
        <w:spacing w:line="440" w:lineRule="exact"/>
        <w:ind w:right="480"/>
        <w:rPr>
          <w:rFonts w:hint="eastAsia" w:ascii="宋体" w:hAnsi="宋体" w:eastAsia="宋体" w:cs="宋体"/>
          <w:color w:val="auto"/>
          <w:sz w:val="24"/>
          <w:szCs w:val="24"/>
          <w:highlight w:val="none"/>
        </w:rPr>
      </w:pPr>
    </w:p>
    <w:p w14:paraId="155A1333">
      <w:pPr>
        <w:shd w:val="clear" w:color="auto" w:fill="auto"/>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3CE11791">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1、此声明函根据供应商自身情况填写，自行选择是否提供，未提供则不享受价格优惠。</w:t>
      </w:r>
    </w:p>
    <w:p w14:paraId="724DDEF5">
      <w:pPr>
        <w:shd w:val="clear" w:color="auto" w:fill="auto"/>
        <w:spacing w:line="440" w:lineRule="exact"/>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2、残疾人福利性单位视同小型、微型企业，享受预留份额、评审中价格扣除等促进中小企业发展的政府采购政策。残疾人福利性单位属于小型、微型企业的，不重复享受政策。</w:t>
      </w:r>
      <w:r>
        <w:rPr>
          <w:rFonts w:hint="eastAsia" w:ascii="宋体" w:hAnsi="宋体" w:eastAsia="宋体" w:cs="宋体"/>
          <w:b/>
          <w:color w:val="auto"/>
          <w:spacing w:val="6"/>
          <w:kern w:val="0"/>
          <w:sz w:val="24"/>
          <w:szCs w:val="24"/>
          <w:highlight w:val="none"/>
        </w:rPr>
        <w:t>非残疾人福利性单位，本表可不提供。</w:t>
      </w:r>
    </w:p>
    <w:p w14:paraId="3680E908">
      <w:pPr>
        <w:adjustRightInd w:val="0"/>
        <w:snapToGrid w:val="0"/>
        <w:spacing w:line="360" w:lineRule="auto"/>
        <w:ind w:firstLine="480" w:firstLineChars="200"/>
        <w:jc w:val="center"/>
        <w:rPr>
          <w:rFonts w:hint="eastAsia" w:ascii="宋体" w:hAnsi="宋体" w:eastAsia="宋体" w:cs="宋体"/>
          <w:color w:val="auto"/>
          <w:sz w:val="24"/>
          <w:szCs w:val="24"/>
          <w:highlight w:val="none"/>
          <w:lang w:val="en-US" w:eastAsia="zh-CN"/>
        </w:rPr>
      </w:pPr>
    </w:p>
    <w:p w14:paraId="0EDD9D89">
      <w:pPr>
        <w:numPr>
          <w:ilvl w:val="0"/>
          <w:numId w:val="6"/>
        </w:numPr>
        <w:shd w:val="clear" w:color="auto" w:fill="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0048B7CF">
      <w:pPr>
        <w:pStyle w:val="6"/>
        <w:bidi w:val="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20、其他材料</w:t>
      </w:r>
      <w:bookmarkEnd w:id="103"/>
    </w:p>
    <w:p w14:paraId="7CFF46DF">
      <w:pPr>
        <w:shd w:val="clear" w:color="auto" w:fill="auto"/>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rPr>
        <w:t>附:</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的信誉证明、获奖情况等相关材料及综合评分中评分标准及</w:t>
      </w:r>
      <w:r>
        <w:rPr>
          <w:rFonts w:hint="eastAsia" w:ascii="宋体" w:hAnsi="宋体" w:cs="宋体"/>
          <w:bCs/>
          <w:color w:val="auto"/>
          <w:sz w:val="24"/>
          <w:szCs w:val="24"/>
          <w:highlight w:val="none"/>
          <w:lang w:eastAsia="zh-CN"/>
        </w:rPr>
        <w:t>投标人</w:t>
      </w:r>
      <w:r>
        <w:rPr>
          <w:rFonts w:hint="eastAsia" w:ascii="宋体" w:hAnsi="宋体" w:eastAsia="宋体" w:cs="宋体"/>
          <w:bCs/>
          <w:color w:val="auto"/>
          <w:sz w:val="24"/>
          <w:szCs w:val="24"/>
          <w:highlight w:val="none"/>
        </w:rPr>
        <w:t>认为需要提供的其他资料。</w:t>
      </w:r>
    </w:p>
    <w:p w14:paraId="4A9835B2">
      <w:pPr>
        <w:rPr>
          <w:rFonts w:hint="eastAsia" w:ascii="宋体" w:hAnsi="宋体" w:eastAsia="宋体" w:cs="宋体"/>
          <w:color w:val="auto"/>
          <w:highlight w:val="none"/>
        </w:rPr>
      </w:pPr>
    </w:p>
    <w:p w14:paraId="760B0656">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38CD989">
      <w:pPr>
        <w:pStyle w:val="2"/>
        <w:rPr>
          <w:rFonts w:hint="eastAsia" w:ascii="宋体" w:hAnsi="宋体" w:eastAsia="宋体" w:cs="宋体"/>
          <w:color w:val="auto"/>
          <w:highlight w:val="none"/>
          <w:lang w:eastAsia="zh-CN"/>
        </w:rPr>
      </w:pPr>
      <w:bookmarkStart w:id="109" w:name="_Toc8578"/>
      <w:r>
        <w:rPr>
          <w:rFonts w:hint="eastAsia" w:ascii="宋体" w:hAnsi="宋体" w:eastAsia="宋体" w:cs="宋体"/>
          <w:color w:val="auto"/>
          <w:highlight w:val="none"/>
        </w:rPr>
        <w:t>第</w:t>
      </w:r>
      <w:r>
        <w:rPr>
          <w:rFonts w:hint="eastAsia" w:ascii="宋体" w:hAnsi="宋体" w:cs="宋体"/>
          <w:color w:val="auto"/>
          <w:highlight w:val="none"/>
          <w:lang w:eastAsia="zh-CN"/>
        </w:rPr>
        <w:t>六</w:t>
      </w:r>
      <w:r>
        <w:rPr>
          <w:rFonts w:hint="eastAsia" w:ascii="宋体" w:hAnsi="宋体" w:eastAsia="宋体" w:cs="宋体"/>
          <w:color w:val="auto"/>
          <w:highlight w:val="none"/>
        </w:rPr>
        <w:t xml:space="preserve">章  </w:t>
      </w:r>
      <w:bookmarkStart w:id="110" w:name="_Toc420948017"/>
      <w:bookmarkStart w:id="111" w:name="_Toc433187361"/>
      <w:r>
        <w:rPr>
          <w:rFonts w:hint="eastAsia" w:ascii="宋体" w:hAnsi="宋体" w:cs="宋体"/>
          <w:color w:val="auto"/>
          <w:highlight w:val="none"/>
          <w:lang w:eastAsia="zh-CN"/>
        </w:rPr>
        <w:t>政府采购合同模板</w:t>
      </w:r>
      <w:bookmarkEnd w:id="109"/>
    </w:p>
    <w:bookmarkEnd w:id="110"/>
    <w:bookmarkEnd w:id="111"/>
    <w:p w14:paraId="3FFF5D4A">
      <w:pPr>
        <w:pStyle w:val="20"/>
        <w:spacing w:after="0"/>
        <w:jc w:val="center"/>
        <w:rPr>
          <w:rFonts w:ascii="宋体" w:hAnsi="宋体" w:cs="宋体"/>
          <w:b/>
          <w:bCs/>
          <w:color w:val="auto"/>
          <w:spacing w:val="-20"/>
          <w:kern w:val="44"/>
          <w:sz w:val="48"/>
          <w:szCs w:val="48"/>
          <w:highlight w:val="none"/>
        </w:rPr>
      </w:pPr>
      <w:bookmarkStart w:id="112" w:name="_Toc3995"/>
    </w:p>
    <w:p w14:paraId="63378035">
      <w:pPr>
        <w:spacing w:line="440" w:lineRule="exact"/>
        <w:ind w:firstLine="442" w:firstLineChars="200"/>
        <w:jc w:val="center"/>
        <w:rPr>
          <w:rFonts w:ascii="宋体" w:hAnsi="宋体" w:cs="宋体"/>
          <w:b/>
          <w:bCs/>
          <w:color w:val="auto"/>
          <w:spacing w:val="-20"/>
          <w:kern w:val="44"/>
          <w:sz w:val="48"/>
          <w:szCs w:val="48"/>
          <w:highlight w:val="none"/>
        </w:rPr>
      </w:pPr>
      <w:r>
        <w:rPr>
          <w:rFonts w:hint="eastAsia"/>
          <w:b/>
          <w:color w:val="auto"/>
          <w:sz w:val="22"/>
          <w:szCs w:val="22"/>
          <w:highlight w:val="none"/>
        </w:rPr>
        <w:t>（本合同仅供参考，具体以实际签订的为准）</w:t>
      </w:r>
    </w:p>
    <w:p w14:paraId="359FA235">
      <w:pPr>
        <w:pStyle w:val="20"/>
        <w:spacing w:after="0"/>
        <w:jc w:val="center"/>
        <w:rPr>
          <w:rFonts w:ascii="宋体" w:hAnsi="宋体" w:cs="宋体"/>
          <w:b/>
          <w:bCs/>
          <w:color w:val="auto"/>
          <w:spacing w:val="-20"/>
          <w:kern w:val="44"/>
          <w:sz w:val="48"/>
          <w:szCs w:val="48"/>
          <w:highlight w:val="none"/>
        </w:rPr>
      </w:pPr>
    </w:p>
    <w:p w14:paraId="550FAABA">
      <w:pPr>
        <w:pStyle w:val="20"/>
        <w:spacing w:after="0"/>
        <w:jc w:val="center"/>
        <w:rPr>
          <w:rFonts w:ascii="宋体" w:hAnsi="宋体" w:cs="宋体"/>
          <w:b/>
          <w:bCs/>
          <w:color w:val="auto"/>
          <w:spacing w:val="-20"/>
          <w:kern w:val="44"/>
          <w:sz w:val="48"/>
          <w:szCs w:val="48"/>
          <w:highlight w:val="none"/>
        </w:rPr>
      </w:pPr>
    </w:p>
    <w:p w14:paraId="35C99438">
      <w:pPr>
        <w:pStyle w:val="20"/>
        <w:spacing w:after="0"/>
        <w:jc w:val="center"/>
        <w:rPr>
          <w:rFonts w:ascii="宋体" w:hAnsi="宋体" w:cs="宋体"/>
          <w:b/>
          <w:bCs/>
          <w:color w:val="auto"/>
          <w:spacing w:val="-20"/>
          <w:kern w:val="44"/>
          <w:sz w:val="48"/>
          <w:szCs w:val="48"/>
          <w:highlight w:val="none"/>
        </w:rPr>
      </w:pPr>
    </w:p>
    <w:p w14:paraId="724833FE">
      <w:pPr>
        <w:pStyle w:val="20"/>
        <w:spacing w:after="0"/>
        <w:jc w:val="center"/>
        <w:rPr>
          <w:rFonts w:hint="eastAsia" w:ascii="宋体" w:hAnsi="宋体" w:cs="宋体"/>
          <w:b/>
          <w:bCs/>
          <w:color w:val="auto"/>
          <w:spacing w:val="-20"/>
          <w:kern w:val="44"/>
          <w:sz w:val="48"/>
          <w:szCs w:val="48"/>
          <w:highlight w:val="none"/>
        </w:rPr>
      </w:pPr>
      <w:r>
        <w:rPr>
          <w:rFonts w:hint="eastAsia" w:ascii="宋体" w:hAnsi="宋体" w:cs="宋体"/>
          <w:b/>
          <w:bCs/>
          <w:color w:val="auto"/>
          <w:spacing w:val="-20"/>
          <w:kern w:val="44"/>
          <w:sz w:val="48"/>
          <w:szCs w:val="48"/>
          <w:highlight w:val="none"/>
        </w:rPr>
        <w:t>政府采购</w:t>
      </w:r>
      <w:r>
        <w:rPr>
          <w:rFonts w:hint="eastAsia" w:ascii="宋体" w:hAnsi="宋体" w:cs="宋体"/>
          <w:b/>
          <w:bCs/>
          <w:color w:val="auto"/>
          <w:spacing w:val="-20"/>
          <w:kern w:val="44"/>
          <w:sz w:val="48"/>
          <w:szCs w:val="48"/>
          <w:highlight w:val="none"/>
          <w:lang w:eastAsia="zh-CN"/>
        </w:rPr>
        <w:t>货物买卖</w:t>
      </w:r>
      <w:r>
        <w:rPr>
          <w:rFonts w:hint="eastAsia" w:ascii="宋体" w:hAnsi="宋体" w:cs="宋体"/>
          <w:b/>
          <w:bCs/>
          <w:color w:val="auto"/>
          <w:spacing w:val="-20"/>
          <w:kern w:val="44"/>
          <w:sz w:val="48"/>
          <w:szCs w:val="48"/>
          <w:highlight w:val="none"/>
        </w:rPr>
        <w:t>合同</w:t>
      </w:r>
    </w:p>
    <w:p w14:paraId="4952C21A">
      <w:pPr>
        <w:pStyle w:val="20"/>
        <w:spacing w:after="0"/>
        <w:jc w:val="center"/>
        <w:rPr>
          <w:rFonts w:hint="eastAsia" w:ascii="宋体" w:hAnsi="宋体" w:eastAsia="宋体" w:cs="宋体"/>
          <w:b/>
          <w:bCs/>
          <w:color w:val="auto"/>
          <w:spacing w:val="-20"/>
          <w:kern w:val="44"/>
          <w:sz w:val="48"/>
          <w:szCs w:val="48"/>
          <w:highlight w:val="none"/>
          <w:lang w:eastAsia="zh-CN"/>
        </w:rPr>
      </w:pPr>
      <w:r>
        <w:rPr>
          <w:rFonts w:hint="eastAsia" w:ascii="宋体" w:hAnsi="宋体" w:cs="宋体"/>
          <w:b/>
          <w:bCs/>
          <w:color w:val="auto"/>
          <w:spacing w:val="-20"/>
          <w:kern w:val="44"/>
          <w:sz w:val="48"/>
          <w:szCs w:val="48"/>
          <w:highlight w:val="none"/>
          <w:lang w:eastAsia="zh-CN"/>
        </w:rPr>
        <w:t>（试行）</w:t>
      </w:r>
    </w:p>
    <w:p w14:paraId="1B3A3130">
      <w:pPr>
        <w:rPr>
          <w:rFonts w:ascii="宋体" w:hAnsi="宋体" w:cs="宋体"/>
          <w:b/>
          <w:bCs/>
          <w:color w:val="auto"/>
          <w:spacing w:val="-20"/>
          <w:kern w:val="44"/>
          <w:sz w:val="40"/>
          <w:szCs w:val="40"/>
          <w:highlight w:val="none"/>
        </w:rPr>
      </w:pPr>
    </w:p>
    <w:p w14:paraId="590BEB2F">
      <w:pPr>
        <w:rPr>
          <w:rFonts w:ascii="宋体" w:hAnsi="宋体" w:cs="宋体"/>
          <w:b/>
          <w:bCs/>
          <w:color w:val="auto"/>
          <w:spacing w:val="-20"/>
          <w:kern w:val="44"/>
          <w:sz w:val="40"/>
          <w:szCs w:val="40"/>
          <w:highlight w:val="none"/>
        </w:rPr>
      </w:pPr>
    </w:p>
    <w:p w14:paraId="01A40F36">
      <w:pPr>
        <w:rPr>
          <w:rFonts w:ascii="宋体" w:hAnsi="宋体" w:cs="宋体"/>
          <w:b/>
          <w:bCs/>
          <w:color w:val="auto"/>
          <w:spacing w:val="-20"/>
          <w:kern w:val="44"/>
          <w:sz w:val="40"/>
          <w:szCs w:val="40"/>
          <w:highlight w:val="none"/>
        </w:rPr>
      </w:pPr>
    </w:p>
    <w:p w14:paraId="09133B28">
      <w:pPr>
        <w:spacing w:line="360" w:lineRule="auto"/>
        <w:ind w:left="420" w:leftChars="200"/>
        <w:rPr>
          <w:color w:val="auto"/>
          <w:sz w:val="32"/>
          <w:szCs w:val="32"/>
          <w:highlight w:val="none"/>
        </w:rPr>
      </w:pPr>
      <w:r>
        <w:rPr>
          <w:rFonts w:hint="eastAsia" w:ascii="宋体" w:hAnsi="宋体" w:cs="宋体"/>
          <w:color w:val="auto"/>
          <w:kern w:val="0"/>
          <w:sz w:val="32"/>
          <w:szCs w:val="32"/>
          <w:highlight w:val="none"/>
        </w:rPr>
        <w:t>项目名称：</w:t>
      </w:r>
      <w:r>
        <w:rPr>
          <w:rFonts w:hint="eastAsia"/>
          <w:color w:val="auto"/>
          <w:sz w:val="32"/>
          <w:szCs w:val="32"/>
          <w:highlight w:val="none"/>
          <w:u w:val="single"/>
        </w:rPr>
        <w:t xml:space="preserve">                             </w:t>
      </w:r>
    </w:p>
    <w:p w14:paraId="7369BB44">
      <w:pPr>
        <w:spacing w:line="360" w:lineRule="auto"/>
        <w:ind w:left="420" w:leftChars="200"/>
        <w:rPr>
          <w:color w:val="auto"/>
          <w:sz w:val="32"/>
          <w:szCs w:val="32"/>
          <w:highlight w:val="none"/>
          <w:u w:val="single"/>
        </w:rPr>
      </w:pPr>
      <w:r>
        <w:rPr>
          <w:rFonts w:hint="eastAsia"/>
          <w:color w:val="auto"/>
          <w:sz w:val="32"/>
          <w:szCs w:val="32"/>
          <w:highlight w:val="none"/>
        </w:rPr>
        <w:t>合同编号：</w:t>
      </w:r>
      <w:r>
        <w:rPr>
          <w:rFonts w:hint="eastAsia"/>
          <w:color w:val="auto"/>
          <w:sz w:val="32"/>
          <w:szCs w:val="32"/>
          <w:highlight w:val="none"/>
          <w:u w:val="single"/>
        </w:rPr>
        <w:t xml:space="preserve">                             </w:t>
      </w:r>
    </w:p>
    <w:p w14:paraId="0B445BB5">
      <w:pPr>
        <w:spacing w:line="360" w:lineRule="auto"/>
        <w:ind w:left="420" w:leftChars="200"/>
        <w:rPr>
          <w:color w:val="auto"/>
          <w:sz w:val="32"/>
          <w:szCs w:val="32"/>
          <w:highlight w:val="none"/>
        </w:rPr>
      </w:pPr>
      <w:r>
        <w:rPr>
          <w:rFonts w:hint="eastAsia"/>
          <w:color w:val="auto"/>
          <w:sz w:val="32"/>
          <w:szCs w:val="32"/>
          <w:highlight w:val="none"/>
        </w:rPr>
        <w:t>甲    方：</w:t>
      </w:r>
      <w:r>
        <w:rPr>
          <w:rFonts w:hint="eastAsia"/>
          <w:color w:val="auto"/>
          <w:sz w:val="32"/>
          <w:szCs w:val="32"/>
          <w:highlight w:val="none"/>
          <w:u w:val="single"/>
        </w:rPr>
        <w:t xml:space="preserve">                             </w:t>
      </w:r>
    </w:p>
    <w:p w14:paraId="349E919C">
      <w:pPr>
        <w:spacing w:line="360" w:lineRule="auto"/>
        <w:ind w:left="420" w:leftChars="200"/>
        <w:rPr>
          <w:color w:val="auto"/>
          <w:sz w:val="32"/>
          <w:szCs w:val="32"/>
          <w:highlight w:val="none"/>
          <w:u w:val="single"/>
        </w:rPr>
      </w:pPr>
      <w:r>
        <w:rPr>
          <w:rFonts w:hint="eastAsia"/>
          <w:color w:val="auto"/>
          <w:sz w:val="32"/>
          <w:szCs w:val="32"/>
          <w:highlight w:val="none"/>
        </w:rPr>
        <w:t>乙    方：</w:t>
      </w:r>
      <w:r>
        <w:rPr>
          <w:rFonts w:hint="eastAsia"/>
          <w:color w:val="auto"/>
          <w:sz w:val="32"/>
          <w:szCs w:val="32"/>
          <w:highlight w:val="none"/>
          <w:u w:val="single"/>
        </w:rPr>
        <w:t xml:space="preserve">                             </w:t>
      </w:r>
    </w:p>
    <w:p w14:paraId="2BA86EC8">
      <w:pPr>
        <w:spacing w:line="360" w:lineRule="auto"/>
        <w:ind w:left="420" w:leftChars="200"/>
        <w:rPr>
          <w:color w:val="auto"/>
          <w:sz w:val="32"/>
          <w:szCs w:val="32"/>
          <w:highlight w:val="none"/>
        </w:rPr>
      </w:pPr>
      <w:r>
        <w:rPr>
          <w:rFonts w:hint="eastAsia"/>
          <w:color w:val="auto"/>
          <w:sz w:val="32"/>
          <w:szCs w:val="32"/>
          <w:highlight w:val="none"/>
        </w:rPr>
        <w:t>签订时间：</w:t>
      </w:r>
      <w:r>
        <w:rPr>
          <w:rFonts w:hint="eastAsia"/>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u w:val="single"/>
        </w:rPr>
        <w:t xml:space="preserve">            </w:t>
      </w:r>
    </w:p>
    <w:p w14:paraId="10293AAF">
      <w:pPr>
        <w:rPr>
          <w:color w:val="auto"/>
          <w:highlight w:val="none"/>
        </w:rPr>
      </w:pPr>
    </w:p>
    <w:p w14:paraId="3FE4843B">
      <w:pPr>
        <w:rPr>
          <w:rFonts w:eastAsia="黑体"/>
          <w:color w:val="auto"/>
          <w:sz w:val="44"/>
          <w:szCs w:val="44"/>
          <w:highlight w:val="none"/>
        </w:rPr>
      </w:pPr>
      <w:r>
        <w:rPr>
          <w:rFonts w:eastAsia="黑体"/>
          <w:color w:val="auto"/>
          <w:sz w:val="44"/>
          <w:szCs w:val="44"/>
          <w:highlight w:val="none"/>
        </w:rPr>
        <w:br w:type="page"/>
      </w:r>
    </w:p>
    <w:p w14:paraId="54A291E5">
      <w:pPr>
        <w:rPr>
          <w:rFonts w:eastAsia="黑体"/>
          <w:color w:val="auto"/>
          <w:sz w:val="44"/>
          <w:szCs w:val="44"/>
          <w:highlight w:val="none"/>
        </w:rPr>
      </w:pPr>
    </w:p>
    <w:p w14:paraId="4F5092A4">
      <w:pPr>
        <w:rPr>
          <w:rFonts w:eastAsia="黑体"/>
          <w:color w:val="auto"/>
          <w:sz w:val="44"/>
          <w:szCs w:val="44"/>
          <w:highlight w:val="none"/>
        </w:rPr>
      </w:pPr>
    </w:p>
    <w:p w14:paraId="611EEDC9">
      <w:pPr>
        <w:jc w:val="center"/>
        <w:rPr>
          <w:rFonts w:hint="eastAsia" w:eastAsia="黑体"/>
          <w:color w:val="auto"/>
          <w:sz w:val="44"/>
          <w:szCs w:val="44"/>
          <w:highlight w:val="none"/>
          <w:lang w:eastAsia="zh-CN"/>
        </w:rPr>
      </w:pPr>
      <w:r>
        <w:rPr>
          <w:rFonts w:hint="eastAsia" w:eastAsia="黑体"/>
          <w:color w:val="auto"/>
          <w:sz w:val="44"/>
          <w:szCs w:val="44"/>
          <w:highlight w:val="none"/>
          <w:lang w:eastAsia="zh-CN"/>
        </w:rPr>
        <w:t>使</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用</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说</w:t>
      </w:r>
      <w:r>
        <w:rPr>
          <w:rFonts w:hint="eastAsia" w:eastAsia="黑体"/>
          <w:color w:val="auto"/>
          <w:sz w:val="44"/>
          <w:szCs w:val="44"/>
          <w:highlight w:val="none"/>
          <w:lang w:val="en-US" w:eastAsia="zh-CN"/>
        </w:rPr>
        <w:t xml:space="preserve"> </w:t>
      </w:r>
      <w:r>
        <w:rPr>
          <w:rFonts w:hint="eastAsia" w:eastAsia="黑体"/>
          <w:color w:val="auto"/>
          <w:sz w:val="44"/>
          <w:szCs w:val="44"/>
          <w:highlight w:val="none"/>
          <w:lang w:eastAsia="zh-CN"/>
        </w:rPr>
        <w:t>明</w:t>
      </w:r>
    </w:p>
    <w:p w14:paraId="69866933">
      <w:pPr>
        <w:ind w:firstLine="640" w:firstLineChars="200"/>
        <w:rPr>
          <w:rFonts w:hint="eastAsia" w:ascii="仿宋_GB2312" w:hAnsi="仿宋_GB2312" w:eastAsia="仿宋_GB2312" w:cs="仿宋_GB2312"/>
          <w:color w:val="auto"/>
          <w:sz w:val="32"/>
          <w:szCs w:val="32"/>
          <w:highlight w:val="none"/>
          <w:lang w:val="en-US" w:eastAsia="zh-CN"/>
        </w:rPr>
      </w:pPr>
    </w:p>
    <w:p w14:paraId="240E3E09">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1.本合同标准文本适用于购买现成货物的采购项目，不包括需要供应商定制开发、创新研发的货物采购项目。</w:t>
      </w:r>
    </w:p>
    <w:p w14:paraId="65C56507">
      <w:pPr>
        <w:ind w:firstLine="0" w:firstLineChars="0"/>
        <w:rPr>
          <w:rFonts w:hint="default" w:eastAsia="黑体"/>
          <w:color w:val="auto"/>
          <w:sz w:val="44"/>
          <w:szCs w:val="44"/>
          <w:highlight w:val="none"/>
          <w:lang w:val="en-US" w:eastAsia="zh-CN"/>
        </w:rPr>
      </w:pPr>
      <w:r>
        <w:rPr>
          <w:rFonts w:hint="eastAsia" w:eastAsia="黑体"/>
          <w:color w:val="auto"/>
          <w:sz w:val="44"/>
          <w:szCs w:val="44"/>
          <w:highlight w:val="none"/>
          <w:lang w:val="en-US" w:eastAsia="zh-CN"/>
        </w:rPr>
        <w:t xml:space="preserve">   </w:t>
      </w:r>
      <w:r>
        <w:rPr>
          <w:rFonts w:hint="eastAsia" w:ascii="仿宋_GB2312" w:hAnsi="仿宋_GB2312" w:eastAsia="仿宋_GB2312" w:cs="仿宋_GB2312"/>
          <w:color w:val="auto"/>
          <w:sz w:val="32"/>
          <w:szCs w:val="32"/>
          <w:highlight w:val="none"/>
          <w:lang w:val="en-US" w:eastAsia="zh-CN"/>
        </w:rPr>
        <w:t>2.本合同标准文本为政府采购货物买卖合同编制提供参考，可以结合采购项目具体情况，对文本作必要的调整修订后使用。</w:t>
      </w:r>
    </w:p>
    <w:p w14:paraId="6F424663">
      <w:pPr>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3.本合同标准文本各条款中，如涉及填写多家供应商、制造商，多种采购标的、分包主要内容等信息的，可根据采购项目具体情况添加信息项。</w:t>
      </w:r>
    </w:p>
    <w:p w14:paraId="26045532">
      <w:pPr>
        <w:ind w:firstLine="880" w:firstLineChars="200"/>
        <w:jc w:val="both"/>
        <w:rPr>
          <w:rFonts w:eastAsia="黑体"/>
          <w:color w:val="auto"/>
          <w:sz w:val="44"/>
          <w:szCs w:val="4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12"/>
    <w:p w14:paraId="50A27907">
      <w:pPr>
        <w:rPr>
          <w:rFonts w:hint="eastAsia"/>
          <w:color w:val="auto"/>
          <w:highlight w:val="none"/>
        </w:rPr>
      </w:pPr>
      <w:bookmarkStart w:id="113" w:name="_Toc22209"/>
    </w:p>
    <w:p w14:paraId="6116C038">
      <w:pPr>
        <w:pStyle w:val="4"/>
        <w:adjustRightInd w:val="0"/>
        <w:snapToGrid w:val="0"/>
        <w:spacing w:beforeLines="0" w:line="400" w:lineRule="exact"/>
        <w:jc w:val="center"/>
        <w:rPr>
          <w:rFonts w:hint="eastAsia" w:ascii="黑体" w:hAnsi="华文中宋" w:eastAsia="黑体"/>
          <w:b w:val="0"/>
          <w:bCs w:val="0"/>
          <w:color w:val="auto"/>
          <w:sz w:val="28"/>
          <w:szCs w:val="28"/>
          <w:highlight w:val="none"/>
        </w:rPr>
      </w:pPr>
      <w:bookmarkStart w:id="114" w:name="_Toc28923"/>
      <w:r>
        <w:rPr>
          <w:rFonts w:hint="eastAsia" w:ascii="黑体" w:hAnsi="黑体" w:eastAsia="黑体"/>
          <w:b w:val="0"/>
          <w:bCs w:val="0"/>
          <w:color w:val="auto"/>
          <w:sz w:val="28"/>
          <w:szCs w:val="28"/>
          <w:highlight w:val="none"/>
        </w:rPr>
        <w:t xml:space="preserve">第一节 </w:t>
      </w:r>
      <w:r>
        <w:rPr>
          <w:rFonts w:hint="eastAsia" w:ascii="黑体" w:hAnsi="华文中宋" w:eastAsia="黑体"/>
          <w:b w:val="0"/>
          <w:bCs w:val="0"/>
          <w:color w:val="auto"/>
          <w:sz w:val="28"/>
          <w:szCs w:val="28"/>
          <w:highlight w:val="none"/>
        </w:rPr>
        <w:t>政府采购合同协议书</w:t>
      </w:r>
      <w:bookmarkEnd w:id="113"/>
      <w:bookmarkEnd w:id="114"/>
    </w:p>
    <w:p w14:paraId="12882CB1">
      <w:pPr>
        <w:rPr>
          <w:rFonts w:hint="eastAsia"/>
          <w:color w:val="auto"/>
          <w:highlight w:val="none"/>
        </w:rPr>
      </w:pPr>
    </w:p>
    <w:p w14:paraId="3538CFE2">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或采购</w:t>
      </w:r>
      <w:r>
        <w:rPr>
          <w:rFonts w:hint="eastAsia" w:ascii="宋体" w:hAnsi="宋体"/>
          <w:color w:val="auto"/>
          <w:szCs w:val="21"/>
          <w:highlight w:val="none"/>
          <w:lang w:val="en-US" w:eastAsia="zh-CN"/>
        </w:rPr>
        <w:tab/>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文件约定的合同甲方）</w:t>
      </w:r>
    </w:p>
    <w:p w14:paraId="03353534">
      <w:pPr>
        <w:adjustRightInd w:val="0"/>
        <w:snapToGrid w:val="0"/>
        <w:spacing w:before="0" w:beforeLines="0" w:line="400" w:lineRule="exact"/>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val="en-US" w:eastAsia="zh-CN"/>
        </w:rPr>
        <w:t>1</w:t>
      </w:r>
      <w:r>
        <w:rPr>
          <w:rFonts w:hint="eastAsia" w:ascii="宋体" w:hAnsi="宋体"/>
          <w:color w:val="auto"/>
          <w:szCs w:val="21"/>
          <w:highlight w:val="none"/>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6F6A4070">
      <w:pPr>
        <w:adjustRightInd w:val="0"/>
        <w:snapToGrid w:val="0"/>
        <w:spacing w:before="0" w:beforeLines="0" w:line="400" w:lineRule="exact"/>
        <w:rPr>
          <w:rFonts w:hint="eastAsia" w:ascii="宋体" w:hAnsi="宋体"/>
          <w:color w:val="auto"/>
          <w:szCs w:val="21"/>
          <w:highlight w:val="none"/>
        </w:rPr>
      </w:pPr>
      <w:r>
        <w:rPr>
          <w:rFonts w:hint="eastAsia" w:ascii="宋体" w:hAnsi="宋体"/>
          <w:color w:val="auto"/>
          <w:szCs w:val="21"/>
          <w:highlight w:val="none"/>
        </w:rPr>
        <w:t>乙方2（全称）：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623AAB6B">
      <w:pPr>
        <w:adjustRightInd w:val="0"/>
        <w:snapToGrid w:val="0"/>
        <w:spacing w:before="0" w:beforeLines="0" w:line="400" w:lineRule="exact"/>
        <w:rPr>
          <w:rFonts w:hint="eastAsia" w:ascii="宋体" w:hAnsi="宋体"/>
          <w:color w:val="auto"/>
          <w:szCs w:val="21"/>
          <w:highlight w:val="none"/>
        </w:rPr>
      </w:pPr>
      <w:r>
        <w:rPr>
          <w:rFonts w:hint="eastAsia"/>
          <w:color w:val="auto"/>
          <w:highlight w:val="none"/>
          <w:lang w:eastAsia="zh-CN"/>
        </w:rPr>
        <w:t>乙方</w:t>
      </w:r>
      <w:r>
        <w:rPr>
          <w:rFonts w:hint="eastAsia" w:ascii="宋体" w:hAnsi="宋体"/>
          <w:color w:val="auto"/>
          <w:szCs w:val="21"/>
          <w:highlight w:val="none"/>
          <w:lang w:val="en-US" w:eastAsia="zh-CN"/>
        </w:rPr>
        <w:t>3</w:t>
      </w:r>
      <w:r>
        <w:rPr>
          <w:rFonts w:hint="eastAsia"/>
          <w:color w:val="auto"/>
          <w:highlight w:val="none"/>
          <w:lang w:val="en-US" w:eastAsia="zh-CN"/>
        </w:rPr>
        <w:t>（全称）</w:t>
      </w:r>
      <w:r>
        <w:rPr>
          <w:rFonts w:hint="eastAsia" w:ascii="宋体" w:hAnsi="宋体"/>
          <w:color w:val="auto"/>
          <w:szCs w:val="21"/>
          <w:highlight w:val="none"/>
          <w:u w:val="single"/>
        </w:rPr>
        <w:t xml:space="preserve">                          </w:t>
      </w:r>
      <w:r>
        <w:rPr>
          <w:rFonts w:hint="eastAsia" w:ascii="宋体" w:hAnsi="宋体"/>
          <w:color w:val="auto"/>
          <w:szCs w:val="21"/>
          <w:highlight w:val="none"/>
        </w:rPr>
        <w:t>（联合体成员供应商或其他合同主体）（如有）</w:t>
      </w:r>
    </w:p>
    <w:p w14:paraId="426C4AF7">
      <w:pPr>
        <w:spacing w:beforeLines="0" w:line="400" w:lineRule="exact"/>
        <w:rPr>
          <w:rFonts w:hint="default" w:eastAsia="宋体"/>
          <w:color w:val="auto"/>
          <w:highlight w:val="none"/>
          <w:lang w:val="en-US" w:eastAsia="zh-CN"/>
        </w:rPr>
      </w:pPr>
    </w:p>
    <w:p w14:paraId="5DFE3976">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w:t>
      </w:r>
      <w:r>
        <w:rPr>
          <w:rFonts w:hint="eastAsia" w:ascii="宋体" w:hAnsi="宋体"/>
          <w:color w:val="auto"/>
          <w:szCs w:val="21"/>
          <w:highlight w:val="none"/>
          <w:lang w:eastAsia="zh-CN"/>
        </w:rPr>
        <w:t>、</w:t>
      </w:r>
      <w:r>
        <w:rPr>
          <w:rFonts w:hint="eastAsia" w:ascii="宋体" w:hAnsi="宋体"/>
          <w:color w:val="auto"/>
          <w:szCs w:val="21"/>
          <w:highlight w:val="none"/>
        </w:rPr>
        <w:t>《中华人民共和国政府采购法》等有关的法律法规，以及</w:t>
      </w:r>
      <w:r>
        <w:rPr>
          <w:rFonts w:hint="eastAsia" w:ascii="宋体" w:hAnsi="宋体"/>
          <w:i w:val="0"/>
          <w:iCs w:val="0"/>
          <w:color w:val="auto"/>
          <w:szCs w:val="21"/>
          <w:highlight w:val="none"/>
          <w:u w:val="none"/>
          <w:lang w:eastAsia="zh-CN"/>
        </w:rPr>
        <w:t>本采购项目</w:t>
      </w:r>
      <w:r>
        <w:rPr>
          <w:rFonts w:hint="eastAsia" w:ascii="宋体" w:hAnsi="宋体"/>
          <w:color w:val="auto"/>
          <w:szCs w:val="21"/>
          <w:highlight w:val="none"/>
        </w:rPr>
        <w:t>的</w:t>
      </w:r>
      <w:r>
        <w:rPr>
          <w:rFonts w:hint="eastAsia" w:ascii="宋体" w:hAnsi="宋体"/>
          <w:color w:val="auto"/>
          <w:szCs w:val="21"/>
          <w:highlight w:val="none"/>
          <w:lang w:eastAsia="zh-CN"/>
        </w:rPr>
        <w:t>招标</w:t>
      </w:r>
      <w:r>
        <w:rPr>
          <w:rFonts w:hint="eastAsia" w:ascii="宋体" w:hAnsi="宋体"/>
          <w:color w:val="auto"/>
          <w:szCs w:val="21"/>
          <w:highlight w:val="none"/>
          <w:lang w:val="en-US" w:eastAsia="zh-CN"/>
        </w:rPr>
        <w:t>/谈判</w:t>
      </w:r>
      <w:r>
        <w:rPr>
          <w:rFonts w:hint="eastAsia" w:ascii="宋体" w:hAnsi="宋体"/>
          <w:color w:val="auto"/>
          <w:szCs w:val="21"/>
          <w:highlight w:val="none"/>
          <w:lang w:eastAsia="zh-CN"/>
        </w:rPr>
        <w:t>文件等</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 xml:space="preserve">乙方的《投标（响应）文件》及《中标（成交）通知书》，甲乙双方同意签订本合同。具体情况及要求如下：     </w:t>
      </w:r>
    </w:p>
    <w:p w14:paraId="3D1F5BEF">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788A0752">
      <w:pPr>
        <w:pStyle w:val="21"/>
        <w:numPr>
          <w:ilvl w:val="0"/>
          <w:numId w:val="8"/>
        </w:numPr>
        <w:adjustRightInd w:val="0"/>
        <w:snapToGrid w:val="0"/>
        <w:spacing w:before="0" w:beforeLines="0" w:after="0" w:line="400" w:lineRule="exact"/>
        <w:ind w:left="0" w:leftChars="0"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ascii="宋体" w:hAnsi="宋体"/>
          <w:color w:val="auto"/>
          <w:szCs w:val="21"/>
          <w:highlight w:val="none"/>
          <w:u w:val="single"/>
        </w:rPr>
        <w:t xml:space="preserve">                                          </w:t>
      </w:r>
    </w:p>
    <w:p w14:paraId="5E787B05">
      <w:pPr>
        <w:pStyle w:val="21"/>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color w:val="auto"/>
          <w:szCs w:val="21"/>
          <w:highlight w:val="none"/>
          <w:u w:val="none"/>
          <w:lang w:val="en-US" w:eastAsia="zh-CN"/>
        </w:rPr>
      </w:pPr>
      <w:r>
        <w:rPr>
          <w:rFonts w:hint="eastAsia" w:ascii="宋体" w:hAnsi="宋体"/>
          <w:color w:val="auto"/>
          <w:szCs w:val="21"/>
          <w:highlight w:val="none"/>
          <w:u w:val="none"/>
          <w:lang w:val="en-US" w:eastAsia="zh-CN"/>
        </w:rPr>
        <w:t xml:space="preserve">         采购项目编号：</w:t>
      </w:r>
      <w:r>
        <w:rPr>
          <w:rFonts w:ascii="宋体" w:hAnsi="宋体"/>
          <w:color w:val="auto"/>
          <w:szCs w:val="21"/>
          <w:highlight w:val="none"/>
          <w:u w:val="single"/>
        </w:rPr>
        <w:t xml:space="preserve">                                          </w:t>
      </w:r>
    </w:p>
    <w:p w14:paraId="5B62428E">
      <w:pPr>
        <w:pStyle w:val="21"/>
        <w:adjustRightInd w:val="0"/>
        <w:snapToGrid w:val="0"/>
        <w:spacing w:before="0" w:beforeLines="0" w:after="0" w:line="400" w:lineRule="exact"/>
        <w:ind w:left="0" w:leftChars="0"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p>
    <w:p w14:paraId="522267CB">
      <w:pPr>
        <w:adjustRightInd w:val="0"/>
        <w:snapToGrid w:val="0"/>
        <w:spacing w:before="0" w:beforeLines="0"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（3）项目内容：</w:t>
      </w:r>
    </w:p>
    <w:p w14:paraId="276A1887">
      <w:pPr>
        <w:adjustRightInd w:val="0"/>
        <w:snapToGrid w:val="0"/>
        <w:spacing w:before="0" w:beforeLines="0" w:line="40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采购标的及数量</w:t>
      </w:r>
      <w:r>
        <w:rPr>
          <w:rFonts w:hint="eastAsia" w:ascii="宋体" w:hAnsi="宋体"/>
          <w:color w:val="auto"/>
          <w:szCs w:val="21"/>
          <w:highlight w:val="none"/>
          <w:lang w:val="en-US" w:eastAsia="zh-CN"/>
        </w:rPr>
        <w:t>（台/套</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个</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架</w:t>
      </w:r>
      <w:r>
        <w:rPr>
          <w:rFonts w:hint="default" w:ascii="宋体" w:hAnsi="宋体"/>
          <w:color w:val="auto"/>
          <w:szCs w:val="21"/>
          <w:highlight w:val="none"/>
          <w:lang w:val="en" w:eastAsia="zh-CN"/>
        </w:rPr>
        <w:t>/</w:t>
      </w:r>
      <w:r>
        <w:rPr>
          <w:rFonts w:hint="eastAsia" w:ascii="宋体" w:hAnsi="宋体"/>
          <w:color w:val="auto"/>
          <w:szCs w:val="21"/>
          <w:highlight w:val="none"/>
          <w:lang w:val="en" w:eastAsia="zh-CN"/>
        </w:rPr>
        <w:t>组等</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 xml:space="preserve"> </w:t>
      </w:r>
    </w:p>
    <w:p w14:paraId="49382260">
      <w:pPr>
        <w:numPr>
          <w:ilvl w:val="-1"/>
          <w:numId w:val="0"/>
        </w:numPr>
        <w:adjustRightInd w:val="0"/>
        <w:snapToGrid w:val="0"/>
        <w:spacing w:before="0" w:beforeLines="0" w:line="400" w:lineRule="exact"/>
        <w:ind w:firstLine="420" w:firstLineChars="200"/>
        <w:rPr>
          <w:rFonts w:hint="default" w:ascii="宋体" w:hAnsi="宋体" w:cs="宋体"/>
          <w:color w:val="auto"/>
          <w:szCs w:val="21"/>
          <w:highlight w:val="none"/>
          <w:lang w:val="en" w:eastAsia="zh-CN"/>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none"/>
          <w:lang w:val="en" w:eastAsia="zh-CN"/>
        </w:rPr>
        <w:t xml:space="preserve">     </w:t>
      </w:r>
      <w:r>
        <w:rPr>
          <w:rFonts w:hint="eastAsia" w:ascii="宋体" w:hAnsi="宋体" w:cs="宋体"/>
          <w:color w:val="auto"/>
          <w:szCs w:val="21"/>
          <w:highlight w:val="none"/>
          <w:lang w:val="en-US" w:eastAsia="zh-CN"/>
        </w:rPr>
        <w:t>规格型号：</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r>
        <w:rPr>
          <w:rFonts w:hint="eastAsia" w:ascii="宋体" w:hAnsi="宋体" w:cs="宋体"/>
          <w:color w:val="auto"/>
          <w:szCs w:val="21"/>
          <w:highlight w:val="none"/>
          <w:u w:val="single"/>
          <w:lang w:val="en-US" w:eastAsia="zh-CN"/>
        </w:rPr>
        <w:t xml:space="preserve">       </w:t>
      </w:r>
      <w:r>
        <w:rPr>
          <w:rFonts w:hint="default" w:ascii="宋体" w:hAnsi="宋体" w:cs="宋体"/>
          <w:color w:val="auto"/>
          <w:szCs w:val="21"/>
          <w:highlight w:val="none"/>
          <w:u w:val="single"/>
          <w:lang w:val="en" w:eastAsia="zh-CN"/>
        </w:rPr>
        <w:t xml:space="preserve">   </w:t>
      </w:r>
    </w:p>
    <w:p w14:paraId="3E0F97AA">
      <w:pPr>
        <w:adjustRightInd w:val="0"/>
        <w:snapToGrid w:val="0"/>
        <w:spacing w:before="0" w:beforeLines="0"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none"/>
          <w:lang w:val="en-US" w:eastAsia="zh-CN"/>
        </w:rPr>
        <w:t>采购标的的技术要求、商务要求具体见附件。</w:t>
      </w:r>
    </w:p>
    <w:p w14:paraId="5CBEF360">
      <w:pPr>
        <w:numPr>
          <w:ilvl w:val="-1"/>
          <w:numId w:val="0"/>
        </w:numPr>
        <w:adjustRightInd w:val="0"/>
        <w:snapToGrid w:val="0"/>
        <w:spacing w:before="0" w:beforeLines="0" w:line="400" w:lineRule="exact"/>
        <w:ind w:firstLine="945" w:firstLineChars="450"/>
        <w:rPr>
          <w:rFonts w:hint="eastAsia" w:ascii="宋体" w:hAnsi="宋体" w:cs="宋体"/>
          <w:color w:val="auto"/>
          <w:szCs w:val="21"/>
          <w:highlight w:val="none"/>
          <w:lang w:val="en-US" w:eastAsia="zh-CN"/>
        </w:rPr>
      </w:pPr>
      <w:r>
        <w:rPr>
          <w:rFonts w:hint="eastAsia" w:ascii="汉仪书宋二S" w:hAnsi="汉仪书宋二S" w:eastAsia="汉仪书宋二S" w:cs="汉仪书宋二S"/>
          <w:color w:val="auto"/>
          <w:szCs w:val="21"/>
          <w:highlight w:val="none"/>
          <w:lang w:val="en-US" w:eastAsia="zh-CN"/>
        </w:rPr>
        <w:t>①</w:t>
      </w:r>
      <w:r>
        <w:rPr>
          <w:rFonts w:hint="eastAsia" w:ascii="宋体" w:hAnsi="宋体" w:cs="宋体"/>
          <w:color w:val="auto"/>
          <w:szCs w:val="21"/>
          <w:highlight w:val="none"/>
          <w:lang w:val="en-US" w:eastAsia="zh-CN"/>
        </w:rPr>
        <w:t>涉及信息类产品，请填写该产品关键部件的品牌、型号：</w:t>
      </w:r>
    </w:p>
    <w:p w14:paraId="6E222066">
      <w:pPr>
        <w:numPr>
          <w:ilvl w:val="-1"/>
          <w:numId w:val="0"/>
        </w:numPr>
        <w:adjustRightInd w:val="0"/>
        <w:snapToGrid w:val="0"/>
        <w:spacing w:before="0" w:beforeLines="0" w:line="400" w:lineRule="exact"/>
        <w:ind w:firstLine="420" w:firstLineChars="200"/>
        <w:rPr>
          <w:rFonts w:hint="eastAsia" w:ascii="宋体" w:hAnsi="宋体" w:cs="宋体"/>
          <w:color w:val="auto"/>
          <w:kern w:val="0"/>
          <w:szCs w:val="21"/>
          <w:highlight w:val="none"/>
          <w:u w:val="single"/>
          <w:lang w:val="en-US" w:eastAsia="zh-CN"/>
        </w:rPr>
      </w:pPr>
      <w:r>
        <w:rPr>
          <w:rFonts w:hint="eastAsia" w:ascii="宋体" w:hAnsi="宋体" w:cs="宋体"/>
          <w:color w:val="auto"/>
          <w:szCs w:val="21"/>
          <w:highlight w:val="none"/>
          <w:lang w:val="en-US" w:eastAsia="zh-CN"/>
        </w:rPr>
        <w:t xml:space="preserve">     标的名称：</w:t>
      </w:r>
      <w:r>
        <w:rPr>
          <w:rFonts w:hint="eastAsia" w:ascii="宋体" w:hAnsi="宋体" w:cs="宋体"/>
          <w:color w:val="auto"/>
          <w:kern w:val="0"/>
          <w:szCs w:val="21"/>
          <w:highlight w:val="none"/>
          <w:u w:val="single"/>
          <w:lang w:val="en-US" w:eastAsia="zh-CN"/>
        </w:rPr>
        <w:t xml:space="preserve">      </w:t>
      </w:r>
      <w:r>
        <w:rPr>
          <w:rFonts w:hint="default" w:ascii="宋体" w:hAnsi="宋体" w:cs="宋体"/>
          <w:color w:val="auto"/>
          <w:kern w:val="0"/>
          <w:szCs w:val="21"/>
          <w:highlight w:val="none"/>
          <w:u w:val="single"/>
          <w:lang w:val="en" w:eastAsia="zh-CN"/>
        </w:rPr>
        <w:t xml:space="preserve">               </w:t>
      </w:r>
      <w:r>
        <w:rPr>
          <w:rFonts w:hint="eastAsia" w:ascii="宋体" w:hAnsi="宋体" w:cs="宋体"/>
          <w:color w:val="auto"/>
          <w:kern w:val="0"/>
          <w:szCs w:val="21"/>
          <w:highlight w:val="none"/>
          <w:u w:val="single"/>
          <w:lang w:val="en-US" w:eastAsia="zh-CN"/>
        </w:rPr>
        <w:t xml:space="preserve">    </w:t>
      </w:r>
    </w:p>
    <w:p w14:paraId="7D698FF3">
      <w:pPr>
        <w:numPr>
          <w:ilvl w:val="-1"/>
          <w:numId w:val="0"/>
        </w:numPr>
        <w:adjustRightInd w:val="0"/>
        <w:snapToGrid w:val="0"/>
        <w:spacing w:before="0" w:beforeLines="0" w:line="400" w:lineRule="exact"/>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关键部件：</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none"/>
          <w:lang w:val="en-US" w:eastAsia="zh-CN"/>
        </w:rPr>
        <w:t xml:space="preserve"> </w:t>
      </w:r>
      <w:r>
        <w:rPr>
          <w:rFonts w:hint="eastAsia" w:ascii="宋体" w:hAnsi="宋体" w:cs="宋体"/>
          <w:color w:val="auto"/>
          <w:szCs w:val="21"/>
          <w:highlight w:val="none"/>
          <w:lang w:val="en-US" w:eastAsia="zh-CN"/>
        </w:rPr>
        <w:t>品牌：</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lang w:val="en-US" w:eastAsia="zh-CN"/>
        </w:rPr>
        <w:t>型号：</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p>
    <w:p w14:paraId="2FE93B6F">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0708FB6">
      <w:pPr>
        <w:pStyle w:val="62"/>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25156513">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9F714B6">
      <w:pPr>
        <w:pStyle w:val="62"/>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汉仪书宋二S" w:hAnsi="汉仪书宋二S" w:eastAsia="汉仪书宋二S" w:cs="汉仪书宋二S"/>
          <w:color w:val="auto"/>
          <w:sz w:val="21"/>
          <w:szCs w:val="21"/>
          <w:highlight w:val="none"/>
          <w:lang w:val="en-US" w:eastAsia="zh-CN"/>
        </w:rPr>
        <w:t>②</w:t>
      </w:r>
      <w:r>
        <w:rPr>
          <w:rFonts w:hint="eastAsia" w:ascii="宋体" w:hAnsi="宋体" w:eastAsia="宋体" w:cs="宋体"/>
          <w:color w:val="auto"/>
          <w:sz w:val="21"/>
          <w:szCs w:val="21"/>
          <w:highlight w:val="none"/>
          <w:lang w:val="en-US" w:eastAsia="zh-CN"/>
        </w:rPr>
        <w:t>涉及车辆采购，请填写是否属于新能源汽车：</w:t>
      </w:r>
    </w:p>
    <w:p w14:paraId="5E18C664">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rPr>
        <w:t>是</w:t>
      </w:r>
      <w:r>
        <w:rPr>
          <w:rFonts w:hint="eastAsia" w:asciiTheme="minorEastAsia" w:hAnsiTheme="minorEastAsia" w:eastAsiaTheme="minorEastAsia" w:cstheme="minorEastAsia"/>
          <w:iCs w:val="0"/>
          <w:color w:val="auto"/>
          <w:sz w:val="21"/>
          <w:szCs w:val="21"/>
          <w:highlight w:val="none"/>
          <w:lang w:eastAsia="zh-CN"/>
        </w:rPr>
        <w:t>，《政府采购品目分类目录》底级品目名称</w:t>
      </w:r>
      <w:r>
        <w:rPr>
          <w:rFonts w:hint="eastAsia" w:asciiTheme="minorEastAsia" w:hAnsiTheme="minorEastAsia" w:eastAsiaTheme="minorEastAsia" w:cstheme="minorEastAsia"/>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数量：</w:t>
      </w:r>
      <w:r>
        <w:rPr>
          <w:rFonts w:hint="eastAsia" w:asciiTheme="minorEastAsia" w:hAnsiTheme="minorEastAsia" w:eastAsiaTheme="minorEastAsia" w:cstheme="minorEastAsia"/>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Theme="minorEastAsia" w:hAnsiTheme="minorEastAsia" w:eastAsiaTheme="minorEastAsia" w:cstheme="minorEastAsia"/>
          <w:iCs w:val="0"/>
          <w:color w:val="auto"/>
          <w:sz w:val="21"/>
          <w:szCs w:val="21"/>
          <w:highlight w:val="none"/>
          <w:lang w:val="en-US" w:eastAsia="zh-CN"/>
        </w:rPr>
        <w:t xml:space="preserve"> </w:t>
      </w:r>
    </w:p>
    <w:p w14:paraId="48B9496C">
      <w:pPr>
        <w:pStyle w:val="6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否</w:t>
      </w:r>
    </w:p>
    <w:p w14:paraId="5B81BCC1">
      <w:pPr>
        <w:pStyle w:val="6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color w:val="auto"/>
          <w:sz w:val="21"/>
          <w:szCs w:val="21"/>
          <w:highlight w:val="none"/>
          <w:lang w:val="en-US" w:eastAsia="zh-CN"/>
        </w:rPr>
      </w:pP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default" w:asciiTheme="minorEastAsia" w:hAnsiTheme="minorEastAsia" w:eastAsiaTheme="minorEastAsia" w:cstheme="minorEastAsia"/>
          <w:iCs w:val="0"/>
          <w:color w:val="auto"/>
          <w:sz w:val="21"/>
          <w:szCs w:val="21"/>
          <w:highlight w:val="none"/>
          <w:lang w:val="en" w:eastAsia="zh-CN"/>
        </w:rPr>
        <w:t>4</w:t>
      </w:r>
      <w:r>
        <w:rPr>
          <w:rFonts w:hint="eastAsia" w:asciiTheme="minorEastAsia" w:hAnsiTheme="minorEastAsia" w:eastAsiaTheme="minorEastAsia" w:cstheme="minorEastAsia"/>
          <w:iCs w:val="0"/>
          <w:color w:val="auto"/>
          <w:sz w:val="21"/>
          <w:szCs w:val="21"/>
          <w:highlight w:val="none"/>
          <w:lang w:val="en-US" w:eastAsia="zh-CN"/>
        </w:rPr>
        <w:t>）政府采购组织形式：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政府集中采购</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 xml:space="preserve">部门集中采购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val="en-US" w:eastAsia="zh-CN"/>
        </w:rPr>
        <w:t>分散采购</w:t>
      </w:r>
    </w:p>
    <w:p w14:paraId="5DB8B94B">
      <w:pPr>
        <w:pStyle w:val="6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color w:val="auto"/>
          <w:sz w:val="21"/>
          <w:szCs w:val="21"/>
          <w:highlight w:val="none"/>
          <w:lang w:eastAsia="zh-CN"/>
        </w:rPr>
      </w:pPr>
      <w:r>
        <w:rPr>
          <w:rFonts w:hint="eastAsia" w:asciiTheme="minorEastAsia" w:hAnsiTheme="minorEastAsia" w:eastAsiaTheme="minorEastAsia" w:cstheme="minorEastAsia"/>
          <w:iCs w:val="0"/>
          <w:color w:val="auto"/>
          <w:sz w:val="21"/>
          <w:szCs w:val="21"/>
          <w:highlight w:val="none"/>
          <w:lang w:val="en-US" w:eastAsia="zh-CN"/>
        </w:rPr>
        <w:t>（</w:t>
      </w:r>
      <w:r>
        <w:rPr>
          <w:rFonts w:hint="default" w:asciiTheme="minorEastAsia" w:hAnsiTheme="minorEastAsia" w:eastAsiaTheme="minorEastAsia" w:cstheme="minorEastAsia"/>
          <w:iCs w:val="0"/>
          <w:color w:val="auto"/>
          <w:sz w:val="21"/>
          <w:szCs w:val="21"/>
          <w:highlight w:val="none"/>
          <w:lang w:val="en" w:eastAsia="zh-CN"/>
        </w:rPr>
        <w:t>5</w:t>
      </w:r>
      <w:r>
        <w:rPr>
          <w:rFonts w:hint="eastAsia" w:asciiTheme="minorEastAsia" w:hAnsiTheme="minorEastAsia" w:eastAsiaTheme="minorEastAsia" w:cstheme="minorEastAsia"/>
          <w:iCs w:val="0"/>
          <w:color w:val="auto"/>
          <w:sz w:val="21"/>
          <w:szCs w:val="21"/>
          <w:highlight w:val="none"/>
          <w:lang w:val="en-US" w:eastAsia="zh-CN"/>
        </w:rPr>
        <w:t>）政府采购方式：</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公开招标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邀请招标</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竞争性谈判</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竞争性磋商</w:t>
      </w:r>
    </w:p>
    <w:p w14:paraId="56EF6DCA">
      <w:pPr>
        <w:pStyle w:val="62"/>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cs="宋体"/>
          <w:color w:val="auto"/>
          <w:szCs w:val="21"/>
          <w:highlight w:val="none"/>
          <w:u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询价</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单一来源</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框架协议</w:t>
      </w:r>
      <w:r>
        <w:rPr>
          <w:rFonts w:hint="eastAsia" w:asciiTheme="minorEastAsia" w:hAnsiTheme="minorEastAsia" w:eastAsiaTheme="minorEastAsia" w:cstheme="minorEastAsia"/>
          <w:iCs w:val="0"/>
          <w:color w:val="auto"/>
          <w:sz w:val="21"/>
          <w:szCs w:val="21"/>
          <w:highlight w:val="none"/>
          <w:lang w:val="en-US" w:eastAsia="zh-CN"/>
        </w:rPr>
        <w:t xml:space="preserve"> </w:t>
      </w:r>
      <w:r>
        <w:rPr>
          <w:rFonts w:hint="eastAsia" w:asciiTheme="minorEastAsia" w:hAnsiTheme="minorEastAsia" w:eastAsiaTheme="minorEastAsia" w:cstheme="minorEastAsia"/>
          <w:iCs w:val="0"/>
          <w:color w:val="auto"/>
          <w:sz w:val="21"/>
          <w:szCs w:val="21"/>
          <w:highlight w:val="none"/>
        </w:rPr>
        <w:sym w:font="Wingdings" w:char="00A8"/>
      </w:r>
      <w:r>
        <w:rPr>
          <w:rFonts w:hint="eastAsia" w:asciiTheme="minorEastAsia" w:hAnsiTheme="minorEastAsia" w:eastAsiaTheme="minorEastAsia" w:cstheme="minorEastAsia"/>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133C6AA0">
      <w:pPr>
        <w:pStyle w:val="62"/>
        <w:numPr>
          <w:ilvl w:val="-1"/>
          <w:numId w:val="0"/>
        </w:numPr>
        <w:adjustRightInd w:val="0"/>
        <w:snapToGrid w:val="0"/>
        <w:spacing w:before="0" w:beforeLines="0" w:line="400" w:lineRule="exact"/>
        <w:ind w:left="0" w:firstLine="420" w:firstLineChars="0"/>
        <w:rPr>
          <w:rFonts w:hint="default"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7074E0B3">
      <w:pPr>
        <w:pStyle w:val="62"/>
        <w:numPr>
          <w:ilvl w:val="-1"/>
          <w:numId w:val="0"/>
        </w:numPr>
        <w:adjustRightInd w:val="0"/>
        <w:snapToGrid w:val="0"/>
        <w:spacing w:before="0" w:beforeLines="0" w:line="400" w:lineRule="exact"/>
        <w:ind w:firstLine="220" w:firstLineChars="100"/>
        <w:rPr>
          <w:rFonts w:hint="eastAsia" w:ascii="宋体" w:hAnsi="宋体" w:eastAsia="宋体" w:cs="Times New Roman"/>
          <w:color w:val="auto"/>
          <w:w w:val="100"/>
          <w:kern w:val="2"/>
          <w:sz w:val="21"/>
          <w:szCs w:val="21"/>
          <w:highlight w:val="none"/>
          <w:lang w:val="en-US" w:eastAsia="zh-CN" w:bidi="ar-SA"/>
        </w:rPr>
      </w:pPr>
      <w:r>
        <w:rPr>
          <w:rFonts w:hint="eastAsia" w:ascii="宋体" w:hAnsi="宋体"/>
          <w:color w:val="auto"/>
          <w:szCs w:val="21"/>
          <w:highlight w:val="none"/>
          <w:lang w:val="en-US" w:eastAsia="zh-CN"/>
        </w:rPr>
        <w:t xml:space="preserve"> （</w:t>
      </w:r>
      <w:r>
        <w:rPr>
          <w:rFonts w:hint="default" w:ascii="宋体" w:hAnsi="宋体"/>
          <w:color w:val="auto"/>
          <w:szCs w:val="21"/>
          <w:highlight w:val="none"/>
          <w:lang w:val="en" w:eastAsia="zh-CN"/>
        </w:rPr>
        <w:t>6</w:t>
      </w:r>
      <w:r>
        <w:rPr>
          <w:rFonts w:hint="eastAsia" w:ascii="宋体" w:hAnsi="宋体"/>
          <w:color w:val="auto"/>
          <w:szCs w:val="21"/>
          <w:highlight w:val="none"/>
          <w:lang w:val="en-US" w:eastAsia="zh-CN"/>
        </w:rPr>
        <w:t>）</w:t>
      </w:r>
      <w:r>
        <w:rPr>
          <w:rFonts w:hint="eastAsia" w:ascii="宋体" w:hAnsi="宋体" w:eastAsia="宋体" w:cs="Times New Roman"/>
          <w:color w:val="auto"/>
          <w:w w:val="100"/>
          <w:kern w:val="2"/>
          <w:sz w:val="21"/>
          <w:szCs w:val="21"/>
          <w:highlight w:val="none"/>
          <w:lang w:val="en-US" w:eastAsia="zh-CN" w:bidi="ar-SA"/>
        </w:rPr>
        <w:t>中标（成交）采购标的制造商是否为中小企业：</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 xml:space="preserve">是      </w:t>
      </w:r>
      <w:r>
        <w:rPr>
          <w:rFonts w:hint="eastAsia" w:ascii="宋体" w:hAnsi="宋体" w:eastAsia="宋体" w:cs="Times New Roman"/>
          <w:color w:val="auto"/>
          <w:w w:val="100"/>
          <w:kern w:val="2"/>
          <w:sz w:val="21"/>
          <w:szCs w:val="21"/>
          <w:highlight w:val="none"/>
          <w:lang w:val="en-US" w:eastAsia="zh-CN" w:bidi="ar-SA"/>
        </w:rPr>
        <w:sym w:font="Wingdings" w:char="00A8"/>
      </w:r>
      <w:r>
        <w:rPr>
          <w:rFonts w:hint="eastAsia" w:ascii="宋体" w:hAnsi="宋体" w:eastAsia="宋体" w:cs="Times New Roman"/>
          <w:color w:val="auto"/>
          <w:w w:val="100"/>
          <w:kern w:val="2"/>
          <w:sz w:val="21"/>
          <w:szCs w:val="21"/>
          <w:highlight w:val="none"/>
          <w:lang w:val="en-US" w:eastAsia="zh-CN" w:bidi="ar-SA"/>
        </w:rPr>
        <w:t>否</w:t>
      </w:r>
    </w:p>
    <w:p w14:paraId="03F31698">
      <w:pPr>
        <w:numPr>
          <w:ilvl w:val="-1"/>
          <w:numId w:val="0"/>
        </w:numPr>
        <w:adjustRightInd w:val="0"/>
        <w:snapToGrid w:val="0"/>
        <w:spacing w:before="0" w:beforeLines="0" w:line="400" w:lineRule="exact"/>
        <w:ind w:left="0" w:leftChars="0" w:firstLine="0" w:firstLineChars="0"/>
        <w:rPr>
          <w:rFonts w:hint="eastAsia" w:ascii="宋体" w:hAnsi="宋体"/>
          <w:iCs/>
          <w:color w:val="auto"/>
          <w:szCs w:val="21"/>
          <w:highlight w:val="none"/>
        </w:rPr>
      </w:pPr>
      <w:r>
        <w:rPr>
          <w:rFonts w:hint="eastAsia" w:ascii="宋体" w:hAnsi="宋体"/>
          <w:color w:val="auto"/>
          <w:w w:val="100"/>
          <w:szCs w:val="21"/>
          <w:highlight w:val="none"/>
          <w:lang w:val="en-US" w:eastAsia="zh-CN"/>
        </w:rPr>
        <w:t xml:space="preserve">         本合同</w:t>
      </w:r>
      <w:r>
        <w:rPr>
          <w:rFonts w:hint="eastAsia" w:ascii="宋体" w:hAnsi="宋体"/>
          <w:color w:val="auto"/>
          <w:w w:val="100"/>
          <w:szCs w:val="21"/>
          <w:highlight w:val="none"/>
        </w:rPr>
        <w:t>是否</w:t>
      </w:r>
      <w:r>
        <w:rPr>
          <w:rFonts w:hint="eastAsia" w:ascii="宋体" w:hAnsi="宋体"/>
          <w:color w:val="auto"/>
          <w:w w:val="100"/>
          <w:szCs w:val="21"/>
          <w:highlight w:val="none"/>
          <w:lang w:eastAsia="zh-CN"/>
        </w:rPr>
        <w:t>为专门面向</w:t>
      </w:r>
      <w:r>
        <w:rPr>
          <w:rFonts w:hint="eastAsia" w:ascii="宋体" w:hAnsi="宋体"/>
          <w:color w:val="auto"/>
          <w:w w:val="100"/>
          <w:szCs w:val="21"/>
          <w:highlight w:val="none"/>
        </w:rPr>
        <w:t>中小企业</w:t>
      </w:r>
      <w:r>
        <w:rPr>
          <w:rFonts w:hint="eastAsia" w:ascii="宋体" w:hAnsi="宋体"/>
          <w:color w:val="auto"/>
          <w:w w:val="100"/>
          <w:szCs w:val="21"/>
          <w:highlight w:val="none"/>
          <w:lang w:eastAsia="zh-CN"/>
        </w:rPr>
        <w:t>的采</w:t>
      </w:r>
      <w:r>
        <w:rPr>
          <w:rFonts w:hint="eastAsia" w:ascii="宋体" w:hAnsi="宋体"/>
          <w:color w:val="auto"/>
          <w:w w:val="100"/>
          <w:szCs w:val="21"/>
          <w:highlight w:val="none"/>
          <w:shd w:val="clear"/>
          <w:lang w:eastAsia="zh-CN"/>
        </w:rPr>
        <w:t>购</w:t>
      </w:r>
      <w:r>
        <w:rPr>
          <w:rFonts w:hint="eastAsia" w:ascii="宋体" w:hAnsi="宋体"/>
          <w:color w:val="auto"/>
          <w:w w:val="100"/>
          <w:szCs w:val="21"/>
          <w:highlight w:val="none"/>
          <w:shd w:val="clear"/>
        </w:rPr>
        <w:t>合同</w:t>
      </w:r>
      <w:r>
        <w:rPr>
          <w:rFonts w:hint="eastAsia" w:ascii="宋体" w:hAnsi="宋体"/>
          <w:color w:val="auto"/>
          <w:w w:val="100"/>
          <w:szCs w:val="21"/>
          <w:highlight w:val="none"/>
          <w:shd w:val="clear"/>
          <w:lang w:eastAsia="zh-CN"/>
        </w:rPr>
        <w:t>（中小企业预留合同）</w:t>
      </w:r>
      <w:r>
        <w:rPr>
          <w:rFonts w:hint="eastAsia" w:ascii="宋体" w:hAnsi="宋体"/>
          <w:color w:val="auto"/>
          <w:szCs w:val="21"/>
          <w:highlight w:val="none"/>
          <w:shd w:val="clear"/>
        </w:rPr>
        <w:t>：</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B5BC6C6">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若本项目不专门面向中小企业采购，是否给予小微企业评审优惠：</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A93EED0">
      <w:pPr>
        <w:numPr>
          <w:ilvl w:val="-1"/>
          <w:numId w:val="0"/>
        </w:numPr>
        <w:adjustRightInd w:val="0"/>
        <w:snapToGrid w:val="0"/>
        <w:spacing w:before="0" w:beforeLines="0" w:line="400" w:lineRule="exact"/>
        <w:ind w:firstLine="0" w:firstLineChars="0"/>
        <w:rPr>
          <w:rFonts w:hint="eastAsia" w:ascii="宋体" w:hAnsi="宋体"/>
          <w:iCs/>
          <w:color w:val="auto"/>
          <w:szCs w:val="21"/>
          <w:highlight w:val="none"/>
        </w:rPr>
      </w:pPr>
      <w:r>
        <w:rPr>
          <w:rFonts w:hint="eastAsia"/>
          <w:color w:val="auto"/>
          <w:highlight w:val="none"/>
          <w:lang w:val="en-US" w:eastAsia="zh-CN"/>
        </w:rPr>
        <w:t xml:space="preserve">         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F412881">
      <w:pPr>
        <w:numPr>
          <w:ilvl w:val="0"/>
          <w:numId w:val="0"/>
        </w:numPr>
        <w:snapToGrid w:val="0"/>
        <w:spacing w:beforeLines="0" w:line="400" w:lineRule="exact"/>
        <w:ind w:firstLine="0" w:firstLineChars="0"/>
        <w:rPr>
          <w:rFonts w:hint="default"/>
          <w:color w:val="auto"/>
          <w:highlight w:val="none"/>
          <w:lang w:val="en-US" w:eastAsia="zh-CN"/>
        </w:rPr>
      </w:pPr>
      <w:r>
        <w:rPr>
          <w:rFonts w:hint="eastAsia"/>
          <w:color w:val="auto"/>
          <w:highlight w:val="none"/>
          <w:lang w:val="en-US" w:eastAsia="zh-CN"/>
        </w:rPr>
        <w:t xml:space="preserve">         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6EDD9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宋体" w:hAnsi="宋体"/>
          <w:color w:val="auto"/>
          <w:szCs w:val="21"/>
          <w:highlight w:val="none"/>
          <w:lang w:val="en" w:eastAsia="zh-C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684D998">
      <w:pPr>
        <w:adjustRightInd w:val="0"/>
        <w:snapToGrid w:val="0"/>
        <w:spacing w:before="0" w:beforeLines="0" w:line="400" w:lineRule="exact"/>
        <w:ind w:firstLine="840" w:firstLineChars="40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D39FF7F">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eastAsia="zh-CN"/>
        </w:rPr>
        <w:t>/制造商</w:t>
      </w:r>
      <w:r>
        <w:rPr>
          <w:rFonts w:hint="eastAsia" w:ascii="宋体" w:hAnsi="宋体"/>
          <w:color w:val="auto"/>
          <w:szCs w:val="21"/>
          <w:highlight w:val="none"/>
        </w:rPr>
        <w:t>名称</w:t>
      </w:r>
      <w:r>
        <w:rPr>
          <w:rFonts w:hint="eastAsia" w:ascii="宋体" w:hAnsi="宋体"/>
          <w:color w:val="auto"/>
          <w:szCs w:val="21"/>
          <w:highlight w:val="none"/>
          <w:lang w:eastAsia="zh-CN"/>
        </w:rPr>
        <w:t>（如供应商和制造商不同，请分别填写）</w:t>
      </w:r>
      <w:r>
        <w:rPr>
          <w:rFonts w:hint="eastAsia" w:ascii="宋体" w:hAnsi="宋体"/>
          <w:color w:val="auto"/>
          <w:szCs w:val="21"/>
          <w:highlight w:val="none"/>
        </w:rPr>
        <w:t>：</w:t>
      </w:r>
    </w:p>
    <w:p w14:paraId="7B1F297F">
      <w:pPr>
        <w:adjustRightInd w:val="0"/>
        <w:snapToGrid w:val="0"/>
        <w:spacing w:before="0" w:beforeLines="0" w:line="400" w:lineRule="exact"/>
        <w:ind w:firstLine="840" w:firstLineChars="400"/>
        <w:rPr>
          <w:rFonts w:ascii="宋体" w:hAnsi="宋体"/>
          <w:color w:val="auto"/>
          <w:szCs w:val="21"/>
          <w:highlight w:val="none"/>
          <w:u w:val="single"/>
        </w:rPr>
      </w:pPr>
      <w:r>
        <w:rPr>
          <w:rFonts w:hint="eastAsia" w:ascii="宋体" w:hAnsi="宋体"/>
          <w:color w:val="auto"/>
          <w:szCs w:val="21"/>
          <w:highlight w:val="none"/>
          <w:u w:val="non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p>
    <w:p w14:paraId="08FB67A4">
      <w:pPr>
        <w:adjustRightInd w:val="0"/>
        <w:snapToGrid w:val="0"/>
        <w:spacing w:before="0" w:beforeLines="0" w:line="400" w:lineRule="exact"/>
        <w:ind w:firstLine="840" w:firstLineChars="40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分包供应商</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制造商</w:t>
      </w:r>
      <w:r>
        <w:rPr>
          <w:rFonts w:hint="eastAsia" w:ascii="宋体" w:hAnsi="宋体"/>
          <w:color w:val="auto"/>
          <w:szCs w:val="21"/>
          <w:highlight w:val="none"/>
        </w:rPr>
        <w:t>类型</w:t>
      </w:r>
      <w:r>
        <w:rPr>
          <w:rFonts w:hint="eastAsia" w:ascii="宋体" w:hAnsi="宋体"/>
          <w:color w:val="auto"/>
          <w:szCs w:val="21"/>
          <w:highlight w:val="none"/>
          <w:lang w:eastAsia="zh-CN"/>
        </w:rPr>
        <w:t>（如果供应商和制造商不同，只填写制造商类型）</w:t>
      </w:r>
      <w:r>
        <w:rPr>
          <w:rFonts w:hint="eastAsia" w:ascii="宋体" w:hAnsi="宋体"/>
          <w:color w:val="auto"/>
          <w:szCs w:val="21"/>
          <w:highlight w:val="none"/>
        </w:rPr>
        <w:t>：</w:t>
      </w:r>
    </w:p>
    <w:p w14:paraId="40EE5A77">
      <w:pPr>
        <w:adjustRightInd w:val="0"/>
        <w:snapToGrid w:val="0"/>
        <w:spacing w:beforeLines="0" w:line="400" w:lineRule="exact"/>
        <w:ind w:firstLine="840" w:firstLineChars="40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r>
        <w:rPr>
          <w:rFonts w:hint="eastAsia" w:ascii="宋体" w:hAnsi="宋体"/>
          <w:iCs/>
          <w:color w:val="auto"/>
          <w:szCs w:val="21"/>
          <w:highlight w:val="none"/>
          <w:lang w:val="en-US" w:eastAsia="zh-CN"/>
        </w:rPr>
        <w:t xml:space="preserve">  </w:t>
      </w:r>
    </w:p>
    <w:p w14:paraId="1F7B1A5E">
      <w:pPr>
        <w:adjustRightInd w:val="0"/>
        <w:snapToGrid w:val="0"/>
        <w:spacing w:beforeLines="0" w:line="400" w:lineRule="exact"/>
        <w:ind w:firstLine="840" w:firstLineChars="400"/>
        <w:rPr>
          <w:rFonts w:hint="default" w:eastAsia="华文楷体"/>
          <w:color w:val="auto"/>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残疾人福利性单位</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监狱</w:t>
      </w:r>
      <w:r>
        <w:rPr>
          <w:rFonts w:hint="eastAsia" w:ascii="宋体" w:hAnsi="宋体"/>
          <w:iCs/>
          <w:color w:val="auto"/>
          <w:szCs w:val="21"/>
          <w:highlight w:val="none"/>
        </w:rPr>
        <w:t>企业</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p>
    <w:p w14:paraId="1589E1E0">
      <w:pPr>
        <w:numPr>
          <w:ilvl w:val="-1"/>
          <w:numId w:val="0"/>
        </w:numPr>
        <w:adjustRightInd w:val="0"/>
        <w:snapToGrid w:val="0"/>
        <w:spacing w:before="0" w:beforeLines="0" w:line="400" w:lineRule="exact"/>
        <w:ind w:left="0" w:leftChars="0" w:firstLine="0" w:firstLineChars="0"/>
        <w:rPr>
          <w:rFonts w:hint="eastAsia" w:ascii="宋体" w:hAnsi="宋体" w:cs="宋体"/>
          <w:iCs/>
          <w:color w:val="auto"/>
          <w:szCs w:val="21"/>
          <w:highlight w:val="none"/>
        </w:rPr>
      </w:pPr>
      <w:r>
        <w:rPr>
          <w:rFonts w:hint="eastAsia" w:ascii="宋体" w:hAnsi="宋体"/>
          <w:color w:val="auto"/>
          <w:szCs w:val="21"/>
          <w:highlight w:val="none"/>
          <w:u w:val="none"/>
          <w:lang w:val="en-US" w:eastAsia="zh-CN"/>
        </w:rPr>
        <w:t xml:space="preserve">    </w:t>
      </w:r>
      <w:r>
        <w:rPr>
          <w:rFonts w:hint="eastAsia" w:ascii="宋体" w:hAnsi="宋体" w:cs="宋体"/>
          <w:color w:val="auto"/>
          <w:szCs w:val="21"/>
          <w:highlight w:val="none"/>
          <w:u w:val="none"/>
          <w:lang w:val="en-US" w:eastAsia="zh-CN"/>
        </w:rPr>
        <w:t>（</w:t>
      </w:r>
      <w:r>
        <w:rPr>
          <w:rFonts w:hint="default" w:ascii="宋体" w:hAnsi="宋体" w:cs="宋体"/>
          <w:color w:val="auto"/>
          <w:szCs w:val="21"/>
          <w:highlight w:val="none"/>
          <w:u w:val="none"/>
          <w:lang w:val="en" w:eastAsia="zh-CN"/>
        </w:rPr>
        <w:t>8</w:t>
      </w:r>
      <w:r>
        <w:rPr>
          <w:rFonts w:hint="eastAsia" w:ascii="宋体" w:hAnsi="宋体" w:cs="宋体"/>
          <w:color w:val="auto"/>
          <w:szCs w:val="21"/>
          <w:highlight w:val="none"/>
          <w:u w:val="none"/>
          <w:lang w:val="en-US" w:eastAsia="zh-CN"/>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7FCC714">
      <w:pPr>
        <w:pStyle w:val="62"/>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DEECA04">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default" w:ascii="宋体" w:hAnsi="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71D41BAA">
      <w:pPr>
        <w:numPr>
          <w:ilvl w:val="-1"/>
          <w:numId w:val="0"/>
        </w:numPr>
        <w:adjustRightInd w:val="0"/>
        <w:snapToGrid w:val="0"/>
        <w:spacing w:before="0" w:beforeLines="0" w:line="400" w:lineRule="exact"/>
        <w:ind w:firstLine="840" w:firstLineChars="400"/>
        <w:rPr>
          <w:rFonts w:hint="eastAsia" w:ascii="宋体" w:hAnsi="宋体" w:eastAsia="宋体" w:cs="宋体"/>
          <w:color w:val="auto"/>
          <w:szCs w:val="21"/>
          <w:highlight w:val="none"/>
          <w:u w:val="single"/>
          <w:lang w:val="en-US" w:eastAsia="zh-CN"/>
        </w:rPr>
      </w:pPr>
      <w:r>
        <w:rPr>
          <w:rFonts w:hint="eastAsia" w:ascii="宋体" w:hAnsi="宋体" w:cs="宋体"/>
          <w:iCs w:val="0"/>
          <w:color w:val="auto"/>
          <w:szCs w:val="21"/>
          <w:highlight w:val="none"/>
          <w:lang w:val="en-US" w:eastAsia="zh-CN"/>
        </w:rPr>
        <w:t xml:space="preserve"> </w:t>
      </w:r>
      <w:r>
        <w:rPr>
          <w:rFonts w:hint="eastAsia" w:ascii="宋体" w:hAnsi="宋体" w:eastAsia="宋体" w:cs="宋体"/>
          <w:iCs w:val="0"/>
          <w:color w:val="auto"/>
          <w:szCs w:val="21"/>
          <w:highlight w:val="none"/>
        </w:rPr>
        <w:sym w:font="Wingdings" w:char="00A8"/>
      </w:r>
      <w:r>
        <w:rPr>
          <w:rFonts w:hint="eastAsia" w:ascii="宋体" w:hAnsi="宋体" w:eastAsia="宋体" w:cs="宋体"/>
          <w:iCs w:val="0"/>
          <w:color w:val="auto"/>
          <w:szCs w:val="21"/>
          <w:highlight w:val="none"/>
        </w:rPr>
        <w:t>是</w:t>
      </w:r>
      <w:r>
        <w:rPr>
          <w:rFonts w:hint="eastAsia" w:ascii="宋体" w:hAnsi="宋体" w:eastAsia="宋体" w:cs="宋体"/>
          <w:iCs w:val="0"/>
          <w:color w:val="auto"/>
          <w:szCs w:val="21"/>
          <w:highlight w:val="none"/>
          <w:lang w:eastAsia="zh-CN"/>
        </w:rPr>
        <w:t>，</w:t>
      </w:r>
      <w:r>
        <w:rPr>
          <w:rFonts w:hint="eastAsia" w:ascii="宋体" w:hAnsi="宋体" w:cs="宋体"/>
          <w:iCs w:val="0"/>
          <w:color w:val="auto"/>
          <w:szCs w:val="21"/>
          <w:highlight w:val="none"/>
          <w:lang w:eastAsia="zh-CN"/>
        </w:rPr>
        <w:t>《政府采购品目分类目录》底级品目名称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cs="宋体"/>
          <w:color w:val="auto"/>
          <w:szCs w:val="21"/>
          <w:highlight w:val="none"/>
          <w:lang w:val="en-US" w:eastAsia="zh-CN"/>
        </w:rPr>
        <w:t>金额：</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p w14:paraId="54F8CB50">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rPr>
      </w:pPr>
      <w:r>
        <w:rPr>
          <w:rFonts w:hint="eastAsia" w:ascii="宋体" w:hAnsi="宋体" w:cs="宋体"/>
          <w:color w:val="auto"/>
          <w:szCs w:val="21"/>
          <w:highlight w:val="none"/>
          <w:lang w:val="en-US" w:eastAsia="zh-CN"/>
        </w:rPr>
        <w:t xml:space="preserve">        国别：</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none"/>
          <w:lang w:val="en-US" w:eastAsia="zh-CN"/>
        </w:rPr>
        <w:t xml:space="preserve"> 规格型号：</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iCs w:val="0"/>
          <w:color w:val="auto"/>
          <w:szCs w:val="21"/>
          <w:highlight w:val="none"/>
        </w:rPr>
        <w:t xml:space="preserve">      </w:t>
      </w:r>
    </w:p>
    <w:p w14:paraId="585D40EA">
      <w:pPr>
        <w:adjustRightInd w:val="0"/>
        <w:snapToGrid w:val="0"/>
        <w:spacing w:before="0" w:beforeLines="0" w:line="400" w:lineRule="exact"/>
        <w:ind w:firstLine="840" w:firstLineChars="400"/>
        <w:rPr>
          <w:rFonts w:hint="eastAsia" w:ascii="宋体" w:hAnsi="宋体"/>
          <w:color w:val="auto"/>
          <w:szCs w:val="21"/>
          <w:highlight w:val="none"/>
          <w:u w:val="none"/>
          <w:lang w:val="en-US" w:eastAsia="zh-CN"/>
        </w:rPr>
      </w:pPr>
      <w:r>
        <w:rPr>
          <w:rFonts w:hint="eastAsia" w:ascii="宋体" w:hAnsi="宋体"/>
          <w:iCs w:val="0"/>
          <w:color w:val="auto"/>
          <w:szCs w:val="21"/>
          <w:highlight w:val="none"/>
          <w:lang w:val="en-US" w:eastAsia="zh-CN"/>
        </w:rPr>
        <w:t xml:space="preserve"> </w:t>
      </w:r>
      <w:r>
        <w:rPr>
          <w:rFonts w:hint="eastAsia" w:ascii="宋体" w:hAnsi="宋体"/>
          <w:iCs w:val="0"/>
          <w:color w:val="auto"/>
          <w:szCs w:val="21"/>
          <w:highlight w:val="none"/>
        </w:rPr>
        <w:sym w:font="Wingdings" w:char="00A8"/>
      </w:r>
      <w:r>
        <w:rPr>
          <w:rFonts w:hint="eastAsia" w:ascii="宋体" w:hAnsi="宋体" w:eastAsia="宋体"/>
          <w:iCs w:val="0"/>
          <w:color w:val="auto"/>
          <w:szCs w:val="21"/>
          <w:highlight w:val="none"/>
          <w:lang w:eastAsia="zh-CN"/>
        </w:rPr>
        <w:t>否</w:t>
      </w:r>
    </w:p>
    <w:p w14:paraId="0C517B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（1</w:t>
      </w:r>
      <w:r>
        <w:rPr>
          <w:rFonts w:hint="default" w:ascii="宋体" w:hAnsi="宋体"/>
          <w:b w:val="0"/>
          <w:bCs w:val="0"/>
          <w:color w:val="auto"/>
          <w:sz w:val="21"/>
          <w:szCs w:val="21"/>
          <w:highlight w:val="none"/>
          <w:u w:val="none"/>
          <w:lang w:val="en" w:eastAsia="zh-CN"/>
        </w:rPr>
        <w:t>0</w:t>
      </w:r>
      <w:r>
        <w:rPr>
          <w:rFonts w:hint="eastAsia" w:ascii="宋体" w:hAnsi="宋体"/>
          <w:b w:val="0"/>
          <w:bCs w:val="0"/>
          <w:color w:val="auto"/>
          <w:sz w:val="21"/>
          <w:szCs w:val="21"/>
          <w:highlight w:val="none"/>
          <w:u w:val="none"/>
          <w:lang w:val="en-US" w:eastAsia="zh-CN"/>
        </w:rPr>
        <w:t>）</w:t>
      </w:r>
      <w:r>
        <w:rPr>
          <w:rFonts w:hint="eastAsia" w:ascii="宋体" w:hAnsi="宋体" w:eastAsia="宋体"/>
          <w:b w:val="0"/>
          <w:bCs w:val="0"/>
          <w:color w:val="auto"/>
          <w:sz w:val="21"/>
          <w:szCs w:val="21"/>
          <w:highlight w:val="none"/>
          <w:u w:val="none"/>
          <w:lang w:val="en-US" w:eastAsia="zh-CN"/>
        </w:rPr>
        <w:t>是否涉及节能产品：</w:t>
      </w:r>
    </w:p>
    <w:p w14:paraId="01E01D0E">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《节能产品政府采购品目清单》的底级品目名称：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4BF6227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616B701D">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color w:val="auto"/>
          <w:szCs w:val="21"/>
          <w:highlight w:val="none"/>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29610C57">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color w:val="auto"/>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b w:val="0"/>
          <w:bCs w:val="0"/>
          <w:color w:val="auto"/>
          <w:sz w:val="21"/>
          <w:szCs w:val="21"/>
          <w:highlight w:val="none"/>
          <w:u w:val="none"/>
          <w:lang w:val="en-US" w:eastAsia="zh-CN"/>
        </w:rPr>
        <w:t>是否涉及</w:t>
      </w:r>
      <w:r>
        <w:rPr>
          <w:rFonts w:hint="eastAsia" w:ascii="宋体" w:hAnsi="宋体"/>
          <w:b w:val="0"/>
          <w:bCs w:val="0"/>
          <w:color w:val="auto"/>
          <w:sz w:val="21"/>
          <w:szCs w:val="21"/>
          <w:highlight w:val="none"/>
          <w:u w:val="none"/>
          <w:lang w:val="en-US" w:eastAsia="zh-CN"/>
        </w:rPr>
        <w:t>环境标志</w:t>
      </w:r>
      <w:r>
        <w:rPr>
          <w:rFonts w:hint="eastAsia" w:ascii="宋体" w:hAnsi="宋体" w:eastAsia="宋体"/>
          <w:b w:val="0"/>
          <w:bCs w:val="0"/>
          <w:color w:val="auto"/>
          <w:sz w:val="21"/>
          <w:szCs w:val="21"/>
          <w:highlight w:val="none"/>
          <w:u w:val="none"/>
          <w:lang w:val="en-US" w:eastAsia="zh-CN"/>
        </w:rPr>
        <w:t>产品：</w:t>
      </w:r>
    </w:p>
    <w:p w14:paraId="5319D3C6">
      <w:pPr>
        <w:numPr>
          <w:ilvl w:val="-1"/>
          <w:numId w:val="0"/>
        </w:numPr>
        <w:tabs>
          <w:tab w:val="left" w:pos="740"/>
        </w:tabs>
        <w:adjustRightInd w:val="0"/>
        <w:snapToGrid w:val="0"/>
        <w:spacing w:before="0" w:beforeLines="0" w:line="400" w:lineRule="exact"/>
        <w:ind w:firstLine="0" w:firstLineChars="0"/>
        <w:rPr>
          <w:rFonts w:hint="eastAsia" w:ascii="宋体" w:hAnsi="宋体"/>
          <w:iCs w:val="0"/>
          <w:color w:val="auto"/>
          <w:szCs w:val="21"/>
          <w:highlight w:val="none"/>
          <w:lang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是</w:t>
      </w:r>
      <w:r>
        <w:rPr>
          <w:rFonts w:hint="eastAsia" w:ascii="宋体" w:hAnsi="宋体" w:eastAsia="宋体"/>
          <w:iCs w:val="0"/>
          <w:color w:val="auto"/>
          <w:szCs w:val="21"/>
          <w:highlight w:val="none"/>
          <w:lang w:eastAsia="zh-CN"/>
        </w:rPr>
        <w:t>，</w:t>
      </w:r>
      <w:r>
        <w:rPr>
          <w:rFonts w:hint="eastAsia" w:ascii="宋体" w:hAnsi="宋体"/>
          <w:iCs w:val="0"/>
          <w:color w:val="auto"/>
          <w:szCs w:val="21"/>
          <w:highlight w:val="none"/>
          <w:lang w:eastAsia="zh-CN"/>
        </w:rPr>
        <w:t>《环境标志产品政府采购品目清单》的底级品目名称：</w:t>
      </w:r>
      <w:r>
        <w:rPr>
          <w:rFonts w:hint="eastAsia" w:ascii="宋体" w:hAnsi="宋体" w:eastAsia="宋体"/>
          <w:color w:val="auto"/>
          <w:szCs w:val="21"/>
          <w:highlight w:val="none"/>
          <w:u w:val="single"/>
          <w:lang w:val="en-US" w:eastAsia="zh-CN"/>
        </w:rPr>
        <w:t xml:space="preserve">      </w:t>
      </w:r>
      <w:r>
        <w:rPr>
          <w:rFonts w:hint="eastAsia" w:ascii="宋体" w:hAnsi="宋体"/>
          <w:color w:val="auto"/>
          <w:szCs w:val="21"/>
          <w:highlight w:val="none"/>
          <w:u w:val="single"/>
          <w:lang w:val="en-US" w:eastAsia="zh-CN"/>
        </w:rPr>
        <w:t xml:space="preserve">   </w:t>
      </w:r>
      <w:r>
        <w:rPr>
          <w:rFonts w:hint="eastAsia" w:ascii="宋体" w:hAnsi="宋体"/>
          <w:iCs/>
          <w:color w:val="auto"/>
          <w:szCs w:val="21"/>
          <w:highlight w:val="none"/>
          <w:lang w:val="en-US" w:eastAsia="zh-CN"/>
        </w:rPr>
        <w:t xml:space="preserve"> </w:t>
      </w:r>
    </w:p>
    <w:p w14:paraId="705A67E3">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1B0205FB">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color w:val="auto"/>
          <w:sz w:val="21"/>
          <w:szCs w:val="21"/>
          <w:highlight w:val="none"/>
          <w:u w:val="none"/>
          <w:lang w:val="en-US" w:eastAsia="zh-CN"/>
        </w:rPr>
      </w:pPr>
      <w:r>
        <w:rPr>
          <w:rFonts w:hint="eastAsia" w:ascii="宋体" w:hAnsi="宋体"/>
          <w:iCs/>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p>
    <w:p w14:paraId="6AD1C379">
      <w:pPr>
        <w:pStyle w:val="62"/>
        <w:numPr>
          <w:ilvl w:val="-1"/>
          <w:numId w:val="0"/>
        </w:numPr>
        <w:adjustRightInd w:val="0"/>
        <w:snapToGrid w:val="0"/>
        <w:spacing w:before="0" w:beforeLines="0" w:line="400" w:lineRule="exact"/>
        <w:ind w:firstLine="0" w:firstLineChars="0"/>
        <w:rPr>
          <w:rFonts w:hint="eastAsia" w:ascii="宋体" w:hAnsi="宋体" w:eastAsia="宋体" w:cs="Times New Roman"/>
          <w:iCs w:val="0"/>
          <w:color w:val="auto"/>
          <w:kern w:val="2"/>
          <w:sz w:val="21"/>
          <w:szCs w:val="21"/>
          <w:highlight w:val="none"/>
          <w:u w:val="none"/>
          <w:lang w:val="en-US" w:eastAsia="zh-CN"/>
        </w:rPr>
      </w:pPr>
      <w:r>
        <w:rPr>
          <w:rFonts w:hint="eastAsia" w:ascii="宋体" w:hAnsi="宋体"/>
          <w:b w:val="0"/>
          <w:bCs w:val="0"/>
          <w:color w:val="auto"/>
          <w:sz w:val="21"/>
          <w:szCs w:val="21"/>
          <w:highlight w:val="none"/>
          <w:u w:val="none"/>
          <w:lang w:val="en-US" w:eastAsia="zh-CN"/>
        </w:rPr>
        <w:t xml:space="preserve">          </w:t>
      </w:r>
      <w:r>
        <w:rPr>
          <w:rFonts w:hint="eastAsia" w:ascii="宋体" w:hAnsi="宋体" w:eastAsia="宋体" w:cs="Times New Roman"/>
          <w:b w:val="0"/>
          <w:bCs w:val="0"/>
          <w:color w:val="auto"/>
          <w:kern w:val="2"/>
          <w:sz w:val="21"/>
          <w:szCs w:val="21"/>
          <w:highlight w:val="none"/>
          <w:u w:val="none"/>
          <w:lang w:val="en-US" w:eastAsia="zh-CN"/>
        </w:rPr>
        <w:t>是否涉及绿色产品：</w:t>
      </w:r>
      <w:r>
        <w:rPr>
          <w:rFonts w:hint="eastAsia" w:ascii="宋体" w:hAnsi="宋体" w:eastAsia="宋体" w:cs="Times New Roman"/>
          <w:iCs w:val="0"/>
          <w:color w:val="auto"/>
          <w:kern w:val="2"/>
          <w:sz w:val="21"/>
          <w:szCs w:val="21"/>
          <w:highlight w:val="none"/>
          <w:u w:val="none"/>
          <w:lang w:val="en-US" w:eastAsia="zh-CN"/>
        </w:rPr>
        <w:t xml:space="preserve"> </w:t>
      </w:r>
    </w:p>
    <w:p w14:paraId="55FDDDB4">
      <w:pPr>
        <w:pStyle w:val="62"/>
        <w:spacing w:beforeLines="0"/>
        <w:ind w:firstLine="420" w:firstLineChars="0"/>
        <w:rPr>
          <w:rFonts w:hint="eastAsia" w:ascii="宋体" w:hAnsi="宋体" w:eastAsia="宋体"/>
          <w:color w:val="auto"/>
          <w:szCs w:val="21"/>
          <w:highlight w:val="none"/>
          <w:u w:val="singl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是</w:t>
      </w:r>
      <w:r>
        <w:rPr>
          <w:rFonts w:hint="eastAsia" w:ascii="宋体" w:hAnsi="宋体" w:eastAsia="宋体" w:cs="Times New Roman"/>
          <w:iCs w:val="0"/>
          <w:color w:val="auto"/>
          <w:kern w:val="2"/>
          <w:sz w:val="21"/>
          <w:szCs w:val="21"/>
          <w:highlight w:val="none"/>
          <w:u w:val="none"/>
          <w:lang w:eastAsia="zh-CN"/>
        </w:rPr>
        <w:t>，绿色产品政府采购相关政策确定的底级品目名称：</w:t>
      </w:r>
      <w:r>
        <w:rPr>
          <w:rFonts w:hint="eastAsia" w:ascii="宋体" w:hAnsi="宋体" w:eastAsia="宋体"/>
          <w:color w:val="auto"/>
          <w:szCs w:val="21"/>
          <w:highlight w:val="none"/>
          <w:u w:val="single"/>
          <w:lang w:val="en-US" w:eastAsia="zh-CN"/>
        </w:rPr>
        <w:t xml:space="preserve">         </w:t>
      </w:r>
    </w:p>
    <w:p w14:paraId="4A2B9381">
      <w:pPr>
        <w:numPr>
          <w:ilvl w:val="-1"/>
          <w:numId w:val="0"/>
        </w:numPr>
        <w:tabs>
          <w:tab w:val="left" w:pos="740"/>
        </w:tabs>
        <w:adjustRightInd w:val="0"/>
        <w:snapToGrid w:val="0"/>
        <w:spacing w:before="0" w:beforeLines="0" w:line="400" w:lineRule="exact"/>
        <w:ind w:firstLine="0" w:firstLineChars="0"/>
        <w:rPr>
          <w:rFonts w:hint="eastAsia" w:ascii="宋体" w:hAnsi="宋体"/>
          <w:iCs/>
          <w:color w:val="auto"/>
          <w:szCs w:val="21"/>
          <w:highlight w:val="none"/>
          <w:lang w:val="en-US"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强制采购</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优先采购</w:t>
      </w:r>
      <w:r>
        <w:rPr>
          <w:rFonts w:hint="eastAsia" w:ascii="宋体" w:hAnsi="宋体"/>
          <w:iCs/>
          <w:color w:val="auto"/>
          <w:szCs w:val="21"/>
          <w:highlight w:val="none"/>
          <w:lang w:val="en-US" w:eastAsia="zh-CN"/>
        </w:rPr>
        <w:t xml:space="preserve">    </w:t>
      </w:r>
    </w:p>
    <w:p w14:paraId="4630C24C">
      <w:pPr>
        <w:pStyle w:val="62"/>
        <w:spacing w:beforeLines="0"/>
        <w:ind w:firstLine="420" w:firstLineChars="0"/>
        <w:rPr>
          <w:rFonts w:hint="eastAsia" w:ascii="宋体" w:hAnsi="宋体"/>
          <w:b w:val="0"/>
          <w:bCs w:val="0"/>
          <w:color w:val="auto"/>
          <w:sz w:val="21"/>
          <w:szCs w:val="21"/>
          <w:highlight w:val="none"/>
          <w:u w:val="none"/>
          <w:lang w:val="en-US" w:eastAsia="zh-CN"/>
        </w:rPr>
      </w:pPr>
      <w:r>
        <w:rPr>
          <w:rFonts w:hint="eastAsia" w:ascii="宋体" w:hAnsi="宋体" w:eastAsia="宋体" w:cs="Times New Roman"/>
          <w:iCs w:val="0"/>
          <w:color w:val="auto"/>
          <w:kern w:val="2"/>
          <w:sz w:val="21"/>
          <w:szCs w:val="21"/>
          <w:highlight w:val="none"/>
          <w:u w:val="none"/>
          <w:lang w:val="en-US" w:eastAsia="zh-CN"/>
        </w:rPr>
        <w:t xml:space="preserve">     </w:t>
      </w:r>
      <w:r>
        <w:rPr>
          <w:rFonts w:hint="eastAsia" w:ascii="宋体" w:hAnsi="宋体" w:eastAsia="宋体" w:cs="Times New Roman"/>
          <w:iCs w:val="0"/>
          <w:color w:val="auto"/>
          <w:kern w:val="2"/>
          <w:sz w:val="21"/>
          <w:szCs w:val="21"/>
          <w:highlight w:val="none"/>
          <w:u w:val="none"/>
        </w:rPr>
        <w:sym w:font="Wingdings" w:char="00A8"/>
      </w:r>
      <w:r>
        <w:rPr>
          <w:rFonts w:hint="eastAsia" w:ascii="宋体" w:hAnsi="宋体" w:eastAsia="宋体" w:cs="Times New Roman"/>
          <w:iCs w:val="0"/>
          <w:color w:val="auto"/>
          <w:kern w:val="2"/>
          <w:sz w:val="21"/>
          <w:szCs w:val="21"/>
          <w:highlight w:val="none"/>
          <w:u w:val="none"/>
        </w:rPr>
        <w:t>否</w:t>
      </w:r>
    </w:p>
    <w:p w14:paraId="1F667935">
      <w:pPr>
        <w:numPr>
          <w:ilvl w:val="-1"/>
          <w:numId w:val="0"/>
        </w:numPr>
        <w:adjustRightInd w:val="0"/>
        <w:snapToGrid w:val="0"/>
        <w:spacing w:before="0" w:beforeLines="0" w:line="400" w:lineRule="exact"/>
        <w:ind w:firstLine="0" w:firstLineChars="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（1</w:t>
      </w:r>
      <w:r>
        <w:rPr>
          <w:rFonts w:hint="default" w:ascii="宋体" w:hAnsi="宋体"/>
          <w:color w:val="auto"/>
          <w:szCs w:val="21"/>
          <w:highlight w:val="none"/>
          <w:lang w:val="en" w:eastAsia="zh-CN"/>
        </w:rPr>
        <w:t>1</w:t>
      </w:r>
      <w:r>
        <w:rPr>
          <w:rFonts w:hint="eastAsia" w:ascii="宋体" w:hAnsi="宋体"/>
          <w:color w:val="auto"/>
          <w:szCs w:val="21"/>
          <w:highlight w:val="none"/>
          <w:lang w:val="en-US" w:eastAsia="zh-CN"/>
        </w:rPr>
        <w:t>）</w:t>
      </w:r>
      <w:r>
        <w:rPr>
          <w:rFonts w:hint="eastAsia" w:ascii="宋体" w:hAnsi="宋体" w:eastAsia="宋体"/>
          <w:color w:val="auto"/>
          <w:szCs w:val="21"/>
          <w:highlight w:val="none"/>
          <w:lang w:val="en-US" w:eastAsia="zh-CN"/>
        </w:rPr>
        <w:t>涉及商品包装和快递包装的，是否参考</w:t>
      </w:r>
      <w:r>
        <w:rPr>
          <w:rFonts w:hint="eastAsia" w:ascii="宋体" w:hAnsi="宋体"/>
          <w:color w:val="auto"/>
          <w:szCs w:val="21"/>
          <w:highlight w:val="none"/>
        </w:rPr>
        <w:t>《商品包装政府采购需求标准（试行）》、《快递包装政府采购需求标准（试行）》</w:t>
      </w:r>
      <w:r>
        <w:rPr>
          <w:rFonts w:hint="eastAsia" w:ascii="宋体" w:hAnsi="宋体" w:eastAsia="宋体"/>
          <w:color w:val="auto"/>
          <w:szCs w:val="21"/>
          <w:highlight w:val="none"/>
          <w:lang w:eastAsia="zh-CN"/>
        </w:rPr>
        <w:t>明确产品及相关快递服务的具体包装要求：</w:t>
      </w:r>
    </w:p>
    <w:p w14:paraId="680B5832">
      <w:pPr>
        <w:numPr>
          <w:ilvl w:val="-1"/>
          <w:numId w:val="0"/>
        </w:numPr>
        <w:adjustRightInd w:val="0"/>
        <w:snapToGrid w:val="0"/>
        <w:spacing w:before="0" w:beforeLines="0" w:line="400" w:lineRule="exact"/>
        <w:ind w:firstLine="840" w:firstLineChars="400"/>
        <w:rPr>
          <w:rFonts w:hint="eastAsia" w:ascii="宋体" w:hAnsi="宋体" w:eastAsia="宋体"/>
          <w:iCs w:val="0"/>
          <w:color w:val="auto"/>
          <w:szCs w:val="21"/>
          <w:highlight w:val="none"/>
          <w:lang w:val="en-US" w:eastAsia="zh-CN"/>
        </w:rPr>
      </w:pP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 xml:space="preserve">是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rPr>
        <w:t>否</w:t>
      </w:r>
      <w:r>
        <w:rPr>
          <w:rFonts w:hint="eastAsia" w:ascii="宋体" w:hAnsi="宋体" w:eastAsia="宋体"/>
          <w:iCs w:val="0"/>
          <w:color w:val="auto"/>
          <w:szCs w:val="21"/>
          <w:highlight w:val="none"/>
          <w:lang w:val="en-US" w:eastAsia="zh-CN"/>
        </w:rPr>
        <w:t xml:space="preserve">      </w:t>
      </w:r>
      <w:r>
        <w:rPr>
          <w:rFonts w:hint="eastAsia" w:ascii="宋体" w:hAnsi="宋体" w:eastAsia="宋体"/>
          <w:iCs w:val="0"/>
          <w:color w:val="auto"/>
          <w:szCs w:val="21"/>
          <w:highlight w:val="none"/>
        </w:rPr>
        <w:sym w:font="Wingdings" w:char="00A8"/>
      </w:r>
      <w:r>
        <w:rPr>
          <w:rFonts w:hint="eastAsia" w:ascii="宋体" w:hAnsi="宋体" w:eastAsia="宋体"/>
          <w:iCs w:val="0"/>
          <w:color w:val="auto"/>
          <w:szCs w:val="21"/>
          <w:highlight w:val="none"/>
          <w:lang w:eastAsia="zh-CN"/>
        </w:rPr>
        <w:t>不涉及</w:t>
      </w:r>
    </w:p>
    <w:p w14:paraId="1C3992F3">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83FC7DF">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282CAC11">
      <w:pPr>
        <w:adjustRightInd w:val="0"/>
        <w:snapToGrid w:val="0"/>
        <w:spacing w:before="0" w:beforeLines="0" w:line="400" w:lineRule="exact"/>
        <w:ind w:left="0" w:firstLine="0" w:firstLineChars="0"/>
        <w:rPr>
          <w:rFonts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76D624AC">
      <w:pPr>
        <w:adjustRightInd w:val="0"/>
        <w:snapToGrid w:val="0"/>
        <w:spacing w:before="0" w:beforeLines="0" w:line="400" w:lineRule="exact"/>
        <w:ind w:firstLine="0" w:firstLineChars="0"/>
        <w:rPr>
          <w:rFonts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分包金额</w:t>
      </w:r>
      <w:r>
        <w:rPr>
          <w:rFonts w:hint="eastAsia" w:ascii="宋体" w:hAnsi="宋体"/>
          <w:color w:val="auto"/>
          <w:szCs w:val="21"/>
          <w:highlight w:val="none"/>
          <w:lang w:eastAsia="zh-CN"/>
        </w:rPr>
        <w:t>（如有）</w:t>
      </w:r>
      <w:r>
        <w:rPr>
          <w:rFonts w:hint="eastAsia" w:ascii="宋体" w:hAnsi="宋体"/>
          <w:color w:val="auto"/>
          <w:szCs w:val="21"/>
          <w:highlight w:val="none"/>
        </w:rPr>
        <w:t>小写：</w:t>
      </w:r>
      <w:r>
        <w:rPr>
          <w:rFonts w:hint="eastAsia" w:ascii="宋体" w:hAnsi="宋体"/>
          <w:color w:val="auto"/>
          <w:szCs w:val="21"/>
          <w:highlight w:val="none"/>
          <w:u w:val="single"/>
        </w:rPr>
        <w:t xml:space="preserve">                   </w:t>
      </w:r>
    </w:p>
    <w:p w14:paraId="65E9879D">
      <w:pPr>
        <w:adjustRightInd w:val="0"/>
        <w:snapToGrid w:val="0"/>
        <w:spacing w:before="0" w:beforeLines="0" w:line="400" w:lineRule="exact"/>
        <w:ind w:firstLine="0" w:firstLineChars="0"/>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大写：</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p>
    <w:p w14:paraId="18E75098">
      <w:pPr>
        <w:adjustRightInd w:val="0"/>
        <w:snapToGrid w:val="0"/>
        <w:spacing w:before="0" w:beforeLines="0" w:line="400" w:lineRule="exact"/>
        <w:ind w:firstLine="0" w:firstLine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    （注：固定单价合同应填写单价和最高限价）</w:t>
      </w:r>
    </w:p>
    <w:p w14:paraId="6AE7C7FF">
      <w:pPr>
        <w:numPr>
          <w:ilvl w:val="-1"/>
          <w:numId w:val="0"/>
        </w:numPr>
        <w:adjustRightInd w:val="0"/>
        <w:snapToGrid w:val="0"/>
        <w:spacing w:before="0" w:beforeLines="0" w:line="400" w:lineRule="exact"/>
        <w:ind w:firstLine="0" w:firstLineChars="0"/>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2</w:t>
      </w:r>
      <w:r>
        <w:rPr>
          <w:rFonts w:hint="eastAsia" w:ascii="宋体" w:hAnsi="宋体"/>
          <w:color w:val="auto"/>
          <w:szCs w:val="21"/>
          <w:highlight w:val="none"/>
          <w:lang w:eastAsia="zh-CN"/>
        </w:rPr>
        <w:t>）</w:t>
      </w:r>
      <w:r>
        <w:rPr>
          <w:rFonts w:hint="eastAsia" w:ascii="宋体" w:hAnsi="宋体"/>
          <w:color w:val="auto"/>
          <w:szCs w:val="21"/>
          <w:highlight w:val="none"/>
        </w:rPr>
        <w:t>合同定价方式</w:t>
      </w:r>
      <w:r>
        <w:rPr>
          <w:rFonts w:hint="eastAsia" w:ascii="宋体" w:hAnsi="宋体"/>
          <w:color w:val="auto"/>
          <w:szCs w:val="21"/>
          <w:highlight w:val="none"/>
          <w:lang w:eastAsia="zh-CN"/>
        </w:rPr>
        <w:t>（采用组合定价方式的，可以勾选多项）</w:t>
      </w:r>
      <w:r>
        <w:rPr>
          <w:rFonts w:hint="eastAsia" w:ascii="宋体" w:hAnsi="宋体"/>
          <w:color w:val="auto"/>
          <w:szCs w:val="21"/>
          <w:highlight w:val="none"/>
        </w:rPr>
        <w:t>：</w:t>
      </w:r>
    </w:p>
    <w:p w14:paraId="43951F5D">
      <w:pPr>
        <w:adjustRightInd w:val="0"/>
        <w:snapToGrid w:val="0"/>
        <w:spacing w:before="0" w:beforeLines="0" w:line="400" w:lineRule="exact"/>
        <w:ind w:firstLine="420" w:firstLineChars="200"/>
        <w:rPr>
          <w:rFonts w:hint="eastAsia" w:ascii="宋体" w:hAnsi="宋体" w:eastAsia="宋体"/>
          <w:color w:val="auto"/>
          <w:szCs w:val="21"/>
          <w:highlight w:val="none"/>
          <w:lang w:eastAsia="zh-CN"/>
        </w:rPr>
      </w:pP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A8"/>
      </w:r>
      <w:r>
        <w:rPr>
          <w:rFonts w:hint="eastAsia" w:ascii="宋体" w:hAnsi="宋体"/>
          <w:iCs/>
          <w:color w:val="auto"/>
          <w:szCs w:val="21"/>
          <w:highlight w:val="none"/>
        </w:rPr>
        <w:t>固定单价</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固定费率</w:t>
      </w: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绩效激励</w:t>
      </w:r>
      <w:r>
        <w:rPr>
          <w:rFonts w:hint="eastAsia" w:ascii="宋体" w:hAnsi="宋体"/>
          <w:iCs/>
          <w:color w:val="auto"/>
          <w:szCs w:val="21"/>
          <w:highlight w:val="none"/>
          <w:lang w:val="en-US" w:eastAsia="zh-CN"/>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lang w:eastAsia="zh-CN"/>
        </w:rPr>
        <w:t>其他</w:t>
      </w:r>
      <w:r>
        <w:rPr>
          <w:rFonts w:hint="eastAsia" w:ascii="宋体" w:hAnsi="宋体"/>
          <w:color w:val="auto"/>
          <w:szCs w:val="21"/>
          <w:highlight w:val="none"/>
          <w:u w:val="single"/>
        </w:rPr>
        <w:t xml:space="preserve">       </w:t>
      </w:r>
    </w:p>
    <w:p w14:paraId="7D399D95">
      <w:pPr>
        <w:pStyle w:val="279"/>
        <w:spacing w:beforeLines="0" w:line="400" w:lineRule="exact"/>
        <w:rPr>
          <w:color w:val="auto"/>
          <w:highlight w:val="none"/>
        </w:rPr>
      </w:pPr>
      <w:r>
        <w:rPr>
          <w:rFonts w:hint="eastAsia" w:ascii="宋体" w:hAnsi="宋体"/>
          <w:color w:val="auto"/>
          <w:highlight w:val="none"/>
        </w:rPr>
        <w:t>（</w:t>
      </w:r>
      <w:r>
        <w:rPr>
          <w:rFonts w:hint="eastAsia" w:ascii="宋体" w:hAnsi="宋体"/>
          <w:color w:val="auto"/>
          <w:highlight w:val="none"/>
          <w:lang w:val="en-US" w:eastAsia="zh-CN"/>
        </w:rPr>
        <w:t>3</w:t>
      </w:r>
      <w:r>
        <w:rPr>
          <w:rFonts w:hint="eastAsia" w:ascii="宋体" w:hAnsi="宋体"/>
          <w:color w:val="auto"/>
          <w:highlight w:val="none"/>
        </w:rPr>
        <w:t>）付款方式（按项目实际勾选填写）：</w:t>
      </w:r>
    </w:p>
    <w:p w14:paraId="6574C373">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全额付款：</w:t>
      </w:r>
      <w:r>
        <w:rPr>
          <w:rFonts w:hint="eastAsia" w:ascii="宋体" w:hAnsi="宋体"/>
          <w:color w:val="auto"/>
          <w:szCs w:val="21"/>
          <w:highlight w:val="none"/>
          <w:u w:val="single"/>
        </w:rPr>
        <w:t xml:space="preserve">     （应</w:t>
      </w:r>
      <w:r>
        <w:rPr>
          <w:rFonts w:hint="eastAsia" w:ascii="宋体" w:hAnsi="宋体"/>
          <w:color w:val="auto"/>
          <w:szCs w:val="21"/>
          <w:highlight w:val="none"/>
          <w:u w:val="single"/>
          <w:lang w:eastAsia="zh-CN"/>
        </w:rPr>
        <w:t>明确</w:t>
      </w:r>
      <w:r>
        <w:rPr>
          <w:rFonts w:hint="eastAsia" w:ascii="宋体" w:hAnsi="宋体"/>
          <w:color w:val="auto"/>
          <w:szCs w:val="21"/>
          <w:highlight w:val="none"/>
          <w:u w:val="single"/>
        </w:rPr>
        <w:t>一次性支付合同款项</w:t>
      </w:r>
      <w:r>
        <w:rPr>
          <w:rFonts w:hint="eastAsia" w:ascii="宋体" w:hAnsi="宋体"/>
          <w:color w:val="auto"/>
          <w:szCs w:val="21"/>
          <w:highlight w:val="none"/>
          <w:u w:val="single"/>
          <w:lang w:eastAsia="zh-CN"/>
        </w:rPr>
        <w:t>的条件</w:t>
      </w:r>
      <w:r>
        <w:rPr>
          <w:rFonts w:hint="eastAsia" w:ascii="宋体" w:hAnsi="宋体"/>
          <w:color w:val="auto"/>
          <w:szCs w:val="21"/>
          <w:highlight w:val="none"/>
          <w:u w:val="single"/>
        </w:rPr>
        <w:t xml:space="preserve">）                    </w:t>
      </w:r>
    </w:p>
    <w:p w14:paraId="1B63E6D3">
      <w:pPr>
        <w:snapToGrid w:val="0"/>
        <w:spacing w:beforeLines="0" w:line="400" w:lineRule="exact"/>
        <w:ind w:firstLine="630" w:firstLineChars="300"/>
        <w:rPr>
          <w:color w:val="auto"/>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分期付款：</w:t>
      </w:r>
      <w:r>
        <w:rPr>
          <w:rFonts w:hint="eastAsia" w:ascii="宋体" w:hAnsi="宋体"/>
          <w:color w:val="auto"/>
          <w:szCs w:val="21"/>
          <w:highlight w:val="none"/>
          <w:u w:val="single"/>
        </w:rPr>
        <w:t xml:space="preserve">  （应明确分期支付合同款项的各期比例和支付条件</w:t>
      </w:r>
      <w:r>
        <w:rPr>
          <w:rFonts w:hint="eastAsia" w:ascii="宋体" w:hAnsi="宋体"/>
          <w:color w:val="auto"/>
          <w:szCs w:val="21"/>
          <w:highlight w:val="none"/>
          <w:u w:val="single"/>
          <w:lang w:eastAsia="zh-CN"/>
        </w:rPr>
        <w:t>，各期支付条件应与分期履约验收情况挂钩</w:t>
      </w:r>
      <w:r>
        <w:rPr>
          <w:rFonts w:hint="eastAsia" w:ascii="宋体" w:hAnsi="宋体"/>
          <w:color w:val="auto"/>
          <w:szCs w:val="21"/>
          <w:highlight w:val="none"/>
          <w:u w:val="single"/>
        </w:rPr>
        <w:t xml:space="preserve">） </w:t>
      </w:r>
      <w:r>
        <w:rPr>
          <w:rFonts w:hint="eastAsia" w:ascii="宋体" w:hAnsi="宋体"/>
          <w:color w:val="auto"/>
          <w:szCs w:val="21"/>
          <w:highlight w:val="none"/>
          <w:u w:val="none"/>
          <w:lang w:eastAsia="zh-CN"/>
        </w:rPr>
        <w:t>，</w:t>
      </w:r>
      <w:r>
        <w:rPr>
          <w:rFonts w:hint="eastAsia" w:ascii="宋体" w:hAnsi="宋体"/>
          <w:color w:val="auto"/>
          <w:szCs w:val="21"/>
          <w:highlight w:val="none"/>
          <w:lang w:eastAsia="zh-CN"/>
        </w:rPr>
        <w:t>其中涉及预付款的</w:t>
      </w:r>
      <w:r>
        <w:rPr>
          <w:rFonts w:hint="eastAsia" w:ascii="宋体" w:hAnsi="宋体"/>
          <w:color w:val="auto"/>
          <w:szCs w:val="21"/>
          <w:highlight w:val="none"/>
        </w:rPr>
        <w:t>：</w:t>
      </w:r>
      <w:r>
        <w:rPr>
          <w:rFonts w:hint="eastAsia" w:ascii="宋体" w:hAnsi="宋体"/>
          <w:color w:val="auto"/>
          <w:szCs w:val="21"/>
          <w:highlight w:val="none"/>
          <w:u w:val="single"/>
        </w:rPr>
        <w:t xml:space="preserve"> （应明确预付款的支付比例和支付条件） </w:t>
      </w:r>
    </w:p>
    <w:p w14:paraId="0B04F180">
      <w:pPr>
        <w:adjustRightInd w:val="0"/>
        <w:snapToGrid w:val="0"/>
        <w:spacing w:before="0" w:beforeLines="0" w:line="400" w:lineRule="exact"/>
        <w:ind w:firstLine="630" w:firstLineChars="300"/>
        <w:rPr>
          <w:rFonts w:ascii="宋体" w:hAnsi="宋体"/>
          <w:color w:val="auto"/>
          <w:szCs w:val="21"/>
          <w:highlight w:val="none"/>
          <w:u w:val="single"/>
        </w:rPr>
      </w:pPr>
      <w:r>
        <w:rPr>
          <w:rFonts w:hint="eastAsia" w:ascii="宋体" w:hAnsi="宋体"/>
          <w:color w:val="auto"/>
          <w:szCs w:val="21"/>
          <w:highlight w:val="none"/>
        </w:rPr>
        <w:sym w:font="Wingdings" w:char="00A8"/>
      </w:r>
      <w:r>
        <w:rPr>
          <w:rFonts w:hint="eastAsia" w:ascii="宋体" w:hAnsi="宋体"/>
          <w:color w:val="auto"/>
          <w:szCs w:val="21"/>
          <w:highlight w:val="none"/>
        </w:rPr>
        <w:t>成本补偿：</w:t>
      </w:r>
      <w:r>
        <w:rPr>
          <w:rFonts w:hint="eastAsia" w:ascii="宋体" w:hAnsi="宋体"/>
          <w:color w:val="auto"/>
          <w:szCs w:val="21"/>
          <w:highlight w:val="none"/>
          <w:u w:val="single"/>
        </w:rPr>
        <w:t xml:space="preserve">      （应明确按照成本补偿方式的支付方式和支付条件）   </w:t>
      </w:r>
    </w:p>
    <w:p w14:paraId="7BC5E5D7">
      <w:pPr>
        <w:adjustRightInd w:val="0"/>
        <w:snapToGrid w:val="0"/>
        <w:spacing w:before="0" w:beforeLines="0" w:line="400" w:lineRule="exact"/>
        <w:ind w:firstLine="630" w:firstLineChars="300"/>
        <w:rPr>
          <w:rFonts w:ascii="宋体" w:hAnsi="宋体"/>
          <w:color w:val="auto"/>
          <w:szCs w:val="21"/>
          <w:highlight w:val="none"/>
        </w:rPr>
      </w:pPr>
      <w:r>
        <w:rPr>
          <w:rFonts w:hint="eastAsia" w:ascii="宋体" w:hAnsi="宋体"/>
          <w:color w:val="auto"/>
          <w:szCs w:val="21"/>
          <w:highlight w:val="none"/>
        </w:rPr>
        <w:sym w:font="Wingdings" w:char="00A8"/>
      </w:r>
      <w:r>
        <w:rPr>
          <w:rFonts w:hint="eastAsia" w:ascii="宋体" w:hAnsi="宋体"/>
          <w:color w:val="auto"/>
          <w:szCs w:val="21"/>
          <w:highlight w:val="none"/>
        </w:rPr>
        <w:t>绩效激励：</w:t>
      </w:r>
      <w:r>
        <w:rPr>
          <w:rFonts w:hint="eastAsia" w:ascii="宋体" w:hAnsi="宋体"/>
          <w:color w:val="auto"/>
          <w:szCs w:val="21"/>
          <w:highlight w:val="none"/>
          <w:u w:val="single"/>
        </w:rPr>
        <w:t xml:space="preserve">      （应明确按照绩效激励方式的支付方式和支付条件）   </w:t>
      </w:r>
    </w:p>
    <w:p w14:paraId="68E63275">
      <w:pPr>
        <w:numPr>
          <w:ilvl w:val="0"/>
          <w:numId w:val="7"/>
        </w:numPr>
        <w:adjustRightInd w:val="0"/>
        <w:snapToGrid w:val="0"/>
        <w:spacing w:before="0" w:beforeLines="0" w:line="400" w:lineRule="exact"/>
        <w:ind w:firstLine="422" w:firstLineChars="200"/>
        <w:rPr>
          <w:rFonts w:ascii="宋体" w:hAnsi="宋体"/>
          <w:b/>
          <w:bCs w:val="0"/>
          <w:color w:val="auto"/>
          <w:szCs w:val="21"/>
          <w:highlight w:val="none"/>
          <w:u w:val="single"/>
        </w:rPr>
      </w:pPr>
      <w:r>
        <w:rPr>
          <w:rFonts w:hint="eastAsia" w:ascii="宋体" w:hAnsi="宋体"/>
          <w:b/>
          <w:bCs w:val="0"/>
          <w:color w:val="auto"/>
          <w:szCs w:val="21"/>
          <w:highlight w:val="none"/>
        </w:rPr>
        <w:t>合同履行</w:t>
      </w:r>
    </w:p>
    <w:p w14:paraId="1CB1250A">
      <w:pPr>
        <w:adjustRightInd w:val="0"/>
        <w:snapToGrid w:val="0"/>
        <w:spacing w:before="0" w:beforeLines="0"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A5D54BC">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履约</w:t>
      </w:r>
      <w:r>
        <w:rPr>
          <w:rFonts w:hint="eastAsia" w:ascii="宋体" w:hAnsi="宋体" w:cs="宋体"/>
          <w:color w:val="auto"/>
          <w:szCs w:val="21"/>
          <w:highlight w:val="none"/>
        </w:rPr>
        <w:t>地点</w:t>
      </w:r>
      <w:r>
        <w:rPr>
          <w:rFonts w:hint="eastAsia" w:ascii="宋体" w:hAnsi="宋体" w:cs="宋体"/>
          <w:b w:val="0"/>
          <w:bCs/>
          <w:color w:val="auto"/>
          <w:szCs w:val="21"/>
          <w:highlight w:val="none"/>
        </w:rPr>
        <w:t>：</w:t>
      </w:r>
      <w:r>
        <w:rPr>
          <w:rFonts w:hint="eastAsia" w:ascii="宋体" w:hAnsi="宋体" w:cs="宋体"/>
          <w:color w:val="auto"/>
          <w:szCs w:val="21"/>
          <w:highlight w:val="none"/>
          <w:u w:val="single"/>
        </w:rPr>
        <w:t xml:space="preserve">                             </w:t>
      </w:r>
    </w:p>
    <w:p w14:paraId="193AB8D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cs="宋体"/>
          <w:bCs/>
          <w:color w:val="auto"/>
          <w:szCs w:val="21"/>
          <w:highlight w:val="none"/>
        </w:rPr>
        <w:t>（3）履约担保：</w:t>
      </w:r>
      <w:r>
        <w:rPr>
          <w:rFonts w:hint="eastAsia" w:ascii="宋体" w:hAnsi="宋体" w:eastAsia="宋体" w:cs="宋体"/>
          <w:color w:val="auto"/>
          <w:sz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7A8F5354">
      <w:pPr>
        <w:pStyle w:val="62"/>
        <w:spacing w:beforeLines="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w:t>
      </w:r>
      <w:r>
        <w:rPr>
          <w:rFonts w:hint="eastAsia" w:ascii="宋体" w:hAnsi="宋体" w:eastAsia="宋体" w:cs="宋体"/>
          <w:color w:val="auto"/>
          <w:sz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3C415B63">
      <w:pPr>
        <w:pStyle w:val="62"/>
        <w:spacing w:beforeLine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2E940151">
      <w:pPr>
        <w:snapToGrid w:val="0"/>
        <w:spacing w:beforeLines="0" w:line="400" w:lineRule="exact"/>
        <w:ind w:firstLine="420" w:firstLineChars="200"/>
        <w:rPr>
          <w:rFonts w:hint="eastAsia" w:ascii="宋体" w:hAnsi="宋体" w:eastAsia="宋体" w:cs="宋体"/>
          <w:color w:val="auto"/>
          <w:sz w:val="21"/>
          <w:highlight w:val="none"/>
          <w:lang w:val="en-US" w:eastAsia="zh-CN"/>
        </w:rPr>
      </w:pPr>
      <w:r>
        <w:rPr>
          <w:rFonts w:hint="eastAsia" w:ascii="宋体" w:hAnsi="宋体" w:cs="宋体"/>
          <w:bCs/>
          <w:color w:val="auto"/>
          <w:szCs w:val="21"/>
          <w:highlight w:val="none"/>
          <w:u w:val="none"/>
          <w:lang w:val="en-US" w:eastAsia="zh-CN"/>
        </w:rPr>
        <w:t xml:space="preserve">    履约担保期限</w:t>
      </w:r>
      <w:r>
        <w:rPr>
          <w:rFonts w:hint="eastAsia" w:ascii="宋体" w:hAnsi="宋体" w:cs="宋体"/>
          <w:bCs/>
          <w:color w:val="auto"/>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0440A4F5">
      <w:pPr>
        <w:adjustRightInd w:val="0"/>
        <w:snapToGrid w:val="0"/>
        <w:spacing w:before="0" w:beforeLines="0"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（4）分期履行要求：</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    </w:t>
      </w:r>
      <w:r>
        <w:rPr>
          <w:rFonts w:hint="eastAsia" w:ascii="宋体" w:hAnsi="宋体" w:cs="宋体"/>
          <w:bCs/>
          <w:color w:val="auto"/>
          <w:szCs w:val="21"/>
          <w:highlight w:val="none"/>
          <w:u w:val="single"/>
        </w:rPr>
        <w:t xml:space="preserve"> </w:t>
      </w:r>
    </w:p>
    <w:p w14:paraId="648448BB">
      <w:pPr>
        <w:adjustRightInd w:val="0"/>
        <w:snapToGrid w:val="0"/>
        <w:spacing w:before="0" w:beforeLines="0" w:line="400" w:lineRule="exact"/>
        <w:ind w:firstLine="420" w:firstLineChars="200"/>
        <w:rPr>
          <w:rFonts w:hint="eastAsia"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bCs/>
          <w:color w:val="auto"/>
          <w:szCs w:val="21"/>
          <w:highlight w:val="none"/>
          <w:lang w:eastAsia="zh-CN"/>
        </w:rPr>
        <w:t>风险处置措施和替代方案</w:t>
      </w:r>
      <w:r>
        <w:rPr>
          <w:rFonts w:hint="eastAsia" w:ascii="宋体" w:hAnsi="宋体" w:cs="宋体"/>
          <w:bCs/>
          <w:color w:val="auto"/>
          <w:szCs w:val="21"/>
          <w:highlight w:val="none"/>
        </w:rPr>
        <w:t>：</w:t>
      </w:r>
      <w:r>
        <w:rPr>
          <w:rFonts w:hint="eastAsia" w:ascii="宋体" w:hAnsi="宋体" w:cs="宋体"/>
          <w:color w:val="auto"/>
          <w:szCs w:val="21"/>
          <w:highlight w:val="none"/>
          <w:u w:val="single"/>
        </w:rPr>
        <w:t xml:space="preserve">                                                               </w:t>
      </w:r>
    </w:p>
    <w:p w14:paraId="7B6965EA">
      <w:pPr>
        <w:numPr>
          <w:ilvl w:val="0"/>
          <w:numId w:val="7"/>
        </w:numPr>
        <w:adjustRightInd w:val="0"/>
        <w:snapToGrid w:val="0"/>
        <w:spacing w:before="0" w:beforeLines="0"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412D55D1">
      <w:pPr>
        <w:numPr>
          <w:ilvl w:val="0"/>
          <w:numId w:val="9"/>
        </w:num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委托第三方组织</w:t>
      </w:r>
    </w:p>
    <w:p w14:paraId="456FB4C0">
      <w:pPr>
        <w:numPr>
          <w:ilvl w:val="0"/>
          <w:numId w:val="0"/>
        </w:numPr>
        <w:adjustRightInd w:val="0"/>
        <w:snapToGrid w:val="0"/>
        <w:spacing w:before="0" w:beforeLines="0" w:line="400" w:lineRule="exact"/>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验收主体：</w:t>
      </w:r>
      <w:r>
        <w:rPr>
          <w:rFonts w:hint="eastAsia" w:ascii="宋体" w:hAnsi="宋体"/>
          <w:bCs/>
          <w:color w:val="auto"/>
          <w:szCs w:val="21"/>
          <w:highlight w:val="none"/>
          <w:u w:val="single"/>
        </w:rPr>
        <w:t xml:space="preserve">                  </w:t>
      </w:r>
    </w:p>
    <w:p w14:paraId="538CEB73">
      <w:pPr>
        <w:adjustRightInd w:val="0"/>
        <w:snapToGrid w:val="0"/>
        <w:spacing w:before="0" w:beforeLines="0" w:line="400" w:lineRule="exact"/>
        <w:ind w:firstLine="0" w:firstLineChars="0"/>
        <w:rPr>
          <w:rFonts w:ascii="宋体" w:hAnsi="宋体"/>
          <w:bCs/>
          <w:color w:val="auto"/>
          <w:szCs w:val="21"/>
          <w:highlight w:val="none"/>
        </w:rPr>
      </w:pP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是否邀请本项目的其他供应商</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06D77707">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是否邀请专家</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49082CC1">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是否邀请服务对象</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A2B19E3">
      <w:pPr>
        <w:adjustRightInd w:val="0"/>
        <w:snapToGrid w:val="0"/>
        <w:spacing w:before="0" w:beforeLines="0"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是否邀请第三方检测机构</w:t>
      </w:r>
      <w:r>
        <w:rPr>
          <w:rFonts w:hint="eastAsia" w:ascii="宋体" w:hAnsi="宋体"/>
          <w:bCs/>
          <w:color w:val="auto"/>
          <w:szCs w:val="21"/>
          <w:highlight w:val="none"/>
          <w:lang w:eastAsia="zh-CN"/>
        </w:rPr>
        <w:t>参加验收</w:t>
      </w:r>
      <w:r>
        <w:rPr>
          <w:rFonts w:hint="eastAsia" w:ascii="宋体" w:hAnsi="宋体"/>
          <w:bCs/>
          <w:color w:val="auto"/>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1E593836">
      <w:pPr>
        <w:adjustRightInd w:val="0"/>
        <w:snapToGrid w:val="0"/>
        <w:spacing w:before="0" w:beforeLines="0" w:line="400" w:lineRule="exact"/>
        <w:ind w:firstLine="840" w:firstLineChars="400"/>
        <w:rPr>
          <w:rFonts w:hint="eastAsia" w:ascii="宋体" w:hAnsi="宋体"/>
          <w:bCs/>
          <w:color w:val="auto"/>
          <w:szCs w:val="21"/>
          <w:highlight w:val="none"/>
        </w:rPr>
      </w:pPr>
      <w:r>
        <w:rPr>
          <w:rFonts w:hint="eastAsia" w:ascii="宋体" w:hAnsi="宋体"/>
          <w:bCs/>
          <w:color w:val="auto"/>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是</w:t>
      </w:r>
      <w:r>
        <w:rPr>
          <w:rFonts w:hint="eastAsia" w:ascii="宋体" w:hAnsi="宋体"/>
          <w:bCs/>
          <w:color w:val="auto"/>
          <w:szCs w:val="21"/>
          <w:highlight w:val="none"/>
          <w:lang w:eastAsia="zh-CN"/>
        </w:rPr>
        <w:t>，抽查比例：</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r>
        <w:rPr>
          <w:rFonts w:hint="eastAsia" w:ascii="宋体" w:hAnsi="宋体"/>
          <w:bCs/>
          <w:color w:val="auto"/>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否</w:t>
      </w:r>
    </w:p>
    <w:p w14:paraId="34A161B3">
      <w:pPr>
        <w:adjustRightInd w:val="0"/>
        <w:snapToGrid w:val="0"/>
        <w:spacing w:before="0" w:beforeLines="0" w:line="400" w:lineRule="exact"/>
        <w:ind w:firstLine="840" w:firstLineChars="400"/>
        <w:rPr>
          <w:rFonts w:hint="eastAsia" w:ascii="宋体" w:hAnsi="宋体" w:eastAsia="宋体"/>
          <w:bCs/>
          <w:color w:val="auto"/>
          <w:szCs w:val="21"/>
          <w:highlight w:val="none"/>
          <w:u w:val="single"/>
          <w:lang w:eastAsia="zh-CN"/>
        </w:rPr>
      </w:pPr>
      <w:r>
        <w:rPr>
          <w:rFonts w:hint="eastAsia" w:ascii="宋体" w:hAnsi="宋体" w:eastAsia="宋体"/>
          <w:bCs/>
          <w:color w:val="auto"/>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是</w:t>
      </w:r>
      <w:r>
        <w:rPr>
          <w:rFonts w:hint="eastAsia" w:ascii="宋体" w:hAnsi="宋体" w:eastAsia="宋体"/>
          <w:bCs/>
          <w:color w:val="auto"/>
          <w:szCs w:val="21"/>
          <w:highlight w:val="none"/>
          <w:lang w:eastAsia="zh-CN"/>
        </w:rPr>
        <w:t>，</w:t>
      </w:r>
      <w:r>
        <w:rPr>
          <w:rFonts w:hint="eastAsia" w:ascii="宋体" w:hAnsi="宋体" w:eastAsia="宋体"/>
          <w:bCs/>
          <w:color w:val="auto"/>
          <w:szCs w:val="21"/>
          <w:highlight w:val="none"/>
          <w:u w:val="single"/>
          <w:lang w:eastAsia="zh-CN"/>
        </w:rPr>
        <w:t>（应明确对被破坏的检测产品的处理方式）</w:t>
      </w:r>
    </w:p>
    <w:p w14:paraId="5F19D68A">
      <w:pPr>
        <w:adjustRightInd w:val="0"/>
        <w:snapToGrid w:val="0"/>
        <w:spacing w:before="0" w:beforeLines="0" w:line="400" w:lineRule="exact"/>
        <w:ind w:firstLine="840" w:firstLineChars="400"/>
        <w:rPr>
          <w:rFonts w:hint="eastAsia" w:ascii="宋体" w:hAnsi="宋体" w:eastAsia="宋体"/>
          <w:bCs/>
          <w:color w:val="auto"/>
          <w:szCs w:val="21"/>
          <w:highlight w:val="none"/>
          <w:lang w:eastAsia="zh-CN"/>
        </w:rPr>
      </w:pPr>
      <w:r>
        <w:rPr>
          <w:rFonts w:hint="eastAsia" w:ascii="宋体" w:hAnsi="宋体" w:eastAsia="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bCs/>
          <w:color w:val="auto"/>
          <w:szCs w:val="21"/>
          <w:highlight w:val="none"/>
        </w:rPr>
        <w:t>否</w:t>
      </w:r>
    </w:p>
    <w:p w14:paraId="3172A65A">
      <w:pPr>
        <w:adjustRightInd w:val="0"/>
        <w:snapToGrid w:val="0"/>
        <w:spacing w:before="0" w:beforeLines="0" w:line="400" w:lineRule="exact"/>
        <w:ind w:firstLine="840" w:firstLineChars="400"/>
        <w:rPr>
          <w:rFonts w:hint="eastAsia" w:ascii="宋体" w:hAnsi="宋体"/>
          <w:bCs/>
          <w:color w:val="auto"/>
          <w:szCs w:val="21"/>
          <w:highlight w:val="none"/>
          <w:u w:val="single"/>
        </w:rPr>
      </w:pPr>
      <w:r>
        <w:rPr>
          <w:rFonts w:hint="eastAsia" w:ascii="宋体" w:hAnsi="宋体"/>
          <w:bCs/>
          <w:color w:val="auto"/>
          <w:szCs w:val="21"/>
          <w:highlight w:val="none"/>
        </w:rPr>
        <w:t>验收组织的其他事项：</w:t>
      </w:r>
      <w:r>
        <w:rPr>
          <w:rFonts w:hint="eastAsia" w:ascii="宋体" w:hAnsi="宋体"/>
          <w:bCs/>
          <w:color w:val="auto"/>
          <w:szCs w:val="21"/>
          <w:highlight w:val="none"/>
          <w:u w:val="single"/>
        </w:rPr>
        <w:t xml:space="preserve">                </w:t>
      </w:r>
    </w:p>
    <w:p w14:paraId="4EA85C06">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bCs/>
          <w:color w:val="auto"/>
          <w:szCs w:val="21"/>
          <w:highlight w:val="none"/>
          <w:u w:val="single"/>
        </w:rPr>
        <w:t>（计划于何时验收/供应商提出验收申请之日起   日内组织验收）</w:t>
      </w:r>
      <w:r>
        <w:rPr>
          <w:rFonts w:hint="eastAsia" w:ascii="宋体" w:hAnsi="宋体"/>
          <w:bCs/>
          <w:color w:val="auto"/>
          <w:szCs w:val="21"/>
          <w:highlight w:val="none"/>
          <w:u w:val="single"/>
          <w:lang w:val="en-US" w:eastAsia="zh-CN"/>
        </w:rPr>
        <w:t xml:space="preserve"> </w:t>
      </w:r>
    </w:p>
    <w:p w14:paraId="4F572633">
      <w:pPr>
        <w:adjustRightInd w:val="0"/>
        <w:snapToGrid w:val="0"/>
        <w:spacing w:before="0" w:beforeLines="0" w:line="40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 xml:space="preserve">一次性验收         </w:t>
      </w:r>
    </w:p>
    <w:p w14:paraId="577CDB7C">
      <w:pPr>
        <w:adjustRightInd w:val="0"/>
        <w:snapToGrid w:val="0"/>
        <w:spacing w:before="0" w:beforeLines="0" w:line="400" w:lineRule="exact"/>
        <w:ind w:firstLine="0" w:firstLineChars="0"/>
        <w:rPr>
          <w:rFonts w:hint="eastAsia" w:ascii="宋体" w:hAnsi="宋体" w:eastAsia="宋体"/>
          <w:bCs/>
          <w:color w:val="auto"/>
          <w:szCs w:val="21"/>
          <w:highlight w:val="none"/>
          <w:lang w:val="en-US" w:eastAsia="zh-CN"/>
        </w:rPr>
      </w:pPr>
      <w:r>
        <w:rPr>
          <w:rFonts w:hint="eastAsia" w:ascii="宋体" w:hAnsi="宋体"/>
          <w:bCs/>
          <w:color w:val="auto"/>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（应明确分期</w:t>
      </w:r>
      <w:r>
        <w:rPr>
          <w:rFonts w:hint="default" w:ascii="宋体" w:hAnsi="宋体"/>
          <w:bCs/>
          <w:color w:val="auto"/>
          <w:szCs w:val="21"/>
          <w:highlight w:val="none"/>
          <w:u w:val="single"/>
          <w:lang w:val="en" w:eastAsia="zh-CN"/>
        </w:rPr>
        <w:t>/</w:t>
      </w:r>
      <w:r>
        <w:rPr>
          <w:rFonts w:hint="eastAsia" w:ascii="宋体" w:hAnsi="宋体"/>
          <w:bCs/>
          <w:color w:val="auto"/>
          <w:szCs w:val="21"/>
          <w:highlight w:val="none"/>
          <w:u w:val="single"/>
          <w:lang w:val="en" w:eastAsia="zh-CN"/>
        </w:rPr>
        <w:t>分项验收的工作安排</w:t>
      </w:r>
      <w:r>
        <w:rPr>
          <w:rFonts w:hint="eastAsia" w:ascii="宋体" w:hAnsi="宋体"/>
          <w:bCs/>
          <w:color w:val="auto"/>
          <w:szCs w:val="21"/>
          <w:highlight w:val="none"/>
          <w:u w:val="single"/>
          <w:lang w:eastAsia="zh-CN"/>
        </w:rPr>
        <w:t>）</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p w14:paraId="567DCF5B">
      <w:pPr>
        <w:adjustRightInd w:val="0"/>
        <w:snapToGrid w:val="0"/>
        <w:spacing w:before="0" w:beforeLines="0"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4B1C2285">
      <w:pPr>
        <w:adjustRightInd w:val="0"/>
        <w:snapToGrid w:val="0"/>
        <w:spacing w:before="0" w:beforeLines="0"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bCs/>
          <w:color w:val="auto"/>
          <w:szCs w:val="21"/>
          <w:highlight w:val="none"/>
          <w:u w:val="single"/>
        </w:rPr>
        <w:t xml:space="preserve">                                      </w:t>
      </w:r>
    </w:p>
    <w:p w14:paraId="7AC5AD8E">
      <w:pPr>
        <w:adjustRightInd w:val="0"/>
        <w:snapToGrid w:val="0"/>
        <w:spacing w:before="0" w:beforeLines="0" w:line="40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08B53EFE">
      <w:pPr>
        <w:pStyle w:val="62"/>
        <w:spacing w:beforeLines="0"/>
        <w:rPr>
          <w:rFonts w:hint="eastAsia" w:ascii="宋体" w:hAnsi="宋体" w:eastAsia="宋体" w:cs="宋体"/>
          <w:color w:val="auto"/>
          <w:sz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F5DF837">
      <w:pPr>
        <w:adjustRightInd w:val="0"/>
        <w:snapToGrid w:val="0"/>
        <w:spacing w:before="0" w:beforeLines="0" w:line="400" w:lineRule="exact"/>
        <w:ind w:firstLine="420" w:firstLineChars="200"/>
        <w:rPr>
          <w:rFonts w:hint="eastAsia"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r>
        <w:rPr>
          <w:rFonts w:hint="eastAsia" w:ascii="宋体" w:hAnsi="宋体" w:cs="宋体"/>
          <w:bCs/>
          <w:i w:val="0"/>
          <w:iCs w:val="0"/>
          <w:color w:val="auto"/>
          <w:szCs w:val="21"/>
          <w:highlight w:val="none"/>
          <w:u w:val="single"/>
        </w:rPr>
        <w:t>（产权过户登记等）</w:t>
      </w:r>
      <w:r>
        <w:rPr>
          <w:rFonts w:hint="eastAsia" w:ascii="宋体" w:hAnsi="宋体" w:cs="宋体"/>
          <w:bCs/>
          <w:color w:val="auto"/>
          <w:szCs w:val="21"/>
          <w:highlight w:val="none"/>
          <w:u w:val="single"/>
        </w:rPr>
        <w:t xml:space="preserve">          </w:t>
      </w:r>
    </w:p>
    <w:p w14:paraId="0EE6D960">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组成合同的文件</w:t>
      </w:r>
    </w:p>
    <w:p w14:paraId="4A272E3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7AFC5E9D">
      <w:pPr>
        <w:adjustRightInd w:val="0"/>
        <w:snapToGrid w:val="0"/>
        <w:spacing w:before="0" w:beforeLines="0" w:line="400" w:lineRule="exact"/>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p>
    <w:p w14:paraId="7B8F9AA0">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）政府采购合同专用条款</w:t>
      </w:r>
    </w:p>
    <w:p w14:paraId="1AC291F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）政府采购合同通用条款</w:t>
      </w:r>
    </w:p>
    <w:p w14:paraId="062B85E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p>
    <w:p w14:paraId="2AB094AD">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）投标（响应）文件</w:t>
      </w:r>
    </w:p>
    <w:p w14:paraId="4B70F7B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（6）采购文件</w:t>
      </w:r>
    </w:p>
    <w:p w14:paraId="772B4DDB">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（7）有关技术文件，图纸</w:t>
      </w:r>
    </w:p>
    <w:p w14:paraId="5657CE3A">
      <w:pPr>
        <w:pStyle w:val="62"/>
        <w:spacing w:beforeLines="0"/>
        <w:rPr>
          <w:rFonts w:hint="eastAsia" w:ascii="宋体" w:hAnsi="宋体" w:eastAsia="宋体" w:cs="宋体"/>
          <w:color w:val="auto"/>
          <w:kern w:val="2"/>
          <w:sz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4E12BC1F">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合同生效</w:t>
      </w:r>
    </w:p>
    <w:p w14:paraId="203B6AD9">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 xml:space="preserve">                             </w:t>
      </w:r>
      <w:r>
        <w:rPr>
          <w:rFonts w:hint="eastAsia" w:ascii="宋体" w:hAnsi="宋体"/>
          <w:color w:val="auto"/>
          <w:szCs w:val="21"/>
          <w:highlight w:val="none"/>
        </w:rPr>
        <w:t>生效。</w:t>
      </w:r>
    </w:p>
    <w:p w14:paraId="5BB1A929">
      <w:pPr>
        <w:numPr>
          <w:ilvl w:val="0"/>
          <w:numId w:val="7"/>
        </w:numPr>
        <w:adjustRightInd w:val="0"/>
        <w:snapToGrid w:val="0"/>
        <w:spacing w:before="0" w:beforeLines="0" w:line="40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合同份数</w:t>
      </w:r>
    </w:p>
    <w:p w14:paraId="237CBB1E">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甲方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w:t>
      </w:r>
      <w:r>
        <w:rPr>
          <w:rFonts w:hint="eastAsia" w:ascii="宋体" w:hAnsi="宋体"/>
          <w:color w:val="auto"/>
          <w:szCs w:val="21"/>
          <w:highlight w:val="none"/>
          <w:lang w:eastAsia="zh-CN"/>
        </w:rPr>
        <w:t>乙方</w:t>
      </w:r>
      <w:r>
        <w:rPr>
          <w:rFonts w:hint="eastAsia" w:ascii="宋体" w:hAnsi="宋体"/>
          <w:color w:val="auto"/>
          <w:szCs w:val="21"/>
          <w:highlight w:val="none"/>
        </w:rPr>
        <w:t>执</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份，均具有同等法律效力。</w:t>
      </w:r>
    </w:p>
    <w:p w14:paraId="46E4B9C8">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91BEE74">
      <w:pPr>
        <w:adjustRightInd w:val="0"/>
        <w:snapToGrid w:val="0"/>
        <w:spacing w:before="0" w:beforeLines="0"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5CBFA80E">
      <w:pPr>
        <w:adjustRightInd w:val="0"/>
        <w:snapToGrid w:val="0"/>
        <w:spacing w:before="0" w:beforeLines="0" w:line="400" w:lineRule="exact"/>
        <w:ind w:firstLine="420" w:firstLineChars="200"/>
        <w:rPr>
          <w:color w:val="auto"/>
          <w:highlight w:val="none"/>
        </w:rPr>
      </w:pPr>
      <w:r>
        <w:rPr>
          <w:rFonts w:hint="eastAsia" w:ascii="宋体" w:hAnsi="宋体"/>
          <w:color w:val="auto"/>
          <w:szCs w:val="21"/>
          <w:highlight w:val="none"/>
        </w:rPr>
        <w:t>附件：具体标</w:t>
      </w:r>
      <w:r>
        <w:rPr>
          <w:rFonts w:hint="eastAsia" w:ascii="宋体" w:hAnsi="宋体"/>
          <w:color w:val="auto"/>
          <w:szCs w:val="21"/>
          <w:highlight w:val="none"/>
          <w:lang w:eastAsia="zh-CN"/>
        </w:rPr>
        <w:t>的及其</w:t>
      </w:r>
      <w:r>
        <w:rPr>
          <w:rFonts w:hint="eastAsia" w:ascii="宋体" w:hAnsi="宋体"/>
          <w:color w:val="auto"/>
          <w:szCs w:val="21"/>
          <w:highlight w:val="none"/>
          <w:u w:val="none"/>
          <w:lang w:val="en-US" w:eastAsia="zh-CN"/>
        </w:rPr>
        <w:t>技术要求和商务要求</w:t>
      </w:r>
      <w:r>
        <w:rPr>
          <w:rFonts w:hint="eastAsia" w:ascii="宋体" w:hAnsi="宋体"/>
          <w:color w:val="auto"/>
          <w:szCs w:val="21"/>
          <w:highlight w:val="none"/>
        </w:rPr>
        <w:t>、联合协议、分包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协议等。</w:t>
      </w:r>
    </w:p>
    <w:p w14:paraId="052E283A">
      <w:pPr>
        <w:pStyle w:val="279"/>
        <w:spacing w:beforeLines="0" w:line="400" w:lineRule="exact"/>
        <w:rPr>
          <w:color w:val="auto"/>
          <w:highlight w:val="none"/>
        </w:rPr>
      </w:pPr>
    </w:p>
    <w:p w14:paraId="147A3E29">
      <w:pPr>
        <w:rPr>
          <w:rFonts w:hint="eastAsia"/>
          <w:color w:val="auto"/>
          <w:highlight w:val="none"/>
          <w:lang w:val="en-US" w:eastAsia="zh-CN"/>
        </w:rPr>
      </w:pPr>
      <w:r>
        <w:rPr>
          <w:rFonts w:hint="default"/>
          <w:color w:val="auto"/>
          <w:highlight w:val="none"/>
          <w:lang w:val="en"/>
        </w:rPr>
        <w:t xml:space="preserve">   </w:t>
      </w:r>
    </w:p>
    <w:p w14:paraId="54CB7EDC">
      <w:pPr>
        <w:rPr>
          <w:rFonts w:hint="eastAsia"/>
          <w:color w:val="auto"/>
          <w:highlight w:val="none"/>
        </w:rPr>
      </w:pPr>
      <w:r>
        <w:rPr>
          <w:rFonts w:hint="eastAsia"/>
          <w:color w:val="auto"/>
          <w:highlight w:val="none"/>
        </w:rPr>
        <w:br w:type="page"/>
      </w:r>
    </w:p>
    <w:p w14:paraId="3C1E35E2">
      <w:pPr>
        <w:pStyle w:val="279"/>
        <w:rPr>
          <w:rFonts w:hint="eastAsia"/>
          <w:color w:val="auto"/>
          <w:highlight w:val="none"/>
        </w:rPr>
      </w:pPr>
    </w:p>
    <w:tbl>
      <w:tblPr>
        <w:tblStyle w:val="47"/>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2"/>
        <w:gridCol w:w="2413"/>
        <w:gridCol w:w="1980"/>
        <w:gridCol w:w="2118"/>
      </w:tblGrid>
      <w:tr w14:paraId="3E505A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2C8B20C7">
            <w:pPr>
              <w:adjustRightInd w:val="0"/>
              <w:snapToGrid w:val="0"/>
              <w:spacing w:line="300" w:lineRule="exact"/>
              <w:jc w:val="center"/>
              <w:rPr>
                <w:color w:val="auto"/>
                <w:highlight w:val="none"/>
              </w:rPr>
            </w:pPr>
            <w:r>
              <w:rPr>
                <w:color w:val="auto"/>
                <w:szCs w:val="21"/>
                <w:highlight w:val="none"/>
              </w:rPr>
              <w:t>甲方</w:t>
            </w:r>
            <w:r>
              <w:rPr>
                <w:rFonts w:hint="eastAsia"/>
                <w:color w:val="auto"/>
                <w:szCs w:val="21"/>
                <w:highlight w:val="none"/>
              </w:rPr>
              <w:t>（采购人</w:t>
            </w:r>
            <w:r>
              <w:rPr>
                <w:rFonts w:hint="eastAsia" w:ascii="宋体" w:hAnsi="宋体"/>
                <w:color w:val="auto"/>
                <w:szCs w:val="21"/>
                <w:highlight w:val="none"/>
                <w:lang w:eastAsia="zh-CN"/>
              </w:rPr>
              <w:t>、受采购人委托签订合同的单位</w:t>
            </w:r>
            <w:r>
              <w:rPr>
                <w:rFonts w:hint="eastAsia" w:ascii="宋体" w:hAnsi="宋体"/>
                <w:color w:val="auto"/>
                <w:szCs w:val="21"/>
                <w:highlight w:val="none"/>
              </w:rPr>
              <w:t>或</w:t>
            </w:r>
            <w:r>
              <w:rPr>
                <w:rFonts w:hint="eastAsia"/>
                <w:color w:val="auto"/>
                <w:szCs w:val="21"/>
                <w:highlight w:val="none"/>
              </w:rPr>
              <w:t>采购文件约定的合同甲方）</w:t>
            </w:r>
          </w:p>
        </w:tc>
        <w:tc>
          <w:tcPr>
            <w:tcW w:w="2437" w:type="pct"/>
            <w:gridSpan w:val="2"/>
            <w:tcBorders>
              <w:left w:val="single" w:color="auto" w:sz="2" w:space="0"/>
              <w:bottom w:val="single" w:color="auto" w:sz="2" w:space="0"/>
            </w:tcBorders>
            <w:vAlign w:val="center"/>
          </w:tcPr>
          <w:p w14:paraId="762A7F95">
            <w:pPr>
              <w:adjustRightInd w:val="0"/>
              <w:snapToGrid w:val="0"/>
              <w:spacing w:line="300" w:lineRule="exact"/>
              <w:jc w:val="center"/>
              <w:rPr>
                <w:color w:val="auto"/>
                <w:highlight w:val="none"/>
              </w:rPr>
            </w:pPr>
            <w:r>
              <w:rPr>
                <w:color w:val="auto"/>
                <w:szCs w:val="21"/>
                <w:highlight w:val="none"/>
              </w:rPr>
              <w:t>乙方</w:t>
            </w:r>
            <w:r>
              <w:rPr>
                <w:rFonts w:hint="eastAsia"/>
                <w:color w:val="auto"/>
                <w:szCs w:val="21"/>
                <w:highlight w:val="none"/>
              </w:rPr>
              <w:t>（供应商）</w:t>
            </w:r>
          </w:p>
        </w:tc>
      </w:tr>
      <w:tr w14:paraId="5950D4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9AF4E4F">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436" w:type="pct"/>
            <w:tcBorders>
              <w:top w:val="single" w:color="auto" w:sz="2" w:space="0"/>
              <w:left w:val="single" w:color="auto" w:sz="2" w:space="0"/>
              <w:bottom w:val="single" w:color="auto" w:sz="2" w:space="0"/>
              <w:right w:val="single" w:color="auto" w:sz="2" w:space="0"/>
            </w:tcBorders>
            <w:vAlign w:val="center"/>
          </w:tcPr>
          <w:p w14:paraId="2FCD4CA1">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A9BB9AB">
            <w:pPr>
              <w:adjustRightInd w:val="0"/>
              <w:snapToGrid w:val="0"/>
              <w:spacing w:line="300" w:lineRule="exact"/>
              <w:jc w:val="center"/>
              <w:rPr>
                <w:color w:val="auto"/>
                <w:szCs w:val="21"/>
                <w:highlight w:val="none"/>
              </w:rPr>
            </w:pPr>
            <w:r>
              <w:rPr>
                <w:color w:val="auto"/>
                <w:szCs w:val="21"/>
                <w:highlight w:val="none"/>
              </w:rPr>
              <w:t>单位名称</w:t>
            </w:r>
            <w:r>
              <w:rPr>
                <w:rFonts w:hint="eastAsia"/>
                <w:color w:val="auto"/>
                <w:szCs w:val="21"/>
                <w:highlight w:val="none"/>
              </w:rPr>
              <w:t>（公章</w:t>
            </w:r>
            <w:r>
              <w:rPr>
                <w:rFonts w:hint="eastAsia"/>
                <w:color w:val="auto"/>
                <w:szCs w:val="21"/>
                <w:highlight w:val="none"/>
                <w:lang w:eastAsia="zh-CN"/>
              </w:rPr>
              <w:t>或合同章</w:t>
            </w:r>
            <w:r>
              <w:rPr>
                <w:rFonts w:hint="eastAsia"/>
                <w:color w:val="auto"/>
                <w:szCs w:val="21"/>
                <w:highlight w:val="none"/>
              </w:rPr>
              <w:t>）</w:t>
            </w:r>
          </w:p>
        </w:tc>
        <w:tc>
          <w:tcPr>
            <w:tcW w:w="1259" w:type="pct"/>
            <w:tcBorders>
              <w:top w:val="single" w:color="auto" w:sz="2" w:space="0"/>
              <w:left w:val="single" w:color="auto" w:sz="2" w:space="0"/>
              <w:bottom w:val="single" w:color="auto" w:sz="2" w:space="0"/>
            </w:tcBorders>
            <w:vAlign w:val="center"/>
          </w:tcPr>
          <w:p w14:paraId="0B92AC47">
            <w:pPr>
              <w:adjustRightInd w:val="0"/>
              <w:snapToGrid w:val="0"/>
              <w:spacing w:line="300" w:lineRule="exact"/>
              <w:jc w:val="center"/>
              <w:rPr>
                <w:color w:val="auto"/>
                <w:spacing w:val="20"/>
                <w:szCs w:val="21"/>
                <w:highlight w:val="none"/>
              </w:rPr>
            </w:pPr>
          </w:p>
        </w:tc>
      </w:tr>
      <w:tr w14:paraId="06DC87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606D5DA">
            <w:pPr>
              <w:adjustRightInd w:val="0"/>
              <w:snapToGrid w:val="0"/>
              <w:spacing w:line="300" w:lineRule="exact"/>
              <w:jc w:val="center"/>
              <w:rPr>
                <w:color w:val="auto"/>
                <w:szCs w:val="21"/>
                <w:highlight w:val="none"/>
              </w:rPr>
            </w:pPr>
            <w:r>
              <w:rPr>
                <w:color w:val="auto"/>
                <w:szCs w:val="21"/>
                <w:highlight w:val="none"/>
              </w:rPr>
              <w:t>法定代表人</w:t>
            </w:r>
          </w:p>
          <w:p w14:paraId="1E856CF7">
            <w:pPr>
              <w:adjustRightInd w:val="0"/>
              <w:snapToGrid w:val="0"/>
              <w:spacing w:line="300" w:lineRule="exact"/>
              <w:ind w:firstLine="100" w:firstLineChars="48"/>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113740F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1AAA7E59">
            <w:pPr>
              <w:adjustRightInd w:val="0"/>
              <w:snapToGrid w:val="0"/>
              <w:spacing w:line="300" w:lineRule="exact"/>
              <w:jc w:val="center"/>
              <w:rPr>
                <w:color w:val="auto"/>
                <w:szCs w:val="21"/>
                <w:highlight w:val="none"/>
              </w:rPr>
            </w:pPr>
            <w:r>
              <w:rPr>
                <w:color w:val="auto"/>
                <w:szCs w:val="21"/>
                <w:highlight w:val="none"/>
              </w:rPr>
              <w:t>法定代表人</w:t>
            </w:r>
          </w:p>
          <w:p w14:paraId="6B6DEF24">
            <w:pPr>
              <w:adjustRightInd w:val="0"/>
              <w:snapToGrid w:val="0"/>
              <w:spacing w:line="300" w:lineRule="exact"/>
              <w:jc w:val="center"/>
              <w:rPr>
                <w:color w:val="auto"/>
                <w:szCs w:val="21"/>
                <w:highlight w:val="none"/>
              </w:rPr>
            </w:pPr>
            <w:r>
              <w:rPr>
                <w:rFonts w:hint="eastAsia"/>
                <w:color w:val="auto"/>
                <w:szCs w:val="21"/>
                <w:highlight w:val="none"/>
              </w:rPr>
              <w:t>或其</w:t>
            </w:r>
            <w:r>
              <w:rPr>
                <w:color w:val="auto"/>
                <w:szCs w:val="21"/>
                <w:highlight w:val="none"/>
              </w:rPr>
              <w:t>委托代理人</w:t>
            </w:r>
            <w:r>
              <w:rPr>
                <w:rFonts w:hint="eastAsia"/>
                <w:color w:val="auto"/>
                <w:szCs w:val="21"/>
                <w:highlight w:val="none"/>
              </w:rPr>
              <w:t>（签章）</w:t>
            </w:r>
          </w:p>
        </w:tc>
        <w:tc>
          <w:tcPr>
            <w:tcW w:w="1259" w:type="pct"/>
            <w:tcBorders>
              <w:top w:val="single" w:color="auto" w:sz="2" w:space="0"/>
              <w:left w:val="single" w:color="auto" w:sz="2" w:space="0"/>
              <w:bottom w:val="single" w:color="auto" w:sz="2" w:space="0"/>
            </w:tcBorders>
            <w:vAlign w:val="center"/>
          </w:tcPr>
          <w:p w14:paraId="30A4FB1E">
            <w:pPr>
              <w:adjustRightInd w:val="0"/>
              <w:snapToGrid w:val="0"/>
              <w:spacing w:line="300" w:lineRule="exact"/>
              <w:jc w:val="center"/>
              <w:rPr>
                <w:color w:val="auto"/>
                <w:szCs w:val="21"/>
                <w:highlight w:val="none"/>
              </w:rPr>
            </w:pPr>
          </w:p>
        </w:tc>
      </w:tr>
      <w:tr w14:paraId="220D8C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9BBC680">
            <w:pPr>
              <w:adjustRightInd w:val="0"/>
              <w:snapToGrid w:val="0"/>
              <w:spacing w:line="300" w:lineRule="exact"/>
              <w:jc w:val="center"/>
              <w:rPr>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0BB4942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D2A24B6">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拥有者性别</w:t>
            </w:r>
          </w:p>
        </w:tc>
        <w:tc>
          <w:tcPr>
            <w:tcW w:w="1259" w:type="pct"/>
            <w:tcBorders>
              <w:top w:val="single" w:color="auto" w:sz="2" w:space="0"/>
              <w:left w:val="single" w:color="auto" w:sz="2" w:space="0"/>
              <w:bottom w:val="single" w:color="auto" w:sz="2" w:space="0"/>
            </w:tcBorders>
            <w:vAlign w:val="center"/>
          </w:tcPr>
          <w:p w14:paraId="5C7785FA">
            <w:pPr>
              <w:adjustRightInd w:val="0"/>
              <w:snapToGrid w:val="0"/>
              <w:spacing w:line="300" w:lineRule="exact"/>
              <w:jc w:val="center"/>
              <w:rPr>
                <w:color w:val="auto"/>
                <w:spacing w:val="20"/>
                <w:szCs w:val="21"/>
                <w:highlight w:val="none"/>
              </w:rPr>
            </w:pPr>
          </w:p>
        </w:tc>
      </w:tr>
      <w:tr w14:paraId="7CE08B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C0E7EE">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5E59C32C">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9C24270">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住</w:t>
            </w:r>
            <w:r>
              <w:rPr>
                <w:rFonts w:hint="eastAsia"/>
                <w:color w:val="auto"/>
                <w:szCs w:val="21"/>
                <w:highlight w:val="none"/>
                <w:lang w:val="en-US" w:eastAsia="zh-CN"/>
              </w:rPr>
              <w:t xml:space="preserve">  </w:t>
            </w:r>
            <w:r>
              <w:rPr>
                <w:rFonts w:hint="eastAsia"/>
                <w:color w:val="auto"/>
                <w:szCs w:val="21"/>
                <w:highlight w:val="none"/>
                <w:lang w:eastAsia="zh-CN"/>
              </w:rPr>
              <w:t>所</w:t>
            </w:r>
          </w:p>
        </w:tc>
        <w:tc>
          <w:tcPr>
            <w:tcW w:w="1259" w:type="pct"/>
            <w:tcBorders>
              <w:top w:val="single" w:color="auto" w:sz="2" w:space="0"/>
              <w:left w:val="single" w:color="auto" w:sz="2" w:space="0"/>
              <w:bottom w:val="single" w:color="auto" w:sz="2" w:space="0"/>
            </w:tcBorders>
            <w:vAlign w:val="center"/>
          </w:tcPr>
          <w:p w14:paraId="4A6F8437">
            <w:pPr>
              <w:adjustRightInd w:val="0"/>
              <w:snapToGrid w:val="0"/>
              <w:spacing w:line="300" w:lineRule="exact"/>
              <w:jc w:val="center"/>
              <w:rPr>
                <w:color w:val="auto"/>
                <w:spacing w:val="20"/>
                <w:szCs w:val="21"/>
                <w:highlight w:val="none"/>
              </w:rPr>
            </w:pPr>
          </w:p>
        </w:tc>
      </w:tr>
      <w:tr w14:paraId="0087A8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BD68BD7">
            <w:pPr>
              <w:adjustRightInd w:val="0"/>
              <w:snapToGrid w:val="0"/>
              <w:spacing w:line="300" w:lineRule="exact"/>
              <w:jc w:val="center"/>
              <w:rPr>
                <w:color w:val="auto"/>
                <w:szCs w:val="21"/>
                <w:highlight w:val="none"/>
              </w:rPr>
            </w:pPr>
            <w:r>
              <w:rPr>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6E8690B">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8CDFA1B">
            <w:pPr>
              <w:adjustRightInd w:val="0"/>
              <w:snapToGrid w:val="0"/>
              <w:spacing w:line="300" w:lineRule="exact"/>
              <w:jc w:val="center"/>
              <w:rPr>
                <w:color w:val="auto"/>
                <w:szCs w:val="21"/>
                <w:highlight w:val="none"/>
              </w:rPr>
            </w:pPr>
            <w:r>
              <w:rPr>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6FF2779">
            <w:pPr>
              <w:adjustRightInd w:val="0"/>
              <w:snapToGrid w:val="0"/>
              <w:spacing w:line="300" w:lineRule="exact"/>
              <w:jc w:val="center"/>
              <w:rPr>
                <w:color w:val="auto"/>
                <w:spacing w:val="20"/>
                <w:szCs w:val="21"/>
                <w:highlight w:val="none"/>
              </w:rPr>
            </w:pPr>
          </w:p>
        </w:tc>
      </w:tr>
      <w:tr w14:paraId="50F7AB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71755A4">
            <w:pPr>
              <w:adjustRightInd w:val="0"/>
              <w:snapToGrid w:val="0"/>
              <w:spacing w:line="300" w:lineRule="exact"/>
              <w:jc w:val="center"/>
              <w:rPr>
                <w:color w:val="auto"/>
                <w:szCs w:val="21"/>
                <w:highlight w:val="none"/>
              </w:rPr>
            </w:pPr>
            <w:r>
              <w:rPr>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4F5E694">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C57037">
            <w:pPr>
              <w:adjustRightInd w:val="0"/>
              <w:snapToGrid w:val="0"/>
              <w:spacing w:line="300" w:lineRule="exact"/>
              <w:jc w:val="center"/>
              <w:rPr>
                <w:color w:val="auto"/>
                <w:szCs w:val="21"/>
                <w:highlight w:val="none"/>
              </w:rPr>
            </w:pPr>
            <w:r>
              <w:rPr>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295C52D8">
            <w:pPr>
              <w:adjustRightInd w:val="0"/>
              <w:snapToGrid w:val="0"/>
              <w:spacing w:line="300" w:lineRule="exact"/>
              <w:jc w:val="center"/>
              <w:rPr>
                <w:color w:val="auto"/>
                <w:spacing w:val="20"/>
                <w:szCs w:val="21"/>
                <w:highlight w:val="none"/>
              </w:rPr>
            </w:pPr>
          </w:p>
        </w:tc>
      </w:tr>
      <w:tr w14:paraId="505F0B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2656F4">
            <w:pPr>
              <w:adjustRightInd w:val="0"/>
              <w:snapToGrid w:val="0"/>
              <w:spacing w:line="300" w:lineRule="exact"/>
              <w:jc w:val="center"/>
              <w:rPr>
                <w:rFonts w:hint="eastAsia" w:eastAsia="宋体"/>
                <w:color w:val="auto"/>
                <w:szCs w:val="21"/>
                <w:highlight w:val="none"/>
                <w:lang w:eastAsia="zh-CN"/>
              </w:rPr>
            </w:pPr>
            <w:r>
              <w:rPr>
                <w:rFonts w:hint="eastAsia"/>
                <w:color w:val="auto"/>
                <w:szCs w:val="21"/>
                <w:highlight w:val="none"/>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3B46A7F">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A4F03DC">
            <w:pPr>
              <w:adjustRightInd w:val="0"/>
              <w:snapToGrid w:val="0"/>
              <w:spacing w:line="300" w:lineRule="exact"/>
              <w:jc w:val="center"/>
              <w:rPr>
                <w:color w:val="auto"/>
                <w:szCs w:val="21"/>
                <w:highlight w:val="none"/>
              </w:rPr>
            </w:pPr>
            <w:r>
              <w:rPr>
                <w:rFonts w:hint="eastAsia"/>
                <w:color w:val="auto"/>
                <w:szCs w:val="21"/>
                <w:highlight w:val="none"/>
                <w:lang w:eastAsia="zh-CN"/>
              </w:rPr>
              <w:t>通信地址</w:t>
            </w:r>
          </w:p>
        </w:tc>
        <w:tc>
          <w:tcPr>
            <w:tcW w:w="1259" w:type="pct"/>
            <w:tcBorders>
              <w:top w:val="single" w:color="auto" w:sz="2" w:space="0"/>
              <w:left w:val="single" w:color="auto" w:sz="2" w:space="0"/>
              <w:bottom w:val="single" w:color="auto" w:sz="2" w:space="0"/>
            </w:tcBorders>
            <w:vAlign w:val="center"/>
          </w:tcPr>
          <w:p w14:paraId="14C0EB79">
            <w:pPr>
              <w:adjustRightInd w:val="0"/>
              <w:snapToGrid w:val="0"/>
              <w:spacing w:line="300" w:lineRule="exact"/>
              <w:jc w:val="center"/>
              <w:rPr>
                <w:color w:val="auto"/>
                <w:spacing w:val="20"/>
                <w:szCs w:val="21"/>
                <w:highlight w:val="none"/>
              </w:rPr>
            </w:pPr>
          </w:p>
        </w:tc>
      </w:tr>
      <w:tr w14:paraId="07BBD1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C3A93C">
            <w:pPr>
              <w:adjustRightInd w:val="0"/>
              <w:snapToGrid w:val="0"/>
              <w:spacing w:line="300" w:lineRule="exact"/>
              <w:jc w:val="center"/>
              <w:rPr>
                <w:color w:val="auto"/>
                <w:szCs w:val="21"/>
                <w:highlight w:val="none"/>
              </w:rPr>
            </w:pPr>
            <w:r>
              <w:rPr>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CF7E540">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29EC607">
            <w:pPr>
              <w:adjustRightInd w:val="0"/>
              <w:snapToGrid w:val="0"/>
              <w:spacing w:line="300" w:lineRule="exact"/>
              <w:jc w:val="center"/>
              <w:rPr>
                <w:color w:val="auto"/>
                <w:szCs w:val="21"/>
                <w:highlight w:val="none"/>
              </w:rPr>
            </w:pPr>
            <w:r>
              <w:rPr>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10FAA04D">
            <w:pPr>
              <w:adjustRightInd w:val="0"/>
              <w:snapToGrid w:val="0"/>
              <w:spacing w:line="300" w:lineRule="exact"/>
              <w:jc w:val="center"/>
              <w:rPr>
                <w:color w:val="auto"/>
                <w:spacing w:val="20"/>
                <w:szCs w:val="21"/>
                <w:highlight w:val="none"/>
              </w:rPr>
            </w:pPr>
          </w:p>
        </w:tc>
      </w:tr>
      <w:tr w14:paraId="147EAD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337E50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4FE80348">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8E19C6F">
            <w:pPr>
              <w:adjustRightInd w:val="0"/>
              <w:snapToGrid w:val="0"/>
              <w:spacing w:line="300" w:lineRule="exact"/>
              <w:jc w:val="center"/>
              <w:rPr>
                <w:color w:val="auto"/>
                <w:szCs w:val="21"/>
                <w:highlight w:val="none"/>
              </w:rPr>
            </w:pPr>
            <w:r>
              <w:rPr>
                <w:rFonts w:hint="eastAsia"/>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48E9E8E5">
            <w:pPr>
              <w:adjustRightInd w:val="0"/>
              <w:snapToGrid w:val="0"/>
              <w:spacing w:line="300" w:lineRule="exact"/>
              <w:jc w:val="center"/>
              <w:rPr>
                <w:color w:val="auto"/>
                <w:spacing w:val="20"/>
                <w:szCs w:val="21"/>
                <w:highlight w:val="none"/>
              </w:rPr>
            </w:pPr>
          </w:p>
        </w:tc>
      </w:tr>
      <w:tr w14:paraId="4DAE42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FBB9A6">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5A38FF15">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8B5323">
            <w:pPr>
              <w:adjustRightInd w:val="0"/>
              <w:snapToGrid w:val="0"/>
              <w:spacing w:line="300" w:lineRule="exact"/>
              <w:jc w:val="center"/>
              <w:rPr>
                <w:color w:val="auto"/>
                <w:szCs w:val="21"/>
                <w:highlight w:val="none"/>
              </w:rPr>
            </w:pPr>
            <w:r>
              <w:rPr>
                <w:rFonts w:hint="eastAsia"/>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6F2044">
            <w:pPr>
              <w:adjustRightInd w:val="0"/>
              <w:snapToGrid w:val="0"/>
              <w:spacing w:line="300" w:lineRule="exact"/>
              <w:jc w:val="center"/>
              <w:rPr>
                <w:color w:val="auto"/>
                <w:spacing w:val="20"/>
                <w:szCs w:val="21"/>
                <w:highlight w:val="none"/>
              </w:rPr>
            </w:pPr>
          </w:p>
        </w:tc>
      </w:tr>
      <w:tr w14:paraId="27DDF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B913954">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47DEDA2">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794FE4D">
            <w:pPr>
              <w:adjustRightInd w:val="0"/>
              <w:snapToGrid w:val="0"/>
              <w:spacing w:line="300" w:lineRule="exact"/>
              <w:jc w:val="center"/>
              <w:rPr>
                <w:color w:val="auto"/>
                <w:szCs w:val="21"/>
                <w:highlight w:val="none"/>
              </w:rPr>
            </w:pPr>
            <w:r>
              <w:rPr>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059A4029">
            <w:pPr>
              <w:adjustRightInd w:val="0"/>
              <w:snapToGrid w:val="0"/>
              <w:spacing w:line="300" w:lineRule="exact"/>
              <w:jc w:val="center"/>
              <w:rPr>
                <w:color w:val="auto"/>
                <w:spacing w:val="20"/>
                <w:szCs w:val="21"/>
                <w:highlight w:val="none"/>
              </w:rPr>
            </w:pPr>
          </w:p>
        </w:tc>
      </w:tr>
      <w:tr w14:paraId="5FE890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F0F542">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98AA569">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971EAC">
            <w:pPr>
              <w:adjustRightInd w:val="0"/>
              <w:snapToGrid w:val="0"/>
              <w:spacing w:line="300" w:lineRule="exact"/>
              <w:jc w:val="center"/>
              <w:rPr>
                <w:color w:val="auto"/>
                <w:szCs w:val="21"/>
                <w:highlight w:val="none"/>
              </w:rPr>
            </w:pPr>
            <w:r>
              <w:rPr>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141611C">
            <w:pPr>
              <w:adjustRightInd w:val="0"/>
              <w:snapToGrid w:val="0"/>
              <w:spacing w:line="300" w:lineRule="exact"/>
              <w:jc w:val="center"/>
              <w:rPr>
                <w:color w:val="auto"/>
                <w:spacing w:val="20"/>
                <w:szCs w:val="21"/>
                <w:highlight w:val="none"/>
              </w:rPr>
            </w:pPr>
          </w:p>
        </w:tc>
      </w:tr>
      <w:tr w14:paraId="516697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499FA7">
            <w:pPr>
              <w:adjustRightInd w:val="0"/>
              <w:snapToGrid w:val="0"/>
              <w:spacing w:line="300" w:lineRule="exact"/>
              <w:jc w:val="center"/>
              <w:rPr>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E1E3DB7">
            <w:pPr>
              <w:adjustRightInd w:val="0"/>
              <w:snapToGrid w:val="0"/>
              <w:spacing w:line="300" w:lineRule="exact"/>
              <w:jc w:val="center"/>
              <w:rPr>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620F4CF">
            <w:pPr>
              <w:adjustRightInd w:val="0"/>
              <w:snapToGrid w:val="0"/>
              <w:spacing w:line="300" w:lineRule="exact"/>
              <w:jc w:val="center"/>
              <w:rPr>
                <w:color w:val="auto"/>
                <w:szCs w:val="21"/>
                <w:highlight w:val="none"/>
              </w:rPr>
            </w:pPr>
            <w:r>
              <w:rPr>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4261DADB">
            <w:pPr>
              <w:adjustRightInd w:val="0"/>
              <w:snapToGrid w:val="0"/>
              <w:spacing w:line="300" w:lineRule="exact"/>
              <w:jc w:val="center"/>
              <w:rPr>
                <w:color w:val="auto"/>
                <w:spacing w:val="20"/>
                <w:szCs w:val="21"/>
                <w:highlight w:val="none"/>
              </w:rPr>
            </w:pPr>
          </w:p>
        </w:tc>
      </w:tr>
      <w:tr w14:paraId="7D34C1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2DB99B7">
            <w:pPr>
              <w:pStyle w:val="21"/>
              <w:adjustRightInd w:val="0"/>
              <w:snapToGrid w:val="0"/>
              <w:spacing w:before="156" w:beforeLines="50" w:after="0" w:line="360" w:lineRule="auto"/>
              <w:ind w:left="0" w:leftChars="0"/>
              <w:jc w:val="left"/>
              <w:rPr>
                <w:color w:val="auto"/>
                <w:spacing w:val="20"/>
                <w:szCs w:val="21"/>
                <w:highlight w:val="none"/>
              </w:rPr>
            </w:pPr>
            <w:r>
              <w:rPr>
                <w:rFonts w:hint="eastAsia" w:ascii="宋体" w:hAnsi="宋体"/>
                <w:color w:val="auto"/>
                <w:szCs w:val="21"/>
                <w:highlight w:val="none"/>
              </w:rPr>
              <w:t>注：涉及联合体或其他合同主体的信息应按上表格式加列。</w:t>
            </w:r>
          </w:p>
        </w:tc>
      </w:tr>
    </w:tbl>
    <w:p w14:paraId="52FF22DF">
      <w:pPr>
        <w:pStyle w:val="4"/>
        <w:adjustRightInd w:val="0"/>
        <w:snapToGrid w:val="0"/>
        <w:spacing w:before="156" w:beforeLines="50"/>
        <w:jc w:val="center"/>
        <w:rPr>
          <w:rFonts w:ascii="黑体" w:hAnsi="黑体" w:eastAsia="黑体"/>
          <w:color w:val="auto"/>
          <w:sz w:val="28"/>
          <w:szCs w:val="28"/>
          <w:highlight w:val="none"/>
        </w:rPr>
      </w:pPr>
      <w:r>
        <w:rPr>
          <w:rFonts w:ascii="宋体" w:hAnsi="宋体"/>
          <w:color w:val="auto"/>
          <w:sz w:val="21"/>
          <w:szCs w:val="21"/>
          <w:highlight w:val="none"/>
          <w:u w:val="single"/>
        </w:rPr>
        <w:br w:type="page"/>
      </w:r>
      <w:bookmarkStart w:id="115" w:name="_Toc27624"/>
      <w:bookmarkStart w:id="116" w:name="_Toc9881"/>
      <w:r>
        <w:rPr>
          <w:rFonts w:hint="eastAsia" w:ascii="黑体" w:hAnsi="黑体" w:eastAsia="黑体"/>
          <w:b w:val="0"/>
          <w:bCs w:val="0"/>
          <w:color w:val="auto"/>
          <w:sz w:val="28"/>
          <w:szCs w:val="28"/>
          <w:highlight w:val="none"/>
        </w:rPr>
        <w:t>第二节 政府采购合同通用条款</w:t>
      </w:r>
      <w:bookmarkEnd w:id="115"/>
      <w:bookmarkEnd w:id="116"/>
    </w:p>
    <w:p w14:paraId="108A3447">
      <w:pPr>
        <w:tabs>
          <w:tab w:val="left" w:pos="8820"/>
          <w:tab w:val="left" w:pos="9345"/>
          <w:tab w:val="left" w:pos="9765"/>
        </w:tabs>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 xml:space="preserve"> </w:t>
      </w:r>
      <w:r>
        <w:rPr>
          <w:rFonts w:hint="eastAsia" w:ascii="宋体" w:hAnsi="宋体"/>
          <w:b/>
          <w:bCs/>
          <w:color w:val="auto"/>
          <w:sz w:val="24"/>
          <w:highlight w:val="none"/>
        </w:rPr>
        <w:t>定义</w:t>
      </w:r>
    </w:p>
    <w:p w14:paraId="1F22DC2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0800FF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720946D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4BA005F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6670C69A">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ADE31B6">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auto"/>
          <w:szCs w:val="21"/>
          <w:highlight w:val="none"/>
        </w:rPr>
        <w:t>合同当事人意思表示达成一致的任何协议，包括签署的</w:t>
      </w:r>
      <w:r>
        <w:rPr>
          <w:rFonts w:hint="eastAsia" w:ascii="宋体" w:hAnsi="宋体"/>
          <w:color w:val="auto"/>
          <w:szCs w:val="21"/>
          <w:highlight w:val="none"/>
          <w:lang w:eastAsia="zh-CN"/>
        </w:rPr>
        <w:t>政府采购</w:t>
      </w:r>
      <w:r>
        <w:rPr>
          <w:rFonts w:hint="eastAsia" w:ascii="宋体" w:hAnsi="宋体"/>
          <w:color w:val="auto"/>
          <w:szCs w:val="21"/>
          <w:highlight w:val="none"/>
        </w:rPr>
        <w:t>合同协议书及其变更、补充</w:t>
      </w:r>
      <w:r>
        <w:rPr>
          <w:rFonts w:hint="eastAsia" w:ascii="宋体" w:hAnsi="宋体"/>
          <w:color w:val="auto"/>
          <w:szCs w:val="21"/>
          <w:highlight w:val="none"/>
          <w:lang w:eastAsia="zh-CN"/>
        </w:rPr>
        <w:t>协议，</w:t>
      </w:r>
      <w:r>
        <w:rPr>
          <w:rFonts w:hint="eastAsia" w:ascii="宋体" w:hAnsi="宋体"/>
          <w:color w:val="auto"/>
          <w:szCs w:val="21"/>
          <w:highlight w:val="none"/>
        </w:rPr>
        <w:t>政府采购合同专用条款</w:t>
      </w:r>
      <w:r>
        <w:rPr>
          <w:rFonts w:hint="eastAsia" w:ascii="宋体" w:hAnsi="宋体"/>
          <w:color w:val="auto"/>
          <w:szCs w:val="21"/>
          <w:highlight w:val="none"/>
          <w:lang w:eastAsia="zh-CN"/>
        </w:rPr>
        <w:t>，</w:t>
      </w:r>
      <w:r>
        <w:rPr>
          <w:rFonts w:hint="eastAsia" w:ascii="宋体" w:hAnsi="宋体"/>
          <w:color w:val="auto"/>
          <w:szCs w:val="21"/>
          <w:highlight w:val="none"/>
        </w:rPr>
        <w:t>政府采购合同通用条款</w:t>
      </w:r>
      <w:r>
        <w:rPr>
          <w:rFonts w:hint="eastAsia" w:ascii="宋体" w:hAnsi="宋体"/>
          <w:color w:val="auto"/>
          <w:szCs w:val="21"/>
          <w:highlight w:val="none"/>
          <w:lang w:eastAsia="zh-CN"/>
        </w:rPr>
        <w:t>，</w:t>
      </w:r>
      <w:r>
        <w:rPr>
          <w:rFonts w:hint="eastAsia" w:ascii="宋体" w:hAnsi="宋体"/>
          <w:color w:val="auto"/>
          <w:szCs w:val="21"/>
          <w:highlight w:val="none"/>
        </w:rPr>
        <w:t>中标</w:t>
      </w:r>
      <w:r>
        <w:rPr>
          <w:rFonts w:hint="eastAsia" w:ascii="宋体" w:hAnsi="宋体"/>
          <w:color w:val="auto"/>
          <w:szCs w:val="21"/>
          <w:highlight w:val="none"/>
          <w:lang w:eastAsia="zh-CN"/>
        </w:rPr>
        <w:t>（成交）</w:t>
      </w:r>
      <w:r>
        <w:rPr>
          <w:rFonts w:hint="eastAsia" w:ascii="宋体" w:hAnsi="宋体"/>
          <w:color w:val="auto"/>
          <w:szCs w:val="21"/>
          <w:highlight w:val="none"/>
        </w:rPr>
        <w:t>通知书</w:t>
      </w:r>
      <w:r>
        <w:rPr>
          <w:rFonts w:hint="eastAsia" w:ascii="宋体" w:hAnsi="宋体"/>
          <w:color w:val="auto"/>
          <w:szCs w:val="21"/>
          <w:highlight w:val="none"/>
          <w:lang w:eastAsia="zh-CN"/>
        </w:rPr>
        <w:t>，</w:t>
      </w:r>
      <w:r>
        <w:rPr>
          <w:rFonts w:hint="eastAsia" w:ascii="宋体" w:hAnsi="宋体"/>
          <w:color w:val="auto"/>
          <w:szCs w:val="21"/>
          <w:highlight w:val="none"/>
        </w:rPr>
        <w:t>投标（响应）文件</w:t>
      </w:r>
      <w:r>
        <w:rPr>
          <w:rFonts w:hint="eastAsia" w:ascii="宋体" w:hAnsi="宋体"/>
          <w:color w:val="auto"/>
          <w:szCs w:val="21"/>
          <w:highlight w:val="none"/>
          <w:lang w:eastAsia="zh-CN"/>
        </w:rPr>
        <w:t>，</w:t>
      </w:r>
      <w:r>
        <w:rPr>
          <w:rFonts w:hint="eastAsia" w:ascii="宋体" w:hAnsi="宋体"/>
          <w:color w:val="auto"/>
          <w:szCs w:val="21"/>
          <w:highlight w:val="none"/>
        </w:rPr>
        <w:t>采购文件</w:t>
      </w:r>
      <w:r>
        <w:rPr>
          <w:rFonts w:hint="eastAsia" w:ascii="宋体" w:hAnsi="宋体"/>
          <w:color w:val="auto"/>
          <w:szCs w:val="21"/>
          <w:highlight w:val="none"/>
          <w:lang w:eastAsia="zh-CN"/>
        </w:rPr>
        <w:t>，</w:t>
      </w:r>
      <w:r>
        <w:rPr>
          <w:rFonts w:hint="eastAsia" w:ascii="宋体" w:hAnsi="宋体"/>
          <w:color w:val="auto"/>
          <w:szCs w:val="21"/>
          <w:highlight w:val="none"/>
        </w:rPr>
        <w:t>有关技术文件</w:t>
      </w:r>
      <w:r>
        <w:rPr>
          <w:rFonts w:hint="eastAsia" w:ascii="宋体" w:hAnsi="宋体"/>
          <w:color w:val="auto"/>
          <w:szCs w:val="21"/>
          <w:highlight w:val="none"/>
          <w:lang w:eastAsia="zh-CN"/>
        </w:rPr>
        <w:t>和</w:t>
      </w:r>
      <w:r>
        <w:rPr>
          <w:rFonts w:hint="eastAsia" w:ascii="宋体" w:hAnsi="宋体"/>
          <w:color w:val="auto"/>
          <w:szCs w:val="21"/>
          <w:highlight w:val="none"/>
        </w:rPr>
        <w:t>图纸</w:t>
      </w:r>
      <w:r>
        <w:rPr>
          <w:rFonts w:hint="eastAsia" w:ascii="宋体" w:hAnsi="宋体"/>
          <w:color w:val="auto"/>
          <w:szCs w:val="21"/>
          <w:highlight w:val="none"/>
          <w:lang w:eastAsia="zh-CN"/>
        </w:rPr>
        <w:t>，以及</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r>
        <w:rPr>
          <w:rFonts w:hint="eastAsia" w:ascii="宋体" w:hAnsi="宋体"/>
          <w:color w:val="auto"/>
          <w:szCs w:val="21"/>
          <w:highlight w:val="none"/>
        </w:rPr>
        <w:t>。</w:t>
      </w:r>
    </w:p>
    <w:p w14:paraId="359DF895">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3DA138A9">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）“货物”系指乙方根据本合同规定须向甲方提供的各种形态和种类的物品，包括原材料、设备、产品（包括软件）及相关的其备品备件、工具、手册及</w:t>
      </w:r>
      <w:r>
        <w:rPr>
          <w:rFonts w:hint="default" w:ascii="宋体" w:hAnsi="宋体"/>
          <w:color w:val="auto"/>
          <w:szCs w:val="21"/>
          <w:highlight w:val="none"/>
          <w:lang w:val="en"/>
        </w:rPr>
        <w:t>其他</w:t>
      </w:r>
      <w:r>
        <w:rPr>
          <w:rFonts w:hint="eastAsia" w:ascii="宋体" w:hAnsi="宋体"/>
          <w:color w:val="auto"/>
          <w:szCs w:val="21"/>
          <w:highlight w:val="none"/>
        </w:rPr>
        <w:t>技术资料和材料</w:t>
      </w:r>
      <w:r>
        <w:rPr>
          <w:rFonts w:hint="eastAsia" w:ascii="宋体" w:hAnsi="宋体"/>
          <w:color w:val="auto"/>
          <w:szCs w:val="21"/>
          <w:highlight w:val="none"/>
          <w:lang w:eastAsia="zh-CN"/>
        </w:rPr>
        <w:t>等</w:t>
      </w:r>
      <w:r>
        <w:rPr>
          <w:rFonts w:hint="eastAsia" w:ascii="宋体" w:hAnsi="宋体"/>
          <w:color w:val="auto"/>
          <w:szCs w:val="21"/>
          <w:highlight w:val="none"/>
        </w:rPr>
        <w:t>。</w:t>
      </w:r>
    </w:p>
    <w:p w14:paraId="23F13E7E">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相关</w:t>
      </w:r>
      <w:r>
        <w:rPr>
          <w:rFonts w:hint="eastAsia" w:ascii="宋体" w:hAnsi="宋体"/>
          <w:color w:val="auto"/>
          <w:szCs w:val="21"/>
          <w:highlight w:val="none"/>
        </w:rPr>
        <w:t>服务”系指根据合同规定，乙方应提供的</w:t>
      </w:r>
      <w:r>
        <w:rPr>
          <w:rFonts w:hint="eastAsia" w:ascii="宋体" w:hAnsi="宋体"/>
          <w:color w:val="auto"/>
          <w:szCs w:val="21"/>
          <w:highlight w:val="none"/>
          <w:lang w:val="en-US" w:eastAsia="zh-CN"/>
        </w:rPr>
        <w:t>与货物有关的</w:t>
      </w:r>
      <w:r>
        <w:rPr>
          <w:rFonts w:hint="eastAsia" w:ascii="宋体" w:hAnsi="宋体"/>
          <w:color w:val="auto"/>
          <w:szCs w:val="21"/>
          <w:highlight w:val="none"/>
        </w:rPr>
        <w:t>技术、管理和</w:t>
      </w:r>
      <w:r>
        <w:rPr>
          <w:rFonts w:hint="default"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w:t>
      </w:r>
      <w:r>
        <w:rPr>
          <w:rFonts w:hint="eastAsia" w:ascii="宋体" w:hAnsi="宋体"/>
          <w:color w:val="auto"/>
          <w:szCs w:val="21"/>
          <w:highlight w:val="none"/>
          <w:lang w:eastAsia="zh-CN"/>
        </w:rPr>
        <w:t>废弃处置、</w:t>
      </w:r>
      <w:r>
        <w:rPr>
          <w:rFonts w:hint="eastAsia" w:ascii="宋体" w:hAnsi="宋体"/>
          <w:color w:val="auto"/>
          <w:szCs w:val="21"/>
          <w:highlight w:val="none"/>
        </w:rPr>
        <w:t>技术支持等以及合同中规定乙方应承担的</w:t>
      </w:r>
      <w:r>
        <w:rPr>
          <w:rFonts w:hint="default" w:ascii="宋体" w:hAnsi="宋体"/>
          <w:color w:val="auto"/>
          <w:szCs w:val="21"/>
          <w:highlight w:val="none"/>
          <w:lang w:val="en"/>
        </w:rPr>
        <w:t>其他</w:t>
      </w:r>
      <w:r>
        <w:rPr>
          <w:rFonts w:hint="eastAsia" w:ascii="宋体" w:hAnsi="宋体"/>
          <w:color w:val="auto"/>
          <w:szCs w:val="21"/>
          <w:highlight w:val="none"/>
        </w:rPr>
        <w:t>义务。</w:t>
      </w:r>
    </w:p>
    <w:p w14:paraId="547169D7">
      <w:pPr>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）“分包”系指中标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供应商按采购文件、投标（响应）文件的规定，根据分包意向协议，将中标</w:t>
      </w:r>
      <w:r>
        <w:rPr>
          <w:rFonts w:hint="eastAsia" w:ascii="宋体" w:hAnsi="宋体"/>
          <w:color w:val="auto"/>
          <w:szCs w:val="21"/>
          <w:highlight w:val="none"/>
          <w:lang w:eastAsia="zh-CN"/>
        </w:rPr>
        <w:t>（</w:t>
      </w:r>
      <w:r>
        <w:rPr>
          <w:rFonts w:hint="eastAsia" w:ascii="宋体" w:hAnsi="宋体"/>
          <w:color w:val="auto"/>
          <w:szCs w:val="21"/>
          <w:highlight w:val="none"/>
        </w:rPr>
        <w:t>成交</w:t>
      </w:r>
      <w:r>
        <w:rPr>
          <w:rFonts w:hint="eastAsia" w:ascii="宋体" w:hAnsi="宋体"/>
          <w:color w:val="auto"/>
          <w:szCs w:val="21"/>
          <w:highlight w:val="none"/>
          <w:lang w:eastAsia="zh-CN"/>
        </w:rPr>
        <w:t>）</w:t>
      </w:r>
      <w:r>
        <w:rPr>
          <w:rFonts w:hint="eastAsia" w:ascii="宋体" w:hAnsi="宋体"/>
          <w:color w:val="auto"/>
          <w:szCs w:val="21"/>
          <w:highlight w:val="none"/>
        </w:rPr>
        <w:t>项目中的部分履约内容，分给具有相应资质条件的供应商履行合同的行为。</w:t>
      </w:r>
    </w:p>
    <w:p w14:paraId="1671738E">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）“联合体”系指</w:t>
      </w:r>
      <w:r>
        <w:rPr>
          <w:rFonts w:hint="eastAsia" w:ascii="宋体" w:hAnsi="宋体"/>
          <w:color w:val="auto"/>
          <w:szCs w:val="21"/>
          <w:highlight w:val="none"/>
          <w:lang w:eastAsia="zh-CN"/>
        </w:rPr>
        <w:t>由</w:t>
      </w:r>
      <w:r>
        <w:rPr>
          <w:rFonts w:hint="eastAsia" w:ascii="宋体" w:hAnsi="宋体"/>
          <w:color w:val="auto"/>
          <w:szCs w:val="21"/>
          <w:highlight w:val="none"/>
        </w:rPr>
        <w:t>两个以上的自然人、法人或者</w:t>
      </w:r>
      <w:r>
        <w:rPr>
          <w:rFonts w:hint="eastAsia" w:ascii="宋体" w:hAnsi="宋体"/>
          <w:color w:val="auto"/>
          <w:szCs w:val="21"/>
          <w:highlight w:val="none"/>
          <w:lang w:val="en-US" w:eastAsia="zh-CN"/>
        </w:rPr>
        <w:t>非法人</w:t>
      </w:r>
      <w:r>
        <w:rPr>
          <w:rFonts w:hint="eastAsia" w:ascii="宋体" w:hAnsi="宋体"/>
          <w:color w:val="auto"/>
          <w:szCs w:val="21"/>
          <w:highlight w:val="none"/>
        </w:rPr>
        <w:t>组织组成，</w:t>
      </w:r>
      <w:r>
        <w:rPr>
          <w:rFonts w:hint="eastAsia" w:ascii="宋体" w:hAnsi="宋体"/>
          <w:color w:val="auto"/>
          <w:szCs w:val="21"/>
          <w:highlight w:val="none"/>
          <w:lang w:eastAsia="zh-CN"/>
        </w:rPr>
        <w:t>以一个供应商的身份共同参加政府采购的主体。</w:t>
      </w:r>
      <w:r>
        <w:rPr>
          <w:rFonts w:hint="eastAsia" w:ascii="宋体" w:hAnsi="宋体"/>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auto"/>
          <w:szCs w:val="21"/>
          <w:highlight w:val="none"/>
          <w:lang w:eastAsia="zh-CN"/>
        </w:rPr>
        <w:t>甲方</w:t>
      </w:r>
      <w:r>
        <w:rPr>
          <w:rFonts w:hint="eastAsia" w:ascii="宋体" w:hAnsi="宋体"/>
          <w:color w:val="auto"/>
          <w:szCs w:val="21"/>
          <w:highlight w:val="none"/>
        </w:rPr>
        <w:t>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47118E8">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086D01D3">
      <w:pPr>
        <w:numPr>
          <w:ilvl w:val="0"/>
          <w:numId w:val="10"/>
        </w:num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098F422">
      <w:pPr>
        <w:autoSpaceDE w:val="0"/>
        <w:autoSpaceDN w:val="0"/>
        <w:adjustRightInd w:val="0"/>
        <w:snapToGrid w:val="0"/>
        <w:spacing w:before="0"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lang w:eastAsia="zh-CN"/>
        </w:rPr>
        <w:t>2</w:t>
      </w:r>
      <w:r>
        <w:rPr>
          <w:rFonts w:hint="eastAsia" w:ascii="宋体" w:hAnsi="宋体"/>
          <w:color w:val="auto"/>
          <w:szCs w:val="21"/>
          <w:highlight w:val="none"/>
        </w:rPr>
        <w:t>.1 合同标的及金额应与中标（成交）结果一致。乙方为履行本合同而发生的所有费用均应包含在合同</w:t>
      </w:r>
      <w:r>
        <w:rPr>
          <w:rFonts w:hint="eastAsia" w:ascii="宋体" w:hAnsi="宋体"/>
          <w:color w:val="auto"/>
          <w:szCs w:val="21"/>
          <w:highlight w:val="none"/>
          <w:lang w:eastAsia="zh-CN"/>
        </w:rPr>
        <w:t>价款</w:t>
      </w:r>
      <w:r>
        <w:rPr>
          <w:rFonts w:hint="eastAsia" w:ascii="宋体" w:hAnsi="宋体"/>
          <w:color w:val="auto"/>
          <w:szCs w:val="21"/>
          <w:highlight w:val="none"/>
        </w:rPr>
        <w:t>中，甲方不再另行支付</w:t>
      </w:r>
      <w:r>
        <w:rPr>
          <w:rFonts w:hint="default" w:ascii="宋体" w:hAnsi="宋体"/>
          <w:color w:val="auto"/>
          <w:szCs w:val="21"/>
          <w:highlight w:val="none"/>
          <w:lang w:val="en"/>
        </w:rPr>
        <w:t>其他</w:t>
      </w:r>
      <w:r>
        <w:rPr>
          <w:rFonts w:hint="eastAsia" w:ascii="宋体" w:hAnsi="宋体"/>
          <w:color w:val="auto"/>
          <w:szCs w:val="21"/>
          <w:highlight w:val="none"/>
        </w:rPr>
        <w:t>任何费用。</w:t>
      </w:r>
    </w:p>
    <w:p w14:paraId="1B71277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3</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履行合同的时间、地点和方式</w:t>
      </w:r>
    </w:p>
    <w:p w14:paraId="2AABC7E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21"/>
          <w:highlight w:val="none"/>
        </w:rPr>
        <w:t>乙方应当在约定的时间、地点</w:t>
      </w:r>
      <w:r>
        <w:rPr>
          <w:rFonts w:hint="eastAsia" w:ascii="宋体" w:hAnsi="宋体" w:cs="宋体"/>
          <w:color w:val="auto"/>
          <w:szCs w:val="21"/>
          <w:highlight w:val="none"/>
          <w:lang w:eastAsia="zh-CN"/>
        </w:rPr>
        <w:t>，按照约定</w:t>
      </w:r>
      <w:r>
        <w:rPr>
          <w:rFonts w:hint="eastAsia" w:ascii="宋体" w:hAnsi="宋体" w:eastAsia="宋体" w:cs="宋体"/>
          <w:color w:val="auto"/>
          <w:szCs w:val="21"/>
          <w:highlight w:val="none"/>
        </w:rPr>
        <w:t>方式履行合同。</w:t>
      </w:r>
    </w:p>
    <w:p w14:paraId="3532732C">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4</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甲方的权利和义务</w:t>
      </w:r>
    </w:p>
    <w:p w14:paraId="44AB11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.1</w:t>
      </w:r>
      <w:r>
        <w:rPr>
          <w:rFonts w:ascii="宋体" w:hAnsi="宋体"/>
          <w:color w:val="auto"/>
          <w:szCs w:val="21"/>
          <w:highlight w:val="none"/>
        </w:rPr>
        <w:t xml:space="preserve"> 签署合同后，甲方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4DB304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 xml:space="preserve">.2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2B82519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75C69949">
      <w:pPr>
        <w:snapToGrid w:val="0"/>
        <w:spacing w:line="400" w:lineRule="exact"/>
        <w:ind w:firstLine="420" w:firstLineChars="200"/>
        <w:rPr>
          <w:rFonts w:hint="eastAsia" w:eastAsia="华文楷体"/>
          <w:color w:val="auto"/>
          <w:highlight w:val="none"/>
          <w:lang w:val="en-US" w:eastAsia="zh-CN"/>
        </w:rPr>
      </w:pPr>
      <w:r>
        <w:rPr>
          <w:rFonts w:hint="default" w:ascii="宋体" w:hAnsi="宋体"/>
          <w:color w:val="auto"/>
          <w:szCs w:val="21"/>
          <w:highlight w:val="none"/>
          <w:lang w:val="en-US" w:eastAsia="zh-CN"/>
        </w:rPr>
        <w:t>4.4 甲方应当按照合同约定及时对交付的货物进行验收</w:t>
      </w:r>
      <w:r>
        <w:rPr>
          <w:rFonts w:hint="eastAsia" w:ascii="宋体" w:hAnsi="宋体"/>
          <w:color w:val="auto"/>
          <w:szCs w:val="21"/>
          <w:highlight w:val="none"/>
          <w:lang w:val="en-US" w:eastAsia="zh-CN"/>
        </w:rPr>
        <w:t>，</w:t>
      </w:r>
      <w:r>
        <w:rPr>
          <w:rFonts w:hint="eastAsia" w:ascii="宋体" w:hAnsi="宋体" w:cs="宋体"/>
          <w:b w:val="0"/>
          <w:bCs w:val="0"/>
          <w:color w:val="auto"/>
          <w:szCs w:val="21"/>
          <w:highlight w:val="none"/>
          <w:lang w:eastAsia="zh-CN"/>
        </w:rPr>
        <w:t>未</w:t>
      </w:r>
      <w:r>
        <w:rPr>
          <w:rFonts w:hint="eastAsia" w:ascii="宋体" w:hAnsi="宋体"/>
          <w:color w:val="auto"/>
          <w:szCs w:val="21"/>
          <w:highlight w:val="none"/>
          <w:lang w:val="en-US" w:eastAsia="zh-CN"/>
        </w:rPr>
        <w:t>在</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约定的期限内对乙方履约提出任何异议或者向乙方作出任何说明的，</w:t>
      </w:r>
      <w:r>
        <w:rPr>
          <w:rFonts w:hint="eastAsia" w:ascii="宋体" w:hAnsi="宋体"/>
          <w:color w:val="auto"/>
          <w:szCs w:val="21"/>
          <w:highlight w:val="none"/>
          <w:lang w:val="en-US" w:eastAsia="zh-CN"/>
        </w:rPr>
        <w:t>视为验收通过。</w:t>
      </w:r>
    </w:p>
    <w:p w14:paraId="08117DF1">
      <w:pPr>
        <w:autoSpaceDE w:val="0"/>
        <w:autoSpaceDN w:val="0"/>
        <w:adjustRightInd w:val="0"/>
        <w:snapToGrid w:val="0"/>
        <w:spacing w:line="400" w:lineRule="exact"/>
        <w:ind w:firstLine="420" w:firstLineChars="200"/>
        <w:jc w:val="left"/>
        <w:rPr>
          <w:rFonts w:hint="eastAsia" w:ascii="宋体" w:hAnsi="宋体"/>
          <w:color w:val="auto"/>
          <w:szCs w:val="21"/>
          <w:highlight w:val="none"/>
        </w:rPr>
      </w:pPr>
      <w:r>
        <w:rPr>
          <w:rFonts w:hint="default" w:ascii="宋体" w:hAnsi="宋体"/>
          <w:color w:val="auto"/>
          <w:szCs w:val="21"/>
          <w:highlight w:val="none"/>
          <w:lang w:eastAsia="zh-CN"/>
        </w:rPr>
        <w:t>4</w:t>
      </w:r>
      <w:r>
        <w:rPr>
          <w:rFonts w:hint="eastAsia" w:ascii="宋体" w:hAnsi="宋体"/>
          <w:color w:val="auto"/>
          <w:szCs w:val="21"/>
          <w:highlight w:val="none"/>
        </w:rPr>
        <w:t>.</w:t>
      </w:r>
      <w:r>
        <w:rPr>
          <w:rFonts w:hint="default" w:ascii="宋体" w:hAnsi="宋体"/>
          <w:color w:val="auto"/>
          <w:szCs w:val="21"/>
          <w:highlight w:val="none"/>
          <w:lang w:val="en-US" w:eastAsia="zh-CN"/>
        </w:rPr>
        <w:t>5</w:t>
      </w:r>
      <w:r>
        <w:rPr>
          <w:rFonts w:ascii="宋体" w:hAnsi="宋体"/>
          <w:color w:val="auto"/>
          <w:szCs w:val="21"/>
          <w:highlight w:val="none"/>
        </w:rPr>
        <w:t xml:space="preserve"> </w:t>
      </w:r>
      <w:r>
        <w:rPr>
          <w:rFonts w:hint="eastAsia" w:ascii="宋体" w:hAnsi="宋体"/>
          <w:color w:val="auto"/>
          <w:szCs w:val="21"/>
          <w:highlight w:val="none"/>
        </w:rPr>
        <w:t>甲方应当根据合同约定</w:t>
      </w:r>
      <w:r>
        <w:rPr>
          <w:rFonts w:hint="eastAsia" w:ascii="宋体" w:hAnsi="宋体"/>
          <w:color w:val="auto"/>
          <w:szCs w:val="21"/>
          <w:highlight w:val="none"/>
          <w:lang w:eastAsia="zh-CN"/>
        </w:rPr>
        <w:t>及</w:t>
      </w:r>
      <w:r>
        <w:rPr>
          <w:rFonts w:hint="eastAsia" w:ascii="宋体" w:hAnsi="宋体"/>
          <w:color w:val="auto"/>
          <w:szCs w:val="21"/>
          <w:highlight w:val="none"/>
        </w:rPr>
        <w:t>时向乙方支付</w:t>
      </w:r>
      <w:r>
        <w:rPr>
          <w:rFonts w:hint="eastAsia" w:ascii="宋体" w:hAnsi="宋体"/>
          <w:color w:val="auto"/>
          <w:szCs w:val="21"/>
          <w:highlight w:val="none"/>
          <w:lang w:eastAsia="zh-CN"/>
        </w:rPr>
        <w:t>合同价款</w:t>
      </w:r>
      <w:r>
        <w:rPr>
          <w:rFonts w:hint="default" w:ascii="宋体" w:hAnsi="宋体"/>
          <w:color w:val="auto"/>
          <w:szCs w:val="21"/>
          <w:highlight w:val="none"/>
          <w:lang w:eastAsia="zh-CN"/>
        </w:rPr>
        <w:t>，不得以内部人员变更、履行内部付款流程等为由，拒绝或迟延支付。</w:t>
      </w:r>
    </w:p>
    <w:p w14:paraId="167BA0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ascii="宋体" w:hAnsi="宋体"/>
          <w:color w:val="auto"/>
          <w:szCs w:val="21"/>
          <w:highlight w:val="none"/>
        </w:rPr>
        <w:t xml:space="preserve"> </w:t>
      </w:r>
      <w:r>
        <w:rPr>
          <w:rFonts w:hint="eastAsia" w:ascii="宋体" w:hAnsi="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lang w:eastAsia="zh-CN"/>
        </w:rPr>
        <w:t>约定应</w:t>
      </w:r>
      <w:r>
        <w:rPr>
          <w:rFonts w:hint="eastAsia" w:ascii="宋体" w:hAnsi="宋体"/>
          <w:color w:val="auto"/>
          <w:szCs w:val="21"/>
          <w:highlight w:val="none"/>
        </w:rPr>
        <w:t>由甲方承担的其他义务和责任。</w:t>
      </w:r>
    </w:p>
    <w:p w14:paraId="3CDADC98">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5</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乙方的权利和义务</w:t>
      </w:r>
    </w:p>
    <w:p w14:paraId="5743C50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 xml:space="preserve">.1 </w:t>
      </w:r>
      <w:r>
        <w:rPr>
          <w:rFonts w:ascii="宋体" w:hAnsi="宋体"/>
          <w:color w:val="auto"/>
          <w:szCs w:val="21"/>
          <w:highlight w:val="none"/>
        </w:rPr>
        <w:t>签署合同后，乙方</w:t>
      </w:r>
      <w:r>
        <w:rPr>
          <w:rFonts w:hint="eastAsia" w:ascii="宋体" w:hAnsi="宋体"/>
          <w:color w:val="auto"/>
          <w:szCs w:val="21"/>
          <w:highlight w:val="none"/>
          <w:lang w:eastAsia="zh-CN"/>
        </w:rPr>
        <w:t>应</w:t>
      </w:r>
      <w:r>
        <w:rPr>
          <w:rFonts w:ascii="宋体" w:hAnsi="宋体"/>
          <w:color w:val="auto"/>
          <w:szCs w:val="21"/>
          <w:highlight w:val="none"/>
        </w:rPr>
        <w:t>确定</w:t>
      </w:r>
      <w:r>
        <w:rPr>
          <w:rFonts w:hint="eastAsia" w:ascii="宋体" w:hAnsi="宋体"/>
          <w:color w:val="auto"/>
          <w:szCs w:val="21"/>
          <w:highlight w:val="none"/>
          <w:lang w:val="en-US" w:eastAsia="zh-CN"/>
        </w:rPr>
        <w:t>项目负责人（或项目联系人）</w:t>
      </w:r>
      <w:r>
        <w:rPr>
          <w:rFonts w:ascii="宋体" w:hAnsi="宋体"/>
          <w:color w:val="auto"/>
          <w:szCs w:val="21"/>
          <w:highlight w:val="none"/>
        </w:rPr>
        <w:t>，负责与本合同有关的事务。</w:t>
      </w:r>
    </w:p>
    <w:p w14:paraId="4365CFE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w:t>
      </w:r>
      <w:r>
        <w:rPr>
          <w:rFonts w:hint="eastAsia" w:ascii="宋体" w:hAnsi="宋体"/>
          <w:color w:val="auto"/>
          <w:szCs w:val="21"/>
          <w:highlight w:val="none"/>
          <w:lang w:eastAsia="zh-CN"/>
        </w:rPr>
        <w:t>及相关</w:t>
      </w:r>
      <w:r>
        <w:rPr>
          <w:rFonts w:hint="eastAsia" w:ascii="宋体" w:hAnsi="宋体"/>
          <w:color w:val="auto"/>
          <w:szCs w:val="21"/>
          <w:highlight w:val="none"/>
        </w:rPr>
        <w:t>服务符合合同</w:t>
      </w:r>
      <w:r>
        <w:rPr>
          <w:rFonts w:hint="eastAsia" w:ascii="宋体" w:hAnsi="宋体"/>
          <w:color w:val="auto"/>
          <w:szCs w:val="21"/>
          <w:highlight w:val="none"/>
          <w:lang w:eastAsia="zh-CN"/>
        </w:rPr>
        <w:t>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w:t>
      </w:r>
      <w:r>
        <w:rPr>
          <w:rFonts w:hint="eastAsia" w:ascii="宋体" w:hAnsi="宋体"/>
          <w:color w:val="auto"/>
          <w:szCs w:val="21"/>
          <w:highlight w:val="none"/>
          <w:lang w:eastAsia="zh-CN"/>
        </w:rPr>
        <w:t>及验收</w:t>
      </w:r>
      <w:r>
        <w:rPr>
          <w:rFonts w:hint="eastAsia" w:ascii="宋体" w:hAnsi="宋体"/>
          <w:color w:val="auto"/>
          <w:szCs w:val="21"/>
          <w:highlight w:val="none"/>
        </w:rPr>
        <w:t>，并</w:t>
      </w:r>
      <w:r>
        <w:rPr>
          <w:rFonts w:ascii="宋体" w:hAnsi="宋体"/>
          <w:color w:val="auto"/>
          <w:szCs w:val="21"/>
          <w:highlight w:val="none"/>
        </w:rPr>
        <w:t>负责项目实施过程中的所有协调工作。</w:t>
      </w:r>
    </w:p>
    <w:p w14:paraId="50AE8B64">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乙方有权</w:t>
      </w:r>
      <w:r>
        <w:rPr>
          <w:rFonts w:hint="eastAsia" w:ascii="宋体" w:hAnsi="宋体" w:cs="宋体"/>
          <w:color w:val="auto"/>
          <w:szCs w:val="21"/>
          <w:highlight w:val="none"/>
        </w:rPr>
        <w:t>根据合同约定向甲方收取</w:t>
      </w:r>
      <w:r>
        <w:rPr>
          <w:rFonts w:hint="eastAsia" w:ascii="宋体" w:hAnsi="宋体" w:cs="宋体"/>
          <w:color w:val="auto"/>
          <w:szCs w:val="21"/>
          <w:highlight w:val="none"/>
          <w:lang w:eastAsia="zh-CN"/>
        </w:rPr>
        <w:t>合同价款</w:t>
      </w:r>
      <w:r>
        <w:rPr>
          <w:rFonts w:hint="eastAsia" w:ascii="宋体" w:hAnsi="宋体" w:cs="宋体"/>
          <w:color w:val="auto"/>
          <w:szCs w:val="21"/>
          <w:highlight w:val="none"/>
        </w:rPr>
        <w:t>。</w:t>
      </w:r>
    </w:p>
    <w:p w14:paraId="4431FBD3">
      <w:pPr>
        <w:pStyle w:val="20"/>
        <w:spacing w:after="0" w:line="400" w:lineRule="exact"/>
        <w:ind w:firstLine="369" w:firstLineChars="176"/>
        <w:rPr>
          <w:rFonts w:ascii="宋体" w:hAnsi="宋体" w:cs="宋体"/>
          <w:color w:val="auto"/>
          <w:szCs w:val="21"/>
          <w:highlight w:val="none"/>
        </w:rPr>
      </w:pPr>
      <w:r>
        <w:rPr>
          <w:rFonts w:hint="eastAsia" w:ascii="宋体" w:hAnsi="宋体"/>
          <w:color w:val="auto"/>
          <w:szCs w:val="21"/>
          <w:highlight w:val="none"/>
          <w:lang w:eastAsia="zh-CN"/>
        </w:rPr>
        <w:t>5</w:t>
      </w: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s="宋体"/>
          <w:color w:val="auto"/>
          <w:szCs w:val="21"/>
          <w:highlight w:val="none"/>
        </w:rPr>
        <w:t>国家法律法规规定</w:t>
      </w:r>
      <w:r>
        <w:rPr>
          <w:rFonts w:hint="eastAsia" w:ascii="宋体" w:hAnsi="宋体"/>
          <w:color w:val="auto"/>
          <w:szCs w:val="21"/>
          <w:highlight w:val="none"/>
          <w:lang w:eastAsia="zh-CN"/>
        </w:rPr>
        <w:t>及</w:t>
      </w:r>
      <w:r>
        <w:rPr>
          <w:rFonts w:hint="eastAsia" w:ascii="宋体" w:hAnsi="宋体" w:eastAsia="宋体" w:cs="宋体"/>
          <w:b/>
          <w:bCs/>
          <w:color w:val="auto"/>
          <w:szCs w:val="21"/>
          <w:highlight w:val="none"/>
        </w:rPr>
        <w:t>【政府采购合同专用条款】</w:t>
      </w:r>
      <w:r>
        <w:rPr>
          <w:rFonts w:hint="eastAsia" w:ascii="宋体" w:hAnsi="宋体" w:cs="宋体"/>
          <w:b w:val="0"/>
          <w:bCs w:val="0"/>
          <w:color w:val="auto"/>
          <w:szCs w:val="21"/>
          <w:highlight w:val="none"/>
          <w:lang w:eastAsia="zh-CN"/>
        </w:rPr>
        <w:t>约定应</w:t>
      </w:r>
      <w:r>
        <w:rPr>
          <w:rFonts w:hint="eastAsia" w:ascii="宋体" w:hAnsi="宋体" w:cs="宋体"/>
          <w:color w:val="auto"/>
          <w:szCs w:val="21"/>
          <w:highlight w:val="none"/>
        </w:rPr>
        <w:t>由乙方承担的其他义务和责任。</w:t>
      </w:r>
    </w:p>
    <w:p w14:paraId="1AC4D0B6">
      <w:pPr>
        <w:numPr>
          <w:ilvl w:val="0"/>
          <w:numId w:val="11"/>
        </w:num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rPr>
        <w:t>合同履</w:t>
      </w:r>
      <w:r>
        <w:rPr>
          <w:rFonts w:hint="eastAsia" w:ascii="宋体" w:hAnsi="宋体"/>
          <w:b/>
          <w:bCs/>
          <w:color w:val="auto"/>
          <w:sz w:val="24"/>
          <w:highlight w:val="none"/>
          <w:lang w:val="en-US" w:eastAsia="zh-CN"/>
        </w:rPr>
        <w:t>行</w:t>
      </w:r>
    </w:p>
    <w:p w14:paraId="420F4E5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.1 甲乙双方应当按照</w:t>
      </w:r>
      <w:r>
        <w:rPr>
          <w:rFonts w:hint="eastAsia" w:ascii="宋体" w:hAnsi="宋体" w:eastAsia="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7BF118FA">
      <w:pPr>
        <w:autoSpaceDE w:val="0"/>
        <w:autoSpaceDN w:val="0"/>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lang w:eastAsia="zh-CN"/>
        </w:rPr>
        <w:t>6</w:t>
      </w:r>
      <w:r>
        <w:rPr>
          <w:rFonts w:hint="eastAsia" w:ascii="宋体" w:hAnsi="宋体"/>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765228C1">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7</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货物包装、运输</w:t>
      </w:r>
      <w:r>
        <w:rPr>
          <w:rFonts w:hint="eastAsia" w:ascii="宋体" w:hAnsi="宋体"/>
          <w:b/>
          <w:bCs/>
          <w:color w:val="auto"/>
          <w:sz w:val="24"/>
          <w:highlight w:val="none"/>
          <w:lang w:eastAsia="zh-CN"/>
        </w:rPr>
        <w:t>、</w:t>
      </w:r>
      <w:r>
        <w:rPr>
          <w:rFonts w:hint="eastAsia" w:ascii="宋体" w:hAnsi="宋体"/>
          <w:b/>
          <w:bCs/>
          <w:color w:val="auto"/>
          <w:sz w:val="24"/>
          <w:highlight w:val="none"/>
        </w:rPr>
        <w:t>保险</w:t>
      </w:r>
      <w:r>
        <w:rPr>
          <w:rFonts w:hint="eastAsia" w:ascii="宋体" w:hAnsi="宋体"/>
          <w:b/>
          <w:bCs/>
          <w:color w:val="auto"/>
          <w:sz w:val="24"/>
          <w:highlight w:val="none"/>
          <w:lang w:eastAsia="zh-CN"/>
        </w:rPr>
        <w:t>和交付</w:t>
      </w:r>
      <w:r>
        <w:rPr>
          <w:rFonts w:hint="eastAsia" w:ascii="宋体" w:hAnsi="宋体"/>
          <w:b/>
          <w:bCs/>
          <w:color w:val="auto"/>
          <w:sz w:val="24"/>
          <w:highlight w:val="none"/>
        </w:rPr>
        <w:t>要求</w:t>
      </w:r>
    </w:p>
    <w:p w14:paraId="35822D6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.1 本合同</w:t>
      </w:r>
      <w:r>
        <w:rPr>
          <w:rFonts w:hint="eastAsia" w:ascii="宋体" w:hAnsi="宋体"/>
          <w:bCs/>
          <w:color w:val="auto"/>
          <w:szCs w:val="21"/>
          <w:highlight w:val="none"/>
        </w:rPr>
        <w:t>涉及商品包装</w:t>
      </w:r>
      <w:r>
        <w:rPr>
          <w:rFonts w:hint="eastAsia" w:ascii="宋体" w:hAnsi="宋体"/>
          <w:bCs/>
          <w:color w:val="auto"/>
          <w:szCs w:val="21"/>
          <w:highlight w:val="none"/>
          <w:lang w:eastAsia="zh-CN"/>
        </w:rPr>
        <w:t>、</w:t>
      </w:r>
      <w:r>
        <w:rPr>
          <w:rFonts w:hint="eastAsia" w:ascii="宋体" w:hAnsi="宋体"/>
          <w:bCs/>
          <w:color w:val="auto"/>
          <w:szCs w:val="21"/>
          <w:highlight w:val="none"/>
        </w:rPr>
        <w:t>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约定的</w:t>
      </w:r>
      <w:r>
        <w:rPr>
          <w:rFonts w:hint="eastAsia" w:ascii="宋体" w:hAnsi="宋体"/>
          <w:color w:val="auto"/>
          <w:szCs w:val="21"/>
          <w:highlight w:val="none"/>
        </w:rPr>
        <w:t>指定现场。</w:t>
      </w:r>
    </w:p>
    <w:p w14:paraId="6E7B6F0A">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w:t>
      </w:r>
      <w:r>
        <w:rPr>
          <w:rFonts w:hint="eastAsia" w:ascii="宋体" w:hAnsi="宋体"/>
          <w:bCs/>
          <w:color w:val="auto"/>
          <w:szCs w:val="21"/>
          <w:highlight w:val="none"/>
          <w:lang w:eastAsia="zh-CN"/>
        </w:rPr>
        <w:t>约</w:t>
      </w:r>
      <w:r>
        <w:rPr>
          <w:rFonts w:hint="eastAsia" w:ascii="宋体" w:hAnsi="宋体"/>
          <w:bCs/>
          <w:color w:val="auto"/>
          <w:szCs w:val="21"/>
          <w:highlight w:val="none"/>
        </w:rPr>
        <w:t>定</w:t>
      </w:r>
      <w:r>
        <w:rPr>
          <w:rFonts w:hint="eastAsia" w:ascii="宋体" w:hAnsi="宋体"/>
          <w:bCs/>
          <w:color w:val="auto"/>
          <w:szCs w:val="21"/>
          <w:highlight w:val="none"/>
          <w:lang w:eastAsia="zh-CN"/>
        </w:rPr>
        <w:t>外</w:t>
      </w:r>
      <w:r>
        <w:rPr>
          <w:rFonts w:hint="eastAsia" w:ascii="宋体" w:hAnsi="宋体"/>
          <w:bCs/>
          <w:color w:val="auto"/>
          <w:szCs w:val="21"/>
          <w:highlight w:val="none"/>
        </w:rPr>
        <w:t>，</w:t>
      </w:r>
      <w:r>
        <w:rPr>
          <w:rFonts w:hint="eastAsia" w:ascii="宋体" w:hAnsi="宋体"/>
          <w:color w:val="auto"/>
          <w:szCs w:val="21"/>
          <w:highlight w:val="none"/>
        </w:rPr>
        <w:t>乙方负责办理将货物运抵本合同规定的交货地点</w:t>
      </w:r>
      <w:r>
        <w:rPr>
          <w:rFonts w:hint="eastAsia" w:ascii="宋体" w:hAnsi="宋体"/>
          <w:color w:val="auto"/>
          <w:szCs w:val="21"/>
          <w:highlight w:val="none"/>
          <w:lang w:eastAsia="zh-CN"/>
        </w:rPr>
        <w:t>，并装卸、交付至甲方</w:t>
      </w:r>
      <w:r>
        <w:rPr>
          <w:rFonts w:hint="eastAsia" w:ascii="宋体" w:hAnsi="宋体"/>
          <w:color w:val="auto"/>
          <w:szCs w:val="21"/>
          <w:highlight w:val="none"/>
        </w:rPr>
        <w:t>的一切运输事项，相关费用应</w:t>
      </w:r>
      <w:r>
        <w:rPr>
          <w:rFonts w:hint="eastAsia" w:ascii="宋体" w:hAnsi="宋体"/>
          <w:color w:val="auto"/>
          <w:szCs w:val="21"/>
          <w:highlight w:val="none"/>
          <w:lang w:eastAsia="zh-CN"/>
        </w:rPr>
        <w:t>包含</w:t>
      </w:r>
      <w:r>
        <w:rPr>
          <w:rFonts w:hint="eastAsia" w:ascii="宋体" w:hAnsi="宋体"/>
          <w:color w:val="auto"/>
          <w:szCs w:val="21"/>
          <w:highlight w:val="none"/>
        </w:rPr>
        <w:t>在合同</w:t>
      </w:r>
      <w:r>
        <w:rPr>
          <w:rFonts w:hint="eastAsia" w:ascii="宋体" w:hAnsi="宋体"/>
          <w:color w:val="auto"/>
          <w:szCs w:val="21"/>
          <w:highlight w:val="none"/>
          <w:lang w:eastAsia="zh-CN"/>
        </w:rPr>
        <w:t>价款</w:t>
      </w:r>
      <w:r>
        <w:rPr>
          <w:rFonts w:hint="eastAsia" w:ascii="宋体" w:hAnsi="宋体"/>
          <w:color w:val="auto"/>
          <w:szCs w:val="21"/>
          <w:highlight w:val="none"/>
        </w:rPr>
        <w:t>中。</w:t>
      </w:r>
    </w:p>
    <w:p w14:paraId="64B55859">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2A739A83">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eastAsia="zh-CN"/>
        </w:rPr>
        <w:t>7</w:t>
      </w:r>
      <w:r>
        <w:rPr>
          <w:rFonts w:hint="eastAsia" w:ascii="宋体" w:hAnsi="宋体"/>
          <w:color w:val="auto"/>
          <w:szCs w:val="21"/>
          <w:highlight w:val="none"/>
        </w:rPr>
        <w:t xml:space="preserve">.4 </w:t>
      </w:r>
      <w:r>
        <w:rPr>
          <w:rFonts w:hint="eastAsia" w:ascii="宋体" w:hAnsi="宋体"/>
          <w:color w:val="auto"/>
          <w:szCs w:val="21"/>
          <w:highlight w:val="none"/>
          <w:lang w:val="en-US" w:eastAsia="zh-CN"/>
        </w:rPr>
        <w:t>除采购活动</w:t>
      </w:r>
      <w:r>
        <w:rPr>
          <w:rFonts w:hint="eastAsia" w:ascii="宋体" w:hAnsi="宋体"/>
          <w:color w:val="auto"/>
          <w:szCs w:val="21"/>
          <w:highlight w:val="none"/>
        </w:rPr>
        <w:t>对商品包装</w:t>
      </w:r>
      <w:r>
        <w:rPr>
          <w:rFonts w:hint="eastAsia" w:ascii="宋体" w:hAnsi="宋体"/>
          <w:color w:val="auto"/>
          <w:szCs w:val="21"/>
          <w:highlight w:val="none"/>
          <w:lang w:eastAsia="zh-CN"/>
        </w:rPr>
        <w:t>、</w:t>
      </w:r>
      <w:r>
        <w:rPr>
          <w:rFonts w:hint="eastAsia" w:ascii="宋体" w:hAnsi="宋体"/>
          <w:color w:val="auto"/>
          <w:szCs w:val="21"/>
          <w:highlight w:val="none"/>
        </w:rPr>
        <w:t>快递包装</w:t>
      </w:r>
      <w:r>
        <w:rPr>
          <w:rFonts w:hint="eastAsia" w:ascii="宋体" w:hAnsi="宋体"/>
          <w:color w:val="auto"/>
          <w:szCs w:val="21"/>
          <w:highlight w:val="none"/>
          <w:lang w:val="en-US" w:eastAsia="zh-CN"/>
        </w:rPr>
        <w:t>达成具体约定外</w:t>
      </w:r>
      <w:r>
        <w:rPr>
          <w:rFonts w:hint="eastAsia" w:ascii="宋体" w:hAnsi="宋体"/>
          <w:color w:val="auto"/>
          <w:szCs w:val="21"/>
          <w:highlight w:val="none"/>
        </w:rPr>
        <w:t>，乙方提供产品及相关快递服务</w:t>
      </w:r>
      <w:r>
        <w:rPr>
          <w:rFonts w:hint="eastAsia" w:ascii="宋体" w:hAnsi="宋体"/>
          <w:color w:val="auto"/>
          <w:szCs w:val="21"/>
          <w:highlight w:val="none"/>
          <w:lang w:val="en-US" w:eastAsia="zh-CN"/>
        </w:rPr>
        <w:t>涉及到</w:t>
      </w:r>
      <w:r>
        <w:rPr>
          <w:rFonts w:hint="eastAsia" w:ascii="宋体" w:hAnsi="宋体"/>
          <w:color w:val="auto"/>
          <w:szCs w:val="21"/>
          <w:highlight w:val="none"/>
        </w:rPr>
        <w:t>具体包装要求</w:t>
      </w:r>
      <w:r>
        <w:rPr>
          <w:rFonts w:hint="eastAsia" w:ascii="宋体" w:hAnsi="宋体"/>
          <w:color w:val="auto"/>
          <w:szCs w:val="21"/>
          <w:highlight w:val="none"/>
          <w:lang w:val="en-US" w:eastAsia="zh-CN"/>
        </w:rPr>
        <w:t>的，</w:t>
      </w:r>
      <w:r>
        <w:rPr>
          <w:rFonts w:hint="eastAsia" w:ascii="宋体" w:hAnsi="宋体"/>
          <w:color w:val="auto"/>
          <w:szCs w:val="21"/>
          <w:highlight w:val="none"/>
        </w:rPr>
        <w:t>应</w:t>
      </w:r>
      <w:r>
        <w:rPr>
          <w:rFonts w:hint="eastAsia" w:ascii="宋体" w:hAnsi="宋体"/>
          <w:color w:val="auto"/>
          <w:szCs w:val="21"/>
          <w:highlight w:val="none"/>
          <w:lang w:val="en-US" w:eastAsia="zh-CN"/>
        </w:rPr>
        <w:t>不低于</w:t>
      </w:r>
      <w:r>
        <w:rPr>
          <w:rFonts w:hint="eastAsia" w:ascii="宋体" w:hAnsi="宋体"/>
          <w:color w:val="auto"/>
          <w:szCs w:val="21"/>
          <w:highlight w:val="none"/>
        </w:rPr>
        <w:t>《商品包装政府采购需求标准（试行）</w:t>
      </w:r>
      <w:r>
        <w:rPr>
          <w:rFonts w:hint="eastAsia" w:ascii="宋体" w:hAnsi="宋体"/>
          <w:color w:val="auto"/>
          <w:szCs w:val="21"/>
          <w:highlight w:val="none"/>
          <w:lang w:eastAsia="zh-CN"/>
        </w:rPr>
        <w:t>》《</w:t>
      </w:r>
      <w:r>
        <w:rPr>
          <w:rFonts w:hint="eastAsia" w:ascii="宋体" w:hAnsi="宋体"/>
          <w:color w:val="auto"/>
          <w:szCs w:val="21"/>
          <w:highlight w:val="none"/>
        </w:rPr>
        <w:t>快递包装政府采购需求标准（试行）》</w:t>
      </w:r>
      <w:r>
        <w:rPr>
          <w:rFonts w:hint="eastAsia" w:ascii="宋体" w:hAnsi="宋体"/>
          <w:color w:val="auto"/>
          <w:szCs w:val="21"/>
          <w:highlight w:val="none"/>
          <w:lang w:val="en-US" w:eastAsia="zh-CN"/>
        </w:rPr>
        <w:t>标准</w:t>
      </w:r>
      <w:r>
        <w:rPr>
          <w:rFonts w:hint="eastAsia" w:ascii="宋体" w:hAnsi="宋体"/>
          <w:color w:val="auto"/>
          <w:szCs w:val="21"/>
          <w:highlight w:val="none"/>
        </w:rPr>
        <w:t>，并作为履约验收的内容，必要时甲方可以要求乙方在履约验收环节出具检测报告。</w:t>
      </w:r>
    </w:p>
    <w:p w14:paraId="01719F0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7.5 </w:t>
      </w:r>
      <w:r>
        <w:rPr>
          <w:rFonts w:hint="eastAsia" w:ascii="宋体" w:hAnsi="宋体" w:eastAsia="宋体" w:cs="宋体"/>
          <w:color w:val="auto"/>
          <w:szCs w:val="21"/>
          <w:highlight w:val="none"/>
        </w:rPr>
        <w:t>乙方在运输到达之前</w:t>
      </w:r>
      <w:r>
        <w:rPr>
          <w:rFonts w:hint="eastAsia" w:ascii="宋体" w:hAnsi="宋体" w:cs="宋体"/>
          <w:color w:val="auto"/>
          <w:szCs w:val="21"/>
          <w:highlight w:val="none"/>
          <w:lang w:eastAsia="zh-CN"/>
        </w:rPr>
        <w:t>应</w:t>
      </w:r>
      <w:r>
        <w:rPr>
          <w:rFonts w:hint="eastAsia" w:ascii="宋体" w:hAnsi="宋体" w:eastAsia="宋体" w:cs="宋体"/>
          <w:color w:val="auto"/>
          <w:szCs w:val="21"/>
          <w:highlight w:val="none"/>
        </w:rPr>
        <w:t>提前通知</w:t>
      </w:r>
      <w:r>
        <w:rPr>
          <w:rFonts w:hint="eastAsia" w:ascii="宋体" w:hAnsi="宋体" w:cs="宋体"/>
          <w:color w:val="auto"/>
          <w:szCs w:val="21"/>
          <w:highlight w:val="none"/>
          <w:lang w:eastAsia="zh-CN"/>
        </w:rPr>
        <w:t>甲方</w:t>
      </w:r>
      <w:r>
        <w:rPr>
          <w:rFonts w:hint="eastAsia" w:ascii="宋体" w:hAnsi="宋体" w:eastAsia="宋体" w:cs="宋体"/>
          <w:color w:val="auto"/>
          <w:szCs w:val="21"/>
          <w:highlight w:val="none"/>
        </w:rPr>
        <w:t>，并提示货物运输装卸的注意事项</w:t>
      </w:r>
      <w:r>
        <w:rPr>
          <w:rFonts w:hint="eastAsia" w:ascii="宋体" w:hAnsi="宋体" w:cs="宋体"/>
          <w:color w:val="auto"/>
          <w:szCs w:val="21"/>
          <w:highlight w:val="none"/>
          <w:lang w:eastAsia="zh-CN"/>
        </w:rPr>
        <w:t>，甲方配合乙方做好货物的接收工作。</w:t>
      </w:r>
    </w:p>
    <w:p w14:paraId="6E4DA90F">
      <w:pPr>
        <w:pStyle w:val="62"/>
        <w:rPr>
          <w:rFonts w:hint="default" w:eastAsia="华文楷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rPr>
        <w:t xml:space="preserve">7.6 </w:t>
      </w:r>
      <w:r>
        <w:rPr>
          <w:rFonts w:hint="eastAsia" w:ascii="宋体" w:hAnsi="宋体" w:eastAsia="宋体" w:cs="Times New Roman"/>
          <w:color w:val="auto"/>
          <w:kern w:val="2"/>
          <w:sz w:val="21"/>
          <w:szCs w:val="21"/>
          <w:highlight w:val="none"/>
        </w:rPr>
        <w:t>如因包装</w:t>
      </w:r>
      <w:r>
        <w:rPr>
          <w:rFonts w:hint="eastAsia" w:ascii="宋体" w:hAnsi="宋体" w:eastAsia="宋体" w:cs="Times New Roman"/>
          <w:color w:val="auto"/>
          <w:kern w:val="2"/>
          <w:sz w:val="21"/>
          <w:szCs w:val="21"/>
          <w:highlight w:val="none"/>
          <w:lang w:eastAsia="zh-CN"/>
        </w:rPr>
        <w:t>、运输</w:t>
      </w:r>
      <w:r>
        <w:rPr>
          <w:rFonts w:hint="eastAsia" w:ascii="宋体" w:hAnsi="宋体" w:eastAsia="宋体" w:cs="Times New Roman"/>
          <w:color w:val="auto"/>
          <w:kern w:val="2"/>
          <w:sz w:val="21"/>
          <w:szCs w:val="21"/>
          <w:highlight w:val="none"/>
        </w:rPr>
        <w:t>问题导致货物</w:t>
      </w:r>
      <w:r>
        <w:rPr>
          <w:rFonts w:hint="eastAsia" w:ascii="宋体" w:hAnsi="宋体" w:eastAsia="宋体" w:cs="Times New Roman"/>
          <w:color w:val="auto"/>
          <w:kern w:val="2"/>
          <w:sz w:val="21"/>
          <w:szCs w:val="21"/>
          <w:highlight w:val="none"/>
          <w:lang w:eastAsia="zh-CN"/>
        </w:rPr>
        <w:t>损毁、丢失</w:t>
      </w:r>
      <w:r>
        <w:rPr>
          <w:rFonts w:hint="eastAsia" w:ascii="宋体" w:hAnsi="宋体" w:eastAsia="宋体" w:cs="Times New Roman"/>
          <w:color w:val="auto"/>
          <w:kern w:val="2"/>
          <w:sz w:val="21"/>
          <w:szCs w:val="21"/>
          <w:highlight w:val="none"/>
        </w:rPr>
        <w:t>或者品质下降，</w:t>
      </w:r>
      <w:r>
        <w:rPr>
          <w:rFonts w:hint="eastAsia" w:ascii="宋体" w:hAnsi="宋体" w:eastAsia="宋体" w:cs="Times New Roman"/>
          <w:color w:val="auto"/>
          <w:kern w:val="2"/>
          <w:sz w:val="21"/>
          <w:szCs w:val="21"/>
          <w:highlight w:val="none"/>
          <w:lang w:eastAsia="zh-CN"/>
        </w:rPr>
        <w:t>甲方</w:t>
      </w:r>
      <w:r>
        <w:rPr>
          <w:rFonts w:hint="eastAsia" w:ascii="宋体" w:hAnsi="宋体" w:eastAsia="宋体" w:cs="Times New Roman"/>
          <w:color w:val="auto"/>
          <w:kern w:val="2"/>
          <w:sz w:val="21"/>
          <w:szCs w:val="21"/>
          <w:highlight w:val="none"/>
        </w:rPr>
        <w:t>有权要求降价、换货、拒收部分或整批货物，由此</w:t>
      </w:r>
      <w:r>
        <w:rPr>
          <w:rFonts w:hint="eastAsia" w:ascii="宋体" w:hAnsi="宋体" w:eastAsia="宋体" w:cs="Times New Roman"/>
          <w:color w:val="auto"/>
          <w:kern w:val="2"/>
          <w:sz w:val="21"/>
          <w:szCs w:val="21"/>
          <w:highlight w:val="none"/>
          <w:lang w:eastAsia="zh-CN"/>
        </w:rPr>
        <w:t>产生</w:t>
      </w:r>
      <w:r>
        <w:rPr>
          <w:rFonts w:hint="eastAsia" w:ascii="宋体" w:hAnsi="宋体" w:eastAsia="宋体" w:cs="Times New Roman"/>
          <w:color w:val="auto"/>
          <w:kern w:val="2"/>
          <w:sz w:val="21"/>
          <w:szCs w:val="21"/>
          <w:highlight w:val="none"/>
        </w:rPr>
        <w:t>的费用和损失，均由</w:t>
      </w:r>
      <w:r>
        <w:rPr>
          <w:rFonts w:hint="eastAsia" w:ascii="宋体" w:hAnsi="宋体" w:eastAsia="宋体" w:cs="Times New Roman"/>
          <w:color w:val="auto"/>
          <w:kern w:val="2"/>
          <w:sz w:val="21"/>
          <w:szCs w:val="21"/>
          <w:highlight w:val="none"/>
          <w:lang w:eastAsia="zh-CN"/>
        </w:rPr>
        <w:t>乙方</w:t>
      </w:r>
      <w:r>
        <w:rPr>
          <w:rFonts w:hint="eastAsia" w:ascii="宋体" w:hAnsi="宋体" w:eastAsia="宋体" w:cs="Times New Roman"/>
          <w:color w:val="auto"/>
          <w:kern w:val="2"/>
          <w:sz w:val="21"/>
          <w:szCs w:val="21"/>
          <w:highlight w:val="none"/>
        </w:rPr>
        <w:t>承担。</w:t>
      </w:r>
    </w:p>
    <w:p w14:paraId="3503F0B1">
      <w:pPr>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eastAsia="zh-CN"/>
        </w:rPr>
        <w:t>8</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质量标准和保证</w:t>
      </w:r>
    </w:p>
    <w:p w14:paraId="1B24CE83">
      <w:pPr>
        <w:pStyle w:val="26"/>
        <w:adjustRightInd w:val="0"/>
        <w:snapToGrid w:val="0"/>
        <w:spacing w:before="0" w:line="400" w:lineRule="exact"/>
        <w:ind w:firstLine="48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277E42C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auto"/>
          <w:szCs w:val="21"/>
          <w:highlight w:val="none"/>
          <w:lang w:eastAsia="zh-CN"/>
        </w:rPr>
        <w:t>约</w:t>
      </w:r>
      <w:r>
        <w:rPr>
          <w:rFonts w:hint="eastAsia" w:ascii="宋体" w:hAnsi="宋体" w:eastAsia="宋体" w:cs="宋体"/>
          <w:color w:val="auto"/>
          <w:szCs w:val="21"/>
          <w:highlight w:val="none"/>
        </w:rPr>
        <w:t>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2A49E4C7">
      <w:pPr>
        <w:pStyle w:val="26"/>
        <w:adjustRightInd w:val="0"/>
        <w:snapToGrid w:val="0"/>
        <w:spacing w:before="0" w:line="400" w:lineRule="exact"/>
        <w:ind w:firstLine="480" w:firstLineChars="200"/>
        <w:jc w:val="left"/>
        <w:rPr>
          <w:rFonts w:hAnsi="宋体"/>
          <w:color w:val="auto"/>
          <w:highlight w:val="none"/>
        </w:rPr>
      </w:pPr>
      <w:r>
        <w:rPr>
          <w:rFonts w:hint="eastAsia" w:hAnsi="宋体"/>
          <w:color w:val="auto"/>
          <w:highlight w:val="none"/>
        </w:rPr>
        <w:t>（2）采用中华人民共和国法定计量单位。</w:t>
      </w:r>
    </w:p>
    <w:p w14:paraId="1564F4B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99E877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4B82CA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6264E6D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color w:val="auto"/>
          <w:szCs w:val="21"/>
          <w:highlight w:val="none"/>
        </w:rPr>
        <w:t>在其使用寿命期内具</w:t>
      </w:r>
      <w:r>
        <w:rPr>
          <w:rFonts w:hint="eastAsia" w:ascii="宋体" w:hAnsi="宋体" w:cs="宋体"/>
          <w:color w:val="auto"/>
          <w:szCs w:val="21"/>
          <w:highlight w:val="none"/>
          <w:lang w:eastAsia="zh-CN"/>
        </w:rPr>
        <w:t>备合同约定</w:t>
      </w:r>
      <w:r>
        <w:rPr>
          <w:rFonts w:hint="eastAsia" w:ascii="宋体" w:hAnsi="宋体" w:eastAsia="宋体" w:cs="宋体"/>
          <w:color w:val="auto"/>
          <w:szCs w:val="21"/>
          <w:highlight w:val="none"/>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7C3B27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7FF6B01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277A86F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auto"/>
          <w:szCs w:val="21"/>
          <w:highlight w:val="none"/>
          <w:lang w:val="en-US" w:eastAsia="zh-CN"/>
        </w:rPr>
        <w:t>5</w:t>
      </w:r>
      <w:r>
        <w:rPr>
          <w:rFonts w:hint="eastAsia" w:ascii="宋体" w:hAnsi="宋体"/>
          <w:color w:val="auto"/>
          <w:szCs w:val="21"/>
          <w:highlight w:val="none"/>
        </w:rPr>
        <w:t>.1条规定以书面形式</w:t>
      </w:r>
      <w:r>
        <w:rPr>
          <w:rFonts w:hint="eastAsia" w:ascii="宋体" w:hAnsi="宋体"/>
          <w:color w:val="auto"/>
          <w:szCs w:val="21"/>
          <w:highlight w:val="none"/>
          <w:lang w:eastAsia="zh-CN"/>
        </w:rPr>
        <w:t>追究</w:t>
      </w:r>
      <w:r>
        <w:rPr>
          <w:rFonts w:hint="eastAsia" w:ascii="宋体" w:hAnsi="宋体"/>
          <w:color w:val="auto"/>
          <w:szCs w:val="21"/>
          <w:highlight w:val="none"/>
        </w:rPr>
        <w:t>乙方</w:t>
      </w:r>
      <w:r>
        <w:rPr>
          <w:rFonts w:hint="eastAsia" w:ascii="宋体" w:hAnsi="宋体"/>
          <w:color w:val="auto"/>
          <w:szCs w:val="21"/>
          <w:highlight w:val="none"/>
          <w:lang w:eastAsia="zh-CN"/>
        </w:rPr>
        <w:t>的违约责任</w:t>
      </w:r>
      <w:r>
        <w:rPr>
          <w:rFonts w:hint="eastAsia" w:ascii="宋体" w:hAnsi="宋体"/>
          <w:color w:val="auto"/>
          <w:szCs w:val="21"/>
          <w:highlight w:val="none"/>
        </w:rPr>
        <w:t>。</w:t>
      </w:r>
    </w:p>
    <w:p w14:paraId="63D6A066">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7013680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权利瑕疵担保</w:t>
      </w:r>
    </w:p>
    <w:p w14:paraId="7CC622B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.1 乙方保证对其出售的货物享有合法的权利。</w:t>
      </w:r>
    </w:p>
    <w:p w14:paraId="7BBBD34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 xml:space="preserve">.2 </w:t>
      </w:r>
      <w:r>
        <w:rPr>
          <w:rFonts w:hint="eastAsia" w:ascii="宋体" w:hAnsi="宋体" w:eastAsia="宋体" w:cs="宋体"/>
          <w:color w:val="auto"/>
          <w:szCs w:val="15"/>
          <w:highlight w:val="none"/>
        </w:rPr>
        <w:t>乙方保证在交付的货物上不存在抵押权等担保物权。</w:t>
      </w:r>
    </w:p>
    <w:p w14:paraId="5717FD2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9</w:t>
      </w:r>
      <w:r>
        <w:rPr>
          <w:rFonts w:hint="eastAsia" w:ascii="宋体" w:hAnsi="宋体"/>
          <w:color w:val="auto"/>
          <w:szCs w:val="21"/>
          <w:highlight w:val="none"/>
        </w:rPr>
        <w:t>.3 如甲方使用</w:t>
      </w:r>
      <w:r>
        <w:rPr>
          <w:rFonts w:hint="eastAsia" w:ascii="宋体" w:hAnsi="宋体"/>
          <w:color w:val="auto"/>
          <w:szCs w:val="21"/>
          <w:highlight w:val="none"/>
          <w:lang w:val="en-US" w:eastAsia="zh-CN"/>
        </w:rPr>
        <w:t>上述</w:t>
      </w:r>
      <w:r>
        <w:rPr>
          <w:rFonts w:hint="eastAsia" w:ascii="宋体" w:hAnsi="宋体"/>
          <w:color w:val="auto"/>
          <w:szCs w:val="21"/>
          <w:highlight w:val="none"/>
        </w:rPr>
        <w:t>货物构成</w:t>
      </w:r>
      <w:r>
        <w:rPr>
          <w:rFonts w:hint="eastAsia" w:ascii="宋体" w:hAnsi="宋体"/>
          <w:color w:val="auto"/>
          <w:szCs w:val="21"/>
          <w:highlight w:val="none"/>
          <w:lang w:val="en-US" w:eastAsia="zh-CN"/>
        </w:rPr>
        <w:t>对第三人</w:t>
      </w:r>
      <w:r>
        <w:rPr>
          <w:rFonts w:hint="eastAsia" w:ascii="宋体" w:hAnsi="宋体"/>
          <w:color w:val="auto"/>
          <w:szCs w:val="21"/>
          <w:highlight w:val="none"/>
        </w:rPr>
        <w:t>侵权的，则由乙方承担全部责任。</w:t>
      </w:r>
    </w:p>
    <w:p w14:paraId="39DC96B3">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0</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知识产权保护</w:t>
      </w:r>
    </w:p>
    <w:p w14:paraId="33147DC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0</w:t>
      </w:r>
      <w:r>
        <w:rPr>
          <w:rFonts w:hint="eastAsia" w:ascii="宋体" w:hAnsi="宋体"/>
          <w:color w:val="auto"/>
          <w:szCs w:val="21"/>
          <w:highlight w:val="none"/>
        </w:rPr>
        <w:t>.1 乙方对其所销售的货物应当享有知识产权或经权利人合法授权，保证没有侵犯任何第三人的知识产权等权利。</w:t>
      </w:r>
      <w:bookmarkStart w:id="117" w:name="_Hlk163047038"/>
      <w:r>
        <w:rPr>
          <w:rFonts w:hint="eastAsia" w:ascii="宋体" w:hAnsi="宋体" w:eastAsia="宋体" w:cs="宋体"/>
          <w:color w:val="auto"/>
          <w:szCs w:val="15"/>
          <w:highlight w:val="none"/>
        </w:rPr>
        <w:t>因违反前述约定对第三人构成侵权的，应当由乙方向第三人承担法律责任；甲方依法向第三人赔偿后，有权向乙方追偿。甲方有其他损失的，乙方应当赔偿</w:t>
      </w:r>
      <w:bookmarkEnd w:id="117"/>
      <w:r>
        <w:rPr>
          <w:rFonts w:hint="eastAsia" w:ascii="宋体" w:hAnsi="宋体"/>
          <w:color w:val="auto"/>
          <w:szCs w:val="21"/>
          <w:highlight w:val="none"/>
        </w:rPr>
        <w:t>。</w:t>
      </w:r>
    </w:p>
    <w:p w14:paraId="45A7C8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6048E7BD">
      <w:pPr>
        <w:autoSpaceDE w:val="0"/>
        <w:autoSpaceDN w:val="0"/>
        <w:adjustRightInd w:val="0"/>
        <w:snapToGrid w:val="0"/>
        <w:spacing w:before="0" w:line="400" w:lineRule="exact"/>
        <w:ind w:firstLine="420" w:firstLineChars="200"/>
        <w:jc w:val="left"/>
        <w:rPr>
          <w:rFonts w:hint="eastAsia" w:ascii="宋体" w:hAnsi="宋体" w:eastAsia="宋体" w:cs="宋体"/>
          <w:color w:val="auto"/>
          <w:szCs w:val="15"/>
          <w:highlight w:val="none"/>
        </w:rPr>
      </w:pPr>
      <w:r>
        <w:rPr>
          <w:rFonts w:hint="eastAsia" w:ascii="宋体" w:hAnsi="宋体" w:cs="宋体"/>
          <w:color w:val="auto"/>
          <w:szCs w:val="15"/>
          <w:highlight w:val="none"/>
          <w:lang w:val="en-US" w:eastAsia="zh-CN"/>
        </w:rPr>
        <w:t xml:space="preserve">11.1 </w:t>
      </w:r>
      <w:r>
        <w:rPr>
          <w:rFonts w:hint="eastAsia" w:ascii="宋体" w:hAnsi="宋体" w:eastAsia="宋体" w:cs="宋体"/>
          <w:color w:val="auto"/>
          <w:szCs w:val="15"/>
          <w:highlight w:val="none"/>
        </w:rPr>
        <w:t>甲、乙双方</w:t>
      </w:r>
      <w:r>
        <w:rPr>
          <w:rFonts w:hint="eastAsia" w:ascii="宋体" w:hAnsi="宋体" w:cs="宋体"/>
          <w:color w:val="auto"/>
          <w:szCs w:val="15"/>
          <w:highlight w:val="none"/>
          <w:lang w:eastAsia="zh-CN"/>
        </w:rPr>
        <w:t>对</w:t>
      </w:r>
      <w:r>
        <w:rPr>
          <w:rFonts w:hint="eastAsia" w:ascii="宋体" w:hAnsi="宋体" w:eastAsia="宋体" w:cs="宋体"/>
          <w:color w:val="auto"/>
          <w:szCs w:val="15"/>
          <w:highlight w:val="none"/>
        </w:rPr>
        <w:t>采购和合同履行过程中所获悉的</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商业秘密或者其他应当保密的信息，均有保密义务</w:t>
      </w:r>
      <w:r>
        <w:rPr>
          <w:rFonts w:hint="eastAsia" w:ascii="宋体" w:hAnsi="宋体" w:cs="宋体"/>
          <w:color w:val="auto"/>
          <w:szCs w:val="15"/>
          <w:highlight w:val="none"/>
          <w:lang w:eastAsia="zh-CN"/>
        </w:rPr>
        <w:t>且不受合同有效期所限，直至该信息成为公开信息</w:t>
      </w:r>
      <w:r>
        <w:rPr>
          <w:rFonts w:hint="eastAsia" w:ascii="宋体" w:hAnsi="宋体" w:eastAsia="宋体" w:cs="宋体"/>
          <w:color w:val="auto"/>
          <w:szCs w:val="15"/>
          <w:highlight w:val="none"/>
        </w:rPr>
        <w:t>。泄露、不正当地使用</w:t>
      </w:r>
      <w:r>
        <w:rPr>
          <w:rFonts w:hint="eastAsia" w:ascii="宋体" w:hAnsi="宋体" w:cs="宋体"/>
          <w:color w:val="auto"/>
          <w:szCs w:val="15"/>
          <w:highlight w:val="none"/>
          <w:lang w:eastAsia="zh-CN"/>
        </w:rPr>
        <w:t>国家秘密、工作秘密、</w:t>
      </w:r>
      <w:r>
        <w:rPr>
          <w:rFonts w:hint="eastAsia" w:ascii="宋体" w:hAnsi="宋体" w:eastAsia="宋体" w:cs="宋体"/>
          <w:color w:val="auto"/>
          <w:szCs w:val="15"/>
          <w:highlight w:val="none"/>
        </w:rPr>
        <w:t>商业秘密或者</w:t>
      </w:r>
      <w:r>
        <w:rPr>
          <w:rFonts w:hint="eastAsia" w:ascii="宋体" w:hAnsi="宋体" w:cs="宋体"/>
          <w:color w:val="auto"/>
          <w:szCs w:val="15"/>
          <w:highlight w:val="none"/>
          <w:lang w:eastAsia="zh-CN"/>
        </w:rPr>
        <w:t>其他应当保密的</w:t>
      </w:r>
      <w:r>
        <w:rPr>
          <w:rFonts w:hint="eastAsia" w:ascii="宋体" w:hAnsi="宋体" w:eastAsia="宋体" w:cs="宋体"/>
          <w:color w:val="auto"/>
          <w:szCs w:val="15"/>
          <w:highlight w:val="none"/>
        </w:rPr>
        <w:t>信息，应当承担</w:t>
      </w:r>
      <w:r>
        <w:rPr>
          <w:rFonts w:hint="eastAsia" w:ascii="宋体" w:hAnsi="宋体" w:cs="宋体"/>
          <w:color w:val="auto"/>
          <w:szCs w:val="15"/>
          <w:highlight w:val="none"/>
          <w:lang w:eastAsia="zh-CN"/>
        </w:rPr>
        <w:t>相应</w:t>
      </w:r>
      <w:r>
        <w:rPr>
          <w:rFonts w:hint="eastAsia" w:ascii="宋体" w:hAnsi="宋体" w:eastAsia="宋体" w:cs="宋体"/>
          <w:color w:val="auto"/>
          <w:szCs w:val="15"/>
          <w:highlight w:val="none"/>
        </w:rPr>
        <w:t>责任。其他应当保密的信息由双方在</w:t>
      </w:r>
      <w:r>
        <w:rPr>
          <w:rFonts w:hint="eastAsia" w:ascii="宋体" w:hAnsi="宋体" w:eastAsia="宋体" w:cs="宋体"/>
          <w:b/>
          <w:bCs/>
          <w:color w:val="auto"/>
          <w:szCs w:val="15"/>
          <w:highlight w:val="none"/>
        </w:rPr>
        <w:t>【政府采购合同专用条款】</w:t>
      </w:r>
      <w:r>
        <w:rPr>
          <w:rFonts w:hint="eastAsia" w:ascii="宋体" w:hAnsi="宋体" w:eastAsia="宋体" w:cs="宋体"/>
          <w:color w:val="auto"/>
          <w:szCs w:val="15"/>
          <w:highlight w:val="none"/>
        </w:rPr>
        <w:t>中约定。</w:t>
      </w:r>
    </w:p>
    <w:p w14:paraId="31EFC935">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50D65244">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486A71FC">
      <w:pPr>
        <w:autoSpaceDE/>
        <w:autoSpaceDN/>
        <w:adjustRightInd w:val="0"/>
        <w:snapToGrid w:val="0"/>
        <w:spacing w:before="0" w:line="400" w:lineRule="exact"/>
        <w:ind w:firstLine="420" w:firstLineChars="200"/>
        <w:jc w:val="left"/>
        <w:rPr>
          <w:rFonts w:hint="eastAsia" w:eastAsia="宋体"/>
          <w:color w:val="auto"/>
          <w:highlight w:val="none"/>
          <w:lang w:eastAsia="zh-CN"/>
        </w:rPr>
      </w:pPr>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p>
    <w:p w14:paraId="4CB17D6F">
      <w:pPr>
        <w:pStyle w:val="20"/>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67BE792A">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color w:val="auto"/>
          <w:szCs w:val="15"/>
          <w:highlight w:val="none"/>
        </w:rPr>
        <w:t>乙方应当以支票、汇票、本票或者金融机构、担保机构出具的保函等非现金形式提交。</w:t>
      </w:r>
    </w:p>
    <w:p w14:paraId="2AD53817">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color w:val="auto"/>
          <w:szCs w:val="15"/>
          <w:highlight w:val="none"/>
        </w:rPr>
        <w:t>【政府采购合同专用条款】</w:t>
      </w:r>
      <w:r>
        <w:rPr>
          <w:rFonts w:hint="eastAsia" w:ascii="宋体" w:hAnsi="宋体" w:cs="宋体"/>
          <w:b w:val="0"/>
          <w:bCs w:val="0"/>
          <w:color w:val="auto"/>
          <w:szCs w:val="15"/>
          <w:highlight w:val="none"/>
          <w:lang w:eastAsia="zh-CN"/>
        </w:rPr>
        <w:t>约定情形的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6A4C47E6">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7325CB59">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7764FDF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2501E4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64C65C6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D68ED0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color w:val="auto"/>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CCAC0D9">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color w:val="auto"/>
          <w:szCs w:val="15"/>
          <w:highlight w:val="none"/>
          <w:lang w:eastAsia="zh-CN"/>
        </w:rPr>
        <w:t>；</w:t>
      </w:r>
    </w:p>
    <w:p w14:paraId="0AFD892E">
      <w:pPr>
        <w:pStyle w:val="6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5379FFF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59307B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0E04FFA">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EC47BEE">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59CB1DDF">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07B3B440">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4533F8A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38EF42D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6C5362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35AE106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702AA91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1026FF28">
      <w:pPr>
        <w:numPr>
          <w:ilvl w:val="0"/>
          <w:numId w:val="12"/>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22DA6851">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4746F8A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5FDC48CE">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3780C4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2498E2B8">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133ACAC">
      <w:pPr>
        <w:pStyle w:val="62"/>
        <w:jc w:val="both"/>
        <w:rPr>
          <w:color w:val="auto"/>
          <w:sz w:val="21"/>
          <w:highlight w:val="none"/>
        </w:rPr>
      </w:pPr>
      <w:r>
        <w:rPr>
          <w:rFonts w:hint="eastAsia" w:ascii="宋体" w:hAnsi="宋体" w:eastAsia="宋体" w:cs="宋体"/>
          <w:color w:val="auto"/>
          <w:sz w:val="21"/>
          <w:highlight w:val="none"/>
        </w:rPr>
        <w:t>（3）乙方分立、合并或者变更住所的，应当及时以书面形式告知甲方。乙方没有</w:t>
      </w:r>
      <w:r>
        <w:rPr>
          <w:rFonts w:hint="eastAsia" w:ascii="宋体" w:hAnsi="宋体" w:eastAsia="宋体" w:cs="宋体"/>
          <w:color w:val="auto"/>
          <w:sz w:val="21"/>
          <w:highlight w:val="none"/>
          <w:lang w:eastAsia="zh-CN"/>
        </w:rPr>
        <w:t>及时告知</w:t>
      </w:r>
      <w:r>
        <w:rPr>
          <w:rFonts w:hint="eastAsia" w:ascii="宋体" w:hAnsi="宋体" w:eastAsia="宋体" w:cs="宋体"/>
          <w:color w:val="auto"/>
          <w:sz w:val="21"/>
          <w:highlight w:val="none"/>
        </w:rPr>
        <w:t>甲方，致使</w:t>
      </w:r>
      <w:r>
        <w:rPr>
          <w:rFonts w:hint="eastAsia" w:ascii="宋体" w:hAnsi="宋体" w:eastAsia="宋体" w:cs="宋体"/>
          <w:color w:val="auto"/>
          <w:sz w:val="21"/>
          <w:highlight w:val="none"/>
          <w:lang w:eastAsia="zh-CN"/>
        </w:rPr>
        <w:t>合同</w:t>
      </w:r>
      <w:r>
        <w:rPr>
          <w:rFonts w:hint="eastAsia" w:ascii="宋体" w:hAnsi="宋体" w:eastAsia="宋体" w:cs="宋体"/>
          <w:color w:val="auto"/>
          <w:sz w:val="21"/>
          <w:highlight w:val="none"/>
        </w:rPr>
        <w:t>履行发生困难的，甲方可以中止合同履行并要求乙方承担由此给甲方造成的损失。</w:t>
      </w:r>
    </w:p>
    <w:p w14:paraId="7DEDDB5F">
      <w:pPr>
        <w:snapToGrid w:val="0"/>
        <w:spacing w:line="400" w:lineRule="exact"/>
        <w:ind w:firstLine="420" w:firstLineChars="200"/>
        <w:jc w:val="left"/>
        <w:rPr>
          <w:color w:val="auto"/>
          <w:sz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AD63E7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F86E65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5FC1F94E">
      <w:pPr>
        <w:snapToGrid w:val="0"/>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color w:val="auto"/>
          <w:szCs w:val="21"/>
          <w:highlight w:val="none"/>
        </w:rPr>
        <w:t>并追究乙方的违约责</w:t>
      </w:r>
      <w:r>
        <w:rPr>
          <w:rFonts w:hint="eastAsia" w:ascii="宋体" w:hAnsi="宋体" w:cs="宋体"/>
          <w:color w:val="auto"/>
          <w:szCs w:val="21"/>
          <w:highlight w:val="none"/>
          <w:lang w:val="en-US" w:eastAsia="zh-CN"/>
        </w:rPr>
        <w:t>任</w:t>
      </w:r>
      <w:r>
        <w:rPr>
          <w:rFonts w:hint="eastAsia" w:ascii="宋体" w:hAnsi="宋体"/>
          <w:color w:val="auto"/>
          <w:szCs w:val="21"/>
          <w:highlight w:val="none"/>
        </w:rPr>
        <w:t>。</w:t>
      </w:r>
    </w:p>
    <w:p w14:paraId="7B294B1E">
      <w:pPr>
        <w:pStyle w:val="6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7962A5AA">
      <w:pPr>
        <w:pStyle w:val="62"/>
        <w:jc w:val="both"/>
        <w:rPr>
          <w:color w:val="auto"/>
          <w:sz w:val="21"/>
          <w:highlight w:val="none"/>
        </w:rPr>
      </w:pPr>
      <w:r>
        <w:rPr>
          <w:rFonts w:hint="eastAsia" w:ascii="宋体" w:hAnsi="宋体" w:eastAsia="宋体" w:cs="宋体"/>
          <w:color w:val="auto"/>
          <w:sz w:val="21"/>
          <w:highlight w:val="none"/>
        </w:rPr>
        <w:t>政府采购合同继续履行将损害国家利益和社会公共利益的，双方当事人</w:t>
      </w:r>
      <w:r>
        <w:rPr>
          <w:rFonts w:hint="eastAsia" w:ascii="宋体" w:hAnsi="宋体" w:eastAsia="宋体" w:cs="宋体"/>
          <w:color w:val="auto"/>
          <w:sz w:val="21"/>
          <w:highlight w:val="none"/>
          <w:lang w:val="en-US" w:eastAsia="zh-CN"/>
        </w:rPr>
        <w:t>应当变更、</w:t>
      </w:r>
      <w:r>
        <w:rPr>
          <w:rFonts w:hint="eastAsia" w:ascii="宋体" w:hAnsi="宋体" w:eastAsia="宋体" w:cs="宋体"/>
          <w:color w:val="auto"/>
          <w:sz w:val="21"/>
          <w:highlight w:val="none"/>
        </w:rPr>
        <w:t>中止</w:t>
      </w:r>
      <w:r>
        <w:rPr>
          <w:rFonts w:hint="eastAsia" w:ascii="宋体" w:hAnsi="宋体" w:eastAsia="宋体" w:cs="宋体"/>
          <w:color w:val="auto"/>
          <w:sz w:val="21"/>
          <w:highlight w:val="none"/>
          <w:lang w:eastAsia="zh-CN"/>
        </w:rPr>
        <w:t>或者终止</w:t>
      </w:r>
      <w:r>
        <w:rPr>
          <w:rFonts w:hint="eastAsia" w:ascii="宋体" w:hAnsi="宋体" w:eastAsia="宋体" w:cs="宋体"/>
          <w:color w:val="auto"/>
          <w:sz w:val="21"/>
          <w:highlight w:val="none"/>
        </w:rPr>
        <w:t>合同。有过错的一方应当承担赔偿责任，双方都有过错的，各自承担相应的责任。</w:t>
      </w:r>
    </w:p>
    <w:p w14:paraId="498542C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641EFD4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84DA21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502923EA">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2F7C10D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72BBC3B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618FA66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2BEC701C">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2AE82C92">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.1 因本合同及合同有关事项发生的争议，由</w:t>
      </w:r>
      <w:r>
        <w:rPr>
          <w:rFonts w:hint="eastAsia" w:ascii="宋体" w:hAnsi="宋体" w:eastAsia="宋体" w:cs="宋体"/>
          <w:color w:val="auto"/>
          <w:sz w:val="21"/>
          <w:highlight w:val="none"/>
          <w:lang w:eastAsia="zh-CN"/>
        </w:rPr>
        <w:t>甲乙双</w:t>
      </w:r>
      <w:r>
        <w:rPr>
          <w:rFonts w:hint="eastAsia" w:ascii="宋体" w:hAnsi="宋体" w:eastAsia="宋体" w:cs="宋体"/>
          <w:color w:val="auto"/>
          <w:sz w:val="21"/>
          <w:highlight w:val="none"/>
        </w:rPr>
        <w:t>方友好协商解决。协商不成时，可以</w:t>
      </w:r>
      <w:r>
        <w:rPr>
          <w:rFonts w:hint="eastAsia" w:ascii="宋体" w:hAnsi="宋体" w:eastAsia="宋体" w:cs="宋体"/>
          <w:color w:val="auto"/>
          <w:sz w:val="21"/>
          <w:highlight w:val="none"/>
          <w:lang w:eastAsia="zh-CN"/>
        </w:rPr>
        <w:t>向有关组织申请</w:t>
      </w:r>
      <w:r>
        <w:rPr>
          <w:rFonts w:hint="eastAsia" w:ascii="宋体" w:hAnsi="宋体" w:eastAsia="宋体" w:cs="宋体"/>
          <w:color w:val="auto"/>
          <w:sz w:val="21"/>
          <w:highlight w:val="none"/>
        </w:rPr>
        <w:t>调解。合同一方或</w:t>
      </w:r>
      <w:r>
        <w:rPr>
          <w:rFonts w:hint="eastAsia" w:ascii="宋体" w:hAnsi="宋体" w:eastAsia="宋体" w:cs="宋体"/>
          <w:color w:val="auto"/>
          <w:sz w:val="21"/>
          <w:highlight w:val="none"/>
          <w:lang w:eastAsia="zh-CN"/>
        </w:rPr>
        <w:t>双</w:t>
      </w:r>
      <w:r>
        <w:rPr>
          <w:rFonts w:hint="eastAsia" w:ascii="宋体" w:hAnsi="宋体" w:eastAsia="宋体" w:cs="宋体"/>
          <w:color w:val="auto"/>
          <w:sz w:val="21"/>
          <w:highlight w:val="none"/>
        </w:rPr>
        <w:t>方不愿调解或调解不成的，可以通过仲裁或诉讼的方式解决争议。</w:t>
      </w:r>
    </w:p>
    <w:p w14:paraId="5F0629E0">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highlight w:val="none"/>
        </w:rPr>
        <w:t>中进一步约定选择与争议有实际联系的地点的人民法院管辖，但管辖法院的约定不得违反级别管辖和专属管辖的规定。</w:t>
      </w:r>
    </w:p>
    <w:p w14:paraId="466C25B5">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19</w:t>
      </w:r>
      <w:r>
        <w:rPr>
          <w:rFonts w:hint="eastAsia" w:ascii="宋体" w:hAnsi="宋体" w:eastAsia="宋体" w:cs="宋体"/>
          <w:color w:val="auto"/>
          <w:sz w:val="21"/>
          <w:highlight w:val="none"/>
        </w:rPr>
        <w:t>.3 如</w:t>
      </w:r>
      <w:r>
        <w:rPr>
          <w:rFonts w:hint="eastAsia" w:ascii="宋体" w:hAnsi="宋体" w:eastAsia="宋体" w:cs="宋体"/>
          <w:color w:val="auto"/>
          <w:sz w:val="21"/>
          <w:highlight w:val="none"/>
          <w:lang w:eastAsia="zh-CN"/>
        </w:rPr>
        <w:t>甲乙双方</w:t>
      </w:r>
      <w:r>
        <w:rPr>
          <w:rFonts w:hint="eastAsia" w:ascii="宋体" w:hAnsi="宋体" w:eastAsia="宋体" w:cs="宋体"/>
          <w:color w:val="auto"/>
          <w:sz w:val="21"/>
          <w:highlight w:val="none"/>
        </w:rPr>
        <w:t>有争议的事项不影响合同其他部分的履行，在争议解决期间，合同其他部分应</w:t>
      </w:r>
      <w:r>
        <w:rPr>
          <w:rFonts w:hint="eastAsia" w:ascii="宋体" w:hAnsi="宋体" w:eastAsia="宋体" w:cs="宋体"/>
          <w:color w:val="auto"/>
          <w:sz w:val="21"/>
          <w:highlight w:val="none"/>
          <w:lang w:eastAsia="zh-CN"/>
        </w:rPr>
        <w:t>当</w:t>
      </w:r>
      <w:r>
        <w:rPr>
          <w:rFonts w:hint="eastAsia" w:ascii="宋体" w:hAnsi="宋体" w:eastAsia="宋体" w:cs="宋体"/>
          <w:color w:val="auto"/>
          <w:sz w:val="21"/>
          <w:highlight w:val="none"/>
        </w:rPr>
        <w:t>继续履行。</w:t>
      </w:r>
    </w:p>
    <w:p w14:paraId="4B5E2279">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169744D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color w:val="auto"/>
          <w:highlight w:val="none"/>
          <w:lang w:val="en-GB"/>
        </w:rPr>
        <w:t>本合同应当按照规定执行政府采购政策。</w:t>
      </w:r>
    </w:p>
    <w:p w14:paraId="68899A5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color w:val="auto"/>
          <w:sz w:val="21"/>
          <w:highlight w:val="none"/>
          <w:lang w:eastAsia="zh-CN"/>
        </w:rPr>
        <w:t>甲乙双方</w:t>
      </w:r>
      <w:r>
        <w:rPr>
          <w:rFonts w:hint="eastAsia" w:ascii="宋体" w:hAnsi="宋体" w:eastAsia="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4192E48F">
      <w:pPr>
        <w:pStyle w:val="20"/>
        <w:spacing w:after="0" w:line="400" w:lineRule="exact"/>
        <w:ind w:firstLine="42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12BA1F">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2EA43E59">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.1 本合同的订立、生效、解释、履行及与本合同有关的争议解决，均适用法律、行政法规。</w:t>
      </w:r>
    </w:p>
    <w:p w14:paraId="43B899A7">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1</w:t>
      </w:r>
      <w:r>
        <w:rPr>
          <w:rFonts w:hint="eastAsia" w:ascii="宋体" w:hAnsi="宋体" w:eastAsia="宋体" w:cs="宋体"/>
          <w:color w:val="auto"/>
          <w:sz w:val="21"/>
          <w:highlight w:val="none"/>
        </w:rPr>
        <w:t>.2 本合同条款与法律、行政法规的强制性规定不一致的，双方当事人应按照法律、行政法规的强制性规定修改本合同的相关条款。</w:t>
      </w:r>
    </w:p>
    <w:p w14:paraId="289C84C1">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004E2FBB">
      <w:pPr>
        <w:pStyle w:val="62"/>
        <w:jc w:val="both"/>
        <w:rPr>
          <w:rFonts w:hint="eastAsia" w:ascii="宋体" w:hAnsi="宋体" w:eastAsia="宋体" w:cs="宋体"/>
          <w:color w:val="auto"/>
          <w:sz w:val="21"/>
          <w:highlight w:val="none"/>
        </w:rPr>
      </w:pP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.1</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本合同任何一方向对方发出的通知、信件、数据电文等，应当发送至本合同第一部分《政府采购合同协议书》所约定的通讯地址、联系人、联系电话或电子邮箱。</w:t>
      </w:r>
    </w:p>
    <w:p w14:paraId="43813BC9">
      <w:pPr>
        <w:pStyle w:val="62"/>
        <w:ind w:firstLine="0" w:firstLineChars="0"/>
        <w:jc w:val="both"/>
        <w:rPr>
          <w:color w:val="auto"/>
          <w:sz w:val="21"/>
          <w:highlight w:val="none"/>
        </w:rPr>
      </w:pP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2</w:t>
      </w:r>
      <w:r>
        <w:rPr>
          <w:rFonts w:hint="eastAsia" w:ascii="宋体" w:hAnsi="宋体" w:eastAsia="宋体" w:cs="宋体"/>
          <w:color w:val="auto"/>
          <w:sz w:val="21"/>
          <w:highlight w:val="none"/>
        </w:rPr>
        <w:t>.2</w:t>
      </w:r>
      <w:r>
        <w:rPr>
          <w:rFonts w:hint="eastAsia" w:ascii="宋体" w:hAnsi="宋体" w:eastAsia="宋体" w:cs="宋体"/>
          <w:color w:val="auto"/>
          <w:sz w:val="21"/>
          <w:highlight w:val="none"/>
          <w:lang w:val="en-US" w:eastAsia="zh-CN"/>
        </w:rPr>
        <w:t xml:space="preserve"> </w:t>
      </w:r>
      <w:r>
        <w:rPr>
          <w:rFonts w:hint="eastAsia" w:ascii="宋体" w:hAnsi="宋体" w:eastAsia="宋体" w:cs="宋体"/>
          <w:color w:val="auto"/>
          <w:sz w:val="21"/>
          <w:highlight w:val="none"/>
        </w:rPr>
        <w:t>一方当事人变更名称、</w:t>
      </w:r>
      <w:r>
        <w:rPr>
          <w:rFonts w:hint="eastAsia" w:ascii="宋体" w:hAnsi="宋体" w:eastAsia="宋体" w:cs="宋体"/>
          <w:color w:val="auto"/>
          <w:sz w:val="21"/>
          <w:highlight w:val="none"/>
          <w:lang w:eastAsia="zh-CN"/>
        </w:rPr>
        <w:t>住所</w:t>
      </w:r>
      <w:r>
        <w:rPr>
          <w:rFonts w:hint="eastAsia" w:ascii="宋体" w:hAnsi="宋体" w:eastAsia="宋体" w:cs="宋体"/>
          <w:color w:val="auto"/>
          <w:sz w:val="21"/>
          <w:highlight w:val="none"/>
        </w:rPr>
        <w:t>、联系人、联系电话或电子邮箱</w:t>
      </w:r>
      <w:r>
        <w:rPr>
          <w:rFonts w:hint="eastAsia" w:ascii="宋体" w:hAnsi="宋体" w:eastAsia="宋体" w:cs="宋体"/>
          <w:color w:val="auto"/>
          <w:sz w:val="21"/>
          <w:highlight w:val="none"/>
          <w:lang w:eastAsia="zh-CN"/>
        </w:rPr>
        <w:t>等信息</w:t>
      </w:r>
      <w:r>
        <w:rPr>
          <w:rFonts w:hint="eastAsia" w:ascii="宋体" w:hAnsi="宋体" w:eastAsia="宋体" w:cs="宋体"/>
          <w:color w:val="auto"/>
          <w:sz w:val="21"/>
          <w:highlight w:val="none"/>
        </w:rPr>
        <w:t>的，应当在变更后3日内及时书面通知对方，对方实际收到变更通知前的送达仍为有效送达。</w:t>
      </w:r>
    </w:p>
    <w:p w14:paraId="71DC0250">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4D9C78C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BC0DBC0">
      <w:pPr>
        <w:numPr>
          <w:ilvl w:val="0"/>
          <w:numId w:val="13"/>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4E9F73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00FD1243">
      <w:pPr>
        <w:adjustRightInd w:val="0"/>
        <w:snapToGrid w:val="0"/>
        <w:spacing w:line="400" w:lineRule="exact"/>
        <w:ind w:firstLine="0" w:firstLineChars="0"/>
        <w:jc w:val="left"/>
        <w:rPr>
          <w:rFonts w:ascii="黑体" w:hAnsi="华文中宋" w:eastAsia="黑体"/>
          <w:color w:val="auto"/>
          <w:sz w:val="28"/>
          <w:szCs w:val="28"/>
          <w:highlight w:val="none"/>
        </w:rPr>
      </w:pPr>
      <w:r>
        <w:rPr>
          <w:rFonts w:hint="eastAsia" w:ascii="宋体" w:hAnsi="宋体"/>
          <w:bCs/>
          <w:color w:val="auto"/>
          <w:szCs w:val="21"/>
          <w:highlight w:val="none"/>
          <w:lang w:val="en-US" w:eastAsia="zh-CN"/>
        </w:rPr>
        <w:t xml:space="preserve">    23.2 合同附件与合同正文具有同等的法律效力。</w:t>
      </w:r>
      <w:bookmarkStart w:id="118" w:name="_Toc20313"/>
    </w:p>
    <w:p w14:paraId="6DDB4251">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1EF560A5">
      <w:pPr>
        <w:pStyle w:val="4"/>
        <w:adjustRightInd w:val="0"/>
        <w:snapToGrid w:val="0"/>
        <w:jc w:val="center"/>
        <w:rPr>
          <w:rFonts w:ascii="黑体" w:hAnsi="华文中宋" w:eastAsia="黑体"/>
          <w:b w:val="0"/>
          <w:bCs w:val="0"/>
          <w:color w:val="auto"/>
          <w:sz w:val="28"/>
          <w:szCs w:val="28"/>
          <w:highlight w:val="none"/>
        </w:rPr>
      </w:pPr>
      <w:bookmarkStart w:id="119" w:name="_Toc6096"/>
      <w:r>
        <w:rPr>
          <w:rFonts w:hint="eastAsia" w:ascii="黑体" w:hAnsi="华文中宋" w:eastAsia="黑体"/>
          <w:b w:val="0"/>
          <w:bCs w:val="0"/>
          <w:color w:val="auto"/>
          <w:sz w:val="28"/>
          <w:szCs w:val="28"/>
          <w:highlight w:val="none"/>
        </w:rPr>
        <w:t>第三节 政府采购合同专用条款</w:t>
      </w:r>
      <w:bookmarkEnd w:id="118"/>
      <w:bookmarkEnd w:id="119"/>
    </w:p>
    <w:tbl>
      <w:tblPr>
        <w:tblStyle w:val="4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6E3AA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0A740">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B21402">
            <w:pPr>
              <w:adjustRightInd w:val="0"/>
              <w:snapToGrid w:val="0"/>
              <w:jc w:val="center"/>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573B849D">
            <w:pPr>
              <w:adjustRightInd w:val="0"/>
              <w:snapToGrid w:val="0"/>
              <w:jc w:val="left"/>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5170" w:type="dxa"/>
            <w:vAlign w:val="center"/>
          </w:tcPr>
          <w:p w14:paraId="6D6DDEE7">
            <w:pPr>
              <w:adjustRightInd w:val="0"/>
              <w:snapToGrid w:val="0"/>
              <w:jc w:val="left"/>
              <w:rPr>
                <w:rFonts w:ascii="宋体" w:hAnsi="宋体"/>
                <w:color w:val="auto"/>
                <w:szCs w:val="21"/>
                <w:highlight w:val="none"/>
              </w:rPr>
            </w:pPr>
          </w:p>
        </w:tc>
      </w:tr>
      <w:tr w14:paraId="7A1C5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CE633C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E73845E">
            <w:pPr>
              <w:adjustRightInd w:val="0"/>
              <w:snapToGrid w:val="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1742" w:type="dxa"/>
            <w:vAlign w:val="center"/>
          </w:tcPr>
          <w:p w14:paraId="6A183AB7">
            <w:pPr>
              <w:adjustRightInd w:val="0"/>
              <w:snapToGrid w:val="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5170" w:type="dxa"/>
            <w:vAlign w:val="center"/>
          </w:tcPr>
          <w:p w14:paraId="58BECBBD">
            <w:pPr>
              <w:adjustRightInd w:val="0"/>
              <w:snapToGrid w:val="0"/>
              <w:jc w:val="left"/>
              <w:rPr>
                <w:rFonts w:ascii="宋体" w:hAnsi="宋体" w:eastAsia="宋体" w:cs="Times New Roman"/>
                <w:color w:val="auto"/>
                <w:kern w:val="2"/>
                <w:sz w:val="21"/>
                <w:szCs w:val="21"/>
                <w:highlight w:val="none"/>
                <w:lang w:val="en-US" w:eastAsia="zh-CN" w:bidi="ar-SA"/>
              </w:rPr>
            </w:pPr>
          </w:p>
        </w:tc>
      </w:tr>
      <w:tr w14:paraId="4601E3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27B8D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A1CA36B">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1742" w:type="dxa"/>
            <w:vAlign w:val="center"/>
          </w:tcPr>
          <w:p w14:paraId="48386E15">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5170" w:type="dxa"/>
            <w:vAlign w:val="center"/>
          </w:tcPr>
          <w:p w14:paraId="1243D1AD">
            <w:pPr>
              <w:adjustRightInd w:val="0"/>
              <w:snapToGrid w:val="0"/>
              <w:jc w:val="left"/>
              <w:rPr>
                <w:rFonts w:ascii="宋体" w:hAnsi="宋体" w:eastAsia="宋体" w:cs="Times New Roman"/>
                <w:color w:val="auto"/>
                <w:kern w:val="2"/>
                <w:sz w:val="21"/>
                <w:szCs w:val="21"/>
                <w:highlight w:val="none"/>
                <w:lang w:val="en-US" w:eastAsia="zh-CN" w:bidi="ar-SA"/>
              </w:rPr>
            </w:pPr>
          </w:p>
        </w:tc>
      </w:tr>
      <w:tr w14:paraId="1B374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4B9FDA">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C4EB123">
            <w:pPr>
              <w:adjustRightInd w:val="0"/>
              <w:snapToGrid w:val="0"/>
              <w:jc w:val="center"/>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1742" w:type="dxa"/>
            <w:vAlign w:val="center"/>
          </w:tcPr>
          <w:p w14:paraId="2303477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5170" w:type="dxa"/>
            <w:vAlign w:val="center"/>
          </w:tcPr>
          <w:p w14:paraId="1DE19F9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7F17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1EA20A">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5D5DCF7A">
            <w:pPr>
              <w:snapToGrid w:val="0"/>
              <w:jc w:val="center"/>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1742" w:type="dxa"/>
            <w:vAlign w:val="center"/>
          </w:tcPr>
          <w:p w14:paraId="6D50147C">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5170" w:type="dxa"/>
            <w:vAlign w:val="center"/>
          </w:tcPr>
          <w:p w14:paraId="0FFB9BAC">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C82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3188F2">
            <w:pPr>
              <w:adjustRightInd w:val="0"/>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39D57E32">
            <w:pPr>
              <w:snapToGrid w:val="0"/>
              <w:jc w:val="center"/>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1742" w:type="dxa"/>
            <w:vAlign w:val="center"/>
          </w:tcPr>
          <w:p w14:paraId="76AC84E4">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5170" w:type="dxa"/>
            <w:vAlign w:val="center"/>
          </w:tcPr>
          <w:p w14:paraId="3A05FD53">
            <w:pPr>
              <w:adjustRightInd w:val="0"/>
              <w:snapToGrid w:val="0"/>
              <w:jc w:val="left"/>
              <w:rPr>
                <w:rFonts w:ascii="宋体" w:hAnsi="宋体" w:eastAsia="宋体" w:cs="Times New Roman"/>
                <w:color w:val="auto"/>
                <w:kern w:val="2"/>
                <w:sz w:val="21"/>
                <w:szCs w:val="21"/>
                <w:highlight w:val="none"/>
                <w:lang w:val="en-US" w:eastAsia="zh-CN" w:bidi="ar-SA"/>
              </w:rPr>
            </w:pPr>
          </w:p>
        </w:tc>
      </w:tr>
      <w:tr w14:paraId="62D792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F5DA4D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249F707">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1742" w:type="dxa"/>
            <w:vAlign w:val="center"/>
          </w:tcPr>
          <w:p w14:paraId="676A85C0">
            <w:pPr>
              <w:adjustRightInd w:val="0"/>
              <w:snapToGrid w:val="0"/>
              <w:jc w:val="left"/>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5170" w:type="dxa"/>
            <w:vAlign w:val="center"/>
          </w:tcPr>
          <w:p w14:paraId="39D859C0">
            <w:pPr>
              <w:rPr>
                <w:color w:val="auto"/>
                <w:highlight w:val="none"/>
              </w:rPr>
            </w:pPr>
          </w:p>
        </w:tc>
      </w:tr>
      <w:tr w14:paraId="027633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5D1705">
            <w:pPr>
              <w:adjustRightInd w:val="0"/>
              <w:snapToGrid w:val="0"/>
              <w:jc w:val="center"/>
              <w:rPr>
                <w:rFonts w:hint="eastAsia" w:ascii="宋体" w:hAnsi="宋体"/>
                <w:color w:val="auto"/>
                <w:szCs w:val="21"/>
                <w:highlight w:val="none"/>
              </w:rPr>
            </w:pPr>
          </w:p>
        </w:tc>
        <w:tc>
          <w:tcPr>
            <w:tcW w:w="1742" w:type="dxa"/>
            <w:vAlign w:val="center"/>
          </w:tcPr>
          <w:p w14:paraId="344BDDEA">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5170" w:type="dxa"/>
            <w:vAlign w:val="center"/>
          </w:tcPr>
          <w:p w14:paraId="40860215">
            <w:pPr>
              <w:rPr>
                <w:rFonts w:hint="eastAsia"/>
                <w:color w:val="auto"/>
                <w:highlight w:val="none"/>
              </w:rPr>
            </w:pPr>
          </w:p>
        </w:tc>
      </w:tr>
      <w:tr w14:paraId="6FFF16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536961">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55A85B6">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vAlign w:val="center"/>
          </w:tcPr>
          <w:p w14:paraId="60AC773E">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5170" w:type="dxa"/>
            <w:vAlign w:val="center"/>
          </w:tcPr>
          <w:p w14:paraId="1C251AA7">
            <w:pPr>
              <w:rPr>
                <w:rFonts w:hint="eastAsia"/>
                <w:color w:val="auto"/>
                <w:highlight w:val="none"/>
              </w:rPr>
            </w:pPr>
          </w:p>
        </w:tc>
      </w:tr>
      <w:tr w14:paraId="23ECFD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F8E87CF">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02ABD7AC">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1742" w:type="dxa"/>
            <w:vAlign w:val="center"/>
          </w:tcPr>
          <w:p w14:paraId="03AA5EFB">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5170" w:type="dxa"/>
            <w:vAlign w:val="center"/>
          </w:tcPr>
          <w:p w14:paraId="003BA873">
            <w:pPr>
              <w:rPr>
                <w:rFonts w:hint="eastAsia"/>
                <w:color w:val="auto"/>
                <w:highlight w:val="none"/>
              </w:rPr>
            </w:pPr>
          </w:p>
        </w:tc>
      </w:tr>
      <w:tr w14:paraId="531EAB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07DC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D1D6A5F">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1742" w:type="dxa"/>
            <w:vAlign w:val="center"/>
          </w:tcPr>
          <w:p w14:paraId="51FCA658">
            <w:pPr>
              <w:adjustRightInd w:val="0"/>
              <w:snapToGrid w:val="0"/>
              <w:jc w:val="left"/>
              <w:rPr>
                <w:rFonts w:ascii="宋体" w:hAnsi="宋体"/>
                <w:color w:val="auto"/>
                <w:szCs w:val="21"/>
                <w:highlight w:val="none"/>
              </w:rPr>
            </w:pPr>
            <w:r>
              <w:rPr>
                <w:rFonts w:hint="eastAsia" w:ascii="宋体" w:hAnsi="宋体"/>
                <w:color w:val="auto"/>
                <w:szCs w:val="21"/>
                <w:highlight w:val="none"/>
              </w:rPr>
              <w:t>质量保证期</w:t>
            </w:r>
          </w:p>
        </w:tc>
        <w:tc>
          <w:tcPr>
            <w:tcW w:w="5170" w:type="dxa"/>
            <w:vAlign w:val="center"/>
          </w:tcPr>
          <w:p w14:paraId="2F5E92F5">
            <w:pPr>
              <w:autoSpaceDE w:val="0"/>
              <w:autoSpaceDN w:val="0"/>
              <w:adjustRightInd w:val="0"/>
              <w:snapToGrid w:val="0"/>
              <w:ind w:firstLine="420" w:firstLineChars="200"/>
              <w:jc w:val="left"/>
              <w:rPr>
                <w:rFonts w:ascii="宋体" w:hAnsi="宋体"/>
                <w:color w:val="auto"/>
                <w:szCs w:val="21"/>
                <w:highlight w:val="none"/>
              </w:rPr>
            </w:pPr>
          </w:p>
        </w:tc>
      </w:tr>
      <w:tr w14:paraId="6329C2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763B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186A5EA2">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1742" w:type="dxa"/>
            <w:vAlign w:val="center"/>
          </w:tcPr>
          <w:p w14:paraId="22993F61">
            <w:pPr>
              <w:adjustRightInd w:val="0"/>
              <w:snapToGrid w:val="0"/>
              <w:jc w:val="left"/>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2087F937">
            <w:pPr>
              <w:adjustRightInd w:val="0"/>
              <w:snapToGrid w:val="0"/>
              <w:jc w:val="left"/>
              <w:rPr>
                <w:rFonts w:ascii="宋体" w:hAnsi="宋体"/>
                <w:color w:val="auto"/>
                <w:szCs w:val="21"/>
                <w:highlight w:val="none"/>
              </w:rPr>
            </w:pPr>
            <w:r>
              <w:rPr>
                <w:rFonts w:hint="eastAsia" w:ascii="宋体" w:hAnsi="宋体"/>
                <w:color w:val="auto"/>
                <w:szCs w:val="21"/>
                <w:highlight w:val="none"/>
              </w:rPr>
              <w:t>响应时间</w:t>
            </w:r>
          </w:p>
        </w:tc>
        <w:tc>
          <w:tcPr>
            <w:tcW w:w="5170" w:type="dxa"/>
            <w:vAlign w:val="center"/>
          </w:tcPr>
          <w:p w14:paraId="6A206785">
            <w:pPr>
              <w:adjustRightInd w:val="0"/>
              <w:snapToGrid w:val="0"/>
              <w:jc w:val="left"/>
              <w:rPr>
                <w:rFonts w:ascii="宋体" w:hAnsi="宋体"/>
                <w:color w:val="auto"/>
                <w:szCs w:val="21"/>
                <w:highlight w:val="none"/>
              </w:rPr>
            </w:pPr>
          </w:p>
        </w:tc>
      </w:tr>
      <w:tr w14:paraId="0F72EC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F454AF">
            <w:pPr>
              <w:snapToGrid w:val="0"/>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4475089C">
            <w:pPr>
              <w:pStyle w:val="62"/>
              <w:ind w:firstLine="0" w:firstLineChars="0"/>
              <w:jc w:val="center"/>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1742" w:type="dxa"/>
            <w:vAlign w:val="center"/>
          </w:tcPr>
          <w:p w14:paraId="45243CCE">
            <w:pPr>
              <w:adjustRightInd w:val="0"/>
              <w:snapToGrid w:val="0"/>
              <w:jc w:val="both"/>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5170" w:type="dxa"/>
            <w:vAlign w:val="center"/>
          </w:tcPr>
          <w:p w14:paraId="7E942341">
            <w:pPr>
              <w:adjustRightInd w:val="0"/>
              <w:snapToGrid w:val="0"/>
              <w:jc w:val="left"/>
              <w:rPr>
                <w:rFonts w:ascii="宋体" w:hAnsi="宋体"/>
                <w:color w:val="auto"/>
                <w:szCs w:val="21"/>
                <w:highlight w:val="none"/>
              </w:rPr>
            </w:pPr>
          </w:p>
        </w:tc>
      </w:tr>
      <w:tr w14:paraId="46109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F5A30E">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7CF983BD">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1742" w:type="dxa"/>
            <w:vAlign w:val="center"/>
          </w:tcPr>
          <w:p w14:paraId="223E1098">
            <w:pPr>
              <w:adjustRightInd w:val="0"/>
              <w:snapToGrid w:val="0"/>
              <w:jc w:val="left"/>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5170" w:type="dxa"/>
            <w:vAlign w:val="center"/>
          </w:tcPr>
          <w:p w14:paraId="5B7B6E90">
            <w:pPr>
              <w:adjustRightInd w:val="0"/>
              <w:snapToGrid w:val="0"/>
              <w:jc w:val="left"/>
              <w:rPr>
                <w:rFonts w:ascii="宋体" w:hAnsi="宋体"/>
                <w:color w:val="auto"/>
                <w:szCs w:val="21"/>
                <w:highlight w:val="none"/>
              </w:rPr>
            </w:pPr>
          </w:p>
        </w:tc>
      </w:tr>
      <w:tr w14:paraId="57108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234491">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289F543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1742" w:type="dxa"/>
            <w:vAlign w:val="center"/>
          </w:tcPr>
          <w:p w14:paraId="3EEAA307">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5170" w:type="dxa"/>
            <w:vAlign w:val="center"/>
          </w:tcPr>
          <w:p w14:paraId="07DC42A4">
            <w:pPr>
              <w:adjustRightInd w:val="0"/>
              <w:snapToGrid w:val="0"/>
              <w:jc w:val="left"/>
              <w:rPr>
                <w:rFonts w:ascii="宋体" w:hAnsi="宋体"/>
                <w:color w:val="auto"/>
                <w:szCs w:val="21"/>
                <w:highlight w:val="none"/>
              </w:rPr>
            </w:pPr>
          </w:p>
        </w:tc>
      </w:tr>
      <w:tr w14:paraId="4C4FD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DE1C90">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第二节</w:t>
            </w:r>
          </w:p>
          <w:p w14:paraId="4863817A">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1742" w:type="dxa"/>
            <w:vAlign w:val="center"/>
          </w:tcPr>
          <w:p w14:paraId="3C392CBF">
            <w:pPr>
              <w:adjustRightInd w:val="0"/>
              <w:snapToGrid w:val="0"/>
              <w:jc w:val="left"/>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5170" w:type="dxa"/>
            <w:vAlign w:val="center"/>
          </w:tcPr>
          <w:p w14:paraId="1AAAD6F4">
            <w:pPr>
              <w:adjustRightInd w:val="0"/>
              <w:snapToGrid w:val="0"/>
              <w:jc w:val="left"/>
              <w:rPr>
                <w:rFonts w:ascii="宋体" w:hAnsi="宋体"/>
                <w:color w:val="auto"/>
                <w:szCs w:val="21"/>
                <w:highlight w:val="none"/>
              </w:rPr>
            </w:pPr>
          </w:p>
        </w:tc>
      </w:tr>
      <w:tr w14:paraId="4DC0B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D6C61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910F38">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1742" w:type="dxa"/>
            <w:vAlign w:val="center"/>
          </w:tcPr>
          <w:p w14:paraId="51DC7DFC">
            <w:pPr>
              <w:adjustRightInd w:val="0"/>
              <w:snapToGrid w:val="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5170" w:type="dxa"/>
            <w:vAlign w:val="center"/>
          </w:tcPr>
          <w:p w14:paraId="281FCF31">
            <w:pPr>
              <w:adjustRightInd w:val="0"/>
              <w:snapToGrid w:val="0"/>
              <w:jc w:val="left"/>
              <w:rPr>
                <w:rFonts w:ascii="宋体" w:hAnsi="宋体"/>
                <w:color w:val="auto"/>
                <w:szCs w:val="21"/>
                <w:highlight w:val="none"/>
              </w:rPr>
            </w:pPr>
          </w:p>
        </w:tc>
      </w:tr>
      <w:tr w14:paraId="1793EA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CD8E203">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503EF8B">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1742" w:type="dxa"/>
            <w:vAlign w:val="center"/>
          </w:tcPr>
          <w:p w14:paraId="12952776">
            <w:pPr>
              <w:adjustRightInd w:val="0"/>
              <w:snapToGrid w:val="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5170" w:type="dxa"/>
            <w:vAlign w:val="center"/>
          </w:tcPr>
          <w:p w14:paraId="4264BD4E">
            <w:pPr>
              <w:adjustRightInd w:val="0"/>
              <w:snapToGrid w:val="0"/>
              <w:jc w:val="left"/>
              <w:rPr>
                <w:rFonts w:ascii="宋体" w:hAnsi="宋体"/>
                <w:color w:val="auto"/>
                <w:szCs w:val="21"/>
                <w:highlight w:val="none"/>
              </w:rPr>
            </w:pPr>
          </w:p>
        </w:tc>
      </w:tr>
      <w:tr w14:paraId="00314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2A3469">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36D836F">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1742" w:type="dxa"/>
            <w:vAlign w:val="center"/>
          </w:tcPr>
          <w:p w14:paraId="397467BE">
            <w:pPr>
              <w:adjustRightInd w:val="0"/>
              <w:snapToGrid w:val="0"/>
              <w:jc w:val="left"/>
              <w:rPr>
                <w:rFonts w:ascii="宋体" w:hAnsi="宋体"/>
                <w:color w:val="auto"/>
                <w:szCs w:val="21"/>
                <w:highlight w:val="none"/>
              </w:rPr>
            </w:pPr>
            <w:r>
              <w:rPr>
                <w:rFonts w:hint="eastAsia" w:ascii="宋体" w:hAnsi="宋体"/>
                <w:color w:val="auto"/>
                <w:szCs w:val="21"/>
                <w:highlight w:val="none"/>
              </w:rPr>
              <w:t>乙方提供的其他服务</w:t>
            </w:r>
          </w:p>
        </w:tc>
        <w:tc>
          <w:tcPr>
            <w:tcW w:w="5170" w:type="dxa"/>
            <w:vAlign w:val="center"/>
          </w:tcPr>
          <w:p w14:paraId="6570B48E">
            <w:pPr>
              <w:adjustRightInd w:val="0"/>
              <w:snapToGrid w:val="0"/>
              <w:jc w:val="left"/>
              <w:rPr>
                <w:rFonts w:ascii="宋体" w:hAnsi="宋体"/>
                <w:color w:val="auto"/>
                <w:szCs w:val="21"/>
                <w:highlight w:val="none"/>
              </w:rPr>
            </w:pPr>
          </w:p>
        </w:tc>
      </w:tr>
      <w:tr w14:paraId="4D781C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846E4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82B0FA5">
            <w:pPr>
              <w:adjustRightInd w:val="0"/>
              <w:snapToGrid w:val="0"/>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1742" w:type="dxa"/>
            <w:vAlign w:val="center"/>
          </w:tcPr>
          <w:p w14:paraId="12E24278">
            <w:pPr>
              <w:adjustRightInd w:val="0"/>
              <w:snapToGrid w:val="0"/>
              <w:jc w:val="left"/>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5170" w:type="dxa"/>
            <w:vAlign w:val="center"/>
          </w:tcPr>
          <w:p w14:paraId="2B1E336B">
            <w:pPr>
              <w:adjustRightInd w:val="0"/>
              <w:snapToGrid w:val="0"/>
              <w:jc w:val="left"/>
              <w:rPr>
                <w:rFonts w:ascii="宋体" w:hAnsi="宋体"/>
                <w:color w:val="auto"/>
                <w:szCs w:val="21"/>
                <w:highlight w:val="none"/>
              </w:rPr>
            </w:pPr>
          </w:p>
        </w:tc>
      </w:tr>
      <w:tr w14:paraId="1D551F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1868822">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0649AB6">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1742" w:type="dxa"/>
            <w:vAlign w:val="center"/>
          </w:tcPr>
          <w:p w14:paraId="695EF5E6">
            <w:pPr>
              <w:adjustRightInd w:val="0"/>
              <w:snapToGrid w:val="0"/>
              <w:jc w:val="left"/>
              <w:rPr>
                <w:rFonts w:ascii="宋体" w:hAnsi="宋体"/>
                <w:color w:val="auto"/>
                <w:szCs w:val="21"/>
                <w:highlight w:val="none"/>
              </w:rPr>
            </w:pPr>
            <w:r>
              <w:rPr>
                <w:rFonts w:hint="eastAsia" w:ascii="宋体" w:hAnsi="宋体"/>
                <w:color w:val="auto"/>
                <w:szCs w:val="21"/>
                <w:highlight w:val="none"/>
              </w:rPr>
              <w:t>迟延交货赔偿费</w:t>
            </w:r>
          </w:p>
        </w:tc>
        <w:tc>
          <w:tcPr>
            <w:tcW w:w="5170" w:type="dxa"/>
            <w:vAlign w:val="center"/>
          </w:tcPr>
          <w:p w14:paraId="13544625">
            <w:pPr>
              <w:adjustRightInd w:val="0"/>
              <w:snapToGrid w:val="0"/>
              <w:jc w:val="left"/>
              <w:rPr>
                <w:rFonts w:ascii="宋体" w:hAnsi="宋体"/>
                <w:color w:val="auto"/>
                <w:szCs w:val="21"/>
                <w:highlight w:val="none"/>
                <w:u w:val="single"/>
              </w:rPr>
            </w:pPr>
          </w:p>
        </w:tc>
      </w:tr>
      <w:tr w14:paraId="519DBB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FC62ED">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6D0C17BD">
            <w:pPr>
              <w:adjustRightInd w:val="0"/>
              <w:snapToGrid w:val="0"/>
              <w:jc w:val="center"/>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1742" w:type="dxa"/>
            <w:vAlign w:val="center"/>
          </w:tcPr>
          <w:p w14:paraId="043B7FD6">
            <w:pPr>
              <w:adjustRightInd w:val="0"/>
              <w:snapToGrid w:val="0"/>
              <w:jc w:val="left"/>
              <w:rPr>
                <w:rFonts w:hint="eastAsia" w:ascii="宋体" w:hAnsi="宋体"/>
                <w:color w:val="auto"/>
                <w:szCs w:val="21"/>
                <w:highlight w:val="none"/>
              </w:rPr>
            </w:pPr>
            <w:r>
              <w:rPr>
                <w:rFonts w:hint="eastAsia" w:ascii="宋体" w:hAnsi="宋体"/>
                <w:color w:val="auto"/>
                <w:szCs w:val="21"/>
                <w:highlight w:val="none"/>
              </w:rPr>
              <w:t>逾期付款利息</w:t>
            </w:r>
          </w:p>
        </w:tc>
        <w:tc>
          <w:tcPr>
            <w:tcW w:w="5170" w:type="dxa"/>
            <w:vAlign w:val="center"/>
          </w:tcPr>
          <w:p w14:paraId="41942E3F">
            <w:pPr>
              <w:adjustRightInd w:val="0"/>
              <w:snapToGrid w:val="0"/>
              <w:jc w:val="left"/>
              <w:rPr>
                <w:rFonts w:ascii="宋体" w:hAnsi="宋体"/>
                <w:color w:val="auto"/>
                <w:szCs w:val="21"/>
                <w:highlight w:val="none"/>
                <w:u w:val="single"/>
              </w:rPr>
            </w:pPr>
          </w:p>
        </w:tc>
      </w:tr>
      <w:tr w14:paraId="2D3A1E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398FDA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4B5E6CF0">
            <w:pPr>
              <w:adjustRightInd w:val="0"/>
              <w:snapToGrid w:val="0"/>
              <w:jc w:val="center"/>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14:paraId="79794EC7">
            <w:pPr>
              <w:adjustRightInd w:val="0"/>
              <w:snapToGrid w:val="0"/>
              <w:jc w:val="left"/>
              <w:rPr>
                <w:rFonts w:ascii="宋体" w:hAnsi="宋体"/>
                <w:color w:val="auto"/>
                <w:szCs w:val="21"/>
                <w:highlight w:val="none"/>
              </w:rPr>
            </w:pPr>
            <w:r>
              <w:rPr>
                <w:rFonts w:hint="eastAsia" w:ascii="宋体" w:hAnsi="宋体"/>
                <w:color w:val="auto"/>
                <w:szCs w:val="21"/>
                <w:highlight w:val="none"/>
              </w:rPr>
              <w:t>其他违约责任</w:t>
            </w:r>
          </w:p>
        </w:tc>
        <w:tc>
          <w:tcPr>
            <w:tcW w:w="5170" w:type="dxa"/>
            <w:tcBorders>
              <w:left w:val="single" w:color="auto" w:sz="2" w:space="0"/>
              <w:bottom w:val="single" w:color="auto" w:sz="2" w:space="0"/>
            </w:tcBorders>
            <w:vAlign w:val="center"/>
          </w:tcPr>
          <w:p w14:paraId="204C07EE">
            <w:pPr>
              <w:adjustRightInd w:val="0"/>
              <w:snapToGrid w:val="0"/>
              <w:jc w:val="left"/>
              <w:rPr>
                <w:rFonts w:ascii="宋体" w:hAnsi="宋体"/>
                <w:color w:val="auto"/>
                <w:szCs w:val="21"/>
                <w:highlight w:val="none"/>
                <w:u w:val="single"/>
              </w:rPr>
            </w:pPr>
          </w:p>
        </w:tc>
      </w:tr>
      <w:tr w14:paraId="7120DE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34ECEB7">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213DF0A4">
            <w:pPr>
              <w:adjustRightInd w:val="0"/>
              <w:snapToGrid w:val="0"/>
              <w:jc w:val="center"/>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1742" w:type="dxa"/>
            <w:tcBorders>
              <w:top w:val="single" w:color="auto" w:sz="2" w:space="0"/>
              <w:left w:val="single" w:color="auto" w:sz="2" w:space="0"/>
              <w:right w:val="single" w:color="auto" w:sz="2" w:space="0"/>
            </w:tcBorders>
            <w:vAlign w:val="center"/>
          </w:tcPr>
          <w:p w14:paraId="7FC1700E">
            <w:pPr>
              <w:adjustRightInd w:val="0"/>
              <w:snapToGrid w:val="0"/>
              <w:jc w:val="left"/>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5170" w:type="dxa"/>
            <w:tcBorders>
              <w:top w:val="single" w:color="auto" w:sz="2" w:space="0"/>
              <w:left w:val="single" w:color="auto" w:sz="2" w:space="0"/>
            </w:tcBorders>
            <w:vAlign w:val="center"/>
          </w:tcPr>
          <w:p w14:paraId="5DE47AEE">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5EFA4CE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608A1C9E">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342006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9AFA6B6">
            <w:pPr>
              <w:adjustRightInd w:val="0"/>
              <w:snapToGrid w:val="0"/>
              <w:jc w:val="center"/>
              <w:rPr>
                <w:rFonts w:ascii="宋体" w:hAnsi="宋体"/>
                <w:color w:val="auto"/>
                <w:szCs w:val="21"/>
                <w:highlight w:val="none"/>
              </w:rPr>
            </w:pPr>
            <w:r>
              <w:rPr>
                <w:rFonts w:hint="eastAsia" w:ascii="宋体" w:hAnsi="宋体"/>
                <w:color w:val="auto"/>
                <w:szCs w:val="21"/>
                <w:highlight w:val="none"/>
              </w:rPr>
              <w:t>第二节</w:t>
            </w:r>
          </w:p>
          <w:p w14:paraId="5BB54B15">
            <w:pPr>
              <w:adjustRightInd w:val="0"/>
              <w:snapToGrid w:val="0"/>
              <w:jc w:val="center"/>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1742" w:type="dxa"/>
            <w:vAlign w:val="center"/>
          </w:tcPr>
          <w:p w14:paraId="52030527">
            <w:pPr>
              <w:adjustRightInd w:val="0"/>
              <w:snapToGrid w:val="0"/>
              <w:jc w:val="left"/>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5170" w:type="dxa"/>
            <w:vAlign w:val="center"/>
          </w:tcPr>
          <w:p w14:paraId="53930E2D">
            <w:pPr>
              <w:adjustRightInd w:val="0"/>
              <w:snapToGrid w:val="0"/>
              <w:jc w:val="left"/>
              <w:rPr>
                <w:rFonts w:hint="default" w:ascii="宋体" w:hAnsi="宋体" w:eastAsia="宋体"/>
                <w:color w:val="auto"/>
                <w:szCs w:val="21"/>
                <w:highlight w:val="none"/>
                <w:lang w:val="en-US" w:eastAsia="zh-CN"/>
              </w:rPr>
            </w:pPr>
          </w:p>
        </w:tc>
      </w:tr>
    </w:tbl>
    <w:p w14:paraId="0F3E2654">
      <w:pPr>
        <w:rPr>
          <w:color w:val="auto"/>
          <w:highlight w:val="none"/>
        </w:rPr>
      </w:pPr>
    </w:p>
    <w:p w14:paraId="1D39F188">
      <w:pPr>
        <w:rPr>
          <w:color w:val="auto"/>
          <w:highlight w:val="none"/>
        </w:rPr>
      </w:pPr>
    </w:p>
    <w:p w14:paraId="7E28A304">
      <w:pPr>
        <w:rPr>
          <w:rFonts w:hint="eastAsia" w:ascii="宋体" w:hAnsi="宋体" w:eastAsia="宋体" w:cs="宋体"/>
          <w:color w:val="auto"/>
          <w:sz w:val="24"/>
          <w:szCs w:val="24"/>
          <w:highlight w:val="none"/>
        </w:rPr>
      </w:pPr>
    </w:p>
    <w:sectPr>
      <w:footerReference r:id="rId8" w:type="default"/>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80"/>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293938-FD39-423A-976A-C3D415B4EB8A}"/>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2B50D3C-9DF4-4CED-A935-02BD4D96916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E1B902AA-FD3E-4D3A-89AB-914E84B6EBE5}"/>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embedRegular r:id="rId4" w:fontKey="{AF27A2A1-DE26-4469-8076-55B57021EC81}"/>
  </w:font>
  <w:font w:name="Arail">
    <w:altName w:val="Courier New"/>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5" w:fontKey="{6DC211C5-0232-4CD2-BC32-F872D8D411A9}"/>
  </w:font>
  <w:font w:name="MS Sans Serif">
    <w:altName w:val="Arial"/>
    <w:panose1 w:val="00000000000000000000"/>
    <w:charset w:val="00"/>
    <w:family w:val="auto"/>
    <w:pitch w:val="default"/>
    <w:sig w:usb0="00000000" w:usb1="00000000" w:usb2="00000000" w:usb3="00000000" w:csb0="FFFFFFFF" w:csb1="0000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6" w:fontKey="{D379308C-5495-4B3D-8946-CA576B981ABA}"/>
  </w:font>
  <w:font w:name="仿宋">
    <w:panose1 w:val="02010609060101010101"/>
    <w:charset w:val="86"/>
    <w:family w:val="auto"/>
    <w:pitch w:val="default"/>
    <w:sig w:usb0="800002BF" w:usb1="38CF7CFA" w:usb2="00000016" w:usb3="00000000" w:csb0="00040001" w:csb1="00000000"/>
    <w:embedRegular r:id="rId7" w:fontKey="{A8C6CF59-DF8A-4EC0-893A-2279A0687ED6}"/>
  </w:font>
  <w:font w:name="华文中宋">
    <w:panose1 w:val="02010600040101010101"/>
    <w:charset w:val="86"/>
    <w:family w:val="auto"/>
    <w:pitch w:val="default"/>
    <w:sig w:usb0="00000287" w:usb1="080F0000" w:usb2="00000000" w:usb3="00000000" w:csb0="0004009F" w:csb1="DFD70000"/>
    <w:embedRegular r:id="rId8" w:fontKey="{EE2982B2-C603-46C7-957F-B9C67607C792}"/>
  </w:font>
  <w:font w:name="汉仪书宋二S">
    <w:altName w:val="宋体"/>
    <w:panose1 w:val="00000000000000000000"/>
    <w:charset w:val="00"/>
    <w:family w:val="auto"/>
    <w:pitch w:val="default"/>
    <w:sig w:usb0="00000000" w:usb1="00000000" w:usb2="00000000" w:usb3="00000000" w:csb0="00000000" w:csb1="00000000"/>
    <w:embedRegular r:id="rId9" w:fontKey="{44932647-C2B2-4607-819F-B5ADB308A691}"/>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628D1">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4DAC3">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BC404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BC4049">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8756">
    <w:pPr>
      <w:pStyle w:val="3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76E61">
                          <w:pPr>
                            <w:pStyle w:val="3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376E61">
                    <w:pPr>
                      <w:pStyle w:val="31"/>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219D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F520">
    <w:pPr>
      <w:pStyle w:val="32"/>
      <w:pBdr>
        <w:bottom w:val="none" w:color="auto" w:sz="0" w:space="0"/>
      </w:pBdr>
      <w:jc w:val="right"/>
    </w:pPr>
    <w:r>
      <w:rPr>
        <w:rFonts w:hint="eastAsia"/>
      </w:rPr>
      <w:t xml:space="preserve"> </w:t>
    </w:r>
    <w:r>
      <w:t xml:space="preserve">   </w:t>
    </w:r>
    <w:r>
      <w:drawing>
        <wp:anchor distT="0" distB="0" distL="114300" distR="114300" simplePos="0" relativeHeight="251660288" behindDoc="0" locked="0" layoutInCell="1" allowOverlap="1">
          <wp:simplePos x="0" y="0"/>
          <wp:positionH relativeFrom="margin">
            <wp:posOffset>-657225</wp:posOffset>
          </wp:positionH>
          <wp:positionV relativeFrom="margin">
            <wp:posOffset>-333375</wp:posOffset>
          </wp:positionV>
          <wp:extent cx="3009900" cy="2857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09900" cy="285750"/>
                  </a:xfrm>
                  <a:prstGeom prst="rect">
                    <a:avLst/>
                  </a:prstGeom>
                  <a:noFill/>
                  <a:ln>
                    <a:noFill/>
                  </a:ln>
                </pic:spPr>
              </pic:pic>
            </a:graphicData>
          </a:graphic>
        </wp:anchor>
      </w:drawing>
    </w:r>
    <w:r>
      <w:rPr>
        <w:rFonts w:hint="eastAsia"/>
        <w:sz w:val="24"/>
        <w:szCs w:val="24"/>
      </w:rPr>
      <w:t>采购文件</w:t>
    </w:r>
  </w:p>
  <w:p w14:paraId="777711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C0D65">
    <w:pPr>
      <w:pStyle w:val="32"/>
      <w:pBdr>
        <w:bottom w:val="double" w:color="auto" w:sz="8" w:space="1"/>
      </w:pBdr>
      <w:tabs>
        <w:tab w:val="left" w:pos="8190"/>
        <w:tab w:val="clear" w:pos="8306"/>
      </w:tabs>
      <w:ind w:left="-420" w:leftChars="-200" w:right="-313" w:rightChars="-149" w:firstLine="0" w:firstLineChars="0"/>
      <w:jc w:val="left"/>
      <w:rPr>
        <w:rFonts w:hint="default"/>
        <w:sz w:val="18"/>
        <w:szCs w:val="18"/>
        <w:lang w:val="en-US"/>
      </w:rPr>
    </w:pPr>
    <w:r>
      <w:rPr>
        <w:rFonts w:hint="eastAsia"/>
        <w:sz w:val="18"/>
        <w:szCs w:val="18"/>
        <w:lang w:val="en-US" w:eastAsia="zh-CN"/>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561080"/>
          <wp:effectExtent l="0" t="0" r="2540" b="1270"/>
          <wp:wrapNone/>
          <wp:docPr id="5" name="WordPictureWatermark16248" descr="中益招标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6248" descr="中益招标LOGO-1"/>
                  <pic:cNvPicPr>
                    <a:picLocks noChangeAspect="1"/>
                  </pic:cNvPicPr>
                </pic:nvPicPr>
                <pic:blipFill>
                  <a:blip r:embed="rId1">
                    <a:lum bright="69998" contrast="-70001"/>
                  </a:blip>
                  <a:stretch>
                    <a:fillRect/>
                  </a:stretch>
                </pic:blipFill>
                <pic:spPr>
                  <a:xfrm>
                    <a:off x="0" y="0"/>
                    <a:ext cx="5274310" cy="3561080"/>
                  </a:xfrm>
                  <a:prstGeom prst="rect">
                    <a:avLst/>
                  </a:prstGeom>
                  <a:noFill/>
                  <a:ln>
                    <a:noFill/>
                  </a:ln>
                </pic:spPr>
              </pic:pic>
            </a:graphicData>
          </a:graphic>
        </wp:anchor>
      </w:drawing>
    </w:r>
    <w:r>
      <w:rPr>
        <w:rFonts w:hint="eastAsia" w:ascii="仿宋" w:hAnsi="仿宋" w:eastAsia="仿宋" w:cs="仿宋"/>
        <w:i w:val="0"/>
        <w:iCs w:val="0"/>
        <w:caps w:val="0"/>
        <w:color w:val="auto"/>
        <w:spacing w:val="0"/>
        <w:sz w:val="18"/>
        <w:szCs w:val="18"/>
        <w:lang w:eastAsia="zh-CN"/>
      </w:rPr>
      <w:t>吐鲁番市高昌区人民医院十二导联心电图机等设备采购项目（三次）招标文件</w:t>
    </w:r>
    <w:r>
      <w:rPr>
        <w:rFonts w:hint="eastAsia" w:ascii="仿宋" w:hAnsi="仿宋" w:eastAsia="仿宋" w:cs="仿宋"/>
        <w:i w:val="0"/>
        <w:iCs w:val="0"/>
        <w:caps w:val="0"/>
        <w:color w:val="auto"/>
        <w:spacing w:val="0"/>
        <w:sz w:val="18"/>
        <w:szCs w:val="18"/>
        <w:lang w:val="en-US" w:eastAsia="zh-CN"/>
      </w:rPr>
      <w:t xml:space="preserve">        项目编号：ZYZB-2026-Z-049-3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2F5C4"/>
    <w:multiLevelType w:val="singleLevel"/>
    <w:tmpl w:val="A9E2F5C4"/>
    <w:lvl w:ilvl="0" w:tentative="0">
      <w:start w:val="8"/>
      <w:numFmt w:val="decimal"/>
      <w:suff w:val="nothing"/>
      <w:lvlText w:val="%1、"/>
      <w:lvlJc w:val="left"/>
    </w:lvl>
  </w:abstractNum>
  <w:abstractNum w:abstractNumId="1">
    <w:nsid w:val="B255765D"/>
    <w:multiLevelType w:val="singleLevel"/>
    <w:tmpl w:val="B255765D"/>
    <w:lvl w:ilvl="0" w:tentative="0">
      <w:start w:val="1"/>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37BA173A"/>
    <w:multiLevelType w:val="singleLevel"/>
    <w:tmpl w:val="37BA173A"/>
    <w:lvl w:ilvl="0" w:tentative="0">
      <w:start w:val="1"/>
      <w:numFmt w:val="decimal"/>
      <w:suff w:val="nothing"/>
      <w:lvlText w:val="%1、"/>
      <w:lvlJc w:val="left"/>
    </w:lvl>
  </w:abstractNum>
  <w:abstractNum w:abstractNumId="9">
    <w:nsid w:val="5E385750"/>
    <w:multiLevelType w:val="multilevel"/>
    <w:tmpl w:val="5E385750"/>
    <w:lvl w:ilvl="0" w:tentative="0">
      <w:start w:val="1"/>
      <w:numFmt w:val="decimal"/>
      <w:lvlText w:val="%1."/>
      <w:lvlJc w:val="left"/>
      <w:pPr>
        <w:ind w:left="915" w:hanging="360"/>
      </w:pPr>
      <w:rPr>
        <w:rFonts w:hint="default"/>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10">
    <w:nsid w:val="75ED0028"/>
    <w:multiLevelType w:val="singleLevel"/>
    <w:tmpl w:val="75ED0028"/>
    <w:lvl w:ilvl="0" w:tentative="0">
      <w:start w:val="10"/>
      <w:numFmt w:val="decimal"/>
      <w:suff w:val="nothing"/>
      <w:lvlText w:val="%1、"/>
      <w:lvlJc w:val="left"/>
    </w:lvl>
  </w:abstractNum>
  <w:abstractNum w:abstractNumId="11">
    <w:nsid w:val="79DC1153"/>
    <w:multiLevelType w:val="singleLevel"/>
    <w:tmpl w:val="79DC1153"/>
    <w:lvl w:ilvl="0" w:tentative="0">
      <w:start w:val="1"/>
      <w:numFmt w:val="decimal"/>
      <w:suff w:val="space"/>
      <w:lvlText w:val="%1."/>
      <w:lvlJc w:val="left"/>
    </w:lvl>
  </w:abstractNum>
  <w:abstractNum w:abstractNumId="12">
    <w:nsid w:val="7A0F6431"/>
    <w:multiLevelType w:val="singleLevel"/>
    <w:tmpl w:val="7A0F6431"/>
    <w:lvl w:ilvl="0" w:tentative="0">
      <w:start w:val="1"/>
      <w:numFmt w:val="decimal"/>
      <w:suff w:val="space"/>
      <w:lvlText w:val="%1."/>
      <w:lvlJc w:val="left"/>
    </w:lvl>
  </w:abstractNum>
  <w:num w:numId="1">
    <w:abstractNumId w:val="8"/>
  </w:num>
  <w:num w:numId="2">
    <w:abstractNumId w:val="11"/>
  </w:num>
  <w:num w:numId="3">
    <w:abstractNumId w:val="1"/>
  </w:num>
  <w:num w:numId="4">
    <w:abstractNumId w:val="10"/>
  </w:num>
  <w:num w:numId="5">
    <w:abstractNumId w:val="9"/>
  </w:num>
  <w:num w:numId="6">
    <w:abstractNumId w:val="0"/>
  </w:num>
  <w:num w:numId="7">
    <w:abstractNumId w:val="12"/>
  </w:num>
  <w:num w:numId="8">
    <w:abstractNumId w:val="3"/>
  </w:num>
  <w:num w:numId="9">
    <w:abstractNumId w:val="7"/>
  </w:num>
  <w:num w:numId="10">
    <w:abstractNumId w:val="5"/>
  </w:num>
  <w:num w:numId="11">
    <w:abstractNumId w:val="4"/>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iNTU0YzVmZDMxMmU0YWVmNjYwOTkwNDA1OTAzMzkifQ=="/>
    <w:docVar w:name="KSO_WPS_MARK_KEY" w:val="4d569fe0-30f1-4c7d-857e-5e74b8522402"/>
  </w:docVars>
  <w:rsids>
    <w:rsidRoot w:val="002A5EDF"/>
    <w:rsid w:val="00003597"/>
    <w:rsid w:val="00007FB8"/>
    <w:rsid w:val="0002460D"/>
    <w:rsid w:val="00036F53"/>
    <w:rsid w:val="000416F9"/>
    <w:rsid w:val="000469F9"/>
    <w:rsid w:val="0007600A"/>
    <w:rsid w:val="0008605B"/>
    <w:rsid w:val="000A7C42"/>
    <w:rsid w:val="000C432F"/>
    <w:rsid w:val="000E5559"/>
    <w:rsid w:val="0010694A"/>
    <w:rsid w:val="00115F2D"/>
    <w:rsid w:val="00116183"/>
    <w:rsid w:val="001175E8"/>
    <w:rsid w:val="00130E68"/>
    <w:rsid w:val="001423F5"/>
    <w:rsid w:val="001512B7"/>
    <w:rsid w:val="001676DA"/>
    <w:rsid w:val="001A3BD2"/>
    <w:rsid w:val="001B5E05"/>
    <w:rsid w:val="001D37ED"/>
    <w:rsid w:val="001F1D1C"/>
    <w:rsid w:val="00211658"/>
    <w:rsid w:val="00213308"/>
    <w:rsid w:val="002765C6"/>
    <w:rsid w:val="00295F9E"/>
    <w:rsid w:val="002A5EDF"/>
    <w:rsid w:val="002B4591"/>
    <w:rsid w:val="002C009D"/>
    <w:rsid w:val="002C651E"/>
    <w:rsid w:val="002C7D74"/>
    <w:rsid w:val="002D4DB4"/>
    <w:rsid w:val="003061C7"/>
    <w:rsid w:val="003214D8"/>
    <w:rsid w:val="003303D3"/>
    <w:rsid w:val="003316B5"/>
    <w:rsid w:val="00346936"/>
    <w:rsid w:val="00354245"/>
    <w:rsid w:val="003547CC"/>
    <w:rsid w:val="00356CBB"/>
    <w:rsid w:val="00362D5A"/>
    <w:rsid w:val="00373CC3"/>
    <w:rsid w:val="00377635"/>
    <w:rsid w:val="003923A7"/>
    <w:rsid w:val="003B2056"/>
    <w:rsid w:val="003E4124"/>
    <w:rsid w:val="003E78AB"/>
    <w:rsid w:val="00406BB9"/>
    <w:rsid w:val="0042027B"/>
    <w:rsid w:val="004249FE"/>
    <w:rsid w:val="004272F2"/>
    <w:rsid w:val="00427E02"/>
    <w:rsid w:val="00447052"/>
    <w:rsid w:val="00453D27"/>
    <w:rsid w:val="00476FE4"/>
    <w:rsid w:val="004C1D86"/>
    <w:rsid w:val="004C279C"/>
    <w:rsid w:val="004F538B"/>
    <w:rsid w:val="00502FD9"/>
    <w:rsid w:val="005060EB"/>
    <w:rsid w:val="00511045"/>
    <w:rsid w:val="00514BAF"/>
    <w:rsid w:val="00516EBB"/>
    <w:rsid w:val="00522B02"/>
    <w:rsid w:val="005275C4"/>
    <w:rsid w:val="00535DAF"/>
    <w:rsid w:val="005377A8"/>
    <w:rsid w:val="00545821"/>
    <w:rsid w:val="0056592C"/>
    <w:rsid w:val="00566340"/>
    <w:rsid w:val="0057035E"/>
    <w:rsid w:val="00595064"/>
    <w:rsid w:val="005B13DC"/>
    <w:rsid w:val="00624533"/>
    <w:rsid w:val="0062612F"/>
    <w:rsid w:val="006505FE"/>
    <w:rsid w:val="0065412B"/>
    <w:rsid w:val="006550EE"/>
    <w:rsid w:val="00667C4A"/>
    <w:rsid w:val="00676114"/>
    <w:rsid w:val="006957EB"/>
    <w:rsid w:val="0069732F"/>
    <w:rsid w:val="006D2C40"/>
    <w:rsid w:val="006E2D30"/>
    <w:rsid w:val="006E66B0"/>
    <w:rsid w:val="00720B2A"/>
    <w:rsid w:val="00736C12"/>
    <w:rsid w:val="00764DFD"/>
    <w:rsid w:val="00786959"/>
    <w:rsid w:val="007B29B2"/>
    <w:rsid w:val="007C14FF"/>
    <w:rsid w:val="007C2A22"/>
    <w:rsid w:val="00842342"/>
    <w:rsid w:val="00843915"/>
    <w:rsid w:val="00854060"/>
    <w:rsid w:val="00867932"/>
    <w:rsid w:val="008701D8"/>
    <w:rsid w:val="00891F8B"/>
    <w:rsid w:val="008962C3"/>
    <w:rsid w:val="008A5F9A"/>
    <w:rsid w:val="008B5C3F"/>
    <w:rsid w:val="008C5ECD"/>
    <w:rsid w:val="008C6987"/>
    <w:rsid w:val="008D005C"/>
    <w:rsid w:val="008F6850"/>
    <w:rsid w:val="00901231"/>
    <w:rsid w:val="009022E7"/>
    <w:rsid w:val="009054FE"/>
    <w:rsid w:val="00947564"/>
    <w:rsid w:val="0095038B"/>
    <w:rsid w:val="00955656"/>
    <w:rsid w:val="009D4C35"/>
    <w:rsid w:val="00A07E0D"/>
    <w:rsid w:val="00A12782"/>
    <w:rsid w:val="00A35D20"/>
    <w:rsid w:val="00A45422"/>
    <w:rsid w:val="00A467B8"/>
    <w:rsid w:val="00A51D8D"/>
    <w:rsid w:val="00A77480"/>
    <w:rsid w:val="00A775D2"/>
    <w:rsid w:val="00A86090"/>
    <w:rsid w:val="00A94ABF"/>
    <w:rsid w:val="00AA0706"/>
    <w:rsid w:val="00AA192C"/>
    <w:rsid w:val="00AB6E5B"/>
    <w:rsid w:val="00AD2FB3"/>
    <w:rsid w:val="00B163CA"/>
    <w:rsid w:val="00B40055"/>
    <w:rsid w:val="00B4535E"/>
    <w:rsid w:val="00B471C9"/>
    <w:rsid w:val="00BB62A5"/>
    <w:rsid w:val="00BC36B5"/>
    <w:rsid w:val="00BE1DBB"/>
    <w:rsid w:val="00C04B3D"/>
    <w:rsid w:val="00C051D6"/>
    <w:rsid w:val="00C117F7"/>
    <w:rsid w:val="00C21A0C"/>
    <w:rsid w:val="00C24B2E"/>
    <w:rsid w:val="00C90476"/>
    <w:rsid w:val="00CB7634"/>
    <w:rsid w:val="00CD0C95"/>
    <w:rsid w:val="00CF3291"/>
    <w:rsid w:val="00D02ADD"/>
    <w:rsid w:val="00D0748B"/>
    <w:rsid w:val="00D14004"/>
    <w:rsid w:val="00D32381"/>
    <w:rsid w:val="00D42563"/>
    <w:rsid w:val="00D51CFF"/>
    <w:rsid w:val="00D560F7"/>
    <w:rsid w:val="00DA741A"/>
    <w:rsid w:val="00DB25AB"/>
    <w:rsid w:val="00DD27D8"/>
    <w:rsid w:val="00DE2902"/>
    <w:rsid w:val="00DE55DF"/>
    <w:rsid w:val="00DF2B78"/>
    <w:rsid w:val="00DF4AD0"/>
    <w:rsid w:val="00E03CFD"/>
    <w:rsid w:val="00E264F8"/>
    <w:rsid w:val="00E33BF5"/>
    <w:rsid w:val="00E45D54"/>
    <w:rsid w:val="00E51BF3"/>
    <w:rsid w:val="00E54EDC"/>
    <w:rsid w:val="00E62EEB"/>
    <w:rsid w:val="00E775BC"/>
    <w:rsid w:val="00EA2A25"/>
    <w:rsid w:val="00EA40E4"/>
    <w:rsid w:val="00F03B8D"/>
    <w:rsid w:val="00F32475"/>
    <w:rsid w:val="00F34AF1"/>
    <w:rsid w:val="00F4193B"/>
    <w:rsid w:val="00F47A51"/>
    <w:rsid w:val="00F47CA2"/>
    <w:rsid w:val="00F71311"/>
    <w:rsid w:val="00F9447F"/>
    <w:rsid w:val="00FC3C97"/>
    <w:rsid w:val="00FC7028"/>
    <w:rsid w:val="011A470B"/>
    <w:rsid w:val="0274769A"/>
    <w:rsid w:val="02EB239A"/>
    <w:rsid w:val="03711523"/>
    <w:rsid w:val="03786B93"/>
    <w:rsid w:val="03B0247B"/>
    <w:rsid w:val="045C7A37"/>
    <w:rsid w:val="04B92839"/>
    <w:rsid w:val="05B770A8"/>
    <w:rsid w:val="063D3829"/>
    <w:rsid w:val="06631F75"/>
    <w:rsid w:val="06F50E8F"/>
    <w:rsid w:val="070C2061"/>
    <w:rsid w:val="0837460B"/>
    <w:rsid w:val="08DD2784"/>
    <w:rsid w:val="0AE24082"/>
    <w:rsid w:val="0AF73FD1"/>
    <w:rsid w:val="0B226B74"/>
    <w:rsid w:val="0C074168"/>
    <w:rsid w:val="0C184725"/>
    <w:rsid w:val="0C234952"/>
    <w:rsid w:val="0C465C06"/>
    <w:rsid w:val="0D9848D0"/>
    <w:rsid w:val="0DB717F6"/>
    <w:rsid w:val="0E561490"/>
    <w:rsid w:val="0E65470A"/>
    <w:rsid w:val="0EAC6C9A"/>
    <w:rsid w:val="0F601A19"/>
    <w:rsid w:val="0F6E2388"/>
    <w:rsid w:val="10076107"/>
    <w:rsid w:val="10946899"/>
    <w:rsid w:val="111F21DD"/>
    <w:rsid w:val="13955E87"/>
    <w:rsid w:val="146B6E96"/>
    <w:rsid w:val="15442992"/>
    <w:rsid w:val="157372D2"/>
    <w:rsid w:val="16780FE6"/>
    <w:rsid w:val="17553F8A"/>
    <w:rsid w:val="184278EA"/>
    <w:rsid w:val="18856C48"/>
    <w:rsid w:val="1A295829"/>
    <w:rsid w:val="1AA44EB0"/>
    <w:rsid w:val="1ADE10DB"/>
    <w:rsid w:val="1C646FED"/>
    <w:rsid w:val="1D940AA2"/>
    <w:rsid w:val="1E3605D0"/>
    <w:rsid w:val="1E7B4736"/>
    <w:rsid w:val="1EC76DA3"/>
    <w:rsid w:val="1FFB1A16"/>
    <w:rsid w:val="21256527"/>
    <w:rsid w:val="21E11C0A"/>
    <w:rsid w:val="22893883"/>
    <w:rsid w:val="22A048E8"/>
    <w:rsid w:val="23133E1D"/>
    <w:rsid w:val="23206139"/>
    <w:rsid w:val="24FB7DC2"/>
    <w:rsid w:val="26116B43"/>
    <w:rsid w:val="265F732F"/>
    <w:rsid w:val="267013DF"/>
    <w:rsid w:val="267526AD"/>
    <w:rsid w:val="28754330"/>
    <w:rsid w:val="29043F2B"/>
    <w:rsid w:val="297E7214"/>
    <w:rsid w:val="29DF0229"/>
    <w:rsid w:val="29EB5610"/>
    <w:rsid w:val="2A2D3DE1"/>
    <w:rsid w:val="2CBE2678"/>
    <w:rsid w:val="2CD6778D"/>
    <w:rsid w:val="2D172DB1"/>
    <w:rsid w:val="2D373C3F"/>
    <w:rsid w:val="2DC750DA"/>
    <w:rsid w:val="2E33681F"/>
    <w:rsid w:val="2EC11432"/>
    <w:rsid w:val="30BA7F8E"/>
    <w:rsid w:val="319C48E2"/>
    <w:rsid w:val="329C7909"/>
    <w:rsid w:val="32B12408"/>
    <w:rsid w:val="32B9395B"/>
    <w:rsid w:val="34064F33"/>
    <w:rsid w:val="34582316"/>
    <w:rsid w:val="34CA77B1"/>
    <w:rsid w:val="35571045"/>
    <w:rsid w:val="35A52308"/>
    <w:rsid w:val="35E07F7D"/>
    <w:rsid w:val="3623361D"/>
    <w:rsid w:val="37203B76"/>
    <w:rsid w:val="37397DA9"/>
    <w:rsid w:val="39482217"/>
    <w:rsid w:val="394D0642"/>
    <w:rsid w:val="39682179"/>
    <w:rsid w:val="3A4F75EF"/>
    <w:rsid w:val="3A630BA9"/>
    <w:rsid w:val="3A7F07D9"/>
    <w:rsid w:val="3B2E25C2"/>
    <w:rsid w:val="3B8E1ADF"/>
    <w:rsid w:val="3B936B4F"/>
    <w:rsid w:val="3C34124F"/>
    <w:rsid w:val="3C4165AB"/>
    <w:rsid w:val="3D8D40E0"/>
    <w:rsid w:val="3DE82B4C"/>
    <w:rsid w:val="3EE21BDF"/>
    <w:rsid w:val="3F204B9F"/>
    <w:rsid w:val="3F3271BB"/>
    <w:rsid w:val="3F4E7207"/>
    <w:rsid w:val="3FF676AC"/>
    <w:rsid w:val="40C1308E"/>
    <w:rsid w:val="40E74D94"/>
    <w:rsid w:val="4143359F"/>
    <w:rsid w:val="41605725"/>
    <w:rsid w:val="435A7249"/>
    <w:rsid w:val="435D1D90"/>
    <w:rsid w:val="43B00441"/>
    <w:rsid w:val="45B778DE"/>
    <w:rsid w:val="45F46273"/>
    <w:rsid w:val="468769F3"/>
    <w:rsid w:val="469C6C92"/>
    <w:rsid w:val="48AE355C"/>
    <w:rsid w:val="49327964"/>
    <w:rsid w:val="4CC21042"/>
    <w:rsid w:val="4DF61D74"/>
    <w:rsid w:val="4E2D791B"/>
    <w:rsid w:val="4EDF0059"/>
    <w:rsid w:val="4F962089"/>
    <w:rsid w:val="4FBB0836"/>
    <w:rsid w:val="51740FD9"/>
    <w:rsid w:val="52D90214"/>
    <w:rsid w:val="53727313"/>
    <w:rsid w:val="53EB70D0"/>
    <w:rsid w:val="55E81993"/>
    <w:rsid w:val="5757620A"/>
    <w:rsid w:val="589F6BD6"/>
    <w:rsid w:val="595A69EB"/>
    <w:rsid w:val="5A431F0B"/>
    <w:rsid w:val="5B6A7475"/>
    <w:rsid w:val="5B9F5982"/>
    <w:rsid w:val="5C526716"/>
    <w:rsid w:val="5CAD649E"/>
    <w:rsid w:val="5CE818CB"/>
    <w:rsid w:val="5EFE6967"/>
    <w:rsid w:val="5F515624"/>
    <w:rsid w:val="5F6D308F"/>
    <w:rsid w:val="5FB11724"/>
    <w:rsid w:val="60311BAB"/>
    <w:rsid w:val="609B00D0"/>
    <w:rsid w:val="60D669AF"/>
    <w:rsid w:val="615553C3"/>
    <w:rsid w:val="65C740DE"/>
    <w:rsid w:val="67E16E47"/>
    <w:rsid w:val="69713A6A"/>
    <w:rsid w:val="69750E7C"/>
    <w:rsid w:val="6C197DD6"/>
    <w:rsid w:val="6C922387"/>
    <w:rsid w:val="6D4B2536"/>
    <w:rsid w:val="6D5754FB"/>
    <w:rsid w:val="6E700D11"/>
    <w:rsid w:val="6EAE7221"/>
    <w:rsid w:val="70044A3C"/>
    <w:rsid w:val="70191889"/>
    <w:rsid w:val="70226F66"/>
    <w:rsid w:val="703C2604"/>
    <w:rsid w:val="70ED1A78"/>
    <w:rsid w:val="72665A2E"/>
    <w:rsid w:val="72966949"/>
    <w:rsid w:val="73110AB3"/>
    <w:rsid w:val="73712F17"/>
    <w:rsid w:val="73815756"/>
    <w:rsid w:val="73F024A5"/>
    <w:rsid w:val="747249BF"/>
    <w:rsid w:val="74750913"/>
    <w:rsid w:val="7492064F"/>
    <w:rsid w:val="74A33BFE"/>
    <w:rsid w:val="74A87999"/>
    <w:rsid w:val="74FB2A94"/>
    <w:rsid w:val="760F0C5E"/>
    <w:rsid w:val="762541FD"/>
    <w:rsid w:val="76DD4881"/>
    <w:rsid w:val="77D00208"/>
    <w:rsid w:val="784260D3"/>
    <w:rsid w:val="79C06173"/>
    <w:rsid w:val="7A0D7B50"/>
    <w:rsid w:val="7B7D1600"/>
    <w:rsid w:val="7BC167E5"/>
    <w:rsid w:val="7BD42F30"/>
    <w:rsid w:val="7F645E05"/>
    <w:rsid w:val="7FEC7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qFormat="1" w:uiPriority="99" w:semiHidden="0"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4"/>
    <w:qFormat/>
    <w:uiPriority w:val="0"/>
    <w:pPr>
      <w:keepNext/>
      <w:spacing w:line="360" w:lineRule="auto"/>
      <w:jc w:val="center"/>
      <w:outlineLvl w:val="0"/>
    </w:pPr>
    <w:rPr>
      <w:bCs/>
      <w:sz w:val="28"/>
      <w:szCs w:val="20"/>
    </w:rPr>
  </w:style>
  <w:style w:type="paragraph" w:styleId="4">
    <w:name w:val="heading 2"/>
    <w:basedOn w:val="1"/>
    <w:next w:val="1"/>
    <w:link w:val="65"/>
    <w:qFormat/>
    <w:uiPriority w:val="0"/>
    <w:pPr>
      <w:keepNext/>
      <w:keepLines/>
      <w:spacing w:line="360" w:lineRule="auto"/>
      <w:outlineLvl w:val="1"/>
    </w:pPr>
    <w:rPr>
      <w:rFonts w:ascii="Arial" w:hAnsi="Arial"/>
      <w:b/>
      <w:bCs/>
      <w:sz w:val="24"/>
      <w:szCs w:val="32"/>
    </w:rPr>
  </w:style>
  <w:style w:type="paragraph" w:styleId="5">
    <w:name w:val="heading 3"/>
    <w:basedOn w:val="1"/>
    <w:next w:val="1"/>
    <w:link w:val="66"/>
    <w:qFormat/>
    <w:uiPriority w:val="0"/>
    <w:pPr>
      <w:keepNext/>
      <w:keepLines/>
      <w:spacing w:before="260" w:after="260" w:line="416" w:lineRule="auto"/>
      <w:outlineLvl w:val="2"/>
    </w:pPr>
    <w:rPr>
      <w:b/>
      <w:bCs/>
      <w:sz w:val="32"/>
      <w:szCs w:val="32"/>
    </w:rPr>
  </w:style>
  <w:style w:type="paragraph" w:styleId="6">
    <w:name w:val="heading 4"/>
    <w:basedOn w:val="1"/>
    <w:next w:val="1"/>
    <w:link w:val="6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68"/>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69"/>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70"/>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71"/>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72"/>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88"/>
    <w:qFormat/>
    <w:uiPriority w:val="0"/>
    <w:pPr>
      <w:spacing w:before="240" w:after="60"/>
      <w:jc w:val="center"/>
      <w:outlineLvl w:val="0"/>
    </w:pPr>
    <w:rPr>
      <w:rFonts w:ascii="Cambria" w:hAnsi="Cambria"/>
      <w:b/>
      <w:sz w:val="32"/>
    </w:rPr>
  </w:style>
  <w:style w:type="paragraph" w:styleId="12">
    <w:name w:val="toc 7"/>
    <w:basedOn w:val="1"/>
    <w:next w:val="1"/>
    <w:qFormat/>
    <w:uiPriority w:val="0"/>
    <w:pPr>
      <w:ind w:left="2520" w:leftChars="1200"/>
    </w:pPr>
    <w:rPr>
      <w:rFonts w:ascii="Calibri" w:hAnsi="Calibri"/>
      <w:szCs w:val="22"/>
    </w:rPr>
  </w:style>
  <w:style w:type="paragraph" w:styleId="13">
    <w:name w:val="Normal Indent"/>
    <w:basedOn w:val="1"/>
    <w:qFormat/>
    <w:uiPriority w:val="99"/>
    <w:pPr>
      <w:widowControl/>
      <w:ind w:firstLine="420"/>
      <w:jc w:val="left"/>
    </w:pPr>
    <w:rPr>
      <w:kern w:val="0"/>
      <w:sz w:val="20"/>
      <w:szCs w:val="20"/>
    </w:rPr>
  </w:style>
  <w:style w:type="paragraph" w:styleId="14">
    <w:name w:val="Document Map"/>
    <w:basedOn w:val="1"/>
    <w:link w:val="74"/>
    <w:semiHidden/>
    <w:qFormat/>
    <w:uiPriority w:val="0"/>
    <w:pPr>
      <w:shd w:val="clear" w:color="auto" w:fill="000080"/>
    </w:pPr>
  </w:style>
  <w:style w:type="paragraph" w:styleId="15">
    <w:name w:val="toa heading"/>
    <w:basedOn w:val="1"/>
    <w:next w:val="1"/>
    <w:qFormat/>
    <w:uiPriority w:val="99"/>
    <w:pPr>
      <w:spacing w:before="120"/>
    </w:pPr>
    <w:rPr>
      <w:rFonts w:ascii="Cambria" w:hAnsi="Cambria"/>
      <w:sz w:val="24"/>
    </w:rPr>
  </w:style>
  <w:style w:type="paragraph" w:styleId="16">
    <w:name w:val="annotation text"/>
    <w:basedOn w:val="1"/>
    <w:link w:val="75"/>
    <w:qFormat/>
    <w:uiPriority w:val="0"/>
    <w:pPr>
      <w:jc w:val="left"/>
    </w:pPr>
  </w:style>
  <w:style w:type="paragraph" w:styleId="17">
    <w:name w:val="index 6"/>
    <w:basedOn w:val="1"/>
    <w:next w:val="1"/>
    <w:qFormat/>
    <w:uiPriority w:val="99"/>
    <w:pPr>
      <w:ind w:left="2100"/>
    </w:pPr>
  </w:style>
  <w:style w:type="paragraph" w:styleId="18">
    <w:name w:val="Salutation"/>
    <w:basedOn w:val="1"/>
    <w:next w:val="1"/>
    <w:link w:val="76"/>
    <w:qFormat/>
    <w:uiPriority w:val="0"/>
    <w:rPr>
      <w:rFonts w:ascii="仿宋_GB2312" w:eastAsia="仿宋_GB2312"/>
      <w:sz w:val="24"/>
    </w:rPr>
  </w:style>
  <w:style w:type="paragraph" w:styleId="19">
    <w:name w:val="Body Text 3"/>
    <w:basedOn w:val="1"/>
    <w:link w:val="77"/>
    <w:qFormat/>
    <w:uiPriority w:val="0"/>
    <w:pPr>
      <w:autoSpaceDE w:val="0"/>
      <w:autoSpaceDN w:val="0"/>
      <w:adjustRightInd w:val="0"/>
      <w:spacing w:line="410" w:lineRule="atLeast"/>
      <w:jc w:val="left"/>
    </w:pPr>
    <w:rPr>
      <w:rFonts w:ascii="宋体"/>
      <w:color w:val="000000"/>
      <w:kern w:val="0"/>
      <w:sz w:val="24"/>
      <w:szCs w:val="20"/>
    </w:rPr>
  </w:style>
  <w:style w:type="paragraph" w:styleId="20">
    <w:name w:val="Body Text"/>
    <w:basedOn w:val="1"/>
    <w:next w:val="1"/>
    <w:link w:val="73"/>
    <w:qFormat/>
    <w:uiPriority w:val="0"/>
    <w:pPr>
      <w:spacing w:after="120"/>
    </w:pPr>
  </w:style>
  <w:style w:type="paragraph" w:styleId="21">
    <w:name w:val="Body Text Indent"/>
    <w:basedOn w:val="1"/>
    <w:link w:val="78"/>
    <w:qFormat/>
    <w:uiPriority w:val="0"/>
    <w:pPr>
      <w:spacing w:after="120"/>
      <w:ind w:left="420" w:leftChars="200"/>
    </w:pPr>
  </w:style>
  <w:style w:type="paragraph" w:styleId="22">
    <w:name w:val="Block Text"/>
    <w:basedOn w:val="1"/>
    <w:qFormat/>
    <w:uiPriority w:val="0"/>
    <w:pPr>
      <w:ind w:left="1171" w:right="91" w:hanging="1080"/>
    </w:pPr>
    <w:rPr>
      <w:rFonts w:eastAsia="楷体_GB2312"/>
      <w:szCs w:val="20"/>
    </w:rPr>
  </w:style>
  <w:style w:type="paragraph" w:styleId="23">
    <w:name w:val="index 4"/>
    <w:basedOn w:val="1"/>
    <w:next w:val="1"/>
    <w:unhideWhenUsed/>
    <w:qFormat/>
    <w:uiPriority w:val="99"/>
    <w:pPr>
      <w:ind w:left="600" w:leftChars="600"/>
    </w:pPr>
    <w:rPr>
      <w:rFonts w:ascii="Calibri" w:hAnsi="Calibri"/>
    </w:rPr>
  </w:style>
  <w:style w:type="paragraph" w:styleId="24">
    <w:name w:val="toc 5"/>
    <w:basedOn w:val="1"/>
    <w:next w:val="1"/>
    <w:qFormat/>
    <w:uiPriority w:val="0"/>
    <w:pPr>
      <w:ind w:left="1680" w:leftChars="800"/>
    </w:pPr>
    <w:rPr>
      <w:rFonts w:ascii="Calibri" w:hAnsi="Calibri"/>
      <w:szCs w:val="22"/>
    </w:rPr>
  </w:style>
  <w:style w:type="paragraph" w:styleId="25">
    <w:name w:val="toc 3"/>
    <w:basedOn w:val="1"/>
    <w:next w:val="1"/>
    <w:qFormat/>
    <w:uiPriority w:val="39"/>
    <w:pPr>
      <w:ind w:left="840" w:leftChars="400"/>
    </w:pPr>
  </w:style>
  <w:style w:type="paragraph" w:styleId="26">
    <w:name w:val="Plain Text"/>
    <w:basedOn w:val="1"/>
    <w:link w:val="79"/>
    <w:qFormat/>
    <w:uiPriority w:val="0"/>
    <w:rPr>
      <w:sz w:val="24"/>
      <w:szCs w:val="20"/>
    </w:rPr>
  </w:style>
  <w:style w:type="paragraph" w:styleId="27">
    <w:name w:val="toc 8"/>
    <w:basedOn w:val="1"/>
    <w:next w:val="1"/>
    <w:qFormat/>
    <w:uiPriority w:val="0"/>
    <w:pPr>
      <w:ind w:left="2940" w:leftChars="1400"/>
    </w:pPr>
    <w:rPr>
      <w:rFonts w:ascii="Calibri" w:hAnsi="Calibri"/>
      <w:szCs w:val="22"/>
    </w:rPr>
  </w:style>
  <w:style w:type="paragraph" w:styleId="28">
    <w:name w:val="Date"/>
    <w:basedOn w:val="1"/>
    <w:next w:val="1"/>
    <w:link w:val="80"/>
    <w:qFormat/>
    <w:uiPriority w:val="0"/>
    <w:rPr>
      <w:sz w:val="24"/>
      <w:szCs w:val="20"/>
    </w:rPr>
  </w:style>
  <w:style w:type="paragraph" w:styleId="29">
    <w:name w:val="Body Text Indent 2"/>
    <w:basedOn w:val="1"/>
    <w:link w:val="81"/>
    <w:qFormat/>
    <w:uiPriority w:val="0"/>
    <w:pPr>
      <w:spacing w:after="120" w:line="480" w:lineRule="auto"/>
      <w:ind w:left="420" w:leftChars="200"/>
    </w:pPr>
  </w:style>
  <w:style w:type="paragraph" w:styleId="30">
    <w:name w:val="Balloon Text"/>
    <w:basedOn w:val="1"/>
    <w:link w:val="82"/>
    <w:qFormat/>
    <w:uiPriority w:val="0"/>
    <w:rPr>
      <w:rFonts w:ascii="Calibri" w:hAnsi="Calibri"/>
      <w:sz w:val="18"/>
      <w:szCs w:val="18"/>
    </w:rPr>
  </w:style>
  <w:style w:type="paragraph" w:styleId="31">
    <w:name w:val="footer"/>
    <w:basedOn w:val="1"/>
    <w:link w:val="83"/>
    <w:qFormat/>
    <w:uiPriority w:val="99"/>
    <w:pPr>
      <w:tabs>
        <w:tab w:val="center" w:pos="4153"/>
        <w:tab w:val="right" w:pos="8306"/>
      </w:tabs>
      <w:snapToGrid w:val="0"/>
      <w:jc w:val="left"/>
    </w:pPr>
    <w:rPr>
      <w:sz w:val="18"/>
      <w:szCs w:val="18"/>
    </w:rPr>
  </w:style>
  <w:style w:type="paragraph" w:styleId="32">
    <w:name w:val="header"/>
    <w:basedOn w:val="1"/>
    <w:link w:val="84"/>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line="500" w:lineRule="exact"/>
    </w:pPr>
    <w:rPr>
      <w:rFonts w:ascii="黑体"/>
      <w:b/>
      <w:sz w:val="24"/>
    </w:rPr>
  </w:style>
  <w:style w:type="paragraph" w:styleId="34">
    <w:name w:val="toc 4"/>
    <w:basedOn w:val="1"/>
    <w:next w:val="1"/>
    <w:qFormat/>
    <w:uiPriority w:val="0"/>
    <w:pPr>
      <w:ind w:left="1260" w:leftChars="600"/>
    </w:pPr>
  </w:style>
  <w:style w:type="paragraph" w:styleId="35">
    <w:name w:val="index heading"/>
    <w:basedOn w:val="1"/>
    <w:next w:val="36"/>
    <w:semiHidden/>
    <w:qFormat/>
    <w:uiPriority w:val="0"/>
  </w:style>
  <w:style w:type="paragraph" w:styleId="36">
    <w:name w:val="index 1"/>
    <w:basedOn w:val="1"/>
    <w:next w:val="1"/>
    <w:unhideWhenUsed/>
    <w:qFormat/>
    <w:uiPriority w:val="0"/>
  </w:style>
  <w:style w:type="paragraph" w:styleId="37">
    <w:name w:val="List"/>
    <w:basedOn w:val="1"/>
    <w:qFormat/>
    <w:uiPriority w:val="0"/>
    <w:pPr>
      <w:ind w:left="200" w:hanging="200" w:hangingChars="200"/>
    </w:pPr>
    <w:rPr>
      <w:sz w:val="28"/>
    </w:rPr>
  </w:style>
  <w:style w:type="paragraph" w:styleId="38">
    <w:name w:val="toc 6"/>
    <w:basedOn w:val="1"/>
    <w:next w:val="1"/>
    <w:qFormat/>
    <w:uiPriority w:val="0"/>
    <w:pPr>
      <w:ind w:left="2100" w:leftChars="1000"/>
    </w:pPr>
    <w:rPr>
      <w:rFonts w:ascii="Calibri" w:hAnsi="Calibri"/>
      <w:szCs w:val="22"/>
    </w:rPr>
  </w:style>
  <w:style w:type="paragraph" w:styleId="39">
    <w:name w:val="Body Text Indent 3"/>
    <w:basedOn w:val="1"/>
    <w:link w:val="85"/>
    <w:qFormat/>
    <w:uiPriority w:val="0"/>
    <w:pPr>
      <w:spacing w:after="120"/>
      <w:ind w:left="420" w:leftChars="200"/>
    </w:pPr>
    <w:rPr>
      <w:sz w:val="16"/>
      <w:szCs w:val="16"/>
    </w:rPr>
  </w:style>
  <w:style w:type="paragraph" w:styleId="40">
    <w:name w:val="toc 2"/>
    <w:basedOn w:val="1"/>
    <w:next w:val="1"/>
    <w:qFormat/>
    <w:uiPriority w:val="39"/>
    <w:pPr>
      <w:tabs>
        <w:tab w:val="right" w:leader="dot" w:pos="8302"/>
      </w:tabs>
      <w:spacing w:line="500" w:lineRule="exact"/>
      <w:ind w:left="420" w:leftChars="200"/>
    </w:pPr>
    <w:rPr>
      <w:rFonts w:ascii="宋体" w:hAnsi="宋体" w:cs="宋体"/>
    </w:rPr>
  </w:style>
  <w:style w:type="paragraph" w:styleId="41">
    <w:name w:val="toc 9"/>
    <w:basedOn w:val="1"/>
    <w:next w:val="1"/>
    <w:qFormat/>
    <w:uiPriority w:val="0"/>
    <w:pPr>
      <w:ind w:left="3360" w:leftChars="1600"/>
    </w:pPr>
    <w:rPr>
      <w:rFonts w:ascii="Calibri" w:hAnsi="Calibri"/>
      <w:szCs w:val="22"/>
    </w:rPr>
  </w:style>
  <w:style w:type="paragraph" w:styleId="42">
    <w:name w:val="Body Text 2"/>
    <w:basedOn w:val="1"/>
    <w:link w:val="86"/>
    <w:qFormat/>
    <w:uiPriority w:val="0"/>
    <w:pPr>
      <w:spacing w:after="120" w:line="480" w:lineRule="auto"/>
    </w:pPr>
  </w:style>
  <w:style w:type="paragraph" w:styleId="43">
    <w:name w:val="HTML Preformatted"/>
    <w:basedOn w:val="1"/>
    <w:link w:val="8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5">
    <w:name w:val="annotation subject"/>
    <w:basedOn w:val="16"/>
    <w:next w:val="16"/>
    <w:link w:val="89"/>
    <w:qFormat/>
    <w:uiPriority w:val="0"/>
    <w:rPr>
      <w:b/>
      <w:bCs/>
    </w:rPr>
  </w:style>
  <w:style w:type="paragraph" w:styleId="46">
    <w:name w:val="Body Text First Indent"/>
    <w:basedOn w:val="20"/>
    <w:next w:val="1"/>
    <w:link w:val="90"/>
    <w:qFormat/>
    <w:uiPriority w:val="0"/>
    <w:pPr>
      <w:ind w:firstLine="420" w:firstLineChars="1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rFonts w:ascii="Times New Roman" w:hAnsi="Times New Roman" w:eastAsia="宋体"/>
    </w:rPr>
  </w:style>
  <w:style w:type="character" w:styleId="54">
    <w:name w:val="HTML Definition"/>
    <w:qFormat/>
    <w:uiPriority w:val="0"/>
    <w:rPr>
      <w:rFonts w:ascii="Times New Roman" w:hAnsi="Times New Roman" w:eastAsia="宋体"/>
    </w:rPr>
  </w:style>
  <w:style w:type="character" w:styleId="55">
    <w:name w:val="HTML Variable"/>
    <w:qFormat/>
    <w:uiPriority w:val="0"/>
    <w:rPr>
      <w:rFonts w:ascii="Times New Roman" w:hAnsi="Times New Roman" w:eastAsia="宋体"/>
    </w:rPr>
  </w:style>
  <w:style w:type="character" w:styleId="56">
    <w:name w:val="Hyperlink"/>
    <w:qFormat/>
    <w:uiPriority w:val="99"/>
    <w:rPr>
      <w:color w:val="136EC2"/>
      <w:u w:val="single"/>
    </w:rPr>
  </w:style>
  <w:style w:type="character" w:styleId="57">
    <w:name w:val="HTML Code"/>
    <w:qFormat/>
    <w:uiPriority w:val="0"/>
    <w:rPr>
      <w:rFonts w:ascii="Courier New" w:hAnsi="Courier New" w:eastAsia="Courier New" w:cs="Courier New"/>
      <w:sz w:val="20"/>
    </w:rPr>
  </w:style>
  <w:style w:type="character" w:styleId="58">
    <w:name w:val="annotation reference"/>
    <w:qFormat/>
    <w:uiPriority w:val="0"/>
    <w:rPr>
      <w:sz w:val="21"/>
      <w:szCs w:val="21"/>
    </w:rPr>
  </w:style>
  <w:style w:type="character" w:styleId="59">
    <w:name w:val="HTML Cite"/>
    <w:qFormat/>
    <w:uiPriority w:val="0"/>
    <w:rPr>
      <w:rFonts w:ascii="Times New Roman" w:hAnsi="Times New Roman" w:eastAsia="宋体"/>
    </w:rPr>
  </w:style>
  <w:style w:type="character" w:styleId="60">
    <w:name w:val="HTML Keyboard"/>
    <w:qFormat/>
    <w:uiPriority w:val="0"/>
    <w:rPr>
      <w:rFonts w:ascii="Courier New" w:hAnsi="Courier New" w:eastAsia="Courier New" w:cs="Courier New"/>
      <w:sz w:val="20"/>
    </w:rPr>
  </w:style>
  <w:style w:type="character" w:styleId="61">
    <w:name w:val="HTML Sample"/>
    <w:qFormat/>
    <w:uiPriority w:val="0"/>
    <w:rPr>
      <w:rFonts w:ascii="Courier New" w:hAnsi="Courier New" w:eastAsia="Courier New" w:cs="Courier New"/>
    </w:rPr>
  </w:style>
  <w:style w:type="paragraph" w:customStyle="1" w:styleId="6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3">
    <w:name w:val="Default"/>
    <w:basedOn w:val="3"/>
    <w:next w:val="2"/>
    <w:qFormat/>
    <w:uiPriority w:val="0"/>
    <w:pPr>
      <w:widowControl w:val="0"/>
      <w:autoSpaceDE w:val="0"/>
      <w:autoSpaceDN w:val="0"/>
      <w:adjustRightInd w:val="0"/>
    </w:pPr>
    <w:rPr>
      <w:rFonts w:ascii="黑体" w:hAnsi="Times New Roman" w:eastAsia="黑体" w:cs="Times New Roman"/>
      <w:lang w:val="en-US" w:eastAsia="zh-CN" w:bidi="ar-SA"/>
    </w:rPr>
  </w:style>
  <w:style w:type="character" w:customStyle="1" w:styleId="64">
    <w:name w:val="标题 1 字符"/>
    <w:basedOn w:val="49"/>
    <w:link w:val="2"/>
    <w:qFormat/>
    <w:uiPriority w:val="0"/>
    <w:rPr>
      <w:rFonts w:ascii="Times New Roman" w:hAnsi="Times New Roman" w:eastAsia="宋体" w:cs="Times New Roman"/>
      <w:b/>
      <w:bCs/>
      <w:sz w:val="28"/>
      <w:szCs w:val="20"/>
    </w:rPr>
  </w:style>
  <w:style w:type="character" w:customStyle="1" w:styleId="65">
    <w:name w:val="标题 2 字符"/>
    <w:basedOn w:val="49"/>
    <w:link w:val="4"/>
    <w:qFormat/>
    <w:uiPriority w:val="0"/>
    <w:rPr>
      <w:rFonts w:ascii="Arial" w:hAnsi="Arial" w:eastAsia="宋体" w:cs="Times New Roman"/>
      <w:b/>
      <w:bCs/>
      <w:sz w:val="24"/>
      <w:szCs w:val="32"/>
    </w:rPr>
  </w:style>
  <w:style w:type="character" w:customStyle="1" w:styleId="66">
    <w:name w:val="标题 3 字符"/>
    <w:basedOn w:val="49"/>
    <w:link w:val="5"/>
    <w:qFormat/>
    <w:uiPriority w:val="0"/>
    <w:rPr>
      <w:rFonts w:ascii="Times New Roman" w:hAnsi="Times New Roman" w:eastAsia="宋体" w:cs="Times New Roman"/>
      <w:b/>
      <w:bCs/>
      <w:sz w:val="32"/>
      <w:szCs w:val="32"/>
    </w:rPr>
  </w:style>
  <w:style w:type="character" w:customStyle="1" w:styleId="67">
    <w:name w:val="标题 4 字符"/>
    <w:basedOn w:val="49"/>
    <w:link w:val="6"/>
    <w:qFormat/>
    <w:uiPriority w:val="0"/>
    <w:rPr>
      <w:rFonts w:ascii="Arial" w:hAnsi="Arial" w:eastAsia="黑体" w:cs="Times New Roman"/>
      <w:b/>
      <w:bCs/>
      <w:sz w:val="28"/>
      <w:szCs w:val="28"/>
    </w:rPr>
  </w:style>
  <w:style w:type="character" w:customStyle="1" w:styleId="68">
    <w:name w:val="标题 5 字符"/>
    <w:basedOn w:val="49"/>
    <w:link w:val="7"/>
    <w:qFormat/>
    <w:uiPriority w:val="0"/>
    <w:rPr>
      <w:rFonts w:ascii="Times New Roman" w:hAnsi="Times New Roman" w:eastAsia="宋体" w:cs="Times New Roman"/>
      <w:b/>
      <w:bCs/>
      <w:kern w:val="0"/>
      <w:sz w:val="28"/>
      <w:szCs w:val="28"/>
    </w:rPr>
  </w:style>
  <w:style w:type="character" w:customStyle="1" w:styleId="69">
    <w:name w:val="标题 6 字符"/>
    <w:basedOn w:val="49"/>
    <w:link w:val="8"/>
    <w:qFormat/>
    <w:uiPriority w:val="0"/>
    <w:rPr>
      <w:rFonts w:ascii="Arial" w:hAnsi="Arial" w:eastAsia="黑体" w:cs="Times New Roman"/>
      <w:b/>
      <w:bCs/>
      <w:kern w:val="0"/>
      <w:sz w:val="24"/>
      <w:szCs w:val="24"/>
    </w:rPr>
  </w:style>
  <w:style w:type="character" w:customStyle="1" w:styleId="70">
    <w:name w:val="标题 7 字符"/>
    <w:basedOn w:val="49"/>
    <w:link w:val="9"/>
    <w:qFormat/>
    <w:uiPriority w:val="0"/>
    <w:rPr>
      <w:rFonts w:ascii="Times New Roman" w:hAnsi="Times New Roman" w:eastAsia="宋体" w:cs="Times New Roman"/>
      <w:b/>
      <w:bCs/>
      <w:kern w:val="0"/>
      <w:sz w:val="24"/>
      <w:szCs w:val="24"/>
    </w:rPr>
  </w:style>
  <w:style w:type="character" w:customStyle="1" w:styleId="71">
    <w:name w:val="标题 8 字符"/>
    <w:basedOn w:val="49"/>
    <w:link w:val="10"/>
    <w:qFormat/>
    <w:uiPriority w:val="0"/>
    <w:rPr>
      <w:rFonts w:ascii="Arial" w:hAnsi="Arial" w:eastAsia="黑体" w:cs="Times New Roman"/>
      <w:kern w:val="0"/>
      <w:sz w:val="24"/>
      <w:szCs w:val="24"/>
    </w:rPr>
  </w:style>
  <w:style w:type="character" w:customStyle="1" w:styleId="72">
    <w:name w:val="标题 9 字符"/>
    <w:basedOn w:val="49"/>
    <w:link w:val="11"/>
    <w:qFormat/>
    <w:uiPriority w:val="0"/>
    <w:rPr>
      <w:rFonts w:ascii="Arial" w:hAnsi="Arial" w:eastAsia="黑体" w:cs="Times New Roman"/>
      <w:kern w:val="0"/>
      <w:szCs w:val="21"/>
    </w:rPr>
  </w:style>
  <w:style w:type="character" w:customStyle="1" w:styleId="73">
    <w:name w:val="正文文本 字符"/>
    <w:basedOn w:val="49"/>
    <w:link w:val="20"/>
    <w:qFormat/>
    <w:uiPriority w:val="0"/>
    <w:rPr>
      <w:rFonts w:ascii="Times New Roman" w:hAnsi="Times New Roman" w:eastAsia="宋体" w:cs="Times New Roman"/>
      <w:szCs w:val="24"/>
    </w:rPr>
  </w:style>
  <w:style w:type="character" w:customStyle="1" w:styleId="74">
    <w:name w:val="文档结构图 字符"/>
    <w:basedOn w:val="49"/>
    <w:link w:val="14"/>
    <w:semiHidden/>
    <w:qFormat/>
    <w:uiPriority w:val="0"/>
    <w:rPr>
      <w:rFonts w:ascii="Times New Roman" w:hAnsi="Times New Roman" w:eastAsia="宋体" w:cs="Times New Roman"/>
      <w:szCs w:val="24"/>
      <w:shd w:val="clear" w:color="auto" w:fill="000080"/>
    </w:rPr>
  </w:style>
  <w:style w:type="character" w:customStyle="1" w:styleId="75">
    <w:name w:val="批注文字 字符"/>
    <w:basedOn w:val="49"/>
    <w:link w:val="16"/>
    <w:qFormat/>
    <w:uiPriority w:val="0"/>
    <w:rPr>
      <w:rFonts w:ascii="Times New Roman" w:hAnsi="Times New Roman" w:eastAsia="宋体" w:cs="Times New Roman"/>
      <w:szCs w:val="24"/>
    </w:rPr>
  </w:style>
  <w:style w:type="character" w:customStyle="1" w:styleId="76">
    <w:name w:val="称呼 字符"/>
    <w:basedOn w:val="49"/>
    <w:link w:val="18"/>
    <w:qFormat/>
    <w:uiPriority w:val="0"/>
    <w:rPr>
      <w:rFonts w:ascii="仿宋_GB2312" w:hAnsi="Times New Roman" w:eastAsia="仿宋_GB2312" w:cs="Times New Roman"/>
      <w:sz w:val="24"/>
      <w:szCs w:val="24"/>
    </w:rPr>
  </w:style>
  <w:style w:type="character" w:customStyle="1" w:styleId="77">
    <w:name w:val="正文文本 3 字符"/>
    <w:basedOn w:val="49"/>
    <w:link w:val="19"/>
    <w:qFormat/>
    <w:uiPriority w:val="0"/>
    <w:rPr>
      <w:rFonts w:ascii="宋体" w:hAnsi="Times New Roman" w:eastAsia="宋体" w:cs="Times New Roman"/>
      <w:color w:val="000000"/>
      <w:kern w:val="0"/>
      <w:sz w:val="24"/>
      <w:szCs w:val="20"/>
    </w:rPr>
  </w:style>
  <w:style w:type="character" w:customStyle="1" w:styleId="78">
    <w:name w:val="正文文本缩进 字符"/>
    <w:basedOn w:val="49"/>
    <w:link w:val="21"/>
    <w:qFormat/>
    <w:uiPriority w:val="0"/>
    <w:rPr>
      <w:rFonts w:ascii="Times New Roman" w:hAnsi="Times New Roman" w:eastAsia="宋体" w:cs="Times New Roman"/>
      <w:szCs w:val="24"/>
    </w:rPr>
  </w:style>
  <w:style w:type="character" w:customStyle="1" w:styleId="79">
    <w:name w:val="纯文本 字符"/>
    <w:basedOn w:val="49"/>
    <w:link w:val="26"/>
    <w:qFormat/>
    <w:uiPriority w:val="99"/>
    <w:rPr>
      <w:rFonts w:ascii="Times New Roman" w:hAnsi="Times New Roman" w:eastAsia="宋体" w:cs="Times New Roman"/>
      <w:sz w:val="24"/>
      <w:szCs w:val="20"/>
    </w:rPr>
  </w:style>
  <w:style w:type="character" w:customStyle="1" w:styleId="80">
    <w:name w:val="日期 字符"/>
    <w:basedOn w:val="49"/>
    <w:link w:val="28"/>
    <w:qFormat/>
    <w:uiPriority w:val="0"/>
    <w:rPr>
      <w:rFonts w:ascii="Times New Roman" w:hAnsi="Times New Roman" w:eastAsia="宋体" w:cs="Times New Roman"/>
      <w:sz w:val="24"/>
      <w:szCs w:val="20"/>
    </w:rPr>
  </w:style>
  <w:style w:type="character" w:customStyle="1" w:styleId="81">
    <w:name w:val="正文文本缩进 2 字符"/>
    <w:basedOn w:val="49"/>
    <w:link w:val="29"/>
    <w:qFormat/>
    <w:uiPriority w:val="0"/>
    <w:rPr>
      <w:rFonts w:ascii="Times New Roman" w:hAnsi="Times New Roman" w:eastAsia="宋体" w:cs="Times New Roman"/>
      <w:szCs w:val="24"/>
    </w:rPr>
  </w:style>
  <w:style w:type="character" w:customStyle="1" w:styleId="82">
    <w:name w:val="批注框文本 字符"/>
    <w:basedOn w:val="49"/>
    <w:link w:val="30"/>
    <w:qFormat/>
    <w:uiPriority w:val="0"/>
    <w:rPr>
      <w:rFonts w:ascii="Calibri" w:hAnsi="Calibri" w:eastAsia="宋体" w:cs="Times New Roman"/>
      <w:sz w:val="18"/>
      <w:szCs w:val="18"/>
    </w:rPr>
  </w:style>
  <w:style w:type="character" w:customStyle="1" w:styleId="83">
    <w:name w:val="页脚 字符"/>
    <w:basedOn w:val="49"/>
    <w:link w:val="31"/>
    <w:qFormat/>
    <w:uiPriority w:val="99"/>
    <w:rPr>
      <w:rFonts w:ascii="Times New Roman" w:hAnsi="Times New Roman" w:eastAsia="宋体" w:cs="Times New Roman"/>
      <w:sz w:val="18"/>
      <w:szCs w:val="18"/>
    </w:rPr>
  </w:style>
  <w:style w:type="character" w:customStyle="1" w:styleId="84">
    <w:name w:val="页眉 字符"/>
    <w:basedOn w:val="49"/>
    <w:link w:val="32"/>
    <w:qFormat/>
    <w:uiPriority w:val="0"/>
    <w:rPr>
      <w:rFonts w:ascii="Times New Roman" w:hAnsi="Times New Roman" w:eastAsia="宋体" w:cs="Times New Roman"/>
      <w:sz w:val="18"/>
      <w:szCs w:val="18"/>
    </w:rPr>
  </w:style>
  <w:style w:type="character" w:customStyle="1" w:styleId="85">
    <w:name w:val="正文文本缩进 3 字符"/>
    <w:basedOn w:val="49"/>
    <w:link w:val="39"/>
    <w:qFormat/>
    <w:uiPriority w:val="0"/>
    <w:rPr>
      <w:rFonts w:ascii="Times New Roman" w:hAnsi="Times New Roman" w:eastAsia="宋体" w:cs="Times New Roman"/>
      <w:sz w:val="16"/>
      <w:szCs w:val="16"/>
    </w:rPr>
  </w:style>
  <w:style w:type="character" w:customStyle="1" w:styleId="86">
    <w:name w:val="正文文本 2 字符"/>
    <w:basedOn w:val="49"/>
    <w:link w:val="42"/>
    <w:qFormat/>
    <w:uiPriority w:val="0"/>
    <w:rPr>
      <w:rFonts w:ascii="Times New Roman" w:hAnsi="Times New Roman" w:eastAsia="宋体" w:cs="Times New Roman"/>
      <w:szCs w:val="24"/>
    </w:rPr>
  </w:style>
  <w:style w:type="character" w:customStyle="1" w:styleId="87">
    <w:name w:val="HTML 预设格式 字符"/>
    <w:basedOn w:val="49"/>
    <w:link w:val="43"/>
    <w:qFormat/>
    <w:uiPriority w:val="0"/>
    <w:rPr>
      <w:rFonts w:ascii="Arial" w:hAnsi="Arial" w:eastAsia="宋体" w:cs="Arial"/>
      <w:kern w:val="0"/>
      <w:sz w:val="24"/>
      <w:szCs w:val="24"/>
    </w:rPr>
  </w:style>
  <w:style w:type="character" w:customStyle="1" w:styleId="88">
    <w:name w:val="标题 字符"/>
    <w:basedOn w:val="49"/>
    <w:link w:val="3"/>
    <w:qFormat/>
    <w:uiPriority w:val="0"/>
    <w:rPr>
      <w:rFonts w:ascii="Cambria" w:hAnsi="Cambria" w:eastAsia="宋体" w:cs="Times New Roman"/>
      <w:b/>
      <w:sz w:val="32"/>
      <w:szCs w:val="24"/>
    </w:rPr>
  </w:style>
  <w:style w:type="character" w:customStyle="1" w:styleId="89">
    <w:name w:val="批注主题 字符"/>
    <w:basedOn w:val="75"/>
    <w:link w:val="45"/>
    <w:qFormat/>
    <w:uiPriority w:val="0"/>
    <w:rPr>
      <w:rFonts w:ascii="Times New Roman" w:hAnsi="Times New Roman" w:eastAsia="宋体" w:cs="Times New Roman"/>
      <w:b/>
      <w:bCs/>
      <w:szCs w:val="24"/>
    </w:rPr>
  </w:style>
  <w:style w:type="character" w:customStyle="1" w:styleId="90">
    <w:name w:val="正文文本首行缩进 字符"/>
    <w:basedOn w:val="73"/>
    <w:link w:val="46"/>
    <w:qFormat/>
    <w:uiPriority w:val="0"/>
    <w:rPr>
      <w:rFonts w:ascii="Times New Roman" w:hAnsi="Times New Roman" w:eastAsia="宋体" w:cs="Times New Roman"/>
      <w:szCs w:val="24"/>
    </w:rPr>
  </w:style>
  <w:style w:type="character" w:customStyle="1" w:styleId="91">
    <w:name w:val="Font Style122"/>
    <w:unhideWhenUsed/>
    <w:qFormat/>
    <w:uiPriority w:val="0"/>
    <w:rPr>
      <w:rFonts w:hint="eastAsia" w:ascii="宋体" w:hAnsi="宋体" w:eastAsia="宋体"/>
      <w:spacing w:val="20"/>
      <w:sz w:val="24"/>
    </w:rPr>
  </w:style>
  <w:style w:type="character" w:customStyle="1" w:styleId="92">
    <w:name w:val="标题 4 Char Char"/>
    <w:qFormat/>
    <w:uiPriority w:val="0"/>
    <w:rPr>
      <w:rFonts w:ascii="Arial" w:hAnsi="Arial" w:eastAsia="宋体"/>
      <w:b/>
      <w:bCs/>
      <w:kern w:val="2"/>
      <w:sz w:val="21"/>
      <w:szCs w:val="28"/>
      <w:lang w:val="en-US" w:eastAsia="zh-CN" w:bidi="ar-SA"/>
    </w:rPr>
  </w:style>
  <w:style w:type="character" w:customStyle="1" w:styleId="93">
    <w:name w:val="标题 1 Char"/>
    <w:qFormat/>
    <w:uiPriority w:val="0"/>
    <w:rPr>
      <w:rFonts w:ascii="Cambria" w:hAnsi="Cambria"/>
      <w:b/>
      <w:bCs/>
      <w:kern w:val="32"/>
      <w:sz w:val="32"/>
      <w:szCs w:val="32"/>
    </w:rPr>
  </w:style>
  <w:style w:type="character" w:customStyle="1" w:styleId="94">
    <w:name w:val="Font Style116"/>
    <w:unhideWhenUsed/>
    <w:qFormat/>
    <w:uiPriority w:val="0"/>
    <w:rPr>
      <w:rFonts w:hint="eastAsia" w:ascii="宋体" w:hAnsi="宋体" w:eastAsia="宋体"/>
      <w:spacing w:val="-20"/>
      <w:sz w:val="24"/>
    </w:rPr>
  </w:style>
  <w:style w:type="character" w:customStyle="1" w:styleId="95">
    <w:name w:val="标题 6 Char"/>
    <w:qFormat/>
    <w:uiPriority w:val="0"/>
    <w:rPr>
      <w:rFonts w:ascii="Arial" w:hAnsi="Arial" w:eastAsia="黑体"/>
      <w:b/>
      <w:bCs/>
      <w:sz w:val="24"/>
      <w:szCs w:val="24"/>
    </w:rPr>
  </w:style>
  <w:style w:type="character" w:customStyle="1" w:styleId="96">
    <w:name w:val="Font Style127"/>
    <w:unhideWhenUsed/>
    <w:qFormat/>
    <w:uiPriority w:val="0"/>
    <w:rPr>
      <w:rFonts w:hint="eastAsia" w:ascii="Times New Roman" w:hAnsi="Times New Roman" w:eastAsia="Times New Roman"/>
      <w:sz w:val="20"/>
    </w:rPr>
  </w:style>
  <w:style w:type="character" w:customStyle="1" w:styleId="97">
    <w:name w:val="Font Style121"/>
    <w:unhideWhenUsed/>
    <w:qFormat/>
    <w:uiPriority w:val="0"/>
    <w:rPr>
      <w:rFonts w:hint="eastAsia" w:ascii="宋体" w:hAnsi="宋体" w:eastAsia="宋体"/>
      <w:spacing w:val="-10"/>
      <w:sz w:val="30"/>
    </w:rPr>
  </w:style>
  <w:style w:type="character" w:customStyle="1" w:styleId="98">
    <w:name w:val="bds_nopic2"/>
    <w:qFormat/>
    <w:uiPriority w:val="0"/>
    <w:rPr>
      <w:rFonts w:ascii="Times New Roman" w:hAnsi="Times New Roman" w:eastAsia="宋体"/>
    </w:rPr>
  </w:style>
  <w:style w:type="character" w:customStyle="1" w:styleId="99">
    <w:name w:val="param-name"/>
    <w:qFormat/>
    <w:uiPriority w:val="0"/>
  </w:style>
  <w:style w:type="character" w:customStyle="1" w:styleId="100">
    <w:name w:val="bookmark-item"/>
    <w:qFormat/>
    <w:uiPriority w:val="0"/>
  </w:style>
  <w:style w:type="character" w:customStyle="1" w:styleId="101">
    <w:name w:val="标题 5 Char"/>
    <w:qFormat/>
    <w:uiPriority w:val="0"/>
    <w:rPr>
      <w:b/>
      <w:bCs/>
      <w:kern w:val="2"/>
      <w:sz w:val="28"/>
      <w:szCs w:val="28"/>
    </w:rPr>
  </w:style>
  <w:style w:type="character" w:customStyle="1" w:styleId="102">
    <w:name w:val="Font Style119"/>
    <w:unhideWhenUsed/>
    <w:qFormat/>
    <w:uiPriority w:val="0"/>
    <w:rPr>
      <w:rFonts w:hint="eastAsia" w:ascii="宋体" w:hAnsi="宋体" w:eastAsia="宋体"/>
      <w:sz w:val="24"/>
    </w:rPr>
  </w:style>
  <w:style w:type="character" w:customStyle="1" w:styleId="103">
    <w:name w:val="批注文字 Char"/>
    <w:qFormat/>
    <w:uiPriority w:val="0"/>
    <w:rPr>
      <w:kern w:val="2"/>
      <w:sz w:val="21"/>
      <w:szCs w:val="24"/>
    </w:rPr>
  </w:style>
  <w:style w:type="character" w:customStyle="1" w:styleId="104">
    <w:name w:val="bds_more7"/>
    <w:qFormat/>
    <w:uiPriority w:val="0"/>
    <w:rPr>
      <w:rFonts w:ascii="Times New Roman" w:hAnsi="Times New Roman" w:eastAsia="宋体"/>
    </w:rPr>
  </w:style>
  <w:style w:type="character" w:customStyle="1" w:styleId="105">
    <w:name w:val="纯文本 Char1 Char Char Char"/>
    <w:semiHidden/>
    <w:qFormat/>
    <w:locked/>
    <w:uiPriority w:val="0"/>
    <w:rPr>
      <w:rFonts w:ascii="宋体" w:hAnsi="Courier New" w:eastAsia="宋体"/>
      <w:kern w:val="2"/>
      <w:sz w:val="24"/>
      <w:szCs w:val="24"/>
      <w:lang w:val="en-US" w:eastAsia="zh-CN" w:bidi="ar-SA"/>
    </w:rPr>
  </w:style>
  <w:style w:type="character" w:customStyle="1" w:styleId="106">
    <w:name w:val="sidecatalog-index2"/>
    <w:qFormat/>
    <w:uiPriority w:val="0"/>
    <w:rPr>
      <w:rFonts w:ascii="Arail" w:hAnsi="Arail" w:eastAsia="Arail" w:cs="Arail"/>
      <w:color w:val="999999"/>
      <w:sz w:val="21"/>
      <w:szCs w:val="21"/>
    </w:rPr>
  </w:style>
  <w:style w:type="character" w:customStyle="1" w:styleId="107">
    <w:name w:val="批注框文本 Char"/>
    <w:qFormat/>
    <w:uiPriority w:val="0"/>
    <w:rPr>
      <w:kern w:val="2"/>
      <w:sz w:val="18"/>
      <w:szCs w:val="18"/>
    </w:rPr>
  </w:style>
  <w:style w:type="character" w:customStyle="1" w:styleId="108">
    <w:name w:val="apple-converted-space"/>
    <w:qFormat/>
    <w:uiPriority w:val="0"/>
    <w:rPr>
      <w:rFonts w:ascii="Tahoma" w:hAnsi="Tahoma" w:cs="仿宋_GB2312"/>
      <w:sz w:val="24"/>
      <w:szCs w:val="28"/>
    </w:rPr>
  </w:style>
  <w:style w:type="character" w:customStyle="1" w:styleId="109">
    <w:name w:val="Char Char17"/>
    <w:qFormat/>
    <w:uiPriority w:val="0"/>
    <w:rPr>
      <w:rFonts w:ascii="宋体" w:hAnsi="Times New Roman" w:eastAsia="宋体"/>
      <w:b/>
      <w:sz w:val="28"/>
      <w:lang w:val="en-US" w:eastAsia="zh-CN" w:bidi="ar-SA"/>
    </w:rPr>
  </w:style>
  <w:style w:type="character" w:customStyle="1" w:styleId="110">
    <w:name w:val="标题 9 Char"/>
    <w:qFormat/>
    <w:uiPriority w:val="0"/>
    <w:rPr>
      <w:rFonts w:ascii="Arial" w:hAnsi="Arial" w:eastAsia="黑体"/>
      <w:sz w:val="21"/>
      <w:szCs w:val="21"/>
    </w:rPr>
  </w:style>
  <w:style w:type="character" w:customStyle="1" w:styleId="111">
    <w:name w:val="Font Style126"/>
    <w:unhideWhenUsed/>
    <w:qFormat/>
    <w:uiPriority w:val="0"/>
    <w:rPr>
      <w:rFonts w:hint="eastAsia" w:ascii="宋体" w:hAnsi="宋体" w:eastAsia="宋体"/>
      <w:b/>
      <w:spacing w:val="-30"/>
      <w:sz w:val="28"/>
    </w:rPr>
  </w:style>
  <w:style w:type="character" w:customStyle="1" w:styleId="112">
    <w:name w:val="Char Char15"/>
    <w:qFormat/>
    <w:uiPriority w:val="0"/>
    <w:rPr>
      <w:b/>
      <w:bCs/>
      <w:sz w:val="24"/>
      <w:szCs w:val="24"/>
    </w:rPr>
  </w:style>
  <w:style w:type="character" w:customStyle="1" w:styleId="113">
    <w:name w:val="Font Style94"/>
    <w:unhideWhenUsed/>
    <w:qFormat/>
    <w:uiPriority w:val="0"/>
    <w:rPr>
      <w:rFonts w:hint="eastAsia" w:ascii="Times New Roman" w:hAnsi="Times New Roman" w:eastAsia="Times New Roman"/>
      <w:sz w:val="28"/>
    </w:rPr>
  </w:style>
  <w:style w:type="character" w:customStyle="1" w:styleId="114">
    <w:name w:val="Char Char14"/>
    <w:qFormat/>
    <w:uiPriority w:val="0"/>
    <w:rPr>
      <w:rFonts w:ascii="Arial" w:hAnsi="Arial" w:eastAsia="黑体"/>
      <w:b/>
      <w:bCs/>
      <w:sz w:val="28"/>
      <w:szCs w:val="28"/>
      <w:lang w:val="en-US" w:eastAsia="zh-CN" w:bidi="ar-SA"/>
    </w:rPr>
  </w:style>
  <w:style w:type="character" w:customStyle="1" w:styleId="115">
    <w:name w:val="p0 Char"/>
    <w:link w:val="116"/>
    <w:qFormat/>
    <w:uiPriority w:val="0"/>
    <w:rPr>
      <w:rFonts w:eastAsia="宋体"/>
      <w:szCs w:val="21"/>
    </w:rPr>
  </w:style>
  <w:style w:type="paragraph" w:customStyle="1" w:styleId="116">
    <w:name w:val="p0"/>
    <w:basedOn w:val="1"/>
    <w:link w:val="115"/>
    <w:qFormat/>
    <w:uiPriority w:val="0"/>
    <w:pPr>
      <w:widowControl/>
    </w:pPr>
    <w:rPr>
      <w:rFonts w:asciiTheme="minorHAnsi" w:hAnsiTheme="minorHAnsi" w:cstheme="minorBidi"/>
      <w:szCs w:val="21"/>
    </w:rPr>
  </w:style>
  <w:style w:type="character" w:customStyle="1" w:styleId="117">
    <w:name w:val="Char Char16"/>
    <w:qFormat/>
    <w:uiPriority w:val="0"/>
    <w:rPr>
      <w:rFonts w:ascii="宋体" w:hAnsi="Times New Roman" w:eastAsia="宋体"/>
      <w:b/>
      <w:sz w:val="24"/>
      <w:lang w:val="en-US" w:eastAsia="zh-CN" w:bidi="ar-SA"/>
    </w:rPr>
  </w:style>
  <w:style w:type="character" w:customStyle="1" w:styleId="118">
    <w:name w:val="bds_more9"/>
    <w:qFormat/>
    <w:uiPriority w:val="0"/>
    <w:rPr>
      <w:rFonts w:ascii="Times New Roman" w:hAnsi="Times New Roman" w:eastAsia="宋体"/>
    </w:rPr>
  </w:style>
  <w:style w:type="character" w:customStyle="1" w:styleId="119">
    <w:name w:val="sidecatalog-index1"/>
    <w:qFormat/>
    <w:uiPriority w:val="0"/>
    <w:rPr>
      <w:rFonts w:ascii="Arial" w:hAnsi="Arial" w:eastAsia="宋体" w:cs="Arial"/>
      <w:b/>
      <w:color w:val="999999"/>
      <w:sz w:val="21"/>
      <w:szCs w:val="21"/>
    </w:rPr>
  </w:style>
  <w:style w:type="character" w:customStyle="1" w:styleId="120">
    <w:name w:val="Font Style104"/>
    <w:unhideWhenUsed/>
    <w:qFormat/>
    <w:uiPriority w:val="0"/>
    <w:rPr>
      <w:rFonts w:hint="eastAsia" w:ascii="宋体" w:hAnsi="宋体" w:eastAsia="宋体"/>
      <w:spacing w:val="30"/>
      <w:sz w:val="18"/>
    </w:rPr>
  </w:style>
  <w:style w:type="character" w:customStyle="1" w:styleId="121">
    <w:name w:val="sidecatalog-dot"/>
    <w:qFormat/>
    <w:uiPriority w:val="0"/>
    <w:rPr>
      <w:rFonts w:ascii="Times New Roman" w:hAnsi="Times New Roman" w:eastAsia="宋体"/>
    </w:rPr>
  </w:style>
  <w:style w:type="character" w:customStyle="1" w:styleId="122">
    <w:name w:val="bds_more8"/>
    <w:qFormat/>
    <w:uiPriority w:val="0"/>
    <w:rPr>
      <w:rFonts w:ascii="Times New Roman" w:hAnsi="Times New Roman" w:eastAsia="宋体"/>
    </w:rPr>
  </w:style>
  <w:style w:type="character" w:customStyle="1" w:styleId="123">
    <w:name w:val="plus"/>
    <w:qFormat/>
    <w:uiPriority w:val="0"/>
    <w:rPr>
      <w:rFonts w:ascii="Times New Roman" w:hAnsi="Times New Roman" w:eastAsia="宋体"/>
      <w:b/>
      <w:vanish/>
      <w:color w:val="1F8DEF"/>
      <w:sz w:val="24"/>
      <w:szCs w:val="24"/>
    </w:rPr>
  </w:style>
  <w:style w:type="character" w:customStyle="1" w:styleId="124">
    <w:name w:val="polysemyred"/>
    <w:qFormat/>
    <w:uiPriority w:val="0"/>
    <w:rPr>
      <w:rFonts w:ascii="Times New Roman" w:hAnsi="Times New Roman" w:eastAsia="宋体"/>
      <w:color w:val="FF6666"/>
      <w:sz w:val="18"/>
      <w:szCs w:val="18"/>
    </w:rPr>
  </w:style>
  <w:style w:type="character" w:customStyle="1" w:styleId="125">
    <w:name w:val="lemmatitleh12"/>
    <w:qFormat/>
    <w:uiPriority w:val="0"/>
    <w:rPr>
      <w:rFonts w:ascii="Times New Roman" w:hAnsi="Times New Roman" w:eastAsia="宋体"/>
    </w:rPr>
  </w:style>
  <w:style w:type="character" w:customStyle="1" w:styleId="126">
    <w:name w:val="页脚 Char"/>
    <w:qFormat/>
    <w:uiPriority w:val="99"/>
    <w:rPr>
      <w:kern w:val="2"/>
      <w:sz w:val="18"/>
      <w:szCs w:val="18"/>
    </w:rPr>
  </w:style>
  <w:style w:type="character" w:customStyle="1" w:styleId="127">
    <w:name w:val="批注文字 Char Char"/>
    <w:qFormat/>
    <w:uiPriority w:val="0"/>
    <w:rPr>
      <w:kern w:val="2"/>
      <w:sz w:val="21"/>
      <w:szCs w:val="24"/>
      <w:lang w:bidi="ar-SA"/>
    </w:rPr>
  </w:style>
  <w:style w:type="character" w:customStyle="1" w:styleId="128">
    <w:name w:val="p0 Char Char"/>
    <w:qFormat/>
    <w:uiPriority w:val="0"/>
    <w:rPr>
      <w:rFonts w:eastAsia="宋体"/>
      <w:kern w:val="2"/>
      <w:sz w:val="21"/>
      <w:szCs w:val="21"/>
      <w:lang w:val="en-US" w:eastAsia="zh-CN" w:bidi="ar-SA"/>
    </w:rPr>
  </w:style>
  <w:style w:type="character" w:customStyle="1" w:styleId="129">
    <w:name w:val="Font Style128"/>
    <w:unhideWhenUsed/>
    <w:qFormat/>
    <w:uiPriority w:val="0"/>
    <w:rPr>
      <w:rFonts w:hint="eastAsia" w:ascii="Times New Roman" w:hAnsi="Times New Roman" w:eastAsia="Times New Roman"/>
      <w:sz w:val="16"/>
    </w:rPr>
  </w:style>
  <w:style w:type="character" w:customStyle="1" w:styleId="130">
    <w:name w:val="desc"/>
    <w:qFormat/>
    <w:uiPriority w:val="0"/>
    <w:rPr>
      <w:rFonts w:ascii="Times New Roman" w:hAnsi="Times New Roman" w:eastAsia="宋体"/>
      <w:color w:val="000000"/>
      <w:sz w:val="18"/>
      <w:szCs w:val="18"/>
    </w:rPr>
  </w:style>
  <w:style w:type="character" w:customStyle="1" w:styleId="131">
    <w:name w:val="Font Style117"/>
    <w:unhideWhenUsed/>
    <w:qFormat/>
    <w:uiPriority w:val="0"/>
    <w:rPr>
      <w:rFonts w:hint="eastAsia" w:ascii="宋体" w:hAnsi="宋体" w:eastAsia="宋体"/>
      <w:spacing w:val="20"/>
      <w:sz w:val="24"/>
    </w:rPr>
  </w:style>
  <w:style w:type="character" w:customStyle="1" w:styleId="132">
    <w:name w:val="Font Style90"/>
    <w:unhideWhenUsed/>
    <w:qFormat/>
    <w:uiPriority w:val="0"/>
    <w:rPr>
      <w:rFonts w:hint="eastAsia" w:ascii="宋体" w:hAnsi="宋体" w:eastAsia="宋体"/>
      <w:b/>
      <w:spacing w:val="-20"/>
      <w:sz w:val="40"/>
    </w:rPr>
  </w:style>
  <w:style w:type="character" w:customStyle="1" w:styleId="133">
    <w:name w:val="批注主题 Char"/>
    <w:qFormat/>
    <w:uiPriority w:val="0"/>
    <w:rPr>
      <w:b/>
      <w:bCs/>
      <w:kern w:val="2"/>
      <w:sz w:val="21"/>
      <w:szCs w:val="24"/>
    </w:rPr>
  </w:style>
  <w:style w:type="character" w:customStyle="1" w:styleId="134">
    <w:name w:val="标题 Char1"/>
    <w:qFormat/>
    <w:uiPriority w:val="0"/>
    <w:rPr>
      <w:rFonts w:ascii="Cambria" w:hAnsi="Cambria" w:eastAsia="宋体" w:cs="Times New Roman"/>
      <w:b/>
      <w:bCs/>
      <w:sz w:val="32"/>
      <w:szCs w:val="32"/>
    </w:rPr>
  </w:style>
  <w:style w:type="character" w:customStyle="1" w:styleId="135">
    <w:name w:val="普通文字 Char"/>
    <w:semiHidden/>
    <w:qFormat/>
    <w:locked/>
    <w:uiPriority w:val="0"/>
    <w:rPr>
      <w:rFonts w:ascii="宋体" w:hAnsi="Courier New" w:eastAsia="宋体" w:cs="Courier New"/>
      <w:kern w:val="2"/>
      <w:sz w:val="21"/>
      <w:szCs w:val="21"/>
      <w:lang w:val="en-US" w:eastAsia="zh-CN" w:bidi="ar-SA"/>
    </w:rPr>
  </w:style>
  <w:style w:type="character" w:customStyle="1" w:styleId="136">
    <w:name w:val="Font Style131"/>
    <w:unhideWhenUsed/>
    <w:qFormat/>
    <w:uiPriority w:val="0"/>
    <w:rPr>
      <w:rFonts w:hint="eastAsia" w:ascii="Times New Roman" w:hAnsi="Times New Roman" w:eastAsia="Times New Roman"/>
      <w:sz w:val="18"/>
    </w:rPr>
  </w:style>
  <w:style w:type="character" w:customStyle="1" w:styleId="137">
    <w:name w:val="morelink-item"/>
    <w:qFormat/>
    <w:uiPriority w:val="0"/>
    <w:rPr>
      <w:rFonts w:ascii="Times New Roman" w:hAnsi="Times New Roman" w:eastAsia="宋体"/>
    </w:rPr>
  </w:style>
  <w:style w:type="character" w:customStyle="1" w:styleId="138">
    <w:name w:val="apple-style-span"/>
    <w:qFormat/>
    <w:uiPriority w:val="0"/>
    <w:rPr>
      <w:rFonts w:ascii="Tahoma" w:hAnsi="Tahoma" w:cs="仿宋_GB2312"/>
      <w:sz w:val="24"/>
      <w:szCs w:val="28"/>
    </w:rPr>
  </w:style>
  <w:style w:type="character" w:customStyle="1" w:styleId="139">
    <w:name w:val="bds_more10"/>
    <w:qFormat/>
    <w:uiPriority w:val="0"/>
    <w:rPr>
      <w:rFonts w:ascii="Times New Roman" w:hAnsi="Times New Roman" w:eastAsia="宋体"/>
    </w:rPr>
  </w:style>
  <w:style w:type="character" w:customStyle="1" w:styleId="140">
    <w:name w:val="普通文字1 Char"/>
    <w:qFormat/>
    <w:uiPriority w:val="0"/>
    <w:rPr>
      <w:rFonts w:ascii="宋体" w:hAnsi="Courier New" w:eastAsia="宋体" w:cs="Courier New"/>
      <w:kern w:val="2"/>
      <w:sz w:val="21"/>
      <w:szCs w:val="21"/>
      <w:lang w:val="en-US" w:eastAsia="zh-CN" w:bidi="ar-SA"/>
    </w:rPr>
  </w:style>
  <w:style w:type="character" w:customStyle="1" w:styleId="141">
    <w:name w:val="bds_nopic1"/>
    <w:qFormat/>
    <w:uiPriority w:val="0"/>
    <w:rPr>
      <w:rFonts w:ascii="Times New Roman" w:hAnsi="Times New Roman" w:eastAsia="宋体"/>
    </w:rPr>
  </w:style>
  <w:style w:type="character" w:customStyle="1" w:styleId="142">
    <w:name w:val="标题 3 Char"/>
    <w:qFormat/>
    <w:uiPriority w:val="0"/>
    <w:rPr>
      <w:b/>
      <w:bCs/>
      <w:sz w:val="24"/>
      <w:szCs w:val="24"/>
    </w:rPr>
  </w:style>
  <w:style w:type="character" w:customStyle="1" w:styleId="143">
    <w:name w:val="Font Style124"/>
    <w:unhideWhenUsed/>
    <w:qFormat/>
    <w:uiPriority w:val="0"/>
    <w:rPr>
      <w:rFonts w:hint="eastAsia" w:ascii="宋体" w:hAnsi="宋体" w:eastAsia="宋体"/>
      <w:spacing w:val="30"/>
      <w:sz w:val="24"/>
    </w:rPr>
  </w:style>
  <w:style w:type="character" w:customStyle="1" w:styleId="144">
    <w:name w:val="正文文本缩进 3 Char"/>
    <w:qFormat/>
    <w:uiPriority w:val="0"/>
    <w:rPr>
      <w:rFonts w:ascii="宋体" w:hAnsi="MS Sans Serif"/>
      <w:color w:val="000000"/>
      <w:sz w:val="24"/>
    </w:rPr>
  </w:style>
  <w:style w:type="character" w:customStyle="1" w:styleId="145">
    <w:name w:val="font21"/>
    <w:qFormat/>
    <w:uiPriority w:val="0"/>
    <w:rPr>
      <w:rFonts w:hint="eastAsia" w:ascii="宋体" w:hAnsi="宋体" w:eastAsia="宋体" w:cs="宋体"/>
      <w:color w:val="333333"/>
      <w:sz w:val="18"/>
      <w:szCs w:val="18"/>
      <w:u w:val="none"/>
      <w:vertAlign w:val="superscript"/>
    </w:rPr>
  </w:style>
  <w:style w:type="character" w:customStyle="1" w:styleId="146">
    <w:name w:val="zzi1"/>
    <w:qFormat/>
    <w:uiPriority w:val="0"/>
    <w:rPr>
      <w:rFonts w:ascii="Tahoma" w:hAnsi="Tahoma" w:cs="仿宋_GB2312"/>
      <w:sz w:val="22"/>
      <w:szCs w:val="22"/>
    </w:rPr>
  </w:style>
  <w:style w:type="character" w:customStyle="1" w:styleId="147">
    <w:name w:val="Font Style125"/>
    <w:unhideWhenUsed/>
    <w:qFormat/>
    <w:uiPriority w:val="0"/>
    <w:rPr>
      <w:rFonts w:hint="eastAsia" w:ascii="宋体" w:hAnsi="宋体" w:eastAsia="宋体"/>
      <w:b/>
      <w:sz w:val="26"/>
    </w:rPr>
  </w:style>
  <w:style w:type="character" w:customStyle="1" w:styleId="148">
    <w:name w:val="font11"/>
    <w:qFormat/>
    <w:uiPriority w:val="0"/>
    <w:rPr>
      <w:rFonts w:hint="default" w:ascii="Times New Roman" w:hAnsi="Times New Roman" w:cs="Times New Roman"/>
      <w:b/>
      <w:color w:val="000000"/>
      <w:sz w:val="21"/>
      <w:szCs w:val="21"/>
      <w:u w:val="none"/>
    </w:rPr>
  </w:style>
  <w:style w:type="character" w:customStyle="1" w:styleId="149">
    <w:name w:val="polysemyexp"/>
    <w:qFormat/>
    <w:uiPriority w:val="0"/>
    <w:rPr>
      <w:rFonts w:ascii="Times New Roman" w:hAnsi="Times New Roman" w:eastAsia="宋体"/>
      <w:color w:val="AAAAAA"/>
      <w:sz w:val="18"/>
      <w:szCs w:val="18"/>
    </w:rPr>
  </w:style>
  <w:style w:type="character" w:customStyle="1" w:styleId="150">
    <w:name w:val="Font Style115"/>
    <w:unhideWhenUsed/>
    <w:qFormat/>
    <w:uiPriority w:val="0"/>
    <w:rPr>
      <w:rFonts w:hint="eastAsia" w:ascii="Times New Roman" w:hAnsi="Times New Roman" w:eastAsia="Times New Roman"/>
      <w:sz w:val="16"/>
    </w:rPr>
  </w:style>
  <w:style w:type="character" w:customStyle="1" w:styleId="151">
    <w:name w:val="Font Style123"/>
    <w:unhideWhenUsed/>
    <w:qFormat/>
    <w:uiPriority w:val="0"/>
    <w:rPr>
      <w:rFonts w:hint="eastAsia" w:ascii="宋体" w:hAnsi="宋体" w:eastAsia="宋体"/>
      <w:b/>
      <w:sz w:val="32"/>
    </w:rPr>
  </w:style>
  <w:style w:type="character" w:customStyle="1" w:styleId="152">
    <w:name w:val="标题 4 Char"/>
    <w:qFormat/>
    <w:uiPriority w:val="0"/>
    <w:rPr>
      <w:rFonts w:ascii="Arial" w:hAnsi="Arial" w:eastAsia="宋体" w:cs="Times New Roman"/>
      <w:b/>
      <w:bCs/>
      <w:szCs w:val="28"/>
    </w:rPr>
  </w:style>
  <w:style w:type="character" w:customStyle="1" w:styleId="153">
    <w:name w:val="日期 Char"/>
    <w:qFormat/>
    <w:uiPriority w:val="0"/>
    <w:rPr>
      <w:kern w:val="2"/>
      <w:sz w:val="21"/>
      <w:szCs w:val="24"/>
    </w:rPr>
  </w:style>
  <w:style w:type="character" w:customStyle="1" w:styleId="154">
    <w:name w:val="Heading 2 Hidden Char"/>
    <w:qFormat/>
    <w:uiPriority w:val="0"/>
    <w:rPr>
      <w:rFonts w:ascii="Arial" w:hAnsi="Arial" w:eastAsia="宋体"/>
      <w:b/>
      <w:bCs/>
      <w:kern w:val="2"/>
      <w:sz w:val="24"/>
      <w:szCs w:val="32"/>
      <w:lang w:val="en-US" w:eastAsia="zh-CN" w:bidi="ar-SA"/>
    </w:rPr>
  </w:style>
  <w:style w:type="character" w:customStyle="1" w:styleId="155">
    <w:name w:val="标题 Char"/>
    <w:qFormat/>
    <w:uiPriority w:val="0"/>
    <w:rPr>
      <w:rFonts w:ascii="Cambria" w:hAnsi="Cambria"/>
      <w:b/>
      <w:kern w:val="2"/>
      <w:sz w:val="32"/>
      <w:szCs w:val="24"/>
    </w:rPr>
  </w:style>
  <w:style w:type="character" w:customStyle="1" w:styleId="156">
    <w:name w:val="Font Style105"/>
    <w:unhideWhenUsed/>
    <w:qFormat/>
    <w:uiPriority w:val="0"/>
    <w:rPr>
      <w:rFonts w:hint="eastAsia" w:ascii="Times New Roman" w:hAnsi="Times New Roman" w:eastAsia="Times New Roman"/>
      <w:w w:val="60"/>
      <w:sz w:val="26"/>
    </w:rPr>
  </w:style>
  <w:style w:type="character" w:customStyle="1" w:styleId="157">
    <w:name w:val="标题 2 Char"/>
    <w:qFormat/>
    <w:uiPriority w:val="0"/>
    <w:rPr>
      <w:rFonts w:ascii="Cambria" w:hAnsi="Cambria" w:eastAsia="宋体" w:cs="Times New Roman"/>
      <w:b/>
      <w:bCs/>
      <w:kern w:val="2"/>
      <w:sz w:val="32"/>
      <w:szCs w:val="32"/>
    </w:rPr>
  </w:style>
  <w:style w:type="character" w:customStyle="1" w:styleId="158">
    <w:name w:val="sidecatalog-dot1"/>
    <w:qFormat/>
    <w:uiPriority w:val="0"/>
    <w:rPr>
      <w:rFonts w:ascii="Times New Roman" w:hAnsi="Times New Roman" w:eastAsia="宋体"/>
    </w:rPr>
  </w:style>
  <w:style w:type="character" w:customStyle="1" w:styleId="159">
    <w:name w:val="Font Style133"/>
    <w:unhideWhenUsed/>
    <w:qFormat/>
    <w:uiPriority w:val="0"/>
    <w:rPr>
      <w:rFonts w:hint="eastAsia" w:ascii="宋体" w:hAnsi="宋体" w:eastAsia="宋体"/>
      <w:spacing w:val="30"/>
      <w:sz w:val="24"/>
    </w:rPr>
  </w:style>
  <w:style w:type="character" w:customStyle="1" w:styleId="160">
    <w:name w:val="标题 8 Char"/>
    <w:qFormat/>
    <w:uiPriority w:val="0"/>
    <w:rPr>
      <w:rFonts w:ascii="Arial" w:hAnsi="Arial" w:eastAsia="黑体"/>
      <w:sz w:val="24"/>
      <w:szCs w:val="24"/>
    </w:rPr>
  </w:style>
  <w:style w:type="character" w:customStyle="1" w:styleId="161">
    <w:name w:val="bds_nopic"/>
    <w:qFormat/>
    <w:uiPriority w:val="0"/>
    <w:rPr>
      <w:rFonts w:ascii="Times New Roman" w:hAnsi="Times New Roman" w:eastAsia="宋体"/>
    </w:rPr>
  </w:style>
  <w:style w:type="character" w:customStyle="1" w:styleId="162">
    <w:name w:val="sort1"/>
    <w:qFormat/>
    <w:uiPriority w:val="0"/>
    <w:rPr>
      <w:rFonts w:ascii="Times New Roman" w:hAnsi="Times New Roman" w:eastAsia="宋体"/>
    </w:rPr>
  </w:style>
  <w:style w:type="character" w:customStyle="1" w:styleId="163">
    <w:name w:val="font61"/>
    <w:qFormat/>
    <w:uiPriority w:val="0"/>
    <w:rPr>
      <w:rFonts w:hint="eastAsia" w:ascii="宋体" w:hAnsi="宋体" w:eastAsia="宋体" w:cs="宋体"/>
      <w:color w:val="333333"/>
      <w:sz w:val="18"/>
      <w:szCs w:val="18"/>
      <w:u w:val="none"/>
    </w:rPr>
  </w:style>
  <w:style w:type="character" w:customStyle="1" w:styleId="164">
    <w:name w:val="Char Char6"/>
    <w:qFormat/>
    <w:uiPriority w:val="0"/>
    <w:rPr>
      <w:rFonts w:ascii="Arial" w:hAnsi="Arial" w:eastAsia="黑体"/>
      <w:sz w:val="24"/>
      <w:szCs w:val="24"/>
      <w:lang w:val="en-US" w:eastAsia="zh-CN" w:bidi="ar-SA"/>
    </w:rPr>
  </w:style>
  <w:style w:type="character" w:customStyle="1" w:styleId="165">
    <w:name w:val="Font Style86"/>
    <w:unhideWhenUsed/>
    <w:qFormat/>
    <w:uiPriority w:val="0"/>
    <w:rPr>
      <w:rFonts w:hint="eastAsia" w:ascii="黑体" w:hAnsi="黑体" w:eastAsia="黑体"/>
      <w:spacing w:val="10"/>
      <w:sz w:val="30"/>
    </w:rPr>
  </w:style>
  <w:style w:type="character" w:customStyle="1" w:styleId="166">
    <w:name w:val="10_2_2"/>
    <w:qFormat/>
    <w:uiPriority w:val="0"/>
    <w:rPr>
      <w:rFonts w:hint="default" w:ascii="Times New Roman" w:hAnsi="Times New Roman" w:cs="Times New Roman"/>
      <w:sz w:val="20"/>
      <w:szCs w:val="20"/>
    </w:rPr>
  </w:style>
  <w:style w:type="character" w:customStyle="1" w:styleId="167">
    <w:name w:val="sort"/>
    <w:qFormat/>
    <w:uiPriority w:val="0"/>
    <w:rPr>
      <w:rFonts w:ascii="Times New Roman" w:hAnsi="Times New Roman" w:eastAsia="宋体"/>
      <w:color w:val="FFFFFF"/>
      <w:bdr w:val="single" w:color="auto" w:sz="24" w:space="0"/>
    </w:rPr>
  </w:style>
  <w:style w:type="character" w:customStyle="1" w:styleId="168">
    <w:name w:val="标题 7 Char"/>
    <w:qFormat/>
    <w:uiPriority w:val="0"/>
    <w:rPr>
      <w:b/>
      <w:bCs/>
      <w:sz w:val="24"/>
      <w:szCs w:val="24"/>
    </w:rPr>
  </w:style>
  <w:style w:type="character" w:customStyle="1" w:styleId="169">
    <w:name w:val="纯文本 字符1"/>
    <w:semiHidden/>
    <w:qFormat/>
    <w:locked/>
    <w:uiPriority w:val="0"/>
    <w:rPr>
      <w:kern w:val="2"/>
      <w:sz w:val="24"/>
    </w:rPr>
  </w:style>
  <w:style w:type="character" w:customStyle="1" w:styleId="170">
    <w:name w:val="bds_more6"/>
    <w:qFormat/>
    <w:uiPriority w:val="0"/>
    <w:rPr>
      <w:rFonts w:hint="eastAsia" w:ascii="宋体" w:hAnsi="宋体" w:eastAsia="宋体" w:cs="宋体"/>
    </w:rPr>
  </w:style>
  <w:style w:type="character" w:customStyle="1" w:styleId="171">
    <w:name w:val="页眉 Char"/>
    <w:qFormat/>
    <w:uiPriority w:val="0"/>
    <w:rPr>
      <w:kern w:val="2"/>
      <w:sz w:val="18"/>
      <w:szCs w:val="18"/>
    </w:rPr>
  </w:style>
  <w:style w:type="character" w:customStyle="1" w:styleId="172">
    <w:name w:val="样式2 Char Char"/>
    <w:qFormat/>
    <w:uiPriority w:val="0"/>
    <w:rPr>
      <w:rFonts w:eastAsia="宋体"/>
      <w:kern w:val="2"/>
      <w:sz w:val="18"/>
      <w:szCs w:val="18"/>
      <w:lang w:val="en-US" w:eastAsia="zh-CN" w:bidi="ar-SA"/>
    </w:rPr>
  </w:style>
  <w:style w:type="character" w:customStyle="1" w:styleId="173">
    <w:name w:val="Font Style134"/>
    <w:unhideWhenUsed/>
    <w:qFormat/>
    <w:uiPriority w:val="0"/>
    <w:rPr>
      <w:rFonts w:hint="eastAsia" w:ascii="宋体" w:hAnsi="宋体" w:eastAsia="宋体"/>
      <w:spacing w:val="20"/>
      <w:sz w:val="22"/>
    </w:rPr>
  </w:style>
  <w:style w:type="paragraph" w:customStyle="1" w:styleId="174">
    <w:name w:val="Char1 Char Char Char"/>
    <w:basedOn w:val="1"/>
    <w:qFormat/>
    <w:uiPriority w:val="0"/>
    <w:pPr>
      <w:widowControl/>
      <w:spacing w:after="160" w:line="240" w:lineRule="exact"/>
      <w:jc w:val="left"/>
    </w:pPr>
    <w:rPr>
      <w:kern w:val="0"/>
      <w:sz w:val="24"/>
      <w:szCs w:val="20"/>
    </w:rPr>
  </w:style>
  <w:style w:type="paragraph" w:customStyle="1" w:styleId="175">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76">
    <w:name w:val="Char Char1 Char Char Char Char Char1 Char Char Char Char"/>
    <w:basedOn w:val="14"/>
    <w:qFormat/>
    <w:uiPriority w:val="0"/>
    <w:rPr>
      <w:rFonts w:ascii="Tahoma" w:hAnsi="Tahoma"/>
    </w:rPr>
  </w:style>
  <w:style w:type="paragraph" w:customStyle="1" w:styleId="177">
    <w:name w:val="Style26"/>
    <w:basedOn w:val="1"/>
    <w:unhideWhenUsed/>
    <w:qFormat/>
    <w:uiPriority w:val="0"/>
  </w:style>
  <w:style w:type="paragraph" w:customStyle="1" w:styleId="178">
    <w:name w:val="1"/>
    <w:basedOn w:val="1"/>
    <w:qFormat/>
    <w:uiPriority w:val="0"/>
    <w:pPr>
      <w:spacing w:after="156" w:afterLines="50" w:line="360" w:lineRule="auto"/>
    </w:pPr>
    <w:rPr>
      <w:rFonts w:ascii="宋体" w:hAnsi="宋体"/>
      <w:b/>
      <w:sz w:val="30"/>
      <w:szCs w:val="21"/>
    </w:rPr>
  </w:style>
  <w:style w:type="paragraph" w:customStyle="1" w:styleId="179">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80">
    <w:name w:val="Style11"/>
    <w:basedOn w:val="1"/>
    <w:unhideWhenUsed/>
    <w:qFormat/>
    <w:uiPriority w:val="0"/>
    <w:pPr>
      <w:spacing w:line="559" w:lineRule="exact"/>
      <w:ind w:firstLine="590"/>
    </w:pPr>
  </w:style>
  <w:style w:type="paragraph" w:customStyle="1" w:styleId="181">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182">
    <w:name w:val="Char Char Char1 Char"/>
    <w:basedOn w:val="1"/>
    <w:qFormat/>
    <w:uiPriority w:val="0"/>
    <w:pPr>
      <w:tabs>
        <w:tab w:val="left" w:pos="360"/>
      </w:tabs>
      <w:snapToGrid w:val="0"/>
      <w:spacing w:line="360" w:lineRule="auto"/>
    </w:pPr>
    <w:rPr>
      <w:rFonts w:eastAsia="仿宋_GB2312" w:cs="宋体"/>
      <w:sz w:val="24"/>
    </w:rPr>
  </w:style>
  <w:style w:type="paragraph" w:customStyle="1" w:styleId="183">
    <w:name w:val="Char1 Char Char Char 字元 Char Char 字元 Char 字元 Char1 Char Char Char"/>
    <w:basedOn w:val="1"/>
    <w:qFormat/>
    <w:uiPriority w:val="0"/>
    <w:rPr>
      <w:szCs w:val="20"/>
    </w:rPr>
  </w:style>
  <w:style w:type="paragraph" w:customStyle="1" w:styleId="184">
    <w:name w:val="Style48"/>
    <w:basedOn w:val="1"/>
    <w:unhideWhenUsed/>
    <w:qFormat/>
    <w:uiPriority w:val="0"/>
    <w:pPr>
      <w:spacing w:line="542" w:lineRule="exact"/>
      <w:jc w:val="right"/>
    </w:pPr>
  </w:style>
  <w:style w:type="paragraph" w:customStyle="1" w:styleId="185">
    <w:name w:val="Style64"/>
    <w:basedOn w:val="1"/>
    <w:unhideWhenUsed/>
    <w:qFormat/>
    <w:uiPriority w:val="0"/>
  </w:style>
  <w:style w:type="paragraph" w:customStyle="1" w:styleId="186">
    <w:name w:val="Style73"/>
    <w:basedOn w:val="1"/>
    <w:unhideWhenUsed/>
    <w:qFormat/>
    <w:uiPriority w:val="0"/>
    <w:pPr>
      <w:spacing w:line="538" w:lineRule="exact"/>
      <w:ind w:firstLine="533"/>
    </w:pPr>
  </w:style>
  <w:style w:type="paragraph" w:customStyle="1" w:styleId="187">
    <w:name w:val="Style58"/>
    <w:basedOn w:val="1"/>
    <w:unhideWhenUsed/>
    <w:qFormat/>
    <w:uiPriority w:val="0"/>
    <w:pPr>
      <w:spacing w:line="413" w:lineRule="exact"/>
    </w:pPr>
  </w:style>
  <w:style w:type="paragraph" w:customStyle="1" w:styleId="188">
    <w:name w:val="p18_1_2"/>
    <w:basedOn w:val="1"/>
    <w:qFormat/>
    <w:uiPriority w:val="0"/>
    <w:pPr>
      <w:widowControl/>
    </w:pPr>
    <w:rPr>
      <w:kern w:val="0"/>
      <w:szCs w:val="21"/>
    </w:rPr>
  </w:style>
  <w:style w:type="paragraph" w:customStyle="1" w:styleId="189">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190">
    <w:name w:val="Style70"/>
    <w:basedOn w:val="1"/>
    <w:unhideWhenUsed/>
    <w:qFormat/>
    <w:uiPriority w:val="0"/>
    <w:pPr>
      <w:spacing w:line="549" w:lineRule="exact"/>
      <w:ind w:firstLine="686"/>
    </w:pPr>
  </w:style>
  <w:style w:type="paragraph" w:customStyle="1" w:styleId="191">
    <w:name w:val="表格内容"/>
    <w:basedOn w:val="20"/>
    <w:qFormat/>
    <w:uiPriority w:val="0"/>
    <w:pPr>
      <w:suppressLineNumbers/>
      <w:suppressAutoHyphens/>
      <w:jc w:val="left"/>
    </w:pPr>
    <w:rPr>
      <w:rFonts w:cs="Tahoma"/>
      <w:kern w:val="0"/>
      <w:sz w:val="24"/>
    </w:rPr>
  </w:style>
  <w:style w:type="paragraph" w:customStyle="1" w:styleId="192">
    <w:name w:val="Style56"/>
    <w:basedOn w:val="1"/>
    <w:unhideWhenUsed/>
    <w:qFormat/>
    <w:uiPriority w:val="0"/>
  </w:style>
  <w:style w:type="paragraph" w:customStyle="1" w:styleId="193">
    <w:name w:val="Style21"/>
    <w:basedOn w:val="1"/>
    <w:unhideWhenUsed/>
    <w:qFormat/>
    <w:uiPriority w:val="0"/>
    <w:pPr>
      <w:spacing w:line="566" w:lineRule="exact"/>
      <w:ind w:firstLine="682"/>
    </w:pPr>
  </w:style>
  <w:style w:type="paragraph" w:customStyle="1" w:styleId="194">
    <w:name w:val="附录标识"/>
    <w:basedOn w:val="195"/>
    <w:qFormat/>
    <w:uiPriority w:val="0"/>
    <w:pPr>
      <w:tabs>
        <w:tab w:val="left" w:pos="360"/>
        <w:tab w:val="left" w:pos="720"/>
        <w:tab w:val="left" w:pos="6405"/>
      </w:tabs>
      <w:spacing w:after="200"/>
    </w:pPr>
    <w:rPr>
      <w:sz w:val="21"/>
    </w:rPr>
  </w:style>
  <w:style w:type="paragraph" w:customStyle="1" w:styleId="195">
    <w:name w:val="前言、引言标题"/>
    <w:next w:val="1"/>
    <w:qFormat/>
    <w:uiPriority w:val="0"/>
    <w:pPr>
      <w:shd w:val="clear" w:color="FFFFFF" w:fill="FFFFFF"/>
      <w:tabs>
        <w:tab w:val="left" w:pos="360"/>
        <w:tab w:val="left" w:pos="720"/>
      </w:tabs>
      <w:spacing w:before="640" w:after="560"/>
      <w:ind w:left="720" w:hanging="720"/>
      <w:jc w:val="center"/>
      <w:outlineLvl w:val="0"/>
    </w:pPr>
    <w:rPr>
      <w:rFonts w:ascii="黑体" w:hAnsi="Times New Roman" w:eastAsia="黑体" w:cs="Times New Roman"/>
      <w:sz w:val="32"/>
      <w:lang w:val="en-US" w:eastAsia="zh-CN" w:bidi="ar-SA"/>
    </w:rPr>
  </w:style>
  <w:style w:type="paragraph" w:customStyle="1" w:styleId="19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97">
    <w:name w:val="Style53"/>
    <w:basedOn w:val="1"/>
    <w:unhideWhenUsed/>
    <w:qFormat/>
    <w:uiPriority w:val="0"/>
    <w:pPr>
      <w:spacing w:line="533" w:lineRule="exact"/>
      <w:ind w:firstLine="581"/>
    </w:pPr>
  </w:style>
  <w:style w:type="paragraph" w:customStyle="1" w:styleId="198">
    <w:name w:val="Style52"/>
    <w:basedOn w:val="1"/>
    <w:unhideWhenUsed/>
    <w:qFormat/>
    <w:uiPriority w:val="0"/>
    <w:pPr>
      <w:spacing w:line="682" w:lineRule="exact"/>
      <w:ind w:firstLine="557"/>
    </w:pPr>
  </w:style>
  <w:style w:type="paragraph" w:customStyle="1" w:styleId="199">
    <w:name w:val="Style81"/>
    <w:basedOn w:val="1"/>
    <w:unhideWhenUsed/>
    <w:qFormat/>
    <w:uiPriority w:val="0"/>
    <w:pPr>
      <w:spacing w:line="547" w:lineRule="exact"/>
    </w:pPr>
  </w:style>
  <w:style w:type="paragraph" w:customStyle="1" w:styleId="200">
    <w:name w:val="Char Char Char"/>
    <w:basedOn w:val="1"/>
    <w:qFormat/>
    <w:uiPriority w:val="0"/>
    <w:rPr>
      <w:rFonts w:ascii="宋体" w:hAnsi="宋体"/>
      <w:b/>
      <w:sz w:val="28"/>
      <w:szCs w:val="28"/>
    </w:rPr>
  </w:style>
  <w:style w:type="paragraph" w:customStyle="1" w:styleId="201">
    <w:name w:val="默认段落字体 Para Char Char Char Char Char Char Char Char Char1 Char Char Char Char"/>
    <w:basedOn w:val="1"/>
    <w:qFormat/>
    <w:uiPriority w:val="0"/>
    <w:rPr>
      <w:rFonts w:ascii="Tahoma" w:hAnsi="Tahoma"/>
      <w:sz w:val="24"/>
      <w:szCs w:val="20"/>
    </w:rPr>
  </w:style>
  <w:style w:type="paragraph" w:customStyle="1" w:styleId="202">
    <w:name w:val="Style36"/>
    <w:basedOn w:val="1"/>
    <w:unhideWhenUsed/>
    <w:qFormat/>
    <w:uiPriority w:val="0"/>
  </w:style>
  <w:style w:type="paragraph" w:customStyle="1" w:styleId="203">
    <w:name w:val="修订1"/>
    <w:qFormat/>
    <w:uiPriority w:val="0"/>
    <w:rPr>
      <w:rFonts w:ascii="Times New Roman" w:hAnsi="Times New Roman" w:eastAsia="宋体" w:cs="Times New Roman"/>
      <w:kern w:val="2"/>
      <w:sz w:val="21"/>
      <w:szCs w:val="24"/>
      <w:lang w:val="en-US" w:eastAsia="zh-CN" w:bidi="ar-SA"/>
    </w:rPr>
  </w:style>
  <w:style w:type="paragraph" w:customStyle="1" w:styleId="20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Style46"/>
    <w:basedOn w:val="1"/>
    <w:unhideWhenUsed/>
    <w:qFormat/>
    <w:uiPriority w:val="0"/>
    <w:pPr>
      <w:spacing w:line="672" w:lineRule="exact"/>
    </w:pPr>
  </w:style>
  <w:style w:type="paragraph" w:customStyle="1" w:styleId="206">
    <w:name w:val="1 Char Char Char Char"/>
    <w:basedOn w:val="1"/>
    <w:qFormat/>
    <w:uiPriority w:val="0"/>
  </w:style>
  <w:style w:type="paragraph" w:customStyle="1" w:styleId="207">
    <w:name w:val="默认段落字体 Para Char Char Char Char Char Char Char"/>
    <w:basedOn w:val="1"/>
    <w:qFormat/>
    <w:uiPriority w:val="0"/>
    <w:pPr>
      <w:adjustRightInd w:val="0"/>
      <w:spacing w:line="360" w:lineRule="atLeast"/>
      <w:jc w:val="left"/>
      <w:textAlignment w:val="baseline"/>
    </w:pPr>
    <w:rPr>
      <w:kern w:val="0"/>
      <w:sz w:val="24"/>
      <w:szCs w:val="20"/>
    </w:rPr>
  </w:style>
  <w:style w:type="paragraph" w:customStyle="1" w:styleId="208">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209">
    <w:name w:val="Style13"/>
    <w:basedOn w:val="1"/>
    <w:unhideWhenUsed/>
    <w:qFormat/>
    <w:uiPriority w:val="0"/>
  </w:style>
  <w:style w:type="paragraph" w:customStyle="1" w:styleId="210">
    <w:name w:val="NO3"/>
    <w:basedOn w:val="1"/>
    <w:qFormat/>
    <w:uiPriority w:val="0"/>
    <w:pPr>
      <w:tabs>
        <w:tab w:val="left" w:pos="907"/>
      </w:tabs>
      <w:spacing w:line="360" w:lineRule="auto"/>
    </w:pPr>
    <w:rPr>
      <w:rFonts w:ascii="宋体" w:hAnsi="宋体"/>
      <w:sz w:val="24"/>
    </w:rPr>
  </w:style>
  <w:style w:type="paragraph" w:customStyle="1" w:styleId="211">
    <w:name w:val="Style72"/>
    <w:basedOn w:val="1"/>
    <w:unhideWhenUsed/>
    <w:qFormat/>
    <w:uiPriority w:val="0"/>
  </w:style>
  <w:style w:type="paragraph" w:customStyle="1" w:styleId="212">
    <w:name w:val="Style16"/>
    <w:basedOn w:val="1"/>
    <w:unhideWhenUsed/>
    <w:qFormat/>
    <w:uiPriority w:val="0"/>
    <w:pPr>
      <w:jc w:val="right"/>
    </w:pPr>
  </w:style>
  <w:style w:type="paragraph" w:customStyle="1" w:styleId="213">
    <w:name w:val="Style24"/>
    <w:basedOn w:val="1"/>
    <w:unhideWhenUsed/>
    <w:qFormat/>
    <w:uiPriority w:val="0"/>
  </w:style>
  <w:style w:type="paragraph" w:customStyle="1" w:styleId="214">
    <w:name w:val="表正文"/>
    <w:qFormat/>
    <w:uiPriority w:val="0"/>
    <w:pPr>
      <w:widowControl w:val="0"/>
      <w:ind w:left="840" w:leftChars="350"/>
      <w:jc w:val="both"/>
      <w:outlineLvl w:val="0"/>
    </w:pPr>
    <w:rPr>
      <w:rFonts w:ascii="宋体" w:hAnsi="Times New Roman" w:eastAsia="宋体" w:cs="Times New Roman"/>
      <w:b/>
      <w:sz w:val="24"/>
      <w:lang w:val="en-US" w:eastAsia="zh-CN" w:bidi="ar-SA"/>
    </w:rPr>
  </w:style>
  <w:style w:type="paragraph" w:customStyle="1" w:styleId="215">
    <w:name w:val="标题2"/>
    <w:basedOn w:val="3"/>
    <w:qFormat/>
    <w:uiPriority w:val="0"/>
    <w:pPr>
      <w:spacing w:after="240"/>
      <w:jc w:val="left"/>
    </w:pPr>
    <w:rPr>
      <w:sz w:val="30"/>
    </w:rPr>
  </w:style>
  <w:style w:type="paragraph" w:customStyle="1" w:styleId="21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Style29"/>
    <w:basedOn w:val="1"/>
    <w:unhideWhenUsed/>
    <w:qFormat/>
    <w:uiPriority w:val="0"/>
    <w:pPr>
      <w:spacing w:line="547" w:lineRule="exact"/>
      <w:ind w:firstLine="547"/>
    </w:pPr>
  </w:style>
  <w:style w:type="paragraph" w:customStyle="1" w:styleId="218">
    <w:name w:val="Char Char1 Char Char Char Char Char Char Char"/>
    <w:basedOn w:val="1"/>
    <w:qFormat/>
    <w:uiPriority w:val="0"/>
    <w:pPr>
      <w:widowControl/>
      <w:spacing w:after="160" w:line="240" w:lineRule="exact"/>
      <w:jc w:val="left"/>
    </w:pPr>
  </w:style>
  <w:style w:type="paragraph" w:customStyle="1" w:styleId="219">
    <w:name w:val="列表段落1"/>
    <w:basedOn w:val="1"/>
    <w:qFormat/>
    <w:uiPriority w:val="0"/>
    <w:pPr>
      <w:ind w:firstLine="420" w:firstLineChars="200"/>
    </w:pPr>
    <w:rPr>
      <w:rFonts w:ascii="Calibri" w:hAnsi="Calibri" w:cs="Calibri"/>
      <w:szCs w:val="21"/>
    </w:rPr>
  </w:style>
  <w:style w:type="paragraph" w:customStyle="1" w:styleId="220">
    <w:name w:val="Style61"/>
    <w:basedOn w:val="1"/>
    <w:unhideWhenUsed/>
    <w:qFormat/>
    <w:uiPriority w:val="0"/>
  </w:style>
  <w:style w:type="paragraph" w:customStyle="1" w:styleId="221">
    <w:name w:val="Style42"/>
    <w:basedOn w:val="1"/>
    <w:unhideWhenUsed/>
    <w:qFormat/>
    <w:uiPriority w:val="0"/>
    <w:pPr>
      <w:spacing w:line="542" w:lineRule="exact"/>
      <w:ind w:firstLine="547"/>
    </w:pPr>
  </w:style>
  <w:style w:type="paragraph" w:customStyle="1" w:styleId="222">
    <w:name w:val="Char1 Char Char Char Char Char Char Char Char Char"/>
    <w:basedOn w:val="1"/>
    <w:qFormat/>
    <w:uiPriority w:val="0"/>
    <w:rPr>
      <w:szCs w:val="20"/>
    </w:rPr>
  </w:style>
  <w:style w:type="paragraph" w:customStyle="1" w:styleId="223">
    <w:name w:val="Style44"/>
    <w:basedOn w:val="1"/>
    <w:unhideWhenUsed/>
    <w:qFormat/>
    <w:uiPriority w:val="0"/>
  </w:style>
  <w:style w:type="paragraph" w:customStyle="1" w:styleId="224">
    <w:name w:val="Style10"/>
    <w:basedOn w:val="1"/>
    <w:unhideWhenUsed/>
    <w:qFormat/>
    <w:uiPriority w:val="0"/>
    <w:pPr>
      <w:spacing w:line="538" w:lineRule="exact"/>
    </w:pPr>
  </w:style>
  <w:style w:type="paragraph" w:customStyle="1" w:styleId="225">
    <w:name w:val="Style63"/>
    <w:basedOn w:val="1"/>
    <w:unhideWhenUsed/>
    <w:qFormat/>
    <w:uiPriority w:val="0"/>
    <w:pPr>
      <w:spacing w:line="564" w:lineRule="exact"/>
      <w:ind w:firstLine="682"/>
    </w:pPr>
  </w:style>
  <w:style w:type="paragraph" w:customStyle="1" w:styleId="226">
    <w:name w:val="Style41"/>
    <w:basedOn w:val="1"/>
    <w:unhideWhenUsed/>
    <w:qFormat/>
    <w:uiPriority w:val="0"/>
    <w:pPr>
      <w:spacing w:line="542" w:lineRule="exact"/>
      <w:ind w:firstLine="125"/>
    </w:pPr>
  </w:style>
  <w:style w:type="paragraph" w:customStyle="1" w:styleId="227">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8">
    <w:name w:val="Style27"/>
    <w:basedOn w:val="1"/>
    <w:unhideWhenUsed/>
    <w:qFormat/>
    <w:uiPriority w:val="0"/>
  </w:style>
  <w:style w:type="paragraph" w:customStyle="1" w:styleId="229">
    <w:name w:val="Style45"/>
    <w:basedOn w:val="1"/>
    <w:unhideWhenUsed/>
    <w:qFormat/>
    <w:uiPriority w:val="0"/>
  </w:style>
  <w:style w:type="paragraph" w:customStyle="1" w:styleId="230">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1">
    <w:name w:val="Style71"/>
    <w:basedOn w:val="1"/>
    <w:unhideWhenUsed/>
    <w:qFormat/>
    <w:uiPriority w:val="0"/>
    <w:pPr>
      <w:spacing w:line="538" w:lineRule="exact"/>
      <w:ind w:firstLine="101"/>
    </w:pPr>
  </w:style>
  <w:style w:type="paragraph" w:customStyle="1" w:styleId="232">
    <w:name w:val="Style5"/>
    <w:basedOn w:val="1"/>
    <w:unhideWhenUsed/>
    <w:qFormat/>
    <w:uiPriority w:val="0"/>
  </w:style>
  <w:style w:type="paragraph" w:customStyle="1" w:styleId="233">
    <w:name w:val="Style76"/>
    <w:basedOn w:val="1"/>
    <w:unhideWhenUsed/>
    <w:qFormat/>
    <w:uiPriority w:val="0"/>
  </w:style>
  <w:style w:type="paragraph" w:customStyle="1" w:styleId="234">
    <w:name w:val="Style50"/>
    <w:basedOn w:val="1"/>
    <w:unhideWhenUsed/>
    <w:qFormat/>
    <w:uiPriority w:val="0"/>
  </w:style>
  <w:style w:type="paragraph" w:customStyle="1" w:styleId="235">
    <w:name w:val="Char Char Char Char Char Char Char Char Char Char"/>
    <w:basedOn w:val="1"/>
    <w:qFormat/>
    <w:uiPriority w:val="0"/>
    <w:rPr>
      <w:kern w:val="16"/>
    </w:rPr>
  </w:style>
  <w:style w:type="paragraph" w:styleId="236">
    <w:name w:val="List Paragraph"/>
    <w:basedOn w:val="1"/>
    <w:link w:val="287"/>
    <w:qFormat/>
    <w:uiPriority w:val="34"/>
    <w:pPr>
      <w:ind w:firstLine="420" w:firstLineChars="200"/>
    </w:pPr>
    <w:rPr>
      <w:rFonts w:ascii="Calibri" w:hAnsi="Calibri"/>
      <w:szCs w:val="22"/>
    </w:rPr>
  </w:style>
  <w:style w:type="paragraph" w:customStyle="1" w:styleId="237">
    <w:name w:val="Style54"/>
    <w:basedOn w:val="1"/>
    <w:unhideWhenUsed/>
    <w:qFormat/>
    <w:uiPriority w:val="0"/>
  </w:style>
  <w:style w:type="paragraph" w:styleId="23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9">
    <w:name w:val="文档正文"/>
    <w:basedOn w:val="1"/>
    <w:qFormat/>
    <w:uiPriority w:val="0"/>
    <w:pPr>
      <w:suppressAutoHyphens/>
      <w:spacing w:line="312" w:lineRule="atLeast"/>
      <w:ind w:firstLine="567"/>
      <w:jc w:val="left"/>
      <w:textAlignment w:val="baseline"/>
    </w:pPr>
    <w:rPr>
      <w:rFonts w:ascii="长城仿宋" w:hAnsi="长城仿宋" w:eastAsia="长城仿宋" w:cs="Tahoma"/>
      <w:b/>
      <w:w w:val="80"/>
      <w:kern w:val="1"/>
      <w:sz w:val="28"/>
      <w:szCs w:val="20"/>
    </w:rPr>
  </w:style>
  <w:style w:type="paragraph" w:customStyle="1" w:styleId="240">
    <w:name w:val="Char1"/>
    <w:basedOn w:val="1"/>
    <w:semiHidden/>
    <w:qFormat/>
    <w:uiPriority w:val="0"/>
    <w:rPr>
      <w:rFonts w:ascii="Tahoma" w:hAnsi="Tahoma" w:cs="仿宋_GB2312"/>
      <w:sz w:val="24"/>
      <w:szCs w:val="28"/>
    </w:rPr>
  </w:style>
  <w:style w:type="paragraph" w:customStyle="1" w:styleId="241">
    <w:name w:val="Style59"/>
    <w:basedOn w:val="1"/>
    <w:unhideWhenUsed/>
    <w:qFormat/>
    <w:uiPriority w:val="0"/>
  </w:style>
  <w:style w:type="paragraph" w:customStyle="1" w:styleId="242">
    <w:name w:val="Style69"/>
    <w:basedOn w:val="1"/>
    <w:unhideWhenUsed/>
    <w:qFormat/>
    <w:uiPriority w:val="0"/>
    <w:pPr>
      <w:spacing w:line="557" w:lineRule="exact"/>
      <w:ind w:firstLine="1666"/>
    </w:pPr>
  </w:style>
  <w:style w:type="paragraph" w:customStyle="1" w:styleId="243">
    <w:name w:val="Char Char1 Char Char Char"/>
    <w:basedOn w:val="1"/>
    <w:qFormat/>
    <w:uiPriority w:val="0"/>
    <w:rPr>
      <w:kern w:val="0"/>
      <w:sz w:val="20"/>
      <w:szCs w:val="20"/>
    </w:rPr>
  </w:style>
  <w:style w:type="paragraph" w:customStyle="1" w:styleId="244">
    <w:name w:val="Style12"/>
    <w:basedOn w:val="1"/>
    <w:unhideWhenUsed/>
    <w:qFormat/>
    <w:uiPriority w:val="0"/>
    <w:pPr>
      <w:spacing w:line="564" w:lineRule="exact"/>
      <w:ind w:hanging="115"/>
    </w:pPr>
  </w:style>
  <w:style w:type="paragraph" w:customStyle="1" w:styleId="245">
    <w:name w:val="标题3"/>
    <w:basedOn w:val="2"/>
    <w:qFormat/>
    <w:uiPriority w:val="0"/>
    <w:pPr>
      <w:spacing w:before="156" w:beforeLines="50" w:after="156" w:afterLines="50" w:line="400" w:lineRule="exact"/>
      <w:jc w:val="both"/>
    </w:pPr>
    <w:rPr>
      <w:rFonts w:ascii="宋体" w:hAnsi="宋体"/>
      <w:kern w:val="32"/>
      <w:szCs w:val="32"/>
    </w:rPr>
  </w:style>
  <w:style w:type="paragraph" w:customStyle="1" w:styleId="246">
    <w:name w:val="Style67"/>
    <w:basedOn w:val="1"/>
    <w:unhideWhenUsed/>
    <w:qFormat/>
    <w:uiPriority w:val="0"/>
    <w:pPr>
      <w:spacing w:line="566" w:lineRule="exact"/>
      <w:ind w:firstLine="552"/>
    </w:pPr>
  </w:style>
  <w:style w:type="paragraph" w:customStyle="1" w:styleId="247">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248">
    <w:name w:val="Style28"/>
    <w:basedOn w:val="1"/>
    <w:unhideWhenUsed/>
    <w:qFormat/>
    <w:uiPriority w:val="0"/>
    <w:pPr>
      <w:spacing w:line="552" w:lineRule="exact"/>
      <w:ind w:firstLine="547"/>
    </w:pPr>
  </w:style>
  <w:style w:type="paragraph" w:customStyle="1" w:styleId="249">
    <w:name w:val="Style8"/>
    <w:basedOn w:val="1"/>
    <w:unhideWhenUsed/>
    <w:qFormat/>
    <w:uiPriority w:val="0"/>
    <w:pPr>
      <w:spacing w:line="566" w:lineRule="exact"/>
      <w:jc w:val="center"/>
    </w:pPr>
  </w:style>
  <w:style w:type="paragraph" w:customStyle="1" w:styleId="250">
    <w:name w:val="Style62"/>
    <w:basedOn w:val="1"/>
    <w:unhideWhenUsed/>
    <w:qFormat/>
    <w:uiPriority w:val="0"/>
  </w:style>
  <w:style w:type="paragraph" w:customStyle="1" w:styleId="251">
    <w:name w:val="Style60"/>
    <w:basedOn w:val="1"/>
    <w:unhideWhenUsed/>
    <w:qFormat/>
    <w:uiPriority w:val="0"/>
    <w:pPr>
      <w:spacing w:line="566" w:lineRule="exact"/>
    </w:pPr>
  </w:style>
  <w:style w:type="paragraph" w:customStyle="1" w:styleId="252">
    <w:name w:val="Style15"/>
    <w:basedOn w:val="1"/>
    <w:unhideWhenUsed/>
    <w:qFormat/>
    <w:uiPriority w:val="0"/>
    <w:pPr>
      <w:spacing w:line="557" w:lineRule="exact"/>
      <w:ind w:firstLine="672"/>
    </w:pPr>
  </w:style>
  <w:style w:type="paragraph" w:customStyle="1" w:styleId="253">
    <w:name w:val="Style74"/>
    <w:basedOn w:val="1"/>
    <w:unhideWhenUsed/>
    <w:qFormat/>
    <w:uiPriority w:val="0"/>
    <w:pPr>
      <w:spacing w:line="437" w:lineRule="exact"/>
    </w:pPr>
  </w:style>
  <w:style w:type="paragraph" w:customStyle="1" w:styleId="25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5">
    <w:name w:val="Style9"/>
    <w:basedOn w:val="1"/>
    <w:unhideWhenUsed/>
    <w:qFormat/>
    <w:uiPriority w:val="0"/>
  </w:style>
  <w:style w:type="paragraph" w:customStyle="1" w:styleId="25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57">
    <w:name w:val="Style68"/>
    <w:basedOn w:val="1"/>
    <w:unhideWhenUsed/>
    <w:qFormat/>
    <w:uiPriority w:val="0"/>
    <w:pPr>
      <w:spacing w:line="547" w:lineRule="exact"/>
    </w:pPr>
  </w:style>
  <w:style w:type="paragraph" w:customStyle="1" w:styleId="258">
    <w:name w:val="Style47"/>
    <w:basedOn w:val="1"/>
    <w:unhideWhenUsed/>
    <w:qFormat/>
    <w:uiPriority w:val="0"/>
  </w:style>
  <w:style w:type="paragraph" w:customStyle="1" w:styleId="25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60">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261">
    <w:name w:val="_Style 39"/>
    <w:basedOn w:val="216"/>
    <w:qFormat/>
    <w:uiPriority w:val="0"/>
  </w:style>
  <w:style w:type="paragraph" w:customStyle="1" w:styleId="262">
    <w:name w:val="Style23"/>
    <w:basedOn w:val="1"/>
    <w:unhideWhenUsed/>
    <w:qFormat/>
    <w:uiPriority w:val="0"/>
  </w:style>
  <w:style w:type="paragraph" w:customStyle="1" w:styleId="263">
    <w:name w:val="默认段落字体 Para Char Char Char Char Char Char Char Char Char Char Char Char Char Char Char Char Char Char Char"/>
    <w:basedOn w:val="1"/>
    <w:qFormat/>
    <w:uiPriority w:val="0"/>
  </w:style>
  <w:style w:type="paragraph" w:customStyle="1" w:styleId="264">
    <w:name w:val="p16"/>
    <w:basedOn w:val="1"/>
    <w:qFormat/>
    <w:uiPriority w:val="0"/>
    <w:pPr>
      <w:widowControl/>
      <w:jc w:val="left"/>
    </w:pPr>
    <w:rPr>
      <w:kern w:val="0"/>
      <w:szCs w:val="21"/>
    </w:rPr>
  </w:style>
  <w:style w:type="paragraph" w:customStyle="1" w:styleId="265">
    <w:name w:val="正文_29_3_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66">
    <w:name w:val="Style78"/>
    <w:basedOn w:val="1"/>
    <w:unhideWhenUsed/>
    <w:qFormat/>
    <w:uiPriority w:val="0"/>
  </w:style>
  <w:style w:type="paragraph" w:customStyle="1" w:styleId="267">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268">
    <w:name w:val="Char2"/>
    <w:basedOn w:val="1"/>
    <w:qFormat/>
    <w:uiPriority w:val="0"/>
    <w:pPr>
      <w:tabs>
        <w:tab w:val="left" w:pos="360"/>
      </w:tabs>
      <w:ind w:left="360" w:hanging="360" w:hangingChars="200"/>
    </w:pPr>
    <w:rPr>
      <w:sz w:val="24"/>
    </w:rPr>
  </w:style>
  <w:style w:type="paragraph" w:customStyle="1" w:styleId="269">
    <w:name w:val="Style4"/>
    <w:basedOn w:val="1"/>
    <w:unhideWhenUsed/>
    <w:qFormat/>
    <w:uiPriority w:val="0"/>
  </w:style>
  <w:style w:type="paragraph" w:customStyle="1" w:styleId="270">
    <w:name w:val="Style65"/>
    <w:basedOn w:val="1"/>
    <w:unhideWhenUsed/>
    <w:qFormat/>
    <w:uiPriority w:val="0"/>
  </w:style>
  <w:style w:type="paragraph" w:customStyle="1" w:styleId="271">
    <w:name w:val="标题 1 +"/>
    <w:basedOn w:val="2"/>
    <w:next w:val="1"/>
    <w:qFormat/>
    <w:uiPriority w:val="0"/>
    <w:pPr>
      <w:keepLines/>
      <w:spacing w:line="600" w:lineRule="auto"/>
    </w:pPr>
    <w:rPr>
      <w:rFonts w:eastAsia="黑体"/>
      <w:kern w:val="0"/>
      <w:sz w:val="32"/>
      <w:szCs w:val="32"/>
    </w:rPr>
  </w:style>
  <w:style w:type="paragraph" w:customStyle="1" w:styleId="272">
    <w:name w:val="Style77"/>
    <w:basedOn w:val="1"/>
    <w:unhideWhenUsed/>
    <w:qFormat/>
    <w:uiPriority w:val="0"/>
  </w:style>
  <w:style w:type="paragraph" w:customStyle="1" w:styleId="273">
    <w:name w:val="Style34"/>
    <w:basedOn w:val="1"/>
    <w:unhideWhenUsed/>
    <w:qFormat/>
    <w:uiPriority w:val="0"/>
    <w:pPr>
      <w:spacing w:line="375" w:lineRule="exact"/>
    </w:pPr>
  </w:style>
  <w:style w:type="paragraph" w:customStyle="1" w:styleId="274">
    <w:name w:val="Style80"/>
    <w:basedOn w:val="1"/>
    <w:unhideWhenUsed/>
    <w:qFormat/>
    <w:uiPriority w:val="0"/>
  </w:style>
  <w:style w:type="paragraph" w:customStyle="1" w:styleId="27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277">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8">
    <w:name w:val="Table Paragraph"/>
    <w:basedOn w:val="1"/>
    <w:qFormat/>
    <w:uiPriority w:val="1"/>
    <w:rPr>
      <w:rFonts w:ascii="宋体" w:hAnsi="宋体" w:cs="宋体"/>
      <w:lang w:val="ja-JP" w:eastAsia="ja-JP" w:bidi="ja-JP"/>
    </w:rPr>
  </w:style>
  <w:style w:type="paragraph" w:customStyle="1" w:styleId="279">
    <w:name w:val="列出段落1"/>
    <w:basedOn w:val="1"/>
    <w:qFormat/>
    <w:uiPriority w:val="34"/>
    <w:pPr>
      <w:ind w:firstLine="420" w:firstLineChars="200"/>
    </w:pPr>
  </w:style>
  <w:style w:type="paragraph" w:customStyle="1" w:styleId="280">
    <w:name w:val="1."/>
    <w:basedOn w:val="1"/>
    <w:qFormat/>
    <w:uiPriority w:val="0"/>
    <w:pPr>
      <w:tabs>
        <w:tab w:val="left" w:pos="420"/>
      </w:tabs>
      <w:spacing w:line="360" w:lineRule="auto"/>
      <w:ind w:left="420" w:hanging="420"/>
    </w:pPr>
    <w:rPr>
      <w:rFonts w:ascii="Calibri" w:hAnsi="Calibri"/>
      <w:sz w:val="24"/>
    </w:rPr>
  </w:style>
  <w:style w:type="paragraph" w:customStyle="1" w:styleId="281">
    <w:name w:val="tc"/>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displayarti"/>
    <w:basedOn w:val="49"/>
    <w:qFormat/>
    <w:uiPriority w:val="0"/>
  </w:style>
  <w:style w:type="table" w:customStyle="1" w:styleId="283">
    <w:name w:val="Table Normal"/>
    <w:basedOn w:val="47"/>
    <w:qFormat/>
    <w:uiPriority w:val="0"/>
    <w:rPr>
      <w:rFonts w:eastAsia="Times New Roman"/>
    </w:rPr>
    <w:tblPr>
      <w:tblCellMar>
        <w:left w:w="0" w:type="dxa"/>
        <w:right w:w="0" w:type="dxa"/>
      </w:tblCellMar>
    </w:tblPr>
  </w:style>
  <w:style w:type="character" w:customStyle="1" w:styleId="284">
    <w:name w:val="正文缩进 Char1"/>
    <w:link w:val="285"/>
    <w:qFormat/>
    <w:uiPriority w:val="0"/>
    <w:rPr>
      <w:rFonts w:ascii="宋体"/>
      <w:sz w:val="24"/>
    </w:rPr>
  </w:style>
  <w:style w:type="paragraph" w:customStyle="1" w:styleId="285">
    <w:name w:val="正文缩进1"/>
    <w:basedOn w:val="1"/>
    <w:link w:val="284"/>
    <w:qFormat/>
    <w:uiPriority w:val="0"/>
    <w:pPr>
      <w:autoSpaceDE w:val="0"/>
      <w:autoSpaceDN w:val="0"/>
      <w:adjustRightInd w:val="0"/>
      <w:ind w:firstLine="420"/>
      <w:jc w:val="left"/>
    </w:pPr>
    <w:rPr>
      <w:rFonts w:ascii="宋体" w:hAnsiTheme="minorHAnsi" w:eastAsiaTheme="minorEastAsia" w:cstheme="minorBidi"/>
      <w:sz w:val="24"/>
      <w:szCs w:val="22"/>
    </w:rPr>
  </w:style>
  <w:style w:type="paragraph" w:customStyle="1" w:styleId="28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87">
    <w:name w:val="列表段落 字符"/>
    <w:link w:val="236"/>
    <w:qFormat/>
    <w:uiPriority w:val="34"/>
    <w:rPr>
      <w:rFonts w:ascii="Calibri" w:hAnsi="Calibri" w:eastAsia="宋体" w:cs="Times New Roman"/>
    </w:rPr>
  </w:style>
  <w:style w:type="character" w:customStyle="1" w:styleId="288">
    <w:name w:val="font01"/>
    <w:basedOn w:val="49"/>
    <w:qFormat/>
    <w:uiPriority w:val="0"/>
    <w:rPr>
      <w:rFonts w:hint="eastAsia" w:ascii="宋体" w:hAnsi="宋体" w:eastAsia="宋体"/>
      <w:color w:val="000000"/>
      <w:sz w:val="22"/>
      <w:szCs w:val="22"/>
      <w:u w:val="none"/>
    </w:rPr>
  </w:style>
  <w:style w:type="character" w:customStyle="1" w:styleId="289">
    <w:name w:val="font31"/>
    <w:basedOn w:val="49"/>
    <w:qFormat/>
    <w:uiPriority w:val="0"/>
    <w:rPr>
      <w:rFonts w:hint="eastAsia" w:ascii="宋体" w:hAnsi="宋体" w:eastAsia="宋体"/>
      <w:color w:val="FF0000"/>
      <w:sz w:val="22"/>
      <w:szCs w:val="22"/>
      <w:u w:val="none"/>
    </w:rPr>
  </w:style>
  <w:style w:type="paragraph" w:customStyle="1" w:styleId="290">
    <w:name w:val="索引 11"/>
    <w:basedOn w:val="1"/>
    <w:next w:val="1"/>
    <w:qFormat/>
    <w:uiPriority w:val="0"/>
    <w:pPr>
      <w:spacing w:line="360" w:lineRule="auto"/>
    </w:pPr>
    <w:rPr>
      <w:rFonts w:ascii="仿宋_GB2312" w:eastAsia="仿宋_GB2312"/>
      <w:sz w:val="24"/>
      <w:szCs w:val="20"/>
    </w:rPr>
  </w:style>
  <w:style w:type="paragraph" w:customStyle="1" w:styleId="291">
    <w:name w:val="纯文本1"/>
    <w:basedOn w:val="1"/>
    <w:qFormat/>
    <w:uiPriority w:val="99"/>
    <w:rPr>
      <w:rFonts w:ascii="宋体" w:hAnsi="Courier New"/>
      <w:kern w:val="0"/>
      <w:sz w:val="20"/>
      <w:szCs w:val="20"/>
    </w:rPr>
  </w:style>
  <w:style w:type="paragraph" w:customStyle="1" w:styleId="292">
    <w:name w:val="一级标题"/>
    <w:basedOn w:val="1"/>
    <w:qFormat/>
    <w:uiPriority w:val="2"/>
    <w:pPr>
      <w:jc w:val="center"/>
      <w:outlineLvl w:val="0"/>
    </w:pPr>
    <w:rPr>
      <w:rFonts w:ascii="黑体" w:hAnsi="黑体" w:eastAsia="黑体"/>
      <w:b/>
      <w:bCs/>
      <w:sz w:val="32"/>
      <w:szCs w:val="36"/>
    </w:rPr>
  </w:style>
  <w:style w:type="paragraph" w:customStyle="1" w:styleId="293">
    <w:name w:val="BodyText1I"/>
    <w:basedOn w:val="294"/>
    <w:next w:val="1"/>
    <w:qFormat/>
    <w:uiPriority w:val="0"/>
    <w:pPr>
      <w:widowControl/>
      <w:spacing w:before="156" w:line="360" w:lineRule="auto"/>
      <w:ind w:firstLine="200" w:firstLineChars="200"/>
      <w:textAlignment w:val="baseline"/>
    </w:pPr>
    <w:rPr>
      <w:rFonts w:ascii="仿宋_GB2312" w:hAnsi="Times New Roman" w:eastAsia="仿宋_GB2312"/>
      <w:kern w:val="2"/>
      <w:sz w:val="30"/>
      <w:szCs w:val="30"/>
      <w:lang w:val="en-US" w:eastAsia="zh-CN" w:bidi="ar-SA"/>
    </w:rPr>
  </w:style>
  <w:style w:type="paragraph" w:customStyle="1" w:styleId="294">
    <w:name w:val="BodyText"/>
    <w:basedOn w:val="1"/>
    <w:next w:val="295"/>
    <w:qFormat/>
    <w:uiPriority w:val="0"/>
    <w:pPr>
      <w:widowControl/>
      <w:spacing w:before="156"/>
      <w:ind w:firstLine="200" w:firstLineChars="200"/>
      <w:textAlignment w:val="baseline"/>
    </w:pPr>
    <w:rPr>
      <w:rFonts w:ascii="楷体_GB2312" w:hAnsi="Arial" w:eastAsia="楷体_GB2312"/>
      <w:kern w:val="2"/>
      <w:sz w:val="28"/>
      <w:szCs w:val="28"/>
      <w:lang w:val="en-US" w:eastAsia="zh-CN" w:bidi="ar-SA"/>
    </w:rPr>
  </w:style>
  <w:style w:type="paragraph" w:customStyle="1" w:styleId="295">
    <w:name w:val="180"/>
    <w:basedOn w:val="1"/>
    <w:next w:val="1"/>
    <w:qFormat/>
    <w:uiPriority w:val="0"/>
    <w:pPr>
      <w:spacing w:after="160" w:line="259" w:lineRule="auto"/>
      <w:jc w:val="both"/>
      <w:textAlignment w:val="baseline"/>
    </w:pPr>
    <w:rPr>
      <w:rFonts w:ascii="Calibri" w:hAnsi="Calibri" w:eastAsia="宋体"/>
      <w:i/>
      <w:iCs/>
      <w:color w:val="000000"/>
      <w:kern w:val="2"/>
      <w:sz w:val="21"/>
      <w:szCs w:val="24"/>
      <w:lang w:val="en-US" w:eastAsia="zh-CN" w:bidi="ar-SA"/>
    </w:rPr>
  </w:style>
  <w:style w:type="paragraph" w:customStyle="1" w:styleId="296">
    <w:name w:val="表格"/>
    <w:basedOn w:val="1"/>
    <w:qFormat/>
    <w:uiPriority w:val="0"/>
    <w:pPr>
      <w:spacing w:line="400" w:lineRule="exact"/>
    </w:pPr>
    <w:rPr>
      <w:rFonts w:ascii="Times New Roman"/>
      <w:kern w:val="2"/>
      <w:sz w:val="24"/>
      <w:szCs w:val="24"/>
    </w:rPr>
  </w:style>
  <w:style w:type="paragraph" w:customStyle="1" w:styleId="297">
    <w:name w:val="小四1.0"/>
    <w:basedOn w:val="298"/>
    <w:qFormat/>
    <w:uiPriority w:val="6"/>
    <w:pPr>
      <w:spacing w:line="240" w:lineRule="auto"/>
    </w:pPr>
  </w:style>
  <w:style w:type="paragraph" w:customStyle="1" w:styleId="298">
    <w:name w:val="小四1.5"/>
    <w:basedOn w:val="1"/>
    <w:qFormat/>
    <w:uiPriority w:val="4"/>
    <w:pPr>
      <w:shd w:val="solid" w:color="FFFFFF" w:fill="auto"/>
      <w:autoSpaceDN w:val="0"/>
      <w:spacing w:line="360" w:lineRule="auto"/>
    </w:pPr>
    <w:rPr>
      <w:rFonts w:hAnsi="宋体"/>
      <w:sz w:val="24"/>
      <w:szCs w:val="24"/>
      <w:shd w:val="clear" w:color="auto" w:fill="FFFFFF"/>
    </w:rPr>
  </w:style>
  <w:style w:type="paragraph" w:customStyle="1" w:styleId="299">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25101</Words>
  <Characters>26966</Characters>
  <Lines>221</Lines>
  <Paragraphs>62</Paragraphs>
  <TotalTime>94</TotalTime>
  <ScaleCrop>false</ScaleCrop>
  <LinksUpToDate>false</LinksUpToDate>
  <CharactersWithSpaces>27686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2024-07-18T03:46:00Z</dcterms:created>
  <dc:creator>xie</dc:creator>
  <cp:lastModifiedBy>谢二狗</cp:lastModifiedBy>
  <cp:lastPrinted>2023-09-21T03:57:00Z</cp:lastPrinted>
  <dcterms:modified xsi:type="dcterms:W3CDTF">2026-06-05T11:16:04Z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7B2154E9FF0E48F996602DD5D23D95DB_13</vt:lpwstr>
  </property>
  <property fmtid="{D5CDD505-2E9C-101B-9397-08002B2CF9AE}" pid="4" name="KSOTemplateDocerSaveRecord">
    <vt:lpwstr>eyJoZGlkIjoiOTY4YWNmNmZjMDAzZGFhOTlmZGY5OGQyOWVmZGJkOTUiLCJ1c2VySWQiOiIzNzczMjE0NzAifQ==</vt:lpwstr>
  </property>
</Properties>
</file>