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72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拜城县“中学段”教育基础提质项目—拜城县第七中学设施设备购置项目（</w:t>
      </w:r>
      <w:r>
        <w:rPr>
          <w:rFonts w:hint="eastAsia" w:ascii="方正小标宋简体" w:hAnsi="方正小标宋简体" w:eastAsia="方正小标宋简体" w:cs="方正小标宋简体"/>
          <w:bCs/>
          <w:snapToGrid w:val="0"/>
          <w:spacing w:val="6"/>
          <w:kern w:val="0"/>
          <w:sz w:val="40"/>
          <w:szCs w:val="40"/>
          <w:lang w:val="en-US" w:eastAsia="zh-CN"/>
        </w:rPr>
        <w:t>食堂设施设备</w:t>
      </w:r>
      <w:r>
        <w:rPr>
          <w:rFonts w:hint="eastAsia" w:ascii="方正小标宋简体" w:hAnsi="方正小标宋简体" w:eastAsia="方正小标宋简体" w:cs="方正小标宋简体"/>
          <w:snapToGrid w:val="0"/>
          <w:spacing w:val="6"/>
          <w:kern w:val="0"/>
          <w:sz w:val="40"/>
          <w:szCs w:val="40"/>
          <w:highlight w:val="none"/>
          <w:lang w:val="en-US" w:eastAsia="zh-CN"/>
        </w:rPr>
        <w:t>）</w:t>
      </w:r>
    </w:p>
    <w:p w14:paraId="24909F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采购需求</w:t>
      </w:r>
    </w:p>
    <w:p w14:paraId="2E4B89C9">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11"/>
          <w:sz w:val="30"/>
          <w:szCs w:val="30"/>
          <w:lang w:val="en-US" w:eastAsia="zh-CN"/>
        </w:rPr>
      </w:pPr>
    </w:p>
    <w:p w14:paraId="45E9F3C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投标方在投标前应认真阅读招标要求和标准的所有内容，如果投标书未满足采购要求和标准责任由投标方负责。</w:t>
      </w:r>
    </w:p>
    <w:p w14:paraId="4583DA89">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一、项目名称</w:t>
      </w:r>
    </w:p>
    <w:p w14:paraId="62C0AEE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24" w:firstLineChars="200"/>
        <w:jc w:val="both"/>
        <w:textAlignment w:val="auto"/>
        <w:rPr>
          <w:rFonts w:hint="default" w:ascii="Times New Roman" w:hAnsi="Times New Roman" w:eastAsia="仿宋_GB2312" w:cs="Times New Roman"/>
          <w:spacing w:val="6"/>
          <w:sz w:val="30"/>
          <w:szCs w:val="30"/>
          <w:lang w:val="en-US" w:eastAsia="zh-CN"/>
        </w:rPr>
      </w:pPr>
      <w:r>
        <w:rPr>
          <w:rFonts w:hint="default" w:ascii="Times New Roman" w:hAnsi="Times New Roman" w:eastAsia="仿宋_GB2312" w:cs="Times New Roman"/>
          <w:spacing w:val="6"/>
          <w:sz w:val="30"/>
          <w:szCs w:val="30"/>
          <w:lang w:val="en-US" w:eastAsia="zh-CN"/>
        </w:rPr>
        <w:t>拜城县“中学段”教育基础提质项目—拜城县第七中学设施设备购置项目（食堂设施设备）</w:t>
      </w:r>
      <w:r>
        <w:rPr>
          <w:rFonts w:hint="default" w:ascii="Times New Roman" w:hAnsi="Times New Roman" w:eastAsia="仿宋_GB2312" w:cs="Times New Roman"/>
          <w:spacing w:val="11"/>
          <w:sz w:val="30"/>
          <w:szCs w:val="30"/>
          <w:lang w:val="en-US" w:eastAsia="zh-CN"/>
        </w:rPr>
        <w:t>（具体内容详见设备清单）</w:t>
      </w:r>
      <w:r>
        <w:rPr>
          <w:rFonts w:hint="default" w:ascii="Times New Roman" w:hAnsi="Times New Roman" w:eastAsia="仿宋_GB2312" w:cs="Times New Roman"/>
          <w:spacing w:val="6"/>
          <w:sz w:val="30"/>
          <w:szCs w:val="30"/>
          <w:lang w:val="en-US" w:eastAsia="zh-CN"/>
        </w:rPr>
        <w:t>。</w:t>
      </w:r>
    </w:p>
    <w:p w14:paraId="537DE65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二、采购内容</w:t>
      </w:r>
    </w:p>
    <w:p w14:paraId="4DE3C62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项目预算控制价</w:t>
      </w:r>
      <w:r>
        <w:rPr>
          <w:rFonts w:hint="eastAsia" w:ascii="Times New Roman" w:hAnsi="Times New Roman" w:eastAsia="仿宋_GB2312" w:cs="Times New Roman"/>
          <w:spacing w:val="11"/>
          <w:sz w:val="30"/>
          <w:szCs w:val="30"/>
          <w:lang w:val="en-US" w:eastAsia="zh-CN"/>
        </w:rPr>
        <w:t>180</w:t>
      </w:r>
      <w:r>
        <w:rPr>
          <w:rFonts w:hint="default" w:ascii="Times New Roman" w:hAnsi="Times New Roman" w:eastAsia="仿宋_GB2312" w:cs="Times New Roman"/>
          <w:spacing w:val="11"/>
          <w:sz w:val="30"/>
          <w:szCs w:val="30"/>
          <w:lang w:val="en-US" w:eastAsia="zh-CN"/>
        </w:rPr>
        <w:t>万元（含可行性研究报告费用），</w:t>
      </w:r>
      <w:r>
        <w:rPr>
          <w:rFonts w:hint="eastAsia" w:ascii="Times New Roman" w:hAnsi="Times New Roman" w:eastAsia="仿宋_GB2312" w:cs="Times New Roman"/>
          <w:spacing w:val="11"/>
          <w:sz w:val="30"/>
          <w:szCs w:val="30"/>
          <w:lang w:val="en-US" w:eastAsia="zh-CN"/>
        </w:rPr>
        <w:t>为拜城县第七中学</w:t>
      </w:r>
      <w:r>
        <w:rPr>
          <w:rFonts w:hint="default" w:ascii="Times New Roman" w:hAnsi="Times New Roman" w:eastAsia="仿宋_GB2312" w:cs="Times New Roman"/>
          <w:spacing w:val="11"/>
          <w:sz w:val="30"/>
          <w:szCs w:val="30"/>
          <w:lang w:val="en-US" w:eastAsia="zh-CN"/>
        </w:rPr>
        <w:t>购置</w:t>
      </w:r>
      <w:r>
        <w:rPr>
          <w:rFonts w:hint="eastAsia" w:ascii="Times New Roman" w:hAnsi="Times New Roman" w:eastAsia="仿宋_GB2312" w:cs="Times New Roman"/>
          <w:spacing w:val="11"/>
          <w:sz w:val="30"/>
          <w:szCs w:val="30"/>
          <w:lang w:val="en-US" w:eastAsia="zh-CN"/>
        </w:rPr>
        <w:t>食堂</w:t>
      </w:r>
      <w:r>
        <w:rPr>
          <w:rFonts w:hint="default" w:ascii="Times New Roman" w:hAnsi="Times New Roman" w:eastAsia="仿宋_GB2312" w:cs="Times New Roman"/>
          <w:spacing w:val="11"/>
          <w:sz w:val="30"/>
          <w:szCs w:val="30"/>
          <w:lang w:val="en-US" w:eastAsia="zh-CN"/>
        </w:rPr>
        <w:t>设施设备1批（具体内容详见设备清单）</w:t>
      </w:r>
      <w:r>
        <w:rPr>
          <w:rFonts w:hint="eastAsia" w:ascii="Times New Roman" w:hAnsi="Times New Roman" w:eastAsia="仿宋_GB2312" w:cs="Times New Roman"/>
          <w:spacing w:val="11"/>
          <w:sz w:val="30"/>
          <w:szCs w:val="30"/>
          <w:lang w:val="en-US" w:eastAsia="zh-CN"/>
        </w:rPr>
        <w:t>。</w:t>
      </w:r>
    </w:p>
    <w:p w14:paraId="328190F0">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三、对供应商的资质要求</w:t>
      </w:r>
    </w:p>
    <w:p w14:paraId="31F53A6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lang w:val="en-US" w:eastAsia="zh-CN"/>
        </w:rPr>
      </w:pPr>
      <w:r>
        <w:rPr>
          <w:rFonts w:hint="default" w:ascii="Times New Roman" w:hAnsi="Times New Roman" w:eastAsia="仿宋_GB2312" w:cs="Times New Roman"/>
          <w:spacing w:val="11"/>
          <w:kern w:val="0"/>
          <w:sz w:val="30"/>
          <w:szCs w:val="30"/>
          <w:lang w:val="en-US" w:eastAsia="zh-CN"/>
        </w:rPr>
        <w:t>（一）满足《中华人民共和国政府采购法》第二十二条规定，并保证其提供的全部资质证明材料，材料真实、合法及有效</w:t>
      </w:r>
      <w:r>
        <w:rPr>
          <w:rFonts w:hint="eastAsia" w:ascii="Times New Roman" w:hAnsi="Times New Roman" w:eastAsia="仿宋_GB2312" w:cs="Times New Roman"/>
          <w:spacing w:val="11"/>
          <w:kern w:val="0"/>
          <w:sz w:val="30"/>
          <w:szCs w:val="30"/>
          <w:lang w:val="en-US" w:eastAsia="zh-CN"/>
        </w:rPr>
        <w:t>。</w:t>
      </w:r>
    </w:p>
    <w:p w14:paraId="66E13779">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仿宋_GB2312" w:cs="Times New Roman"/>
          <w:spacing w:val="11"/>
          <w:kern w:val="0"/>
          <w:sz w:val="30"/>
          <w:szCs w:val="30"/>
          <w:highlight w:val="none"/>
          <w:lang w:val="en-US" w:eastAsia="zh-CN" w:bidi="ar-SA"/>
        </w:rPr>
        <w:t>（</w:t>
      </w:r>
      <w:r>
        <w:rPr>
          <w:rFonts w:hint="eastAsia" w:ascii="Times New Roman" w:hAnsi="Times New Roman" w:eastAsia="仿宋_GB2312" w:cs="Times New Roman"/>
          <w:spacing w:val="11"/>
          <w:kern w:val="0"/>
          <w:sz w:val="30"/>
          <w:szCs w:val="30"/>
          <w:highlight w:val="none"/>
          <w:lang w:val="en-US" w:eastAsia="zh-CN" w:bidi="ar-SA"/>
        </w:rPr>
        <w:t>二</w:t>
      </w:r>
      <w:r>
        <w:rPr>
          <w:rFonts w:hint="default" w:ascii="Times New Roman" w:hAnsi="Times New Roman" w:eastAsia="仿宋_GB2312" w:cs="Times New Roman"/>
          <w:spacing w:val="11"/>
          <w:kern w:val="0"/>
          <w:sz w:val="30"/>
          <w:szCs w:val="30"/>
          <w:highlight w:val="none"/>
          <w:lang w:val="en-US" w:eastAsia="zh-CN" w:bidi="ar-SA"/>
        </w:rPr>
        <w:t>）落实政府采购政策需满足的资格要求：1.《政府采购促进中小企业发展暂行办法》（财库〔2020〕46号）；2.《国务院办公厅关于建立政府强制采购节能产品制度的通知》（国办发〔2007〕51号）；3.《财政部民政部中国残疾人联合会关于促进残疾人就业政府采购政策的通知》</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财库〔2017〕141号</w:t>
      </w:r>
      <w:r>
        <w:rPr>
          <w:rFonts w:hint="eastAsia" w:ascii="Times New Roman" w:hAnsi="Times New Roman" w:eastAsia="仿宋_GB2312"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；4.《国务院办公厅关于建立政府强制采购节能产品制度的通知》（国办发〔2007〕51号）。</w:t>
      </w:r>
    </w:p>
    <w:p w14:paraId="0AFB046B">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四、相关事宜答疑</w:t>
      </w:r>
    </w:p>
    <w:p w14:paraId="441F4BE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 xml:space="preserve">（一）本项目不专门面向中小企业。 </w:t>
      </w:r>
    </w:p>
    <w:p w14:paraId="5C481BD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（二）采购人代表参与评标，选派1名业主评委</w:t>
      </w:r>
      <w:r>
        <w:rPr>
          <w:rFonts w:hint="eastAsia" w:ascii="Times New Roman" w:hAnsi="Times New Roman" w:eastAsia="仿宋_GB2312" w:cs="Times New Roman"/>
          <w:spacing w:val="11"/>
          <w:kern w:val="2"/>
          <w:sz w:val="30"/>
          <w:szCs w:val="30"/>
          <w:highlight w:val="none"/>
          <w:lang w:val="en-US" w:eastAsia="zh-CN" w:bidi="ar-SA"/>
        </w:rPr>
        <w:t>。</w:t>
      </w:r>
    </w:p>
    <w:p w14:paraId="2CC7C7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（三）推荐中标候选人三家</w:t>
      </w:r>
      <w:r>
        <w:rPr>
          <w:rFonts w:hint="eastAsia" w:ascii="Times New Roman" w:hAnsi="Times New Roman" w:eastAsia="仿宋_GB2312" w:cs="Times New Roman"/>
          <w:spacing w:val="11"/>
          <w:kern w:val="2"/>
          <w:sz w:val="30"/>
          <w:szCs w:val="30"/>
          <w:highlight w:val="none"/>
          <w:lang w:val="en-US" w:eastAsia="zh-CN" w:bidi="ar-SA"/>
        </w:rPr>
        <w:t>。</w:t>
      </w:r>
    </w:p>
    <w:p w14:paraId="33475C8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（四）本项目不接受进口产品投标</w:t>
      </w:r>
      <w:r>
        <w:rPr>
          <w:rFonts w:hint="eastAsia" w:ascii="Times New Roman" w:hAnsi="Times New Roman" w:eastAsia="仿宋_GB2312" w:cs="Times New Roman"/>
          <w:spacing w:val="11"/>
          <w:kern w:val="2"/>
          <w:sz w:val="30"/>
          <w:szCs w:val="30"/>
          <w:highlight w:val="none"/>
          <w:lang w:val="en-US" w:eastAsia="zh-CN" w:bidi="ar-SA"/>
        </w:rPr>
        <w:t>。</w:t>
      </w:r>
    </w:p>
    <w:p w14:paraId="590006F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（五）本项目不接受联合体投标</w:t>
      </w:r>
      <w:r>
        <w:rPr>
          <w:rFonts w:hint="eastAsia" w:ascii="Times New Roman" w:hAnsi="Times New Roman" w:eastAsia="仿宋_GB2312" w:cs="Times New Roman"/>
          <w:spacing w:val="11"/>
          <w:kern w:val="2"/>
          <w:sz w:val="30"/>
          <w:szCs w:val="30"/>
          <w:highlight w:val="none"/>
          <w:lang w:val="en-US" w:eastAsia="zh-CN" w:bidi="ar-SA"/>
        </w:rPr>
        <w:t>。</w:t>
      </w:r>
    </w:p>
    <w:p w14:paraId="6966AD2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投标方如有违反市场价格规律的超低价，恶意谋取中标后又不能按照招标人要求提供合格产品者，一律按无效投标处理，一切责任由投标方负责，甲方有权将供应商纳入失信企业名单，严重可追究法律责任。投标方使用相同IP地址的，一经发现，相关部门将进一步核实，查实后按串通投标处理。</w:t>
      </w:r>
    </w:p>
    <w:p w14:paraId="2F830049">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（七）投标方中标后无故放弃、不按合同履行等违约行为的，甲方将按照《中华人民共和国政府采购法》相关条款进行处理。</w:t>
      </w:r>
    </w:p>
    <w:p w14:paraId="28FE42D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投标方一律不得删除或更改采购方提供的规格参数、数量及主要配置、功能等，如投标方需特殊备注，可加行进行备注。若投标方提供虚假材料谋取中标、成交的；采取不正当手段诋毁、排挤其他供应商的；严格按照《中华人民共和国政府采购法》的第七十七条规定依法追究法律责任。</w:t>
      </w:r>
    </w:p>
    <w:p w14:paraId="7EC1E6DB">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（九）所属行业：</w:t>
      </w:r>
      <w:r>
        <w:rPr>
          <w:rFonts w:hint="eastAsia" w:ascii="Times New Roman" w:hAnsi="Times New Roman" w:eastAsia="仿宋_GB2312" w:cs="Times New Roman"/>
          <w:spacing w:val="11"/>
          <w:kern w:val="2"/>
          <w:sz w:val="30"/>
          <w:szCs w:val="30"/>
          <w:highlight w:val="none"/>
          <w:lang w:val="en-US" w:eastAsia="zh-CN" w:bidi="ar-SA"/>
        </w:rPr>
        <w:t>工业</w:t>
      </w:r>
      <w:r>
        <w:rPr>
          <w:rFonts w:hint="default" w:ascii="Times New Roman" w:hAnsi="Times New Roman" w:eastAsia="仿宋_GB2312" w:cs="Times New Roman"/>
          <w:spacing w:val="11"/>
          <w:kern w:val="2"/>
          <w:sz w:val="30"/>
          <w:szCs w:val="30"/>
          <w:highlight w:val="none"/>
          <w:lang w:val="en-US" w:eastAsia="zh-CN" w:bidi="ar-SA"/>
        </w:rPr>
        <w:t>。</w:t>
      </w:r>
    </w:p>
    <w:p w14:paraId="1701D75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（十）投标总价必须是完成该项目的一切费用总和，包括投标费、设备费、运输费、装卸费、保险费、技术培训费、设备安装费、政策性规费、技术协助、随机零配件、调试费、检测费、国家规定的各项税费等。</w:t>
      </w:r>
    </w:p>
    <w:p w14:paraId="4315459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（十一）低于成本价不正当竞争预防措施说明：参照《关于推动解决政府采购异常低价问题的通知》（财库〔2026〕2号）：</w:t>
      </w:r>
    </w:p>
    <w:p w14:paraId="1D27008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1.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6041D3B8">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2.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236FDD4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五、付款方式</w:t>
      </w:r>
    </w:p>
    <w:p w14:paraId="6645BD65">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合同签订后按照合同内容要求，中标方向甲方提供30%货物后，甲方向中标方支付合同总价30%项目款，中标方向甲方提供100%货物后，甲方向中标方支付合同总价50%项目款，</w:t>
      </w:r>
      <w:r>
        <w:rPr>
          <w:rFonts w:hint="eastAsia" w:ascii="Times New Roman" w:hAnsi="Times New Roman" w:eastAsia="仿宋_GB2312" w:cs="Times New Roman"/>
          <w:spacing w:val="11"/>
          <w:kern w:val="2"/>
          <w:sz w:val="30"/>
          <w:szCs w:val="30"/>
          <w:highlight w:val="none"/>
          <w:lang w:val="en-US" w:eastAsia="zh-CN" w:bidi="ar-SA"/>
        </w:rPr>
        <w:t>所有</w:t>
      </w:r>
      <w:r>
        <w:rPr>
          <w:rFonts w:hint="default" w:ascii="Times New Roman" w:hAnsi="Times New Roman" w:eastAsia="仿宋_GB2312" w:cs="Times New Roman"/>
          <w:spacing w:val="11"/>
          <w:kern w:val="2"/>
          <w:sz w:val="30"/>
          <w:szCs w:val="30"/>
          <w:highlight w:val="none"/>
          <w:lang w:val="en-US" w:eastAsia="zh-CN" w:bidi="ar-SA"/>
        </w:rPr>
        <w:t>货物到达甲方指定地点</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验收货物与招标产品相符</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整体验收合格后</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双方签署验收报告，由中标方向甲方提供</w:t>
      </w:r>
      <w:r>
        <w:rPr>
          <w:rFonts w:hint="eastAsia" w:ascii="Times New Roman" w:hAnsi="Times New Roman" w:eastAsia="仿宋_GB2312" w:cs="Times New Roman"/>
          <w:spacing w:val="11"/>
          <w:kern w:val="2"/>
          <w:sz w:val="30"/>
          <w:szCs w:val="30"/>
          <w:highlight w:val="none"/>
          <w:lang w:val="en-US" w:eastAsia="zh-CN" w:bidi="ar-SA"/>
        </w:rPr>
        <w:t>银行出具的</w:t>
      </w:r>
      <w:r>
        <w:rPr>
          <w:rFonts w:hint="default" w:ascii="Times New Roman" w:hAnsi="Times New Roman" w:eastAsia="仿宋_GB2312" w:cs="Times New Roman"/>
          <w:spacing w:val="11"/>
          <w:kern w:val="2"/>
          <w:sz w:val="30"/>
          <w:szCs w:val="30"/>
          <w:highlight w:val="none"/>
          <w:lang w:val="en-US" w:eastAsia="zh-CN" w:bidi="ar-SA"/>
        </w:rPr>
        <w:t>保函</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保函</w:t>
      </w:r>
      <w:r>
        <w:rPr>
          <w:rFonts w:hint="eastAsia" w:ascii="Times New Roman" w:hAnsi="Times New Roman" w:eastAsia="仿宋_GB2312" w:cs="Times New Roman"/>
          <w:spacing w:val="11"/>
          <w:kern w:val="2"/>
          <w:sz w:val="30"/>
          <w:szCs w:val="30"/>
          <w:highlight w:val="none"/>
          <w:lang w:val="en-US" w:eastAsia="zh-CN" w:bidi="ar-SA"/>
        </w:rPr>
        <w:t>金额为中标总金额3</w:t>
      </w: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），甲方</w:t>
      </w:r>
      <w:r>
        <w:rPr>
          <w:rFonts w:hint="default" w:ascii="Times New Roman" w:hAnsi="Times New Roman" w:eastAsia="仿宋_GB2312" w:cs="Times New Roman"/>
          <w:spacing w:val="11"/>
          <w:kern w:val="2"/>
          <w:sz w:val="30"/>
          <w:szCs w:val="30"/>
          <w:highlight w:val="none"/>
          <w:lang w:val="en-US" w:eastAsia="zh-CN" w:bidi="ar-SA"/>
        </w:rPr>
        <w:t>向中标方支付合同总价20%项目款。</w:t>
      </w:r>
    </w:p>
    <w:p w14:paraId="5887F521">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六</w:t>
      </w:r>
      <w:r>
        <w:rPr>
          <w:rFonts w:hint="default" w:ascii="Times New Roman" w:hAnsi="Times New Roman" w:eastAsia="黑体" w:cs="Times New Roman"/>
          <w:spacing w:val="11"/>
          <w:sz w:val="30"/>
          <w:szCs w:val="30"/>
          <w:lang w:val="en-US" w:eastAsia="zh-CN"/>
        </w:rPr>
        <w:t>、合同签订</w:t>
      </w:r>
    </w:p>
    <w:p w14:paraId="08EA90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一）公示结束后，在中标方取得中标通知书10日之内签订合同，如不按时签订合同视为自愿放弃，若中标或者成交后无正当理由拒不与采购人签订政府采购合同的按照《中华人民共和国政府采购法实施条例》第七十二条和《中华人民共和国政府采购法》的第四十六条规定依法追究责任。</w:t>
      </w:r>
    </w:p>
    <w:p w14:paraId="489FCA5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（二）中标或者成交后，中标方法定代表人本人不能到现场时，项目负责人或经办人务必携带授权委托书，否则采购方拒绝签订合同。</w:t>
      </w:r>
    </w:p>
    <w:p w14:paraId="456FCD9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（三）合同签订地点：拜城县教育局。</w:t>
      </w:r>
    </w:p>
    <w:p w14:paraId="648A8EF6">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（四）中标或者成交后在3个工作日之内中标方将响应文件中上传的资料装订后，最少一式五份提交给拜城县教育局。</w:t>
      </w:r>
    </w:p>
    <w:p w14:paraId="71E1786F">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七</w:t>
      </w:r>
      <w:r>
        <w:rPr>
          <w:rFonts w:hint="default" w:ascii="Times New Roman" w:hAnsi="Times New Roman" w:eastAsia="黑体" w:cs="Times New Roman"/>
          <w:spacing w:val="11"/>
          <w:sz w:val="30"/>
          <w:szCs w:val="30"/>
          <w:lang w:val="en-US" w:eastAsia="zh-CN"/>
        </w:rPr>
        <w:t>、供货/完工时限</w:t>
      </w:r>
    </w:p>
    <w:p w14:paraId="27B2597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供货地点：拜城县</w:t>
      </w:r>
      <w:r>
        <w:rPr>
          <w:rFonts w:hint="eastAsia" w:ascii="Times New Roman" w:hAnsi="Times New Roman" w:eastAsia="仿宋_GB2312" w:cs="Times New Roman"/>
          <w:spacing w:val="11"/>
          <w:kern w:val="2"/>
          <w:sz w:val="30"/>
          <w:szCs w:val="30"/>
          <w:highlight w:val="none"/>
          <w:lang w:val="en-US" w:eastAsia="zh-CN" w:bidi="ar-SA"/>
        </w:rPr>
        <w:t>第七</w:t>
      </w:r>
      <w:r>
        <w:rPr>
          <w:rFonts w:hint="default" w:ascii="Times New Roman" w:hAnsi="Times New Roman" w:eastAsia="仿宋_GB2312" w:cs="Times New Roman"/>
          <w:spacing w:val="11"/>
          <w:kern w:val="2"/>
          <w:sz w:val="30"/>
          <w:szCs w:val="30"/>
          <w:highlight w:val="none"/>
          <w:lang w:val="en-US" w:eastAsia="zh-CN" w:bidi="ar-SA"/>
        </w:rPr>
        <w:t>中学。合同签订日期开始在</w:t>
      </w:r>
      <w:r>
        <w:rPr>
          <w:rFonts w:hint="eastAsia" w:ascii="Times New Roman" w:hAnsi="Times New Roman" w:eastAsia="仿宋_GB2312" w:cs="Times New Roman"/>
          <w:spacing w:val="11"/>
          <w:kern w:val="2"/>
          <w:sz w:val="30"/>
          <w:szCs w:val="30"/>
          <w:highlight w:val="none"/>
          <w:lang w:val="en-US" w:eastAsia="zh-CN" w:bidi="ar-SA"/>
        </w:rPr>
        <w:t>30</w:t>
      </w:r>
      <w:bookmarkStart w:id="0" w:name="_GoBack"/>
      <w:bookmarkEnd w:id="0"/>
      <w:r>
        <w:rPr>
          <w:rFonts w:hint="default" w:ascii="Times New Roman" w:hAnsi="Times New Roman" w:eastAsia="仿宋_GB2312" w:cs="Times New Roman"/>
          <w:spacing w:val="11"/>
          <w:kern w:val="2"/>
          <w:sz w:val="30"/>
          <w:szCs w:val="30"/>
          <w:highlight w:val="none"/>
          <w:lang w:val="en-US" w:eastAsia="zh-CN" w:bidi="ar-SA"/>
        </w:rPr>
        <w:t>日内（具体供货日期以合同为准），中标方负责依照约定时间向甲方指定地点供货，全部货物须按时安装调试完毕。因中标方自身原因延后交付货物、在规定时间内不能按时供货、安装、调试完毕，影响学校正常教育教学，甲方有权按合同违约条款规定执行。因不可抗拒原因影响交货日期按照《中华人民共和国民法典》有关条款处理。</w:t>
      </w:r>
    </w:p>
    <w:p w14:paraId="76A621EA">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八</w:t>
      </w:r>
      <w:r>
        <w:rPr>
          <w:rFonts w:hint="default" w:ascii="Times New Roman" w:hAnsi="Times New Roman" w:eastAsia="黑体" w:cs="Times New Roman"/>
          <w:spacing w:val="11"/>
          <w:sz w:val="30"/>
          <w:szCs w:val="30"/>
          <w:lang w:val="en-US" w:eastAsia="zh-CN"/>
        </w:rPr>
        <w:t>、履约要求</w:t>
      </w:r>
    </w:p>
    <w:p w14:paraId="47EB189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b/>
          <w:bCs/>
          <w:color w:val="FF0000"/>
          <w:spacing w:val="11"/>
          <w:kern w:val="0"/>
          <w:sz w:val="30"/>
          <w:szCs w:val="30"/>
          <w:highlight w:val="none"/>
          <w:lang w:val="en-US" w:eastAsia="zh-CN" w:bidi="ar-SA"/>
        </w:rPr>
      </w:pPr>
      <w:r>
        <w:rPr>
          <w:rFonts w:hint="default" w:ascii="Times New Roman" w:hAnsi="Times New Roman" w:eastAsia="仿宋_GB2312" w:cs="Times New Roman"/>
          <w:b/>
          <w:bCs/>
          <w:color w:val="FF0000"/>
          <w:spacing w:val="11"/>
          <w:kern w:val="0"/>
          <w:sz w:val="30"/>
          <w:szCs w:val="30"/>
          <w:highlight w:val="none"/>
          <w:lang w:val="en-US" w:eastAsia="zh-CN" w:bidi="ar-SA"/>
        </w:rPr>
        <w:t>（一）投标方在响应时，应对技术参数逐条响应，</w:t>
      </w:r>
      <w:r>
        <w:rPr>
          <w:rFonts w:hint="eastAsia" w:ascii="Times New Roman" w:hAnsi="Times New Roman" w:eastAsia="仿宋_GB2312" w:cs="Times New Roman"/>
          <w:b/>
          <w:bCs/>
          <w:color w:val="FF0000"/>
          <w:spacing w:val="11"/>
          <w:kern w:val="0"/>
          <w:sz w:val="30"/>
          <w:szCs w:val="30"/>
          <w:highlight w:val="none"/>
          <w:lang w:val="en-US" w:eastAsia="zh-CN" w:bidi="ar-SA"/>
        </w:rPr>
        <w:t>明确标注所投产品</w:t>
      </w:r>
      <w:r>
        <w:rPr>
          <w:rFonts w:hint="default" w:ascii="Times New Roman" w:hAnsi="Times New Roman" w:eastAsia="仿宋_GB2312" w:cs="Times New Roman"/>
          <w:b/>
          <w:bCs/>
          <w:color w:val="FF0000"/>
          <w:spacing w:val="11"/>
          <w:kern w:val="0"/>
          <w:sz w:val="30"/>
          <w:szCs w:val="30"/>
          <w:highlight w:val="none"/>
          <w:lang w:val="en-US" w:eastAsia="zh-CN" w:bidi="ar-SA"/>
        </w:rPr>
        <w:t>品牌和型号</w:t>
      </w:r>
      <w:r>
        <w:rPr>
          <w:rFonts w:hint="eastAsia" w:ascii="Times New Roman" w:hAnsi="Times New Roman" w:eastAsia="仿宋_GB2312" w:cs="Times New Roman"/>
          <w:b/>
          <w:bCs/>
          <w:color w:val="FF0000"/>
          <w:spacing w:val="11"/>
          <w:kern w:val="0"/>
          <w:sz w:val="30"/>
          <w:szCs w:val="30"/>
          <w:highlight w:val="none"/>
          <w:lang w:val="en-US" w:eastAsia="zh-CN" w:bidi="ar-SA"/>
        </w:rPr>
        <w:t>，</w:t>
      </w:r>
      <w:r>
        <w:rPr>
          <w:rFonts w:hint="default" w:ascii="Times New Roman" w:hAnsi="Times New Roman" w:eastAsia="仿宋_GB2312" w:cs="Times New Roman"/>
          <w:b/>
          <w:bCs/>
          <w:color w:val="FF0000"/>
          <w:spacing w:val="11"/>
          <w:kern w:val="0"/>
          <w:sz w:val="30"/>
          <w:szCs w:val="30"/>
          <w:highlight w:val="none"/>
          <w:lang w:val="en-US" w:eastAsia="zh-CN" w:bidi="ar-SA"/>
        </w:rPr>
        <w:t>如</w:t>
      </w:r>
      <w:r>
        <w:rPr>
          <w:rFonts w:hint="eastAsia" w:ascii="Times New Roman" w:hAnsi="Times New Roman" w:eastAsia="仿宋_GB2312" w:cs="Times New Roman"/>
          <w:b/>
          <w:bCs/>
          <w:color w:val="FF0000"/>
          <w:spacing w:val="11"/>
          <w:kern w:val="0"/>
          <w:sz w:val="30"/>
          <w:szCs w:val="30"/>
          <w:highlight w:val="none"/>
          <w:lang w:val="en-US" w:eastAsia="zh-CN" w:bidi="ar-SA"/>
        </w:rPr>
        <w:t>未明确标注所投产品</w:t>
      </w:r>
      <w:r>
        <w:rPr>
          <w:rFonts w:hint="default" w:ascii="Times New Roman" w:hAnsi="Times New Roman" w:eastAsia="仿宋_GB2312" w:cs="Times New Roman"/>
          <w:b/>
          <w:bCs/>
          <w:color w:val="FF0000"/>
          <w:spacing w:val="11"/>
          <w:kern w:val="0"/>
          <w:sz w:val="30"/>
          <w:szCs w:val="30"/>
          <w:highlight w:val="none"/>
          <w:lang w:val="en-US" w:eastAsia="zh-CN" w:bidi="ar-SA"/>
        </w:rPr>
        <w:t>品牌和型号视为无效投标。</w:t>
      </w:r>
    </w:p>
    <w:p w14:paraId="3226A8C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方所提供的货物必须是原厂生产的、全新的、未使用过的（包括零部件），货物必须按照招标文件要求，质量达到国家有关标准。所有货物技术参数指标必须符合国家相关标准、行业标准、地方标准或者其他标准、规范。所提供相关货物应遵守《中华人民共和国工业产品生产许可证管理条例》规定，符合国家和行业标准、规范及采购文件的要求，符合国家质量体系认证，并提供产品技术资料。</w:t>
      </w:r>
    </w:p>
    <w:p w14:paraId="7A59D9DC">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（三）投标方向甲方提供的设施设备和服务应当满足甲方的项目要求以及建设项目的目的，达到投标文件所述的各项参数要求及技术指标，本项目不得分包或转包。</w:t>
      </w:r>
    </w:p>
    <w:p w14:paraId="0FDF9362">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方严格按照投标文件（合同）中确定的产品品牌型号、规格参数、数量及质量提供相应的产品及服务，经甲方确认后安装。中标方不按投标文件（合同）约定交付货物所产生的任何费用由中标方负责，甲方有权要求中标方退货，并自行承担经济、法律及相关赔偿责任。</w:t>
      </w:r>
    </w:p>
    <w:p w14:paraId="086212C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中标方在供货期间不得造成产品有任何损坏，如有损坏按同标准、同质量及时补充或更换。若产品技术指标不满足招标要求或提供伪劣产品、贴牌产品等非正规产品，甲方有权要求中标方退货，并由中标方自行承担经济、法律及相关赔偿责任。</w:t>
      </w:r>
    </w:p>
    <w:p w14:paraId="696411E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（六）设备交付后，中标方到现场对设备进行安装、调试。保证设备正常运行，在设备安装和调试过程中，需要对自来水、电路、电源等其他部分改造时，由中标方负责所有费用（改造部分在100米之内）。</w:t>
      </w:r>
    </w:p>
    <w:p w14:paraId="11402934">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（七）中标方因包装不妥在运输过程中发生丢失损坏的，由中标方承担责任，应承担由于其包装或防护措施不完善而造成的任何损失或费用。</w:t>
      </w:r>
    </w:p>
    <w:p w14:paraId="42F82213">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项目质保及售后服务：质保期为3年（验收合格之日起算），产品最终验收合格后履行规定的质保要求，在质保期内，若有设备非人为损坏，中标方负责免费维修或更换，并承担与维修和更换相关的全部费用。售后服务：具有详细的售后服务实施方案，包括产品的故障处理及响应时间、验收程序、质保期内服务方式、售后服务网点证明、应急预案情况等内容。质保期间，非易损件一个月内连续2次出现同一故障，投标人必须无条件更换同一档次零部件。质保期满后，投标人提供终身有偿上门维护服务。保证保修期以后对用户的零配件供应。保修期后设备维修配件更换只收取成本费用。</w:t>
      </w:r>
    </w:p>
    <w:p w14:paraId="1CBCC7DF">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（九）中标方保证向甲方交付的货物、软件、技术及资料等，不得侵犯任何第三人的专利权、著作权、商标权、商业秘密、其他知识产权或者其他民事权利。</w:t>
      </w:r>
    </w:p>
    <w:p w14:paraId="74CA38E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（十）中标方对相关人员进行</w:t>
      </w:r>
      <w:r>
        <w:rPr>
          <w:rFonts w:hint="eastAsia" w:ascii="Times New Roman" w:hAnsi="Times New Roman" w:eastAsia="仿宋_GB2312" w:cs="Times New Roman"/>
          <w:spacing w:val="11"/>
          <w:kern w:val="2"/>
          <w:sz w:val="30"/>
          <w:szCs w:val="30"/>
          <w:highlight w:val="none"/>
          <w:lang w:val="en-US" w:eastAsia="zh-CN" w:bidi="ar-SA"/>
        </w:rPr>
        <w:t>线上或</w:t>
      </w:r>
      <w:r>
        <w:rPr>
          <w:rFonts w:hint="default" w:ascii="Times New Roman" w:hAnsi="Times New Roman" w:eastAsia="仿宋_GB2312" w:cs="Times New Roman"/>
          <w:spacing w:val="11"/>
          <w:kern w:val="2"/>
          <w:sz w:val="30"/>
          <w:szCs w:val="30"/>
          <w:highlight w:val="none"/>
          <w:lang w:val="en-US" w:eastAsia="zh-CN" w:bidi="ar-SA"/>
        </w:rPr>
        <w:t>线下培训，确保相关人员熟练对所掌握设施设备的使用方法，培训内容主要包括所有产品的使用及管理维护、功能应用和日常故障处理等，确保能正确使用（不少于两场次）。</w:t>
      </w:r>
    </w:p>
    <w:p w14:paraId="5C9809B0">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若因货物缺陷或中标方服务质量等问题造成甲方或任何人员人身、财产损害的，中标方应承担有关责任并作出相应赔偿，在实施项目过程中，由中标方负责所有人员（含施工人员）的人身安全、环境安全、场地安全等情况。</w:t>
      </w:r>
    </w:p>
    <w:p w14:paraId="1CBE95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（十二）在质保期内中标方应当提供</w:t>
      </w:r>
      <w:r>
        <w:rPr>
          <w:rFonts w:hint="eastAsia" w:ascii="Times New Roman" w:hAnsi="Times New Roman" w:eastAsia="仿宋_GB2312" w:cs="Times New Roman"/>
          <w:spacing w:val="11"/>
          <w:kern w:val="2"/>
          <w:sz w:val="30"/>
          <w:szCs w:val="30"/>
          <w:highlight w:val="none"/>
          <w:lang w:val="en-US" w:eastAsia="zh-CN" w:bidi="ar-SA"/>
        </w:rPr>
        <w:t>24小时</w:t>
      </w:r>
      <w:r>
        <w:rPr>
          <w:rFonts w:hint="default" w:ascii="Times New Roman" w:hAnsi="Times New Roman" w:eastAsia="仿宋_GB2312" w:cs="Times New Roman"/>
          <w:spacing w:val="11"/>
          <w:kern w:val="2"/>
          <w:sz w:val="30"/>
          <w:szCs w:val="30"/>
          <w:highlight w:val="none"/>
          <w:lang w:val="en-US" w:eastAsia="zh-CN" w:bidi="ar-SA"/>
        </w:rPr>
        <w:t>电话支持服务，中标方接到甲方保修通知后2个小时内响应，6小时内派人员上门现场维护，48小时内解决问题，在规定时间内不能解决问题的设备，待产品运行正常后撤离现场，若中标方拖延，与中标方协商后甲方可另行委托他人维修更换，所有费用由中标方承担。</w:t>
      </w:r>
    </w:p>
    <w:p w14:paraId="5955036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（十三）如双方在专用合同条款和（或）供货要求等合同文件中约定由第三方检测机构对合同设备进行开箱检验或在开箱检验过程中另行约定由第三方检验的，则第三方检测机构的检验结果对双方均具有约束力。</w:t>
      </w:r>
    </w:p>
    <w:p w14:paraId="6D62C149">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九</w:t>
      </w:r>
      <w:r>
        <w:rPr>
          <w:rFonts w:hint="default" w:ascii="Times New Roman" w:hAnsi="Times New Roman" w:eastAsia="黑体" w:cs="Times New Roman"/>
          <w:spacing w:val="11"/>
          <w:sz w:val="30"/>
          <w:szCs w:val="30"/>
          <w:lang w:val="en-US" w:eastAsia="zh-CN"/>
        </w:rPr>
        <w:t>、验收</w:t>
      </w:r>
      <w:r>
        <w:rPr>
          <w:rFonts w:hint="eastAsia" w:ascii="Times New Roman" w:hAnsi="Times New Roman" w:eastAsia="黑体" w:cs="Times New Roman"/>
          <w:spacing w:val="11"/>
          <w:sz w:val="30"/>
          <w:szCs w:val="30"/>
          <w:lang w:val="en-US" w:eastAsia="zh-CN"/>
        </w:rPr>
        <w:t>要求</w:t>
      </w:r>
    </w:p>
    <w:p w14:paraId="71DAC37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（一）验收标准。</w:t>
      </w:r>
      <w:r>
        <w:rPr>
          <w:rFonts w:hint="default" w:ascii="Times New Roman" w:hAnsi="Times New Roman" w:eastAsia="仿宋_GB2312" w:cs="Times New Roman"/>
          <w:spacing w:val="11"/>
          <w:kern w:val="0"/>
          <w:sz w:val="30"/>
          <w:szCs w:val="30"/>
          <w:highlight w:val="none"/>
          <w:lang w:val="en-US" w:eastAsia="zh-CN" w:bidi="ar-SA"/>
        </w:rPr>
        <w:t>中标方所提供的货物安装调试完成并且运行正常后，由中标方提出验收申请，由甲方、中标方、第三方及相关学校等成员组成的验收小组，共同按招标、投标文件（合同）所约定的货物清单及功能要求对货物品牌、功能、外观、规格、数量、配件及安装调试后的使用性能、运行状况及其他进行验收，乙方必须在验收现场提供必要的技术支持。验收时，中标方必须提供投标文件中带有“★”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”等特殊符号及要求提供〈非“★”或“</w:t>
      </w:r>
      <w:r>
        <w:rPr>
          <w:rFonts w:hint="default" w:ascii="Times New Roman" w:hAnsi="Times New Roman" w:eastAsia="微软雅黑" w:cs="Times New Roman"/>
          <w:spacing w:val="11"/>
          <w:kern w:val="0"/>
          <w:sz w:val="30"/>
          <w:szCs w:val="30"/>
          <w:highlight w:val="none"/>
          <w:lang w:val="en-US" w:eastAsia="zh-CN" w:bidi="ar-SA"/>
        </w:rPr>
        <w:t>▲</w:t>
      </w:r>
      <w:r>
        <w:rPr>
          <w:rFonts w:hint="default" w:ascii="Times New Roman" w:hAnsi="Times New Roman" w:eastAsia="仿宋_GB2312" w:cs="Times New Roman"/>
          <w:spacing w:val="11"/>
          <w:kern w:val="0"/>
          <w:sz w:val="30"/>
          <w:szCs w:val="30"/>
          <w:highlight w:val="none"/>
          <w:lang w:val="en-US" w:eastAsia="zh-CN" w:bidi="ar-SA"/>
        </w:rPr>
        <w:t>”等特殊符号〉的相关检测报告或检测证明，如若未能按投标文件进行提供，将按照未按要求供货及合同违约条款处理，并承担相应违约责任。乙方所供产品的品牌、型号、规格、技术参数、质量未达到验收标准，甲方有权要求乙方在规定时间内进行免费换货，乙方自行承担调换货物所产生的一切费用。验收时间：根据合同约定供货时间，在约定时间范围内供货后，由供应商提交验收申请，采购人在接到验收申请后组织验收。验收时供应商必须提供产品检测报告并依据招标文件、投标文件、采购合同及相关国家标准。</w:t>
      </w:r>
    </w:p>
    <w:p w14:paraId="3FE5E5F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0"/>
          <w:sz w:val="30"/>
          <w:szCs w:val="30"/>
          <w:highlight w:val="none"/>
          <w:lang w:val="en-US" w:eastAsia="zh-CN" w:bidi="ar-SA"/>
        </w:rPr>
      </w:pPr>
      <w:r>
        <w:rPr>
          <w:rFonts w:hint="default" w:ascii="Times New Roman" w:hAnsi="Times New Roman" w:eastAsia="楷体" w:cs="Times New Roman"/>
          <w:b/>
          <w:bCs/>
          <w:spacing w:val="11"/>
          <w:kern w:val="0"/>
          <w:sz w:val="30"/>
          <w:szCs w:val="30"/>
          <w:highlight w:val="none"/>
          <w:lang w:val="en-US" w:eastAsia="zh-CN" w:bidi="ar-SA"/>
        </w:rPr>
        <w:t>（二）安装与调试标准。</w:t>
      </w:r>
      <w:r>
        <w:rPr>
          <w:rFonts w:hint="default" w:ascii="Times New Roman" w:hAnsi="Times New Roman" w:eastAsia="仿宋_GB2312" w:cs="Times New Roman"/>
          <w:spacing w:val="11"/>
          <w:kern w:val="0"/>
          <w:sz w:val="30"/>
          <w:szCs w:val="30"/>
          <w:highlight w:val="none"/>
          <w:lang w:val="en-US" w:eastAsia="zh-CN" w:bidi="ar-SA"/>
        </w:rPr>
        <w:t>1.中标方须组建专业安装调试团队，团队成员具备相应的技术资质和丰富的货物安装经验，安装前向甲方提供安装方案及人员资质证明，经甲方确认后实施安装。2.安装过程须严格遵循国家相关标准及设备安装规范，规范布线、固定牢固，确保设备安装平整、安全，无安全隐患，安装过程中不得破坏学校墙体、电路、地面等设施，若造成损坏，中标方须无偿修复。3.安装完成后，中标方须对每台设备进行全面调试，包括硬件兼容性、软件安装激活、网络连接、教学功能测试、音视频调试等，确保设备各项功能正常，符合教学使用需求。4.安装调试过程中产生的所有耗材（如电线、固定件等）由供应商承担，不得额外向采购方收取费用。5.在安装过程中产生的垃圾、包装材料、废弃零部件的分类、清理、运输及合规处置。垃圾清运需符合环保法规，禁止随意倾倒，现场需做到工完场清，不得遗留垃圾或污染环境。</w:t>
      </w:r>
    </w:p>
    <w:p w14:paraId="1B9B7D9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pacing w:val="11"/>
          <w:kern w:val="0"/>
          <w:sz w:val="30"/>
          <w:szCs w:val="30"/>
          <w:highlight w:val="none"/>
          <w:lang w:val="en-US" w:eastAsia="zh-CN"/>
          <w14:textFill>
            <w14:solidFill>
              <w14:schemeClr w14:val="tx1"/>
            </w14:solidFill>
          </w14:textFill>
        </w:rPr>
        <w:t>十、项目联系人</w:t>
      </w:r>
    </w:p>
    <w:p w14:paraId="0E6F6B7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张海霞  15276405218</w:t>
      </w:r>
    </w:p>
    <w:p w14:paraId="1287627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白龙宇  19390744411</w:t>
      </w:r>
    </w:p>
    <w:p w14:paraId="372CB69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FF0000"/>
          <w:spacing w:val="11"/>
          <w:kern w:val="0"/>
          <w:sz w:val="30"/>
          <w:szCs w:val="30"/>
          <w:highlight w:val="yellow"/>
          <w:lang w:val="en-US" w:eastAsia="zh-CN"/>
        </w:rPr>
      </w:pP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电子邮箱：</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instrText xml:space="preserve"> HYPERLINK "mailto:534257389@qq.com" </w:instrTex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t>1549742309@qq.com</w:t>
      </w:r>
      <w:r>
        <w:rPr>
          <w:rFonts w:hint="default" w:ascii="Times New Roman" w:hAnsi="Times New Roman" w:eastAsia="仿宋_GB2312" w:cs="Times New Roman"/>
          <w:color w:val="000000" w:themeColor="text1"/>
          <w:spacing w:val="11"/>
          <w:kern w:val="0"/>
          <w:sz w:val="30"/>
          <w:szCs w:val="30"/>
          <w:highlight w:val="none"/>
          <w:lang w:val="en-US" w:eastAsia="zh-CN"/>
          <w14:textFill>
            <w14:solidFill>
              <w14:schemeClr w14:val="tx1"/>
            </w14:solidFill>
          </w14:textFill>
        </w:rPr>
        <w:fldChar w:fldCharType="end"/>
      </w:r>
    </w:p>
    <w:p w14:paraId="5C97B42D">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 xml:space="preserve">         </w:t>
      </w:r>
    </w:p>
    <w:p w14:paraId="4DD15620">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单位（盖章）：拜城县教育局</w:t>
      </w:r>
    </w:p>
    <w:p w14:paraId="0BC91B77">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日期</w:t>
      </w:r>
      <w:r>
        <w:rPr>
          <w:rFonts w:hint="eastAsia" w:ascii="Times New Roman" w:hAnsi="Times New Roman" w:eastAsia="仿宋_GB2312" w:cs="Times New Roman"/>
          <w:spacing w:val="11"/>
          <w:sz w:val="30"/>
          <w:szCs w:val="30"/>
          <w:lang w:val="en-US" w:eastAsia="zh-CN"/>
        </w:rPr>
        <w:t>：</w:t>
      </w:r>
      <w:r>
        <w:rPr>
          <w:rFonts w:hint="default" w:ascii="Times New Roman" w:hAnsi="Times New Roman" w:eastAsia="仿宋_GB2312" w:cs="Times New Roman"/>
          <w:spacing w:val="11"/>
          <w:sz w:val="30"/>
          <w:szCs w:val="30"/>
          <w:lang w:val="en-US" w:eastAsia="zh-CN"/>
        </w:rPr>
        <w:t>202</w:t>
      </w:r>
      <w:r>
        <w:rPr>
          <w:rFonts w:hint="eastAsia" w:ascii="Times New Roman" w:hAnsi="Times New Roman" w:eastAsia="仿宋_GB2312" w:cs="Times New Roman"/>
          <w:spacing w:val="11"/>
          <w:sz w:val="30"/>
          <w:szCs w:val="30"/>
          <w:lang w:val="en-US" w:eastAsia="zh-CN"/>
        </w:rPr>
        <w:t>6</w:t>
      </w:r>
      <w:r>
        <w:rPr>
          <w:rFonts w:hint="default" w:ascii="Times New Roman" w:hAnsi="Times New Roman" w:eastAsia="仿宋_GB2312" w:cs="Times New Roman"/>
          <w:spacing w:val="11"/>
          <w:sz w:val="30"/>
          <w:szCs w:val="30"/>
          <w:lang w:val="en-US" w:eastAsia="zh-CN"/>
        </w:rPr>
        <w:t>年</w:t>
      </w:r>
      <w:r>
        <w:rPr>
          <w:rFonts w:hint="eastAsia" w:ascii="Times New Roman" w:hAnsi="Times New Roman" w:eastAsia="仿宋_GB2312" w:cs="Times New Roman"/>
          <w:spacing w:val="11"/>
          <w:sz w:val="30"/>
          <w:szCs w:val="30"/>
          <w:lang w:val="en-US" w:eastAsia="zh-CN"/>
        </w:rPr>
        <w:t>5</w:t>
      </w:r>
      <w:r>
        <w:rPr>
          <w:rFonts w:hint="default" w:ascii="Times New Roman" w:hAnsi="Times New Roman" w:eastAsia="仿宋_GB2312" w:cs="Times New Roman"/>
          <w:spacing w:val="11"/>
          <w:sz w:val="30"/>
          <w:szCs w:val="30"/>
          <w:lang w:val="en-US" w:eastAsia="zh-CN"/>
        </w:rPr>
        <w:t>月</w:t>
      </w:r>
      <w:r>
        <w:rPr>
          <w:rFonts w:hint="eastAsia" w:ascii="Times New Roman" w:hAnsi="Times New Roman" w:eastAsia="仿宋_GB2312" w:cs="Times New Roman"/>
          <w:spacing w:val="11"/>
          <w:sz w:val="30"/>
          <w:szCs w:val="30"/>
          <w:lang w:val="en-US" w:eastAsia="zh-CN"/>
        </w:rPr>
        <w:t>19</w:t>
      </w:r>
      <w:r>
        <w:rPr>
          <w:rFonts w:hint="default" w:ascii="Times New Roman" w:hAnsi="Times New Roman" w:eastAsia="仿宋_GB2312" w:cs="Times New Roman"/>
          <w:spacing w:val="11"/>
          <w:sz w:val="30"/>
          <w:szCs w:val="30"/>
          <w:lang w:val="en-US" w:eastAsia="zh-CN"/>
        </w:rPr>
        <w:t>日</w:t>
      </w:r>
    </w:p>
    <w:sectPr>
      <w:footerReference r:id="rId3" w:type="default"/>
      <w:pgSz w:w="11906" w:h="16838"/>
      <w:pgMar w:top="1701" w:right="1474" w:bottom="1701" w:left="1474"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21C198-3075-44B3-8018-9A1A334705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9E90C961-DF4D-4DF1-9A31-87ABBB42BEB3}"/>
  </w:font>
  <w:font w:name="仿宋_GB2312">
    <w:panose1 w:val="02010609030101010101"/>
    <w:charset w:val="86"/>
    <w:family w:val="auto"/>
    <w:pitch w:val="default"/>
    <w:sig w:usb0="00000001" w:usb1="080E0000" w:usb2="00000000" w:usb3="00000000" w:csb0="00040000" w:csb1="00000000"/>
    <w:embedRegular r:id="rId3" w:fontKey="{D629AC32-BAAB-4CD6-934B-657A6D62CA54}"/>
  </w:font>
  <w:font w:name="楷体">
    <w:panose1 w:val="02010609060101010101"/>
    <w:charset w:val="86"/>
    <w:family w:val="auto"/>
    <w:pitch w:val="default"/>
    <w:sig w:usb0="800002BF" w:usb1="38CF7CFA" w:usb2="00000016" w:usb3="00000000" w:csb0="00040001" w:csb1="00000000"/>
    <w:embedRegular r:id="rId4" w:fontKey="{830C9CD1-0708-4558-8AB6-EB47673E3620}"/>
  </w:font>
  <w:font w:name="微软雅黑">
    <w:panose1 w:val="020B0503020204020204"/>
    <w:charset w:val="86"/>
    <w:family w:val="auto"/>
    <w:pitch w:val="default"/>
    <w:sig w:usb0="80000287" w:usb1="2ACF3C50" w:usb2="00000016" w:usb3="00000000" w:csb0="0004001F" w:csb1="00000000"/>
    <w:embedRegular r:id="rId5" w:fontKey="{E7968F3C-C62B-4B2E-9F02-47EED2CED0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10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zE3YzhiNDliZGM3ZWRjNTM4MWVjYWE3NGI3NzcifQ=="/>
  </w:docVars>
  <w:rsids>
    <w:rsidRoot w:val="33255DFD"/>
    <w:rsid w:val="00E607A1"/>
    <w:rsid w:val="01175496"/>
    <w:rsid w:val="01250BA2"/>
    <w:rsid w:val="01456508"/>
    <w:rsid w:val="018051B5"/>
    <w:rsid w:val="021A27AB"/>
    <w:rsid w:val="027C16B8"/>
    <w:rsid w:val="02EF1970"/>
    <w:rsid w:val="0318528F"/>
    <w:rsid w:val="032D789D"/>
    <w:rsid w:val="03445ADE"/>
    <w:rsid w:val="041D12CD"/>
    <w:rsid w:val="043D484D"/>
    <w:rsid w:val="04BA09AD"/>
    <w:rsid w:val="04E90C79"/>
    <w:rsid w:val="05262BE6"/>
    <w:rsid w:val="053F0E08"/>
    <w:rsid w:val="05C0008F"/>
    <w:rsid w:val="061D0ABC"/>
    <w:rsid w:val="06274ADB"/>
    <w:rsid w:val="066C763E"/>
    <w:rsid w:val="06EE341F"/>
    <w:rsid w:val="08161C67"/>
    <w:rsid w:val="081626F1"/>
    <w:rsid w:val="081C2AB8"/>
    <w:rsid w:val="08741449"/>
    <w:rsid w:val="09AF21B9"/>
    <w:rsid w:val="09C141E7"/>
    <w:rsid w:val="09D973F0"/>
    <w:rsid w:val="09F75BA8"/>
    <w:rsid w:val="0A020621"/>
    <w:rsid w:val="0AB458F3"/>
    <w:rsid w:val="0B154F56"/>
    <w:rsid w:val="0B171195"/>
    <w:rsid w:val="0B241FCA"/>
    <w:rsid w:val="0C490096"/>
    <w:rsid w:val="0C4F74F5"/>
    <w:rsid w:val="0C6C7336"/>
    <w:rsid w:val="0CD44231"/>
    <w:rsid w:val="0D7F785D"/>
    <w:rsid w:val="0D823392"/>
    <w:rsid w:val="0DCB52A1"/>
    <w:rsid w:val="0E45574F"/>
    <w:rsid w:val="0F655468"/>
    <w:rsid w:val="0FF52AA9"/>
    <w:rsid w:val="10F31007"/>
    <w:rsid w:val="11041AAC"/>
    <w:rsid w:val="1191171A"/>
    <w:rsid w:val="119E6A50"/>
    <w:rsid w:val="11B61840"/>
    <w:rsid w:val="11FE264B"/>
    <w:rsid w:val="12B54681"/>
    <w:rsid w:val="13473B7A"/>
    <w:rsid w:val="171C0B45"/>
    <w:rsid w:val="175E6748"/>
    <w:rsid w:val="17624EE1"/>
    <w:rsid w:val="17D85847"/>
    <w:rsid w:val="184F7E25"/>
    <w:rsid w:val="189A5894"/>
    <w:rsid w:val="18AB50E5"/>
    <w:rsid w:val="18E043D4"/>
    <w:rsid w:val="196D1ED6"/>
    <w:rsid w:val="198509FA"/>
    <w:rsid w:val="1A566123"/>
    <w:rsid w:val="1AC35944"/>
    <w:rsid w:val="1AE22379"/>
    <w:rsid w:val="1CAC2742"/>
    <w:rsid w:val="1D132B15"/>
    <w:rsid w:val="1D641805"/>
    <w:rsid w:val="1EA00084"/>
    <w:rsid w:val="1EC50037"/>
    <w:rsid w:val="1FD8244E"/>
    <w:rsid w:val="20177516"/>
    <w:rsid w:val="20337A85"/>
    <w:rsid w:val="206F0F74"/>
    <w:rsid w:val="20782AC8"/>
    <w:rsid w:val="215C54A2"/>
    <w:rsid w:val="21AD052C"/>
    <w:rsid w:val="22F74E96"/>
    <w:rsid w:val="232341E0"/>
    <w:rsid w:val="236C4D8E"/>
    <w:rsid w:val="248445AD"/>
    <w:rsid w:val="25695674"/>
    <w:rsid w:val="258A1B21"/>
    <w:rsid w:val="25FD77E9"/>
    <w:rsid w:val="261A3A64"/>
    <w:rsid w:val="263D5927"/>
    <w:rsid w:val="268C7BB8"/>
    <w:rsid w:val="26F739BD"/>
    <w:rsid w:val="276361F6"/>
    <w:rsid w:val="28060F58"/>
    <w:rsid w:val="285A0AEA"/>
    <w:rsid w:val="28685520"/>
    <w:rsid w:val="28E174DB"/>
    <w:rsid w:val="29A32DEA"/>
    <w:rsid w:val="2A913A8E"/>
    <w:rsid w:val="2A9766AC"/>
    <w:rsid w:val="2ADD5721"/>
    <w:rsid w:val="2BBE3D20"/>
    <w:rsid w:val="2C1B62FD"/>
    <w:rsid w:val="2C4E1120"/>
    <w:rsid w:val="2C9C632F"/>
    <w:rsid w:val="2CB52473"/>
    <w:rsid w:val="2CC12E78"/>
    <w:rsid w:val="2D642D56"/>
    <w:rsid w:val="2D8B578C"/>
    <w:rsid w:val="2DEE58E9"/>
    <w:rsid w:val="2E110657"/>
    <w:rsid w:val="2FF205D8"/>
    <w:rsid w:val="302C5BC4"/>
    <w:rsid w:val="304326B1"/>
    <w:rsid w:val="30847806"/>
    <w:rsid w:val="30D14BB1"/>
    <w:rsid w:val="310A5AC0"/>
    <w:rsid w:val="310A621A"/>
    <w:rsid w:val="311479CB"/>
    <w:rsid w:val="3119633B"/>
    <w:rsid w:val="31660CB9"/>
    <w:rsid w:val="316735C4"/>
    <w:rsid w:val="3187162E"/>
    <w:rsid w:val="31EF5153"/>
    <w:rsid w:val="322A1CE7"/>
    <w:rsid w:val="33255DFD"/>
    <w:rsid w:val="34467865"/>
    <w:rsid w:val="3467791F"/>
    <w:rsid w:val="346D235F"/>
    <w:rsid w:val="347D6A46"/>
    <w:rsid w:val="34B651A2"/>
    <w:rsid w:val="351E2C7D"/>
    <w:rsid w:val="35674CBA"/>
    <w:rsid w:val="35D9551E"/>
    <w:rsid w:val="35FC5E78"/>
    <w:rsid w:val="360D3DFA"/>
    <w:rsid w:val="36A74AA1"/>
    <w:rsid w:val="36C6576B"/>
    <w:rsid w:val="36CE60F8"/>
    <w:rsid w:val="370A0339"/>
    <w:rsid w:val="3788558F"/>
    <w:rsid w:val="379F0130"/>
    <w:rsid w:val="37D21EF6"/>
    <w:rsid w:val="38966328"/>
    <w:rsid w:val="39256151"/>
    <w:rsid w:val="3992355B"/>
    <w:rsid w:val="39996A62"/>
    <w:rsid w:val="39B76556"/>
    <w:rsid w:val="3A4C0431"/>
    <w:rsid w:val="3AA7732F"/>
    <w:rsid w:val="3AC54CA3"/>
    <w:rsid w:val="3ADE68EF"/>
    <w:rsid w:val="3B256A82"/>
    <w:rsid w:val="3B4862E9"/>
    <w:rsid w:val="3B4932A0"/>
    <w:rsid w:val="3B6A0BAB"/>
    <w:rsid w:val="3F0264C5"/>
    <w:rsid w:val="3F725671"/>
    <w:rsid w:val="3FCF2CB3"/>
    <w:rsid w:val="40564B63"/>
    <w:rsid w:val="41760097"/>
    <w:rsid w:val="41B4770B"/>
    <w:rsid w:val="41EF589F"/>
    <w:rsid w:val="42B33E5A"/>
    <w:rsid w:val="42E93214"/>
    <w:rsid w:val="4304186E"/>
    <w:rsid w:val="433230F1"/>
    <w:rsid w:val="43EF2D90"/>
    <w:rsid w:val="441F2D6D"/>
    <w:rsid w:val="444407D6"/>
    <w:rsid w:val="445D7CFA"/>
    <w:rsid w:val="449E794E"/>
    <w:rsid w:val="45646EB1"/>
    <w:rsid w:val="45C82CAB"/>
    <w:rsid w:val="46055D9B"/>
    <w:rsid w:val="464F5D68"/>
    <w:rsid w:val="46DD18E6"/>
    <w:rsid w:val="47290367"/>
    <w:rsid w:val="4758082C"/>
    <w:rsid w:val="480D406B"/>
    <w:rsid w:val="48A55BB5"/>
    <w:rsid w:val="48FD385A"/>
    <w:rsid w:val="49345948"/>
    <w:rsid w:val="4A3F435C"/>
    <w:rsid w:val="4A6C0B32"/>
    <w:rsid w:val="4A7D43B0"/>
    <w:rsid w:val="4B3D4F44"/>
    <w:rsid w:val="4B6630EB"/>
    <w:rsid w:val="4BA1099D"/>
    <w:rsid w:val="4BC8252C"/>
    <w:rsid w:val="4BEE6635"/>
    <w:rsid w:val="4C292E1E"/>
    <w:rsid w:val="4C544E26"/>
    <w:rsid w:val="4CB379D5"/>
    <w:rsid w:val="4DD06205"/>
    <w:rsid w:val="4E9E5ADF"/>
    <w:rsid w:val="4F686291"/>
    <w:rsid w:val="4FE0500E"/>
    <w:rsid w:val="4FF357BC"/>
    <w:rsid w:val="500619CB"/>
    <w:rsid w:val="518C707B"/>
    <w:rsid w:val="519A6EA6"/>
    <w:rsid w:val="521D4202"/>
    <w:rsid w:val="521E77E9"/>
    <w:rsid w:val="526924F3"/>
    <w:rsid w:val="52B551A5"/>
    <w:rsid w:val="52EB47AC"/>
    <w:rsid w:val="536966BB"/>
    <w:rsid w:val="54137C76"/>
    <w:rsid w:val="54186543"/>
    <w:rsid w:val="548A1530"/>
    <w:rsid w:val="54FE72D7"/>
    <w:rsid w:val="553A7268"/>
    <w:rsid w:val="55F63847"/>
    <w:rsid w:val="56186177"/>
    <w:rsid w:val="56282237"/>
    <w:rsid w:val="563D5BDD"/>
    <w:rsid w:val="56D20F68"/>
    <w:rsid w:val="56EA2C3D"/>
    <w:rsid w:val="575F0690"/>
    <w:rsid w:val="57857264"/>
    <w:rsid w:val="57902987"/>
    <w:rsid w:val="57D656BE"/>
    <w:rsid w:val="57D74751"/>
    <w:rsid w:val="57EA5FB9"/>
    <w:rsid w:val="58607961"/>
    <w:rsid w:val="58CF5213"/>
    <w:rsid w:val="59AF0D3B"/>
    <w:rsid w:val="59F365E5"/>
    <w:rsid w:val="5A0675DF"/>
    <w:rsid w:val="5A9A6EEA"/>
    <w:rsid w:val="5AA41CEA"/>
    <w:rsid w:val="5AD073D5"/>
    <w:rsid w:val="5B906A27"/>
    <w:rsid w:val="5BF0749C"/>
    <w:rsid w:val="5C5242AB"/>
    <w:rsid w:val="5C6B57BB"/>
    <w:rsid w:val="5C95407D"/>
    <w:rsid w:val="5D9E71E3"/>
    <w:rsid w:val="5DCA2D09"/>
    <w:rsid w:val="5DD57C4E"/>
    <w:rsid w:val="5E540489"/>
    <w:rsid w:val="5E6645DD"/>
    <w:rsid w:val="5EB84053"/>
    <w:rsid w:val="5F297EB4"/>
    <w:rsid w:val="5F310398"/>
    <w:rsid w:val="5F7E529D"/>
    <w:rsid w:val="5FD67845"/>
    <w:rsid w:val="60C86A0F"/>
    <w:rsid w:val="60F37F31"/>
    <w:rsid w:val="62391872"/>
    <w:rsid w:val="62514EEA"/>
    <w:rsid w:val="62643286"/>
    <w:rsid w:val="62726C0F"/>
    <w:rsid w:val="62AE0137"/>
    <w:rsid w:val="62B27782"/>
    <w:rsid w:val="62EA49F7"/>
    <w:rsid w:val="6379017B"/>
    <w:rsid w:val="63A53FE5"/>
    <w:rsid w:val="646E3E8E"/>
    <w:rsid w:val="64AE6EAF"/>
    <w:rsid w:val="655B398A"/>
    <w:rsid w:val="657E4443"/>
    <w:rsid w:val="66CC478A"/>
    <w:rsid w:val="66DF478C"/>
    <w:rsid w:val="671347AB"/>
    <w:rsid w:val="67884687"/>
    <w:rsid w:val="69754110"/>
    <w:rsid w:val="6A132A85"/>
    <w:rsid w:val="6A266DD7"/>
    <w:rsid w:val="6A555435"/>
    <w:rsid w:val="6ABE62BC"/>
    <w:rsid w:val="6AF91C7B"/>
    <w:rsid w:val="6B5E4216"/>
    <w:rsid w:val="6B9B4FA5"/>
    <w:rsid w:val="6C0B44E6"/>
    <w:rsid w:val="6C2E004A"/>
    <w:rsid w:val="6C944351"/>
    <w:rsid w:val="6CB12322"/>
    <w:rsid w:val="6D1A2C0D"/>
    <w:rsid w:val="6E0252EB"/>
    <w:rsid w:val="6E0418AC"/>
    <w:rsid w:val="6E5A0F55"/>
    <w:rsid w:val="6E917507"/>
    <w:rsid w:val="6EBF6F77"/>
    <w:rsid w:val="701D6286"/>
    <w:rsid w:val="717A4035"/>
    <w:rsid w:val="717E4D64"/>
    <w:rsid w:val="71CC0EDC"/>
    <w:rsid w:val="725320E2"/>
    <w:rsid w:val="72C866BA"/>
    <w:rsid w:val="7376729A"/>
    <w:rsid w:val="737E4CD8"/>
    <w:rsid w:val="741370B7"/>
    <w:rsid w:val="74607BEC"/>
    <w:rsid w:val="74821E7E"/>
    <w:rsid w:val="750B014D"/>
    <w:rsid w:val="75657150"/>
    <w:rsid w:val="75DC28C5"/>
    <w:rsid w:val="76AE6581"/>
    <w:rsid w:val="76F42321"/>
    <w:rsid w:val="770F25B7"/>
    <w:rsid w:val="776A03A0"/>
    <w:rsid w:val="7814321C"/>
    <w:rsid w:val="78482494"/>
    <w:rsid w:val="793F3897"/>
    <w:rsid w:val="79DD09BA"/>
    <w:rsid w:val="7A6D242C"/>
    <w:rsid w:val="7AE42945"/>
    <w:rsid w:val="7AEB1A21"/>
    <w:rsid w:val="7B072192"/>
    <w:rsid w:val="7B1058CC"/>
    <w:rsid w:val="7B171121"/>
    <w:rsid w:val="7B500EA2"/>
    <w:rsid w:val="7B557A78"/>
    <w:rsid w:val="7B853E5A"/>
    <w:rsid w:val="7C8A7827"/>
    <w:rsid w:val="7D28604E"/>
    <w:rsid w:val="7D89378A"/>
    <w:rsid w:val="7E1A4D74"/>
    <w:rsid w:val="7EE94921"/>
    <w:rsid w:val="7EFC6F9D"/>
    <w:rsid w:val="7F4B07BD"/>
    <w:rsid w:val="7F7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3">
    <w:name w:val="Body Text"/>
    <w:basedOn w:val="1"/>
    <w:next w:val="4"/>
    <w:semiHidden/>
    <w:qFormat/>
    <w:uiPriority w:val="0"/>
    <w:rPr>
      <w:rFonts w:ascii="仿宋" w:hAnsi="仿宋" w:eastAsia="仿宋" w:cs="仿宋"/>
      <w:sz w:val="31"/>
      <w:szCs w:val="31"/>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1a0f70e6-61cb-4f7d-8356-b0a19d25a2dd</errorID>
      <errorWord>》</errorWord>
      <group>L1_Word</group>
      <groupName>字词问题</groupName>
      <ability>L2_Typo</ability>
      <abilityName>字词错误</abilityName>
      <candidateList>
        <item>》等</item>
      </candidateList>
      <explain/>
      <paraID>2F830049</paraID>
      <start>45</start>
      <end>46</end>
      <status>ignored</status>
      <modifiedWord/>
      <trackRevisions>false</trackRevisions>
    </reviewItem>
    <reviewItem>
      <errorID>98a06b05-d0c3-47ba-8611-64cca7adf132</errorID>
      <errorWord>》的</errorWord>
      <group>L1_Word</group>
      <groupName>字词问题</groupName>
      <ability>L2_Typo</ability>
      <abilityName>字词错误</abilityName>
      <candidateList>
        <item>》</item>
      </candidateList>
      <explain/>
      <paraID>28FE42D3</paraID>
      <start>111</start>
      <end>113</end>
      <status>ignored</status>
      <modifiedWord/>
      <trackRevisions>false</trackRevisions>
    </reviewItem>
    <reviewItem>
      <errorID>dbc1eb2d-4778-489b-a1f9-50c7caa514ca</errorID>
      <errorWord>因不可抗拒</errorWord>
      <group>L1_Word</group>
      <groupName>字词问题</groupName>
      <ability>L2_Typo</ability>
      <abilityName>字词错误</abilityName>
      <candidateList>
        <item>因不可抗力</item>
      </candidateList>
      <explain/>
      <paraID>27B25977</paraID>
      <start>140</start>
      <end>145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11440-4da6-400a-9502-60b753542a1d}">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4201</Words>
  <Characters>4299</Characters>
  <Lines>0</Lines>
  <Paragraphs>0</Paragraphs>
  <TotalTime>7</TotalTime>
  <ScaleCrop>false</ScaleCrop>
  <LinksUpToDate>false</LinksUpToDate>
  <CharactersWithSpaces>4313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曲终人散</cp:lastModifiedBy>
  <cp:lastPrinted>2026-05-18T15:14:58Z</cp:lastPrinted>
  <dcterms:modified xsi:type="dcterms:W3CDTF">2026-05-18T15:17:35Z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319E72164B714899A80EE10D39DAEE56_12</vt:lpwstr>
  </property>
  <property fmtid="{D5CDD505-2E9C-101B-9397-08002B2CF9AE}" pid="4" name="KSOTemplateDocerSaveRecord">
    <vt:lpwstr>eyJoZGlkIjoiZDJhNTdmNmEzNjI1M2U0M2Q4MTgwNmY0MWQyZDA2NzQiLCJ1c2VySWQiOiIzMDY5OTEyNTAifQ==</vt:lpwstr>
  </property>
</Properties>
</file>