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D49479">
      <w:pPr>
        <w:ind w:firstLine="480"/>
        <w:rPr>
          <w:color w:val="auto"/>
          <w:highlight w:val="none"/>
        </w:rPr>
      </w:pPr>
    </w:p>
    <w:p w14:paraId="45770AA0">
      <w:pPr>
        <w:pStyle w:val="18"/>
        <w:ind w:firstLine="480"/>
        <w:rPr>
          <w:color w:val="auto"/>
          <w:highlight w:val="none"/>
        </w:rPr>
      </w:pPr>
    </w:p>
    <w:p w14:paraId="733CE214">
      <w:pPr>
        <w:ind w:firstLine="480"/>
        <w:jc w:val="center"/>
        <w:rPr>
          <w:rFonts w:ascii="仿宋" w:hAnsi="仿宋" w:cs="仿宋"/>
          <w:color w:val="auto"/>
          <w:highlight w:val="none"/>
        </w:rPr>
      </w:pPr>
    </w:p>
    <w:p w14:paraId="026409C3">
      <w:pPr>
        <w:ind w:firstLine="480"/>
        <w:rPr>
          <w:rFonts w:ascii="仿宋" w:hAnsi="仿宋" w:cs="仿宋"/>
          <w:color w:val="auto"/>
          <w:highlight w:val="none"/>
        </w:rPr>
      </w:pPr>
    </w:p>
    <w:p w14:paraId="3282DD1A">
      <w:pPr>
        <w:pStyle w:val="12"/>
        <w:tabs>
          <w:tab w:val="left" w:pos="8460"/>
        </w:tabs>
        <w:snapToGrid w:val="0"/>
        <w:ind w:left="0" w:leftChars="0" w:firstLine="0" w:firstLineChars="0"/>
        <w:jc w:val="center"/>
        <w:rPr>
          <w:rFonts w:hint="eastAsia" w:ascii="仿宋" w:hAnsi="仿宋" w:eastAsia="仿宋" w:cs="仿宋"/>
          <w:b/>
          <w:bCs/>
          <w:color w:val="auto"/>
          <w:sz w:val="36"/>
          <w:szCs w:val="36"/>
          <w:highlight w:val="none"/>
          <w:lang w:eastAsia="zh-CN"/>
        </w:rPr>
      </w:pPr>
      <w:r>
        <w:rPr>
          <w:rFonts w:hint="eastAsia" w:ascii="仿宋" w:hAnsi="仿宋" w:eastAsia="仿宋" w:cs="仿宋"/>
          <w:b/>
          <w:bCs/>
          <w:color w:val="auto"/>
          <w:sz w:val="32"/>
          <w:szCs w:val="32"/>
          <w:highlight w:val="none"/>
          <w:lang w:eastAsia="zh-CN"/>
        </w:rPr>
        <w:t>乌鲁木齐市固定资产投资项目（1万吨标准煤以下）节能报告评审服务</w:t>
      </w:r>
    </w:p>
    <w:p w14:paraId="768AAC9C">
      <w:pPr>
        <w:pStyle w:val="12"/>
        <w:tabs>
          <w:tab w:val="left" w:pos="8460"/>
        </w:tabs>
        <w:snapToGrid w:val="0"/>
        <w:ind w:firstLine="883"/>
        <w:jc w:val="center"/>
        <w:rPr>
          <w:rFonts w:ascii="仿宋" w:hAnsi="仿宋" w:eastAsia="仿宋" w:cs="仿宋"/>
          <w:b/>
          <w:bCs/>
          <w:color w:val="auto"/>
          <w:sz w:val="44"/>
          <w:szCs w:val="44"/>
          <w:highlight w:val="none"/>
        </w:rPr>
      </w:pPr>
    </w:p>
    <w:p w14:paraId="01F865EB">
      <w:pPr>
        <w:pStyle w:val="12"/>
        <w:tabs>
          <w:tab w:val="left" w:pos="8460"/>
        </w:tabs>
        <w:snapToGrid w:val="0"/>
        <w:ind w:firstLine="480"/>
        <w:jc w:val="center"/>
        <w:rPr>
          <w:rFonts w:ascii="仿宋" w:hAnsi="仿宋" w:eastAsia="仿宋" w:cs="仿宋"/>
          <w:b/>
          <w:bCs/>
          <w:color w:val="auto"/>
          <w:sz w:val="84"/>
          <w:szCs w:val="84"/>
          <w:highlight w:val="none"/>
        </w:rPr>
      </w:pPr>
      <w:r>
        <w:rPr>
          <w:rFonts w:hint="eastAsia"/>
          <w:color w:val="auto"/>
          <w:highlight w:val="none"/>
        </w:rPr>
        <w:drawing>
          <wp:anchor distT="0" distB="0" distL="114300" distR="114300" simplePos="0" relativeHeight="251679744" behindDoc="0" locked="0" layoutInCell="1" allowOverlap="1">
            <wp:simplePos x="0" y="0"/>
            <wp:positionH relativeFrom="column">
              <wp:posOffset>2323465</wp:posOffset>
            </wp:positionH>
            <wp:positionV relativeFrom="paragraph">
              <wp:posOffset>1003300</wp:posOffset>
            </wp:positionV>
            <wp:extent cx="1787525" cy="1371600"/>
            <wp:effectExtent l="0" t="0" r="10795" b="0"/>
            <wp:wrapNone/>
            <wp:docPr id="8" name="图片 1" descr="1"/>
            <wp:cNvGraphicFramePr/>
            <a:graphic xmlns:a="http://schemas.openxmlformats.org/drawingml/2006/main">
              <a:graphicData uri="http://schemas.openxmlformats.org/drawingml/2006/picture">
                <pic:pic xmlns:pic="http://schemas.openxmlformats.org/drawingml/2006/picture">
                  <pic:nvPicPr>
                    <pic:cNvPr id="8" name="图片 1" descr="1"/>
                    <pic:cNvPicPr/>
                  </pic:nvPicPr>
                  <pic:blipFill>
                    <a:blip r:embed="rId29"/>
                    <a:stretch>
                      <a:fillRect/>
                    </a:stretch>
                  </pic:blipFill>
                  <pic:spPr>
                    <a:xfrm>
                      <a:off x="0" y="0"/>
                      <a:ext cx="1787525" cy="1371600"/>
                    </a:xfrm>
                    <a:prstGeom prst="rect">
                      <a:avLst/>
                    </a:prstGeom>
                    <a:noFill/>
                    <a:ln>
                      <a:noFill/>
                    </a:ln>
                  </pic:spPr>
                </pic:pic>
              </a:graphicData>
            </a:graphic>
          </wp:anchor>
        </w:drawing>
      </w:r>
      <w:r>
        <w:rPr>
          <w:rFonts w:hint="eastAsia" w:ascii="仿宋" w:hAnsi="仿宋" w:eastAsia="仿宋" w:cs="仿宋"/>
          <w:b/>
          <w:bCs/>
          <w:color w:val="auto"/>
          <w:sz w:val="84"/>
          <w:szCs w:val="84"/>
          <w:highlight w:val="none"/>
        </w:rPr>
        <w:t>公开招标文件</w:t>
      </w:r>
    </w:p>
    <w:p w14:paraId="695DE44F">
      <w:pPr>
        <w:pStyle w:val="12"/>
        <w:tabs>
          <w:tab w:val="left" w:pos="8460"/>
        </w:tabs>
        <w:snapToGrid w:val="0"/>
        <w:ind w:firstLine="643"/>
        <w:jc w:val="both"/>
        <w:rPr>
          <w:rFonts w:ascii="仿宋" w:hAnsi="仿宋" w:eastAsia="仿宋" w:cs="仿宋"/>
          <w:b/>
          <w:bCs/>
          <w:color w:val="auto"/>
          <w:sz w:val="32"/>
          <w:szCs w:val="32"/>
          <w:highlight w:val="none"/>
        </w:rPr>
      </w:pPr>
    </w:p>
    <w:p w14:paraId="32B7911B">
      <w:pPr>
        <w:pStyle w:val="12"/>
        <w:tabs>
          <w:tab w:val="left" w:pos="8460"/>
        </w:tabs>
        <w:snapToGrid w:val="0"/>
        <w:ind w:firstLine="643"/>
        <w:jc w:val="both"/>
        <w:rPr>
          <w:rFonts w:ascii="仿宋" w:hAnsi="仿宋" w:eastAsia="仿宋" w:cs="仿宋"/>
          <w:b/>
          <w:bCs/>
          <w:color w:val="auto"/>
          <w:sz w:val="32"/>
          <w:szCs w:val="32"/>
          <w:highlight w:val="none"/>
        </w:rPr>
      </w:pPr>
    </w:p>
    <w:p w14:paraId="639A0B40">
      <w:pPr>
        <w:pStyle w:val="12"/>
        <w:tabs>
          <w:tab w:val="left" w:pos="8460"/>
        </w:tabs>
        <w:snapToGrid w:val="0"/>
        <w:ind w:firstLine="643"/>
        <w:jc w:val="both"/>
        <w:rPr>
          <w:rFonts w:ascii="仿宋" w:hAnsi="仿宋" w:eastAsia="仿宋" w:cs="仿宋"/>
          <w:b/>
          <w:bCs/>
          <w:color w:val="auto"/>
          <w:sz w:val="32"/>
          <w:szCs w:val="32"/>
          <w:highlight w:val="none"/>
        </w:rPr>
      </w:pPr>
    </w:p>
    <w:p w14:paraId="75649BF5">
      <w:pPr>
        <w:pStyle w:val="12"/>
        <w:tabs>
          <w:tab w:val="left" w:pos="8460"/>
        </w:tabs>
        <w:snapToGrid w:val="0"/>
        <w:ind w:firstLine="643"/>
        <w:jc w:val="both"/>
        <w:rPr>
          <w:rFonts w:ascii="仿宋" w:hAnsi="仿宋" w:eastAsia="仿宋" w:cs="仿宋"/>
          <w:b/>
          <w:bCs/>
          <w:color w:val="auto"/>
          <w:sz w:val="32"/>
          <w:szCs w:val="32"/>
          <w:highlight w:val="none"/>
        </w:rPr>
      </w:pPr>
    </w:p>
    <w:p w14:paraId="7D93702F">
      <w:pPr>
        <w:pStyle w:val="12"/>
        <w:tabs>
          <w:tab w:val="left" w:pos="8460"/>
        </w:tabs>
        <w:snapToGrid w:val="0"/>
        <w:ind w:firstLine="643"/>
        <w:jc w:val="both"/>
        <w:rPr>
          <w:rFonts w:ascii="仿宋" w:hAnsi="仿宋" w:eastAsia="仿宋" w:cs="仿宋"/>
          <w:b/>
          <w:bCs/>
          <w:color w:val="auto"/>
          <w:sz w:val="32"/>
          <w:szCs w:val="32"/>
          <w:highlight w:val="none"/>
        </w:rPr>
      </w:pPr>
    </w:p>
    <w:p w14:paraId="701A02D8">
      <w:pPr>
        <w:pStyle w:val="12"/>
        <w:tabs>
          <w:tab w:val="left" w:pos="8460"/>
        </w:tabs>
        <w:snapToGrid w:val="0"/>
        <w:ind w:firstLine="643"/>
        <w:jc w:val="both"/>
        <w:rPr>
          <w:rFonts w:hint="eastAsia" w:ascii="仿宋" w:hAnsi="仿宋" w:eastAsia="仿宋" w:cs="仿宋"/>
          <w:b/>
          <w:bCs/>
          <w:color w:val="auto"/>
          <w:sz w:val="30"/>
          <w:szCs w:val="30"/>
          <w:highlight w:val="none"/>
          <w:lang w:eastAsia="zh-CN"/>
        </w:rPr>
      </w:pPr>
      <w:r>
        <w:rPr>
          <w:rFonts w:hint="eastAsia" w:ascii="仿宋" w:hAnsi="仿宋" w:eastAsia="仿宋" w:cs="仿宋"/>
          <w:b/>
          <w:bCs/>
          <w:color w:val="auto"/>
          <w:sz w:val="32"/>
          <w:szCs w:val="32"/>
          <w:highlight w:val="none"/>
        </w:rPr>
        <w:t>项目编号：</w:t>
      </w:r>
      <w:r>
        <w:rPr>
          <w:rFonts w:hint="eastAsia" w:ascii="仿宋" w:hAnsi="仿宋" w:eastAsia="仿宋" w:cs="仿宋"/>
          <w:b/>
          <w:bCs/>
          <w:color w:val="auto"/>
          <w:sz w:val="28"/>
          <w:szCs w:val="28"/>
          <w:highlight w:val="none"/>
          <w:lang w:eastAsia="zh-CN"/>
        </w:rPr>
        <w:t>XJXECWLMQ-2026028</w:t>
      </w:r>
    </w:p>
    <w:p w14:paraId="6A7351F0">
      <w:pPr>
        <w:pStyle w:val="12"/>
        <w:tabs>
          <w:tab w:val="left" w:pos="8460"/>
        </w:tabs>
        <w:snapToGrid w:val="0"/>
        <w:ind w:firstLine="602"/>
        <w:jc w:val="both"/>
        <w:rPr>
          <w:rFonts w:ascii="仿宋" w:hAnsi="仿宋" w:eastAsia="仿宋" w:cs="仿宋"/>
          <w:b/>
          <w:bCs/>
          <w:color w:val="auto"/>
          <w:sz w:val="30"/>
          <w:szCs w:val="30"/>
          <w:highlight w:val="none"/>
        </w:rPr>
      </w:pPr>
      <w:r>
        <w:rPr>
          <w:rFonts w:hint="eastAsia" w:ascii="仿宋" w:hAnsi="仿宋" w:eastAsia="仿宋" w:cs="仿宋"/>
          <w:b/>
          <w:bCs/>
          <w:color w:val="auto"/>
          <w:sz w:val="30"/>
          <w:szCs w:val="30"/>
          <w:highlight w:val="none"/>
        </w:rPr>
        <w:t>项目名称：</w:t>
      </w:r>
      <w:r>
        <w:rPr>
          <w:rFonts w:hint="eastAsia" w:ascii="仿宋" w:hAnsi="仿宋" w:eastAsia="仿宋" w:cs="仿宋"/>
          <w:b/>
          <w:bCs/>
          <w:color w:val="auto"/>
          <w:sz w:val="30"/>
          <w:szCs w:val="30"/>
          <w:highlight w:val="none"/>
          <w:lang w:eastAsia="zh-CN"/>
        </w:rPr>
        <w:t>乌鲁木齐市固定资产投资项目（1万吨标准煤以下）节能报告评审服务</w:t>
      </w:r>
    </w:p>
    <w:p w14:paraId="55D0816A">
      <w:pPr>
        <w:pStyle w:val="12"/>
        <w:tabs>
          <w:tab w:val="left" w:pos="8460"/>
        </w:tabs>
        <w:snapToGrid w:val="0"/>
        <w:ind w:firstLine="602"/>
        <w:jc w:val="both"/>
        <w:rPr>
          <w:rFonts w:ascii="仿宋" w:hAnsi="仿宋" w:eastAsia="仿宋" w:cs="仿宋"/>
          <w:b/>
          <w:bCs/>
          <w:color w:val="auto"/>
          <w:sz w:val="30"/>
          <w:szCs w:val="30"/>
          <w:highlight w:val="none"/>
        </w:rPr>
      </w:pPr>
      <w:r>
        <w:rPr>
          <w:rFonts w:hint="eastAsia" w:ascii="仿宋" w:hAnsi="仿宋" w:eastAsia="仿宋" w:cs="仿宋"/>
          <w:b/>
          <w:bCs/>
          <w:color w:val="auto"/>
          <w:sz w:val="30"/>
          <w:szCs w:val="30"/>
          <w:highlight w:val="none"/>
        </w:rPr>
        <w:t>招标人（盖章）：</w:t>
      </w:r>
      <w:r>
        <w:rPr>
          <w:rFonts w:hint="eastAsia" w:ascii="仿宋" w:hAnsi="仿宋" w:eastAsia="仿宋" w:cs="仿宋"/>
          <w:b/>
          <w:bCs/>
          <w:color w:val="auto"/>
          <w:sz w:val="30"/>
          <w:szCs w:val="30"/>
          <w:highlight w:val="none"/>
          <w:lang w:eastAsia="zh-CN"/>
        </w:rPr>
        <w:t>乌鲁木齐市发展和改革委员会（乌鲁木齐市粮食和物资储备局、乌鲁木齐市能源局）</w:t>
      </w:r>
    </w:p>
    <w:p w14:paraId="02543D1E">
      <w:pPr>
        <w:pStyle w:val="12"/>
        <w:tabs>
          <w:tab w:val="left" w:pos="8460"/>
        </w:tabs>
        <w:snapToGrid w:val="0"/>
        <w:ind w:firstLine="602"/>
        <w:jc w:val="both"/>
        <w:rPr>
          <w:rFonts w:ascii="仿宋" w:hAnsi="仿宋" w:eastAsia="仿宋" w:cs="仿宋"/>
          <w:b/>
          <w:bCs/>
          <w:color w:val="auto"/>
          <w:sz w:val="44"/>
          <w:szCs w:val="44"/>
          <w:highlight w:val="none"/>
        </w:rPr>
      </w:pPr>
      <w:r>
        <w:rPr>
          <w:rFonts w:hint="eastAsia" w:ascii="仿宋" w:hAnsi="仿宋" w:eastAsia="仿宋" w:cs="仿宋"/>
          <w:b/>
          <w:bCs/>
          <w:color w:val="auto"/>
          <w:sz w:val="30"/>
          <w:szCs w:val="30"/>
          <w:highlight w:val="none"/>
        </w:rPr>
        <w:t>招标代理机构（盖章）：新疆信尔成工程项目管理有限公司</w:t>
      </w:r>
    </w:p>
    <w:p w14:paraId="2EC0AE48">
      <w:pPr>
        <w:pStyle w:val="12"/>
        <w:tabs>
          <w:tab w:val="left" w:pos="8460"/>
        </w:tabs>
        <w:snapToGrid w:val="0"/>
        <w:ind w:firstLine="0" w:firstLineChars="0"/>
        <w:jc w:val="both"/>
        <w:rPr>
          <w:rFonts w:ascii="仿宋" w:hAnsi="仿宋" w:eastAsia="仿宋" w:cs="仿宋"/>
          <w:b/>
          <w:bCs/>
          <w:color w:val="auto"/>
          <w:sz w:val="44"/>
          <w:szCs w:val="44"/>
          <w:highlight w:val="none"/>
        </w:rPr>
      </w:pPr>
    </w:p>
    <w:p w14:paraId="51B0A4AD">
      <w:pPr>
        <w:pStyle w:val="12"/>
        <w:tabs>
          <w:tab w:val="left" w:pos="8460"/>
        </w:tabs>
        <w:snapToGrid w:val="0"/>
        <w:ind w:left="0" w:leftChars="0" w:firstLine="0" w:firstLineChars="0"/>
        <w:jc w:val="center"/>
        <w:rPr>
          <w:rFonts w:ascii="仿宋" w:hAnsi="仿宋" w:eastAsia="仿宋" w:cs="仿宋"/>
          <w:b/>
          <w:bCs/>
          <w:color w:val="auto"/>
          <w:sz w:val="44"/>
          <w:szCs w:val="44"/>
          <w:highlight w:val="none"/>
        </w:rPr>
      </w:pPr>
      <w:r>
        <w:rPr>
          <w:rFonts w:hint="eastAsia" w:ascii="仿宋" w:hAnsi="仿宋" w:eastAsia="仿宋" w:cs="仿宋"/>
          <w:b/>
          <w:bCs/>
          <w:color w:val="auto"/>
          <w:sz w:val="44"/>
          <w:szCs w:val="44"/>
          <w:highlight w:val="none"/>
        </w:rPr>
        <w:t>202</w:t>
      </w:r>
      <w:r>
        <w:rPr>
          <w:rFonts w:hint="eastAsia" w:ascii="仿宋" w:hAnsi="仿宋" w:eastAsia="仿宋" w:cs="仿宋"/>
          <w:b/>
          <w:bCs/>
          <w:color w:val="auto"/>
          <w:sz w:val="44"/>
          <w:szCs w:val="44"/>
          <w:highlight w:val="none"/>
          <w:lang w:val="en-US" w:eastAsia="zh-CN"/>
        </w:rPr>
        <w:t>6</w:t>
      </w:r>
      <w:r>
        <w:rPr>
          <w:rFonts w:hint="eastAsia" w:ascii="仿宋" w:hAnsi="仿宋" w:eastAsia="仿宋" w:cs="仿宋"/>
          <w:b/>
          <w:bCs/>
          <w:color w:val="auto"/>
          <w:sz w:val="44"/>
          <w:szCs w:val="44"/>
          <w:highlight w:val="none"/>
        </w:rPr>
        <w:t>年</w:t>
      </w:r>
      <w:r>
        <w:rPr>
          <w:rFonts w:hint="eastAsia" w:ascii="仿宋" w:hAnsi="仿宋" w:eastAsia="仿宋" w:cs="仿宋"/>
          <w:b/>
          <w:bCs/>
          <w:color w:val="auto"/>
          <w:sz w:val="44"/>
          <w:szCs w:val="44"/>
          <w:highlight w:val="none"/>
          <w:lang w:val="en-US" w:eastAsia="zh-CN"/>
        </w:rPr>
        <w:t>05</w:t>
      </w:r>
      <w:r>
        <w:rPr>
          <w:rFonts w:hint="eastAsia" w:ascii="仿宋" w:hAnsi="仿宋" w:eastAsia="仿宋" w:cs="仿宋"/>
          <w:b/>
          <w:bCs/>
          <w:color w:val="auto"/>
          <w:sz w:val="44"/>
          <w:szCs w:val="44"/>
          <w:highlight w:val="none"/>
        </w:rPr>
        <w:t>月</w:t>
      </w:r>
    </w:p>
    <w:p w14:paraId="4C3A431B">
      <w:pPr>
        <w:pStyle w:val="5"/>
        <w:ind w:firstLine="480"/>
        <w:rPr>
          <w:color w:val="auto"/>
          <w:highlight w:val="none"/>
        </w:rPr>
        <w:sectPr>
          <w:headerReference r:id="rId7" w:type="first"/>
          <w:footerReference r:id="rId10" w:type="first"/>
          <w:headerReference r:id="rId5" w:type="default"/>
          <w:footerReference r:id="rId8" w:type="default"/>
          <w:headerReference r:id="rId6" w:type="even"/>
          <w:footerReference r:id="rId9" w:type="even"/>
          <w:pgSz w:w="11907" w:h="16840"/>
          <w:pgMar w:top="1440" w:right="1287" w:bottom="1440" w:left="1080" w:header="851" w:footer="992" w:gutter="0"/>
          <w:pgNumType w:start="1"/>
          <w:cols w:space="720" w:num="1"/>
          <w:docGrid w:type="linesAndChars" w:linePitch="312" w:charSpace="0"/>
        </w:sectPr>
      </w:pPr>
    </w:p>
    <w:p w14:paraId="0554B9B7">
      <w:pPr>
        <w:ind w:firstLine="480"/>
        <w:jc w:val="center"/>
        <w:rPr>
          <w:rFonts w:ascii="仿宋" w:hAnsi="仿宋" w:cs="仿宋"/>
          <w:color w:val="auto"/>
          <w:highlight w:val="none"/>
          <w:lang w:val="zh-TW" w:eastAsia="zh-TW" w:bidi="zh-TW"/>
        </w:rPr>
      </w:pPr>
    </w:p>
    <w:sdt>
      <w:sdtPr>
        <w:rPr>
          <w:rFonts w:hint="eastAsia" w:ascii="仿宋" w:hAnsi="仿宋" w:eastAsia="宋体" w:cs="仿宋"/>
          <w:color w:val="auto"/>
          <w:sz w:val="20"/>
          <w:szCs w:val="20"/>
          <w:highlight w:val="none"/>
          <w:lang w:val="zh-TW" w:eastAsia="zh-TW" w:bidi="zh-TW"/>
        </w:rPr>
        <w:id w:val="147481868"/>
        <w15:color w:val="DBDBDB"/>
        <w:docPartObj>
          <w:docPartGallery w:val="Table of Contents"/>
          <w:docPartUnique/>
        </w:docPartObj>
      </w:sdtPr>
      <w:sdtEndPr>
        <w:rPr>
          <w:rFonts w:hint="eastAsia" w:ascii="仿宋" w:hAnsi="仿宋" w:eastAsia="宋体" w:cs="仿宋"/>
          <w:color w:val="auto"/>
          <w:sz w:val="20"/>
          <w:szCs w:val="20"/>
          <w:highlight w:val="none"/>
          <w:lang w:val="zh-TW" w:eastAsia="zh-TW" w:bidi="zh-TW"/>
        </w:rPr>
      </w:sdtEndPr>
      <w:sdtContent>
        <w:p w14:paraId="2FA222BE">
          <w:pPr>
            <w:spacing w:line="720" w:lineRule="auto"/>
            <w:ind w:firstLine="400"/>
            <w:jc w:val="center"/>
            <w:rPr>
              <w:rFonts w:ascii="仿宋" w:hAnsi="仿宋" w:cs="仿宋"/>
              <w:color w:val="auto"/>
              <w:sz w:val="28"/>
              <w:szCs w:val="28"/>
              <w:highlight w:val="none"/>
            </w:rPr>
          </w:pPr>
          <w:r>
            <w:rPr>
              <w:rFonts w:hint="eastAsia" w:ascii="仿宋" w:hAnsi="仿宋" w:cs="仿宋"/>
              <w:color w:val="auto"/>
              <w:sz w:val="28"/>
              <w:szCs w:val="28"/>
              <w:highlight w:val="none"/>
            </w:rPr>
            <w:t>目录</w:t>
          </w:r>
        </w:p>
        <w:p w14:paraId="3B413115">
          <w:pPr>
            <w:pStyle w:val="11"/>
            <w:tabs>
              <w:tab w:val="right" w:leader="dot" w:pos="10509"/>
            </w:tabs>
            <w:ind w:firstLine="560"/>
            <w:rPr>
              <w:color w:val="auto"/>
              <w:highlight w:val="none"/>
            </w:rPr>
          </w:pPr>
          <w:r>
            <w:rPr>
              <w:rFonts w:hint="eastAsia" w:ascii="仿宋" w:hAnsi="仿宋" w:cs="仿宋"/>
              <w:color w:val="auto"/>
              <w:sz w:val="28"/>
              <w:szCs w:val="28"/>
              <w:highlight w:val="none"/>
            </w:rPr>
            <w:fldChar w:fldCharType="begin"/>
          </w:r>
          <w:r>
            <w:rPr>
              <w:rFonts w:hint="eastAsia" w:ascii="仿宋" w:hAnsi="仿宋" w:cs="仿宋"/>
              <w:color w:val="auto"/>
              <w:sz w:val="28"/>
              <w:szCs w:val="28"/>
              <w:highlight w:val="none"/>
            </w:rPr>
            <w:instrText xml:space="preserve">TOC \o "1-1" \h \u </w:instrText>
          </w:r>
          <w:r>
            <w:rPr>
              <w:rFonts w:hint="eastAsia" w:ascii="仿宋" w:hAnsi="仿宋" w:cs="仿宋"/>
              <w:color w:val="auto"/>
              <w:sz w:val="28"/>
              <w:szCs w:val="28"/>
              <w:highlight w:val="none"/>
            </w:rPr>
            <w:fldChar w:fldCharType="separate"/>
          </w:r>
          <w:r>
            <w:rPr>
              <w:color w:val="auto"/>
              <w:highlight w:val="none"/>
            </w:rPr>
            <w:fldChar w:fldCharType="begin"/>
          </w:r>
          <w:r>
            <w:rPr>
              <w:color w:val="auto"/>
              <w:highlight w:val="none"/>
            </w:rPr>
            <w:instrText xml:space="preserve"> HYPERLINK \l "_Toc11221" </w:instrText>
          </w:r>
          <w:r>
            <w:rPr>
              <w:color w:val="auto"/>
              <w:highlight w:val="none"/>
            </w:rPr>
            <w:fldChar w:fldCharType="separate"/>
          </w:r>
          <w:r>
            <w:rPr>
              <w:rFonts w:hint="eastAsia"/>
              <w:color w:val="auto"/>
              <w:highlight w:val="none"/>
              <w:lang w:eastAsia="zh-CN"/>
            </w:rPr>
            <w:t>第一部分招标公告</w:t>
          </w:r>
          <w:r>
            <w:rPr>
              <w:color w:val="auto"/>
              <w:highlight w:val="none"/>
            </w:rPr>
            <w:tab/>
          </w:r>
          <w:r>
            <w:rPr>
              <w:color w:val="auto"/>
              <w:highlight w:val="none"/>
            </w:rPr>
            <w:fldChar w:fldCharType="begin"/>
          </w:r>
          <w:r>
            <w:rPr>
              <w:color w:val="auto"/>
              <w:highlight w:val="none"/>
            </w:rPr>
            <w:instrText xml:space="preserve"> PAGEREF _Toc11221 </w:instrText>
          </w:r>
          <w:r>
            <w:rPr>
              <w:color w:val="auto"/>
              <w:highlight w:val="none"/>
            </w:rPr>
            <w:fldChar w:fldCharType="separate"/>
          </w:r>
          <w:r>
            <w:rPr>
              <w:color w:val="auto"/>
              <w:highlight w:val="none"/>
            </w:rPr>
            <w:t>2</w:t>
          </w:r>
          <w:r>
            <w:rPr>
              <w:color w:val="auto"/>
              <w:highlight w:val="none"/>
            </w:rPr>
            <w:fldChar w:fldCharType="end"/>
          </w:r>
          <w:r>
            <w:rPr>
              <w:color w:val="auto"/>
              <w:highlight w:val="none"/>
            </w:rPr>
            <w:fldChar w:fldCharType="end"/>
          </w:r>
        </w:p>
        <w:p w14:paraId="1E08377C">
          <w:pPr>
            <w:pStyle w:val="11"/>
            <w:tabs>
              <w:tab w:val="right" w:leader="dot" w:pos="10509"/>
            </w:tabs>
            <w:ind w:firstLine="480"/>
            <w:rPr>
              <w:color w:val="auto"/>
              <w:highlight w:val="none"/>
            </w:rPr>
          </w:pPr>
          <w:r>
            <w:rPr>
              <w:color w:val="auto"/>
              <w:highlight w:val="none"/>
            </w:rPr>
            <w:fldChar w:fldCharType="begin"/>
          </w:r>
          <w:r>
            <w:rPr>
              <w:color w:val="auto"/>
              <w:highlight w:val="none"/>
            </w:rPr>
            <w:instrText xml:space="preserve"> HYPERLINK \l "_Toc7905" </w:instrText>
          </w:r>
          <w:r>
            <w:rPr>
              <w:color w:val="auto"/>
              <w:highlight w:val="none"/>
            </w:rPr>
            <w:fldChar w:fldCharType="separate"/>
          </w:r>
          <w:r>
            <w:rPr>
              <w:rFonts w:hint="eastAsia"/>
              <w:color w:val="auto"/>
              <w:highlight w:val="none"/>
              <w:lang w:eastAsia="zh-CN"/>
            </w:rPr>
            <w:t>第二部分投标人须知前附表</w:t>
          </w:r>
          <w:r>
            <w:rPr>
              <w:color w:val="auto"/>
              <w:highlight w:val="none"/>
            </w:rPr>
            <w:tab/>
          </w:r>
          <w:r>
            <w:rPr>
              <w:color w:val="auto"/>
              <w:highlight w:val="none"/>
            </w:rPr>
            <w:fldChar w:fldCharType="begin"/>
          </w:r>
          <w:r>
            <w:rPr>
              <w:color w:val="auto"/>
              <w:highlight w:val="none"/>
            </w:rPr>
            <w:instrText xml:space="preserve"> PAGEREF _Toc7905 </w:instrText>
          </w:r>
          <w:r>
            <w:rPr>
              <w:color w:val="auto"/>
              <w:highlight w:val="none"/>
            </w:rPr>
            <w:fldChar w:fldCharType="separate"/>
          </w:r>
          <w:r>
            <w:rPr>
              <w:color w:val="auto"/>
              <w:highlight w:val="none"/>
            </w:rPr>
            <w:t>6</w:t>
          </w:r>
          <w:r>
            <w:rPr>
              <w:color w:val="auto"/>
              <w:highlight w:val="none"/>
            </w:rPr>
            <w:fldChar w:fldCharType="end"/>
          </w:r>
          <w:r>
            <w:rPr>
              <w:color w:val="auto"/>
              <w:highlight w:val="none"/>
            </w:rPr>
            <w:fldChar w:fldCharType="end"/>
          </w:r>
        </w:p>
        <w:p w14:paraId="3DC2B118">
          <w:pPr>
            <w:pStyle w:val="11"/>
            <w:tabs>
              <w:tab w:val="right" w:leader="dot" w:pos="10509"/>
            </w:tabs>
            <w:ind w:firstLine="480"/>
            <w:rPr>
              <w:color w:val="auto"/>
              <w:highlight w:val="none"/>
            </w:rPr>
          </w:pPr>
          <w:r>
            <w:rPr>
              <w:color w:val="auto"/>
              <w:highlight w:val="none"/>
            </w:rPr>
            <w:fldChar w:fldCharType="begin"/>
          </w:r>
          <w:r>
            <w:rPr>
              <w:color w:val="auto"/>
              <w:highlight w:val="none"/>
            </w:rPr>
            <w:instrText xml:space="preserve"> HYPERLINK \l "_Toc26833" </w:instrText>
          </w:r>
          <w:r>
            <w:rPr>
              <w:color w:val="auto"/>
              <w:highlight w:val="none"/>
            </w:rPr>
            <w:fldChar w:fldCharType="separate"/>
          </w:r>
          <w:r>
            <w:rPr>
              <w:rFonts w:hint="eastAsia"/>
              <w:color w:val="auto"/>
              <w:highlight w:val="none"/>
              <w:lang w:eastAsia="zh-CN"/>
            </w:rPr>
            <w:t>第三部分授予合同（参考）</w:t>
          </w:r>
          <w:r>
            <w:rPr>
              <w:color w:val="auto"/>
              <w:highlight w:val="none"/>
            </w:rPr>
            <w:tab/>
          </w:r>
          <w:r>
            <w:rPr>
              <w:color w:val="auto"/>
              <w:highlight w:val="none"/>
            </w:rPr>
            <w:fldChar w:fldCharType="begin"/>
          </w:r>
          <w:r>
            <w:rPr>
              <w:color w:val="auto"/>
              <w:highlight w:val="none"/>
            </w:rPr>
            <w:instrText xml:space="preserve"> PAGEREF _Toc26833 </w:instrText>
          </w:r>
          <w:r>
            <w:rPr>
              <w:color w:val="auto"/>
              <w:highlight w:val="none"/>
            </w:rPr>
            <w:fldChar w:fldCharType="separate"/>
          </w:r>
          <w:r>
            <w:rPr>
              <w:color w:val="auto"/>
              <w:highlight w:val="none"/>
            </w:rPr>
            <w:t>34</w:t>
          </w:r>
          <w:r>
            <w:rPr>
              <w:color w:val="auto"/>
              <w:highlight w:val="none"/>
            </w:rPr>
            <w:fldChar w:fldCharType="end"/>
          </w:r>
          <w:r>
            <w:rPr>
              <w:color w:val="auto"/>
              <w:highlight w:val="none"/>
            </w:rPr>
            <w:fldChar w:fldCharType="end"/>
          </w:r>
        </w:p>
        <w:p w14:paraId="6403F110">
          <w:pPr>
            <w:pStyle w:val="11"/>
            <w:tabs>
              <w:tab w:val="right" w:leader="dot" w:pos="10509"/>
            </w:tabs>
            <w:ind w:firstLine="480"/>
            <w:rPr>
              <w:color w:val="auto"/>
              <w:highlight w:val="none"/>
            </w:rPr>
          </w:pPr>
          <w:r>
            <w:rPr>
              <w:color w:val="auto"/>
              <w:highlight w:val="none"/>
            </w:rPr>
            <w:fldChar w:fldCharType="begin"/>
          </w:r>
          <w:r>
            <w:rPr>
              <w:color w:val="auto"/>
              <w:highlight w:val="none"/>
            </w:rPr>
            <w:instrText xml:space="preserve"> HYPERLINK \l "_Toc24685" </w:instrText>
          </w:r>
          <w:r>
            <w:rPr>
              <w:color w:val="auto"/>
              <w:highlight w:val="none"/>
            </w:rPr>
            <w:fldChar w:fldCharType="separate"/>
          </w:r>
          <w:r>
            <w:rPr>
              <w:rFonts w:hint="eastAsia"/>
              <w:color w:val="auto"/>
              <w:highlight w:val="none"/>
              <w:lang w:eastAsia="zh-CN"/>
            </w:rPr>
            <w:t>第四部分招标需求</w:t>
          </w:r>
          <w:r>
            <w:rPr>
              <w:color w:val="auto"/>
              <w:highlight w:val="none"/>
            </w:rPr>
            <w:tab/>
          </w:r>
          <w:r>
            <w:rPr>
              <w:color w:val="auto"/>
              <w:highlight w:val="none"/>
            </w:rPr>
            <w:fldChar w:fldCharType="begin"/>
          </w:r>
          <w:r>
            <w:rPr>
              <w:color w:val="auto"/>
              <w:highlight w:val="none"/>
            </w:rPr>
            <w:instrText xml:space="preserve"> PAGEREF _Toc24685 </w:instrText>
          </w:r>
          <w:r>
            <w:rPr>
              <w:color w:val="auto"/>
              <w:highlight w:val="none"/>
            </w:rPr>
            <w:fldChar w:fldCharType="separate"/>
          </w:r>
          <w:r>
            <w:rPr>
              <w:color w:val="auto"/>
              <w:highlight w:val="none"/>
            </w:rPr>
            <w:t>34</w:t>
          </w:r>
          <w:r>
            <w:rPr>
              <w:color w:val="auto"/>
              <w:highlight w:val="none"/>
            </w:rPr>
            <w:fldChar w:fldCharType="end"/>
          </w:r>
          <w:r>
            <w:rPr>
              <w:color w:val="auto"/>
              <w:highlight w:val="none"/>
            </w:rPr>
            <w:fldChar w:fldCharType="end"/>
          </w:r>
        </w:p>
        <w:p w14:paraId="374F5F6C">
          <w:pPr>
            <w:pStyle w:val="11"/>
            <w:tabs>
              <w:tab w:val="right" w:leader="dot" w:pos="10509"/>
            </w:tabs>
            <w:ind w:firstLine="480"/>
            <w:rPr>
              <w:color w:val="auto"/>
              <w:highlight w:val="none"/>
            </w:rPr>
          </w:pPr>
          <w:r>
            <w:rPr>
              <w:color w:val="auto"/>
              <w:highlight w:val="none"/>
            </w:rPr>
            <w:fldChar w:fldCharType="begin"/>
          </w:r>
          <w:r>
            <w:rPr>
              <w:color w:val="auto"/>
              <w:highlight w:val="none"/>
            </w:rPr>
            <w:instrText xml:space="preserve"> HYPERLINK \l "_Toc8098" </w:instrText>
          </w:r>
          <w:r>
            <w:rPr>
              <w:color w:val="auto"/>
              <w:highlight w:val="none"/>
            </w:rPr>
            <w:fldChar w:fldCharType="separate"/>
          </w:r>
          <w:r>
            <w:rPr>
              <w:rFonts w:hint="eastAsia"/>
              <w:color w:val="auto"/>
              <w:highlight w:val="none"/>
              <w:lang w:eastAsia="zh-CN"/>
            </w:rPr>
            <w:t>第五部分投标文件格式</w:t>
          </w:r>
          <w:r>
            <w:rPr>
              <w:color w:val="auto"/>
              <w:highlight w:val="none"/>
            </w:rPr>
            <w:tab/>
          </w:r>
          <w:r>
            <w:rPr>
              <w:color w:val="auto"/>
              <w:highlight w:val="none"/>
            </w:rPr>
            <w:fldChar w:fldCharType="begin"/>
          </w:r>
          <w:r>
            <w:rPr>
              <w:color w:val="auto"/>
              <w:highlight w:val="none"/>
            </w:rPr>
            <w:instrText xml:space="preserve"> PAGEREF _Toc8098 </w:instrText>
          </w:r>
          <w:r>
            <w:rPr>
              <w:color w:val="auto"/>
              <w:highlight w:val="none"/>
            </w:rPr>
            <w:fldChar w:fldCharType="separate"/>
          </w:r>
          <w:r>
            <w:rPr>
              <w:color w:val="auto"/>
              <w:highlight w:val="none"/>
            </w:rPr>
            <w:t>36</w:t>
          </w:r>
          <w:r>
            <w:rPr>
              <w:color w:val="auto"/>
              <w:highlight w:val="none"/>
            </w:rPr>
            <w:fldChar w:fldCharType="end"/>
          </w:r>
          <w:r>
            <w:rPr>
              <w:color w:val="auto"/>
              <w:highlight w:val="none"/>
            </w:rPr>
            <w:fldChar w:fldCharType="end"/>
          </w:r>
        </w:p>
        <w:p w14:paraId="0B9D9508">
          <w:pPr>
            <w:pStyle w:val="19"/>
            <w:tabs>
              <w:tab w:val="right" w:leader="dot" w:pos="9390"/>
            </w:tabs>
            <w:spacing w:after="0"/>
            <w:ind w:firstLine="400"/>
            <w:jc w:val="both"/>
            <w:rPr>
              <w:rFonts w:ascii="仿宋" w:hAnsi="仿宋" w:eastAsia="仿宋" w:cs="仿宋"/>
              <w:color w:val="auto"/>
              <w:sz w:val="24"/>
              <w:szCs w:val="24"/>
              <w:highlight w:val="none"/>
            </w:rPr>
            <w:sectPr>
              <w:headerReference r:id="rId11" w:type="first"/>
              <w:footerReference r:id="rId13" w:type="first"/>
              <w:footerReference r:id="rId12" w:type="default"/>
              <w:pgSz w:w="11900" w:h="16840"/>
              <w:pgMar w:top="1519" w:right="645" w:bottom="2076" w:left="746" w:header="0" w:footer="0" w:gutter="0"/>
              <w:pgNumType w:start="1"/>
              <w:cols w:space="720" w:num="1"/>
              <w:titlePg/>
              <w:docGrid w:linePitch="360" w:charSpace="0"/>
            </w:sectPr>
          </w:pPr>
          <w:r>
            <w:rPr>
              <w:rFonts w:hint="eastAsia" w:ascii="仿宋" w:hAnsi="仿宋" w:eastAsia="仿宋" w:cs="仿宋"/>
              <w:color w:val="auto"/>
              <w:szCs w:val="28"/>
              <w:highlight w:val="none"/>
            </w:rPr>
            <w:fldChar w:fldCharType="end"/>
          </w:r>
        </w:p>
      </w:sdtContent>
    </w:sdt>
    <w:p w14:paraId="5CAB9E99">
      <w:pPr>
        <w:pStyle w:val="2"/>
        <w:pageBreakBefore w:val="0"/>
        <w:widowControl w:val="0"/>
        <w:kinsoku/>
        <w:wordWrap/>
        <w:overflowPunct/>
        <w:topLinePunct w:val="0"/>
        <w:autoSpaceDE/>
        <w:autoSpaceDN/>
        <w:bidi w:val="0"/>
        <w:adjustRightInd/>
        <w:snapToGrid/>
        <w:spacing w:before="0" w:line="600" w:lineRule="exact"/>
        <w:ind w:left="0" w:leftChars="0" w:firstLine="643" w:firstLineChars="200"/>
        <w:textAlignment w:val="auto"/>
        <w:rPr>
          <w:color w:val="auto"/>
          <w:highlight w:val="none"/>
          <w:lang w:eastAsia="zh-CN"/>
        </w:rPr>
      </w:pPr>
      <w:bookmarkStart w:id="0" w:name="bookmark0"/>
      <w:bookmarkStart w:id="1" w:name="_Toc11221"/>
      <w:bookmarkStart w:id="2" w:name="_Hlk44597626"/>
      <w:r>
        <w:rPr>
          <w:rFonts w:hint="eastAsia"/>
          <w:color w:val="auto"/>
          <w:highlight w:val="none"/>
          <w:lang w:eastAsia="zh-CN"/>
        </w:rPr>
        <w:t>第一部分招标公告</w:t>
      </w:r>
      <w:bookmarkEnd w:id="0"/>
      <w:bookmarkEnd w:id="1"/>
    </w:p>
    <w:bookmarkEnd w:id="2"/>
    <w:p w14:paraId="67E7481D">
      <w:pPr>
        <w:pageBreakBefore w:val="0"/>
        <w:widowControl w:val="0"/>
        <w:kinsoku/>
        <w:wordWrap/>
        <w:overflowPunct/>
        <w:topLinePunct w:val="0"/>
        <w:autoSpaceDE/>
        <w:autoSpaceDN/>
        <w:bidi w:val="0"/>
        <w:adjustRightInd/>
        <w:snapToGrid/>
        <w:spacing w:line="600" w:lineRule="exact"/>
        <w:ind w:left="0" w:leftChars="0" w:firstLine="482" w:firstLineChars="200"/>
        <w:jc w:val="center"/>
        <w:textAlignment w:val="auto"/>
        <w:rPr>
          <w:rFonts w:ascii="仿宋" w:hAnsi="仿宋" w:cs="仿宋"/>
          <w:b/>
          <w:color w:val="auto"/>
          <w:highlight w:val="none"/>
          <w:lang w:eastAsia="zh-CN"/>
        </w:rPr>
      </w:pPr>
      <w:bookmarkStart w:id="3" w:name="bookmark63"/>
      <w:r>
        <w:rPr>
          <w:rFonts w:hint="eastAsia" w:ascii="仿宋" w:hAnsi="仿宋" w:cs="仿宋"/>
          <w:b/>
          <w:color w:val="auto"/>
          <w:highlight w:val="none"/>
          <w:lang w:eastAsia="zh-CN"/>
        </w:rPr>
        <w:t>乌鲁木齐市固定资产投资项目（1万吨标准煤以下）节能报告评审服务的公开招标公告</w:t>
      </w:r>
    </w:p>
    <w:p w14:paraId="1D40164A">
      <w:pPr>
        <w:pStyle w:val="20"/>
        <w:pageBreakBefore w:val="0"/>
        <w:widowControl w:val="0"/>
        <w:kinsoku/>
        <w:wordWrap/>
        <w:overflowPunct/>
        <w:topLinePunct w:val="0"/>
        <w:autoSpaceDE/>
        <w:autoSpaceDN/>
        <w:bidi w:val="0"/>
        <w:adjustRightInd/>
        <w:snapToGrid/>
        <w:spacing w:after="0" w:line="600" w:lineRule="exact"/>
        <w:ind w:left="0" w:leftChars="0" w:firstLine="480" w:firstLineChars="200"/>
        <w:jc w:val="both"/>
        <w:textAlignment w:val="auto"/>
        <w:rPr>
          <w:rFonts w:ascii="仿宋" w:hAnsi="仿宋" w:eastAsia="仿宋" w:cs="仿宋"/>
          <w:b w:val="0"/>
          <w:bCs w:val="0"/>
          <w:color w:val="auto"/>
          <w:sz w:val="24"/>
          <w:szCs w:val="24"/>
          <w:highlight w:val="none"/>
          <w:lang w:eastAsia="zh-CN"/>
        </w:rPr>
      </w:pPr>
      <w:r>
        <w:rPr>
          <w:rFonts w:hint="eastAsia" w:ascii="仿宋" w:hAnsi="仿宋" w:eastAsia="仿宋" w:cs="仿宋"/>
          <w:b w:val="0"/>
          <w:bCs w:val="0"/>
          <w:color w:val="auto"/>
          <w:sz w:val="24"/>
          <w:szCs w:val="24"/>
          <w:highlight w:val="none"/>
          <w:lang w:eastAsia="zh-CN"/>
        </w:rPr>
        <w:t>项目概况:</w:t>
      </w:r>
    </w:p>
    <w:p w14:paraId="7B7B7206">
      <w:pPr>
        <w:pStyle w:val="20"/>
        <w:pageBreakBefore w:val="0"/>
        <w:widowControl w:val="0"/>
        <w:kinsoku/>
        <w:wordWrap/>
        <w:overflowPunct/>
        <w:topLinePunct w:val="0"/>
        <w:autoSpaceDE/>
        <w:autoSpaceDN/>
        <w:bidi w:val="0"/>
        <w:adjustRightInd/>
        <w:snapToGrid/>
        <w:spacing w:after="0" w:line="600" w:lineRule="exact"/>
        <w:ind w:left="0" w:leftChars="0" w:firstLine="480" w:firstLineChars="200"/>
        <w:jc w:val="both"/>
        <w:textAlignment w:val="auto"/>
        <w:rPr>
          <w:rFonts w:ascii="仿宋" w:hAnsi="仿宋" w:eastAsia="仿宋" w:cs="仿宋"/>
          <w:b w:val="0"/>
          <w:bCs w:val="0"/>
          <w:color w:val="auto"/>
          <w:sz w:val="24"/>
          <w:szCs w:val="24"/>
          <w:highlight w:val="none"/>
          <w:lang w:eastAsia="zh-CN"/>
        </w:rPr>
      </w:pPr>
      <w:r>
        <w:rPr>
          <w:rFonts w:hint="eastAsia" w:ascii="仿宋" w:hAnsi="仿宋" w:eastAsia="仿宋" w:cs="仿宋"/>
          <w:b w:val="0"/>
          <w:bCs w:val="0"/>
          <w:color w:val="auto"/>
          <w:sz w:val="24"/>
          <w:szCs w:val="24"/>
          <w:highlight w:val="none"/>
          <w:u w:val="single"/>
          <w:lang w:eastAsia="zh-CN"/>
        </w:rPr>
        <w:t>乌鲁木齐市发展和改革委员会（乌鲁木齐市粮食和物资储备局、乌鲁木齐市能源局）</w:t>
      </w:r>
      <w:r>
        <w:rPr>
          <w:rFonts w:hint="eastAsia" w:ascii="仿宋" w:hAnsi="仿宋" w:eastAsia="仿宋" w:cs="仿宋"/>
          <w:b w:val="0"/>
          <w:bCs w:val="0"/>
          <w:color w:val="auto"/>
          <w:sz w:val="24"/>
          <w:szCs w:val="24"/>
          <w:highlight w:val="none"/>
          <w:u w:val="single"/>
          <w:lang w:val="en-US" w:eastAsia="zh-CN"/>
        </w:rPr>
        <w:t>关于</w:t>
      </w:r>
      <w:r>
        <w:rPr>
          <w:rFonts w:hint="eastAsia" w:ascii="仿宋" w:hAnsi="仿宋" w:eastAsia="仿宋" w:cs="仿宋"/>
          <w:b w:val="0"/>
          <w:bCs w:val="0"/>
          <w:color w:val="auto"/>
          <w:sz w:val="24"/>
          <w:szCs w:val="24"/>
          <w:highlight w:val="none"/>
          <w:u w:val="single"/>
          <w:lang w:eastAsia="zh-CN"/>
        </w:rPr>
        <w:t>乌鲁木齐市固定资产投资项目（1万吨标准煤以下）节能报告评审服务招标项目</w:t>
      </w:r>
      <w:r>
        <w:rPr>
          <w:rFonts w:hint="eastAsia" w:ascii="仿宋" w:hAnsi="仿宋" w:eastAsia="仿宋" w:cs="仿宋"/>
          <w:b w:val="0"/>
          <w:bCs w:val="0"/>
          <w:color w:val="auto"/>
          <w:sz w:val="24"/>
          <w:szCs w:val="24"/>
          <w:highlight w:val="none"/>
          <w:lang w:eastAsia="zh-CN"/>
        </w:rPr>
        <w:t>的潜在投标人、潜在投标单位应在政采云平台线上获取采购文件获取招标文件，并于2026年06月02日16:00</w:t>
      </w:r>
      <w:r>
        <w:rPr>
          <w:rFonts w:ascii="仿宋" w:hAnsi="仿宋" w:eastAsia="仿宋" w:cs="仿宋"/>
          <w:b w:val="0"/>
          <w:bCs w:val="0"/>
          <w:color w:val="auto"/>
          <w:sz w:val="24"/>
          <w:szCs w:val="24"/>
          <w:highlight w:val="none"/>
          <w:lang w:eastAsia="zh-CN"/>
        </w:rPr>
        <w:t>（北京时间）</w:t>
      </w:r>
      <w:r>
        <w:rPr>
          <w:rFonts w:hint="eastAsia" w:ascii="仿宋" w:hAnsi="仿宋" w:eastAsia="仿宋" w:cs="仿宋"/>
          <w:b w:val="0"/>
          <w:bCs w:val="0"/>
          <w:color w:val="auto"/>
          <w:sz w:val="24"/>
          <w:szCs w:val="24"/>
          <w:highlight w:val="none"/>
          <w:lang w:eastAsia="zh-CN"/>
        </w:rPr>
        <w:t>前递交投标文件。</w:t>
      </w:r>
    </w:p>
    <w:p w14:paraId="0DCDAD21">
      <w:pPr>
        <w:pStyle w:val="20"/>
        <w:pageBreakBefore w:val="0"/>
        <w:widowControl w:val="0"/>
        <w:kinsoku/>
        <w:wordWrap/>
        <w:overflowPunct/>
        <w:topLinePunct w:val="0"/>
        <w:autoSpaceDE/>
        <w:autoSpaceDN/>
        <w:bidi w:val="0"/>
        <w:adjustRightInd/>
        <w:snapToGrid/>
        <w:spacing w:after="0" w:line="600" w:lineRule="exact"/>
        <w:ind w:left="0" w:leftChars="0" w:firstLine="480" w:firstLineChars="200"/>
        <w:jc w:val="both"/>
        <w:textAlignment w:val="auto"/>
        <w:rPr>
          <w:rFonts w:ascii="仿宋" w:hAnsi="仿宋" w:eastAsia="仿宋" w:cs="仿宋"/>
          <w:b w:val="0"/>
          <w:bCs w:val="0"/>
          <w:color w:val="auto"/>
          <w:sz w:val="24"/>
          <w:szCs w:val="24"/>
          <w:highlight w:val="none"/>
          <w:lang w:eastAsia="zh-CN"/>
        </w:rPr>
      </w:pPr>
      <w:r>
        <w:rPr>
          <w:rFonts w:hint="eastAsia" w:ascii="仿宋" w:hAnsi="仿宋" w:eastAsia="仿宋" w:cs="仿宋"/>
          <w:b w:val="0"/>
          <w:bCs w:val="0"/>
          <w:color w:val="auto"/>
          <w:sz w:val="24"/>
          <w:szCs w:val="24"/>
          <w:highlight w:val="none"/>
          <w:lang w:eastAsia="zh-CN"/>
        </w:rPr>
        <w:t>一、项目基本情况</w:t>
      </w:r>
    </w:p>
    <w:p w14:paraId="1169D9E4">
      <w:pPr>
        <w:pStyle w:val="20"/>
        <w:pageBreakBefore w:val="0"/>
        <w:widowControl w:val="0"/>
        <w:kinsoku/>
        <w:wordWrap/>
        <w:overflowPunct/>
        <w:topLinePunct w:val="0"/>
        <w:autoSpaceDE/>
        <w:autoSpaceDN/>
        <w:bidi w:val="0"/>
        <w:adjustRightInd/>
        <w:snapToGrid/>
        <w:spacing w:after="0" w:line="600" w:lineRule="exact"/>
        <w:ind w:left="0" w:leftChars="0" w:firstLine="480" w:firstLineChars="200"/>
        <w:jc w:val="both"/>
        <w:textAlignment w:val="auto"/>
        <w:rPr>
          <w:rFonts w:ascii="仿宋" w:hAnsi="仿宋" w:eastAsia="仿宋" w:cs="仿宋"/>
          <w:b w:val="0"/>
          <w:bCs w:val="0"/>
          <w:color w:val="auto"/>
          <w:sz w:val="24"/>
          <w:szCs w:val="24"/>
          <w:highlight w:val="none"/>
          <w:lang w:eastAsia="zh-CN"/>
        </w:rPr>
      </w:pPr>
      <w:r>
        <w:rPr>
          <w:rFonts w:hint="eastAsia" w:ascii="仿宋" w:hAnsi="仿宋" w:eastAsia="仿宋" w:cs="仿宋"/>
          <w:b w:val="0"/>
          <w:bCs w:val="0"/>
          <w:color w:val="auto"/>
          <w:sz w:val="24"/>
          <w:szCs w:val="24"/>
          <w:highlight w:val="none"/>
          <w:lang w:eastAsia="zh-CN"/>
        </w:rPr>
        <w:t>项目编号：XJXECWLMQ-2026028</w:t>
      </w:r>
    </w:p>
    <w:p w14:paraId="6AE5A6C0">
      <w:pPr>
        <w:pStyle w:val="20"/>
        <w:pageBreakBefore w:val="0"/>
        <w:widowControl w:val="0"/>
        <w:kinsoku/>
        <w:wordWrap/>
        <w:overflowPunct/>
        <w:topLinePunct w:val="0"/>
        <w:autoSpaceDE/>
        <w:autoSpaceDN/>
        <w:bidi w:val="0"/>
        <w:adjustRightInd/>
        <w:snapToGrid/>
        <w:spacing w:after="0" w:line="600" w:lineRule="exact"/>
        <w:ind w:left="0" w:leftChars="0" w:firstLine="480" w:firstLineChars="200"/>
        <w:jc w:val="both"/>
        <w:textAlignment w:val="auto"/>
        <w:rPr>
          <w:rFonts w:ascii="仿宋" w:hAnsi="仿宋" w:eastAsia="仿宋" w:cs="仿宋"/>
          <w:b w:val="0"/>
          <w:bCs w:val="0"/>
          <w:color w:val="auto"/>
          <w:sz w:val="24"/>
          <w:szCs w:val="24"/>
          <w:highlight w:val="none"/>
          <w:lang w:eastAsia="zh-CN"/>
        </w:rPr>
      </w:pPr>
      <w:r>
        <w:rPr>
          <w:rFonts w:hint="eastAsia" w:ascii="仿宋" w:hAnsi="仿宋" w:eastAsia="仿宋" w:cs="仿宋"/>
          <w:b w:val="0"/>
          <w:bCs w:val="0"/>
          <w:color w:val="auto"/>
          <w:sz w:val="24"/>
          <w:szCs w:val="24"/>
          <w:highlight w:val="none"/>
          <w:lang w:eastAsia="zh-CN"/>
        </w:rPr>
        <w:t>项目名称：乌鲁木齐市固定资产投资项目（1万吨标准煤以下）节能报告评审服务</w:t>
      </w:r>
    </w:p>
    <w:p w14:paraId="2804377E">
      <w:pPr>
        <w:pStyle w:val="20"/>
        <w:pageBreakBefore w:val="0"/>
        <w:widowControl w:val="0"/>
        <w:kinsoku/>
        <w:wordWrap/>
        <w:overflowPunct/>
        <w:topLinePunct w:val="0"/>
        <w:autoSpaceDE/>
        <w:autoSpaceDN/>
        <w:bidi w:val="0"/>
        <w:adjustRightInd/>
        <w:snapToGrid/>
        <w:spacing w:after="0" w:line="600" w:lineRule="exact"/>
        <w:ind w:left="0" w:leftChars="0" w:firstLine="480" w:firstLineChars="200"/>
        <w:jc w:val="both"/>
        <w:textAlignment w:val="auto"/>
        <w:rPr>
          <w:rFonts w:ascii="仿宋" w:hAnsi="仿宋" w:eastAsia="仿宋" w:cs="仿宋"/>
          <w:b w:val="0"/>
          <w:bCs w:val="0"/>
          <w:color w:val="auto"/>
          <w:sz w:val="24"/>
          <w:szCs w:val="24"/>
          <w:highlight w:val="none"/>
          <w:lang w:eastAsia="zh-CN"/>
        </w:rPr>
      </w:pPr>
      <w:r>
        <w:rPr>
          <w:rFonts w:hint="eastAsia" w:ascii="仿宋" w:hAnsi="仿宋" w:eastAsia="仿宋" w:cs="仿宋"/>
          <w:b w:val="0"/>
          <w:bCs w:val="0"/>
          <w:color w:val="auto"/>
          <w:sz w:val="24"/>
          <w:szCs w:val="24"/>
          <w:highlight w:val="none"/>
          <w:lang w:eastAsia="zh-CN"/>
        </w:rPr>
        <w:t>采购方式：公开招标</w:t>
      </w:r>
    </w:p>
    <w:p w14:paraId="456EA102">
      <w:pPr>
        <w:pStyle w:val="20"/>
        <w:pageBreakBefore w:val="0"/>
        <w:widowControl w:val="0"/>
        <w:kinsoku/>
        <w:wordWrap/>
        <w:overflowPunct/>
        <w:topLinePunct w:val="0"/>
        <w:autoSpaceDE/>
        <w:autoSpaceDN/>
        <w:bidi w:val="0"/>
        <w:adjustRightInd/>
        <w:snapToGrid/>
        <w:spacing w:after="0" w:line="600" w:lineRule="exact"/>
        <w:ind w:left="0" w:leftChars="0" w:firstLine="480" w:firstLineChars="200"/>
        <w:jc w:val="both"/>
        <w:textAlignment w:val="auto"/>
        <w:rPr>
          <w:rFonts w:hint="default"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eastAsia="zh-CN"/>
        </w:rPr>
        <w:t>预算金额（万元）：</w:t>
      </w:r>
      <w:r>
        <w:rPr>
          <w:rFonts w:hint="eastAsia" w:ascii="仿宋" w:hAnsi="仿宋" w:eastAsia="仿宋" w:cs="仿宋"/>
          <w:b w:val="0"/>
          <w:bCs w:val="0"/>
          <w:color w:val="auto"/>
          <w:sz w:val="24"/>
          <w:szCs w:val="24"/>
          <w:highlight w:val="none"/>
          <w:lang w:val="en-US" w:eastAsia="zh-CN"/>
        </w:rPr>
        <w:t>60</w:t>
      </w:r>
    </w:p>
    <w:p w14:paraId="4515B606">
      <w:pPr>
        <w:pStyle w:val="20"/>
        <w:pageBreakBefore w:val="0"/>
        <w:widowControl w:val="0"/>
        <w:kinsoku/>
        <w:wordWrap/>
        <w:overflowPunct/>
        <w:topLinePunct w:val="0"/>
        <w:autoSpaceDE/>
        <w:autoSpaceDN/>
        <w:bidi w:val="0"/>
        <w:adjustRightInd/>
        <w:snapToGrid/>
        <w:spacing w:after="0" w:line="600" w:lineRule="exact"/>
        <w:ind w:left="0" w:leftChars="0" w:firstLine="480" w:firstLineChars="200"/>
        <w:jc w:val="both"/>
        <w:textAlignment w:val="auto"/>
        <w:rPr>
          <w:rFonts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eastAsia="zh-CN"/>
        </w:rPr>
        <w:t>简要规格描述或项目基本概况介绍、用途：乌鲁木齐市固定资产投资项目（1万吨标准煤以下）节能报告评审服务（</w:t>
      </w:r>
      <w:r>
        <w:rPr>
          <w:rFonts w:hint="eastAsia" w:ascii="仿宋" w:hAnsi="仿宋" w:eastAsia="仿宋" w:cs="仿宋"/>
          <w:b w:val="0"/>
          <w:bCs w:val="0"/>
          <w:color w:val="auto"/>
          <w:sz w:val="24"/>
          <w:szCs w:val="24"/>
          <w:highlight w:val="none"/>
          <w:lang w:val="en-US" w:eastAsia="zh-CN"/>
        </w:rPr>
        <w:t>具体内容详见招标文件</w:t>
      </w:r>
      <w:r>
        <w:rPr>
          <w:rFonts w:hint="eastAsia" w:ascii="仿宋" w:hAnsi="仿宋" w:eastAsia="仿宋" w:cs="仿宋"/>
          <w:b w:val="0"/>
          <w:bCs w:val="0"/>
          <w:color w:val="auto"/>
          <w:sz w:val="24"/>
          <w:szCs w:val="24"/>
          <w:highlight w:val="none"/>
          <w:lang w:eastAsia="zh-CN"/>
        </w:rPr>
        <w:t>）。</w:t>
      </w:r>
    </w:p>
    <w:p w14:paraId="345685D5">
      <w:pPr>
        <w:pStyle w:val="20"/>
        <w:pageBreakBefore w:val="0"/>
        <w:widowControl w:val="0"/>
        <w:kinsoku/>
        <w:wordWrap/>
        <w:overflowPunct/>
        <w:topLinePunct w:val="0"/>
        <w:autoSpaceDE/>
        <w:autoSpaceDN/>
        <w:bidi w:val="0"/>
        <w:adjustRightInd/>
        <w:snapToGrid/>
        <w:spacing w:after="0" w:line="600" w:lineRule="exact"/>
        <w:ind w:left="0" w:leftChars="0" w:firstLine="480" w:firstLineChars="200"/>
        <w:jc w:val="both"/>
        <w:textAlignment w:val="auto"/>
        <w:rPr>
          <w:rFonts w:ascii="仿宋" w:hAnsi="仿宋" w:eastAsia="仿宋" w:cs="仿宋"/>
          <w:b w:val="0"/>
          <w:bCs w:val="0"/>
          <w:color w:val="auto"/>
          <w:sz w:val="24"/>
          <w:szCs w:val="24"/>
          <w:highlight w:val="none"/>
          <w:lang w:eastAsia="zh-CN"/>
        </w:rPr>
      </w:pPr>
      <w:r>
        <w:rPr>
          <w:rFonts w:hint="eastAsia" w:ascii="仿宋" w:hAnsi="仿宋" w:eastAsia="仿宋" w:cs="仿宋"/>
          <w:b w:val="0"/>
          <w:bCs w:val="0"/>
          <w:color w:val="auto"/>
          <w:sz w:val="24"/>
          <w:szCs w:val="24"/>
          <w:highlight w:val="none"/>
          <w:lang w:eastAsia="zh-CN"/>
        </w:rPr>
        <w:t>备注：</w:t>
      </w:r>
    </w:p>
    <w:p w14:paraId="52118722">
      <w:pPr>
        <w:pStyle w:val="20"/>
        <w:pageBreakBefore w:val="0"/>
        <w:widowControl w:val="0"/>
        <w:kinsoku/>
        <w:wordWrap/>
        <w:overflowPunct/>
        <w:topLinePunct w:val="0"/>
        <w:autoSpaceDE/>
        <w:autoSpaceDN/>
        <w:bidi w:val="0"/>
        <w:adjustRightInd/>
        <w:snapToGrid/>
        <w:spacing w:after="0" w:line="600" w:lineRule="exact"/>
        <w:ind w:left="0" w:leftChars="0" w:firstLine="480" w:firstLineChars="200"/>
        <w:jc w:val="both"/>
        <w:textAlignment w:val="auto"/>
        <w:rPr>
          <w:rFonts w:ascii="仿宋" w:hAnsi="仿宋" w:eastAsia="仿宋" w:cs="仿宋"/>
          <w:b w:val="0"/>
          <w:bCs w:val="0"/>
          <w:color w:val="auto"/>
          <w:sz w:val="24"/>
          <w:szCs w:val="24"/>
          <w:highlight w:val="none"/>
          <w:lang w:eastAsia="zh-CN"/>
        </w:rPr>
      </w:pPr>
      <w:r>
        <w:rPr>
          <w:rFonts w:hint="eastAsia" w:ascii="仿宋" w:hAnsi="仿宋" w:eastAsia="仿宋" w:cs="仿宋"/>
          <w:b w:val="0"/>
          <w:bCs w:val="0"/>
          <w:color w:val="auto"/>
          <w:sz w:val="24"/>
          <w:szCs w:val="24"/>
          <w:highlight w:val="none"/>
          <w:lang w:eastAsia="zh-CN"/>
        </w:rPr>
        <w:t>合同履约期限：详见招标文件</w:t>
      </w:r>
    </w:p>
    <w:p w14:paraId="18FADA89">
      <w:pPr>
        <w:pStyle w:val="20"/>
        <w:pageBreakBefore w:val="0"/>
        <w:widowControl w:val="0"/>
        <w:kinsoku/>
        <w:wordWrap/>
        <w:overflowPunct/>
        <w:topLinePunct w:val="0"/>
        <w:autoSpaceDE/>
        <w:autoSpaceDN/>
        <w:bidi w:val="0"/>
        <w:adjustRightInd/>
        <w:snapToGrid/>
        <w:spacing w:after="0" w:line="600" w:lineRule="exact"/>
        <w:ind w:left="0" w:leftChars="0" w:firstLine="480" w:firstLineChars="200"/>
        <w:jc w:val="both"/>
        <w:textAlignment w:val="auto"/>
        <w:rPr>
          <w:rFonts w:ascii="仿宋" w:hAnsi="仿宋" w:eastAsia="仿宋" w:cs="仿宋"/>
          <w:b w:val="0"/>
          <w:bCs w:val="0"/>
          <w:color w:val="auto"/>
          <w:sz w:val="24"/>
          <w:szCs w:val="24"/>
          <w:highlight w:val="none"/>
          <w:lang w:eastAsia="zh-CN"/>
        </w:rPr>
      </w:pPr>
      <w:r>
        <w:rPr>
          <w:rFonts w:hint="eastAsia" w:ascii="仿宋" w:hAnsi="仿宋" w:eastAsia="仿宋" w:cs="仿宋"/>
          <w:b w:val="0"/>
          <w:bCs w:val="0"/>
          <w:color w:val="auto"/>
          <w:sz w:val="24"/>
          <w:szCs w:val="24"/>
          <w:highlight w:val="none"/>
          <w:lang w:eastAsia="zh-CN"/>
        </w:rPr>
        <w:t>本项目（否）接受联合体投标。</w:t>
      </w:r>
    </w:p>
    <w:p w14:paraId="2915BF94">
      <w:pPr>
        <w:pStyle w:val="20"/>
        <w:pageBreakBefore w:val="0"/>
        <w:widowControl w:val="0"/>
        <w:kinsoku/>
        <w:wordWrap/>
        <w:overflowPunct/>
        <w:topLinePunct w:val="0"/>
        <w:autoSpaceDE/>
        <w:autoSpaceDN/>
        <w:bidi w:val="0"/>
        <w:adjustRightInd/>
        <w:snapToGrid/>
        <w:spacing w:after="0" w:line="600" w:lineRule="exact"/>
        <w:ind w:left="0" w:leftChars="0" w:firstLine="480" w:firstLineChars="200"/>
        <w:jc w:val="both"/>
        <w:textAlignment w:val="auto"/>
        <w:rPr>
          <w:rFonts w:ascii="仿宋" w:hAnsi="仿宋" w:eastAsia="仿宋" w:cs="仿宋"/>
          <w:b w:val="0"/>
          <w:bCs w:val="0"/>
          <w:color w:val="auto"/>
          <w:sz w:val="24"/>
          <w:szCs w:val="24"/>
          <w:highlight w:val="none"/>
          <w:lang w:eastAsia="zh-CN"/>
        </w:rPr>
      </w:pPr>
      <w:r>
        <w:rPr>
          <w:rFonts w:hint="eastAsia" w:ascii="仿宋" w:hAnsi="仿宋" w:eastAsia="仿宋" w:cs="仿宋"/>
          <w:b w:val="0"/>
          <w:bCs w:val="0"/>
          <w:color w:val="auto"/>
          <w:sz w:val="24"/>
          <w:szCs w:val="24"/>
          <w:highlight w:val="none"/>
          <w:lang w:eastAsia="zh-CN"/>
        </w:rPr>
        <w:t>二、申请人的资格要求：</w:t>
      </w:r>
    </w:p>
    <w:p w14:paraId="2E2E3603">
      <w:pPr>
        <w:pStyle w:val="20"/>
        <w:pageBreakBefore w:val="0"/>
        <w:widowControl w:val="0"/>
        <w:kinsoku/>
        <w:wordWrap/>
        <w:overflowPunct/>
        <w:topLinePunct w:val="0"/>
        <w:autoSpaceDE/>
        <w:autoSpaceDN/>
        <w:bidi w:val="0"/>
        <w:adjustRightInd/>
        <w:snapToGrid/>
        <w:spacing w:after="0" w:line="600" w:lineRule="exact"/>
        <w:ind w:left="0" w:leftChars="0" w:firstLine="480" w:firstLineChars="200"/>
        <w:jc w:val="both"/>
        <w:textAlignment w:val="auto"/>
        <w:rPr>
          <w:rFonts w:ascii="仿宋" w:hAnsi="仿宋" w:eastAsia="仿宋" w:cs="仿宋"/>
          <w:b w:val="0"/>
          <w:bCs w:val="0"/>
          <w:color w:val="auto"/>
          <w:sz w:val="24"/>
          <w:szCs w:val="24"/>
          <w:highlight w:val="none"/>
          <w:lang w:eastAsia="zh-CN"/>
        </w:rPr>
      </w:pPr>
      <w:r>
        <w:rPr>
          <w:rFonts w:hint="eastAsia" w:ascii="仿宋" w:hAnsi="仿宋" w:eastAsia="仿宋" w:cs="仿宋"/>
          <w:b w:val="0"/>
          <w:bCs w:val="0"/>
          <w:color w:val="auto"/>
          <w:sz w:val="24"/>
          <w:szCs w:val="24"/>
          <w:highlight w:val="none"/>
          <w:lang w:eastAsia="zh-CN"/>
        </w:rPr>
        <w:t>1.满足《中华人民共和国政府采购法》第二十二条规定；</w:t>
      </w:r>
    </w:p>
    <w:p w14:paraId="7B4D0894">
      <w:pPr>
        <w:pStyle w:val="20"/>
        <w:pageBreakBefore w:val="0"/>
        <w:widowControl w:val="0"/>
        <w:kinsoku/>
        <w:wordWrap/>
        <w:overflowPunct/>
        <w:topLinePunct w:val="0"/>
        <w:autoSpaceDE/>
        <w:autoSpaceDN/>
        <w:bidi w:val="0"/>
        <w:adjustRightInd/>
        <w:snapToGrid/>
        <w:spacing w:after="0" w:line="600" w:lineRule="exact"/>
        <w:ind w:left="0" w:leftChars="0" w:firstLine="480" w:firstLineChars="200"/>
        <w:jc w:val="both"/>
        <w:textAlignment w:val="auto"/>
        <w:rPr>
          <w:rFonts w:hint="eastAsia" w:ascii="仿宋" w:hAnsi="仿宋" w:eastAsia="仿宋" w:cs="仿宋"/>
          <w:b w:val="0"/>
          <w:bCs w:val="0"/>
          <w:color w:val="auto"/>
          <w:sz w:val="24"/>
          <w:szCs w:val="24"/>
          <w:highlight w:val="none"/>
          <w:lang w:eastAsia="zh-CN"/>
        </w:rPr>
      </w:pPr>
      <w:r>
        <w:rPr>
          <w:rFonts w:hint="eastAsia" w:ascii="仿宋" w:hAnsi="仿宋" w:eastAsia="仿宋" w:cs="仿宋"/>
          <w:b w:val="0"/>
          <w:bCs w:val="0"/>
          <w:color w:val="auto"/>
          <w:sz w:val="24"/>
          <w:szCs w:val="24"/>
          <w:highlight w:val="none"/>
          <w:lang w:eastAsia="zh-CN"/>
        </w:rPr>
        <w:t>2.落实政府采购政策需满足的资格要求：本项目为非专门面向中小企业采购的项目</w:t>
      </w:r>
    </w:p>
    <w:p w14:paraId="1CA41DBA">
      <w:pPr>
        <w:pStyle w:val="20"/>
        <w:pageBreakBefore w:val="0"/>
        <w:widowControl w:val="0"/>
        <w:kinsoku/>
        <w:wordWrap/>
        <w:overflowPunct/>
        <w:topLinePunct w:val="0"/>
        <w:autoSpaceDE/>
        <w:autoSpaceDN/>
        <w:bidi w:val="0"/>
        <w:adjustRightInd/>
        <w:snapToGrid/>
        <w:spacing w:after="0" w:line="600" w:lineRule="exact"/>
        <w:ind w:left="0" w:leftChars="0" w:firstLine="480" w:firstLineChars="200"/>
        <w:jc w:val="both"/>
        <w:textAlignment w:val="auto"/>
        <w:rPr>
          <w:rFonts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eastAsia="zh-CN"/>
        </w:rPr>
        <w:t>3.本项目的特</w:t>
      </w:r>
      <w:r>
        <w:rPr>
          <w:rFonts w:hint="eastAsia" w:ascii="仿宋" w:hAnsi="仿宋" w:eastAsia="仿宋" w:cs="仿宋"/>
          <w:b w:val="0"/>
          <w:bCs w:val="0"/>
          <w:color w:val="auto"/>
          <w:sz w:val="24"/>
          <w:szCs w:val="24"/>
          <w:highlight w:val="none"/>
          <w:lang w:val="en-US" w:eastAsia="zh-CN"/>
        </w:rPr>
        <w:t>定资</w:t>
      </w:r>
      <w:r>
        <w:rPr>
          <w:rFonts w:hint="eastAsia" w:ascii="仿宋" w:hAnsi="仿宋" w:eastAsia="仿宋" w:cs="仿宋"/>
          <w:b w:val="0"/>
          <w:bCs w:val="0"/>
          <w:color w:val="auto"/>
          <w:sz w:val="24"/>
          <w:szCs w:val="24"/>
          <w:highlight w:val="none"/>
          <w:lang w:eastAsia="zh-CN"/>
        </w:rPr>
        <w:t>格要求：</w:t>
      </w:r>
      <w:r>
        <w:rPr>
          <w:rFonts w:hint="eastAsia" w:ascii="仿宋" w:hAnsi="仿宋" w:eastAsia="仿宋" w:cs="仿宋"/>
          <w:b w:val="0"/>
          <w:bCs w:val="0"/>
          <w:color w:val="auto"/>
          <w:sz w:val="24"/>
          <w:szCs w:val="24"/>
          <w:highlight w:val="none"/>
          <w:lang w:val="en-US" w:eastAsia="zh-CN"/>
        </w:rPr>
        <w:t>/</w:t>
      </w:r>
    </w:p>
    <w:p w14:paraId="1C337211">
      <w:pPr>
        <w:pStyle w:val="20"/>
        <w:pageBreakBefore w:val="0"/>
        <w:widowControl w:val="0"/>
        <w:tabs>
          <w:tab w:val="center" w:pos="4576"/>
        </w:tabs>
        <w:kinsoku/>
        <w:wordWrap/>
        <w:overflowPunct/>
        <w:topLinePunct w:val="0"/>
        <w:autoSpaceDE/>
        <w:autoSpaceDN/>
        <w:bidi w:val="0"/>
        <w:adjustRightInd/>
        <w:snapToGrid/>
        <w:spacing w:after="0" w:line="600" w:lineRule="exact"/>
        <w:ind w:left="0" w:leftChars="0" w:firstLine="480" w:firstLineChars="200"/>
        <w:jc w:val="both"/>
        <w:textAlignment w:val="auto"/>
        <w:rPr>
          <w:rFonts w:ascii="仿宋" w:hAnsi="仿宋" w:eastAsia="仿宋" w:cs="仿宋"/>
          <w:b w:val="0"/>
          <w:bCs w:val="0"/>
          <w:color w:val="auto"/>
          <w:sz w:val="24"/>
          <w:szCs w:val="24"/>
          <w:highlight w:val="none"/>
          <w:lang w:eastAsia="zh-CN"/>
        </w:rPr>
      </w:pPr>
      <w:r>
        <w:rPr>
          <w:rFonts w:hint="eastAsia" w:ascii="仿宋" w:hAnsi="仿宋" w:eastAsia="仿宋" w:cs="仿宋"/>
          <w:b w:val="0"/>
          <w:bCs w:val="0"/>
          <w:color w:val="auto"/>
          <w:sz w:val="24"/>
          <w:szCs w:val="24"/>
          <w:highlight w:val="none"/>
          <w:lang w:eastAsia="zh-CN"/>
        </w:rPr>
        <w:t>三、获取招标文件</w:t>
      </w:r>
      <w:r>
        <w:rPr>
          <w:rFonts w:hint="eastAsia" w:ascii="仿宋" w:hAnsi="仿宋" w:eastAsia="仿宋" w:cs="仿宋"/>
          <w:b w:val="0"/>
          <w:bCs w:val="0"/>
          <w:color w:val="auto"/>
          <w:sz w:val="24"/>
          <w:szCs w:val="24"/>
          <w:highlight w:val="none"/>
          <w:lang w:eastAsia="zh-CN"/>
        </w:rPr>
        <w:tab/>
      </w:r>
    </w:p>
    <w:p w14:paraId="65B4318D">
      <w:pPr>
        <w:pStyle w:val="20"/>
        <w:pageBreakBefore w:val="0"/>
        <w:widowControl w:val="0"/>
        <w:kinsoku/>
        <w:wordWrap/>
        <w:overflowPunct/>
        <w:topLinePunct w:val="0"/>
        <w:autoSpaceDE/>
        <w:autoSpaceDN/>
        <w:bidi w:val="0"/>
        <w:adjustRightInd/>
        <w:snapToGrid/>
        <w:spacing w:after="0" w:line="600" w:lineRule="exact"/>
        <w:ind w:left="0" w:leftChars="0" w:firstLine="480" w:firstLineChars="200"/>
        <w:jc w:val="both"/>
        <w:textAlignment w:val="auto"/>
        <w:rPr>
          <w:rFonts w:ascii="仿宋" w:hAnsi="仿宋" w:eastAsia="仿宋" w:cs="仿宋"/>
          <w:b w:val="0"/>
          <w:bCs w:val="0"/>
          <w:color w:val="auto"/>
          <w:sz w:val="24"/>
          <w:szCs w:val="24"/>
          <w:highlight w:val="none"/>
          <w:lang w:eastAsia="zh-CN"/>
        </w:rPr>
      </w:pPr>
      <w:r>
        <w:rPr>
          <w:rFonts w:hint="eastAsia" w:ascii="仿宋" w:hAnsi="仿宋" w:eastAsia="仿宋" w:cs="仿宋"/>
          <w:b w:val="0"/>
          <w:bCs w:val="0"/>
          <w:color w:val="auto"/>
          <w:sz w:val="24"/>
          <w:szCs w:val="24"/>
          <w:highlight w:val="none"/>
          <w:lang w:eastAsia="zh-CN"/>
        </w:rPr>
        <w:t>时间：202</w:t>
      </w:r>
      <w:r>
        <w:rPr>
          <w:rFonts w:hint="eastAsia" w:ascii="仿宋" w:hAnsi="仿宋" w:eastAsia="仿宋" w:cs="仿宋"/>
          <w:b w:val="0"/>
          <w:bCs w:val="0"/>
          <w:color w:val="auto"/>
          <w:sz w:val="24"/>
          <w:szCs w:val="24"/>
          <w:highlight w:val="none"/>
          <w:lang w:val="en-US" w:eastAsia="zh-CN"/>
        </w:rPr>
        <w:t>6</w:t>
      </w:r>
      <w:r>
        <w:rPr>
          <w:rFonts w:hint="eastAsia" w:ascii="仿宋" w:hAnsi="仿宋" w:eastAsia="仿宋" w:cs="仿宋"/>
          <w:b w:val="0"/>
          <w:bCs w:val="0"/>
          <w:color w:val="auto"/>
          <w:sz w:val="24"/>
          <w:szCs w:val="24"/>
          <w:highlight w:val="none"/>
          <w:lang w:eastAsia="zh-CN"/>
        </w:rPr>
        <w:t>年</w:t>
      </w:r>
      <w:r>
        <w:rPr>
          <w:rFonts w:hint="eastAsia" w:ascii="仿宋" w:hAnsi="仿宋" w:eastAsia="仿宋" w:cs="仿宋"/>
          <w:b w:val="0"/>
          <w:bCs w:val="0"/>
          <w:color w:val="auto"/>
          <w:sz w:val="24"/>
          <w:szCs w:val="24"/>
          <w:highlight w:val="none"/>
          <w:lang w:val="en-US" w:eastAsia="zh-CN"/>
        </w:rPr>
        <w:t>05</w:t>
      </w:r>
      <w:r>
        <w:rPr>
          <w:rFonts w:hint="eastAsia" w:ascii="仿宋" w:hAnsi="仿宋" w:eastAsia="仿宋" w:cs="仿宋"/>
          <w:b w:val="0"/>
          <w:bCs w:val="0"/>
          <w:color w:val="auto"/>
          <w:sz w:val="24"/>
          <w:szCs w:val="24"/>
          <w:highlight w:val="none"/>
          <w:lang w:eastAsia="zh-CN"/>
        </w:rPr>
        <w:t>月</w:t>
      </w:r>
      <w:r>
        <w:rPr>
          <w:rFonts w:hint="eastAsia" w:ascii="仿宋" w:hAnsi="仿宋" w:eastAsia="仿宋" w:cs="仿宋"/>
          <w:b w:val="0"/>
          <w:bCs w:val="0"/>
          <w:color w:val="auto"/>
          <w:sz w:val="24"/>
          <w:szCs w:val="24"/>
          <w:highlight w:val="none"/>
          <w:lang w:val="en-US" w:eastAsia="zh-CN"/>
        </w:rPr>
        <w:t>08</w:t>
      </w:r>
      <w:r>
        <w:rPr>
          <w:rFonts w:hint="eastAsia" w:ascii="仿宋" w:hAnsi="仿宋" w:eastAsia="仿宋" w:cs="仿宋"/>
          <w:b w:val="0"/>
          <w:bCs w:val="0"/>
          <w:color w:val="auto"/>
          <w:sz w:val="24"/>
          <w:szCs w:val="24"/>
          <w:highlight w:val="none"/>
          <w:lang w:eastAsia="zh-CN"/>
        </w:rPr>
        <w:t>日至202</w:t>
      </w:r>
      <w:r>
        <w:rPr>
          <w:rFonts w:hint="eastAsia" w:ascii="仿宋" w:hAnsi="仿宋" w:eastAsia="仿宋" w:cs="仿宋"/>
          <w:b w:val="0"/>
          <w:bCs w:val="0"/>
          <w:color w:val="auto"/>
          <w:sz w:val="24"/>
          <w:szCs w:val="24"/>
          <w:highlight w:val="none"/>
          <w:lang w:val="en-US" w:eastAsia="zh-CN"/>
        </w:rPr>
        <w:t>6</w:t>
      </w:r>
      <w:r>
        <w:rPr>
          <w:rFonts w:hint="eastAsia" w:ascii="仿宋" w:hAnsi="仿宋" w:eastAsia="仿宋" w:cs="仿宋"/>
          <w:b w:val="0"/>
          <w:bCs w:val="0"/>
          <w:color w:val="auto"/>
          <w:sz w:val="24"/>
          <w:szCs w:val="24"/>
          <w:highlight w:val="none"/>
          <w:lang w:eastAsia="zh-CN"/>
        </w:rPr>
        <w:t>年</w:t>
      </w:r>
      <w:r>
        <w:rPr>
          <w:rFonts w:hint="eastAsia" w:ascii="仿宋" w:hAnsi="仿宋" w:eastAsia="仿宋" w:cs="仿宋"/>
          <w:b w:val="0"/>
          <w:bCs w:val="0"/>
          <w:color w:val="auto"/>
          <w:sz w:val="24"/>
          <w:szCs w:val="24"/>
          <w:highlight w:val="none"/>
          <w:lang w:val="en-US" w:eastAsia="zh-CN"/>
        </w:rPr>
        <w:t>05</w:t>
      </w:r>
      <w:r>
        <w:rPr>
          <w:rFonts w:hint="eastAsia" w:ascii="仿宋" w:hAnsi="仿宋" w:eastAsia="仿宋" w:cs="仿宋"/>
          <w:b w:val="0"/>
          <w:bCs w:val="0"/>
          <w:color w:val="auto"/>
          <w:sz w:val="24"/>
          <w:szCs w:val="24"/>
          <w:highlight w:val="none"/>
          <w:lang w:eastAsia="zh-CN"/>
        </w:rPr>
        <w:t>月</w:t>
      </w:r>
      <w:r>
        <w:rPr>
          <w:rFonts w:hint="eastAsia" w:ascii="仿宋" w:hAnsi="仿宋" w:eastAsia="仿宋" w:cs="仿宋"/>
          <w:b w:val="0"/>
          <w:bCs w:val="0"/>
          <w:color w:val="auto"/>
          <w:sz w:val="24"/>
          <w:szCs w:val="24"/>
          <w:highlight w:val="none"/>
          <w:lang w:val="en-US" w:eastAsia="zh-CN"/>
        </w:rPr>
        <w:t>14</w:t>
      </w:r>
      <w:r>
        <w:rPr>
          <w:rFonts w:hint="eastAsia" w:ascii="仿宋" w:hAnsi="仿宋" w:eastAsia="仿宋" w:cs="仿宋"/>
          <w:b w:val="0"/>
          <w:bCs w:val="0"/>
          <w:color w:val="auto"/>
          <w:sz w:val="24"/>
          <w:szCs w:val="24"/>
          <w:highlight w:val="none"/>
          <w:lang w:eastAsia="zh-CN"/>
        </w:rPr>
        <w:t>日，每天上午</w:t>
      </w:r>
      <w:r>
        <w:rPr>
          <w:rFonts w:hint="eastAsia" w:ascii="仿宋" w:hAnsi="仿宋" w:eastAsia="仿宋" w:cs="仿宋"/>
          <w:b w:val="0"/>
          <w:bCs w:val="0"/>
          <w:color w:val="auto"/>
          <w:sz w:val="24"/>
          <w:szCs w:val="24"/>
          <w:highlight w:val="none"/>
          <w:lang w:val="en-US" w:eastAsia="zh-CN"/>
        </w:rPr>
        <w:t>00</w:t>
      </w:r>
      <w:r>
        <w:rPr>
          <w:rFonts w:ascii="仿宋" w:hAnsi="仿宋" w:eastAsia="仿宋" w:cs="仿宋"/>
          <w:b w:val="0"/>
          <w:bCs w:val="0"/>
          <w:color w:val="auto"/>
          <w:sz w:val="24"/>
          <w:szCs w:val="24"/>
          <w:highlight w:val="none"/>
          <w:lang w:eastAsia="zh-CN"/>
        </w:rPr>
        <w:t>:</w:t>
      </w:r>
      <w:r>
        <w:rPr>
          <w:rFonts w:hint="eastAsia" w:ascii="仿宋" w:hAnsi="仿宋" w:eastAsia="仿宋" w:cs="仿宋"/>
          <w:b w:val="0"/>
          <w:bCs w:val="0"/>
          <w:color w:val="auto"/>
          <w:sz w:val="24"/>
          <w:szCs w:val="24"/>
          <w:highlight w:val="none"/>
          <w:lang w:val="en-US" w:eastAsia="zh-CN"/>
        </w:rPr>
        <w:t>0</w:t>
      </w:r>
      <w:r>
        <w:rPr>
          <w:rFonts w:ascii="仿宋" w:hAnsi="仿宋" w:eastAsia="仿宋" w:cs="仿宋"/>
          <w:b w:val="0"/>
          <w:bCs w:val="0"/>
          <w:color w:val="auto"/>
          <w:sz w:val="24"/>
          <w:szCs w:val="24"/>
          <w:highlight w:val="none"/>
          <w:lang w:eastAsia="zh-CN"/>
        </w:rPr>
        <w:t>0至1</w:t>
      </w:r>
      <w:r>
        <w:rPr>
          <w:rFonts w:hint="eastAsia" w:ascii="仿宋" w:hAnsi="仿宋" w:eastAsia="仿宋" w:cs="仿宋"/>
          <w:b w:val="0"/>
          <w:bCs w:val="0"/>
          <w:color w:val="auto"/>
          <w:sz w:val="24"/>
          <w:szCs w:val="24"/>
          <w:highlight w:val="none"/>
          <w:lang w:val="en-US" w:eastAsia="zh-CN"/>
        </w:rPr>
        <w:t>4</w:t>
      </w:r>
      <w:r>
        <w:rPr>
          <w:rFonts w:ascii="仿宋" w:hAnsi="仿宋" w:eastAsia="仿宋" w:cs="仿宋"/>
          <w:b w:val="0"/>
          <w:bCs w:val="0"/>
          <w:color w:val="auto"/>
          <w:sz w:val="24"/>
          <w:szCs w:val="24"/>
          <w:highlight w:val="none"/>
          <w:lang w:eastAsia="zh-CN"/>
        </w:rPr>
        <w:t>:00，下午1</w:t>
      </w:r>
      <w:r>
        <w:rPr>
          <w:rFonts w:hint="eastAsia" w:ascii="仿宋" w:hAnsi="仿宋" w:eastAsia="仿宋" w:cs="仿宋"/>
          <w:b w:val="0"/>
          <w:bCs w:val="0"/>
          <w:color w:val="auto"/>
          <w:sz w:val="24"/>
          <w:szCs w:val="24"/>
          <w:highlight w:val="none"/>
          <w:lang w:val="en-US" w:eastAsia="zh-CN"/>
        </w:rPr>
        <w:t>4</w:t>
      </w:r>
      <w:r>
        <w:rPr>
          <w:rFonts w:ascii="仿宋" w:hAnsi="仿宋" w:eastAsia="仿宋" w:cs="仿宋"/>
          <w:b w:val="0"/>
          <w:bCs w:val="0"/>
          <w:color w:val="auto"/>
          <w:sz w:val="24"/>
          <w:szCs w:val="24"/>
          <w:highlight w:val="none"/>
          <w:lang w:eastAsia="zh-CN"/>
        </w:rPr>
        <w:t>:00至</w:t>
      </w:r>
      <w:r>
        <w:rPr>
          <w:rFonts w:hint="eastAsia" w:ascii="仿宋" w:hAnsi="仿宋" w:eastAsia="仿宋" w:cs="仿宋"/>
          <w:b w:val="0"/>
          <w:bCs w:val="0"/>
          <w:color w:val="auto"/>
          <w:sz w:val="24"/>
          <w:szCs w:val="24"/>
          <w:highlight w:val="none"/>
          <w:lang w:val="en-US" w:eastAsia="zh-CN"/>
        </w:rPr>
        <w:t>23：59</w:t>
      </w:r>
      <w:r>
        <w:rPr>
          <w:rFonts w:ascii="仿宋" w:hAnsi="仿宋" w:eastAsia="仿宋" w:cs="仿宋"/>
          <w:b w:val="0"/>
          <w:bCs w:val="0"/>
          <w:color w:val="auto"/>
          <w:sz w:val="24"/>
          <w:szCs w:val="24"/>
          <w:highlight w:val="none"/>
          <w:lang w:eastAsia="zh-CN"/>
        </w:rPr>
        <w:t>（北京时间，法定节假日除外）</w:t>
      </w:r>
    </w:p>
    <w:p w14:paraId="7BDA3CAB">
      <w:pPr>
        <w:pStyle w:val="20"/>
        <w:pageBreakBefore w:val="0"/>
        <w:widowControl w:val="0"/>
        <w:kinsoku/>
        <w:wordWrap/>
        <w:overflowPunct/>
        <w:topLinePunct w:val="0"/>
        <w:autoSpaceDE/>
        <w:autoSpaceDN/>
        <w:bidi w:val="0"/>
        <w:adjustRightInd/>
        <w:snapToGrid/>
        <w:spacing w:after="0" w:line="600" w:lineRule="exact"/>
        <w:ind w:left="0" w:leftChars="0" w:firstLine="480" w:firstLineChars="200"/>
        <w:jc w:val="both"/>
        <w:textAlignment w:val="auto"/>
        <w:rPr>
          <w:rFonts w:hint="default"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eastAsia="zh-CN"/>
        </w:rPr>
        <w:t>地点：中国政府采购网新疆分网（政府采购云平台）</w:t>
      </w:r>
    </w:p>
    <w:p w14:paraId="3C574AAF">
      <w:pPr>
        <w:pStyle w:val="20"/>
        <w:pageBreakBefore w:val="0"/>
        <w:widowControl w:val="0"/>
        <w:kinsoku/>
        <w:wordWrap/>
        <w:overflowPunct/>
        <w:topLinePunct w:val="0"/>
        <w:autoSpaceDE/>
        <w:autoSpaceDN/>
        <w:bidi w:val="0"/>
        <w:adjustRightInd/>
        <w:snapToGrid/>
        <w:spacing w:after="0" w:line="600" w:lineRule="exact"/>
        <w:ind w:left="0" w:leftChars="0" w:firstLine="480" w:firstLineChars="200"/>
        <w:jc w:val="both"/>
        <w:textAlignment w:val="auto"/>
        <w:rPr>
          <w:rFonts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方式：</w:t>
      </w:r>
      <w:r>
        <w:rPr>
          <w:rFonts w:hint="eastAsia" w:ascii="仿宋" w:hAnsi="仿宋" w:eastAsia="仿宋" w:cs="仿宋"/>
          <w:b w:val="0"/>
          <w:bCs w:val="0"/>
          <w:color w:val="auto"/>
          <w:sz w:val="24"/>
          <w:szCs w:val="24"/>
          <w:highlight w:val="none"/>
          <w:lang w:eastAsia="zh-CN"/>
        </w:rPr>
        <w:t>投标单位登录</w:t>
      </w:r>
      <w:r>
        <w:rPr>
          <w:rFonts w:hint="eastAsia" w:ascii="仿宋" w:hAnsi="仿宋" w:eastAsia="仿宋" w:cs="仿宋"/>
          <w:b w:val="0"/>
          <w:bCs w:val="0"/>
          <w:color w:val="auto"/>
          <w:sz w:val="24"/>
          <w:szCs w:val="24"/>
          <w:highlight w:val="none"/>
        </w:rPr>
        <w:t>政采云系统平台（https://www.zcygov.cn/）进入“项目采购”栏目，在获取采购文件菜单中选择所要获取采购文件的项目，申请获取采购文件。</w:t>
      </w:r>
    </w:p>
    <w:p w14:paraId="40942918">
      <w:pPr>
        <w:pStyle w:val="20"/>
        <w:pageBreakBefore w:val="0"/>
        <w:widowControl w:val="0"/>
        <w:kinsoku/>
        <w:wordWrap/>
        <w:overflowPunct/>
        <w:topLinePunct w:val="0"/>
        <w:autoSpaceDE/>
        <w:autoSpaceDN/>
        <w:bidi w:val="0"/>
        <w:adjustRightInd/>
        <w:snapToGrid/>
        <w:spacing w:after="0" w:line="600" w:lineRule="exact"/>
        <w:ind w:left="0" w:leftChars="0" w:firstLine="480" w:firstLineChars="200"/>
        <w:jc w:val="both"/>
        <w:textAlignment w:val="auto"/>
        <w:rPr>
          <w:rFonts w:ascii="仿宋" w:hAnsi="仿宋" w:eastAsia="仿宋" w:cs="仿宋"/>
          <w:b w:val="0"/>
          <w:bCs w:val="0"/>
          <w:color w:val="auto"/>
          <w:sz w:val="24"/>
          <w:szCs w:val="24"/>
          <w:highlight w:val="none"/>
          <w:lang w:eastAsia="zh-CN"/>
        </w:rPr>
      </w:pPr>
      <w:r>
        <w:rPr>
          <w:rFonts w:hint="eastAsia" w:ascii="仿宋" w:hAnsi="仿宋" w:eastAsia="仿宋" w:cs="仿宋"/>
          <w:b w:val="0"/>
          <w:bCs w:val="0"/>
          <w:color w:val="auto"/>
          <w:sz w:val="24"/>
          <w:szCs w:val="24"/>
          <w:highlight w:val="none"/>
          <w:lang w:eastAsia="zh-CN"/>
        </w:rPr>
        <w:t>注：采购文件获取成功不代表评审现场通过资格审查。</w:t>
      </w:r>
    </w:p>
    <w:p w14:paraId="5DBB1ABF">
      <w:pPr>
        <w:pStyle w:val="20"/>
        <w:pageBreakBefore w:val="0"/>
        <w:widowControl w:val="0"/>
        <w:kinsoku/>
        <w:wordWrap/>
        <w:overflowPunct/>
        <w:topLinePunct w:val="0"/>
        <w:autoSpaceDE/>
        <w:autoSpaceDN/>
        <w:bidi w:val="0"/>
        <w:adjustRightInd/>
        <w:snapToGrid/>
        <w:spacing w:after="0" w:line="600" w:lineRule="exact"/>
        <w:ind w:left="0" w:leftChars="0" w:firstLine="480" w:firstLineChars="200"/>
        <w:jc w:val="both"/>
        <w:textAlignment w:val="auto"/>
        <w:rPr>
          <w:rFonts w:ascii="仿宋" w:hAnsi="仿宋" w:eastAsia="仿宋" w:cs="仿宋"/>
          <w:b w:val="0"/>
          <w:bCs w:val="0"/>
          <w:color w:val="auto"/>
          <w:sz w:val="24"/>
          <w:szCs w:val="24"/>
          <w:highlight w:val="none"/>
          <w:lang w:eastAsia="zh-CN"/>
        </w:rPr>
      </w:pPr>
      <w:r>
        <w:rPr>
          <w:rFonts w:hint="eastAsia" w:ascii="仿宋" w:hAnsi="仿宋" w:eastAsia="仿宋" w:cs="仿宋"/>
          <w:b w:val="0"/>
          <w:bCs w:val="0"/>
          <w:color w:val="auto"/>
          <w:sz w:val="24"/>
          <w:szCs w:val="24"/>
          <w:highlight w:val="none"/>
          <w:lang w:eastAsia="zh-CN"/>
        </w:rPr>
        <w:t>四、提交投标文件截止时间、开标时间和地点</w:t>
      </w:r>
    </w:p>
    <w:p w14:paraId="0DAF6C13">
      <w:pPr>
        <w:pStyle w:val="20"/>
        <w:pageBreakBefore w:val="0"/>
        <w:widowControl w:val="0"/>
        <w:kinsoku/>
        <w:wordWrap/>
        <w:overflowPunct/>
        <w:topLinePunct w:val="0"/>
        <w:autoSpaceDE/>
        <w:autoSpaceDN/>
        <w:bidi w:val="0"/>
        <w:adjustRightInd/>
        <w:snapToGrid/>
        <w:spacing w:after="0" w:line="600" w:lineRule="exact"/>
        <w:ind w:left="0" w:leftChars="0" w:firstLine="480" w:firstLineChars="200"/>
        <w:jc w:val="both"/>
        <w:textAlignment w:val="auto"/>
        <w:rPr>
          <w:rFonts w:ascii="仿宋" w:hAnsi="仿宋" w:eastAsia="仿宋" w:cs="仿宋"/>
          <w:b w:val="0"/>
          <w:bCs w:val="0"/>
          <w:color w:val="auto"/>
          <w:sz w:val="24"/>
          <w:szCs w:val="24"/>
          <w:highlight w:val="none"/>
          <w:lang w:eastAsia="zh-CN"/>
        </w:rPr>
      </w:pPr>
      <w:r>
        <w:rPr>
          <w:rFonts w:hint="eastAsia" w:ascii="仿宋" w:hAnsi="仿宋" w:eastAsia="仿宋" w:cs="仿宋"/>
          <w:b w:val="0"/>
          <w:bCs w:val="0"/>
          <w:color w:val="auto"/>
          <w:sz w:val="24"/>
          <w:szCs w:val="24"/>
          <w:highlight w:val="none"/>
          <w:lang w:eastAsia="zh-CN"/>
        </w:rPr>
        <w:t>提交投标文件截止时间：2026年06月02日16:00</w:t>
      </w:r>
      <w:r>
        <w:rPr>
          <w:rFonts w:ascii="仿宋" w:hAnsi="仿宋" w:eastAsia="仿宋" w:cs="仿宋"/>
          <w:b w:val="0"/>
          <w:bCs w:val="0"/>
          <w:color w:val="auto"/>
          <w:sz w:val="24"/>
          <w:szCs w:val="24"/>
          <w:highlight w:val="none"/>
          <w:lang w:eastAsia="zh-CN"/>
        </w:rPr>
        <w:t>（北京时间）</w:t>
      </w:r>
    </w:p>
    <w:p w14:paraId="6B2451F4">
      <w:pPr>
        <w:pStyle w:val="20"/>
        <w:pageBreakBefore w:val="0"/>
        <w:widowControl w:val="0"/>
        <w:kinsoku/>
        <w:wordWrap/>
        <w:overflowPunct/>
        <w:topLinePunct w:val="0"/>
        <w:autoSpaceDE/>
        <w:autoSpaceDN/>
        <w:bidi w:val="0"/>
        <w:adjustRightInd/>
        <w:snapToGrid/>
        <w:spacing w:after="0" w:line="600" w:lineRule="exact"/>
        <w:ind w:left="0" w:leftChars="0" w:firstLine="480" w:firstLineChars="200"/>
        <w:jc w:val="both"/>
        <w:textAlignment w:val="auto"/>
        <w:rPr>
          <w:rFonts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投标地点：</w:t>
      </w:r>
      <w:r>
        <w:rPr>
          <w:rFonts w:hint="eastAsia" w:ascii="仿宋" w:hAnsi="仿宋" w:eastAsia="仿宋" w:cs="仿宋"/>
          <w:b w:val="0"/>
          <w:bCs w:val="0"/>
          <w:color w:val="auto"/>
          <w:sz w:val="24"/>
          <w:szCs w:val="24"/>
          <w:highlight w:val="none"/>
          <w:lang w:val="en-US"/>
        </w:rPr>
        <w:t>政采云平台http://www.zcygov.cn</w:t>
      </w:r>
    </w:p>
    <w:p w14:paraId="565064FE">
      <w:pPr>
        <w:pStyle w:val="20"/>
        <w:pageBreakBefore w:val="0"/>
        <w:widowControl w:val="0"/>
        <w:kinsoku/>
        <w:wordWrap/>
        <w:overflowPunct/>
        <w:topLinePunct w:val="0"/>
        <w:autoSpaceDE/>
        <w:autoSpaceDN/>
        <w:bidi w:val="0"/>
        <w:adjustRightInd/>
        <w:snapToGrid/>
        <w:spacing w:after="0" w:line="600" w:lineRule="exact"/>
        <w:ind w:left="0" w:leftChars="0" w:firstLine="480" w:firstLineChars="200"/>
        <w:jc w:val="both"/>
        <w:textAlignment w:val="auto"/>
        <w:rPr>
          <w:rFonts w:ascii="仿宋" w:hAnsi="仿宋" w:eastAsia="仿宋" w:cs="仿宋"/>
          <w:b w:val="0"/>
          <w:bCs w:val="0"/>
          <w:color w:val="auto"/>
          <w:sz w:val="24"/>
          <w:szCs w:val="24"/>
          <w:highlight w:val="none"/>
          <w:lang w:eastAsia="zh-CN"/>
        </w:rPr>
      </w:pPr>
      <w:r>
        <w:rPr>
          <w:rFonts w:hint="eastAsia" w:ascii="仿宋" w:hAnsi="仿宋" w:eastAsia="仿宋" w:cs="仿宋"/>
          <w:b w:val="0"/>
          <w:bCs w:val="0"/>
          <w:color w:val="auto"/>
          <w:sz w:val="24"/>
          <w:szCs w:val="24"/>
          <w:highlight w:val="none"/>
          <w:lang w:eastAsia="zh-CN"/>
        </w:rPr>
        <w:t>开标时间：2026年06月02日16:00（北京时间）</w:t>
      </w:r>
    </w:p>
    <w:p w14:paraId="24DAEA47">
      <w:pPr>
        <w:pStyle w:val="20"/>
        <w:pageBreakBefore w:val="0"/>
        <w:widowControl w:val="0"/>
        <w:kinsoku/>
        <w:wordWrap/>
        <w:overflowPunct/>
        <w:topLinePunct w:val="0"/>
        <w:autoSpaceDE/>
        <w:autoSpaceDN/>
        <w:bidi w:val="0"/>
        <w:adjustRightInd/>
        <w:snapToGrid/>
        <w:spacing w:after="0" w:line="600" w:lineRule="exact"/>
        <w:ind w:left="0" w:leftChars="0" w:firstLine="480" w:firstLineChars="200"/>
        <w:jc w:val="both"/>
        <w:textAlignment w:val="auto"/>
        <w:rPr>
          <w:rFonts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开标地点：</w:t>
      </w:r>
      <w:r>
        <w:rPr>
          <w:rFonts w:hint="eastAsia" w:ascii="仿宋" w:hAnsi="仿宋" w:eastAsia="仿宋" w:cs="仿宋"/>
          <w:b w:val="0"/>
          <w:bCs w:val="0"/>
          <w:color w:val="auto"/>
          <w:sz w:val="24"/>
          <w:szCs w:val="24"/>
          <w:highlight w:val="none"/>
          <w:lang w:val="en-US"/>
        </w:rPr>
        <w:t>政采云平台http://www.zcygov.cn</w:t>
      </w:r>
    </w:p>
    <w:p w14:paraId="0576C66D">
      <w:pPr>
        <w:pStyle w:val="20"/>
        <w:pageBreakBefore w:val="0"/>
        <w:widowControl w:val="0"/>
        <w:kinsoku/>
        <w:wordWrap/>
        <w:overflowPunct/>
        <w:topLinePunct w:val="0"/>
        <w:autoSpaceDE/>
        <w:autoSpaceDN/>
        <w:bidi w:val="0"/>
        <w:adjustRightInd/>
        <w:snapToGrid/>
        <w:spacing w:after="0" w:line="600" w:lineRule="exact"/>
        <w:ind w:left="0" w:leftChars="0" w:firstLine="480" w:firstLineChars="200"/>
        <w:jc w:val="both"/>
        <w:textAlignment w:val="auto"/>
        <w:rPr>
          <w:rFonts w:ascii="仿宋" w:hAnsi="仿宋" w:eastAsia="仿宋" w:cs="仿宋"/>
          <w:b w:val="0"/>
          <w:bCs w:val="0"/>
          <w:color w:val="auto"/>
          <w:sz w:val="24"/>
          <w:szCs w:val="24"/>
          <w:highlight w:val="none"/>
          <w:lang w:eastAsia="zh-CN"/>
        </w:rPr>
      </w:pPr>
      <w:r>
        <w:rPr>
          <w:rFonts w:hint="eastAsia" w:ascii="仿宋" w:hAnsi="仿宋" w:eastAsia="仿宋" w:cs="仿宋"/>
          <w:b w:val="0"/>
          <w:bCs w:val="0"/>
          <w:color w:val="auto"/>
          <w:sz w:val="24"/>
          <w:szCs w:val="24"/>
          <w:highlight w:val="none"/>
          <w:lang w:eastAsia="zh-CN"/>
        </w:rPr>
        <w:t>五、公告期限</w:t>
      </w:r>
    </w:p>
    <w:p w14:paraId="2628F4F3">
      <w:pPr>
        <w:pStyle w:val="20"/>
        <w:pageBreakBefore w:val="0"/>
        <w:widowControl w:val="0"/>
        <w:kinsoku/>
        <w:wordWrap/>
        <w:overflowPunct/>
        <w:topLinePunct w:val="0"/>
        <w:autoSpaceDE/>
        <w:autoSpaceDN/>
        <w:bidi w:val="0"/>
        <w:adjustRightInd/>
        <w:snapToGrid/>
        <w:spacing w:after="0" w:line="600" w:lineRule="exact"/>
        <w:ind w:left="0" w:leftChars="0" w:firstLine="480" w:firstLineChars="200"/>
        <w:jc w:val="both"/>
        <w:textAlignment w:val="auto"/>
        <w:rPr>
          <w:rFonts w:hint="default"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eastAsia="zh-CN"/>
        </w:rPr>
        <w:t>自本公告发布之日起5个工作日。</w:t>
      </w:r>
    </w:p>
    <w:p w14:paraId="7E9F0150">
      <w:pPr>
        <w:pStyle w:val="20"/>
        <w:pageBreakBefore w:val="0"/>
        <w:widowControl w:val="0"/>
        <w:numPr>
          <w:ilvl w:val="0"/>
          <w:numId w:val="4"/>
        </w:numPr>
        <w:kinsoku/>
        <w:wordWrap/>
        <w:overflowPunct/>
        <w:topLinePunct w:val="0"/>
        <w:autoSpaceDE/>
        <w:autoSpaceDN/>
        <w:bidi w:val="0"/>
        <w:adjustRightInd/>
        <w:snapToGrid/>
        <w:spacing w:after="0" w:line="600" w:lineRule="exact"/>
        <w:ind w:left="0" w:leftChars="0" w:firstLine="480" w:firstLineChars="200"/>
        <w:jc w:val="both"/>
        <w:textAlignment w:val="auto"/>
        <w:rPr>
          <w:rFonts w:ascii="仿宋" w:hAnsi="仿宋" w:eastAsia="仿宋" w:cs="仿宋"/>
          <w:b w:val="0"/>
          <w:bCs w:val="0"/>
          <w:color w:val="auto"/>
          <w:sz w:val="24"/>
          <w:szCs w:val="24"/>
          <w:highlight w:val="none"/>
          <w:lang w:eastAsia="zh-CN"/>
        </w:rPr>
      </w:pPr>
      <w:r>
        <w:rPr>
          <w:rFonts w:hint="eastAsia" w:ascii="仿宋" w:hAnsi="仿宋" w:eastAsia="仿宋" w:cs="仿宋"/>
          <w:b w:val="0"/>
          <w:bCs w:val="0"/>
          <w:color w:val="auto"/>
          <w:sz w:val="24"/>
          <w:szCs w:val="24"/>
          <w:highlight w:val="none"/>
          <w:lang w:eastAsia="zh-CN"/>
        </w:rPr>
        <w:t>其他补充事宜</w:t>
      </w:r>
    </w:p>
    <w:p w14:paraId="58CCFDF0">
      <w:pPr>
        <w:pStyle w:val="20"/>
        <w:pageBreakBefore w:val="0"/>
        <w:widowControl w:val="0"/>
        <w:kinsoku/>
        <w:wordWrap/>
        <w:overflowPunct/>
        <w:topLinePunct w:val="0"/>
        <w:autoSpaceDE/>
        <w:autoSpaceDN/>
        <w:bidi w:val="0"/>
        <w:adjustRightInd/>
        <w:snapToGrid/>
        <w:spacing w:after="0" w:line="600" w:lineRule="exact"/>
        <w:ind w:left="0" w:leftChars="0" w:firstLine="480" w:firstLineChars="200"/>
        <w:jc w:val="both"/>
        <w:textAlignment w:val="auto"/>
        <w:rPr>
          <w:rFonts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1.（1）请潜在投标单位自行随时关注本项目的澄清、答疑、变更事项。</w:t>
      </w:r>
    </w:p>
    <w:p w14:paraId="4FC5D9DE">
      <w:pPr>
        <w:pStyle w:val="20"/>
        <w:pageBreakBefore w:val="0"/>
        <w:widowControl w:val="0"/>
        <w:kinsoku/>
        <w:wordWrap/>
        <w:overflowPunct/>
        <w:topLinePunct w:val="0"/>
        <w:autoSpaceDE/>
        <w:autoSpaceDN/>
        <w:bidi w:val="0"/>
        <w:adjustRightInd/>
        <w:snapToGrid/>
        <w:spacing w:after="0" w:line="600" w:lineRule="exact"/>
        <w:ind w:left="0" w:leftChars="0" w:firstLine="480" w:firstLineChars="200"/>
        <w:jc w:val="both"/>
        <w:textAlignment w:val="auto"/>
        <w:rPr>
          <w:rFonts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2.（1）本项目采用全流程不见面电子开评标，投标单位需要使用CA加密设备，投标单位可通过新疆数字证书认证中心官网（https://www.xjca.com.cn/）或下载“新疆政务通”APP自行进行申领。</w:t>
      </w:r>
    </w:p>
    <w:p w14:paraId="2545A70D">
      <w:pPr>
        <w:pStyle w:val="20"/>
        <w:pageBreakBefore w:val="0"/>
        <w:widowControl w:val="0"/>
        <w:kinsoku/>
        <w:wordWrap/>
        <w:overflowPunct/>
        <w:topLinePunct w:val="0"/>
        <w:autoSpaceDE/>
        <w:autoSpaceDN/>
        <w:bidi w:val="0"/>
        <w:adjustRightInd/>
        <w:snapToGrid/>
        <w:spacing w:after="0" w:line="600" w:lineRule="exact"/>
        <w:ind w:left="0" w:leftChars="0" w:firstLine="480" w:firstLineChars="200"/>
        <w:jc w:val="both"/>
        <w:textAlignment w:val="auto"/>
        <w:rPr>
          <w:rFonts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（2）本项目实行网上投标，采用加密电子投标响应文件(投标单位须使用CA加密设备通过政采云电子投标客户端制作投标响应文件)。若投标单位参与投标，自行承担投标一切费用。</w:t>
      </w:r>
    </w:p>
    <w:p w14:paraId="76924B36">
      <w:pPr>
        <w:pStyle w:val="20"/>
        <w:pageBreakBefore w:val="0"/>
        <w:widowControl w:val="0"/>
        <w:kinsoku/>
        <w:wordWrap/>
        <w:overflowPunct/>
        <w:topLinePunct w:val="0"/>
        <w:autoSpaceDE/>
        <w:autoSpaceDN/>
        <w:bidi w:val="0"/>
        <w:adjustRightInd/>
        <w:snapToGrid/>
        <w:spacing w:after="0" w:line="600" w:lineRule="exact"/>
        <w:ind w:left="0" w:leftChars="0" w:firstLine="480" w:firstLineChars="200"/>
        <w:jc w:val="both"/>
        <w:textAlignment w:val="auto"/>
        <w:rPr>
          <w:rFonts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（3）各投标人在开标前应确保成为新疆政府采购网正式注册入库投标单位，并完成CA数字证书申领。因未注册入库、未办理CA数字证书等原因造成无法投标或投标失败等后果由投标单位自行承担。</w:t>
      </w:r>
    </w:p>
    <w:p w14:paraId="20656528">
      <w:pPr>
        <w:pStyle w:val="20"/>
        <w:pageBreakBefore w:val="0"/>
        <w:widowControl w:val="0"/>
        <w:kinsoku/>
        <w:wordWrap/>
        <w:overflowPunct/>
        <w:topLinePunct w:val="0"/>
        <w:autoSpaceDE/>
        <w:autoSpaceDN/>
        <w:bidi w:val="0"/>
        <w:adjustRightInd/>
        <w:snapToGrid/>
        <w:spacing w:after="0" w:line="600" w:lineRule="exact"/>
        <w:ind w:left="0" w:leftChars="0" w:firstLine="480" w:firstLineChars="200"/>
        <w:jc w:val="both"/>
        <w:textAlignment w:val="auto"/>
        <w:rPr>
          <w:rFonts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4）投标人将政采云电子交易客户端下载、安装完成后，可通过账号密码或CA登录客户端进行投标响应文件制作。在使用政采云投标客户端时，建议使用WIN7及以上操作系统。客户端请至政采云平台（https://login.zcygov.cn/user-login/#/login）下载专区查看，如有问题可拨打政采云客户服务热线400-881-7190进行咨询。</w:t>
      </w:r>
    </w:p>
    <w:p w14:paraId="1AD2F78C">
      <w:pPr>
        <w:pStyle w:val="20"/>
        <w:pageBreakBefore w:val="0"/>
        <w:widowControl w:val="0"/>
        <w:kinsoku/>
        <w:wordWrap/>
        <w:overflowPunct/>
        <w:topLinePunct w:val="0"/>
        <w:autoSpaceDE/>
        <w:autoSpaceDN/>
        <w:bidi w:val="0"/>
        <w:adjustRightInd/>
        <w:snapToGrid/>
        <w:spacing w:after="0" w:line="600" w:lineRule="exact"/>
        <w:ind w:left="0" w:leftChars="0" w:firstLine="480" w:firstLineChars="200"/>
        <w:jc w:val="both"/>
        <w:textAlignment w:val="auto"/>
        <w:rPr>
          <w:rFonts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5）投标人在开标时须使用制作加密电子投标响应文件所使用的CA锁及电脑，电脑须提前配置好浏览器，以便开标时解锁。如因投标单位自身原因导致在规定时间内无法正常解密的（如：浏览器故障、未安装相关驱动、网络故障、加密CA与解密CA不一致等），招标代理机构不予异常处理，视为投标单位自动弃标。</w:t>
      </w:r>
    </w:p>
    <w:p w14:paraId="771100C8">
      <w:pPr>
        <w:pStyle w:val="20"/>
        <w:pageBreakBefore w:val="0"/>
        <w:widowControl w:val="0"/>
        <w:kinsoku/>
        <w:wordWrap/>
        <w:overflowPunct/>
        <w:topLinePunct w:val="0"/>
        <w:autoSpaceDE/>
        <w:autoSpaceDN/>
        <w:bidi w:val="0"/>
        <w:adjustRightInd/>
        <w:snapToGrid/>
        <w:spacing w:after="0" w:line="600" w:lineRule="exact"/>
        <w:ind w:left="0" w:leftChars="0" w:firstLine="480" w:firstLineChars="200"/>
        <w:jc w:val="both"/>
        <w:textAlignment w:val="auto"/>
        <w:rPr>
          <w:rFonts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6）投标人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投标单位”版面获取操作指南，同时对自助查询无法解决的问题可通过钉钉群及政采云在线客服获取服务支持。投标单位钉钉群号：政采云新疆投标单位服务1号群：30349928（如已加入1-11群，无需重复加入，十一个群联动直播），钉钉工具软件具有回放功能，直播培训结束后可在钉钉群中回放观看学习。</w:t>
      </w:r>
    </w:p>
    <w:p w14:paraId="2033729A">
      <w:pPr>
        <w:pStyle w:val="20"/>
        <w:pageBreakBefore w:val="0"/>
        <w:widowControl w:val="0"/>
        <w:kinsoku/>
        <w:wordWrap/>
        <w:overflowPunct/>
        <w:topLinePunct w:val="0"/>
        <w:autoSpaceDE/>
        <w:autoSpaceDN/>
        <w:bidi w:val="0"/>
        <w:adjustRightInd/>
        <w:snapToGrid/>
        <w:spacing w:after="0" w:line="600" w:lineRule="exact"/>
        <w:ind w:left="0" w:leftChars="0" w:firstLine="480" w:firstLineChars="200"/>
        <w:jc w:val="both"/>
        <w:textAlignment w:val="auto"/>
        <w:rPr>
          <w:rFonts w:ascii="仿宋" w:hAnsi="仿宋" w:eastAsia="仿宋" w:cs="仿宋"/>
          <w:b w:val="0"/>
          <w:bCs w:val="0"/>
          <w:color w:val="auto"/>
          <w:sz w:val="24"/>
          <w:szCs w:val="24"/>
          <w:highlight w:val="none"/>
          <w:lang w:eastAsia="zh-CN"/>
        </w:rPr>
      </w:pPr>
      <w:r>
        <w:rPr>
          <w:rFonts w:hint="eastAsia" w:ascii="仿宋" w:hAnsi="仿宋" w:eastAsia="仿宋" w:cs="仿宋"/>
          <w:b w:val="0"/>
          <w:bCs w:val="0"/>
          <w:color w:val="auto"/>
          <w:sz w:val="24"/>
          <w:szCs w:val="24"/>
          <w:highlight w:val="none"/>
          <w:lang w:eastAsia="zh-CN"/>
        </w:rPr>
        <w:t>七、对本次采购提出询问，请按以下方式联系</w:t>
      </w:r>
    </w:p>
    <w:p w14:paraId="3E2C3D4A">
      <w:pPr>
        <w:pStyle w:val="20"/>
        <w:pageBreakBefore w:val="0"/>
        <w:widowControl w:val="0"/>
        <w:kinsoku/>
        <w:wordWrap/>
        <w:overflowPunct/>
        <w:topLinePunct w:val="0"/>
        <w:autoSpaceDE/>
        <w:autoSpaceDN/>
        <w:bidi w:val="0"/>
        <w:adjustRightInd/>
        <w:snapToGrid/>
        <w:spacing w:after="0" w:line="600" w:lineRule="exact"/>
        <w:ind w:left="0" w:leftChars="0" w:firstLine="480" w:firstLineChars="200"/>
        <w:jc w:val="both"/>
        <w:textAlignment w:val="auto"/>
        <w:rPr>
          <w:rFonts w:ascii="仿宋" w:hAnsi="仿宋" w:eastAsia="仿宋" w:cs="仿宋"/>
          <w:b w:val="0"/>
          <w:bCs w:val="0"/>
          <w:color w:val="auto"/>
          <w:sz w:val="24"/>
          <w:szCs w:val="24"/>
          <w:highlight w:val="none"/>
          <w:lang w:eastAsia="zh-CN"/>
        </w:rPr>
      </w:pPr>
      <w:r>
        <w:rPr>
          <w:rFonts w:hint="eastAsia" w:ascii="仿宋" w:hAnsi="仿宋" w:eastAsia="仿宋" w:cs="仿宋"/>
          <w:b w:val="0"/>
          <w:bCs w:val="0"/>
          <w:color w:val="auto"/>
          <w:sz w:val="24"/>
          <w:szCs w:val="24"/>
          <w:highlight w:val="none"/>
          <w:lang w:eastAsia="zh-CN"/>
        </w:rPr>
        <w:t>1.招标人信息</w:t>
      </w:r>
    </w:p>
    <w:p w14:paraId="7D4A8FD2">
      <w:pPr>
        <w:pStyle w:val="20"/>
        <w:pageBreakBefore w:val="0"/>
        <w:widowControl w:val="0"/>
        <w:kinsoku/>
        <w:wordWrap/>
        <w:overflowPunct/>
        <w:topLinePunct w:val="0"/>
        <w:autoSpaceDE/>
        <w:autoSpaceDN/>
        <w:bidi w:val="0"/>
        <w:adjustRightInd/>
        <w:snapToGrid/>
        <w:spacing w:after="0" w:line="600" w:lineRule="exact"/>
        <w:ind w:left="0" w:leftChars="0" w:firstLine="480" w:firstLineChars="200"/>
        <w:jc w:val="both"/>
        <w:textAlignment w:val="auto"/>
        <w:rPr>
          <w:rFonts w:ascii="仿宋" w:hAnsi="仿宋" w:eastAsia="仿宋" w:cs="仿宋"/>
          <w:b w:val="0"/>
          <w:bCs w:val="0"/>
          <w:color w:val="auto"/>
          <w:sz w:val="24"/>
          <w:szCs w:val="24"/>
          <w:highlight w:val="none"/>
          <w:lang w:eastAsia="zh-CN"/>
        </w:rPr>
      </w:pPr>
      <w:r>
        <w:rPr>
          <w:rFonts w:hint="eastAsia" w:ascii="仿宋" w:hAnsi="仿宋" w:eastAsia="仿宋" w:cs="仿宋"/>
          <w:b w:val="0"/>
          <w:bCs w:val="0"/>
          <w:color w:val="auto"/>
          <w:sz w:val="24"/>
          <w:szCs w:val="24"/>
          <w:highlight w:val="none"/>
          <w:lang w:eastAsia="zh-CN"/>
        </w:rPr>
        <w:t>名称：乌鲁木齐市发展和改革委员会（乌鲁木齐市粮食和物资储备局、乌鲁木齐市能源局）</w:t>
      </w:r>
    </w:p>
    <w:p w14:paraId="03E6B08D">
      <w:pPr>
        <w:pStyle w:val="20"/>
        <w:pageBreakBefore w:val="0"/>
        <w:widowControl w:val="0"/>
        <w:kinsoku/>
        <w:wordWrap/>
        <w:overflowPunct/>
        <w:topLinePunct w:val="0"/>
        <w:autoSpaceDE/>
        <w:autoSpaceDN/>
        <w:bidi w:val="0"/>
        <w:adjustRightInd/>
        <w:snapToGrid/>
        <w:spacing w:after="0" w:line="600" w:lineRule="exact"/>
        <w:ind w:left="0" w:leftChars="0" w:firstLine="480" w:firstLineChars="20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eastAsia="zh-CN"/>
        </w:rPr>
        <w:t>地址：</w:t>
      </w:r>
      <w:r>
        <w:rPr>
          <w:rFonts w:hint="eastAsia" w:ascii="仿宋" w:hAnsi="仿宋" w:eastAsia="仿宋" w:cs="仿宋"/>
          <w:b w:val="0"/>
          <w:bCs w:val="0"/>
          <w:color w:val="auto"/>
          <w:sz w:val="24"/>
          <w:szCs w:val="24"/>
          <w:highlight w:val="none"/>
          <w:lang w:val="en-US" w:eastAsia="zh-CN"/>
        </w:rPr>
        <w:t>乌鲁木齐市水磨沟区准噶尔街299号益民大厦</w:t>
      </w:r>
    </w:p>
    <w:p w14:paraId="7676B342">
      <w:pPr>
        <w:pStyle w:val="20"/>
        <w:pageBreakBefore w:val="0"/>
        <w:widowControl w:val="0"/>
        <w:kinsoku/>
        <w:wordWrap/>
        <w:overflowPunct/>
        <w:topLinePunct w:val="0"/>
        <w:autoSpaceDE/>
        <w:autoSpaceDN/>
        <w:bidi w:val="0"/>
        <w:adjustRightInd/>
        <w:snapToGrid/>
        <w:spacing w:after="0" w:line="600" w:lineRule="exact"/>
        <w:ind w:left="0" w:leftChars="0" w:firstLine="480" w:firstLineChars="20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eastAsia="zh-CN"/>
        </w:rPr>
        <w:t>联系人：</w:t>
      </w:r>
      <w:r>
        <w:rPr>
          <w:rFonts w:hint="eastAsia" w:ascii="仿宋" w:hAnsi="仿宋" w:eastAsia="仿宋" w:cs="仿宋"/>
          <w:b w:val="0"/>
          <w:bCs w:val="0"/>
          <w:color w:val="auto"/>
          <w:sz w:val="24"/>
          <w:szCs w:val="24"/>
          <w:highlight w:val="none"/>
          <w:lang w:val="en-US" w:eastAsia="zh-CN"/>
        </w:rPr>
        <w:t>李老师</w:t>
      </w:r>
    </w:p>
    <w:p w14:paraId="237CE13A">
      <w:pPr>
        <w:pStyle w:val="20"/>
        <w:pageBreakBefore w:val="0"/>
        <w:widowControl w:val="0"/>
        <w:kinsoku/>
        <w:wordWrap/>
        <w:overflowPunct/>
        <w:topLinePunct w:val="0"/>
        <w:autoSpaceDE/>
        <w:autoSpaceDN/>
        <w:bidi w:val="0"/>
        <w:adjustRightInd/>
        <w:snapToGrid/>
        <w:spacing w:after="0" w:line="600" w:lineRule="exact"/>
        <w:ind w:left="0" w:leftChars="0" w:firstLine="480" w:firstLineChars="20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eastAsia="zh-CN"/>
        </w:rPr>
        <w:t>电话：</w:t>
      </w:r>
      <w:r>
        <w:rPr>
          <w:rFonts w:hint="eastAsia" w:ascii="仿宋" w:hAnsi="仿宋" w:eastAsia="仿宋" w:cs="仿宋"/>
          <w:b w:val="0"/>
          <w:bCs w:val="0"/>
          <w:color w:val="auto"/>
          <w:sz w:val="24"/>
          <w:szCs w:val="24"/>
          <w:highlight w:val="none"/>
          <w:lang w:val="en-US" w:eastAsia="zh-CN"/>
        </w:rPr>
        <w:t xml:space="preserve">0991-4649778 </w:t>
      </w:r>
    </w:p>
    <w:p w14:paraId="65E19717">
      <w:pPr>
        <w:pStyle w:val="20"/>
        <w:pageBreakBefore w:val="0"/>
        <w:widowControl w:val="0"/>
        <w:kinsoku/>
        <w:wordWrap/>
        <w:overflowPunct/>
        <w:topLinePunct w:val="0"/>
        <w:autoSpaceDE/>
        <w:autoSpaceDN/>
        <w:bidi w:val="0"/>
        <w:adjustRightInd/>
        <w:snapToGrid/>
        <w:spacing w:after="0" w:line="600" w:lineRule="exact"/>
        <w:ind w:left="0" w:leftChars="0" w:firstLine="480" w:firstLineChars="200"/>
        <w:jc w:val="both"/>
        <w:textAlignment w:val="auto"/>
        <w:rPr>
          <w:rFonts w:ascii="仿宋" w:hAnsi="仿宋" w:eastAsia="仿宋" w:cs="仿宋"/>
          <w:b w:val="0"/>
          <w:bCs w:val="0"/>
          <w:color w:val="auto"/>
          <w:sz w:val="24"/>
          <w:szCs w:val="24"/>
          <w:highlight w:val="none"/>
          <w:lang w:eastAsia="zh-CN"/>
        </w:rPr>
      </w:pPr>
      <w:r>
        <w:rPr>
          <w:rFonts w:hint="eastAsia" w:ascii="仿宋" w:hAnsi="仿宋" w:eastAsia="仿宋" w:cs="仿宋"/>
          <w:b w:val="0"/>
          <w:bCs w:val="0"/>
          <w:color w:val="auto"/>
          <w:sz w:val="24"/>
          <w:szCs w:val="24"/>
          <w:highlight w:val="none"/>
          <w:lang w:eastAsia="zh-CN"/>
        </w:rPr>
        <w:t>2.招标代理机构信息</w:t>
      </w:r>
    </w:p>
    <w:p w14:paraId="67C4D03C">
      <w:pPr>
        <w:pStyle w:val="20"/>
        <w:pageBreakBefore w:val="0"/>
        <w:widowControl w:val="0"/>
        <w:kinsoku/>
        <w:wordWrap/>
        <w:overflowPunct/>
        <w:topLinePunct w:val="0"/>
        <w:autoSpaceDE/>
        <w:autoSpaceDN/>
        <w:bidi w:val="0"/>
        <w:adjustRightInd/>
        <w:snapToGrid/>
        <w:spacing w:after="0" w:line="600" w:lineRule="exact"/>
        <w:ind w:left="0" w:leftChars="0" w:firstLine="480" w:firstLineChars="200"/>
        <w:jc w:val="both"/>
        <w:textAlignment w:val="auto"/>
        <w:rPr>
          <w:rFonts w:ascii="仿宋" w:hAnsi="仿宋" w:eastAsia="仿宋" w:cs="仿宋"/>
          <w:b w:val="0"/>
          <w:bCs w:val="0"/>
          <w:color w:val="auto"/>
          <w:sz w:val="24"/>
          <w:szCs w:val="24"/>
          <w:highlight w:val="none"/>
          <w:lang w:eastAsia="zh-CN"/>
        </w:rPr>
      </w:pPr>
      <w:r>
        <w:rPr>
          <w:rFonts w:hint="eastAsia" w:ascii="仿宋" w:hAnsi="仿宋" w:eastAsia="仿宋" w:cs="仿宋"/>
          <w:b w:val="0"/>
          <w:bCs w:val="0"/>
          <w:color w:val="auto"/>
          <w:sz w:val="24"/>
          <w:szCs w:val="24"/>
          <w:highlight w:val="none"/>
          <w:lang w:eastAsia="zh-CN"/>
        </w:rPr>
        <w:t>名称：新疆信尔成工程项目管理有限公司</w:t>
      </w:r>
    </w:p>
    <w:p w14:paraId="20CD2549">
      <w:pPr>
        <w:pStyle w:val="20"/>
        <w:pageBreakBefore w:val="0"/>
        <w:widowControl w:val="0"/>
        <w:kinsoku/>
        <w:wordWrap/>
        <w:overflowPunct/>
        <w:topLinePunct w:val="0"/>
        <w:autoSpaceDE/>
        <w:autoSpaceDN/>
        <w:bidi w:val="0"/>
        <w:adjustRightInd/>
        <w:snapToGrid/>
        <w:spacing w:after="0" w:line="600" w:lineRule="exact"/>
        <w:ind w:left="0" w:leftChars="0" w:firstLine="480" w:firstLineChars="200"/>
        <w:jc w:val="both"/>
        <w:textAlignment w:val="auto"/>
        <w:rPr>
          <w:rFonts w:ascii="仿宋" w:hAnsi="仿宋" w:eastAsia="仿宋" w:cs="仿宋"/>
          <w:b w:val="0"/>
          <w:bCs w:val="0"/>
          <w:color w:val="auto"/>
          <w:sz w:val="24"/>
          <w:szCs w:val="24"/>
          <w:highlight w:val="none"/>
          <w:lang w:eastAsia="zh-CN"/>
        </w:rPr>
      </w:pPr>
      <w:r>
        <w:rPr>
          <w:rFonts w:hint="eastAsia" w:ascii="仿宋" w:hAnsi="仿宋" w:eastAsia="仿宋" w:cs="仿宋"/>
          <w:b w:val="0"/>
          <w:bCs w:val="0"/>
          <w:color w:val="auto"/>
          <w:sz w:val="24"/>
          <w:szCs w:val="24"/>
          <w:highlight w:val="none"/>
          <w:lang w:eastAsia="zh-CN"/>
        </w:rPr>
        <w:t>地址：新疆乌鲁木齐市水磨沟区会展大道1119号大成尔雅第一栋第十八层A座1806号房</w:t>
      </w:r>
    </w:p>
    <w:p w14:paraId="230D88CA">
      <w:pPr>
        <w:pStyle w:val="20"/>
        <w:pageBreakBefore w:val="0"/>
        <w:widowControl w:val="0"/>
        <w:kinsoku/>
        <w:wordWrap/>
        <w:overflowPunct/>
        <w:topLinePunct w:val="0"/>
        <w:autoSpaceDE/>
        <w:autoSpaceDN/>
        <w:bidi w:val="0"/>
        <w:adjustRightInd/>
        <w:snapToGrid/>
        <w:spacing w:after="0" w:line="600" w:lineRule="exact"/>
        <w:ind w:left="0" w:leftChars="0" w:firstLine="480" w:firstLineChars="200"/>
        <w:jc w:val="both"/>
        <w:textAlignment w:val="auto"/>
        <w:rPr>
          <w:rFonts w:ascii="仿宋" w:hAnsi="仿宋" w:eastAsia="仿宋" w:cs="仿宋"/>
          <w:b w:val="0"/>
          <w:bCs w:val="0"/>
          <w:color w:val="auto"/>
          <w:sz w:val="24"/>
          <w:szCs w:val="24"/>
          <w:highlight w:val="none"/>
          <w:lang w:eastAsia="zh-CN"/>
        </w:rPr>
      </w:pPr>
      <w:r>
        <w:rPr>
          <w:rFonts w:hint="eastAsia" w:ascii="仿宋" w:hAnsi="仿宋" w:eastAsia="仿宋" w:cs="仿宋"/>
          <w:b w:val="0"/>
          <w:bCs w:val="0"/>
          <w:color w:val="auto"/>
          <w:sz w:val="24"/>
          <w:szCs w:val="24"/>
          <w:highlight w:val="none"/>
          <w:lang w:eastAsia="zh-CN"/>
        </w:rPr>
        <w:t>3.项目联系方式</w:t>
      </w:r>
    </w:p>
    <w:p w14:paraId="60444AAB">
      <w:pPr>
        <w:pStyle w:val="20"/>
        <w:pageBreakBefore w:val="0"/>
        <w:widowControl w:val="0"/>
        <w:kinsoku/>
        <w:wordWrap/>
        <w:overflowPunct/>
        <w:topLinePunct w:val="0"/>
        <w:autoSpaceDE/>
        <w:autoSpaceDN/>
        <w:bidi w:val="0"/>
        <w:adjustRightInd/>
        <w:snapToGrid/>
        <w:spacing w:after="0" w:line="600" w:lineRule="exact"/>
        <w:ind w:left="0" w:leftChars="0" w:firstLine="480" w:firstLineChars="200"/>
        <w:jc w:val="both"/>
        <w:textAlignment w:val="auto"/>
        <w:rPr>
          <w:rFonts w:hint="default"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eastAsia="zh-CN"/>
        </w:rPr>
        <w:t>项目联系人：</w:t>
      </w:r>
      <w:r>
        <w:rPr>
          <w:rFonts w:hint="eastAsia" w:ascii="仿宋" w:hAnsi="仿宋" w:eastAsia="仿宋" w:cs="仿宋"/>
          <w:b w:val="0"/>
          <w:bCs w:val="0"/>
          <w:color w:val="auto"/>
          <w:sz w:val="24"/>
          <w:szCs w:val="24"/>
          <w:highlight w:val="none"/>
          <w:lang w:val="en-US" w:eastAsia="zh-CN"/>
        </w:rPr>
        <w:t>张工</w:t>
      </w:r>
    </w:p>
    <w:p w14:paraId="692D04F2">
      <w:pPr>
        <w:pStyle w:val="20"/>
        <w:pageBreakBefore w:val="0"/>
        <w:widowControl w:val="0"/>
        <w:kinsoku/>
        <w:wordWrap/>
        <w:overflowPunct/>
        <w:topLinePunct w:val="0"/>
        <w:autoSpaceDE/>
        <w:autoSpaceDN/>
        <w:bidi w:val="0"/>
        <w:adjustRightInd/>
        <w:snapToGrid/>
        <w:spacing w:after="0" w:line="600" w:lineRule="exact"/>
        <w:ind w:left="0" w:leftChars="0" w:firstLine="480" w:firstLineChars="200"/>
        <w:jc w:val="both"/>
        <w:textAlignment w:val="auto"/>
        <w:rPr>
          <w:rFonts w:hint="default"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eastAsia="zh-CN"/>
        </w:rPr>
        <w:t>电话：</w:t>
      </w:r>
      <w:r>
        <w:rPr>
          <w:rFonts w:hint="eastAsia" w:ascii="仿宋" w:hAnsi="仿宋" w:eastAsia="仿宋" w:cs="仿宋"/>
          <w:b w:val="0"/>
          <w:bCs w:val="0"/>
          <w:color w:val="auto"/>
          <w:sz w:val="24"/>
          <w:szCs w:val="24"/>
          <w:highlight w:val="none"/>
          <w:lang w:val="en-US" w:eastAsia="zh-CN"/>
        </w:rPr>
        <w:t>13109930186</w:t>
      </w:r>
    </w:p>
    <w:p w14:paraId="017F0225">
      <w:pPr>
        <w:widowControl/>
        <w:ind w:left="0" w:leftChars="0" w:firstLine="0" w:firstLineChars="0"/>
        <w:jc w:val="center"/>
        <w:rPr>
          <w:rFonts w:hint="eastAsia"/>
          <w:b/>
          <w:bCs/>
          <w:i w:val="0"/>
          <w:iCs w:val="0"/>
          <w:color w:val="auto"/>
          <w:sz w:val="32"/>
          <w:szCs w:val="32"/>
          <w:highlight w:val="none"/>
          <w:lang w:eastAsia="zh-CN"/>
        </w:rPr>
      </w:pPr>
      <w:r>
        <w:rPr>
          <w:rFonts w:ascii="仿宋" w:hAnsi="仿宋" w:cs="仿宋"/>
          <w:color w:val="auto"/>
          <w:highlight w:val="none"/>
          <w:lang w:eastAsia="zh-CN"/>
        </w:rPr>
        <w:br w:type="page"/>
      </w:r>
      <w:bookmarkStart w:id="4" w:name="_Toc7905"/>
      <w:r>
        <w:rPr>
          <w:rFonts w:hint="eastAsia"/>
          <w:b/>
          <w:bCs/>
          <w:i w:val="0"/>
          <w:iCs w:val="0"/>
          <w:color w:val="auto"/>
          <w:sz w:val="32"/>
          <w:szCs w:val="32"/>
          <w:highlight w:val="none"/>
          <w:lang w:eastAsia="zh-CN"/>
        </w:rPr>
        <w:t>第二部分投标人须知前附表</w:t>
      </w:r>
      <w:bookmarkEnd w:id="4"/>
    </w:p>
    <w:p w14:paraId="0586D72C">
      <w:pPr>
        <w:pStyle w:val="21"/>
        <w:rPr>
          <w:color w:val="auto"/>
          <w:highlight w:val="none"/>
          <w:lang w:eastAsia="zh-CN"/>
        </w:rPr>
      </w:pPr>
    </w:p>
    <w:tbl>
      <w:tblPr>
        <w:tblStyle w:val="14"/>
        <w:tblW w:w="10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4"/>
        <w:gridCol w:w="9546"/>
      </w:tblGrid>
      <w:tr w14:paraId="123A3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 w:hRule="atLeast"/>
          <w:jc w:val="center"/>
        </w:trPr>
        <w:tc>
          <w:tcPr>
            <w:tcW w:w="954" w:type="dxa"/>
            <w:vAlign w:val="center"/>
          </w:tcPr>
          <w:p w14:paraId="44DFF16A">
            <w:pPr>
              <w:snapToGrid w:val="0"/>
              <w:ind w:firstLine="0" w:firstLineChars="0"/>
              <w:rPr>
                <w:rFonts w:ascii="仿宋" w:hAnsi="仿宋" w:cs="仿宋"/>
                <w:b/>
                <w:bCs/>
                <w:color w:val="auto"/>
                <w:highlight w:val="none"/>
              </w:rPr>
            </w:pPr>
            <w:bookmarkStart w:id="5" w:name="_Hlk44596285"/>
            <w:r>
              <w:rPr>
                <w:rFonts w:hint="eastAsia" w:ascii="仿宋" w:hAnsi="仿宋" w:cs="仿宋"/>
                <w:b/>
                <w:bCs/>
                <w:color w:val="auto"/>
                <w:highlight w:val="none"/>
              </w:rPr>
              <w:t>项目</w:t>
            </w:r>
          </w:p>
        </w:tc>
        <w:tc>
          <w:tcPr>
            <w:tcW w:w="9546" w:type="dxa"/>
            <w:vAlign w:val="center"/>
          </w:tcPr>
          <w:p w14:paraId="15BE554E">
            <w:pPr>
              <w:snapToGrid w:val="0"/>
              <w:ind w:firstLine="482"/>
              <w:jc w:val="center"/>
              <w:rPr>
                <w:rFonts w:ascii="仿宋" w:hAnsi="仿宋" w:cs="仿宋"/>
                <w:b/>
                <w:bCs/>
                <w:color w:val="auto"/>
                <w:highlight w:val="none"/>
              </w:rPr>
            </w:pPr>
            <w:r>
              <w:rPr>
                <w:rFonts w:hint="eastAsia" w:ascii="仿宋" w:hAnsi="仿宋" w:cs="仿宋"/>
                <w:b/>
                <w:bCs/>
                <w:color w:val="auto"/>
                <w:highlight w:val="none"/>
              </w:rPr>
              <w:t>内容</w:t>
            </w:r>
          </w:p>
        </w:tc>
      </w:tr>
      <w:tr w14:paraId="48D604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954" w:type="dxa"/>
            <w:vAlign w:val="center"/>
          </w:tcPr>
          <w:p w14:paraId="0F187AB8">
            <w:pPr>
              <w:numPr>
                <w:ilvl w:val="0"/>
                <w:numId w:val="5"/>
              </w:numPr>
              <w:snapToGrid w:val="0"/>
              <w:ind w:left="0" w:firstLine="480"/>
              <w:jc w:val="both"/>
              <w:rPr>
                <w:rFonts w:ascii="仿宋" w:hAnsi="仿宋" w:cs="仿宋"/>
                <w:color w:val="auto"/>
                <w:highlight w:val="none"/>
              </w:rPr>
            </w:pPr>
          </w:p>
        </w:tc>
        <w:tc>
          <w:tcPr>
            <w:tcW w:w="9546" w:type="dxa"/>
            <w:vAlign w:val="center"/>
          </w:tcPr>
          <w:p w14:paraId="6FC94258">
            <w:pPr>
              <w:pStyle w:val="22"/>
              <w:ind w:firstLine="480"/>
              <w:rPr>
                <w:rFonts w:ascii="仿宋" w:hAnsi="仿宋" w:eastAsia="仿宋" w:cs="仿宋"/>
                <w:color w:val="auto"/>
                <w:highlight w:val="none"/>
                <w:lang w:eastAsia="zh-CN"/>
              </w:rPr>
            </w:pPr>
            <w:r>
              <w:rPr>
                <w:rFonts w:hint="eastAsia" w:ascii="仿宋" w:hAnsi="仿宋" w:eastAsia="仿宋" w:cs="仿宋"/>
                <w:color w:val="auto"/>
                <w:highlight w:val="none"/>
                <w:lang w:eastAsia="zh-CN"/>
              </w:rPr>
              <w:t>项目名称：乌鲁木齐市固定资产投资项目（1万吨标准煤以下）节能报告评审服务</w:t>
            </w:r>
          </w:p>
          <w:p w14:paraId="12669348">
            <w:pPr>
              <w:snapToGrid w:val="0"/>
              <w:ind w:firstLine="480"/>
              <w:rPr>
                <w:rFonts w:ascii="仿宋" w:hAnsi="仿宋" w:cs="仿宋"/>
                <w:color w:val="auto"/>
                <w:highlight w:val="none"/>
                <w:lang w:eastAsia="zh-CN"/>
              </w:rPr>
            </w:pPr>
            <w:r>
              <w:rPr>
                <w:rFonts w:hint="eastAsia" w:ascii="仿宋" w:hAnsi="仿宋" w:cs="仿宋"/>
                <w:color w:val="auto"/>
                <w:highlight w:val="none"/>
                <w:lang w:eastAsia="zh-CN"/>
              </w:rPr>
              <w:t>项目编号：XJXECWLMQ-2026028</w:t>
            </w:r>
          </w:p>
        </w:tc>
      </w:tr>
      <w:tr w14:paraId="4F26A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 w:hRule="atLeast"/>
          <w:jc w:val="center"/>
        </w:trPr>
        <w:tc>
          <w:tcPr>
            <w:tcW w:w="954" w:type="dxa"/>
            <w:vAlign w:val="center"/>
          </w:tcPr>
          <w:p w14:paraId="7C088374">
            <w:pPr>
              <w:numPr>
                <w:ilvl w:val="0"/>
                <w:numId w:val="5"/>
              </w:numPr>
              <w:snapToGrid w:val="0"/>
              <w:ind w:left="0" w:firstLine="480"/>
              <w:jc w:val="both"/>
              <w:rPr>
                <w:rFonts w:ascii="仿宋" w:hAnsi="仿宋" w:cs="仿宋"/>
                <w:color w:val="auto"/>
                <w:highlight w:val="none"/>
                <w:lang w:eastAsia="zh-CN"/>
              </w:rPr>
            </w:pPr>
          </w:p>
        </w:tc>
        <w:tc>
          <w:tcPr>
            <w:tcW w:w="9546" w:type="dxa"/>
            <w:vAlign w:val="center"/>
          </w:tcPr>
          <w:p w14:paraId="10F6D2B2">
            <w:pPr>
              <w:snapToGrid w:val="0"/>
              <w:ind w:firstLine="482"/>
              <w:rPr>
                <w:rFonts w:ascii="仿宋" w:hAnsi="仿宋" w:cs="仿宋"/>
                <w:b/>
                <w:bCs/>
                <w:color w:val="auto"/>
                <w:highlight w:val="none"/>
                <w:lang w:eastAsia="zh-CN"/>
              </w:rPr>
            </w:pPr>
            <w:r>
              <w:rPr>
                <w:rFonts w:hint="eastAsia" w:ascii="仿宋" w:hAnsi="仿宋" w:cs="仿宋"/>
                <w:b/>
                <w:bCs/>
                <w:color w:val="auto"/>
                <w:highlight w:val="none"/>
                <w:lang w:eastAsia="zh-CN"/>
              </w:rPr>
              <w:t>内容简介：</w:t>
            </w:r>
          </w:p>
          <w:p w14:paraId="3005328B">
            <w:pPr>
              <w:snapToGrid w:val="0"/>
              <w:ind w:firstLine="480"/>
              <w:rPr>
                <w:rFonts w:ascii="仿宋" w:hAnsi="仿宋" w:cs="仿宋"/>
                <w:b/>
                <w:bCs/>
                <w:color w:val="auto"/>
                <w:highlight w:val="none"/>
                <w:lang w:eastAsia="zh-CN"/>
              </w:rPr>
            </w:pPr>
            <w:r>
              <w:rPr>
                <w:rFonts w:hint="eastAsia" w:ascii="仿宋" w:hAnsi="仿宋" w:cs="仿宋"/>
                <w:color w:val="auto"/>
                <w:highlight w:val="none"/>
                <w:lang w:eastAsia="zh-CN"/>
              </w:rPr>
              <w:t>乌鲁木齐市固定资产投资项目（1万吨标准煤以下）节能报告评审服务</w:t>
            </w:r>
          </w:p>
        </w:tc>
      </w:tr>
      <w:tr w14:paraId="263374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954" w:type="dxa"/>
            <w:vAlign w:val="center"/>
          </w:tcPr>
          <w:p w14:paraId="70E1DAD5">
            <w:pPr>
              <w:numPr>
                <w:ilvl w:val="0"/>
                <w:numId w:val="5"/>
              </w:numPr>
              <w:snapToGrid w:val="0"/>
              <w:ind w:left="0" w:firstLine="480"/>
              <w:jc w:val="both"/>
              <w:rPr>
                <w:rFonts w:ascii="仿宋" w:hAnsi="仿宋" w:cs="仿宋"/>
                <w:color w:val="auto"/>
                <w:highlight w:val="none"/>
                <w:lang w:eastAsia="zh-CN"/>
              </w:rPr>
            </w:pPr>
          </w:p>
        </w:tc>
        <w:tc>
          <w:tcPr>
            <w:tcW w:w="9546" w:type="dxa"/>
            <w:vAlign w:val="center"/>
          </w:tcPr>
          <w:p w14:paraId="27344030">
            <w:pPr>
              <w:pStyle w:val="22"/>
              <w:numPr>
                <w:ilvl w:val="0"/>
                <w:numId w:val="6"/>
              </w:numPr>
              <w:ind w:firstLine="480"/>
              <w:rPr>
                <w:rFonts w:ascii="仿宋" w:hAnsi="仿宋" w:eastAsia="仿宋" w:cs="仿宋"/>
                <w:color w:val="auto"/>
                <w:highlight w:val="none"/>
                <w:lang w:eastAsia="zh-CN"/>
              </w:rPr>
            </w:pPr>
            <w:r>
              <w:rPr>
                <w:rFonts w:hint="eastAsia" w:ascii="仿宋" w:hAnsi="仿宋" w:eastAsia="仿宋" w:cs="仿宋"/>
                <w:color w:val="auto"/>
                <w:highlight w:val="none"/>
                <w:lang w:val="en-US" w:eastAsia="zh-CN"/>
              </w:rPr>
              <w:t>本项目</w:t>
            </w:r>
            <w:r>
              <w:rPr>
                <w:rFonts w:hint="eastAsia" w:ascii="仿宋" w:hAnsi="仿宋" w:eastAsia="仿宋" w:cs="仿宋"/>
                <w:color w:val="auto"/>
                <w:highlight w:val="none"/>
                <w:lang w:eastAsia="zh-CN"/>
              </w:rPr>
              <w:t>资格要求：满足《中华人民共和国政府采购法》第二十二条规定；</w:t>
            </w:r>
          </w:p>
          <w:p w14:paraId="5066FC2B">
            <w:pPr>
              <w:pStyle w:val="12"/>
              <w:ind w:firstLine="480"/>
              <w:jc w:val="both"/>
              <w:rPr>
                <w:rFonts w:ascii="仿宋" w:hAnsi="仿宋" w:eastAsia="仿宋" w:cs="仿宋"/>
                <w:color w:val="auto"/>
                <w:kern w:val="2"/>
                <w:highlight w:val="none"/>
              </w:rPr>
            </w:pPr>
            <w:r>
              <w:rPr>
                <w:rFonts w:hint="eastAsia" w:ascii="仿宋" w:hAnsi="仿宋" w:eastAsia="仿宋" w:cs="仿宋"/>
                <w:color w:val="auto"/>
                <w:kern w:val="2"/>
                <w:highlight w:val="none"/>
              </w:rPr>
              <w:t>（1）法人授权委托书和被授权人有效身份证（法定代表人直接参加的需提供法人身份证明和身份证）；</w:t>
            </w:r>
          </w:p>
          <w:p w14:paraId="74A2AD7D">
            <w:pPr>
              <w:pStyle w:val="12"/>
              <w:ind w:firstLine="480"/>
              <w:jc w:val="both"/>
              <w:rPr>
                <w:rFonts w:ascii="仿宋" w:hAnsi="仿宋" w:eastAsia="仿宋" w:cs="仿宋"/>
                <w:color w:val="auto"/>
                <w:kern w:val="2"/>
                <w:highlight w:val="none"/>
              </w:rPr>
            </w:pPr>
            <w:r>
              <w:rPr>
                <w:rFonts w:hint="eastAsia" w:ascii="仿宋" w:hAnsi="仿宋" w:eastAsia="仿宋" w:cs="仿宋"/>
                <w:color w:val="auto"/>
                <w:kern w:val="2"/>
                <w:highlight w:val="none"/>
              </w:rPr>
              <w:t>（2）</w:t>
            </w:r>
            <w:r>
              <w:rPr>
                <w:rFonts w:hint="eastAsia" w:ascii="仿宋" w:hAnsi="仿宋" w:eastAsia="仿宋" w:cs="仿宋"/>
                <w:color w:val="auto"/>
                <w:kern w:val="2"/>
                <w:highlight w:val="none"/>
                <w:lang w:eastAsia="zh-CN"/>
              </w:rPr>
              <w:t>投标单位</w:t>
            </w:r>
            <w:r>
              <w:rPr>
                <w:rFonts w:hint="eastAsia" w:ascii="仿宋" w:hAnsi="仿宋" w:eastAsia="仿宋" w:cs="仿宋"/>
                <w:color w:val="auto"/>
                <w:kern w:val="2"/>
                <w:highlight w:val="none"/>
              </w:rPr>
              <w:t>须在“信用中国”（www.creditchina.gov.cn）和中国政府采购网（www.ccgp.gov.cn）以及国家企业信用信息公示系统网站（http://www.gsxt.gov.cn）上未被列入失信被执行人、重大税收违法案件当事人名单、未被列入政府采购严重违法失信行为记录名单里以及未被列入严重违法失信企业名单（黑名单）信息；</w:t>
            </w:r>
          </w:p>
          <w:p w14:paraId="4D6118DF">
            <w:pPr>
              <w:pStyle w:val="12"/>
              <w:ind w:firstLine="480"/>
              <w:jc w:val="both"/>
              <w:rPr>
                <w:rFonts w:ascii="仿宋" w:hAnsi="仿宋" w:eastAsia="仿宋" w:cs="仿宋"/>
                <w:color w:val="auto"/>
                <w:kern w:val="2"/>
                <w:highlight w:val="none"/>
              </w:rPr>
            </w:pPr>
            <w:r>
              <w:rPr>
                <w:rFonts w:hint="eastAsia" w:ascii="仿宋" w:hAnsi="仿宋" w:eastAsia="仿宋" w:cs="仿宋"/>
                <w:color w:val="auto"/>
                <w:kern w:val="2"/>
                <w:highlight w:val="none"/>
              </w:rPr>
              <w:t>（3）</w:t>
            </w:r>
            <w:r>
              <w:rPr>
                <w:rFonts w:hint="eastAsia" w:ascii="仿宋" w:hAnsi="仿宋" w:eastAsia="仿宋" w:cs="仿宋"/>
                <w:color w:val="auto"/>
                <w:kern w:val="2"/>
                <w:highlight w:val="none"/>
                <w:lang w:eastAsia="zh-CN"/>
              </w:rPr>
              <w:t>投标单位</w:t>
            </w:r>
            <w:r>
              <w:rPr>
                <w:rFonts w:hint="eastAsia" w:ascii="仿宋" w:hAnsi="仿宋" w:eastAsia="仿宋" w:cs="仿宋"/>
                <w:color w:val="auto"/>
                <w:kern w:val="2"/>
                <w:highlight w:val="none"/>
              </w:rPr>
              <w:t>为企业法人应提供合法有效的标识有统一社会信用代码的营业执照；事业法人应提供事业单位法人证书；其他组织应提供合法登记证明文件；自然人提供身份证明文件；</w:t>
            </w:r>
          </w:p>
          <w:p w14:paraId="482B1616">
            <w:pPr>
              <w:pStyle w:val="12"/>
              <w:ind w:firstLine="480"/>
              <w:jc w:val="both"/>
              <w:rPr>
                <w:rFonts w:ascii="仿宋" w:hAnsi="仿宋" w:eastAsia="仿宋" w:cs="仿宋"/>
                <w:color w:val="auto"/>
                <w:kern w:val="2"/>
                <w:highlight w:val="none"/>
              </w:rPr>
            </w:pPr>
            <w:r>
              <w:rPr>
                <w:rFonts w:hint="eastAsia" w:ascii="仿宋" w:hAnsi="仿宋" w:eastAsia="仿宋" w:cs="仿宋"/>
                <w:color w:val="auto"/>
                <w:kern w:val="2"/>
                <w:highlight w:val="none"/>
              </w:rPr>
              <w:t>（4）</w:t>
            </w:r>
            <w:r>
              <w:rPr>
                <w:rFonts w:hint="eastAsia" w:ascii="仿宋" w:hAnsi="仿宋" w:eastAsia="仿宋" w:cs="仿宋"/>
                <w:color w:val="auto"/>
                <w:kern w:val="2"/>
                <w:highlight w:val="none"/>
                <w:lang w:eastAsia="zh-CN"/>
              </w:rPr>
              <w:t>投标单位</w:t>
            </w:r>
            <w:r>
              <w:rPr>
                <w:rFonts w:hint="eastAsia" w:ascii="仿宋" w:hAnsi="仿宋" w:eastAsia="仿宋" w:cs="仿宋"/>
                <w:color w:val="auto"/>
                <w:kern w:val="2"/>
                <w:highlight w:val="none"/>
              </w:rPr>
              <w:t>提供近半年内已缴存的至少一个月的社会保障资金缴存单据或社保机构开具的社会保险参保缴费情况证明，依法不需要缴纳社会保障资金的</w:t>
            </w:r>
            <w:r>
              <w:rPr>
                <w:rFonts w:hint="eastAsia" w:ascii="仿宋" w:hAnsi="仿宋" w:eastAsia="仿宋" w:cs="仿宋"/>
                <w:color w:val="auto"/>
                <w:kern w:val="2"/>
                <w:highlight w:val="none"/>
                <w:lang w:eastAsia="zh-CN"/>
              </w:rPr>
              <w:t>投标单位</w:t>
            </w:r>
            <w:r>
              <w:rPr>
                <w:rFonts w:hint="eastAsia" w:ascii="仿宋" w:hAnsi="仿宋" w:eastAsia="仿宋" w:cs="仿宋"/>
                <w:color w:val="auto"/>
                <w:kern w:val="2"/>
                <w:highlight w:val="none"/>
              </w:rPr>
              <w:t>应提供相关文件证明；</w:t>
            </w:r>
          </w:p>
          <w:p w14:paraId="5837DE48">
            <w:pPr>
              <w:pStyle w:val="12"/>
              <w:ind w:firstLine="480"/>
              <w:jc w:val="both"/>
              <w:rPr>
                <w:rFonts w:hint="eastAsia" w:ascii="仿宋" w:hAnsi="仿宋" w:eastAsia="仿宋" w:cs="仿宋"/>
                <w:color w:val="auto"/>
                <w:kern w:val="2"/>
                <w:highlight w:val="none"/>
                <w:lang w:eastAsia="zh-CN"/>
              </w:rPr>
            </w:pPr>
            <w:r>
              <w:rPr>
                <w:rFonts w:hint="eastAsia" w:ascii="仿宋" w:hAnsi="仿宋" w:eastAsia="仿宋" w:cs="仿宋"/>
                <w:color w:val="auto"/>
                <w:kern w:val="2"/>
                <w:highlight w:val="none"/>
              </w:rPr>
              <w:t>（5）具有良好的商业信誉和健全的财务会计制度</w:t>
            </w:r>
            <w:r>
              <w:rPr>
                <w:rFonts w:hint="eastAsia" w:ascii="仿宋" w:hAnsi="仿宋" w:eastAsia="仿宋" w:cs="仿宋"/>
                <w:color w:val="auto"/>
                <w:kern w:val="2"/>
                <w:highlight w:val="none"/>
                <w:lang w:eastAsia="zh-CN"/>
              </w:rPr>
              <w:t>：</w:t>
            </w:r>
          </w:p>
          <w:p w14:paraId="6163EDE8">
            <w:pPr>
              <w:pStyle w:val="12"/>
              <w:ind w:firstLine="480"/>
              <w:jc w:val="both"/>
              <w:rPr>
                <w:rFonts w:hint="eastAsia" w:ascii="仿宋" w:hAnsi="仿宋" w:eastAsia="仿宋" w:cs="仿宋"/>
                <w:color w:val="auto"/>
                <w:kern w:val="2"/>
                <w:highlight w:val="none"/>
                <w:lang w:eastAsia="zh-CN"/>
              </w:rPr>
            </w:pPr>
            <w:r>
              <w:rPr>
                <w:rFonts w:hint="eastAsia" w:ascii="仿宋" w:hAnsi="仿宋" w:eastAsia="仿宋" w:cs="仿宋"/>
                <w:color w:val="auto"/>
                <w:kern w:val="2"/>
                <w:highlight w:val="none"/>
                <w:lang w:eastAsia="zh-CN"/>
              </w:rPr>
              <w:t>提供以下任一证明材料即可：</w:t>
            </w:r>
          </w:p>
          <w:p w14:paraId="16D70069">
            <w:pPr>
              <w:pStyle w:val="12"/>
              <w:ind w:firstLine="480"/>
              <w:jc w:val="both"/>
              <w:rPr>
                <w:rFonts w:hint="eastAsia" w:ascii="仿宋" w:hAnsi="仿宋" w:eastAsia="仿宋" w:cs="仿宋"/>
                <w:color w:val="auto"/>
                <w:kern w:val="2"/>
                <w:highlight w:val="none"/>
                <w:lang w:eastAsia="zh-CN"/>
              </w:rPr>
            </w:pPr>
            <w:r>
              <w:rPr>
                <w:rFonts w:hint="eastAsia" w:ascii="仿宋" w:hAnsi="仿宋" w:eastAsia="仿宋" w:cs="仿宋"/>
                <w:color w:val="auto"/>
                <w:kern w:val="2"/>
                <w:highlight w:val="none"/>
                <w:lang w:eastAsia="zh-CN"/>
              </w:rPr>
              <w:t>① 2024年度或2025年度经会计师事务所审计的财务报告；</w:t>
            </w:r>
          </w:p>
          <w:p w14:paraId="1F795B6F">
            <w:pPr>
              <w:pStyle w:val="12"/>
              <w:ind w:firstLine="480"/>
              <w:jc w:val="both"/>
              <w:rPr>
                <w:rFonts w:hint="eastAsia" w:ascii="仿宋" w:hAnsi="仿宋" w:eastAsia="仿宋" w:cs="仿宋"/>
                <w:color w:val="auto"/>
                <w:kern w:val="2"/>
                <w:highlight w:val="none"/>
                <w:lang w:eastAsia="zh-CN"/>
              </w:rPr>
            </w:pPr>
            <w:r>
              <w:rPr>
                <w:rFonts w:hint="eastAsia" w:ascii="仿宋" w:hAnsi="仿宋" w:eastAsia="仿宋" w:cs="仿宋"/>
                <w:color w:val="auto"/>
                <w:kern w:val="2"/>
                <w:highlight w:val="none"/>
                <w:lang w:eastAsia="zh-CN"/>
              </w:rPr>
              <w:t>② 2024年度或2025年度完整企业财务报表，至少包括资产负债表、利润表及现金流量表；</w:t>
            </w:r>
          </w:p>
          <w:p w14:paraId="28B2E323">
            <w:pPr>
              <w:pStyle w:val="12"/>
              <w:ind w:firstLine="480"/>
              <w:jc w:val="both"/>
              <w:rPr>
                <w:rFonts w:ascii="仿宋" w:hAnsi="仿宋" w:eastAsia="仿宋" w:cs="仿宋"/>
                <w:color w:val="auto"/>
                <w:kern w:val="2"/>
                <w:highlight w:val="none"/>
              </w:rPr>
            </w:pPr>
            <w:r>
              <w:rPr>
                <w:rFonts w:hint="eastAsia" w:ascii="仿宋" w:hAnsi="仿宋" w:eastAsia="仿宋" w:cs="仿宋"/>
                <w:color w:val="auto"/>
                <w:kern w:val="2"/>
                <w:highlight w:val="none"/>
                <w:lang w:eastAsia="zh-CN"/>
              </w:rPr>
              <w:t>③ 投标单位自营业执照注册成立之日起至投标截止之日止，成立不足一年的，提供近三个月内任意月份的银行资信证明（原件或复印件均可，证明材料须加盖投标人公章）。</w:t>
            </w:r>
          </w:p>
          <w:p w14:paraId="4405F8FD">
            <w:pPr>
              <w:pStyle w:val="12"/>
              <w:ind w:firstLine="480"/>
              <w:jc w:val="both"/>
              <w:rPr>
                <w:rFonts w:ascii="仿宋" w:hAnsi="仿宋" w:eastAsia="仿宋" w:cs="仿宋"/>
                <w:color w:val="auto"/>
                <w:kern w:val="2"/>
                <w:highlight w:val="none"/>
              </w:rPr>
            </w:pPr>
            <w:r>
              <w:rPr>
                <w:rFonts w:hint="eastAsia" w:ascii="仿宋" w:hAnsi="仿宋" w:eastAsia="仿宋" w:cs="仿宋"/>
                <w:color w:val="auto"/>
                <w:kern w:val="2"/>
                <w:highlight w:val="none"/>
              </w:rPr>
              <w:t>（6）</w:t>
            </w:r>
            <w:r>
              <w:rPr>
                <w:rFonts w:hint="eastAsia" w:ascii="仿宋" w:hAnsi="仿宋" w:eastAsia="仿宋" w:cs="仿宋"/>
                <w:color w:val="auto"/>
                <w:kern w:val="2"/>
                <w:highlight w:val="none"/>
                <w:lang w:eastAsia="zh-CN"/>
              </w:rPr>
              <w:t>投标单位</w:t>
            </w:r>
            <w:r>
              <w:rPr>
                <w:rFonts w:hint="eastAsia" w:ascii="仿宋" w:hAnsi="仿宋" w:eastAsia="仿宋" w:cs="仿宋"/>
                <w:color w:val="auto"/>
                <w:kern w:val="2"/>
                <w:highlight w:val="none"/>
              </w:rPr>
              <w:t>提供近半年内已缴纳的至少一个月的纳税证明或完税证明，纳税证明或完税证明上应有代收机构或税务机关的公章，依法免税的</w:t>
            </w:r>
            <w:r>
              <w:rPr>
                <w:rFonts w:hint="eastAsia" w:ascii="仿宋" w:hAnsi="仿宋" w:eastAsia="仿宋" w:cs="仿宋"/>
                <w:color w:val="auto"/>
                <w:kern w:val="2"/>
                <w:highlight w:val="none"/>
                <w:lang w:eastAsia="zh-CN"/>
              </w:rPr>
              <w:t>投标单位</w:t>
            </w:r>
            <w:r>
              <w:rPr>
                <w:rFonts w:hint="eastAsia" w:ascii="仿宋" w:hAnsi="仿宋" w:eastAsia="仿宋" w:cs="仿宋"/>
                <w:color w:val="auto"/>
                <w:kern w:val="2"/>
                <w:highlight w:val="none"/>
              </w:rPr>
              <w:t>应提供相关文件证明；</w:t>
            </w:r>
          </w:p>
          <w:p w14:paraId="7C2E6685">
            <w:pPr>
              <w:pStyle w:val="12"/>
              <w:ind w:firstLine="480"/>
              <w:jc w:val="both"/>
              <w:rPr>
                <w:rFonts w:ascii="仿宋" w:hAnsi="仿宋" w:eastAsia="仿宋" w:cs="仿宋"/>
                <w:color w:val="auto"/>
                <w:kern w:val="2"/>
                <w:highlight w:val="none"/>
              </w:rPr>
            </w:pPr>
            <w:r>
              <w:rPr>
                <w:rFonts w:hint="eastAsia" w:ascii="仿宋" w:hAnsi="仿宋" w:eastAsia="仿宋" w:cs="仿宋"/>
                <w:color w:val="auto"/>
                <w:kern w:val="2"/>
                <w:highlight w:val="none"/>
              </w:rPr>
              <w:t>（7）</w:t>
            </w:r>
            <w:r>
              <w:rPr>
                <w:rFonts w:hint="eastAsia" w:ascii="仿宋" w:hAnsi="仿宋" w:eastAsia="仿宋" w:cs="仿宋"/>
                <w:color w:val="auto"/>
                <w:kern w:val="2"/>
                <w:highlight w:val="none"/>
                <w:lang w:eastAsia="zh-CN"/>
              </w:rPr>
              <w:t>投标单位</w:t>
            </w:r>
            <w:r>
              <w:rPr>
                <w:rFonts w:hint="eastAsia" w:ascii="仿宋" w:hAnsi="仿宋" w:eastAsia="仿宋" w:cs="仿宋"/>
                <w:color w:val="auto"/>
                <w:kern w:val="2"/>
                <w:highlight w:val="none"/>
              </w:rPr>
              <w:t>应具备良好的商业信誉，提供参加政府采购活动前3年内在经营活动中没有重大违法记录的书面声明；</w:t>
            </w:r>
          </w:p>
          <w:p w14:paraId="016734A8">
            <w:pPr>
              <w:pStyle w:val="12"/>
              <w:ind w:firstLine="480"/>
              <w:jc w:val="both"/>
              <w:rPr>
                <w:rFonts w:ascii="仿宋" w:hAnsi="仿宋" w:eastAsia="仿宋" w:cs="仿宋"/>
                <w:color w:val="auto"/>
                <w:kern w:val="2"/>
                <w:highlight w:val="none"/>
              </w:rPr>
            </w:pPr>
            <w:r>
              <w:rPr>
                <w:rFonts w:hint="eastAsia" w:ascii="仿宋" w:hAnsi="仿宋" w:eastAsia="仿宋" w:cs="仿宋"/>
                <w:color w:val="auto"/>
                <w:kern w:val="2"/>
                <w:highlight w:val="none"/>
              </w:rPr>
              <w:t>（8）保证金缴纳凭证；</w:t>
            </w:r>
          </w:p>
          <w:p w14:paraId="6E0C9858">
            <w:pPr>
              <w:pStyle w:val="12"/>
              <w:ind w:firstLine="480"/>
              <w:jc w:val="both"/>
              <w:rPr>
                <w:rFonts w:ascii="仿宋" w:hAnsi="仿宋" w:eastAsia="仿宋" w:cs="仿宋"/>
                <w:color w:val="auto"/>
                <w:kern w:val="2"/>
                <w:highlight w:val="none"/>
              </w:rPr>
            </w:pPr>
            <w:r>
              <w:rPr>
                <w:rFonts w:hint="eastAsia" w:ascii="仿宋" w:hAnsi="仿宋" w:eastAsia="仿宋" w:cs="仿宋"/>
                <w:color w:val="auto"/>
                <w:kern w:val="2"/>
                <w:highlight w:val="none"/>
              </w:rPr>
              <w:t>（9）不参与围标串标承诺书；</w:t>
            </w:r>
          </w:p>
          <w:p w14:paraId="579ED1C3">
            <w:pPr>
              <w:pStyle w:val="12"/>
              <w:ind w:firstLine="480"/>
              <w:jc w:val="both"/>
              <w:rPr>
                <w:rFonts w:hint="eastAsia" w:ascii="仿宋" w:hAnsi="仿宋" w:eastAsia="仿宋" w:cs="仿宋"/>
                <w:color w:val="auto"/>
                <w:kern w:val="2"/>
                <w:highlight w:val="none"/>
              </w:rPr>
            </w:pPr>
            <w:r>
              <w:rPr>
                <w:rFonts w:hint="eastAsia" w:ascii="仿宋" w:hAnsi="仿宋" w:eastAsia="仿宋" w:cs="仿宋"/>
                <w:color w:val="auto"/>
                <w:kern w:val="2"/>
                <w:highlight w:val="none"/>
              </w:rPr>
              <w:t>（10）单位负责人为同一人或者存在直接控股、管理关系的不同</w:t>
            </w:r>
            <w:r>
              <w:rPr>
                <w:rFonts w:hint="eastAsia" w:ascii="仿宋" w:hAnsi="仿宋" w:eastAsia="仿宋" w:cs="仿宋"/>
                <w:color w:val="auto"/>
                <w:kern w:val="2"/>
                <w:highlight w:val="none"/>
                <w:lang w:eastAsia="zh-CN"/>
              </w:rPr>
              <w:t>投标单位</w:t>
            </w:r>
            <w:r>
              <w:rPr>
                <w:rFonts w:hint="eastAsia" w:ascii="仿宋" w:hAnsi="仿宋" w:eastAsia="仿宋" w:cs="仿宋"/>
                <w:color w:val="auto"/>
                <w:kern w:val="2"/>
                <w:highlight w:val="none"/>
              </w:rPr>
              <w:t>，不得参加同一合同项下的政府采购活动。除单一来源采购项目外，为采购项目提供整体设计、规范编制或者项目管理、监理、检测等服务的</w:t>
            </w:r>
            <w:r>
              <w:rPr>
                <w:rFonts w:hint="eastAsia" w:ascii="仿宋" w:hAnsi="仿宋" w:eastAsia="仿宋" w:cs="仿宋"/>
                <w:color w:val="auto"/>
                <w:kern w:val="2"/>
                <w:highlight w:val="none"/>
                <w:lang w:eastAsia="zh-CN"/>
              </w:rPr>
              <w:t>投标单位</w:t>
            </w:r>
            <w:r>
              <w:rPr>
                <w:rFonts w:hint="eastAsia" w:ascii="仿宋" w:hAnsi="仿宋" w:eastAsia="仿宋" w:cs="仿宋"/>
                <w:color w:val="auto"/>
                <w:kern w:val="2"/>
                <w:highlight w:val="none"/>
              </w:rPr>
              <w:t>，不得再参加该采购项目的其他采购活动。</w:t>
            </w:r>
          </w:p>
          <w:p w14:paraId="5D43BFDC">
            <w:pPr>
              <w:pStyle w:val="12"/>
              <w:ind w:firstLine="480"/>
              <w:jc w:val="both"/>
              <w:rPr>
                <w:rFonts w:hint="eastAsia" w:ascii="仿宋" w:hAnsi="仿宋" w:eastAsia="仿宋" w:cs="仿宋"/>
                <w:color w:val="auto"/>
                <w:kern w:val="2"/>
                <w:highlight w:val="none"/>
              </w:rPr>
            </w:pPr>
            <w:r>
              <w:rPr>
                <w:rFonts w:hint="eastAsia" w:ascii="仿宋" w:hAnsi="仿宋" w:eastAsia="仿宋" w:cs="仿宋"/>
                <w:color w:val="auto"/>
                <w:kern w:val="2"/>
                <w:highlight w:val="none"/>
              </w:rPr>
              <w:t>2.落实政府采购政策需满足的资格要求：</w:t>
            </w:r>
          </w:p>
          <w:p w14:paraId="05C37BA5">
            <w:pPr>
              <w:pStyle w:val="12"/>
              <w:ind w:firstLine="480"/>
              <w:jc w:val="both"/>
              <w:rPr>
                <w:rFonts w:hint="eastAsia" w:ascii="仿宋" w:hAnsi="仿宋" w:eastAsia="仿宋" w:cs="仿宋"/>
                <w:color w:val="auto"/>
                <w:kern w:val="2"/>
                <w:highlight w:val="none"/>
              </w:rPr>
            </w:pPr>
            <w:r>
              <w:rPr>
                <w:rFonts w:hint="eastAsia" w:ascii="仿宋" w:hAnsi="仿宋" w:eastAsia="仿宋" w:cs="仿宋"/>
                <w:color w:val="auto"/>
                <w:kern w:val="2"/>
                <w:highlight w:val="none"/>
              </w:rPr>
              <w:t>（1）采购政策政府采购应当采购本国货物、工程和服务，并执行节能产品、环境标志产品、中小</w:t>
            </w:r>
            <w:r>
              <w:rPr>
                <w:rFonts w:hint="eastAsia" w:ascii="仿宋" w:hAnsi="仿宋" w:eastAsia="仿宋" w:cs="仿宋"/>
                <w:color w:val="auto"/>
                <w:kern w:val="2"/>
                <w:highlight w:val="none"/>
                <w:lang w:val="en-US" w:eastAsia="zh-CN"/>
              </w:rPr>
              <w:t>微</w:t>
            </w:r>
            <w:r>
              <w:rPr>
                <w:rFonts w:hint="eastAsia" w:ascii="仿宋" w:hAnsi="仿宋" w:eastAsia="仿宋" w:cs="仿宋"/>
                <w:color w:val="auto"/>
                <w:kern w:val="2"/>
                <w:highlight w:val="none"/>
              </w:rPr>
              <w:t>企业、残疾人福利性单位、监狱企业等适宜本项目的政府采购政策。</w:t>
            </w:r>
          </w:p>
          <w:p w14:paraId="73FC7216">
            <w:pPr>
              <w:pStyle w:val="12"/>
              <w:ind w:firstLine="480"/>
              <w:jc w:val="both"/>
              <w:rPr>
                <w:rFonts w:hint="eastAsia" w:ascii="仿宋" w:hAnsi="仿宋" w:eastAsia="仿宋" w:cs="仿宋"/>
                <w:color w:val="auto"/>
                <w:kern w:val="2"/>
                <w:highlight w:val="none"/>
              </w:rPr>
            </w:pPr>
            <w:r>
              <w:rPr>
                <w:rFonts w:hint="eastAsia" w:ascii="仿宋" w:hAnsi="仿宋" w:eastAsia="仿宋" w:cs="仿宋"/>
                <w:color w:val="auto"/>
                <w:kern w:val="2"/>
                <w:highlight w:val="none"/>
              </w:rPr>
              <w:t xml:space="preserve">（2）政策依据 </w:t>
            </w:r>
          </w:p>
          <w:p w14:paraId="569FF4DE">
            <w:pPr>
              <w:pStyle w:val="12"/>
              <w:ind w:firstLine="480"/>
              <w:jc w:val="both"/>
              <w:rPr>
                <w:rFonts w:hint="eastAsia" w:ascii="仿宋" w:hAnsi="仿宋" w:eastAsia="仿宋" w:cs="仿宋"/>
                <w:color w:val="auto"/>
                <w:kern w:val="2"/>
                <w:highlight w:val="none"/>
              </w:rPr>
            </w:pPr>
            <w:r>
              <w:rPr>
                <w:rFonts w:hint="eastAsia" w:ascii="仿宋" w:hAnsi="仿宋" w:eastAsia="仿宋" w:cs="仿宋"/>
                <w:color w:val="auto"/>
                <w:kern w:val="2"/>
                <w:highlight w:val="none"/>
              </w:rPr>
              <w:t>1）财政部、国家发展改革委、生态环境部、市场监管总局《关于调整优化节能产品、环境标志产品政府采购执行机制的通知》（财库[2019]9号文）；</w:t>
            </w:r>
          </w:p>
          <w:p w14:paraId="4A399022">
            <w:pPr>
              <w:pStyle w:val="12"/>
              <w:ind w:firstLine="480"/>
              <w:jc w:val="both"/>
              <w:rPr>
                <w:rFonts w:hint="eastAsia" w:ascii="仿宋" w:hAnsi="仿宋" w:eastAsia="仿宋" w:cs="仿宋"/>
                <w:color w:val="auto"/>
                <w:kern w:val="2"/>
                <w:highlight w:val="none"/>
              </w:rPr>
            </w:pPr>
            <w:r>
              <w:rPr>
                <w:rFonts w:hint="eastAsia" w:ascii="仿宋" w:hAnsi="仿宋" w:eastAsia="仿宋" w:cs="仿宋"/>
                <w:color w:val="auto"/>
                <w:kern w:val="2"/>
                <w:highlight w:val="none"/>
              </w:rPr>
              <w:t>2）财政部、生态环境部《关于印发环境标志产品政府采购品目清单的通知》（财库[2019]18号文）；</w:t>
            </w:r>
          </w:p>
          <w:p w14:paraId="1CCF5443">
            <w:pPr>
              <w:pStyle w:val="12"/>
              <w:ind w:firstLine="480"/>
              <w:jc w:val="both"/>
              <w:rPr>
                <w:rFonts w:hint="eastAsia" w:ascii="仿宋" w:hAnsi="仿宋" w:eastAsia="仿宋" w:cs="仿宋"/>
                <w:color w:val="auto"/>
                <w:kern w:val="2"/>
                <w:highlight w:val="none"/>
              </w:rPr>
            </w:pPr>
            <w:r>
              <w:rPr>
                <w:rFonts w:hint="eastAsia" w:ascii="仿宋" w:hAnsi="仿宋" w:eastAsia="仿宋" w:cs="仿宋"/>
                <w:color w:val="auto"/>
                <w:kern w:val="2"/>
                <w:highlight w:val="none"/>
              </w:rPr>
              <w:t>3）财政部、发展改革委《关于印发节能产品政府采购品目清单的通知》（财库[2019]19号文）；</w:t>
            </w:r>
          </w:p>
          <w:p w14:paraId="3D6B3166">
            <w:pPr>
              <w:pStyle w:val="12"/>
              <w:ind w:firstLine="480"/>
              <w:jc w:val="both"/>
              <w:rPr>
                <w:rFonts w:hint="eastAsia" w:ascii="仿宋" w:hAnsi="仿宋" w:eastAsia="仿宋" w:cs="仿宋"/>
                <w:color w:val="auto"/>
                <w:kern w:val="2"/>
                <w:highlight w:val="none"/>
              </w:rPr>
            </w:pPr>
            <w:r>
              <w:rPr>
                <w:rFonts w:hint="eastAsia" w:ascii="仿宋" w:hAnsi="仿宋" w:eastAsia="仿宋" w:cs="仿宋"/>
                <w:color w:val="auto"/>
                <w:kern w:val="2"/>
                <w:highlight w:val="none"/>
              </w:rPr>
              <w:t>4）市场监管总局《市场监管总局关于发布参与实施政府采购节能产品、环境标志产品认证机构名录的公告》（2019年第16号）；</w:t>
            </w:r>
          </w:p>
          <w:p w14:paraId="7BC11367">
            <w:pPr>
              <w:pStyle w:val="12"/>
              <w:ind w:firstLine="480"/>
              <w:jc w:val="both"/>
              <w:rPr>
                <w:rFonts w:hint="eastAsia" w:ascii="仿宋" w:hAnsi="仿宋" w:eastAsia="仿宋" w:cs="仿宋"/>
                <w:color w:val="auto"/>
                <w:kern w:val="2"/>
                <w:highlight w:val="none"/>
              </w:rPr>
            </w:pPr>
            <w:r>
              <w:rPr>
                <w:rFonts w:hint="eastAsia" w:ascii="仿宋" w:hAnsi="仿宋" w:eastAsia="仿宋" w:cs="仿宋"/>
                <w:color w:val="auto"/>
                <w:kern w:val="2"/>
                <w:highlight w:val="none"/>
              </w:rPr>
              <w:t>5）财政部、工业和信息化部《关于印发《政府采购促进中小企业展暂行办法》的通知》（财库[2020]46号文）；</w:t>
            </w:r>
          </w:p>
          <w:p w14:paraId="3E8BD714">
            <w:pPr>
              <w:pStyle w:val="12"/>
              <w:ind w:firstLine="480"/>
              <w:jc w:val="both"/>
              <w:rPr>
                <w:rFonts w:hint="eastAsia" w:ascii="仿宋" w:hAnsi="仿宋" w:eastAsia="仿宋" w:cs="仿宋"/>
                <w:color w:val="auto"/>
                <w:kern w:val="2"/>
                <w:highlight w:val="none"/>
              </w:rPr>
            </w:pPr>
            <w:r>
              <w:rPr>
                <w:rFonts w:hint="eastAsia" w:ascii="仿宋" w:hAnsi="仿宋" w:eastAsia="仿宋" w:cs="仿宋"/>
                <w:color w:val="auto"/>
                <w:kern w:val="2"/>
                <w:highlight w:val="none"/>
              </w:rPr>
              <w:t>6）财政部、民政部、中国残疾人联合会《关于促进残疾人就业政府采购政策的通知》（财库[2017]141号）；</w:t>
            </w:r>
          </w:p>
          <w:p w14:paraId="20076E5C">
            <w:pPr>
              <w:pStyle w:val="12"/>
              <w:ind w:firstLine="480"/>
              <w:jc w:val="both"/>
              <w:rPr>
                <w:rFonts w:hint="eastAsia" w:ascii="仿宋" w:hAnsi="仿宋" w:eastAsia="仿宋" w:cs="仿宋"/>
                <w:color w:val="auto"/>
                <w:kern w:val="2"/>
                <w:highlight w:val="none"/>
              </w:rPr>
            </w:pPr>
            <w:r>
              <w:rPr>
                <w:rFonts w:hint="eastAsia" w:ascii="仿宋" w:hAnsi="仿宋" w:eastAsia="仿宋" w:cs="仿宋"/>
                <w:color w:val="auto"/>
                <w:kern w:val="2"/>
                <w:highlight w:val="none"/>
              </w:rPr>
              <w:t>7）财政部、司法部《关于政府采购支持监狱企业发展有关问题的通知》（财库[2014]68号文）。</w:t>
            </w:r>
          </w:p>
          <w:p w14:paraId="7BB19360">
            <w:pPr>
              <w:pStyle w:val="12"/>
              <w:ind w:firstLine="480"/>
              <w:jc w:val="both"/>
              <w:rPr>
                <w:rFonts w:hint="eastAsia" w:ascii="仿宋" w:hAnsi="仿宋" w:eastAsia="仿宋" w:cs="仿宋"/>
                <w:color w:val="auto"/>
                <w:kern w:val="2"/>
                <w:highlight w:val="none"/>
              </w:rPr>
            </w:pPr>
            <w:r>
              <w:rPr>
                <w:rFonts w:hint="eastAsia" w:ascii="仿宋" w:hAnsi="仿宋" w:eastAsia="仿宋" w:cs="仿宋"/>
                <w:color w:val="auto"/>
                <w:kern w:val="2"/>
                <w:highlight w:val="none"/>
              </w:rPr>
              <w:t>8）《财政部农业农村部国家乡村振兴局关于运用政府采购政策支持乡村产业振兴的通知》(财库〔2021]19号)、《财政部农业农村部国家乡村振兴局中华全国供销合作总社关于印发&lt;关于深入开展政府采购脱贫地区农副产品工作推进乡村产业振兴的实施意见&gt;的通知》(财库〔2021〕20号)、《财政部办公厅关于组织地方预算单位做好2021年政府采购脱贫地区农副产品工作的通知》(财办库〔2021〕76号)、关于印发《关于深入开展政府采购脱贫地区农副产品工作推进乡村产业振兴的实施意见》的通知。</w:t>
            </w:r>
          </w:p>
        </w:tc>
      </w:tr>
      <w:tr w14:paraId="18592F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954" w:type="dxa"/>
            <w:vAlign w:val="center"/>
          </w:tcPr>
          <w:p w14:paraId="4016B34B">
            <w:pPr>
              <w:numPr>
                <w:ilvl w:val="0"/>
                <w:numId w:val="5"/>
              </w:numPr>
              <w:snapToGrid w:val="0"/>
              <w:ind w:left="0" w:firstLine="480"/>
              <w:jc w:val="both"/>
              <w:rPr>
                <w:rFonts w:ascii="仿宋" w:hAnsi="仿宋" w:cs="仿宋"/>
                <w:color w:val="auto"/>
                <w:highlight w:val="none"/>
                <w:lang w:eastAsia="zh-CN"/>
              </w:rPr>
            </w:pPr>
          </w:p>
        </w:tc>
        <w:tc>
          <w:tcPr>
            <w:tcW w:w="9546" w:type="dxa"/>
            <w:vAlign w:val="center"/>
          </w:tcPr>
          <w:p w14:paraId="025671BD">
            <w:pPr>
              <w:pStyle w:val="12"/>
              <w:ind w:firstLine="480"/>
              <w:jc w:val="both"/>
              <w:rPr>
                <w:rFonts w:hint="eastAsia" w:ascii="仿宋" w:hAnsi="仿宋" w:eastAsia="仿宋" w:cs="仿宋"/>
                <w:color w:val="auto"/>
                <w:kern w:val="2"/>
                <w:highlight w:val="none"/>
                <w:lang w:eastAsia="zh-CN"/>
              </w:rPr>
            </w:pPr>
            <w:r>
              <w:rPr>
                <w:rFonts w:hint="eastAsia" w:ascii="仿宋" w:hAnsi="仿宋" w:eastAsia="仿宋" w:cs="仿宋"/>
                <w:color w:val="auto"/>
                <w:kern w:val="2"/>
                <w:highlight w:val="none"/>
              </w:rPr>
              <w:t>中小微型企业有关政策</w:t>
            </w:r>
            <w:r>
              <w:rPr>
                <w:rFonts w:hint="eastAsia" w:ascii="仿宋" w:hAnsi="仿宋" w:eastAsia="仿宋" w:cs="仿宋"/>
                <w:color w:val="auto"/>
                <w:kern w:val="2"/>
                <w:highlight w:val="none"/>
                <w:lang w:eastAsia="zh-CN"/>
              </w:rPr>
              <w:t>：(1) 据《政府采购促进中小企业展暂行办法》（财库【2020】46号文）、关于转发《政府采购促进中小企业发展管理办法》的通知（兵财库〔2021〕7号文）规定执行；</w:t>
            </w:r>
          </w:p>
          <w:p w14:paraId="6925CD81">
            <w:pPr>
              <w:pStyle w:val="12"/>
              <w:ind w:firstLine="480"/>
              <w:jc w:val="both"/>
              <w:rPr>
                <w:rFonts w:hint="eastAsia" w:ascii="仿宋" w:hAnsi="仿宋" w:eastAsia="仿宋" w:cs="仿宋"/>
                <w:color w:val="auto"/>
                <w:kern w:val="2"/>
                <w:highlight w:val="none"/>
                <w:lang w:eastAsia="zh-CN"/>
              </w:rPr>
            </w:pPr>
            <w:r>
              <w:rPr>
                <w:rFonts w:hint="eastAsia" w:ascii="仿宋" w:hAnsi="仿宋" w:eastAsia="仿宋" w:cs="仿宋"/>
                <w:color w:val="auto"/>
                <w:kern w:val="2"/>
                <w:highlight w:val="none"/>
                <w:lang w:eastAsia="zh-CN"/>
              </w:rPr>
              <w:t>(2)根据工信部等部委发布的《关于印发中小企业划型标准规定的通知》（工信部联企业[2011]300号）规定执行；</w:t>
            </w:r>
          </w:p>
          <w:p w14:paraId="7EAE8139">
            <w:pPr>
              <w:pStyle w:val="12"/>
              <w:ind w:firstLine="480"/>
              <w:jc w:val="both"/>
              <w:rPr>
                <w:rFonts w:hint="eastAsia" w:ascii="仿宋" w:hAnsi="仿宋" w:eastAsia="仿宋" w:cs="仿宋"/>
                <w:color w:val="auto"/>
                <w:kern w:val="2"/>
                <w:highlight w:val="none"/>
                <w:lang w:eastAsia="zh-CN"/>
              </w:rPr>
            </w:pPr>
            <w:r>
              <w:rPr>
                <w:rFonts w:hint="eastAsia" w:ascii="仿宋" w:hAnsi="仿宋" w:eastAsia="仿宋" w:cs="仿宋"/>
                <w:color w:val="auto"/>
                <w:kern w:val="2"/>
                <w:highlight w:val="none"/>
                <w:lang w:eastAsia="zh-CN"/>
              </w:rPr>
              <w:t>本项目采购标的对应的中小企业划分标准所属行业为：（十六）</w:t>
            </w:r>
            <w:r>
              <w:rPr>
                <w:rFonts w:hint="eastAsia" w:ascii="仿宋" w:hAnsi="仿宋" w:eastAsia="仿宋" w:cs="仿宋"/>
                <w:b/>
                <w:bCs/>
                <w:color w:val="auto"/>
                <w:kern w:val="2"/>
                <w:highlight w:val="none"/>
                <w:lang w:eastAsia="zh-CN"/>
              </w:rPr>
              <w:t>其他未列明行业</w:t>
            </w:r>
            <w:r>
              <w:rPr>
                <w:rFonts w:hint="eastAsia" w:ascii="仿宋" w:hAnsi="仿宋" w:eastAsia="仿宋" w:cs="仿宋"/>
                <w:color w:val="auto"/>
                <w:kern w:val="2"/>
                <w:highlight w:val="none"/>
                <w:lang w:eastAsia="zh-CN"/>
              </w:rPr>
              <w:t xml:space="preserve">。从业人员300人以下的为中小微型企业。其中，从业人员100人及以上的为中型企业；从业人员10人及以上的为小型企业；从业人员10人以下的为微型企业。 </w:t>
            </w:r>
          </w:p>
          <w:p w14:paraId="5878D008">
            <w:pPr>
              <w:pStyle w:val="12"/>
              <w:ind w:firstLine="480"/>
              <w:jc w:val="both"/>
              <w:rPr>
                <w:rFonts w:hint="eastAsia" w:ascii="仿宋" w:hAnsi="仿宋" w:eastAsia="仿宋" w:cs="仿宋"/>
                <w:color w:val="auto"/>
                <w:kern w:val="2"/>
                <w:highlight w:val="none"/>
                <w:lang w:eastAsia="zh-CN"/>
              </w:rPr>
            </w:pPr>
            <w:r>
              <w:rPr>
                <w:rFonts w:hint="eastAsia" w:ascii="仿宋" w:hAnsi="仿宋" w:eastAsia="仿宋" w:cs="仿宋"/>
                <w:color w:val="auto"/>
                <w:kern w:val="2"/>
                <w:highlight w:val="none"/>
                <w:lang w:eastAsia="zh-CN"/>
              </w:rPr>
              <w:t>(3)根据政府采购有关规定和采购项目的实际情况：本项目为</w:t>
            </w:r>
          </w:p>
          <w:p w14:paraId="1A24ECEF">
            <w:pPr>
              <w:pStyle w:val="12"/>
              <w:ind w:firstLine="480"/>
              <w:jc w:val="both"/>
              <w:rPr>
                <w:rFonts w:hint="eastAsia" w:ascii="仿宋" w:hAnsi="仿宋" w:eastAsia="仿宋" w:cs="仿宋"/>
                <w:color w:val="auto"/>
                <w:kern w:val="2"/>
                <w:highlight w:val="none"/>
                <w:lang w:eastAsia="zh-CN"/>
              </w:rPr>
            </w:pPr>
            <w:r>
              <w:rPr>
                <w:rFonts w:hint="eastAsia" w:ascii="仿宋" w:hAnsi="仿宋" w:eastAsia="仿宋" w:cs="仿宋"/>
                <w:color w:val="auto"/>
                <w:kern w:val="2"/>
                <w:highlight w:val="none"/>
                <w:lang w:eastAsia="zh-CN"/>
              </w:rPr>
              <w:sym w:font="Wingdings" w:char="00A8"/>
            </w:r>
            <w:r>
              <w:rPr>
                <w:rFonts w:hint="eastAsia" w:ascii="仿宋" w:hAnsi="仿宋" w:eastAsia="仿宋" w:cs="仿宋"/>
                <w:color w:val="auto"/>
                <w:kern w:val="2"/>
                <w:highlight w:val="none"/>
                <w:lang w:eastAsia="zh-CN"/>
              </w:rPr>
              <w:t>货物项目</w:t>
            </w:r>
          </w:p>
          <w:p w14:paraId="562ECC99">
            <w:pPr>
              <w:pStyle w:val="12"/>
              <w:ind w:firstLine="480"/>
              <w:jc w:val="both"/>
              <w:rPr>
                <w:rFonts w:hint="eastAsia" w:ascii="仿宋" w:hAnsi="仿宋" w:eastAsia="仿宋" w:cs="仿宋"/>
                <w:color w:val="auto"/>
                <w:kern w:val="2"/>
                <w:highlight w:val="none"/>
                <w:lang w:eastAsia="zh-CN"/>
              </w:rPr>
            </w:pPr>
            <w:r>
              <w:rPr>
                <w:rFonts w:hint="eastAsia" w:ascii="仿宋" w:hAnsi="仿宋" w:eastAsia="仿宋" w:cs="仿宋"/>
                <w:color w:val="auto"/>
                <w:kern w:val="2"/>
                <w:highlight w:val="none"/>
                <w:lang w:eastAsia="zh-CN"/>
              </w:rPr>
              <w:sym w:font="Wingdings" w:char="00A8"/>
            </w:r>
            <w:r>
              <w:rPr>
                <w:rFonts w:hint="eastAsia" w:ascii="仿宋" w:hAnsi="仿宋" w:eastAsia="仿宋" w:cs="仿宋"/>
                <w:color w:val="auto"/>
                <w:kern w:val="2"/>
                <w:highlight w:val="none"/>
                <w:lang w:eastAsia="zh-CN"/>
              </w:rPr>
              <w:t>工程项目</w:t>
            </w:r>
          </w:p>
          <w:p w14:paraId="37F4B16F">
            <w:pPr>
              <w:pStyle w:val="12"/>
              <w:ind w:firstLine="480"/>
              <w:jc w:val="both"/>
              <w:rPr>
                <w:rFonts w:hint="eastAsia" w:ascii="仿宋" w:hAnsi="仿宋" w:eastAsia="仿宋" w:cs="仿宋"/>
                <w:color w:val="auto"/>
                <w:kern w:val="2"/>
                <w:highlight w:val="none"/>
                <w:lang w:eastAsia="zh-CN"/>
              </w:rPr>
            </w:pPr>
            <w:r>
              <w:rPr>
                <w:rFonts w:hint="eastAsia" w:ascii="仿宋" w:hAnsi="仿宋" w:eastAsia="仿宋" w:cs="仿宋"/>
                <w:color w:val="auto"/>
                <w:kern w:val="2"/>
                <w:highlight w:val="none"/>
                <w:lang w:eastAsia="zh-CN"/>
              </w:rPr>
              <w:sym w:font="Wingdings" w:char="00FE"/>
            </w:r>
            <w:r>
              <w:rPr>
                <w:rFonts w:hint="eastAsia" w:ascii="仿宋" w:hAnsi="仿宋" w:eastAsia="仿宋" w:cs="仿宋"/>
                <w:color w:val="auto"/>
                <w:kern w:val="2"/>
                <w:highlight w:val="none"/>
                <w:lang w:eastAsia="zh-CN"/>
              </w:rPr>
              <w:t>服务项目</w:t>
            </w:r>
          </w:p>
          <w:p w14:paraId="30576F78">
            <w:pPr>
              <w:pStyle w:val="12"/>
              <w:ind w:firstLine="480"/>
              <w:jc w:val="both"/>
              <w:rPr>
                <w:rFonts w:hint="eastAsia" w:ascii="仿宋" w:hAnsi="仿宋" w:eastAsia="仿宋" w:cs="仿宋"/>
                <w:color w:val="auto"/>
                <w:kern w:val="2"/>
                <w:highlight w:val="none"/>
                <w:lang w:eastAsia="zh-CN"/>
              </w:rPr>
            </w:pPr>
            <w:r>
              <w:rPr>
                <w:rFonts w:hint="eastAsia" w:ascii="仿宋" w:hAnsi="仿宋" w:eastAsia="仿宋" w:cs="仿宋"/>
                <w:color w:val="auto"/>
                <w:kern w:val="2"/>
                <w:highlight w:val="none"/>
                <w:lang w:eastAsia="zh-CN"/>
              </w:rPr>
              <w:t>享受中小企业扶持政策的投标单位应当满足下列条件：</w:t>
            </w:r>
          </w:p>
          <w:p w14:paraId="4551C778">
            <w:pPr>
              <w:pStyle w:val="12"/>
              <w:ind w:firstLine="480"/>
              <w:jc w:val="both"/>
              <w:rPr>
                <w:rFonts w:hint="eastAsia" w:ascii="仿宋" w:hAnsi="仿宋" w:eastAsia="仿宋" w:cs="仿宋"/>
                <w:color w:val="auto"/>
                <w:kern w:val="2"/>
                <w:highlight w:val="none"/>
                <w:lang w:eastAsia="zh-CN"/>
              </w:rPr>
            </w:pPr>
            <w:r>
              <w:rPr>
                <w:rFonts w:hint="eastAsia" w:ascii="仿宋" w:hAnsi="仿宋" w:eastAsia="仿宋" w:cs="仿宋"/>
                <w:color w:val="auto"/>
                <w:kern w:val="2"/>
                <w:highlight w:val="none"/>
                <w:lang w:eastAsia="zh-CN"/>
              </w:rPr>
              <w:t>①在货物采购项目中，货物由中小企业制造，即货物由中小企业生产且使用该中小企业商号或者注册商标。不对其中涉及的服务的承接商作出要求；</w:t>
            </w:r>
          </w:p>
          <w:p w14:paraId="264FDB31">
            <w:pPr>
              <w:pStyle w:val="12"/>
              <w:ind w:firstLine="480"/>
              <w:jc w:val="both"/>
              <w:rPr>
                <w:rFonts w:hint="eastAsia" w:ascii="仿宋" w:hAnsi="仿宋" w:eastAsia="仿宋" w:cs="仿宋"/>
                <w:color w:val="auto"/>
                <w:kern w:val="2"/>
                <w:highlight w:val="none"/>
                <w:lang w:eastAsia="zh-CN"/>
              </w:rPr>
            </w:pPr>
            <w:r>
              <w:rPr>
                <w:rFonts w:hint="eastAsia" w:ascii="仿宋" w:hAnsi="仿宋" w:eastAsia="仿宋" w:cs="仿宋"/>
                <w:color w:val="auto"/>
                <w:kern w:val="2"/>
                <w:highlight w:val="none"/>
                <w:lang w:eastAsia="zh-CN"/>
              </w:rPr>
              <w:t>②在工程采购项目中，工程由中小企业承建，即工程施工单位为中小企业。不对其中涉及的货物的制造商和服务的承接商作出要求；</w:t>
            </w:r>
          </w:p>
          <w:p w14:paraId="137A531D">
            <w:pPr>
              <w:pStyle w:val="12"/>
              <w:ind w:firstLine="480"/>
              <w:jc w:val="both"/>
              <w:rPr>
                <w:rFonts w:hint="eastAsia" w:ascii="仿宋" w:hAnsi="仿宋" w:eastAsia="仿宋" w:cs="仿宋"/>
                <w:color w:val="auto"/>
                <w:kern w:val="2"/>
                <w:highlight w:val="none"/>
                <w:lang w:eastAsia="zh-CN"/>
              </w:rPr>
            </w:pPr>
            <w:r>
              <w:rPr>
                <w:rFonts w:hint="eastAsia" w:ascii="仿宋" w:hAnsi="仿宋" w:eastAsia="仿宋" w:cs="仿宋"/>
                <w:color w:val="auto"/>
                <w:kern w:val="2"/>
                <w:highlight w:val="none"/>
                <w:lang w:eastAsia="zh-CN"/>
              </w:rPr>
              <w:t>③在服务采购项目中，服务由中小企业承接，即提供服务的人员为中小企业依照《中华人民共和国劳动合同法》订立劳动合同的从业人员。不对其中涉及的货物的制造商作出要求。</w:t>
            </w:r>
          </w:p>
          <w:p w14:paraId="7177E0E5">
            <w:pPr>
              <w:pStyle w:val="12"/>
              <w:ind w:firstLine="480"/>
              <w:jc w:val="both"/>
              <w:rPr>
                <w:rFonts w:hint="eastAsia" w:ascii="仿宋" w:hAnsi="仿宋" w:eastAsia="仿宋" w:cs="仿宋"/>
                <w:color w:val="auto"/>
                <w:kern w:val="2"/>
                <w:highlight w:val="none"/>
                <w:lang w:eastAsia="zh-CN"/>
              </w:rPr>
            </w:pPr>
            <w:r>
              <w:rPr>
                <w:rFonts w:hint="eastAsia" w:ascii="仿宋" w:hAnsi="仿宋" w:eastAsia="仿宋" w:cs="仿宋"/>
                <w:color w:val="auto"/>
                <w:kern w:val="2"/>
                <w:highlight w:val="none"/>
                <w:lang w:eastAsia="zh-CN"/>
              </w:rPr>
              <w:t xml:space="preserve">④在货物采购项目中，投标单位提供的货物既有中小企业制造货物，也有大型企业制造货物的，不享受本办法规定的中小企业扶持政策。 </w:t>
            </w:r>
          </w:p>
          <w:p w14:paraId="102021D2">
            <w:pPr>
              <w:pStyle w:val="12"/>
              <w:ind w:firstLine="480"/>
              <w:jc w:val="both"/>
              <w:rPr>
                <w:rFonts w:hint="eastAsia" w:ascii="仿宋" w:hAnsi="仿宋" w:eastAsia="仿宋" w:cs="仿宋"/>
                <w:color w:val="auto"/>
                <w:kern w:val="2"/>
                <w:highlight w:val="none"/>
                <w:lang w:eastAsia="zh-CN"/>
              </w:rPr>
            </w:pPr>
            <w:r>
              <w:rPr>
                <w:rFonts w:hint="eastAsia" w:ascii="仿宋" w:hAnsi="仿宋" w:eastAsia="仿宋" w:cs="仿宋"/>
                <w:color w:val="auto"/>
                <w:kern w:val="2"/>
                <w:highlight w:val="none"/>
                <w:lang w:eastAsia="zh-CN"/>
              </w:rPr>
              <w:t>⑤以联合体形式参加政府采购活动，联合体各方均为中小企业的，联合体视同中小企业。其中，联合体各方均为小微企业的，联合体视同小微企业。</w:t>
            </w:r>
          </w:p>
          <w:p w14:paraId="0579200C">
            <w:pPr>
              <w:pStyle w:val="12"/>
              <w:ind w:firstLine="480"/>
              <w:jc w:val="both"/>
              <w:rPr>
                <w:rFonts w:hint="eastAsia" w:ascii="仿宋" w:hAnsi="仿宋" w:eastAsia="仿宋" w:cs="仿宋"/>
                <w:color w:val="auto"/>
                <w:kern w:val="2"/>
                <w:highlight w:val="none"/>
                <w:lang w:eastAsia="zh-CN"/>
              </w:rPr>
            </w:pPr>
            <w:r>
              <w:rPr>
                <w:rFonts w:hint="eastAsia" w:ascii="仿宋" w:hAnsi="仿宋" w:eastAsia="仿宋" w:cs="仿宋"/>
                <w:color w:val="auto"/>
                <w:kern w:val="2"/>
                <w:highlight w:val="none"/>
                <w:lang w:eastAsia="zh-CN"/>
              </w:rPr>
              <w:t>(4)价格扣除幅度：符合招标文件规定的小微企业、监狱企业、残疾人福利性单位优惠条件的投标单位，价格给予10%的扣除，用扣除后的价格参与评审。</w:t>
            </w:r>
          </w:p>
          <w:p w14:paraId="23DFBDAE">
            <w:pPr>
              <w:pStyle w:val="12"/>
              <w:ind w:firstLine="480"/>
              <w:jc w:val="both"/>
              <w:rPr>
                <w:rFonts w:hint="eastAsia" w:ascii="仿宋" w:hAnsi="仿宋" w:eastAsia="仿宋" w:cs="仿宋"/>
                <w:color w:val="auto"/>
                <w:kern w:val="2"/>
                <w:highlight w:val="none"/>
                <w:lang w:eastAsia="zh-CN"/>
              </w:rPr>
            </w:pPr>
            <w:r>
              <w:rPr>
                <w:rFonts w:hint="eastAsia" w:ascii="仿宋" w:hAnsi="仿宋" w:eastAsia="仿宋" w:cs="仿宋"/>
                <w:color w:val="auto"/>
                <w:kern w:val="2"/>
                <w:highlight w:val="none"/>
                <w:lang w:eastAsia="zh-CN"/>
              </w:rPr>
              <w:t>(5)小型和微型企业适用价格扣除办法时应提供的相关资料：</w:t>
            </w:r>
          </w:p>
          <w:p w14:paraId="539859D6">
            <w:pPr>
              <w:pStyle w:val="12"/>
              <w:ind w:firstLine="480"/>
              <w:jc w:val="both"/>
              <w:rPr>
                <w:rFonts w:hint="eastAsia" w:ascii="仿宋" w:hAnsi="仿宋" w:eastAsia="仿宋" w:cs="仿宋"/>
                <w:color w:val="auto"/>
                <w:kern w:val="2"/>
                <w:highlight w:val="none"/>
                <w:lang w:eastAsia="zh-CN"/>
              </w:rPr>
            </w:pPr>
            <w:r>
              <w:rPr>
                <w:rFonts w:hint="eastAsia" w:ascii="仿宋" w:hAnsi="仿宋" w:eastAsia="仿宋" w:cs="仿宋"/>
                <w:color w:val="auto"/>
                <w:kern w:val="2"/>
                <w:highlight w:val="none"/>
                <w:lang w:eastAsia="zh-CN"/>
              </w:rPr>
              <w:t>投标单位需在响应文件报价部分中“中、小、微型企业产品明细表”中逐项注明所投产品的产品名称、制造商、型号并备注是否属于中、小企业。</w:t>
            </w:r>
          </w:p>
          <w:p w14:paraId="51C88D19">
            <w:pPr>
              <w:pStyle w:val="12"/>
              <w:ind w:firstLine="480"/>
              <w:jc w:val="both"/>
              <w:rPr>
                <w:rFonts w:hint="eastAsia" w:ascii="仿宋" w:hAnsi="仿宋" w:eastAsia="仿宋" w:cs="仿宋"/>
                <w:color w:val="auto"/>
                <w:kern w:val="2"/>
                <w:highlight w:val="none"/>
                <w:lang w:eastAsia="zh-CN"/>
              </w:rPr>
            </w:pPr>
            <w:r>
              <w:rPr>
                <w:rFonts w:hint="eastAsia" w:ascii="仿宋" w:hAnsi="仿宋" w:eastAsia="仿宋" w:cs="仿宋"/>
                <w:color w:val="auto"/>
                <w:kern w:val="2"/>
                <w:highlight w:val="none"/>
                <w:lang w:eastAsia="zh-CN"/>
              </w:rPr>
              <w:t>若所投标产品为进口产品的，不适用《政府采购促进中小企业发展暂行办法》。</w:t>
            </w:r>
          </w:p>
          <w:p w14:paraId="478506DA">
            <w:pPr>
              <w:pStyle w:val="12"/>
              <w:ind w:firstLine="480"/>
              <w:jc w:val="both"/>
              <w:rPr>
                <w:rFonts w:hint="eastAsia" w:ascii="仿宋" w:hAnsi="仿宋" w:eastAsia="仿宋" w:cs="仿宋"/>
                <w:color w:val="auto"/>
                <w:kern w:val="2"/>
                <w:highlight w:val="none"/>
                <w:lang w:eastAsia="zh-CN"/>
              </w:rPr>
            </w:pPr>
            <w:r>
              <w:rPr>
                <w:rFonts w:hint="eastAsia" w:ascii="仿宋" w:hAnsi="仿宋" w:eastAsia="仿宋" w:cs="仿宋"/>
                <w:color w:val="auto"/>
                <w:kern w:val="2"/>
                <w:highlight w:val="none"/>
                <w:lang w:eastAsia="zh-CN"/>
              </w:rPr>
              <w:t>根据中华人民共和国财政部、中华人民共和国民政部、中国残疾人联合会《关于促进残疾人就业政府采购政策的通知》（（财库〔2017〕141号）文件的规定：残疾人福利性单位视同中、小企业。</w:t>
            </w:r>
          </w:p>
          <w:p w14:paraId="42DE87AF">
            <w:pPr>
              <w:pStyle w:val="12"/>
              <w:ind w:firstLine="480"/>
              <w:jc w:val="both"/>
              <w:rPr>
                <w:rFonts w:hint="eastAsia" w:ascii="仿宋" w:hAnsi="仿宋" w:eastAsia="仿宋" w:cs="仿宋"/>
                <w:color w:val="auto"/>
                <w:kern w:val="2"/>
                <w:highlight w:val="none"/>
                <w:lang w:eastAsia="zh-CN"/>
              </w:rPr>
            </w:pPr>
            <w:r>
              <w:rPr>
                <w:rFonts w:hint="eastAsia" w:ascii="仿宋" w:hAnsi="仿宋" w:eastAsia="仿宋" w:cs="仿宋"/>
                <w:color w:val="auto"/>
                <w:kern w:val="2"/>
                <w:highlight w:val="none"/>
                <w:lang w:eastAsia="zh-CN"/>
              </w:rPr>
              <w:t>根据财政部、司法部《关于政府采购支持监狱企业发展有关问题的通知》(财库【2014】68号)文件的规定：在政府采购活动中，监狱企业视同中、小企业。</w:t>
            </w:r>
          </w:p>
          <w:p w14:paraId="413B4B83">
            <w:pPr>
              <w:pStyle w:val="12"/>
              <w:ind w:firstLine="480"/>
              <w:jc w:val="both"/>
              <w:rPr>
                <w:rFonts w:hint="eastAsia" w:ascii="仿宋" w:hAnsi="仿宋" w:eastAsia="仿宋" w:cs="仿宋"/>
                <w:color w:val="auto"/>
                <w:kern w:val="2"/>
                <w:highlight w:val="none"/>
                <w:lang w:eastAsia="zh-CN"/>
              </w:rPr>
            </w:pPr>
            <w:r>
              <w:rPr>
                <w:rFonts w:hint="eastAsia" w:ascii="仿宋" w:hAnsi="仿宋" w:eastAsia="仿宋" w:cs="仿宋"/>
                <w:color w:val="auto"/>
                <w:kern w:val="2"/>
                <w:highlight w:val="none"/>
                <w:lang w:eastAsia="zh-CN"/>
              </w:rPr>
              <w:t>投标单位若为残疾人福利性单位，须在响应性文件中提供《残疾人福利性单位声明函》，否则将不给予价格扣除。投标单位须对其声明的真实性负责，若与事实不符的，将依照《政府采购法》第七十七条第一款的规定追究法律责任。</w:t>
            </w:r>
          </w:p>
        </w:tc>
      </w:tr>
      <w:tr w14:paraId="3214F6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954" w:type="dxa"/>
            <w:vAlign w:val="center"/>
          </w:tcPr>
          <w:p w14:paraId="589019FE">
            <w:pPr>
              <w:numPr>
                <w:ilvl w:val="0"/>
                <w:numId w:val="5"/>
              </w:numPr>
              <w:snapToGrid w:val="0"/>
              <w:ind w:left="0" w:firstLine="480"/>
              <w:jc w:val="both"/>
              <w:rPr>
                <w:rFonts w:ascii="仿宋" w:hAnsi="仿宋" w:cs="仿宋"/>
                <w:color w:val="auto"/>
                <w:highlight w:val="none"/>
                <w:lang w:eastAsia="zh-CN"/>
              </w:rPr>
            </w:pPr>
          </w:p>
        </w:tc>
        <w:tc>
          <w:tcPr>
            <w:tcW w:w="9546" w:type="dxa"/>
            <w:vAlign w:val="center"/>
          </w:tcPr>
          <w:p w14:paraId="5EED29BB">
            <w:pPr>
              <w:pStyle w:val="12"/>
              <w:ind w:firstLine="480"/>
              <w:jc w:val="both"/>
              <w:rPr>
                <w:rFonts w:ascii="仿宋" w:hAnsi="仿宋" w:eastAsia="仿宋" w:cs="仿宋"/>
                <w:color w:val="auto"/>
                <w:kern w:val="2"/>
                <w:highlight w:val="none"/>
                <w:lang w:val="zh-CN"/>
              </w:rPr>
            </w:pPr>
            <w:r>
              <w:rPr>
                <w:rFonts w:hint="eastAsia" w:ascii="仿宋" w:hAnsi="仿宋" w:eastAsia="仿宋" w:cs="仿宋"/>
                <w:color w:val="auto"/>
                <w:kern w:val="2"/>
                <w:highlight w:val="none"/>
                <w:lang w:val="zh-CN"/>
              </w:rPr>
              <w:t>中标公告的时间、媒介和期限：</w:t>
            </w:r>
          </w:p>
          <w:p w14:paraId="0F55BC78">
            <w:pPr>
              <w:pStyle w:val="12"/>
              <w:ind w:firstLine="480"/>
              <w:jc w:val="both"/>
              <w:rPr>
                <w:rFonts w:ascii="仿宋" w:hAnsi="仿宋" w:eastAsia="仿宋" w:cs="仿宋"/>
                <w:color w:val="auto"/>
                <w:kern w:val="2"/>
                <w:highlight w:val="none"/>
                <w:lang w:val="zh-CN"/>
              </w:rPr>
            </w:pPr>
            <w:r>
              <w:rPr>
                <w:rFonts w:hint="eastAsia" w:ascii="仿宋" w:hAnsi="仿宋" w:eastAsia="仿宋" w:cs="仿宋"/>
                <w:color w:val="auto"/>
                <w:kern w:val="2"/>
                <w:highlight w:val="none"/>
                <w:lang w:val="zh-CN"/>
              </w:rPr>
              <w:t>公告时间：在确定中标人之日起2个工作日内</w:t>
            </w:r>
          </w:p>
          <w:p w14:paraId="2A2B39A6">
            <w:pPr>
              <w:pStyle w:val="12"/>
              <w:ind w:firstLine="480"/>
              <w:jc w:val="both"/>
              <w:rPr>
                <w:rFonts w:ascii="仿宋" w:hAnsi="仿宋" w:eastAsia="仿宋" w:cs="仿宋"/>
                <w:color w:val="auto"/>
                <w:kern w:val="2"/>
                <w:highlight w:val="none"/>
                <w:lang w:val="zh-CN"/>
              </w:rPr>
            </w:pPr>
            <w:r>
              <w:rPr>
                <w:rFonts w:hint="eastAsia" w:ascii="仿宋" w:hAnsi="仿宋" w:eastAsia="仿宋" w:cs="仿宋"/>
                <w:color w:val="auto"/>
                <w:kern w:val="2"/>
                <w:highlight w:val="none"/>
                <w:lang w:val="zh-CN"/>
              </w:rPr>
              <w:t>公告媒介：新疆政府采购网</w:t>
            </w:r>
          </w:p>
          <w:p w14:paraId="7E9D4E2E">
            <w:pPr>
              <w:pStyle w:val="12"/>
              <w:ind w:firstLine="480"/>
              <w:jc w:val="both"/>
              <w:rPr>
                <w:rFonts w:ascii="仿宋" w:hAnsi="仿宋" w:eastAsia="仿宋" w:cs="仿宋"/>
                <w:color w:val="auto"/>
                <w:kern w:val="2"/>
                <w:highlight w:val="none"/>
              </w:rPr>
            </w:pPr>
            <w:r>
              <w:rPr>
                <w:rFonts w:hint="eastAsia" w:ascii="仿宋" w:hAnsi="仿宋" w:eastAsia="仿宋" w:cs="仿宋"/>
                <w:color w:val="auto"/>
                <w:kern w:val="2"/>
                <w:highlight w:val="none"/>
                <w:lang w:val="zh-CN"/>
              </w:rPr>
              <w:t>公告期限：1个工作日</w:t>
            </w:r>
          </w:p>
        </w:tc>
      </w:tr>
      <w:tr w14:paraId="371C7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5" w:hRule="atLeast"/>
          <w:jc w:val="center"/>
        </w:trPr>
        <w:tc>
          <w:tcPr>
            <w:tcW w:w="954" w:type="dxa"/>
            <w:vAlign w:val="center"/>
          </w:tcPr>
          <w:p w14:paraId="3E9A8C98">
            <w:pPr>
              <w:numPr>
                <w:ilvl w:val="0"/>
                <w:numId w:val="5"/>
              </w:numPr>
              <w:snapToGrid w:val="0"/>
              <w:ind w:left="0" w:firstLine="480"/>
              <w:jc w:val="both"/>
              <w:rPr>
                <w:rFonts w:ascii="仿宋" w:hAnsi="仿宋" w:cs="仿宋"/>
                <w:color w:val="auto"/>
                <w:highlight w:val="none"/>
                <w:lang w:eastAsia="zh-CN"/>
              </w:rPr>
            </w:pPr>
          </w:p>
        </w:tc>
        <w:tc>
          <w:tcPr>
            <w:tcW w:w="9546" w:type="dxa"/>
            <w:vAlign w:val="center"/>
          </w:tcPr>
          <w:p w14:paraId="6F008B2E">
            <w:pPr>
              <w:pStyle w:val="22"/>
              <w:ind w:firstLine="482"/>
              <w:rPr>
                <w:rFonts w:ascii="仿宋" w:hAnsi="仿宋" w:eastAsia="仿宋" w:cs="仿宋"/>
                <w:color w:val="auto"/>
                <w:highlight w:val="none"/>
                <w:lang w:eastAsia="zh-CN"/>
              </w:rPr>
            </w:pPr>
            <w:r>
              <w:rPr>
                <w:rFonts w:hint="eastAsia" w:ascii="仿宋" w:hAnsi="仿宋" w:eastAsia="仿宋" w:cs="仿宋"/>
                <w:b/>
                <w:color w:val="auto"/>
                <w:highlight w:val="none"/>
                <w:lang w:eastAsia="zh-CN"/>
              </w:rPr>
              <w:t>本项目费用预算：</w:t>
            </w:r>
            <w:r>
              <w:rPr>
                <w:rFonts w:hint="eastAsia" w:ascii="仿宋" w:hAnsi="仿宋" w:eastAsia="仿宋" w:cs="仿宋"/>
                <w:color w:val="auto"/>
                <w:highlight w:val="none"/>
                <w:lang w:val="en-US" w:eastAsia="zh-CN"/>
              </w:rPr>
              <w:t>60万元</w:t>
            </w:r>
            <w:r>
              <w:rPr>
                <w:rFonts w:hint="eastAsia" w:ascii="仿宋" w:hAnsi="仿宋" w:eastAsia="仿宋" w:cs="仿宋"/>
                <w:color w:val="auto"/>
                <w:highlight w:val="none"/>
                <w:lang w:eastAsia="zh-CN"/>
              </w:rPr>
              <w:t>（含税价）</w:t>
            </w:r>
          </w:p>
          <w:p w14:paraId="4DFC8E6F">
            <w:pPr>
              <w:snapToGrid w:val="0"/>
              <w:ind w:firstLine="480"/>
              <w:rPr>
                <w:rFonts w:ascii="仿宋" w:hAnsi="仿宋" w:cs="仿宋"/>
                <w:color w:val="auto"/>
                <w:highlight w:val="none"/>
                <w:lang w:eastAsia="zh-CN"/>
              </w:rPr>
            </w:pPr>
            <w:r>
              <w:rPr>
                <w:rFonts w:hint="eastAsia" w:ascii="仿宋" w:hAnsi="仿宋" w:cs="仿宋"/>
                <w:color w:val="auto"/>
                <w:highlight w:val="none"/>
                <w:lang w:eastAsia="zh-CN"/>
              </w:rPr>
              <w:t>投标报价：投标人的报价应为所确定的招标范围内的全部工作内容的价格体现。</w:t>
            </w:r>
          </w:p>
        </w:tc>
      </w:tr>
      <w:tr w14:paraId="6895A4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954" w:type="dxa"/>
            <w:vAlign w:val="center"/>
          </w:tcPr>
          <w:p w14:paraId="163C63C4">
            <w:pPr>
              <w:numPr>
                <w:ilvl w:val="0"/>
                <w:numId w:val="5"/>
              </w:numPr>
              <w:snapToGrid w:val="0"/>
              <w:ind w:left="0" w:firstLine="480"/>
              <w:jc w:val="both"/>
              <w:rPr>
                <w:rFonts w:ascii="仿宋" w:hAnsi="仿宋" w:cs="仿宋"/>
                <w:color w:val="auto"/>
                <w:highlight w:val="none"/>
                <w:lang w:eastAsia="zh-CN"/>
              </w:rPr>
            </w:pPr>
          </w:p>
        </w:tc>
        <w:tc>
          <w:tcPr>
            <w:tcW w:w="9546" w:type="dxa"/>
            <w:vAlign w:val="center"/>
          </w:tcPr>
          <w:p w14:paraId="255A2EC5">
            <w:pPr>
              <w:snapToGrid w:val="0"/>
              <w:ind w:firstLine="482"/>
              <w:rPr>
                <w:rFonts w:ascii="仿宋" w:hAnsi="仿宋" w:cs="仿宋"/>
                <w:b/>
                <w:color w:val="auto"/>
                <w:highlight w:val="none"/>
                <w:lang w:eastAsia="zh-CN"/>
              </w:rPr>
            </w:pPr>
            <w:r>
              <w:rPr>
                <w:rFonts w:ascii="仿宋" w:hAnsi="仿宋" w:cs="仿宋"/>
                <w:b/>
                <w:color w:val="auto"/>
                <w:highlight w:val="none"/>
                <w:lang w:eastAsia="zh-CN"/>
              </w:rPr>
              <w:t>服务期：</w:t>
            </w:r>
            <w:r>
              <w:rPr>
                <w:rFonts w:hint="eastAsia" w:ascii="仿宋" w:hAnsi="仿宋" w:cs="仿宋"/>
                <w:b/>
                <w:color w:val="auto"/>
                <w:highlight w:val="none"/>
                <w:lang w:val="en-US" w:eastAsia="zh-CN"/>
              </w:rPr>
              <w:t>2026年7月11日至2027年7月11日</w:t>
            </w:r>
          </w:p>
        </w:tc>
      </w:tr>
      <w:tr w14:paraId="6DCAB7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954" w:type="dxa"/>
            <w:vAlign w:val="center"/>
          </w:tcPr>
          <w:p w14:paraId="0B2D5B71">
            <w:pPr>
              <w:numPr>
                <w:ilvl w:val="0"/>
                <w:numId w:val="5"/>
              </w:numPr>
              <w:snapToGrid w:val="0"/>
              <w:ind w:left="0" w:firstLine="480"/>
              <w:jc w:val="both"/>
              <w:rPr>
                <w:rFonts w:ascii="仿宋" w:hAnsi="仿宋" w:cs="仿宋"/>
                <w:color w:val="auto"/>
                <w:highlight w:val="none"/>
                <w:lang w:eastAsia="zh-CN"/>
              </w:rPr>
            </w:pPr>
          </w:p>
        </w:tc>
        <w:tc>
          <w:tcPr>
            <w:tcW w:w="9546" w:type="dxa"/>
            <w:vAlign w:val="center"/>
          </w:tcPr>
          <w:p w14:paraId="582F3822">
            <w:pPr>
              <w:snapToGrid w:val="0"/>
              <w:ind w:firstLine="482"/>
              <w:rPr>
                <w:rFonts w:ascii="仿宋" w:hAnsi="仿宋" w:cs="仿宋"/>
                <w:b/>
                <w:bCs/>
                <w:color w:val="auto"/>
                <w:highlight w:val="none"/>
                <w:lang w:eastAsia="zh-CN"/>
              </w:rPr>
            </w:pPr>
            <w:r>
              <w:rPr>
                <w:rFonts w:hint="eastAsia" w:ascii="仿宋" w:hAnsi="仿宋" w:cs="仿宋"/>
                <w:b/>
                <w:bCs/>
                <w:color w:val="auto"/>
                <w:highlight w:val="none"/>
                <w:lang w:eastAsia="zh-CN"/>
              </w:rPr>
              <w:t>付款方式：分两笔付款：签订合同后7日内，支付合同总金额50%，服务期限结束后5日内支付合同总金额50%。（具体付款方式以正式签订合同为准）</w:t>
            </w:r>
          </w:p>
        </w:tc>
      </w:tr>
      <w:tr w14:paraId="246BAF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954" w:type="dxa"/>
            <w:vAlign w:val="center"/>
          </w:tcPr>
          <w:p w14:paraId="25BFEBF5">
            <w:pPr>
              <w:numPr>
                <w:ilvl w:val="0"/>
                <w:numId w:val="5"/>
              </w:numPr>
              <w:snapToGrid w:val="0"/>
              <w:ind w:left="0" w:firstLine="480"/>
              <w:jc w:val="both"/>
              <w:rPr>
                <w:rFonts w:ascii="仿宋" w:hAnsi="仿宋" w:cs="仿宋"/>
                <w:color w:val="auto"/>
                <w:highlight w:val="none"/>
                <w:lang w:eastAsia="zh-CN"/>
              </w:rPr>
            </w:pPr>
          </w:p>
        </w:tc>
        <w:tc>
          <w:tcPr>
            <w:tcW w:w="9546" w:type="dxa"/>
            <w:vAlign w:val="center"/>
          </w:tcPr>
          <w:p w14:paraId="57A19FD5">
            <w:pPr>
              <w:snapToGrid w:val="0"/>
              <w:ind w:firstLine="480"/>
              <w:rPr>
                <w:rFonts w:ascii="仿宋" w:hAnsi="仿宋" w:cs="仿宋"/>
                <w:color w:val="auto"/>
                <w:highlight w:val="none"/>
                <w:lang w:eastAsia="zh-CN"/>
              </w:rPr>
            </w:pPr>
            <w:r>
              <w:rPr>
                <w:rFonts w:hint="eastAsia" w:ascii="仿宋" w:hAnsi="仿宋" w:cs="仿宋"/>
                <w:color w:val="auto"/>
                <w:highlight w:val="none"/>
                <w:lang w:eastAsia="zh-CN"/>
              </w:rPr>
              <w:t>响应文件份数</w:t>
            </w:r>
          </w:p>
          <w:p w14:paraId="25031DD2">
            <w:pPr>
              <w:snapToGrid w:val="0"/>
              <w:ind w:firstLine="480"/>
              <w:rPr>
                <w:rFonts w:ascii="仿宋" w:hAnsi="仿宋" w:cs="仿宋"/>
                <w:color w:val="auto"/>
                <w:highlight w:val="none"/>
                <w:lang w:eastAsia="zh-CN"/>
              </w:rPr>
            </w:pPr>
            <w:r>
              <w:rPr>
                <w:rFonts w:hint="eastAsia" w:ascii="仿宋" w:hAnsi="仿宋" w:cs="仿宋"/>
                <w:color w:val="auto"/>
                <w:highlight w:val="none"/>
                <w:lang w:eastAsia="zh-CN"/>
              </w:rPr>
              <w:t>☑采用不见面开标：</w:t>
            </w:r>
          </w:p>
          <w:p w14:paraId="3C857AAD">
            <w:pPr>
              <w:snapToGrid w:val="0"/>
              <w:ind w:firstLine="480"/>
              <w:rPr>
                <w:rFonts w:ascii="仿宋" w:hAnsi="仿宋" w:cs="仿宋"/>
                <w:color w:val="auto"/>
                <w:highlight w:val="none"/>
                <w:lang w:eastAsia="zh-CN"/>
              </w:rPr>
            </w:pPr>
            <w:r>
              <w:rPr>
                <w:rFonts w:hint="eastAsia" w:ascii="仿宋" w:hAnsi="仿宋" w:cs="仿宋"/>
                <w:color w:val="auto"/>
                <w:highlight w:val="none"/>
                <w:lang w:eastAsia="zh-CN"/>
              </w:rPr>
              <w:t>1．本项目采用不见面开标、投标人需要递交电子响应性文件，加密的电子响应性文件，在投标截止时间前通过政采云平台（https://www.zcygov.cn/）上传到指定位置。无需递交纸质文件。</w:t>
            </w:r>
          </w:p>
          <w:p w14:paraId="7BC3B463">
            <w:pPr>
              <w:snapToGrid w:val="0"/>
              <w:ind w:firstLine="480"/>
              <w:rPr>
                <w:rFonts w:ascii="仿宋" w:hAnsi="仿宋" w:cs="仿宋"/>
                <w:color w:val="auto"/>
                <w:highlight w:val="none"/>
                <w:lang w:eastAsia="zh-CN"/>
              </w:rPr>
            </w:pPr>
            <w:r>
              <w:rPr>
                <w:rFonts w:hint="eastAsia" w:ascii="仿宋" w:hAnsi="仿宋" w:cs="仿宋"/>
                <w:color w:val="auto"/>
                <w:highlight w:val="none"/>
                <w:lang w:eastAsia="zh-CN"/>
              </w:rPr>
              <w:t>2.本项目采用远程不见面交易的模式。开标当日，投标人无需到达开标现场，仅需在任意地点通过政采云平台（https://www.zcygov.cn/）完成远程解密、提疑澄清、开标唱标、结果公布等交互环节。投标人必须使用能正确解密响应性文件的“CA锁”在规定的时间内完成远程解密，因投标人原因未能解密、解密失败或解密超时，视为投标人撤销其响应性文件，系统内响应性文件将被退回；因招标人原因或网上招投标平台发生故障，导致无法按时完成响应性文件解密或开、评标工作无法进行的，可根据实际情况相应延迟解密时间或调整开、评标时间（友情提示：若投标人已领取副锁（含多把副锁）请注意正副锁的使用差别，务必使用生成响应性文件的那把锁解密）。</w:t>
            </w:r>
          </w:p>
          <w:p w14:paraId="057F2FF6">
            <w:pPr>
              <w:snapToGrid w:val="0"/>
              <w:ind w:firstLine="480"/>
              <w:rPr>
                <w:rFonts w:ascii="仿宋" w:hAnsi="仿宋" w:cs="仿宋"/>
                <w:color w:val="auto"/>
                <w:highlight w:val="none"/>
                <w:lang w:eastAsia="zh-CN"/>
              </w:rPr>
            </w:pPr>
            <w:r>
              <w:rPr>
                <w:rFonts w:hint="eastAsia" w:ascii="仿宋" w:hAnsi="仿宋" w:cs="仿宋"/>
                <w:color w:val="auto"/>
                <w:highlight w:val="none"/>
                <w:lang w:eastAsia="zh-CN"/>
              </w:rPr>
              <w:t>3.远程开标前，投标人务必在政采云平台（https://www.zcygov.cn/）响应性文件上传模块中使用“模拟解密”功能，验证本机远程自助解密环境。</w:t>
            </w:r>
          </w:p>
          <w:p w14:paraId="28026EB4">
            <w:pPr>
              <w:snapToGrid w:val="0"/>
              <w:ind w:firstLine="480"/>
              <w:rPr>
                <w:color w:val="auto"/>
                <w:highlight w:val="none"/>
                <w:lang w:eastAsia="zh-CN"/>
              </w:rPr>
            </w:pPr>
            <w:r>
              <w:rPr>
                <w:rFonts w:hint="eastAsia" w:ascii="仿宋" w:hAnsi="仿宋" w:cs="仿宋"/>
                <w:color w:val="auto"/>
                <w:highlight w:val="none"/>
                <w:lang w:eastAsia="zh-CN"/>
              </w:rPr>
              <w:t>注：中标单位在领取中标通知书前须向招标代理公司递交纸质版投标文件三份（一正二副）（包括电子版：光盘和U盘各1份）。</w:t>
            </w:r>
          </w:p>
        </w:tc>
      </w:tr>
      <w:tr w14:paraId="6580A7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954" w:type="dxa"/>
            <w:vAlign w:val="center"/>
          </w:tcPr>
          <w:p w14:paraId="52978D5E">
            <w:pPr>
              <w:numPr>
                <w:ilvl w:val="0"/>
                <w:numId w:val="5"/>
              </w:numPr>
              <w:snapToGrid w:val="0"/>
              <w:ind w:left="0" w:firstLine="480"/>
              <w:jc w:val="both"/>
              <w:rPr>
                <w:rFonts w:ascii="仿宋" w:hAnsi="仿宋" w:cs="仿宋"/>
                <w:color w:val="auto"/>
                <w:highlight w:val="none"/>
                <w:lang w:eastAsia="zh-CN"/>
              </w:rPr>
            </w:pPr>
          </w:p>
        </w:tc>
        <w:tc>
          <w:tcPr>
            <w:tcW w:w="9546" w:type="dxa"/>
            <w:vAlign w:val="center"/>
          </w:tcPr>
          <w:p w14:paraId="06CE35B0">
            <w:pPr>
              <w:pStyle w:val="8"/>
              <w:ind w:firstLine="480"/>
              <w:rPr>
                <w:rFonts w:ascii="仿宋" w:hAnsi="仿宋" w:cs="仿宋"/>
                <w:color w:val="auto"/>
                <w:szCs w:val="24"/>
                <w:highlight w:val="none"/>
                <w:lang w:eastAsia="zh-CN"/>
              </w:rPr>
            </w:pPr>
            <w:r>
              <w:rPr>
                <w:rFonts w:hint="eastAsia" w:ascii="仿宋" w:hAnsi="仿宋" w:cs="仿宋"/>
                <w:color w:val="auto"/>
                <w:szCs w:val="24"/>
                <w:highlight w:val="none"/>
                <w:lang w:eastAsia="zh-CN"/>
              </w:rPr>
              <w:t>☑采用不见面开标：</w:t>
            </w:r>
          </w:p>
          <w:p w14:paraId="11A46EB5">
            <w:pPr>
              <w:pStyle w:val="8"/>
              <w:ind w:firstLine="480"/>
              <w:rPr>
                <w:rFonts w:ascii="仿宋" w:hAnsi="仿宋" w:cs="仿宋"/>
                <w:color w:val="auto"/>
                <w:szCs w:val="24"/>
                <w:highlight w:val="none"/>
                <w:lang w:eastAsia="zh-CN"/>
              </w:rPr>
            </w:pPr>
            <w:r>
              <w:rPr>
                <w:rFonts w:hint="eastAsia" w:ascii="仿宋" w:hAnsi="仿宋" w:cs="仿宋"/>
                <w:color w:val="auto"/>
                <w:szCs w:val="24"/>
                <w:highlight w:val="none"/>
                <w:lang w:eastAsia="zh-CN"/>
              </w:rPr>
              <w:t>开标时间：同投标截止时间</w:t>
            </w:r>
          </w:p>
          <w:p w14:paraId="107D5055">
            <w:pPr>
              <w:pStyle w:val="8"/>
              <w:ind w:firstLine="480"/>
              <w:rPr>
                <w:rFonts w:ascii="仿宋" w:hAnsi="仿宋" w:cs="仿宋"/>
                <w:color w:val="auto"/>
                <w:szCs w:val="24"/>
                <w:highlight w:val="none"/>
                <w:lang w:eastAsia="zh-CN"/>
              </w:rPr>
            </w:pPr>
            <w:r>
              <w:rPr>
                <w:rFonts w:hint="eastAsia" w:ascii="仿宋" w:hAnsi="仿宋" w:cs="仿宋"/>
                <w:color w:val="auto"/>
                <w:szCs w:val="24"/>
                <w:highlight w:val="none"/>
                <w:lang w:eastAsia="zh-CN"/>
              </w:rPr>
              <w:t>开标地点：政采云远程不见面开标大厅</w:t>
            </w:r>
          </w:p>
          <w:p w14:paraId="6ECA037B">
            <w:pPr>
              <w:pStyle w:val="8"/>
              <w:ind w:firstLine="480"/>
              <w:rPr>
                <w:rFonts w:ascii="仿宋" w:hAnsi="仿宋" w:cs="仿宋"/>
                <w:color w:val="auto"/>
                <w:szCs w:val="24"/>
                <w:highlight w:val="none"/>
                <w:lang w:eastAsia="zh-CN"/>
              </w:rPr>
            </w:pPr>
            <w:r>
              <w:rPr>
                <w:rFonts w:hint="eastAsia" w:ascii="仿宋" w:hAnsi="仿宋" w:cs="仿宋"/>
                <w:color w:val="auto"/>
                <w:szCs w:val="24"/>
                <w:highlight w:val="none"/>
                <w:lang w:eastAsia="zh-CN"/>
              </w:rPr>
              <w:t>不见面开标默认解密时长：30分钟</w:t>
            </w:r>
          </w:p>
          <w:p w14:paraId="7E704DE6">
            <w:pPr>
              <w:pStyle w:val="13"/>
              <w:ind w:firstLine="240"/>
              <w:rPr>
                <w:color w:val="auto"/>
                <w:highlight w:val="none"/>
                <w:lang w:eastAsia="zh-CN"/>
              </w:rPr>
            </w:pPr>
            <w:r>
              <w:rPr>
                <w:rFonts w:hint="eastAsia" w:ascii="仿宋" w:hAnsi="仿宋" w:cs="仿宋"/>
                <w:color w:val="auto"/>
                <w:sz w:val="24"/>
                <w:highlight w:val="none"/>
                <w:lang w:eastAsia="zh-CN"/>
              </w:rPr>
              <w:t>关于能否延长</w:t>
            </w:r>
            <w:permStart w:id="0" w:edGrp="everyone"/>
            <w:permEnd w:id="0"/>
            <w:r>
              <w:rPr>
                <w:rFonts w:hint="eastAsia" w:ascii="仿宋" w:hAnsi="仿宋" w:cs="仿宋"/>
                <w:color w:val="auto"/>
                <w:sz w:val="24"/>
                <w:highlight w:val="none"/>
                <w:lang w:eastAsia="zh-CN"/>
              </w:rPr>
              <w:t>解密时间的约定：开标现场若发现默认解密时长不足，由招标人决定是否延长解密时长。</w:t>
            </w:r>
          </w:p>
        </w:tc>
      </w:tr>
      <w:bookmarkEnd w:id="5"/>
      <w:tr w14:paraId="19C57E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954" w:type="dxa"/>
          </w:tcPr>
          <w:p w14:paraId="36D10B22">
            <w:pPr>
              <w:pStyle w:val="22"/>
              <w:numPr>
                <w:ilvl w:val="0"/>
                <w:numId w:val="5"/>
              </w:numPr>
              <w:ind w:left="0" w:firstLine="480"/>
              <w:jc w:val="both"/>
              <w:rPr>
                <w:rFonts w:ascii="仿宋" w:hAnsi="仿宋" w:eastAsia="仿宋" w:cs="仿宋"/>
                <w:color w:val="auto"/>
                <w:highlight w:val="none"/>
                <w:lang w:eastAsia="zh-CN"/>
              </w:rPr>
            </w:pPr>
          </w:p>
        </w:tc>
        <w:tc>
          <w:tcPr>
            <w:tcW w:w="9546" w:type="dxa"/>
          </w:tcPr>
          <w:p w14:paraId="6F97E52F">
            <w:pPr>
              <w:snapToGrid w:val="0"/>
              <w:ind w:firstLine="482"/>
              <w:rPr>
                <w:rFonts w:ascii="仿宋" w:hAnsi="仿宋" w:cs="仿宋"/>
                <w:color w:val="auto"/>
                <w:highlight w:val="none"/>
                <w:lang w:eastAsia="zh-CN"/>
              </w:rPr>
            </w:pPr>
            <w:r>
              <w:rPr>
                <w:rFonts w:hint="eastAsia" w:ascii="仿宋" w:hAnsi="仿宋" w:cs="仿宋"/>
                <w:b/>
                <w:color w:val="auto"/>
                <w:highlight w:val="none"/>
                <w:lang w:eastAsia="zh-CN"/>
              </w:rPr>
              <w:t>保证金：</w:t>
            </w:r>
            <w:r>
              <w:rPr>
                <w:rFonts w:hint="eastAsia" w:ascii="仿宋" w:hAnsi="仿宋" w:cs="仿宋"/>
                <w:color w:val="auto"/>
                <w:highlight w:val="none"/>
                <w:lang w:eastAsia="zh-CN"/>
              </w:rPr>
              <w:t>金额：</w:t>
            </w:r>
            <w:r>
              <w:rPr>
                <w:rFonts w:hint="eastAsia" w:ascii="仿宋" w:hAnsi="仿宋" w:cs="仿宋"/>
                <w:color w:val="auto"/>
                <w:highlight w:val="none"/>
                <w:lang w:val="en-US" w:eastAsia="zh-CN" w:bidi="ar"/>
              </w:rPr>
              <w:t>6000</w:t>
            </w:r>
            <w:r>
              <w:rPr>
                <w:rFonts w:hint="eastAsia" w:ascii="仿宋" w:hAnsi="仿宋" w:cs="仿宋"/>
                <w:color w:val="auto"/>
                <w:highlight w:val="none"/>
                <w:lang w:eastAsia="zh-CN" w:bidi="ar"/>
              </w:rPr>
              <w:t>元</w:t>
            </w:r>
            <w:r>
              <w:rPr>
                <w:rFonts w:hint="eastAsia" w:ascii="仿宋" w:hAnsi="仿宋" w:cs="仿宋"/>
                <w:color w:val="auto"/>
                <w:highlight w:val="none"/>
                <w:lang w:eastAsia="zh-CN"/>
              </w:rPr>
              <w:t>（</w:t>
            </w:r>
            <w:r>
              <w:rPr>
                <w:rFonts w:hint="eastAsia" w:ascii="仿宋" w:hAnsi="仿宋" w:cs="仿宋"/>
                <w:color w:val="auto"/>
                <w:highlight w:val="none"/>
                <w:lang w:val="en-US" w:eastAsia="zh-CN"/>
              </w:rPr>
              <w:t>陆仟元</w:t>
            </w:r>
            <w:r>
              <w:rPr>
                <w:rFonts w:hint="eastAsia" w:ascii="仿宋" w:hAnsi="仿宋" w:cs="仿宋"/>
                <w:color w:val="auto"/>
                <w:highlight w:val="none"/>
                <w:lang w:eastAsia="zh-CN"/>
              </w:rPr>
              <w:t>整）；</w:t>
            </w:r>
          </w:p>
          <w:p w14:paraId="469CED77">
            <w:pPr>
              <w:pStyle w:val="21"/>
              <w:spacing w:line="360" w:lineRule="auto"/>
              <w:rPr>
                <w:rFonts w:ascii="仿宋" w:hAnsi="仿宋" w:eastAsia="仿宋" w:cs="仿宋"/>
                <w:color w:val="auto"/>
                <w:szCs w:val="24"/>
                <w:highlight w:val="none"/>
              </w:rPr>
            </w:pPr>
            <w:r>
              <w:rPr>
                <w:rFonts w:hint="eastAsia" w:ascii="仿宋" w:hAnsi="仿宋" w:eastAsia="仿宋" w:cs="仿宋"/>
                <w:color w:val="auto"/>
                <w:szCs w:val="24"/>
                <w:highlight w:val="none"/>
              </w:rPr>
              <w:t>1、交款方式：（1）缴纳方式：电汇、网银转账；</w:t>
            </w:r>
          </w:p>
          <w:p w14:paraId="38D6EB03">
            <w:pPr>
              <w:pStyle w:val="21"/>
              <w:spacing w:line="360" w:lineRule="auto"/>
              <w:rPr>
                <w:rFonts w:ascii="仿宋" w:hAnsi="仿宋" w:eastAsia="仿宋" w:cs="仿宋"/>
                <w:color w:val="auto"/>
                <w:szCs w:val="24"/>
                <w:highlight w:val="none"/>
              </w:rPr>
            </w:pPr>
            <w:r>
              <w:rPr>
                <w:rFonts w:hint="eastAsia" w:ascii="仿宋" w:hAnsi="仿宋" w:eastAsia="仿宋" w:cs="仿宋"/>
                <w:color w:val="auto"/>
                <w:szCs w:val="24"/>
                <w:highlight w:val="none"/>
              </w:rPr>
              <w:t>单位名称：新疆信尔成工程项目管理有限公司</w:t>
            </w:r>
          </w:p>
          <w:p w14:paraId="57B1CAB5">
            <w:pPr>
              <w:pStyle w:val="21"/>
              <w:spacing w:line="360" w:lineRule="auto"/>
              <w:rPr>
                <w:rFonts w:ascii="仿宋" w:hAnsi="仿宋" w:eastAsia="仿宋" w:cs="仿宋"/>
                <w:color w:val="auto"/>
                <w:szCs w:val="24"/>
                <w:highlight w:val="none"/>
              </w:rPr>
            </w:pPr>
            <w:r>
              <w:rPr>
                <w:rFonts w:hint="eastAsia" w:ascii="仿宋" w:hAnsi="仿宋" w:eastAsia="仿宋" w:cs="仿宋"/>
                <w:color w:val="auto"/>
                <w:szCs w:val="24"/>
                <w:highlight w:val="none"/>
              </w:rPr>
              <w:t>开户银行：中国工商银行股份有限公司乌鲁木齐长春路支行</w:t>
            </w:r>
          </w:p>
          <w:p w14:paraId="3C9FDD98">
            <w:pPr>
              <w:pStyle w:val="21"/>
              <w:spacing w:line="360" w:lineRule="auto"/>
              <w:rPr>
                <w:rFonts w:ascii="仿宋" w:hAnsi="仿宋" w:eastAsia="仿宋" w:cs="仿宋"/>
                <w:color w:val="auto"/>
                <w:szCs w:val="24"/>
                <w:highlight w:val="none"/>
              </w:rPr>
            </w:pPr>
            <w:r>
              <w:rPr>
                <w:rFonts w:hint="eastAsia" w:ascii="仿宋" w:hAnsi="仿宋" w:eastAsia="仿宋" w:cs="仿宋"/>
                <w:color w:val="auto"/>
                <w:szCs w:val="24"/>
                <w:highlight w:val="none"/>
              </w:rPr>
              <w:t>银行账号：3002030109100074747</w:t>
            </w:r>
          </w:p>
          <w:p w14:paraId="12AB1505">
            <w:pPr>
              <w:pStyle w:val="21"/>
              <w:spacing w:line="360" w:lineRule="auto"/>
              <w:rPr>
                <w:rFonts w:ascii="仿宋" w:hAnsi="仿宋" w:eastAsia="仿宋" w:cs="仿宋"/>
                <w:color w:val="auto"/>
                <w:szCs w:val="24"/>
                <w:highlight w:val="none"/>
              </w:rPr>
            </w:pPr>
            <w:r>
              <w:rPr>
                <w:rFonts w:hint="eastAsia" w:ascii="仿宋" w:hAnsi="仿宋" w:eastAsia="仿宋" w:cs="仿宋"/>
                <w:color w:val="auto"/>
                <w:szCs w:val="24"/>
                <w:highlight w:val="none"/>
              </w:rPr>
              <w:t>行号：102881003011</w:t>
            </w:r>
          </w:p>
          <w:p w14:paraId="7FE26E8E">
            <w:pPr>
              <w:pStyle w:val="21"/>
              <w:spacing w:line="360" w:lineRule="auto"/>
              <w:rPr>
                <w:rFonts w:ascii="仿宋" w:hAnsi="仿宋" w:eastAsia="仿宋" w:cs="仿宋"/>
                <w:color w:val="auto"/>
                <w:szCs w:val="24"/>
                <w:highlight w:val="none"/>
              </w:rPr>
            </w:pPr>
            <w:r>
              <w:rPr>
                <w:rFonts w:hint="eastAsia" w:ascii="仿宋" w:hAnsi="仿宋" w:eastAsia="仿宋" w:cs="仿宋"/>
                <w:color w:val="auto"/>
                <w:szCs w:val="24"/>
                <w:highlight w:val="none"/>
              </w:rPr>
              <w:t>在递交的投标保证金转账单附注说明中写清：项目名称（有包号的需注明包号）保证金收据或凭证作为投标保证金交纳的证据，否则投标按无效响应处理。</w:t>
            </w:r>
          </w:p>
          <w:p w14:paraId="0749F338">
            <w:pPr>
              <w:pStyle w:val="21"/>
              <w:spacing w:line="360" w:lineRule="auto"/>
              <w:rPr>
                <w:rFonts w:ascii="仿宋" w:hAnsi="仿宋" w:eastAsia="仿宋" w:cs="仿宋"/>
                <w:color w:val="auto"/>
                <w:szCs w:val="24"/>
                <w:highlight w:val="none"/>
              </w:rPr>
            </w:pPr>
            <w:r>
              <w:rPr>
                <w:rFonts w:hint="eastAsia" w:ascii="仿宋" w:hAnsi="仿宋" w:eastAsia="仿宋" w:cs="仿宋"/>
                <w:color w:val="auto"/>
                <w:szCs w:val="24"/>
                <w:highlight w:val="none"/>
              </w:rPr>
              <w:t>2、政采云电子保函须知</w:t>
            </w:r>
          </w:p>
          <w:p w14:paraId="01F99586">
            <w:pPr>
              <w:pStyle w:val="21"/>
              <w:spacing w:line="360" w:lineRule="auto"/>
              <w:rPr>
                <w:rFonts w:ascii="仿宋" w:hAnsi="仿宋" w:eastAsia="仿宋" w:cs="仿宋"/>
                <w:color w:val="auto"/>
                <w:szCs w:val="24"/>
                <w:highlight w:val="none"/>
              </w:rPr>
            </w:pPr>
            <w:r>
              <w:rPr>
                <w:rFonts w:hint="eastAsia" w:ascii="仿宋" w:hAnsi="仿宋" w:eastAsia="仿宋" w:cs="仿宋"/>
                <w:color w:val="auto"/>
                <w:szCs w:val="24"/>
                <w:highlight w:val="none"/>
              </w:rPr>
              <w:t>(1)本项目推荐使用政采云电子保函形式缴纳投标保证金，在线完成保函的申请、审核、开票、出函等环节；</w:t>
            </w:r>
          </w:p>
          <w:p w14:paraId="2B16B197">
            <w:pPr>
              <w:pStyle w:val="21"/>
              <w:spacing w:line="360" w:lineRule="auto"/>
              <w:rPr>
                <w:rFonts w:ascii="仿宋" w:hAnsi="仿宋" w:eastAsia="仿宋" w:cs="仿宋"/>
                <w:color w:val="auto"/>
                <w:szCs w:val="24"/>
                <w:highlight w:val="none"/>
              </w:rPr>
            </w:pPr>
            <w:r>
              <w:rPr>
                <w:rFonts w:hint="eastAsia" w:ascii="仿宋" w:hAnsi="仿宋" w:eastAsia="仿宋" w:cs="仿宋"/>
                <w:color w:val="auto"/>
                <w:szCs w:val="24"/>
                <w:highlight w:val="none"/>
              </w:rPr>
              <w:t>(2)如采用政采云电子保函形式，可按照以下形式进行在线申请，电子保函申请链接（https://jinrong.zcygov.cn/finance/letter/product/detail?id=30&amp;source=41），如遇问题可拨打客服电话：4009039583；</w:t>
            </w:r>
          </w:p>
          <w:p w14:paraId="08842BA8">
            <w:pPr>
              <w:pStyle w:val="21"/>
              <w:spacing w:line="360" w:lineRule="auto"/>
              <w:rPr>
                <w:rFonts w:ascii="仿宋" w:hAnsi="仿宋" w:eastAsia="仿宋" w:cs="仿宋"/>
                <w:color w:val="auto"/>
                <w:szCs w:val="24"/>
                <w:highlight w:val="none"/>
              </w:rPr>
            </w:pPr>
            <w:r>
              <w:rPr>
                <w:rFonts w:hint="eastAsia" w:ascii="仿宋" w:hAnsi="仿宋" w:eastAsia="仿宋" w:cs="仿宋"/>
                <w:color w:val="auto"/>
                <w:szCs w:val="24"/>
                <w:highlight w:val="none"/>
              </w:rPr>
              <w:t>(3)开标前将保函制作到电子响应性文件即可。</w:t>
            </w:r>
          </w:p>
          <w:p w14:paraId="3D6AAF1E">
            <w:pPr>
              <w:pStyle w:val="21"/>
              <w:spacing w:line="360" w:lineRule="auto"/>
              <w:rPr>
                <w:rFonts w:hint="eastAsia" w:ascii="仿宋" w:hAnsi="仿宋" w:eastAsia="仿宋" w:cs="仿宋"/>
                <w:color w:val="auto"/>
                <w:szCs w:val="24"/>
                <w:highlight w:val="none"/>
              </w:rPr>
            </w:pPr>
            <w:r>
              <w:rPr>
                <w:rFonts w:hint="eastAsia" w:ascii="仿宋" w:hAnsi="仿宋" w:eastAsia="仿宋" w:cs="仿宋"/>
                <w:color w:val="auto"/>
                <w:szCs w:val="24"/>
                <w:highlight w:val="none"/>
              </w:rPr>
              <w:t>投标保证金以到账信息为准，</w:t>
            </w:r>
            <w:r>
              <w:rPr>
                <w:rFonts w:hint="eastAsia" w:ascii="仿宋" w:hAnsi="仿宋" w:eastAsia="仿宋" w:cs="仿宋"/>
                <w:color w:val="auto"/>
                <w:szCs w:val="24"/>
                <w:highlight w:val="none"/>
                <w:lang w:eastAsia="zh-CN"/>
              </w:rPr>
              <w:t>投标单位</w:t>
            </w:r>
            <w:r>
              <w:rPr>
                <w:rFonts w:hint="eastAsia" w:ascii="仿宋" w:hAnsi="仿宋" w:eastAsia="仿宋" w:cs="仿宋"/>
                <w:color w:val="auto"/>
                <w:szCs w:val="24"/>
                <w:highlight w:val="none"/>
              </w:rPr>
              <w:t>应充分考虑在途时间，</w:t>
            </w:r>
            <w:r>
              <w:rPr>
                <w:rFonts w:hint="eastAsia" w:ascii="仿宋" w:hAnsi="仿宋" w:eastAsia="仿宋" w:cs="仿宋"/>
                <w:color w:val="auto"/>
                <w:szCs w:val="24"/>
                <w:highlight w:val="none"/>
                <w:lang w:eastAsia="zh-CN"/>
              </w:rPr>
              <w:t>投标单位</w:t>
            </w:r>
            <w:r>
              <w:rPr>
                <w:rFonts w:hint="eastAsia" w:ascii="仿宋" w:hAnsi="仿宋" w:eastAsia="仿宋" w:cs="仿宋"/>
                <w:color w:val="auto"/>
                <w:szCs w:val="24"/>
                <w:highlight w:val="none"/>
              </w:rPr>
              <w:t>未按照文件要求提交</w:t>
            </w:r>
            <w:r>
              <w:rPr>
                <w:rFonts w:hint="eastAsia" w:ascii="仿宋" w:hAnsi="仿宋" w:eastAsia="仿宋" w:cs="仿宋"/>
                <w:color w:val="auto"/>
                <w:szCs w:val="24"/>
                <w:highlight w:val="none"/>
                <w:lang w:val="en-US" w:eastAsia="zh-CN"/>
              </w:rPr>
              <w:t>投标</w:t>
            </w:r>
            <w:r>
              <w:rPr>
                <w:rFonts w:hint="eastAsia" w:ascii="仿宋" w:hAnsi="仿宋" w:eastAsia="仿宋" w:cs="仿宋"/>
                <w:color w:val="auto"/>
                <w:szCs w:val="24"/>
                <w:highlight w:val="none"/>
              </w:rPr>
              <w:t>保证金的，</w:t>
            </w:r>
            <w:r>
              <w:rPr>
                <w:rFonts w:hint="eastAsia" w:ascii="仿宋" w:hAnsi="仿宋" w:eastAsia="仿宋" w:cs="仿宋"/>
                <w:color w:val="auto"/>
                <w:szCs w:val="24"/>
                <w:highlight w:val="none"/>
                <w:lang w:val="en-US" w:eastAsia="zh-CN"/>
              </w:rPr>
              <w:t>投标</w:t>
            </w:r>
            <w:r>
              <w:rPr>
                <w:rFonts w:hint="eastAsia" w:ascii="仿宋" w:hAnsi="仿宋" w:eastAsia="仿宋" w:cs="仿宋"/>
                <w:color w:val="auto"/>
                <w:szCs w:val="24"/>
                <w:highlight w:val="none"/>
              </w:rPr>
              <w:t>无效。</w:t>
            </w:r>
          </w:p>
          <w:p w14:paraId="56D7C9E6">
            <w:pPr>
              <w:pStyle w:val="21"/>
              <w:spacing w:line="360" w:lineRule="auto"/>
              <w:rPr>
                <w:rFonts w:hint="eastAsia" w:ascii="仿宋" w:hAnsi="仿宋" w:eastAsia="仿宋" w:cs="仿宋"/>
                <w:color w:val="auto"/>
                <w:szCs w:val="24"/>
                <w:highlight w:val="none"/>
              </w:rPr>
            </w:pPr>
            <w:r>
              <w:rPr>
                <w:rFonts w:hint="default" w:ascii="仿宋" w:hAnsi="仿宋" w:eastAsia="仿宋" w:cs="仿宋"/>
                <w:color w:val="auto"/>
                <w:spacing w:val="-4"/>
                <w:sz w:val="24"/>
                <w:highlight w:val="none"/>
                <w:lang w:val="en-US" w:eastAsia="zh-CN"/>
              </w:rPr>
              <w:t>保函有效期不小于投标有效期90天，须将有效期内的保函扫描件加盖单位公章附入投标文件中，如保函的有效期少于投标有效期90天的，其保函无效且投标文件作废标处理。</w:t>
            </w:r>
          </w:p>
          <w:p w14:paraId="6DF2C406">
            <w:pPr>
              <w:pStyle w:val="21"/>
              <w:spacing w:line="360" w:lineRule="auto"/>
              <w:rPr>
                <w:rFonts w:ascii="仿宋" w:hAnsi="仿宋" w:eastAsia="仿宋" w:cs="仿宋"/>
                <w:color w:val="auto"/>
                <w:szCs w:val="24"/>
                <w:highlight w:val="none"/>
              </w:rPr>
            </w:pPr>
            <w:r>
              <w:rPr>
                <w:rFonts w:hint="eastAsia" w:ascii="仿宋" w:hAnsi="仿宋" w:eastAsia="仿宋" w:cs="仿宋"/>
                <w:b/>
                <w:bCs/>
                <w:color w:val="auto"/>
                <w:szCs w:val="24"/>
                <w:highlight w:val="none"/>
              </w:rPr>
              <w:t>投标人须在开标日期</w:t>
            </w:r>
            <w:r>
              <w:rPr>
                <w:rFonts w:hint="eastAsia" w:ascii="仿宋" w:hAnsi="仿宋" w:eastAsia="仿宋" w:cs="仿宋"/>
                <w:b/>
                <w:bCs/>
                <w:color w:val="auto"/>
                <w:szCs w:val="24"/>
                <w:highlight w:val="none"/>
                <w:lang w:eastAsia="zh-CN"/>
              </w:rPr>
              <w:t>2026年06月02日16:00</w:t>
            </w:r>
            <w:r>
              <w:rPr>
                <w:rFonts w:hint="eastAsia" w:ascii="仿宋" w:hAnsi="仿宋" w:eastAsia="仿宋" w:cs="仿宋"/>
                <w:b/>
                <w:bCs/>
                <w:color w:val="auto"/>
                <w:szCs w:val="24"/>
                <w:highlight w:val="none"/>
              </w:rPr>
              <w:t>（北京时间）前将投标保证金汇至招标代理公司帐户，由招标代理公司查实到帐即可</w:t>
            </w:r>
          </w:p>
        </w:tc>
      </w:tr>
      <w:tr w14:paraId="54C14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954" w:type="dxa"/>
            <w:vAlign w:val="center"/>
          </w:tcPr>
          <w:p w14:paraId="77FE08BD">
            <w:pPr>
              <w:pStyle w:val="22"/>
              <w:numPr>
                <w:ilvl w:val="0"/>
                <w:numId w:val="5"/>
              </w:numPr>
              <w:ind w:left="0" w:firstLine="480"/>
              <w:jc w:val="both"/>
              <w:rPr>
                <w:rFonts w:ascii="仿宋" w:hAnsi="仿宋" w:eastAsia="仿宋" w:cs="仿宋"/>
                <w:color w:val="auto"/>
                <w:highlight w:val="none"/>
                <w:lang w:eastAsia="zh-CN"/>
              </w:rPr>
            </w:pPr>
          </w:p>
        </w:tc>
        <w:tc>
          <w:tcPr>
            <w:tcW w:w="9546" w:type="dxa"/>
          </w:tcPr>
          <w:p w14:paraId="7B7D9F86">
            <w:pPr>
              <w:pStyle w:val="22"/>
              <w:ind w:firstLine="482"/>
              <w:rPr>
                <w:rFonts w:ascii="仿宋" w:hAnsi="仿宋" w:eastAsia="仿宋" w:cs="仿宋"/>
                <w:color w:val="auto"/>
                <w:highlight w:val="none"/>
                <w:lang w:val="en-US"/>
              </w:rPr>
            </w:pPr>
            <w:r>
              <w:rPr>
                <w:rFonts w:hint="eastAsia" w:ascii="仿宋" w:hAnsi="仿宋" w:eastAsia="仿宋" w:cs="仿宋"/>
                <w:b/>
                <w:bCs/>
                <w:color w:val="auto"/>
                <w:highlight w:val="none"/>
                <w:lang w:val="en-US"/>
              </w:rPr>
              <w:t>补充的其他内容：</w:t>
            </w:r>
            <w:r>
              <w:rPr>
                <w:rFonts w:hint="eastAsia" w:ascii="仿宋" w:hAnsi="仿宋" w:eastAsia="仿宋" w:cs="仿宋"/>
                <w:color w:val="auto"/>
                <w:highlight w:val="none"/>
                <w:lang w:val="en-US"/>
              </w:rPr>
              <w:t>本项目采用不见面开标，投标人的法定代表人或其委托代理人无需到达开标现场，仅需在任意地点通过政采云平台（https://www.zcygov.cn/），使用CA密钥完成远程解密、提疑澄清、开标唱标、结果公布等交互环节。</w:t>
            </w:r>
          </w:p>
          <w:p w14:paraId="721BA9C8">
            <w:pPr>
              <w:pStyle w:val="22"/>
              <w:ind w:firstLine="480"/>
              <w:rPr>
                <w:rFonts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法定代表人或法定代表人授权委托人参与远程交互，中途不得更换，在废标、澄清、提疑、传送文件等特殊情况下需要交互时，投标人一端参与交互的人员将均被视为是投标人的授权委托人或法人代表，投标人不得以不承认交互人员的资格或身份等为借口推脱，投标人自行承担随意更换人员所导致的一切后果。</w:t>
            </w:r>
          </w:p>
        </w:tc>
      </w:tr>
      <w:tr w14:paraId="323B6F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954" w:type="dxa"/>
            <w:vAlign w:val="center"/>
          </w:tcPr>
          <w:p w14:paraId="4A860EA2">
            <w:pPr>
              <w:pStyle w:val="22"/>
              <w:numPr>
                <w:ilvl w:val="0"/>
                <w:numId w:val="5"/>
              </w:numPr>
              <w:ind w:left="0" w:firstLine="480"/>
              <w:jc w:val="both"/>
              <w:rPr>
                <w:rFonts w:ascii="仿宋" w:hAnsi="仿宋" w:eastAsia="仿宋" w:cs="仿宋"/>
                <w:color w:val="auto"/>
                <w:highlight w:val="none"/>
                <w:lang w:eastAsia="zh-CN"/>
              </w:rPr>
            </w:pPr>
          </w:p>
        </w:tc>
        <w:tc>
          <w:tcPr>
            <w:tcW w:w="9546" w:type="dxa"/>
          </w:tcPr>
          <w:p w14:paraId="11C95598">
            <w:pPr>
              <w:pStyle w:val="22"/>
              <w:ind w:firstLine="482"/>
              <w:rPr>
                <w:rFonts w:ascii="仿宋" w:hAnsi="仿宋" w:eastAsia="仿宋" w:cs="仿宋"/>
                <w:b/>
                <w:bCs/>
                <w:color w:val="auto"/>
                <w:highlight w:val="none"/>
                <w:lang w:val="en-US" w:eastAsia="zh-CN"/>
              </w:rPr>
            </w:pPr>
            <w:r>
              <w:rPr>
                <w:rFonts w:hint="eastAsia" w:ascii="仿宋" w:hAnsi="仿宋" w:eastAsia="仿宋" w:cs="仿宋"/>
                <w:b/>
                <w:bCs/>
                <w:color w:val="auto"/>
                <w:highlight w:val="none"/>
                <w:lang w:val="en-US" w:eastAsia="zh-CN"/>
              </w:rPr>
              <w:t>其他：</w:t>
            </w:r>
          </w:p>
          <w:p w14:paraId="47779567">
            <w:pPr>
              <w:pStyle w:val="22"/>
              <w:ind w:firstLine="480"/>
              <w:rPr>
                <w:rFonts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1、各投标人必须针对每包项目分别制作响应文件并报价，每包的响应文件均必须满足采购文件份数与制作等要求，否则将导致投标被拒绝。</w:t>
            </w:r>
          </w:p>
          <w:p w14:paraId="393CB6A4">
            <w:pPr>
              <w:pStyle w:val="22"/>
              <w:ind w:firstLine="480"/>
              <w:rPr>
                <w:rFonts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2、当出现下列情形之一，响应文件将予以退回：</w:t>
            </w:r>
          </w:p>
          <w:p w14:paraId="530E5393">
            <w:pPr>
              <w:pStyle w:val="22"/>
              <w:ind w:firstLine="480"/>
              <w:rPr>
                <w:rFonts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（1）投标人在响应文件递交截止时间前未成功上传加密电子响应文件；</w:t>
            </w:r>
          </w:p>
          <w:p w14:paraId="075482FD">
            <w:pPr>
              <w:pStyle w:val="22"/>
              <w:ind w:firstLine="480"/>
              <w:rPr>
                <w:rFonts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（2）投标人使用解密的CA数字证书与上传加密响应文件使用的CA数字证书不一致；</w:t>
            </w:r>
          </w:p>
          <w:p w14:paraId="74F19FBD">
            <w:pPr>
              <w:pStyle w:val="22"/>
              <w:ind w:firstLine="480"/>
              <w:rPr>
                <w:rFonts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（3）投标人解密时CA数字证书已过期，导致无法正常解密；</w:t>
            </w:r>
          </w:p>
          <w:p w14:paraId="6C3A0B2D">
            <w:pPr>
              <w:pStyle w:val="22"/>
              <w:ind w:firstLine="480"/>
              <w:rPr>
                <w:rFonts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（4）加密响应文件时，CA数字证书未过期，解密时，显示CA数字证书已过期，导致无法正常解密；</w:t>
            </w:r>
          </w:p>
          <w:p w14:paraId="4FF3600B">
            <w:pPr>
              <w:pStyle w:val="22"/>
              <w:ind w:firstLine="480"/>
              <w:rPr>
                <w:rFonts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（5）未在规定的响应文件解密时间内进行解密的；</w:t>
            </w:r>
          </w:p>
          <w:p w14:paraId="7B237E13">
            <w:pPr>
              <w:pStyle w:val="22"/>
              <w:ind w:firstLine="480"/>
              <w:rPr>
                <w:rFonts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（6）投标人个人原因导致无法解密的其他情形。 </w:t>
            </w:r>
          </w:p>
          <w:p w14:paraId="73E37A9C">
            <w:pPr>
              <w:pStyle w:val="22"/>
              <w:ind w:firstLine="480"/>
              <w:rPr>
                <w:rFonts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3、投标人应在投标截止时间前将投标时使用的计算机安装相关的浏览器（推荐使用谷歌浏览器）、CA驱动等软件，方便响应文件解密时能够正常解密。</w:t>
            </w:r>
          </w:p>
          <w:p w14:paraId="6A5D5BA8">
            <w:pPr>
              <w:pStyle w:val="22"/>
              <w:ind w:firstLine="480"/>
              <w:rPr>
                <w:rFonts w:ascii="仿宋" w:hAnsi="仿宋" w:eastAsia="仿宋" w:cs="仿宋"/>
                <w:color w:val="auto"/>
                <w:highlight w:val="none"/>
                <w:lang w:eastAsia="zh-CN"/>
              </w:rPr>
            </w:pPr>
            <w:r>
              <w:rPr>
                <w:rFonts w:hint="eastAsia" w:ascii="仿宋" w:hAnsi="仿宋" w:eastAsia="仿宋" w:cs="仿宋"/>
                <w:color w:val="auto"/>
                <w:highlight w:val="none"/>
                <w:lang w:val="en-US" w:eastAsia="zh-CN"/>
              </w:rPr>
              <w:t>4、投标人需在投标截止时间前自行测试开标时使用的计算机，如因投标人自身原因导致响应文件解密失败的，由投标人自行承担相应后果。</w:t>
            </w:r>
          </w:p>
        </w:tc>
      </w:tr>
      <w:tr w14:paraId="08E67C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954" w:type="dxa"/>
            <w:vAlign w:val="center"/>
          </w:tcPr>
          <w:p w14:paraId="3BF63B8A">
            <w:pPr>
              <w:pStyle w:val="22"/>
              <w:numPr>
                <w:ilvl w:val="0"/>
                <w:numId w:val="5"/>
              </w:numPr>
              <w:ind w:left="0" w:firstLine="480"/>
              <w:jc w:val="both"/>
              <w:rPr>
                <w:rFonts w:ascii="仿宋" w:hAnsi="仿宋" w:eastAsia="仿宋" w:cs="仿宋"/>
                <w:color w:val="auto"/>
                <w:highlight w:val="none"/>
                <w:lang w:eastAsia="zh-CN"/>
              </w:rPr>
            </w:pPr>
          </w:p>
        </w:tc>
        <w:tc>
          <w:tcPr>
            <w:tcW w:w="9546" w:type="dxa"/>
          </w:tcPr>
          <w:p w14:paraId="1641A816">
            <w:pPr>
              <w:pStyle w:val="22"/>
              <w:ind w:firstLine="480"/>
              <w:rPr>
                <w:rFonts w:ascii="仿宋" w:hAnsi="仿宋" w:eastAsia="仿宋" w:cs="仿宋"/>
                <w:color w:val="auto"/>
                <w:highlight w:val="none"/>
                <w:lang w:val="en-US"/>
              </w:rPr>
            </w:pPr>
            <w:r>
              <w:rPr>
                <w:rFonts w:hint="eastAsia" w:ascii="仿宋" w:hAnsi="仿宋" w:eastAsia="仿宋" w:cs="仿宋"/>
                <w:color w:val="auto"/>
                <w:highlight w:val="none"/>
                <w:lang w:val="en-US"/>
              </w:rPr>
              <w:t>加密的电子投标文件，在投标截止时间前上传新疆政府采购网（http://www.ccgp-xinjiang.gov.cn）政采云线上平台；</w:t>
            </w:r>
          </w:p>
          <w:p w14:paraId="46D62107">
            <w:pPr>
              <w:pStyle w:val="22"/>
              <w:ind w:firstLine="480"/>
              <w:rPr>
                <w:rFonts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注：加密的电子投标文件为使用政采云提供的电子投标文件制作工具制作生成的加密版投标文件。</w:t>
            </w:r>
          </w:p>
          <w:p w14:paraId="7069C63D">
            <w:pPr>
              <w:pStyle w:val="22"/>
              <w:ind w:firstLine="480"/>
              <w:rPr>
                <w:rFonts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备注：因投标单位自身原因导致解密失败的，将导致其投标被拒绝且投标文件被退回。</w:t>
            </w:r>
          </w:p>
          <w:p w14:paraId="7829869B">
            <w:pPr>
              <w:pStyle w:val="22"/>
              <w:ind w:firstLine="480"/>
              <w:rPr>
                <w:rFonts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中标单位在领取中标通知书前须向招标代理公司递交纸质版投标文件三份（一正二副）（包括电子版：光盘和U盘各1份）</w:t>
            </w:r>
          </w:p>
        </w:tc>
      </w:tr>
      <w:tr w14:paraId="01FD81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954" w:type="dxa"/>
          </w:tcPr>
          <w:p w14:paraId="5D0D3ED7">
            <w:pPr>
              <w:pStyle w:val="22"/>
              <w:numPr>
                <w:ilvl w:val="0"/>
                <w:numId w:val="5"/>
              </w:numPr>
              <w:ind w:left="0" w:firstLine="480"/>
              <w:jc w:val="both"/>
              <w:rPr>
                <w:rFonts w:ascii="仿宋" w:hAnsi="仿宋" w:eastAsia="仿宋" w:cs="仿宋"/>
                <w:color w:val="auto"/>
                <w:highlight w:val="none"/>
                <w:lang w:eastAsia="zh-CN"/>
              </w:rPr>
            </w:pPr>
          </w:p>
        </w:tc>
        <w:tc>
          <w:tcPr>
            <w:tcW w:w="9546" w:type="dxa"/>
          </w:tcPr>
          <w:p w14:paraId="1FF3F261">
            <w:pPr>
              <w:pStyle w:val="22"/>
              <w:ind w:firstLine="480"/>
              <w:rPr>
                <w:rFonts w:ascii="仿宋" w:hAnsi="仿宋" w:eastAsia="仿宋" w:cs="仿宋"/>
                <w:color w:val="auto"/>
                <w:highlight w:val="none"/>
                <w:lang w:eastAsia="zh-CN"/>
              </w:rPr>
            </w:pPr>
            <w:r>
              <w:rPr>
                <w:rFonts w:hint="eastAsia" w:ascii="仿宋" w:hAnsi="仿宋" w:eastAsia="仿宋" w:cs="仿宋"/>
                <w:color w:val="auto"/>
                <w:highlight w:val="none"/>
                <w:lang w:eastAsia="zh-CN"/>
              </w:rPr>
              <w:t>评标办法：本综合评分法，按照得分由高到低依次推荐为中标候选人。</w:t>
            </w:r>
          </w:p>
        </w:tc>
      </w:tr>
      <w:tr w14:paraId="3511DA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 w:hRule="atLeast"/>
          <w:jc w:val="center"/>
        </w:trPr>
        <w:tc>
          <w:tcPr>
            <w:tcW w:w="954" w:type="dxa"/>
            <w:vAlign w:val="center"/>
          </w:tcPr>
          <w:p w14:paraId="4137B15E">
            <w:pPr>
              <w:pStyle w:val="22"/>
              <w:numPr>
                <w:ilvl w:val="0"/>
                <w:numId w:val="5"/>
              </w:numPr>
              <w:ind w:left="0" w:firstLine="480"/>
              <w:jc w:val="both"/>
              <w:rPr>
                <w:rFonts w:ascii="仿宋" w:hAnsi="仿宋" w:eastAsia="仿宋" w:cs="仿宋"/>
                <w:color w:val="auto"/>
                <w:highlight w:val="none"/>
                <w:lang w:eastAsia="zh-CN"/>
              </w:rPr>
            </w:pPr>
          </w:p>
        </w:tc>
        <w:tc>
          <w:tcPr>
            <w:tcW w:w="9546" w:type="dxa"/>
          </w:tcPr>
          <w:p w14:paraId="476F3CC5">
            <w:pPr>
              <w:pStyle w:val="22"/>
              <w:ind w:firstLine="480"/>
              <w:rPr>
                <w:rFonts w:ascii="仿宋" w:hAnsi="仿宋" w:eastAsia="仿宋" w:cs="仿宋"/>
                <w:color w:val="auto"/>
                <w:highlight w:val="none"/>
                <w:lang w:eastAsia="zh-CN"/>
              </w:rPr>
            </w:pPr>
            <w:r>
              <w:rPr>
                <w:rFonts w:hint="eastAsia" w:ascii="仿宋" w:hAnsi="仿宋" w:eastAsia="仿宋" w:cs="仿宋"/>
                <w:color w:val="auto"/>
                <w:highlight w:val="none"/>
                <w:lang w:eastAsia="zh-CN"/>
              </w:rPr>
              <w:t>中标服务费：本项目的招标代理服务费由中标人承担。</w:t>
            </w:r>
          </w:p>
        </w:tc>
      </w:tr>
      <w:tr w14:paraId="7527E6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954" w:type="dxa"/>
            <w:vAlign w:val="center"/>
          </w:tcPr>
          <w:p w14:paraId="083E386C">
            <w:pPr>
              <w:pStyle w:val="22"/>
              <w:numPr>
                <w:ilvl w:val="0"/>
                <w:numId w:val="5"/>
              </w:numPr>
              <w:ind w:left="0" w:firstLine="480"/>
              <w:jc w:val="both"/>
              <w:rPr>
                <w:rFonts w:ascii="仿宋" w:hAnsi="仿宋" w:eastAsia="仿宋" w:cs="仿宋"/>
                <w:color w:val="auto"/>
                <w:highlight w:val="none"/>
                <w:lang w:eastAsia="zh-CN"/>
              </w:rPr>
            </w:pPr>
          </w:p>
        </w:tc>
        <w:tc>
          <w:tcPr>
            <w:tcW w:w="9546" w:type="dxa"/>
          </w:tcPr>
          <w:p w14:paraId="0D12BBBB">
            <w:pPr>
              <w:pStyle w:val="22"/>
              <w:ind w:firstLine="480"/>
              <w:rPr>
                <w:rFonts w:ascii="仿宋" w:hAnsi="仿宋" w:eastAsia="仿宋" w:cs="仿宋"/>
                <w:color w:val="auto"/>
                <w:highlight w:val="none"/>
                <w:lang w:eastAsia="zh-CN"/>
              </w:rPr>
            </w:pPr>
            <w:r>
              <w:rPr>
                <w:rFonts w:hint="eastAsia" w:ascii="仿宋" w:hAnsi="仿宋" w:eastAsia="仿宋" w:cs="仿宋"/>
                <w:color w:val="auto"/>
                <w:highlight w:val="none"/>
                <w:lang w:eastAsia="zh-CN"/>
              </w:rPr>
              <w:t>各投标人的调研费、差旅费等费用自理。无论投标结果如何，投标人均应自行承担投标所需一切费用。</w:t>
            </w:r>
          </w:p>
        </w:tc>
      </w:tr>
      <w:tr w14:paraId="77D42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954" w:type="dxa"/>
            <w:vAlign w:val="center"/>
          </w:tcPr>
          <w:p w14:paraId="3D3599C1">
            <w:pPr>
              <w:pStyle w:val="22"/>
              <w:numPr>
                <w:ilvl w:val="0"/>
                <w:numId w:val="5"/>
              </w:numPr>
              <w:ind w:left="0" w:firstLine="480"/>
              <w:jc w:val="both"/>
              <w:rPr>
                <w:rFonts w:ascii="仿宋" w:hAnsi="仿宋" w:eastAsia="仿宋" w:cs="仿宋"/>
                <w:color w:val="auto"/>
                <w:highlight w:val="none"/>
                <w:lang w:eastAsia="zh-CN"/>
              </w:rPr>
            </w:pPr>
          </w:p>
        </w:tc>
        <w:tc>
          <w:tcPr>
            <w:tcW w:w="9546" w:type="dxa"/>
          </w:tcPr>
          <w:p w14:paraId="38B09CEA">
            <w:pPr>
              <w:pStyle w:val="22"/>
              <w:ind w:firstLine="480"/>
              <w:rPr>
                <w:rFonts w:ascii="仿宋" w:hAnsi="仿宋" w:eastAsia="仿宋" w:cs="仿宋"/>
                <w:color w:val="auto"/>
                <w:highlight w:val="none"/>
              </w:rPr>
            </w:pPr>
            <w:r>
              <w:rPr>
                <w:rFonts w:hint="eastAsia" w:ascii="仿宋" w:hAnsi="仿宋" w:eastAsia="仿宋" w:cs="仿宋"/>
                <w:color w:val="auto"/>
                <w:highlight w:val="none"/>
              </w:rPr>
              <w:t>特别说明：</w:t>
            </w:r>
          </w:p>
          <w:p w14:paraId="53B82211">
            <w:pPr>
              <w:pStyle w:val="22"/>
              <w:numPr>
                <w:ilvl w:val="0"/>
                <w:numId w:val="7"/>
              </w:numPr>
              <w:tabs>
                <w:tab w:val="left" w:pos="225"/>
                <w:tab w:val="left" w:pos="284"/>
              </w:tabs>
              <w:ind w:firstLine="480"/>
              <w:rPr>
                <w:rFonts w:ascii="仿宋" w:hAnsi="仿宋" w:eastAsia="仿宋" w:cs="仿宋"/>
                <w:color w:val="auto"/>
                <w:highlight w:val="none"/>
                <w:lang w:eastAsia="zh-CN"/>
              </w:rPr>
            </w:pPr>
            <w:r>
              <w:rPr>
                <w:rFonts w:hint="eastAsia" w:ascii="仿宋" w:hAnsi="仿宋" w:eastAsia="仿宋" w:cs="仿宋"/>
                <w:color w:val="auto"/>
                <w:highlight w:val="none"/>
                <w:lang w:eastAsia="zh-CN"/>
              </w:rPr>
              <w:t>为保证本项目质量，良好的售后服务，最低报价不作为中标的唯一依据。</w:t>
            </w:r>
          </w:p>
          <w:p w14:paraId="52500D9B">
            <w:pPr>
              <w:pStyle w:val="22"/>
              <w:numPr>
                <w:ilvl w:val="0"/>
                <w:numId w:val="7"/>
              </w:numPr>
              <w:tabs>
                <w:tab w:val="left" w:pos="240"/>
              </w:tabs>
              <w:ind w:firstLine="480"/>
              <w:rPr>
                <w:rFonts w:ascii="仿宋" w:hAnsi="仿宋" w:eastAsia="仿宋" w:cs="仿宋"/>
                <w:color w:val="auto"/>
                <w:highlight w:val="none"/>
                <w:lang w:eastAsia="zh-CN"/>
              </w:rPr>
            </w:pPr>
            <w:r>
              <w:rPr>
                <w:rFonts w:hint="eastAsia" w:ascii="仿宋" w:hAnsi="仿宋" w:eastAsia="仿宋" w:cs="仿宋"/>
                <w:color w:val="auto"/>
                <w:highlight w:val="none"/>
                <w:lang w:eastAsia="zh-CN"/>
              </w:rPr>
              <w:t>招标人若发现中标候选人在投标过程中提供虚假证明文件，故意隐瞒公司不良信誉和财务状况，以及存在可能对合同圆满履行造成风险的其他因素等，则按规定取消其中标资格，监管部门依法进行处理。</w:t>
            </w:r>
          </w:p>
          <w:p w14:paraId="0505D1E3">
            <w:pPr>
              <w:pStyle w:val="22"/>
              <w:numPr>
                <w:ilvl w:val="0"/>
                <w:numId w:val="7"/>
              </w:numPr>
              <w:tabs>
                <w:tab w:val="left" w:pos="236"/>
              </w:tabs>
              <w:ind w:firstLine="480"/>
              <w:rPr>
                <w:rFonts w:ascii="仿宋" w:hAnsi="仿宋" w:eastAsia="仿宋" w:cs="仿宋"/>
                <w:color w:val="auto"/>
                <w:highlight w:val="none"/>
                <w:lang w:eastAsia="zh-CN"/>
              </w:rPr>
            </w:pPr>
            <w:r>
              <w:rPr>
                <w:rFonts w:hint="eastAsia" w:ascii="仿宋" w:hAnsi="仿宋" w:eastAsia="仿宋" w:cs="仿宋"/>
                <w:color w:val="auto"/>
                <w:highlight w:val="none"/>
                <w:lang w:eastAsia="zh-CN"/>
              </w:rPr>
              <w:t>本项目设最高限价，超出此限价的投标将被做无效标处理。</w:t>
            </w:r>
          </w:p>
        </w:tc>
      </w:tr>
    </w:tbl>
    <w:p w14:paraId="76018603">
      <w:pPr>
        <w:pStyle w:val="20"/>
        <w:tabs>
          <w:tab w:val="left" w:pos="621"/>
        </w:tabs>
        <w:spacing w:after="0"/>
        <w:ind w:left="0" w:firstLine="482"/>
        <w:jc w:val="center"/>
        <w:rPr>
          <w:rFonts w:ascii="仿宋" w:hAnsi="仿宋" w:eastAsia="仿宋" w:cs="仿宋"/>
          <w:color w:val="auto"/>
          <w:sz w:val="24"/>
          <w:szCs w:val="24"/>
          <w:highlight w:val="none"/>
          <w:lang w:val="en-US" w:eastAsia="zh-CN"/>
        </w:rPr>
      </w:pPr>
    </w:p>
    <w:p w14:paraId="3A19B442">
      <w:pPr>
        <w:widowControl/>
        <w:ind w:firstLine="480"/>
        <w:rPr>
          <w:rFonts w:ascii="仿宋" w:hAnsi="仿宋" w:cs="仿宋"/>
          <w:b/>
          <w:bCs/>
          <w:color w:val="auto"/>
          <w:highlight w:val="none"/>
          <w:lang w:val="zh-TW" w:eastAsia="zh-CN" w:bidi="zh-TW"/>
        </w:rPr>
      </w:pPr>
      <w:r>
        <w:rPr>
          <w:rFonts w:hint="eastAsia" w:ascii="仿宋" w:hAnsi="仿宋" w:cs="仿宋"/>
          <w:color w:val="auto"/>
          <w:highlight w:val="none"/>
          <w:lang w:eastAsia="zh-CN"/>
        </w:rPr>
        <w:br w:type="page"/>
      </w:r>
    </w:p>
    <w:bookmarkEnd w:id="3"/>
    <w:p w14:paraId="12E51A16">
      <w:pPr>
        <w:pStyle w:val="3"/>
        <w:pageBreakBefore w:val="0"/>
        <w:widowControl w:val="0"/>
        <w:numPr>
          <w:ilvl w:val="0"/>
          <w:numId w:val="0"/>
        </w:numPr>
        <w:kinsoku/>
        <w:wordWrap/>
        <w:overflowPunct w:val="0"/>
        <w:topLinePunct w:val="0"/>
        <w:autoSpaceDE/>
        <w:autoSpaceDN/>
        <w:bidi w:val="0"/>
        <w:adjustRightInd/>
        <w:snapToGrid/>
        <w:spacing w:before="0" w:after="0" w:line="600" w:lineRule="exact"/>
        <w:jc w:val="center"/>
        <w:textAlignment w:val="auto"/>
        <w:rPr>
          <w:color w:val="auto"/>
          <w:highlight w:val="none"/>
          <w:lang w:eastAsia="zh-CN"/>
        </w:rPr>
      </w:pPr>
      <w:bookmarkStart w:id="6" w:name="_Toc4743"/>
      <w:bookmarkStart w:id="7" w:name="_Toc9521"/>
      <w:r>
        <w:rPr>
          <w:rFonts w:hint="eastAsia"/>
          <w:color w:val="auto"/>
          <w:highlight w:val="none"/>
          <w:lang w:eastAsia="zh-CN"/>
        </w:rPr>
        <w:t>一、总则</w:t>
      </w:r>
      <w:bookmarkEnd w:id="6"/>
      <w:bookmarkEnd w:id="7"/>
      <w:bookmarkStart w:id="8" w:name="bookmark71"/>
      <w:bookmarkStart w:id="9" w:name="bookmark70"/>
      <w:bookmarkStart w:id="10" w:name="bookmark69"/>
      <w:bookmarkStart w:id="11" w:name="bookmark72"/>
    </w:p>
    <w:p w14:paraId="7A97BA9D">
      <w:pPr>
        <w:pStyle w:val="4"/>
        <w:pageBreakBefore w:val="0"/>
        <w:widowControl w:val="0"/>
        <w:numPr>
          <w:ilvl w:val="0"/>
          <w:numId w:val="0"/>
        </w:numPr>
        <w:kinsoku/>
        <w:wordWrap/>
        <w:overflowPunct w:val="0"/>
        <w:topLinePunct w:val="0"/>
        <w:autoSpaceDE/>
        <w:autoSpaceDN/>
        <w:bidi w:val="0"/>
        <w:adjustRightInd/>
        <w:snapToGrid/>
        <w:spacing w:line="600" w:lineRule="exact"/>
        <w:jc w:val="center"/>
        <w:textAlignment w:val="auto"/>
        <w:rPr>
          <w:rFonts w:hint="eastAsia"/>
          <w:color w:val="auto"/>
          <w:highlight w:val="none"/>
          <w:lang w:eastAsia="zh-CN"/>
        </w:rPr>
      </w:pPr>
      <w:r>
        <w:rPr>
          <w:rFonts w:hint="eastAsia"/>
          <w:color w:val="auto"/>
          <w:highlight w:val="none"/>
          <w:lang w:eastAsia="zh-CN"/>
        </w:rPr>
        <w:t>（一）项目目的</w:t>
      </w:r>
    </w:p>
    <w:p w14:paraId="573EBD6C">
      <w:pPr>
        <w:rPr>
          <w:color w:val="auto"/>
          <w:highlight w:val="none"/>
          <w:lang w:eastAsia="zh-CN"/>
        </w:rPr>
      </w:pPr>
      <w:r>
        <w:rPr>
          <w:rFonts w:hint="eastAsia" w:ascii="仿宋" w:hAnsi="仿宋" w:eastAsia="仿宋" w:cs="仿宋"/>
          <w:b w:val="0"/>
          <w:bCs w:val="0"/>
          <w:color w:val="auto"/>
          <w:sz w:val="24"/>
          <w:szCs w:val="24"/>
          <w:highlight w:val="none"/>
          <w:lang w:eastAsia="zh-CN"/>
        </w:rPr>
        <w:t>乌鲁木齐市固定资产投资项目（1万吨标准煤以下）节能报告评审服务</w:t>
      </w:r>
    </w:p>
    <w:bookmarkEnd w:id="8"/>
    <w:p w14:paraId="0B554F10">
      <w:pPr>
        <w:pStyle w:val="4"/>
        <w:pageBreakBefore w:val="0"/>
        <w:widowControl w:val="0"/>
        <w:numPr>
          <w:ilvl w:val="0"/>
          <w:numId w:val="0"/>
        </w:numPr>
        <w:kinsoku/>
        <w:wordWrap/>
        <w:overflowPunct w:val="0"/>
        <w:topLinePunct w:val="0"/>
        <w:autoSpaceDE/>
        <w:autoSpaceDN/>
        <w:bidi w:val="0"/>
        <w:adjustRightInd/>
        <w:snapToGrid/>
        <w:spacing w:line="600" w:lineRule="exact"/>
        <w:ind w:firstLine="482" w:firstLineChars="200"/>
        <w:jc w:val="center"/>
        <w:textAlignment w:val="auto"/>
        <w:rPr>
          <w:color w:val="auto"/>
          <w:highlight w:val="none"/>
          <w:lang w:eastAsia="zh-CN"/>
        </w:rPr>
      </w:pPr>
      <w:bookmarkStart w:id="12" w:name="_Toc10"/>
      <w:bookmarkStart w:id="13" w:name="_Toc16618"/>
      <w:bookmarkStart w:id="14" w:name="_Toc11"/>
      <w:r>
        <w:rPr>
          <w:rFonts w:hint="eastAsia"/>
          <w:color w:val="auto"/>
          <w:highlight w:val="none"/>
          <w:lang w:eastAsia="zh-CN"/>
        </w:rPr>
        <w:t>（二）完成时限</w:t>
      </w:r>
      <w:bookmarkEnd w:id="12"/>
      <w:bookmarkEnd w:id="13"/>
    </w:p>
    <w:p w14:paraId="6755960E">
      <w:pPr>
        <w:pageBreakBefore w:val="0"/>
        <w:widowControl w:val="0"/>
        <w:kinsoku/>
        <w:wordWrap/>
        <w:overflowPunct w:val="0"/>
        <w:topLinePunct w:val="0"/>
        <w:autoSpaceDE/>
        <w:autoSpaceDN/>
        <w:bidi w:val="0"/>
        <w:adjustRightInd/>
        <w:snapToGrid/>
        <w:spacing w:line="600" w:lineRule="exact"/>
        <w:ind w:firstLine="480" w:firstLineChars="200"/>
        <w:textAlignment w:val="auto"/>
        <w:rPr>
          <w:color w:val="auto"/>
          <w:highlight w:val="none"/>
          <w:lang w:eastAsia="zh-CN"/>
        </w:rPr>
      </w:pPr>
      <w:bookmarkStart w:id="15" w:name="_Toc13666"/>
      <w:bookmarkStart w:id="16" w:name="_Toc9773"/>
      <w:r>
        <w:rPr>
          <w:rFonts w:hint="eastAsia"/>
          <w:color w:val="auto"/>
          <w:highlight w:val="none"/>
          <w:lang w:eastAsia="zh-CN"/>
        </w:rPr>
        <w:t>服务期：</w:t>
      </w:r>
      <w:bookmarkEnd w:id="15"/>
      <w:bookmarkEnd w:id="16"/>
      <w:r>
        <w:rPr>
          <w:rFonts w:hint="eastAsia" w:ascii="仿宋" w:hAnsi="仿宋" w:cs="仿宋"/>
          <w:b/>
          <w:color w:val="auto"/>
          <w:highlight w:val="none"/>
          <w:lang w:val="en-US" w:eastAsia="zh-CN"/>
        </w:rPr>
        <w:t>2026年7月11日至2027年7月11日</w:t>
      </w:r>
    </w:p>
    <w:p w14:paraId="09F26F1D">
      <w:pPr>
        <w:pStyle w:val="4"/>
        <w:pageBreakBefore w:val="0"/>
        <w:widowControl w:val="0"/>
        <w:numPr>
          <w:ilvl w:val="0"/>
          <w:numId w:val="0"/>
        </w:numPr>
        <w:kinsoku/>
        <w:wordWrap/>
        <w:overflowPunct w:val="0"/>
        <w:topLinePunct w:val="0"/>
        <w:autoSpaceDE/>
        <w:autoSpaceDN/>
        <w:bidi w:val="0"/>
        <w:adjustRightInd/>
        <w:snapToGrid/>
        <w:spacing w:line="600" w:lineRule="exact"/>
        <w:ind w:firstLine="482" w:firstLineChars="200"/>
        <w:jc w:val="center"/>
        <w:textAlignment w:val="auto"/>
        <w:rPr>
          <w:color w:val="auto"/>
          <w:highlight w:val="none"/>
          <w:lang w:eastAsia="zh-CN"/>
        </w:rPr>
      </w:pPr>
      <w:bookmarkStart w:id="17" w:name="_Toc7408"/>
      <w:bookmarkStart w:id="18" w:name="_Toc4043"/>
      <w:r>
        <w:rPr>
          <w:rFonts w:hint="eastAsia"/>
          <w:color w:val="auto"/>
          <w:highlight w:val="none"/>
          <w:lang w:eastAsia="zh-CN"/>
        </w:rPr>
        <w:t>（三）采购方式</w:t>
      </w:r>
      <w:bookmarkEnd w:id="17"/>
      <w:bookmarkEnd w:id="18"/>
    </w:p>
    <w:p w14:paraId="335CA3DD">
      <w:pPr>
        <w:pageBreakBefore w:val="0"/>
        <w:widowControl w:val="0"/>
        <w:kinsoku/>
        <w:wordWrap/>
        <w:overflowPunct w:val="0"/>
        <w:topLinePunct w:val="0"/>
        <w:autoSpaceDE/>
        <w:autoSpaceDN/>
        <w:bidi w:val="0"/>
        <w:adjustRightInd/>
        <w:snapToGrid/>
        <w:spacing w:line="600" w:lineRule="exact"/>
        <w:ind w:firstLine="480" w:firstLineChars="200"/>
        <w:textAlignment w:val="auto"/>
        <w:rPr>
          <w:color w:val="auto"/>
          <w:highlight w:val="none"/>
          <w:lang w:eastAsia="zh-CN"/>
        </w:rPr>
      </w:pPr>
      <w:bookmarkStart w:id="19" w:name="_Toc28760"/>
      <w:bookmarkStart w:id="20" w:name="_Toc5009"/>
      <w:r>
        <w:rPr>
          <w:rFonts w:hint="eastAsia"/>
          <w:color w:val="auto"/>
          <w:highlight w:val="none"/>
          <w:lang w:eastAsia="zh-CN"/>
        </w:rPr>
        <w:t>本项目采取公开招标方式采购。</w:t>
      </w:r>
      <w:bookmarkEnd w:id="19"/>
      <w:bookmarkEnd w:id="20"/>
    </w:p>
    <w:p w14:paraId="113D2DD3">
      <w:pPr>
        <w:pStyle w:val="4"/>
        <w:pageBreakBefore w:val="0"/>
        <w:widowControl w:val="0"/>
        <w:numPr>
          <w:ilvl w:val="0"/>
          <w:numId w:val="0"/>
        </w:numPr>
        <w:kinsoku/>
        <w:wordWrap/>
        <w:overflowPunct w:val="0"/>
        <w:topLinePunct w:val="0"/>
        <w:autoSpaceDE/>
        <w:autoSpaceDN/>
        <w:bidi w:val="0"/>
        <w:adjustRightInd/>
        <w:snapToGrid/>
        <w:spacing w:line="600" w:lineRule="exact"/>
        <w:ind w:firstLine="482" w:firstLineChars="200"/>
        <w:jc w:val="center"/>
        <w:textAlignment w:val="auto"/>
        <w:rPr>
          <w:color w:val="auto"/>
          <w:highlight w:val="none"/>
          <w:lang w:eastAsia="zh-CN"/>
        </w:rPr>
      </w:pPr>
      <w:bookmarkStart w:id="21" w:name="_Toc1295"/>
      <w:bookmarkStart w:id="22" w:name="_Toc17559"/>
      <w:r>
        <w:rPr>
          <w:rFonts w:hint="eastAsia"/>
          <w:color w:val="auto"/>
          <w:highlight w:val="none"/>
          <w:lang w:eastAsia="zh-CN"/>
        </w:rPr>
        <w:t>（四）项目预算</w:t>
      </w:r>
      <w:bookmarkEnd w:id="21"/>
      <w:bookmarkEnd w:id="22"/>
    </w:p>
    <w:p w14:paraId="79BA39D1">
      <w:pPr>
        <w:pageBreakBefore w:val="0"/>
        <w:widowControl w:val="0"/>
        <w:kinsoku/>
        <w:wordWrap/>
        <w:overflowPunct w:val="0"/>
        <w:topLinePunct w:val="0"/>
        <w:autoSpaceDE/>
        <w:autoSpaceDN/>
        <w:bidi w:val="0"/>
        <w:adjustRightInd/>
        <w:snapToGrid/>
        <w:spacing w:line="600" w:lineRule="exact"/>
        <w:ind w:firstLine="480" w:firstLineChars="200"/>
        <w:textAlignment w:val="auto"/>
        <w:rPr>
          <w:color w:val="auto"/>
          <w:highlight w:val="none"/>
          <w:lang w:eastAsia="zh-CN"/>
        </w:rPr>
      </w:pPr>
      <w:bookmarkStart w:id="23" w:name="_Toc22119"/>
      <w:bookmarkStart w:id="24" w:name="_Toc15893"/>
      <w:r>
        <w:rPr>
          <w:rFonts w:hint="eastAsia"/>
          <w:color w:val="auto"/>
          <w:highlight w:val="none"/>
          <w:lang w:eastAsia="zh-CN"/>
        </w:rPr>
        <w:t>本项目总体预算为</w:t>
      </w:r>
      <w:r>
        <w:rPr>
          <w:rFonts w:hint="eastAsia"/>
          <w:color w:val="auto"/>
          <w:highlight w:val="none"/>
          <w:lang w:val="en-US" w:eastAsia="zh-CN"/>
        </w:rPr>
        <w:t>60万元</w:t>
      </w:r>
      <w:r>
        <w:rPr>
          <w:rFonts w:hint="eastAsia"/>
          <w:color w:val="auto"/>
          <w:highlight w:val="none"/>
          <w:lang w:eastAsia="zh-CN"/>
        </w:rPr>
        <w:t>（含税价）。</w:t>
      </w:r>
      <w:bookmarkEnd w:id="23"/>
      <w:bookmarkEnd w:id="24"/>
    </w:p>
    <w:p w14:paraId="194BD2D5">
      <w:pPr>
        <w:pStyle w:val="4"/>
        <w:pageBreakBefore w:val="0"/>
        <w:widowControl w:val="0"/>
        <w:numPr>
          <w:ilvl w:val="0"/>
          <w:numId w:val="0"/>
        </w:numPr>
        <w:kinsoku/>
        <w:wordWrap/>
        <w:overflowPunct w:val="0"/>
        <w:topLinePunct w:val="0"/>
        <w:autoSpaceDE/>
        <w:autoSpaceDN/>
        <w:bidi w:val="0"/>
        <w:adjustRightInd/>
        <w:snapToGrid/>
        <w:spacing w:line="600" w:lineRule="exact"/>
        <w:ind w:firstLine="482" w:firstLineChars="200"/>
        <w:jc w:val="center"/>
        <w:textAlignment w:val="auto"/>
        <w:rPr>
          <w:color w:val="auto"/>
          <w:highlight w:val="none"/>
          <w:lang w:eastAsia="zh-CN"/>
        </w:rPr>
      </w:pPr>
      <w:bookmarkStart w:id="25" w:name="_Toc18301"/>
      <w:bookmarkStart w:id="26" w:name="_Toc7862"/>
      <w:r>
        <w:rPr>
          <w:rFonts w:hint="eastAsia"/>
          <w:color w:val="auto"/>
          <w:highlight w:val="none"/>
          <w:lang w:eastAsia="zh-CN"/>
        </w:rPr>
        <w:t>（五）投标资格</w:t>
      </w:r>
      <w:bookmarkEnd w:id="25"/>
      <w:bookmarkEnd w:id="26"/>
    </w:p>
    <w:p w14:paraId="6EFAA194">
      <w:pPr>
        <w:pageBreakBefore w:val="0"/>
        <w:widowControl w:val="0"/>
        <w:kinsoku/>
        <w:wordWrap/>
        <w:overflowPunct w:val="0"/>
        <w:topLinePunct w:val="0"/>
        <w:autoSpaceDE/>
        <w:autoSpaceDN/>
        <w:bidi w:val="0"/>
        <w:adjustRightInd/>
        <w:snapToGrid/>
        <w:spacing w:line="600" w:lineRule="exact"/>
        <w:ind w:firstLine="480" w:firstLineChars="200"/>
        <w:textAlignment w:val="auto"/>
        <w:rPr>
          <w:color w:val="auto"/>
          <w:highlight w:val="none"/>
          <w:lang w:eastAsia="zh-CN"/>
        </w:rPr>
      </w:pPr>
      <w:bookmarkStart w:id="27" w:name="_Toc32044"/>
      <w:bookmarkStart w:id="28" w:name="_Toc18976"/>
      <w:r>
        <w:rPr>
          <w:rFonts w:hint="eastAsia"/>
          <w:color w:val="auto"/>
          <w:highlight w:val="none"/>
          <w:lang w:eastAsia="zh-CN"/>
        </w:rPr>
        <w:t>1.合格的投标人必须是有能力按照本公开招标文件规定的要求提供服务，且具有独立承担民事等法律责任的法人或其它经济组织，本次招标不接受联合体投标。</w:t>
      </w:r>
      <w:bookmarkEnd w:id="27"/>
      <w:bookmarkEnd w:id="28"/>
    </w:p>
    <w:p w14:paraId="00C23E4E">
      <w:pPr>
        <w:pageBreakBefore w:val="0"/>
        <w:widowControl w:val="0"/>
        <w:kinsoku/>
        <w:wordWrap/>
        <w:overflowPunct w:val="0"/>
        <w:topLinePunct w:val="0"/>
        <w:autoSpaceDE/>
        <w:autoSpaceDN/>
        <w:bidi w:val="0"/>
        <w:adjustRightInd/>
        <w:snapToGrid/>
        <w:spacing w:line="600" w:lineRule="exact"/>
        <w:ind w:firstLine="480" w:firstLineChars="200"/>
        <w:textAlignment w:val="auto"/>
        <w:rPr>
          <w:color w:val="auto"/>
          <w:highlight w:val="none"/>
          <w:lang w:eastAsia="zh-CN"/>
        </w:rPr>
      </w:pPr>
      <w:bookmarkStart w:id="29" w:name="_Toc9271"/>
      <w:bookmarkStart w:id="30" w:name="_Toc13932"/>
      <w:r>
        <w:rPr>
          <w:rFonts w:hint="eastAsia"/>
          <w:color w:val="auto"/>
          <w:highlight w:val="none"/>
          <w:lang w:eastAsia="zh-CN"/>
        </w:rPr>
        <w:t>2.合格的投标人必须符合第二部分投标人须知前附表中关于资质要求的规定，且具备独立完成本项目的能力。</w:t>
      </w:r>
      <w:bookmarkEnd w:id="29"/>
      <w:bookmarkEnd w:id="30"/>
    </w:p>
    <w:p w14:paraId="5DD44359">
      <w:pPr>
        <w:pageBreakBefore w:val="0"/>
        <w:widowControl w:val="0"/>
        <w:kinsoku/>
        <w:wordWrap/>
        <w:overflowPunct w:val="0"/>
        <w:topLinePunct w:val="0"/>
        <w:autoSpaceDE/>
        <w:autoSpaceDN/>
        <w:bidi w:val="0"/>
        <w:adjustRightInd/>
        <w:snapToGrid/>
        <w:spacing w:line="600" w:lineRule="exact"/>
        <w:ind w:firstLine="480" w:firstLineChars="200"/>
        <w:textAlignment w:val="auto"/>
        <w:rPr>
          <w:color w:val="auto"/>
          <w:highlight w:val="none"/>
          <w:lang w:eastAsia="zh-CN"/>
        </w:rPr>
      </w:pPr>
      <w:bookmarkStart w:id="31" w:name="_Toc19380"/>
      <w:bookmarkStart w:id="32" w:name="_Toc1248"/>
      <w:r>
        <w:rPr>
          <w:rFonts w:hint="eastAsia"/>
          <w:color w:val="auto"/>
          <w:highlight w:val="none"/>
          <w:lang w:eastAsia="zh-CN"/>
        </w:rPr>
        <w:t>3.合格的投标人应遵守中华人民共和国《招标法》、《合同法》和《反不正当竞争法》等有关法律、法规。</w:t>
      </w:r>
      <w:bookmarkEnd w:id="31"/>
      <w:bookmarkEnd w:id="32"/>
    </w:p>
    <w:p w14:paraId="5EE3BC82">
      <w:pPr>
        <w:pStyle w:val="4"/>
        <w:pageBreakBefore w:val="0"/>
        <w:widowControl w:val="0"/>
        <w:numPr>
          <w:ilvl w:val="0"/>
          <w:numId w:val="0"/>
        </w:numPr>
        <w:kinsoku/>
        <w:wordWrap/>
        <w:overflowPunct w:val="0"/>
        <w:topLinePunct w:val="0"/>
        <w:autoSpaceDE/>
        <w:autoSpaceDN/>
        <w:bidi w:val="0"/>
        <w:adjustRightInd/>
        <w:snapToGrid/>
        <w:spacing w:line="600" w:lineRule="exact"/>
        <w:ind w:firstLine="482" w:firstLineChars="200"/>
        <w:jc w:val="center"/>
        <w:textAlignment w:val="auto"/>
        <w:rPr>
          <w:color w:val="auto"/>
          <w:highlight w:val="none"/>
          <w:lang w:eastAsia="zh-CN"/>
        </w:rPr>
      </w:pPr>
      <w:bookmarkStart w:id="33" w:name="_Toc5960"/>
      <w:bookmarkStart w:id="34" w:name="_Toc19446"/>
      <w:r>
        <w:rPr>
          <w:rFonts w:hint="eastAsia"/>
          <w:color w:val="auto"/>
          <w:highlight w:val="none"/>
          <w:lang w:eastAsia="zh-CN"/>
        </w:rPr>
        <w:t>（六）采购方式</w:t>
      </w:r>
      <w:bookmarkEnd w:id="9"/>
      <w:bookmarkEnd w:id="10"/>
      <w:bookmarkEnd w:id="11"/>
      <w:bookmarkEnd w:id="14"/>
      <w:bookmarkEnd w:id="33"/>
      <w:bookmarkEnd w:id="34"/>
    </w:p>
    <w:p w14:paraId="2A0FB166">
      <w:pPr>
        <w:pageBreakBefore w:val="0"/>
        <w:widowControl w:val="0"/>
        <w:kinsoku/>
        <w:wordWrap/>
        <w:overflowPunct w:val="0"/>
        <w:topLinePunct w:val="0"/>
        <w:autoSpaceDE/>
        <w:autoSpaceDN/>
        <w:bidi w:val="0"/>
        <w:adjustRightInd/>
        <w:snapToGrid/>
        <w:spacing w:line="600" w:lineRule="exact"/>
        <w:ind w:firstLine="480" w:firstLineChars="200"/>
        <w:textAlignment w:val="auto"/>
        <w:rPr>
          <w:color w:val="auto"/>
          <w:highlight w:val="none"/>
          <w:lang w:eastAsia="zh-CN"/>
        </w:rPr>
      </w:pPr>
      <w:r>
        <w:rPr>
          <w:rFonts w:hint="eastAsia"/>
          <w:color w:val="auto"/>
          <w:highlight w:val="none"/>
          <w:lang w:eastAsia="zh-CN"/>
        </w:rPr>
        <w:t>本项目采取公开招标方式采购。</w:t>
      </w:r>
    </w:p>
    <w:p w14:paraId="6BAF7E6E">
      <w:pPr>
        <w:pStyle w:val="4"/>
        <w:pageBreakBefore w:val="0"/>
        <w:widowControl w:val="0"/>
        <w:numPr>
          <w:ilvl w:val="0"/>
          <w:numId w:val="0"/>
        </w:numPr>
        <w:kinsoku/>
        <w:wordWrap/>
        <w:overflowPunct w:val="0"/>
        <w:topLinePunct w:val="0"/>
        <w:autoSpaceDE/>
        <w:autoSpaceDN/>
        <w:bidi w:val="0"/>
        <w:adjustRightInd/>
        <w:snapToGrid/>
        <w:spacing w:line="600" w:lineRule="exact"/>
        <w:ind w:firstLine="482" w:firstLineChars="200"/>
        <w:jc w:val="center"/>
        <w:textAlignment w:val="auto"/>
        <w:rPr>
          <w:color w:val="auto"/>
          <w:highlight w:val="none"/>
          <w:lang w:eastAsia="zh-CN"/>
        </w:rPr>
      </w:pPr>
      <w:bookmarkStart w:id="35" w:name="bookmark76"/>
      <w:bookmarkStart w:id="36" w:name="_Toc16719"/>
      <w:bookmarkStart w:id="37" w:name="_Toc32597"/>
      <w:bookmarkStart w:id="38" w:name="bookmark74"/>
      <w:bookmarkStart w:id="39" w:name="bookmark73"/>
      <w:bookmarkStart w:id="40" w:name="_Toc14144"/>
      <w:r>
        <w:rPr>
          <w:rFonts w:hint="eastAsia"/>
          <w:color w:val="auto"/>
          <w:highlight w:val="none"/>
          <w:lang w:eastAsia="zh-CN"/>
        </w:rPr>
        <w:t>（七）合格的投标人</w:t>
      </w:r>
      <w:bookmarkEnd w:id="35"/>
      <w:bookmarkEnd w:id="36"/>
      <w:bookmarkEnd w:id="37"/>
      <w:bookmarkEnd w:id="38"/>
      <w:bookmarkEnd w:id="39"/>
      <w:bookmarkEnd w:id="40"/>
    </w:p>
    <w:p w14:paraId="67836D1A">
      <w:pPr>
        <w:pageBreakBefore w:val="0"/>
        <w:widowControl w:val="0"/>
        <w:kinsoku/>
        <w:wordWrap/>
        <w:overflowPunct w:val="0"/>
        <w:topLinePunct w:val="0"/>
        <w:autoSpaceDE/>
        <w:autoSpaceDN/>
        <w:bidi w:val="0"/>
        <w:adjustRightInd/>
        <w:snapToGrid/>
        <w:spacing w:line="600" w:lineRule="exact"/>
        <w:ind w:firstLine="480" w:firstLineChars="200"/>
        <w:textAlignment w:val="auto"/>
        <w:rPr>
          <w:color w:val="auto"/>
          <w:highlight w:val="none"/>
          <w:lang w:eastAsia="zh-CN"/>
        </w:rPr>
      </w:pPr>
      <w:bookmarkStart w:id="41" w:name="bookmark77"/>
      <w:r>
        <w:rPr>
          <w:rFonts w:hint="eastAsia"/>
          <w:color w:val="auto"/>
          <w:highlight w:val="none"/>
          <w:lang w:eastAsia="zh-CN"/>
        </w:rPr>
        <w:t>1</w:t>
      </w:r>
      <w:bookmarkEnd w:id="41"/>
      <w:r>
        <w:rPr>
          <w:rFonts w:hint="eastAsia"/>
          <w:color w:val="auto"/>
          <w:highlight w:val="none"/>
          <w:lang w:eastAsia="zh-CN"/>
        </w:rPr>
        <w:t>、合格的投标人必须是有能力按照本公开招标文件规定的要求提供服务，且具有独立承担民事等法律责任的法人或其它经济组织，本次招标不接受联合体投标。</w:t>
      </w:r>
    </w:p>
    <w:p w14:paraId="75ED4F89">
      <w:pPr>
        <w:pStyle w:val="23"/>
        <w:pageBreakBefore w:val="0"/>
        <w:widowControl w:val="0"/>
        <w:tabs>
          <w:tab w:val="left" w:pos="868"/>
        </w:tabs>
        <w:kinsoku/>
        <w:wordWrap/>
        <w:overflowPunct w:val="0"/>
        <w:topLinePunct w:val="0"/>
        <w:autoSpaceDE/>
        <w:autoSpaceDN/>
        <w:bidi w:val="0"/>
        <w:adjustRightInd/>
        <w:snapToGrid/>
        <w:spacing w:after="0" w:line="600" w:lineRule="exact"/>
        <w:ind w:firstLine="480" w:firstLineChars="200"/>
        <w:textAlignment w:val="auto"/>
        <w:rPr>
          <w:rFonts w:ascii="仿宋" w:hAnsi="仿宋" w:eastAsia="仿宋" w:cs="仿宋"/>
          <w:color w:val="auto"/>
          <w:highlight w:val="none"/>
          <w:lang w:eastAsia="zh-CN"/>
        </w:rPr>
      </w:pPr>
      <w:bookmarkStart w:id="42" w:name="bookmark78"/>
      <w:r>
        <w:rPr>
          <w:rFonts w:hint="eastAsia" w:ascii="仿宋" w:hAnsi="仿宋" w:eastAsia="仿宋" w:cs="仿宋"/>
          <w:color w:val="auto"/>
          <w:highlight w:val="none"/>
          <w:lang w:eastAsia="zh-CN"/>
        </w:rPr>
        <w:t>2</w:t>
      </w:r>
      <w:bookmarkEnd w:id="42"/>
      <w:r>
        <w:rPr>
          <w:rFonts w:hint="eastAsia" w:ascii="仿宋" w:hAnsi="仿宋" w:eastAsia="仿宋" w:cs="仿宋"/>
          <w:color w:val="auto"/>
          <w:highlight w:val="none"/>
          <w:lang w:eastAsia="zh-CN"/>
        </w:rPr>
        <w:t>、</w:t>
      </w:r>
      <w:r>
        <w:rPr>
          <w:rFonts w:hint="eastAsia" w:ascii="仿宋" w:hAnsi="仿宋" w:eastAsia="仿宋" w:cs="仿宋"/>
          <w:color w:val="auto"/>
          <w:highlight w:val="none"/>
          <w:lang w:eastAsia="zh-CN"/>
        </w:rPr>
        <w:tab/>
      </w:r>
      <w:r>
        <w:rPr>
          <w:rFonts w:hint="eastAsia" w:ascii="仿宋" w:hAnsi="仿宋" w:eastAsia="仿宋" w:cs="仿宋"/>
          <w:color w:val="auto"/>
          <w:highlight w:val="none"/>
          <w:lang w:eastAsia="zh-CN"/>
        </w:rPr>
        <w:t>合格的投标人必须符合公开招标文件第一部分《招标公告》中关于资质要求的规定，且具备独立完成本项目的能力，中标后不允许转包。</w:t>
      </w:r>
    </w:p>
    <w:p w14:paraId="03F72F61">
      <w:pPr>
        <w:pageBreakBefore w:val="0"/>
        <w:widowControl w:val="0"/>
        <w:kinsoku/>
        <w:wordWrap/>
        <w:overflowPunct w:val="0"/>
        <w:topLinePunct w:val="0"/>
        <w:autoSpaceDE/>
        <w:autoSpaceDN/>
        <w:bidi w:val="0"/>
        <w:adjustRightInd/>
        <w:snapToGrid/>
        <w:spacing w:line="600" w:lineRule="exact"/>
        <w:ind w:firstLine="480" w:firstLineChars="200"/>
        <w:textAlignment w:val="auto"/>
        <w:rPr>
          <w:color w:val="auto"/>
          <w:highlight w:val="none"/>
          <w:lang w:eastAsia="zh-CN"/>
        </w:rPr>
      </w:pPr>
      <w:bookmarkStart w:id="43" w:name="bookmark79"/>
      <w:r>
        <w:rPr>
          <w:rFonts w:hint="eastAsia"/>
          <w:color w:val="auto"/>
          <w:highlight w:val="none"/>
          <w:lang w:eastAsia="zh-CN"/>
        </w:rPr>
        <w:t>3</w:t>
      </w:r>
      <w:bookmarkEnd w:id="43"/>
      <w:r>
        <w:rPr>
          <w:rFonts w:hint="eastAsia"/>
          <w:color w:val="auto"/>
          <w:highlight w:val="none"/>
          <w:lang w:eastAsia="zh-CN"/>
        </w:rPr>
        <w:t>、合格的投标人应遵守中华人民共和国《招标法》、《合同法》和《反不正当竞争法》等有关法律、法规。</w:t>
      </w:r>
    </w:p>
    <w:p w14:paraId="364F40D8">
      <w:pPr>
        <w:pStyle w:val="4"/>
        <w:pageBreakBefore w:val="0"/>
        <w:widowControl w:val="0"/>
        <w:numPr>
          <w:ilvl w:val="0"/>
          <w:numId w:val="0"/>
        </w:numPr>
        <w:kinsoku/>
        <w:wordWrap/>
        <w:overflowPunct w:val="0"/>
        <w:topLinePunct w:val="0"/>
        <w:autoSpaceDE/>
        <w:autoSpaceDN/>
        <w:bidi w:val="0"/>
        <w:adjustRightInd/>
        <w:snapToGrid/>
        <w:spacing w:line="600" w:lineRule="exact"/>
        <w:ind w:firstLine="482" w:firstLineChars="200"/>
        <w:jc w:val="center"/>
        <w:textAlignment w:val="auto"/>
        <w:rPr>
          <w:color w:val="auto"/>
          <w:highlight w:val="none"/>
          <w:lang w:eastAsia="zh-CN"/>
        </w:rPr>
      </w:pPr>
      <w:bookmarkStart w:id="44" w:name="bookmark80"/>
      <w:bookmarkStart w:id="45" w:name="_Toc11858"/>
      <w:bookmarkStart w:id="46" w:name="_Toc7063"/>
      <w:bookmarkStart w:id="47" w:name="bookmark81"/>
      <w:bookmarkStart w:id="48" w:name="bookmark83"/>
      <w:bookmarkStart w:id="49" w:name="_Toc29716"/>
      <w:r>
        <w:rPr>
          <w:rFonts w:hint="eastAsia"/>
          <w:color w:val="auto"/>
          <w:highlight w:val="none"/>
          <w:lang w:eastAsia="zh-CN"/>
        </w:rPr>
        <w:t>（八）适用法律</w:t>
      </w:r>
      <w:bookmarkEnd w:id="44"/>
      <w:bookmarkEnd w:id="45"/>
      <w:bookmarkEnd w:id="46"/>
      <w:bookmarkEnd w:id="47"/>
      <w:bookmarkEnd w:id="48"/>
      <w:bookmarkEnd w:id="49"/>
    </w:p>
    <w:p w14:paraId="7BAD90E4">
      <w:pPr>
        <w:pStyle w:val="23"/>
        <w:pageBreakBefore w:val="0"/>
        <w:widowControl w:val="0"/>
        <w:tabs>
          <w:tab w:val="left" w:pos="660"/>
        </w:tabs>
        <w:kinsoku/>
        <w:wordWrap/>
        <w:overflowPunct w:val="0"/>
        <w:topLinePunct w:val="0"/>
        <w:autoSpaceDE/>
        <w:autoSpaceDN/>
        <w:bidi w:val="0"/>
        <w:adjustRightInd/>
        <w:snapToGrid/>
        <w:spacing w:after="0" w:line="600" w:lineRule="exact"/>
        <w:ind w:firstLine="480" w:firstLineChars="200"/>
        <w:textAlignment w:val="auto"/>
        <w:rPr>
          <w:rFonts w:ascii="仿宋" w:hAnsi="仿宋" w:eastAsia="仿宋" w:cs="仿宋"/>
          <w:color w:val="auto"/>
          <w:highlight w:val="none"/>
          <w:lang w:eastAsia="zh-CN"/>
        </w:rPr>
      </w:pPr>
      <w:r>
        <w:rPr>
          <w:rFonts w:hint="eastAsia" w:ascii="仿宋" w:hAnsi="仿宋" w:eastAsia="仿宋" w:cs="仿宋"/>
          <w:color w:val="auto"/>
          <w:highlight w:val="none"/>
          <w:lang w:eastAsia="zh-CN"/>
        </w:rPr>
        <w:t>本次招标及由本次招标产生的合同受中华人民共和国的相关法律、法规制约和保护。</w:t>
      </w:r>
      <w:bookmarkStart w:id="50" w:name="bookmark84"/>
      <w:bookmarkStart w:id="51" w:name="_Toc12410"/>
      <w:bookmarkStart w:id="52" w:name="bookmark87"/>
      <w:bookmarkStart w:id="53" w:name="bookmark85"/>
    </w:p>
    <w:p w14:paraId="1D84B2A9">
      <w:pPr>
        <w:pStyle w:val="4"/>
        <w:pageBreakBefore w:val="0"/>
        <w:widowControl w:val="0"/>
        <w:numPr>
          <w:ilvl w:val="0"/>
          <w:numId w:val="0"/>
        </w:numPr>
        <w:kinsoku/>
        <w:wordWrap/>
        <w:overflowPunct w:val="0"/>
        <w:topLinePunct w:val="0"/>
        <w:autoSpaceDE/>
        <w:autoSpaceDN/>
        <w:bidi w:val="0"/>
        <w:adjustRightInd/>
        <w:snapToGrid/>
        <w:spacing w:line="600" w:lineRule="exact"/>
        <w:ind w:firstLine="482" w:firstLineChars="200"/>
        <w:jc w:val="center"/>
        <w:textAlignment w:val="auto"/>
        <w:rPr>
          <w:color w:val="auto"/>
          <w:highlight w:val="none"/>
          <w:lang w:eastAsia="zh-CN"/>
        </w:rPr>
      </w:pPr>
      <w:bookmarkStart w:id="54" w:name="_Toc18362"/>
      <w:bookmarkStart w:id="55" w:name="_Toc12048"/>
      <w:r>
        <w:rPr>
          <w:rFonts w:hint="eastAsia"/>
          <w:color w:val="auto"/>
          <w:highlight w:val="none"/>
          <w:lang w:eastAsia="zh-CN"/>
        </w:rPr>
        <w:t>（九）招标费用</w:t>
      </w:r>
      <w:bookmarkEnd w:id="50"/>
      <w:bookmarkEnd w:id="51"/>
      <w:bookmarkEnd w:id="52"/>
      <w:bookmarkEnd w:id="53"/>
      <w:bookmarkEnd w:id="54"/>
      <w:bookmarkEnd w:id="55"/>
    </w:p>
    <w:p w14:paraId="126BF194">
      <w:pPr>
        <w:pageBreakBefore w:val="0"/>
        <w:widowControl w:val="0"/>
        <w:kinsoku/>
        <w:wordWrap/>
        <w:overflowPunct w:val="0"/>
        <w:topLinePunct w:val="0"/>
        <w:autoSpaceDE/>
        <w:autoSpaceDN/>
        <w:bidi w:val="0"/>
        <w:adjustRightInd/>
        <w:snapToGrid/>
        <w:spacing w:line="600" w:lineRule="exact"/>
        <w:ind w:firstLine="480" w:firstLineChars="200"/>
        <w:textAlignment w:val="auto"/>
        <w:rPr>
          <w:color w:val="auto"/>
          <w:highlight w:val="none"/>
          <w:lang w:eastAsia="zh-CN"/>
        </w:rPr>
      </w:pPr>
      <w:r>
        <w:rPr>
          <w:rFonts w:hint="eastAsia"/>
          <w:color w:val="auto"/>
          <w:highlight w:val="none"/>
          <w:lang w:eastAsia="zh-CN"/>
        </w:rPr>
        <w:t>投标人应自行承担所有参加招标相关的一切费用。</w:t>
      </w:r>
    </w:p>
    <w:p w14:paraId="70DE9F6B">
      <w:pPr>
        <w:pStyle w:val="4"/>
        <w:pageBreakBefore w:val="0"/>
        <w:widowControl w:val="0"/>
        <w:numPr>
          <w:ilvl w:val="0"/>
          <w:numId w:val="0"/>
        </w:numPr>
        <w:kinsoku/>
        <w:wordWrap/>
        <w:overflowPunct w:val="0"/>
        <w:topLinePunct w:val="0"/>
        <w:autoSpaceDE/>
        <w:autoSpaceDN/>
        <w:bidi w:val="0"/>
        <w:adjustRightInd/>
        <w:snapToGrid/>
        <w:spacing w:line="600" w:lineRule="exact"/>
        <w:ind w:firstLine="482" w:firstLineChars="200"/>
        <w:jc w:val="center"/>
        <w:textAlignment w:val="auto"/>
        <w:rPr>
          <w:color w:val="auto"/>
          <w:highlight w:val="none"/>
          <w:lang w:eastAsia="zh-CN"/>
        </w:rPr>
      </w:pPr>
      <w:bookmarkStart w:id="56" w:name="bookmark88"/>
      <w:bookmarkStart w:id="57" w:name="bookmark91"/>
      <w:bookmarkStart w:id="58" w:name="_Toc31639"/>
      <w:bookmarkStart w:id="59" w:name="_Toc5265"/>
      <w:bookmarkStart w:id="60" w:name="bookmark89"/>
      <w:bookmarkStart w:id="61" w:name="_Toc4766"/>
      <w:r>
        <w:rPr>
          <w:rFonts w:hint="eastAsia"/>
          <w:color w:val="auto"/>
          <w:highlight w:val="none"/>
          <w:lang w:eastAsia="zh-CN"/>
        </w:rPr>
        <w:t>（十）招标文件的约束力</w:t>
      </w:r>
      <w:bookmarkEnd w:id="56"/>
      <w:bookmarkEnd w:id="57"/>
      <w:bookmarkEnd w:id="58"/>
      <w:bookmarkEnd w:id="59"/>
      <w:bookmarkEnd w:id="60"/>
      <w:bookmarkEnd w:id="61"/>
    </w:p>
    <w:p w14:paraId="0D16210C">
      <w:pPr>
        <w:pageBreakBefore w:val="0"/>
        <w:widowControl w:val="0"/>
        <w:kinsoku/>
        <w:wordWrap/>
        <w:overflowPunct w:val="0"/>
        <w:topLinePunct w:val="0"/>
        <w:autoSpaceDE/>
        <w:autoSpaceDN/>
        <w:bidi w:val="0"/>
        <w:adjustRightInd/>
        <w:snapToGrid/>
        <w:spacing w:line="600" w:lineRule="exact"/>
        <w:ind w:firstLine="480" w:firstLineChars="200"/>
        <w:textAlignment w:val="auto"/>
        <w:rPr>
          <w:color w:val="auto"/>
          <w:highlight w:val="none"/>
          <w:lang w:eastAsia="zh-CN"/>
        </w:rPr>
      </w:pPr>
      <w:r>
        <w:rPr>
          <w:rFonts w:hint="eastAsia"/>
          <w:color w:val="auto"/>
          <w:highlight w:val="none"/>
          <w:lang w:eastAsia="zh-CN"/>
        </w:rPr>
        <w:t>投标人一旦报名参加本项目投标，即被认为接受了本招标文件中的所有条件和规定。</w:t>
      </w:r>
    </w:p>
    <w:p w14:paraId="26598A27">
      <w:pPr>
        <w:pStyle w:val="3"/>
        <w:pageBreakBefore w:val="0"/>
        <w:widowControl w:val="0"/>
        <w:numPr>
          <w:ilvl w:val="0"/>
          <w:numId w:val="0"/>
        </w:numPr>
        <w:kinsoku/>
        <w:wordWrap/>
        <w:overflowPunct w:val="0"/>
        <w:topLinePunct w:val="0"/>
        <w:autoSpaceDE/>
        <w:autoSpaceDN/>
        <w:bidi w:val="0"/>
        <w:adjustRightInd/>
        <w:snapToGrid/>
        <w:spacing w:before="0" w:after="0" w:line="600" w:lineRule="exact"/>
        <w:ind w:firstLine="643" w:firstLineChars="200"/>
        <w:jc w:val="center"/>
        <w:textAlignment w:val="auto"/>
        <w:rPr>
          <w:color w:val="auto"/>
          <w:highlight w:val="none"/>
          <w:lang w:eastAsia="zh-CN"/>
        </w:rPr>
      </w:pPr>
      <w:bookmarkStart w:id="62" w:name="_Toc18912"/>
      <w:bookmarkStart w:id="63" w:name="_Toc29628"/>
      <w:r>
        <w:rPr>
          <w:rFonts w:hint="eastAsia"/>
          <w:color w:val="auto"/>
          <w:highlight w:val="none"/>
          <w:lang w:eastAsia="zh-CN"/>
        </w:rPr>
        <w:t>二、招标文件</w:t>
      </w:r>
      <w:bookmarkEnd w:id="62"/>
      <w:bookmarkEnd w:id="63"/>
    </w:p>
    <w:p w14:paraId="6734D2A2">
      <w:pPr>
        <w:pStyle w:val="4"/>
        <w:pageBreakBefore w:val="0"/>
        <w:widowControl w:val="0"/>
        <w:numPr>
          <w:ilvl w:val="0"/>
          <w:numId w:val="0"/>
        </w:numPr>
        <w:kinsoku/>
        <w:wordWrap/>
        <w:overflowPunct w:val="0"/>
        <w:topLinePunct w:val="0"/>
        <w:autoSpaceDE/>
        <w:autoSpaceDN/>
        <w:bidi w:val="0"/>
        <w:adjustRightInd/>
        <w:snapToGrid/>
        <w:spacing w:line="600" w:lineRule="exact"/>
        <w:ind w:firstLine="482" w:firstLineChars="200"/>
        <w:jc w:val="center"/>
        <w:textAlignment w:val="auto"/>
        <w:rPr>
          <w:color w:val="auto"/>
          <w:highlight w:val="none"/>
          <w:lang w:eastAsia="zh-CN"/>
        </w:rPr>
      </w:pPr>
      <w:r>
        <w:rPr>
          <w:rFonts w:hint="eastAsia"/>
          <w:color w:val="auto"/>
          <w:highlight w:val="none"/>
          <w:lang w:eastAsia="zh-CN"/>
        </w:rPr>
        <w:t>（十一）招标文件的构成</w:t>
      </w:r>
    </w:p>
    <w:p w14:paraId="5BD316BD">
      <w:pPr>
        <w:pageBreakBefore w:val="0"/>
        <w:widowControl w:val="0"/>
        <w:kinsoku/>
        <w:wordWrap/>
        <w:overflowPunct w:val="0"/>
        <w:topLinePunct w:val="0"/>
        <w:autoSpaceDE/>
        <w:autoSpaceDN/>
        <w:bidi w:val="0"/>
        <w:adjustRightInd/>
        <w:snapToGrid/>
        <w:spacing w:line="600" w:lineRule="exact"/>
        <w:ind w:firstLine="480" w:firstLineChars="200"/>
        <w:textAlignment w:val="auto"/>
        <w:rPr>
          <w:color w:val="auto"/>
          <w:highlight w:val="none"/>
          <w:lang w:eastAsia="zh-CN"/>
        </w:rPr>
      </w:pPr>
      <w:r>
        <w:rPr>
          <w:rFonts w:hint="eastAsia"/>
          <w:color w:val="auto"/>
          <w:highlight w:val="none"/>
          <w:lang w:eastAsia="zh-CN"/>
        </w:rPr>
        <w:t>招标公告;</w:t>
      </w:r>
    </w:p>
    <w:p w14:paraId="7E91A4B3">
      <w:pPr>
        <w:pageBreakBefore w:val="0"/>
        <w:widowControl w:val="0"/>
        <w:kinsoku/>
        <w:wordWrap/>
        <w:overflowPunct w:val="0"/>
        <w:topLinePunct w:val="0"/>
        <w:autoSpaceDE/>
        <w:autoSpaceDN/>
        <w:bidi w:val="0"/>
        <w:adjustRightInd/>
        <w:snapToGrid/>
        <w:spacing w:line="600" w:lineRule="exact"/>
        <w:ind w:firstLine="480" w:firstLineChars="200"/>
        <w:textAlignment w:val="auto"/>
        <w:rPr>
          <w:color w:val="auto"/>
          <w:highlight w:val="none"/>
          <w:lang w:eastAsia="zh-CN"/>
        </w:rPr>
      </w:pPr>
      <w:r>
        <w:rPr>
          <w:rFonts w:hint="eastAsia"/>
          <w:color w:val="auto"/>
          <w:highlight w:val="none"/>
          <w:lang w:eastAsia="zh-CN"/>
        </w:rPr>
        <w:t>投标人须知；</w:t>
      </w:r>
    </w:p>
    <w:p w14:paraId="1058D308">
      <w:pPr>
        <w:pageBreakBefore w:val="0"/>
        <w:widowControl w:val="0"/>
        <w:kinsoku/>
        <w:wordWrap/>
        <w:overflowPunct w:val="0"/>
        <w:topLinePunct w:val="0"/>
        <w:autoSpaceDE/>
        <w:autoSpaceDN/>
        <w:bidi w:val="0"/>
        <w:adjustRightInd/>
        <w:snapToGrid/>
        <w:spacing w:line="600" w:lineRule="exact"/>
        <w:ind w:firstLine="480" w:firstLineChars="200"/>
        <w:textAlignment w:val="auto"/>
        <w:rPr>
          <w:color w:val="auto"/>
          <w:highlight w:val="none"/>
          <w:lang w:eastAsia="zh-CN"/>
        </w:rPr>
      </w:pPr>
      <w:r>
        <w:rPr>
          <w:rFonts w:hint="eastAsia"/>
          <w:color w:val="auto"/>
          <w:highlight w:val="none"/>
          <w:lang w:eastAsia="zh-CN"/>
        </w:rPr>
        <w:t>授予合同；</w:t>
      </w:r>
    </w:p>
    <w:p w14:paraId="6B29AADF">
      <w:pPr>
        <w:pageBreakBefore w:val="0"/>
        <w:widowControl w:val="0"/>
        <w:kinsoku/>
        <w:wordWrap/>
        <w:overflowPunct w:val="0"/>
        <w:topLinePunct w:val="0"/>
        <w:autoSpaceDE/>
        <w:autoSpaceDN/>
        <w:bidi w:val="0"/>
        <w:adjustRightInd/>
        <w:snapToGrid/>
        <w:spacing w:line="600" w:lineRule="exact"/>
        <w:ind w:firstLine="480" w:firstLineChars="200"/>
        <w:textAlignment w:val="auto"/>
        <w:rPr>
          <w:color w:val="auto"/>
          <w:highlight w:val="none"/>
          <w:lang w:eastAsia="zh-CN"/>
        </w:rPr>
      </w:pPr>
      <w:r>
        <w:rPr>
          <w:rFonts w:hint="eastAsia"/>
          <w:color w:val="auto"/>
          <w:highlight w:val="none"/>
          <w:lang w:eastAsia="zh-CN"/>
        </w:rPr>
        <w:t>用户需求书；</w:t>
      </w:r>
    </w:p>
    <w:p w14:paraId="248D7DC5">
      <w:pPr>
        <w:pageBreakBefore w:val="0"/>
        <w:widowControl w:val="0"/>
        <w:kinsoku/>
        <w:wordWrap/>
        <w:overflowPunct w:val="0"/>
        <w:topLinePunct w:val="0"/>
        <w:autoSpaceDE/>
        <w:autoSpaceDN/>
        <w:bidi w:val="0"/>
        <w:adjustRightInd/>
        <w:snapToGrid/>
        <w:spacing w:line="600" w:lineRule="exact"/>
        <w:ind w:firstLine="480" w:firstLineChars="200"/>
        <w:textAlignment w:val="auto"/>
        <w:rPr>
          <w:color w:val="auto"/>
          <w:highlight w:val="none"/>
          <w:lang w:eastAsia="zh-CN"/>
        </w:rPr>
      </w:pPr>
      <w:r>
        <w:rPr>
          <w:rFonts w:hint="eastAsia"/>
          <w:color w:val="auto"/>
          <w:highlight w:val="none"/>
          <w:lang w:eastAsia="zh-CN"/>
        </w:rPr>
        <w:t>投标文件格式。</w:t>
      </w:r>
    </w:p>
    <w:p w14:paraId="2A2014C1">
      <w:pPr>
        <w:pageBreakBefore w:val="0"/>
        <w:widowControl w:val="0"/>
        <w:kinsoku/>
        <w:wordWrap/>
        <w:overflowPunct w:val="0"/>
        <w:topLinePunct w:val="0"/>
        <w:autoSpaceDE/>
        <w:autoSpaceDN/>
        <w:bidi w:val="0"/>
        <w:adjustRightInd/>
        <w:snapToGrid/>
        <w:spacing w:line="600" w:lineRule="exact"/>
        <w:ind w:firstLine="480" w:firstLineChars="200"/>
        <w:textAlignment w:val="auto"/>
        <w:rPr>
          <w:color w:val="auto"/>
          <w:highlight w:val="none"/>
          <w:lang w:eastAsia="zh-CN"/>
        </w:rPr>
      </w:pPr>
      <w:r>
        <w:rPr>
          <w:rFonts w:hint="eastAsia"/>
          <w:color w:val="auto"/>
          <w:highlight w:val="none"/>
          <w:lang w:eastAsia="zh-CN"/>
        </w:rPr>
        <w:t>投标人获取公开招标文件后，应仔细检查公开招标文件页数和附件数量，如发现有缺漏，请及时与招标代理机构联系补全。如果投标人不按上述要求操作而造成不良后果，采购代理机构不承担责任。</w:t>
      </w:r>
    </w:p>
    <w:p w14:paraId="3B453780">
      <w:pPr>
        <w:pStyle w:val="4"/>
        <w:pageBreakBefore w:val="0"/>
        <w:widowControl w:val="0"/>
        <w:numPr>
          <w:ilvl w:val="0"/>
          <w:numId w:val="0"/>
        </w:numPr>
        <w:kinsoku/>
        <w:wordWrap/>
        <w:overflowPunct w:val="0"/>
        <w:topLinePunct w:val="0"/>
        <w:autoSpaceDE/>
        <w:autoSpaceDN/>
        <w:bidi w:val="0"/>
        <w:adjustRightInd/>
        <w:snapToGrid/>
        <w:spacing w:line="600" w:lineRule="exact"/>
        <w:ind w:firstLine="482" w:firstLineChars="200"/>
        <w:jc w:val="center"/>
        <w:textAlignment w:val="auto"/>
        <w:rPr>
          <w:color w:val="auto"/>
          <w:highlight w:val="none"/>
          <w:lang w:eastAsia="zh-CN"/>
        </w:rPr>
      </w:pPr>
      <w:bookmarkStart w:id="64" w:name="_Toc6360"/>
      <w:bookmarkStart w:id="65" w:name="_Toc24581"/>
      <w:bookmarkStart w:id="66" w:name="bookmark103"/>
      <w:bookmarkStart w:id="67" w:name="bookmark100"/>
      <w:bookmarkStart w:id="68" w:name="bookmark101"/>
      <w:bookmarkStart w:id="69" w:name="_Toc32394"/>
      <w:r>
        <w:rPr>
          <w:rFonts w:hint="eastAsia"/>
          <w:color w:val="auto"/>
          <w:highlight w:val="none"/>
          <w:lang w:eastAsia="zh-CN"/>
        </w:rPr>
        <w:t>（十二）招标文件的澄清</w:t>
      </w:r>
      <w:bookmarkEnd w:id="64"/>
      <w:bookmarkEnd w:id="65"/>
      <w:bookmarkEnd w:id="66"/>
      <w:bookmarkEnd w:id="67"/>
      <w:bookmarkEnd w:id="68"/>
      <w:bookmarkEnd w:id="69"/>
    </w:p>
    <w:p w14:paraId="62D4AC2E">
      <w:pPr>
        <w:pageBreakBefore w:val="0"/>
        <w:widowControl w:val="0"/>
        <w:kinsoku/>
        <w:wordWrap/>
        <w:overflowPunct w:val="0"/>
        <w:topLinePunct w:val="0"/>
        <w:autoSpaceDE/>
        <w:autoSpaceDN/>
        <w:bidi w:val="0"/>
        <w:adjustRightInd/>
        <w:snapToGrid/>
        <w:spacing w:line="600" w:lineRule="exact"/>
        <w:ind w:firstLine="480" w:firstLineChars="200"/>
        <w:textAlignment w:val="auto"/>
        <w:rPr>
          <w:color w:val="auto"/>
          <w:highlight w:val="none"/>
          <w:lang w:eastAsia="zh-CN"/>
        </w:rPr>
      </w:pPr>
      <w:r>
        <w:rPr>
          <w:rFonts w:hint="eastAsia"/>
          <w:color w:val="auto"/>
          <w:highlight w:val="none"/>
          <w:lang w:eastAsia="zh-CN"/>
        </w:rPr>
        <w:t>任何要求对公开招标文件澄清的投标人，可在投标截止期15日前按公告中的通讯地址，以书面形式（如信函、传真等）通知招标代理机构，招标代理机构对规定时间内收到的澄清要求以书面形式予以答复，答复不包括问题的来源。</w:t>
      </w:r>
    </w:p>
    <w:p w14:paraId="57F7DDF5">
      <w:pPr>
        <w:pStyle w:val="4"/>
        <w:pageBreakBefore w:val="0"/>
        <w:widowControl w:val="0"/>
        <w:numPr>
          <w:ilvl w:val="0"/>
          <w:numId w:val="0"/>
        </w:numPr>
        <w:kinsoku/>
        <w:wordWrap/>
        <w:overflowPunct w:val="0"/>
        <w:topLinePunct w:val="0"/>
        <w:autoSpaceDE/>
        <w:autoSpaceDN/>
        <w:bidi w:val="0"/>
        <w:adjustRightInd/>
        <w:snapToGrid/>
        <w:spacing w:line="600" w:lineRule="exact"/>
        <w:ind w:firstLine="482" w:firstLineChars="200"/>
        <w:jc w:val="center"/>
        <w:textAlignment w:val="auto"/>
        <w:rPr>
          <w:color w:val="auto"/>
          <w:highlight w:val="none"/>
          <w:lang w:eastAsia="zh-CN"/>
        </w:rPr>
      </w:pPr>
      <w:bookmarkStart w:id="70" w:name="_Toc1224"/>
      <w:bookmarkStart w:id="71" w:name="_Toc25798"/>
      <w:bookmarkStart w:id="72" w:name="bookmark104"/>
      <w:bookmarkStart w:id="73" w:name="bookmark105"/>
      <w:bookmarkStart w:id="74" w:name="bookmark107"/>
      <w:bookmarkStart w:id="75" w:name="_Toc26269"/>
      <w:r>
        <w:rPr>
          <w:rFonts w:hint="eastAsia"/>
          <w:color w:val="auto"/>
          <w:highlight w:val="none"/>
          <w:lang w:eastAsia="zh-CN"/>
        </w:rPr>
        <w:t>（十三）招标文件的修改</w:t>
      </w:r>
      <w:bookmarkEnd w:id="70"/>
      <w:bookmarkEnd w:id="71"/>
      <w:bookmarkEnd w:id="72"/>
      <w:bookmarkEnd w:id="73"/>
      <w:bookmarkEnd w:id="74"/>
      <w:bookmarkEnd w:id="75"/>
    </w:p>
    <w:p w14:paraId="30B7F6C5">
      <w:pPr>
        <w:pageBreakBefore w:val="0"/>
        <w:widowControl w:val="0"/>
        <w:kinsoku/>
        <w:wordWrap/>
        <w:overflowPunct w:val="0"/>
        <w:topLinePunct w:val="0"/>
        <w:autoSpaceDE/>
        <w:autoSpaceDN/>
        <w:bidi w:val="0"/>
        <w:adjustRightInd/>
        <w:snapToGrid/>
        <w:spacing w:line="600" w:lineRule="exact"/>
        <w:ind w:firstLine="480" w:firstLineChars="200"/>
        <w:textAlignment w:val="auto"/>
        <w:rPr>
          <w:color w:val="auto"/>
          <w:highlight w:val="none"/>
          <w:lang w:eastAsia="zh-CN"/>
        </w:rPr>
      </w:pPr>
      <w:bookmarkStart w:id="76" w:name="bookmark108"/>
      <w:r>
        <w:rPr>
          <w:rFonts w:hint="eastAsia"/>
          <w:color w:val="auto"/>
          <w:highlight w:val="none"/>
          <w:lang w:eastAsia="zh-CN"/>
        </w:rPr>
        <w:t>1</w:t>
      </w:r>
      <w:bookmarkEnd w:id="76"/>
      <w:r>
        <w:rPr>
          <w:rFonts w:hint="eastAsia"/>
          <w:color w:val="auto"/>
          <w:highlight w:val="none"/>
          <w:lang w:eastAsia="zh-CN"/>
        </w:rPr>
        <w:t>、在投标文件接收截止日期前，招标人可以更正公告或补充文件的形式对公开招标文件进行修改。</w:t>
      </w:r>
    </w:p>
    <w:p w14:paraId="51347C62">
      <w:pPr>
        <w:pageBreakBefore w:val="0"/>
        <w:widowControl w:val="0"/>
        <w:kinsoku/>
        <w:wordWrap/>
        <w:overflowPunct w:val="0"/>
        <w:topLinePunct w:val="0"/>
        <w:autoSpaceDE/>
        <w:autoSpaceDN/>
        <w:bidi w:val="0"/>
        <w:adjustRightInd/>
        <w:snapToGrid/>
        <w:spacing w:line="600" w:lineRule="exact"/>
        <w:ind w:firstLine="480" w:firstLineChars="200"/>
        <w:textAlignment w:val="auto"/>
        <w:rPr>
          <w:color w:val="auto"/>
          <w:highlight w:val="none"/>
          <w:lang w:eastAsia="zh-CN"/>
        </w:rPr>
      </w:pPr>
      <w:bookmarkStart w:id="77" w:name="bookmark109"/>
      <w:r>
        <w:rPr>
          <w:rFonts w:hint="eastAsia"/>
          <w:color w:val="auto"/>
          <w:highlight w:val="none"/>
          <w:lang w:eastAsia="zh-CN"/>
        </w:rPr>
        <w:t>2</w:t>
      </w:r>
      <w:bookmarkEnd w:id="77"/>
      <w:r>
        <w:rPr>
          <w:rFonts w:hint="eastAsia"/>
          <w:color w:val="auto"/>
          <w:highlight w:val="none"/>
          <w:lang w:eastAsia="zh-CN"/>
        </w:rPr>
        <w:t>、公开招标文件的修改将以书面形式通知所有已报名投标人，并对投标人具有约束力。投标人收到修改文件后，应于1个工作日内回复招标人，逾期不回的，视同已收。</w:t>
      </w:r>
    </w:p>
    <w:p w14:paraId="5E645FCC">
      <w:pPr>
        <w:pageBreakBefore w:val="0"/>
        <w:widowControl w:val="0"/>
        <w:kinsoku/>
        <w:wordWrap/>
        <w:overflowPunct w:val="0"/>
        <w:topLinePunct w:val="0"/>
        <w:autoSpaceDE/>
        <w:autoSpaceDN/>
        <w:bidi w:val="0"/>
        <w:adjustRightInd/>
        <w:snapToGrid/>
        <w:spacing w:line="600" w:lineRule="exact"/>
        <w:ind w:firstLine="480" w:firstLineChars="200"/>
        <w:textAlignment w:val="auto"/>
        <w:rPr>
          <w:color w:val="auto"/>
          <w:highlight w:val="none"/>
          <w:lang w:eastAsia="zh-CN"/>
        </w:rPr>
      </w:pPr>
      <w:bookmarkStart w:id="78" w:name="bookmark110"/>
      <w:r>
        <w:rPr>
          <w:rFonts w:hint="eastAsia"/>
          <w:color w:val="auto"/>
          <w:highlight w:val="none"/>
          <w:lang w:eastAsia="zh-CN"/>
        </w:rPr>
        <w:t>3</w:t>
      </w:r>
      <w:bookmarkEnd w:id="78"/>
      <w:r>
        <w:rPr>
          <w:rFonts w:hint="eastAsia"/>
          <w:color w:val="auto"/>
          <w:highlight w:val="none"/>
          <w:lang w:eastAsia="zh-CN"/>
        </w:rPr>
        <w:t>、为使投标人有充分的时间对公开招标文件的修改部分进行分析、研究，招标人有权推迟投标文件接收截止日期和开标时间，并将此变更书面通知所有购买公开招标文件的投标人。</w:t>
      </w:r>
    </w:p>
    <w:p w14:paraId="3590819D">
      <w:pPr>
        <w:pageBreakBefore w:val="0"/>
        <w:widowControl w:val="0"/>
        <w:kinsoku/>
        <w:wordWrap/>
        <w:overflowPunct w:val="0"/>
        <w:topLinePunct w:val="0"/>
        <w:autoSpaceDE/>
        <w:autoSpaceDN/>
        <w:bidi w:val="0"/>
        <w:adjustRightInd/>
        <w:snapToGrid/>
        <w:spacing w:line="600" w:lineRule="exact"/>
        <w:ind w:firstLine="480" w:firstLineChars="200"/>
        <w:textAlignment w:val="auto"/>
        <w:rPr>
          <w:rFonts w:ascii="仿宋" w:hAnsi="仿宋" w:cs="仿宋"/>
          <w:color w:val="auto"/>
          <w:highlight w:val="none"/>
          <w:lang w:eastAsia="zh-CN"/>
        </w:rPr>
      </w:pPr>
      <w:bookmarkStart w:id="79" w:name="bookmark111"/>
      <w:r>
        <w:rPr>
          <w:rFonts w:hint="eastAsia" w:ascii="仿宋" w:hAnsi="仿宋" w:cs="仿宋"/>
          <w:color w:val="auto"/>
          <w:highlight w:val="none"/>
          <w:lang w:eastAsia="zh-CN"/>
        </w:rPr>
        <w:t>4</w:t>
      </w:r>
      <w:bookmarkEnd w:id="79"/>
      <w:r>
        <w:rPr>
          <w:rFonts w:hint="eastAsia" w:ascii="仿宋" w:hAnsi="仿宋" w:cs="仿宋"/>
          <w:color w:val="auto"/>
          <w:highlight w:val="none"/>
          <w:lang w:eastAsia="zh-CN"/>
        </w:rPr>
        <w:t>、招标人发出的所有补充、修改和变更文件均作为公开招标文件的组成部分，与公开招标文件具有同等法律效力。</w:t>
      </w:r>
    </w:p>
    <w:p w14:paraId="02FE3D1D">
      <w:pPr>
        <w:pStyle w:val="3"/>
        <w:pageBreakBefore w:val="0"/>
        <w:widowControl w:val="0"/>
        <w:numPr>
          <w:ilvl w:val="0"/>
          <w:numId w:val="0"/>
        </w:numPr>
        <w:kinsoku/>
        <w:wordWrap/>
        <w:overflowPunct w:val="0"/>
        <w:topLinePunct w:val="0"/>
        <w:autoSpaceDE/>
        <w:autoSpaceDN/>
        <w:bidi w:val="0"/>
        <w:adjustRightInd/>
        <w:snapToGrid/>
        <w:spacing w:before="0" w:after="0" w:line="600" w:lineRule="exact"/>
        <w:ind w:firstLine="643" w:firstLineChars="200"/>
        <w:jc w:val="center"/>
        <w:textAlignment w:val="auto"/>
        <w:rPr>
          <w:color w:val="auto"/>
          <w:highlight w:val="none"/>
          <w:lang w:eastAsia="zh-CN"/>
        </w:rPr>
      </w:pPr>
      <w:bookmarkStart w:id="80" w:name="_Toc30511"/>
      <w:bookmarkStart w:id="81" w:name="bookmark112"/>
      <w:bookmarkStart w:id="82" w:name="bookmark113"/>
      <w:bookmarkStart w:id="83" w:name="bookmark115"/>
      <w:bookmarkStart w:id="84" w:name="_Toc20506"/>
      <w:r>
        <w:rPr>
          <w:rFonts w:hint="eastAsia"/>
          <w:color w:val="auto"/>
          <w:highlight w:val="none"/>
          <w:lang w:eastAsia="zh-CN"/>
        </w:rPr>
        <w:t>三、投标文件的编制</w:t>
      </w:r>
      <w:bookmarkEnd w:id="80"/>
      <w:bookmarkEnd w:id="81"/>
      <w:bookmarkEnd w:id="82"/>
      <w:bookmarkEnd w:id="83"/>
      <w:bookmarkEnd w:id="84"/>
    </w:p>
    <w:p w14:paraId="572C6742">
      <w:pPr>
        <w:pageBreakBefore w:val="0"/>
        <w:widowControl w:val="0"/>
        <w:kinsoku/>
        <w:wordWrap/>
        <w:overflowPunct w:val="0"/>
        <w:topLinePunct w:val="0"/>
        <w:autoSpaceDE/>
        <w:autoSpaceDN/>
        <w:bidi w:val="0"/>
        <w:adjustRightInd/>
        <w:snapToGrid/>
        <w:spacing w:line="600" w:lineRule="exact"/>
        <w:ind w:firstLine="480" w:firstLineChars="200"/>
        <w:textAlignment w:val="auto"/>
        <w:rPr>
          <w:color w:val="auto"/>
          <w:highlight w:val="none"/>
          <w:lang w:eastAsia="zh-CN"/>
        </w:rPr>
      </w:pPr>
      <w:bookmarkStart w:id="85" w:name="_Toc1097"/>
      <w:bookmarkStart w:id="86" w:name="_Toc13254"/>
      <w:bookmarkStart w:id="87" w:name="_Toc1764"/>
      <w:bookmarkStart w:id="88" w:name="bookmark116"/>
      <w:bookmarkStart w:id="89" w:name="bookmark117"/>
      <w:bookmarkStart w:id="90" w:name="bookmark118"/>
      <w:r>
        <w:rPr>
          <w:rFonts w:hint="eastAsia"/>
          <w:color w:val="auto"/>
          <w:highlight w:val="none"/>
          <w:lang w:eastAsia="zh-CN"/>
        </w:rPr>
        <w:t>投标文件的编制要求</w:t>
      </w:r>
      <w:bookmarkEnd w:id="85"/>
      <w:bookmarkEnd w:id="86"/>
      <w:bookmarkEnd w:id="87"/>
      <w:bookmarkEnd w:id="88"/>
      <w:bookmarkEnd w:id="89"/>
      <w:bookmarkEnd w:id="90"/>
    </w:p>
    <w:p w14:paraId="0DF6C514">
      <w:pPr>
        <w:pageBreakBefore w:val="0"/>
        <w:widowControl w:val="0"/>
        <w:kinsoku/>
        <w:wordWrap/>
        <w:overflowPunct w:val="0"/>
        <w:topLinePunct w:val="0"/>
        <w:autoSpaceDE/>
        <w:autoSpaceDN/>
        <w:bidi w:val="0"/>
        <w:adjustRightInd/>
        <w:snapToGrid/>
        <w:spacing w:line="600" w:lineRule="exact"/>
        <w:ind w:firstLine="480" w:firstLineChars="200"/>
        <w:textAlignment w:val="auto"/>
        <w:rPr>
          <w:color w:val="auto"/>
          <w:highlight w:val="none"/>
          <w:lang w:eastAsia="zh-CN"/>
        </w:rPr>
      </w:pPr>
      <w:r>
        <w:rPr>
          <w:rFonts w:hint="eastAsia"/>
          <w:color w:val="auto"/>
          <w:highlight w:val="none"/>
          <w:lang w:eastAsia="zh-CN"/>
        </w:rPr>
        <w:t>投标人应仔细阅读</w:t>
      </w:r>
      <w:r>
        <w:rPr>
          <w:rFonts w:hint="eastAsia"/>
          <w:color w:val="auto"/>
          <w:highlight w:val="none"/>
          <w:lang w:val="zh-CN" w:eastAsia="zh-CN" w:bidi="zh-CN"/>
        </w:rPr>
        <w:t>“招标</w:t>
      </w:r>
      <w:r>
        <w:rPr>
          <w:rFonts w:hint="eastAsia"/>
          <w:color w:val="auto"/>
          <w:highlight w:val="none"/>
          <w:lang w:eastAsia="zh-CN"/>
        </w:rPr>
        <w:t>文件”的所有内容，按“招标文件</w:t>
      </w:r>
      <w:r>
        <w:rPr>
          <w:rFonts w:hint="eastAsia"/>
          <w:color w:val="auto"/>
          <w:highlight w:val="none"/>
          <w:lang w:val="zh-CN" w:eastAsia="zh-CN" w:bidi="zh-CN"/>
        </w:rPr>
        <w:t>”的要</w:t>
      </w:r>
      <w:r>
        <w:rPr>
          <w:rFonts w:hint="eastAsia"/>
          <w:color w:val="auto"/>
          <w:highlight w:val="none"/>
          <w:lang w:eastAsia="zh-CN"/>
        </w:rPr>
        <w:t>求编制</w:t>
      </w:r>
      <w:r>
        <w:rPr>
          <w:rFonts w:hint="eastAsia"/>
          <w:color w:val="auto"/>
          <w:highlight w:val="none"/>
          <w:lang w:val="zh-CN" w:eastAsia="zh-CN" w:bidi="zh-CN"/>
        </w:rPr>
        <w:t>“投</w:t>
      </w:r>
      <w:r>
        <w:rPr>
          <w:rFonts w:hint="eastAsia"/>
          <w:color w:val="auto"/>
          <w:highlight w:val="none"/>
          <w:lang w:eastAsia="zh-CN"/>
        </w:rPr>
        <w:t>标文件”,并保证所提供的全部资料的真实性、完整性及有效性，以使其投标对</w:t>
      </w:r>
      <w:r>
        <w:rPr>
          <w:rFonts w:hint="eastAsia"/>
          <w:color w:val="auto"/>
          <w:highlight w:val="none"/>
          <w:lang w:val="zh-CN" w:eastAsia="zh-CN" w:bidi="zh-CN"/>
        </w:rPr>
        <w:t>“公开</w:t>
      </w:r>
      <w:r>
        <w:rPr>
          <w:rFonts w:hint="eastAsia"/>
          <w:color w:val="auto"/>
          <w:highlight w:val="none"/>
          <w:lang w:eastAsia="zh-CN"/>
        </w:rPr>
        <w:t>招标文件”做出实质性响应。否则，可能被拒绝。</w:t>
      </w:r>
    </w:p>
    <w:p w14:paraId="2CBD26E8">
      <w:pPr>
        <w:pStyle w:val="4"/>
        <w:pageBreakBefore w:val="0"/>
        <w:widowControl w:val="0"/>
        <w:numPr>
          <w:ilvl w:val="0"/>
          <w:numId w:val="0"/>
        </w:numPr>
        <w:kinsoku/>
        <w:wordWrap/>
        <w:overflowPunct w:val="0"/>
        <w:topLinePunct w:val="0"/>
        <w:autoSpaceDE/>
        <w:autoSpaceDN/>
        <w:bidi w:val="0"/>
        <w:adjustRightInd/>
        <w:snapToGrid/>
        <w:spacing w:line="600" w:lineRule="exact"/>
        <w:ind w:firstLine="482" w:firstLineChars="200"/>
        <w:jc w:val="center"/>
        <w:textAlignment w:val="auto"/>
        <w:rPr>
          <w:color w:val="auto"/>
          <w:highlight w:val="none"/>
          <w:lang w:eastAsia="zh-CN"/>
        </w:rPr>
      </w:pPr>
      <w:bookmarkStart w:id="91" w:name="bookmark121"/>
      <w:bookmarkStart w:id="92" w:name="_Toc23358"/>
      <w:bookmarkStart w:id="93" w:name="bookmark119"/>
      <w:bookmarkStart w:id="94" w:name="_Toc5469"/>
      <w:bookmarkStart w:id="95" w:name="_Toc8332"/>
      <w:bookmarkStart w:id="96" w:name="bookmark120"/>
      <w:r>
        <w:rPr>
          <w:rFonts w:hint="eastAsia"/>
          <w:color w:val="auto"/>
          <w:highlight w:val="none"/>
          <w:lang w:eastAsia="zh-CN"/>
        </w:rPr>
        <w:t>（十四）投标文件构成</w:t>
      </w:r>
      <w:bookmarkEnd w:id="91"/>
      <w:bookmarkEnd w:id="92"/>
      <w:bookmarkEnd w:id="93"/>
      <w:bookmarkEnd w:id="94"/>
      <w:bookmarkEnd w:id="95"/>
      <w:bookmarkEnd w:id="96"/>
    </w:p>
    <w:p w14:paraId="216CB8AD">
      <w:pPr>
        <w:pStyle w:val="20"/>
        <w:spacing w:after="0"/>
        <w:ind w:left="0" w:firstLine="480"/>
        <w:jc w:val="center"/>
        <w:rPr>
          <w:rFonts w:ascii="仿宋" w:hAnsi="仿宋" w:eastAsia="仿宋" w:cs="仿宋"/>
          <w:color w:val="auto"/>
          <w:sz w:val="24"/>
          <w:szCs w:val="24"/>
          <w:highlight w:val="none"/>
          <w:lang w:eastAsia="zh-CN"/>
        </w:rPr>
      </w:pPr>
      <w:r>
        <w:rPr>
          <w:rFonts w:hint="eastAsia" w:ascii="仿宋" w:hAnsi="仿宋" w:eastAsia="仿宋" w:cs="仿宋"/>
          <w:b w:val="0"/>
          <w:bCs w:val="0"/>
          <w:color w:val="auto"/>
          <w:sz w:val="24"/>
          <w:szCs w:val="24"/>
          <w:highlight w:val="none"/>
          <w:lang w:eastAsia="zh-CN"/>
        </w:rPr>
        <w:t>目录</w:t>
      </w:r>
    </w:p>
    <w:p w14:paraId="2BE56547">
      <w:pPr>
        <w:pStyle w:val="6"/>
        <w:rPr>
          <w:rFonts w:hint="default"/>
          <w:color w:val="auto"/>
          <w:highlight w:val="none"/>
          <w:lang w:val="en-US" w:eastAsia="zh-CN"/>
        </w:rPr>
      </w:pPr>
      <w:r>
        <w:rPr>
          <w:rFonts w:hint="default"/>
          <w:color w:val="auto"/>
          <w:highlight w:val="none"/>
          <w:lang w:val="en-US" w:eastAsia="zh-CN"/>
        </w:rPr>
        <w:t>一、</w:t>
      </w:r>
      <w:r>
        <w:rPr>
          <w:rFonts w:hint="default"/>
          <w:color w:val="auto"/>
          <w:highlight w:val="none"/>
          <w:lang w:val="en-US" w:eastAsia="zh-CN"/>
        </w:rPr>
        <w:tab/>
      </w:r>
      <w:r>
        <w:rPr>
          <w:rFonts w:hint="default"/>
          <w:color w:val="auto"/>
          <w:highlight w:val="none"/>
          <w:lang w:val="en-US" w:eastAsia="zh-CN"/>
        </w:rPr>
        <w:t>投标函（附件一）；</w:t>
      </w:r>
    </w:p>
    <w:p w14:paraId="7218DE84">
      <w:pPr>
        <w:pStyle w:val="6"/>
        <w:rPr>
          <w:rFonts w:hint="default"/>
          <w:color w:val="auto"/>
          <w:highlight w:val="none"/>
          <w:lang w:val="en-US" w:eastAsia="zh-CN"/>
        </w:rPr>
      </w:pPr>
      <w:r>
        <w:rPr>
          <w:rFonts w:hint="default"/>
          <w:color w:val="auto"/>
          <w:highlight w:val="none"/>
          <w:lang w:val="en-US" w:eastAsia="zh-CN"/>
        </w:rPr>
        <w:t>二、</w:t>
      </w:r>
      <w:r>
        <w:rPr>
          <w:rFonts w:hint="default"/>
          <w:color w:val="auto"/>
          <w:highlight w:val="none"/>
          <w:lang w:val="en-US" w:eastAsia="zh-CN"/>
        </w:rPr>
        <w:tab/>
      </w:r>
      <w:r>
        <w:rPr>
          <w:rFonts w:hint="default"/>
          <w:color w:val="auto"/>
          <w:highlight w:val="none"/>
          <w:lang w:val="en-US" w:eastAsia="zh-CN"/>
        </w:rPr>
        <w:t>开标一览表（附件二）；</w:t>
      </w:r>
    </w:p>
    <w:p w14:paraId="6796E540">
      <w:pPr>
        <w:pStyle w:val="6"/>
        <w:rPr>
          <w:rFonts w:hint="default"/>
          <w:color w:val="auto"/>
          <w:highlight w:val="none"/>
          <w:lang w:val="en-US" w:eastAsia="zh-CN"/>
        </w:rPr>
      </w:pPr>
      <w:r>
        <w:rPr>
          <w:rFonts w:hint="default"/>
          <w:color w:val="auto"/>
          <w:highlight w:val="none"/>
          <w:lang w:val="en-US" w:eastAsia="zh-CN"/>
        </w:rPr>
        <w:t>三、</w:t>
      </w:r>
      <w:r>
        <w:rPr>
          <w:rFonts w:hint="default"/>
          <w:color w:val="auto"/>
          <w:highlight w:val="none"/>
          <w:lang w:val="en-US" w:eastAsia="zh-CN"/>
        </w:rPr>
        <w:tab/>
      </w:r>
      <w:r>
        <w:rPr>
          <w:rFonts w:hint="default"/>
          <w:color w:val="auto"/>
          <w:highlight w:val="none"/>
          <w:lang w:val="en-US" w:eastAsia="zh-CN"/>
        </w:rPr>
        <w:t>分项报价表（附件三）；</w:t>
      </w:r>
    </w:p>
    <w:p w14:paraId="5B63793F">
      <w:pPr>
        <w:pStyle w:val="6"/>
        <w:rPr>
          <w:rFonts w:hint="default"/>
          <w:color w:val="auto"/>
          <w:highlight w:val="none"/>
          <w:lang w:val="en-US" w:eastAsia="zh-CN"/>
        </w:rPr>
      </w:pPr>
      <w:r>
        <w:rPr>
          <w:rFonts w:hint="default"/>
          <w:color w:val="auto"/>
          <w:highlight w:val="none"/>
          <w:lang w:val="en-US" w:eastAsia="zh-CN"/>
        </w:rPr>
        <w:t>四、</w:t>
      </w:r>
      <w:r>
        <w:rPr>
          <w:rFonts w:hint="default"/>
          <w:color w:val="auto"/>
          <w:highlight w:val="none"/>
          <w:lang w:val="en-US" w:eastAsia="zh-CN"/>
        </w:rPr>
        <w:tab/>
      </w:r>
      <w:r>
        <w:rPr>
          <w:rFonts w:hint="default"/>
          <w:color w:val="auto"/>
          <w:highlight w:val="none"/>
          <w:lang w:val="en-US" w:eastAsia="zh-CN"/>
        </w:rPr>
        <w:t>法定代表人身份证明书（附件四）；</w:t>
      </w:r>
    </w:p>
    <w:p w14:paraId="58F9A012">
      <w:pPr>
        <w:pStyle w:val="6"/>
        <w:rPr>
          <w:rFonts w:hint="default"/>
          <w:color w:val="auto"/>
          <w:highlight w:val="none"/>
          <w:lang w:val="en-US" w:eastAsia="zh-CN"/>
        </w:rPr>
      </w:pPr>
      <w:r>
        <w:rPr>
          <w:rFonts w:hint="default"/>
          <w:color w:val="auto"/>
          <w:highlight w:val="none"/>
          <w:lang w:val="en-US" w:eastAsia="zh-CN"/>
        </w:rPr>
        <w:t>五、</w:t>
      </w:r>
      <w:r>
        <w:rPr>
          <w:rFonts w:hint="default"/>
          <w:color w:val="auto"/>
          <w:highlight w:val="none"/>
          <w:lang w:val="en-US" w:eastAsia="zh-CN"/>
        </w:rPr>
        <w:tab/>
      </w:r>
      <w:r>
        <w:rPr>
          <w:rFonts w:hint="default"/>
          <w:color w:val="auto"/>
          <w:highlight w:val="none"/>
          <w:lang w:val="en-US" w:eastAsia="zh-CN"/>
        </w:rPr>
        <w:t>法定代表人授权委托书（附件五）；</w:t>
      </w:r>
    </w:p>
    <w:p w14:paraId="4FCED564">
      <w:pPr>
        <w:pStyle w:val="6"/>
        <w:rPr>
          <w:rFonts w:hint="default"/>
          <w:color w:val="auto"/>
          <w:highlight w:val="none"/>
          <w:lang w:val="en-US" w:eastAsia="zh-CN"/>
        </w:rPr>
      </w:pPr>
      <w:r>
        <w:rPr>
          <w:rFonts w:hint="default"/>
          <w:color w:val="auto"/>
          <w:highlight w:val="none"/>
          <w:lang w:val="en-US" w:eastAsia="zh-CN"/>
        </w:rPr>
        <w:t>六、</w:t>
      </w:r>
      <w:r>
        <w:rPr>
          <w:rFonts w:hint="default"/>
          <w:color w:val="auto"/>
          <w:highlight w:val="none"/>
          <w:lang w:val="en-US" w:eastAsia="zh-CN"/>
        </w:rPr>
        <w:tab/>
      </w:r>
      <w:r>
        <w:rPr>
          <w:rFonts w:hint="default"/>
          <w:color w:val="auto"/>
          <w:highlight w:val="none"/>
          <w:lang w:val="en-US" w:eastAsia="zh-CN"/>
        </w:rPr>
        <w:t>企业基本情况（附件六）；</w:t>
      </w:r>
    </w:p>
    <w:p w14:paraId="3E30EAFB">
      <w:pPr>
        <w:pStyle w:val="6"/>
        <w:rPr>
          <w:rFonts w:hint="default"/>
          <w:color w:val="auto"/>
          <w:highlight w:val="none"/>
          <w:lang w:val="en-US" w:eastAsia="zh-CN"/>
        </w:rPr>
      </w:pPr>
      <w:r>
        <w:rPr>
          <w:rFonts w:hint="default"/>
          <w:color w:val="auto"/>
          <w:highlight w:val="none"/>
          <w:lang w:val="en-US" w:eastAsia="zh-CN"/>
        </w:rPr>
        <w:t>七、</w:t>
      </w:r>
      <w:r>
        <w:rPr>
          <w:rFonts w:hint="default"/>
          <w:color w:val="auto"/>
          <w:highlight w:val="none"/>
          <w:lang w:val="en-US" w:eastAsia="zh-CN"/>
        </w:rPr>
        <w:tab/>
      </w:r>
      <w:r>
        <w:rPr>
          <w:rFonts w:hint="default"/>
          <w:color w:val="auto"/>
          <w:highlight w:val="none"/>
          <w:lang w:val="en-US" w:eastAsia="zh-CN"/>
        </w:rPr>
        <w:t>公司简介（后附营业执照（事业单位法人证书）、税务登记证、组织机</w:t>
      </w:r>
    </w:p>
    <w:p w14:paraId="1D66B995">
      <w:pPr>
        <w:pStyle w:val="6"/>
        <w:rPr>
          <w:rFonts w:hint="default"/>
          <w:color w:val="auto"/>
          <w:highlight w:val="none"/>
          <w:lang w:val="en-US" w:eastAsia="zh-CN"/>
        </w:rPr>
      </w:pPr>
      <w:r>
        <w:rPr>
          <w:rFonts w:hint="default"/>
          <w:color w:val="auto"/>
          <w:highlight w:val="none"/>
          <w:lang w:val="en-US" w:eastAsia="zh-CN"/>
        </w:rPr>
        <w:t>构代码证、相应的代理资质、保证金交纳情况等企业相关资料）（附件七）；</w:t>
      </w:r>
    </w:p>
    <w:p w14:paraId="2BB0F9A1">
      <w:pPr>
        <w:pStyle w:val="6"/>
        <w:rPr>
          <w:rFonts w:hint="default"/>
          <w:color w:val="auto"/>
          <w:highlight w:val="none"/>
          <w:lang w:val="en-US" w:eastAsia="zh-CN"/>
        </w:rPr>
      </w:pPr>
      <w:r>
        <w:rPr>
          <w:rFonts w:hint="default"/>
          <w:color w:val="auto"/>
          <w:highlight w:val="none"/>
          <w:lang w:val="en-US" w:eastAsia="zh-CN"/>
        </w:rPr>
        <w:t>八、资格审查及符合性审查要求材料（自行提供）</w:t>
      </w:r>
    </w:p>
    <w:p w14:paraId="6E040EE8">
      <w:pPr>
        <w:pStyle w:val="6"/>
        <w:rPr>
          <w:rFonts w:hint="default"/>
          <w:color w:val="auto"/>
          <w:highlight w:val="none"/>
          <w:lang w:val="en-US" w:eastAsia="zh-CN"/>
        </w:rPr>
      </w:pPr>
      <w:r>
        <w:rPr>
          <w:rFonts w:hint="default"/>
          <w:color w:val="auto"/>
          <w:highlight w:val="none"/>
          <w:lang w:val="en-US" w:eastAsia="zh-CN"/>
        </w:rPr>
        <w:t>九、投标人参加招标采购活动3年内在经营活动中无重大违法记录的声明；（附件八）</w:t>
      </w:r>
    </w:p>
    <w:p w14:paraId="16B9EADE">
      <w:pPr>
        <w:pStyle w:val="6"/>
        <w:rPr>
          <w:rFonts w:hint="default"/>
          <w:color w:val="auto"/>
          <w:highlight w:val="none"/>
          <w:lang w:val="en-US" w:eastAsia="zh-CN"/>
        </w:rPr>
      </w:pPr>
      <w:r>
        <w:rPr>
          <w:rFonts w:hint="default"/>
          <w:color w:val="auto"/>
          <w:highlight w:val="none"/>
          <w:lang w:val="en-US" w:eastAsia="zh-CN"/>
        </w:rPr>
        <w:t>十、项目负责人及团队人员（人员配备）简历表（附件九）</w:t>
      </w:r>
    </w:p>
    <w:p w14:paraId="7D5E13CE">
      <w:pPr>
        <w:pStyle w:val="6"/>
        <w:rPr>
          <w:rFonts w:hint="default"/>
          <w:color w:val="auto"/>
          <w:highlight w:val="none"/>
          <w:lang w:val="en-US" w:eastAsia="zh-CN"/>
        </w:rPr>
      </w:pPr>
      <w:r>
        <w:rPr>
          <w:rFonts w:hint="default"/>
          <w:color w:val="auto"/>
          <w:highlight w:val="none"/>
          <w:lang w:val="en-US" w:eastAsia="zh-CN"/>
        </w:rPr>
        <w:t>十一、</w:t>
      </w:r>
      <w:r>
        <w:rPr>
          <w:rFonts w:hint="eastAsia" w:ascii="仿宋" w:hAnsi="仿宋" w:eastAsia="仿宋" w:cs="仿宋"/>
          <w:color w:val="auto"/>
          <w:sz w:val="24"/>
          <w:szCs w:val="24"/>
          <w:highlight w:val="none"/>
        </w:rPr>
        <w:t>企业资质</w:t>
      </w:r>
      <w:r>
        <w:rPr>
          <w:rFonts w:hint="default"/>
          <w:color w:val="auto"/>
          <w:highlight w:val="none"/>
          <w:lang w:val="en-US" w:eastAsia="zh-CN"/>
        </w:rPr>
        <w:t>（自行提供，针对于此次采购要求、及评审标准为主）；</w:t>
      </w:r>
    </w:p>
    <w:p w14:paraId="6A910DA9">
      <w:pPr>
        <w:pStyle w:val="6"/>
        <w:rPr>
          <w:rFonts w:hint="default"/>
          <w:color w:val="auto"/>
          <w:highlight w:val="none"/>
          <w:lang w:val="en-US" w:eastAsia="zh-CN"/>
        </w:rPr>
      </w:pPr>
      <w:r>
        <w:rPr>
          <w:rFonts w:hint="default"/>
          <w:color w:val="auto"/>
          <w:highlight w:val="none"/>
          <w:lang w:val="en-US" w:eastAsia="zh-CN"/>
        </w:rPr>
        <w:t>十二、</w:t>
      </w:r>
      <w:r>
        <w:rPr>
          <w:rFonts w:hint="eastAsia" w:ascii="仿宋" w:hAnsi="仿宋" w:eastAsia="仿宋" w:cs="仿宋"/>
          <w:color w:val="auto"/>
          <w:sz w:val="24"/>
          <w:szCs w:val="24"/>
          <w:highlight w:val="none"/>
        </w:rPr>
        <w:t>项目实施方案</w:t>
      </w:r>
      <w:r>
        <w:rPr>
          <w:rFonts w:hint="default"/>
          <w:color w:val="auto"/>
          <w:highlight w:val="none"/>
          <w:lang w:val="en-US" w:eastAsia="zh-CN"/>
        </w:rPr>
        <w:t>（自行提供，针对于此次采购要求、及评审标准为主）；</w:t>
      </w:r>
    </w:p>
    <w:p w14:paraId="154D1A3B">
      <w:pPr>
        <w:pStyle w:val="6"/>
        <w:rPr>
          <w:rFonts w:hint="default"/>
          <w:color w:val="auto"/>
          <w:highlight w:val="none"/>
          <w:lang w:val="en-US" w:eastAsia="zh-CN"/>
        </w:rPr>
      </w:pPr>
      <w:r>
        <w:rPr>
          <w:rFonts w:hint="default"/>
          <w:color w:val="auto"/>
          <w:highlight w:val="none"/>
          <w:lang w:val="en-US" w:eastAsia="zh-CN"/>
        </w:rPr>
        <w:t>十三、</w:t>
      </w:r>
      <w:r>
        <w:rPr>
          <w:rFonts w:hint="eastAsia" w:ascii="仿宋" w:hAnsi="仿宋" w:cs="仿宋"/>
          <w:color w:val="auto"/>
          <w:sz w:val="24"/>
          <w:szCs w:val="24"/>
          <w:highlight w:val="none"/>
          <w:lang w:val="en-US" w:eastAsia="zh-CN"/>
        </w:rPr>
        <w:t>档案管理</w:t>
      </w:r>
      <w:r>
        <w:rPr>
          <w:rFonts w:hint="default"/>
          <w:color w:val="auto"/>
          <w:highlight w:val="none"/>
          <w:lang w:val="en-US" w:eastAsia="zh-CN"/>
        </w:rPr>
        <w:t>（自行提供，针对于此次采购要求、及评审标准为主）；</w:t>
      </w:r>
    </w:p>
    <w:p w14:paraId="179F29A8">
      <w:pPr>
        <w:pStyle w:val="6"/>
        <w:rPr>
          <w:rFonts w:hint="eastAsia"/>
          <w:color w:val="auto"/>
          <w:highlight w:val="none"/>
          <w:lang w:eastAsia="zh-CN"/>
        </w:rPr>
      </w:pPr>
      <w:r>
        <w:rPr>
          <w:rFonts w:hint="default"/>
          <w:color w:val="auto"/>
          <w:highlight w:val="none"/>
          <w:lang w:val="en-US" w:eastAsia="zh-CN"/>
        </w:rPr>
        <w:t>十</w:t>
      </w:r>
      <w:r>
        <w:rPr>
          <w:rFonts w:hint="eastAsia"/>
          <w:color w:val="auto"/>
          <w:highlight w:val="none"/>
          <w:lang w:val="en-US" w:eastAsia="zh-CN"/>
        </w:rPr>
        <w:t>四</w:t>
      </w:r>
      <w:r>
        <w:rPr>
          <w:rFonts w:hint="default"/>
          <w:color w:val="auto"/>
          <w:highlight w:val="none"/>
          <w:lang w:val="en-US" w:eastAsia="zh-CN"/>
        </w:rPr>
        <w:t>、</w:t>
      </w:r>
      <w:r>
        <w:rPr>
          <w:rFonts w:hint="eastAsia"/>
          <w:color w:val="auto"/>
          <w:highlight w:val="none"/>
          <w:lang w:eastAsia="zh-CN"/>
        </w:rPr>
        <w:t>项目承接能力</w:t>
      </w:r>
      <w:r>
        <w:rPr>
          <w:rFonts w:hint="eastAsia"/>
          <w:color w:val="auto"/>
          <w:highlight w:val="none"/>
          <w:lang w:val="en-US" w:eastAsia="zh-CN"/>
        </w:rPr>
        <w:t xml:space="preserve"> </w:t>
      </w:r>
      <w:r>
        <w:rPr>
          <w:rFonts w:hint="eastAsia"/>
          <w:color w:val="auto"/>
          <w:highlight w:val="none"/>
          <w:lang w:eastAsia="zh-CN"/>
        </w:rPr>
        <w:t>投标人提供</w:t>
      </w:r>
      <w:r>
        <w:rPr>
          <w:rFonts w:hint="eastAsia"/>
          <w:color w:val="auto"/>
          <w:highlight w:val="none"/>
          <w:lang w:val="en-US" w:eastAsia="zh-CN"/>
        </w:rPr>
        <w:t>同类业绩</w:t>
      </w:r>
      <w:r>
        <w:rPr>
          <w:rFonts w:hint="eastAsia"/>
          <w:color w:val="auto"/>
          <w:highlight w:val="none"/>
          <w:lang w:eastAsia="zh-CN"/>
        </w:rPr>
        <w:t>（附件十）；</w:t>
      </w:r>
    </w:p>
    <w:p w14:paraId="437060F0">
      <w:pPr>
        <w:pStyle w:val="6"/>
        <w:rPr>
          <w:rFonts w:hint="default"/>
          <w:color w:val="auto"/>
          <w:highlight w:val="none"/>
          <w:lang w:val="en-US" w:eastAsia="zh-CN"/>
        </w:rPr>
      </w:pPr>
      <w:r>
        <w:rPr>
          <w:rFonts w:hint="default"/>
          <w:color w:val="auto"/>
          <w:highlight w:val="none"/>
          <w:lang w:val="en-US" w:eastAsia="zh-CN"/>
        </w:rPr>
        <w:t>十</w:t>
      </w:r>
      <w:r>
        <w:rPr>
          <w:rFonts w:hint="eastAsia"/>
          <w:color w:val="auto"/>
          <w:highlight w:val="none"/>
          <w:lang w:val="en-US" w:eastAsia="zh-CN"/>
        </w:rPr>
        <w:t>五</w:t>
      </w:r>
      <w:r>
        <w:rPr>
          <w:rFonts w:hint="default"/>
          <w:color w:val="auto"/>
          <w:highlight w:val="none"/>
          <w:lang w:val="en-US" w:eastAsia="zh-CN"/>
        </w:rPr>
        <w:t>、服务需求偏离表（附件十一）；</w:t>
      </w:r>
    </w:p>
    <w:p w14:paraId="2153E30A">
      <w:pPr>
        <w:pStyle w:val="6"/>
        <w:rPr>
          <w:rFonts w:hint="default"/>
          <w:color w:val="auto"/>
          <w:highlight w:val="none"/>
          <w:lang w:val="en-US" w:eastAsia="zh-CN"/>
        </w:rPr>
      </w:pPr>
      <w:r>
        <w:rPr>
          <w:rFonts w:hint="default"/>
          <w:color w:val="auto"/>
          <w:highlight w:val="none"/>
          <w:lang w:val="en-US" w:eastAsia="zh-CN"/>
        </w:rPr>
        <w:t>十</w:t>
      </w:r>
      <w:r>
        <w:rPr>
          <w:rFonts w:hint="eastAsia"/>
          <w:color w:val="auto"/>
          <w:highlight w:val="none"/>
          <w:lang w:val="en-US" w:eastAsia="zh-CN"/>
        </w:rPr>
        <w:t>六</w:t>
      </w:r>
      <w:r>
        <w:rPr>
          <w:rFonts w:hint="default"/>
          <w:color w:val="auto"/>
          <w:highlight w:val="none"/>
          <w:lang w:val="en-US" w:eastAsia="zh-CN"/>
        </w:rPr>
        <w:t xml:space="preserve">、其他资料（投标人认为有必要提供的有利于自身的其它材料）（附件十二） </w:t>
      </w:r>
    </w:p>
    <w:p w14:paraId="22733C9E">
      <w:pPr>
        <w:pStyle w:val="6"/>
        <w:rPr>
          <w:rFonts w:hint="default"/>
          <w:color w:val="auto"/>
          <w:highlight w:val="none"/>
          <w:lang w:val="en-US" w:eastAsia="zh-CN"/>
        </w:rPr>
      </w:pPr>
      <w:r>
        <w:rPr>
          <w:rFonts w:hint="default"/>
          <w:color w:val="auto"/>
          <w:highlight w:val="none"/>
          <w:lang w:val="en-US" w:eastAsia="zh-CN"/>
        </w:rPr>
        <w:t>十</w:t>
      </w:r>
      <w:r>
        <w:rPr>
          <w:rFonts w:hint="eastAsia"/>
          <w:color w:val="auto"/>
          <w:highlight w:val="none"/>
          <w:lang w:val="en-US" w:eastAsia="zh-CN"/>
        </w:rPr>
        <w:t>七</w:t>
      </w:r>
      <w:r>
        <w:rPr>
          <w:rFonts w:hint="default"/>
          <w:color w:val="auto"/>
          <w:highlight w:val="none"/>
          <w:lang w:val="en-US" w:eastAsia="zh-CN"/>
        </w:rPr>
        <w:t>、（中小微企业证明文件等（如有）（附件十三）</w:t>
      </w:r>
    </w:p>
    <w:p w14:paraId="1CE68DCF">
      <w:pPr>
        <w:pStyle w:val="6"/>
        <w:rPr>
          <w:rFonts w:hint="default"/>
          <w:color w:val="auto"/>
          <w:highlight w:val="none"/>
          <w:lang w:val="en-US" w:eastAsia="zh-CN"/>
        </w:rPr>
      </w:pPr>
      <w:r>
        <w:rPr>
          <w:rFonts w:hint="eastAsia"/>
          <w:color w:val="auto"/>
          <w:highlight w:val="none"/>
          <w:lang w:val="en-US" w:eastAsia="zh-CN"/>
        </w:rPr>
        <w:t>十八</w:t>
      </w:r>
      <w:r>
        <w:rPr>
          <w:rFonts w:hint="default"/>
          <w:color w:val="auto"/>
          <w:highlight w:val="none"/>
          <w:lang w:val="en-US" w:eastAsia="zh-CN"/>
        </w:rPr>
        <w:t>、其他证明文件（附件十四）</w:t>
      </w:r>
    </w:p>
    <w:p w14:paraId="262E8FF0">
      <w:pPr>
        <w:ind w:firstLine="480"/>
        <w:rPr>
          <w:color w:val="auto"/>
          <w:highlight w:val="none"/>
          <w:lang w:eastAsia="zh-CN"/>
        </w:rPr>
      </w:pPr>
      <w:r>
        <w:rPr>
          <w:rFonts w:hint="eastAsia"/>
          <w:color w:val="auto"/>
          <w:highlight w:val="none"/>
          <w:lang w:eastAsia="zh-CN"/>
        </w:rPr>
        <w:t>注：以上材料须加盖单位公章，投标人需将投标文件按上述顺序编制。</w:t>
      </w:r>
    </w:p>
    <w:p w14:paraId="1792EEBE">
      <w:pPr>
        <w:rPr>
          <w:color w:val="auto"/>
          <w:highlight w:val="none"/>
          <w:lang w:eastAsia="zh-CN"/>
        </w:rPr>
      </w:pPr>
      <w:r>
        <w:rPr>
          <w:rFonts w:hint="eastAsia"/>
          <w:color w:val="auto"/>
          <w:highlight w:val="none"/>
          <w:lang w:eastAsia="zh-CN"/>
        </w:rPr>
        <w:br w:type="page"/>
      </w:r>
    </w:p>
    <w:p w14:paraId="1FF16C5A">
      <w:pPr>
        <w:pageBreakBefore w:val="0"/>
        <w:widowControl w:val="0"/>
        <w:kinsoku/>
        <w:wordWrap/>
        <w:overflowPunct w:val="0"/>
        <w:topLinePunct w:val="0"/>
        <w:autoSpaceDE/>
        <w:autoSpaceDN/>
        <w:bidi w:val="0"/>
        <w:adjustRightInd/>
        <w:snapToGrid/>
        <w:spacing w:line="600" w:lineRule="exact"/>
        <w:ind w:firstLine="480" w:firstLineChars="200"/>
        <w:textAlignment w:val="auto"/>
        <w:rPr>
          <w:color w:val="auto"/>
          <w:highlight w:val="none"/>
          <w:lang w:eastAsia="zh-CN"/>
        </w:rPr>
      </w:pPr>
    </w:p>
    <w:p w14:paraId="332DFD8B">
      <w:pPr>
        <w:pStyle w:val="4"/>
        <w:pageBreakBefore w:val="0"/>
        <w:widowControl w:val="0"/>
        <w:numPr>
          <w:ilvl w:val="0"/>
          <w:numId w:val="0"/>
        </w:numPr>
        <w:kinsoku/>
        <w:wordWrap/>
        <w:overflowPunct w:val="0"/>
        <w:topLinePunct w:val="0"/>
        <w:autoSpaceDE/>
        <w:autoSpaceDN/>
        <w:bidi w:val="0"/>
        <w:adjustRightInd/>
        <w:snapToGrid/>
        <w:spacing w:line="600" w:lineRule="exact"/>
        <w:ind w:firstLine="482" w:firstLineChars="200"/>
        <w:jc w:val="center"/>
        <w:textAlignment w:val="auto"/>
        <w:rPr>
          <w:color w:val="auto"/>
          <w:highlight w:val="none"/>
          <w:lang w:eastAsia="zh-CN"/>
        </w:rPr>
      </w:pPr>
      <w:bookmarkStart w:id="97" w:name="bookmark132"/>
      <w:bookmarkStart w:id="98" w:name="bookmark131"/>
      <w:bookmarkStart w:id="99" w:name="_Toc14839"/>
      <w:bookmarkStart w:id="100" w:name="bookmark133"/>
      <w:bookmarkStart w:id="101" w:name="_Toc27524"/>
      <w:bookmarkStart w:id="102" w:name="_Toc6351"/>
      <w:r>
        <w:rPr>
          <w:rFonts w:hint="eastAsia"/>
          <w:color w:val="auto"/>
          <w:highlight w:val="none"/>
          <w:lang w:eastAsia="zh-CN"/>
        </w:rPr>
        <w:t>（十五）投标文件格式</w:t>
      </w:r>
      <w:bookmarkEnd w:id="97"/>
      <w:bookmarkEnd w:id="98"/>
      <w:bookmarkEnd w:id="99"/>
      <w:bookmarkEnd w:id="100"/>
      <w:bookmarkEnd w:id="101"/>
      <w:bookmarkEnd w:id="102"/>
    </w:p>
    <w:p w14:paraId="1FF738B5">
      <w:pPr>
        <w:pageBreakBefore w:val="0"/>
        <w:widowControl w:val="0"/>
        <w:kinsoku/>
        <w:wordWrap/>
        <w:overflowPunct w:val="0"/>
        <w:topLinePunct w:val="0"/>
        <w:autoSpaceDE/>
        <w:autoSpaceDN/>
        <w:bidi w:val="0"/>
        <w:adjustRightInd/>
        <w:snapToGrid/>
        <w:spacing w:line="600" w:lineRule="exact"/>
        <w:ind w:firstLine="480" w:firstLineChars="200"/>
        <w:textAlignment w:val="auto"/>
        <w:rPr>
          <w:color w:val="auto"/>
          <w:highlight w:val="none"/>
          <w:lang w:eastAsia="zh-CN"/>
        </w:rPr>
      </w:pPr>
      <w:r>
        <w:rPr>
          <w:rFonts w:hint="eastAsia"/>
          <w:color w:val="auto"/>
          <w:highlight w:val="none"/>
          <w:lang w:eastAsia="zh-CN"/>
        </w:rPr>
        <w:t>投标人需按照上述投标文件构成顺序编制投标文件，并按招标文件中提供的格式填写投标函、授权委托书、报价一览表等材料。</w:t>
      </w:r>
    </w:p>
    <w:p w14:paraId="6B3A6493">
      <w:pPr>
        <w:pStyle w:val="4"/>
        <w:pageBreakBefore w:val="0"/>
        <w:widowControl w:val="0"/>
        <w:numPr>
          <w:ilvl w:val="0"/>
          <w:numId w:val="0"/>
        </w:numPr>
        <w:kinsoku/>
        <w:wordWrap/>
        <w:overflowPunct w:val="0"/>
        <w:topLinePunct w:val="0"/>
        <w:autoSpaceDE/>
        <w:autoSpaceDN/>
        <w:bidi w:val="0"/>
        <w:adjustRightInd/>
        <w:snapToGrid/>
        <w:spacing w:line="600" w:lineRule="exact"/>
        <w:ind w:firstLine="482" w:firstLineChars="200"/>
        <w:jc w:val="center"/>
        <w:textAlignment w:val="auto"/>
        <w:rPr>
          <w:color w:val="auto"/>
          <w:highlight w:val="none"/>
          <w:lang w:eastAsia="zh-CN"/>
        </w:rPr>
      </w:pPr>
      <w:bookmarkStart w:id="103" w:name="bookmark134"/>
      <w:bookmarkStart w:id="104" w:name="_Toc25031"/>
      <w:bookmarkStart w:id="105" w:name="bookmark135"/>
      <w:bookmarkStart w:id="106" w:name="_Toc2928"/>
      <w:bookmarkStart w:id="107" w:name="bookmark136"/>
      <w:bookmarkStart w:id="108" w:name="_Toc8820"/>
      <w:r>
        <w:rPr>
          <w:rFonts w:hint="eastAsia"/>
          <w:color w:val="auto"/>
          <w:highlight w:val="none"/>
          <w:lang w:eastAsia="zh-CN"/>
        </w:rPr>
        <w:t>（十六）投标报价</w:t>
      </w:r>
      <w:bookmarkEnd w:id="103"/>
      <w:bookmarkEnd w:id="104"/>
      <w:bookmarkEnd w:id="105"/>
      <w:bookmarkEnd w:id="106"/>
      <w:bookmarkEnd w:id="107"/>
      <w:bookmarkEnd w:id="108"/>
    </w:p>
    <w:p w14:paraId="49D7E4A1">
      <w:pPr>
        <w:pageBreakBefore w:val="0"/>
        <w:widowControl w:val="0"/>
        <w:kinsoku/>
        <w:wordWrap/>
        <w:overflowPunct w:val="0"/>
        <w:topLinePunct w:val="0"/>
        <w:autoSpaceDE/>
        <w:autoSpaceDN/>
        <w:bidi w:val="0"/>
        <w:adjustRightInd/>
        <w:snapToGrid/>
        <w:spacing w:line="600" w:lineRule="exact"/>
        <w:ind w:firstLine="480" w:firstLineChars="200"/>
        <w:textAlignment w:val="auto"/>
        <w:rPr>
          <w:color w:val="auto"/>
          <w:highlight w:val="none"/>
          <w:lang w:eastAsia="zh-CN"/>
        </w:rPr>
      </w:pPr>
      <w:bookmarkStart w:id="109" w:name="bookmark137"/>
      <w:r>
        <w:rPr>
          <w:rFonts w:hint="eastAsia"/>
          <w:color w:val="auto"/>
          <w:highlight w:val="none"/>
          <w:lang w:eastAsia="zh-CN"/>
        </w:rPr>
        <w:t>1</w:t>
      </w:r>
      <w:bookmarkEnd w:id="109"/>
      <w:r>
        <w:rPr>
          <w:rFonts w:hint="eastAsia"/>
          <w:color w:val="auto"/>
          <w:highlight w:val="none"/>
          <w:lang w:eastAsia="zh-CN"/>
        </w:rPr>
        <w:t>、投标人的报价应为所确定的招标范围内的全部工作内容的价格体现，应包括但不限于：工种构成、人员配比、差旅、必要材料购置、搭建安装、现场服务、利润、税金等费用。</w:t>
      </w:r>
    </w:p>
    <w:p w14:paraId="5E66A27D">
      <w:pPr>
        <w:pageBreakBefore w:val="0"/>
        <w:widowControl w:val="0"/>
        <w:kinsoku/>
        <w:wordWrap/>
        <w:overflowPunct w:val="0"/>
        <w:topLinePunct w:val="0"/>
        <w:autoSpaceDE/>
        <w:autoSpaceDN/>
        <w:bidi w:val="0"/>
        <w:adjustRightInd/>
        <w:snapToGrid/>
        <w:spacing w:line="600" w:lineRule="exact"/>
        <w:ind w:firstLine="480" w:firstLineChars="200"/>
        <w:textAlignment w:val="auto"/>
        <w:rPr>
          <w:color w:val="auto"/>
          <w:highlight w:val="none"/>
          <w:lang w:eastAsia="zh-CN"/>
        </w:rPr>
      </w:pPr>
      <w:bookmarkStart w:id="110" w:name="bookmark138"/>
      <w:r>
        <w:rPr>
          <w:rFonts w:hint="eastAsia"/>
          <w:color w:val="auto"/>
          <w:highlight w:val="none"/>
          <w:lang w:eastAsia="zh-CN"/>
        </w:rPr>
        <w:t>2</w:t>
      </w:r>
      <w:bookmarkEnd w:id="110"/>
      <w:r>
        <w:rPr>
          <w:rFonts w:hint="eastAsia"/>
          <w:color w:val="auto"/>
          <w:highlight w:val="none"/>
          <w:lang w:eastAsia="zh-CN"/>
        </w:rPr>
        <w:t>、中标人必须无条件且无偿的根据招标人的要求对方案进行优化，该项费用招标人不再另行支付。</w:t>
      </w:r>
      <w:bookmarkStart w:id="111" w:name="bookmark139"/>
    </w:p>
    <w:p w14:paraId="7EAFFC38">
      <w:pPr>
        <w:pageBreakBefore w:val="0"/>
        <w:widowControl w:val="0"/>
        <w:kinsoku/>
        <w:wordWrap/>
        <w:overflowPunct w:val="0"/>
        <w:topLinePunct w:val="0"/>
        <w:autoSpaceDE/>
        <w:autoSpaceDN/>
        <w:bidi w:val="0"/>
        <w:adjustRightInd/>
        <w:snapToGrid/>
        <w:spacing w:line="600" w:lineRule="exact"/>
        <w:ind w:firstLine="480" w:firstLineChars="200"/>
        <w:textAlignment w:val="auto"/>
        <w:rPr>
          <w:color w:val="auto"/>
          <w:highlight w:val="none"/>
          <w:lang w:eastAsia="zh-CN"/>
        </w:rPr>
      </w:pPr>
      <w:r>
        <w:rPr>
          <w:rFonts w:hint="eastAsia"/>
          <w:color w:val="auto"/>
          <w:highlight w:val="none"/>
          <w:lang w:eastAsia="zh-CN"/>
        </w:rPr>
        <w:t>3</w:t>
      </w:r>
      <w:bookmarkEnd w:id="111"/>
      <w:r>
        <w:rPr>
          <w:rFonts w:hint="eastAsia"/>
          <w:color w:val="auto"/>
          <w:highlight w:val="none"/>
          <w:lang w:eastAsia="zh-CN"/>
        </w:rPr>
        <w:t>、凡要求投标人考虑在报价中的内容投标人在投标文件中没有考虑、没有计入的或未单独列出，招标人认为投标人已将此项费用涵盖在其它费用、价格中。</w:t>
      </w:r>
    </w:p>
    <w:p w14:paraId="116AFBE8">
      <w:pPr>
        <w:pageBreakBefore w:val="0"/>
        <w:widowControl w:val="0"/>
        <w:kinsoku/>
        <w:wordWrap/>
        <w:overflowPunct w:val="0"/>
        <w:topLinePunct w:val="0"/>
        <w:autoSpaceDE/>
        <w:autoSpaceDN/>
        <w:bidi w:val="0"/>
        <w:adjustRightInd/>
        <w:snapToGrid/>
        <w:spacing w:line="600" w:lineRule="exact"/>
        <w:ind w:firstLine="480" w:firstLineChars="200"/>
        <w:textAlignment w:val="auto"/>
        <w:rPr>
          <w:color w:val="auto"/>
          <w:highlight w:val="none"/>
          <w:lang w:eastAsia="zh-CN"/>
        </w:rPr>
      </w:pPr>
      <w:bookmarkStart w:id="112" w:name="bookmark140"/>
      <w:r>
        <w:rPr>
          <w:rFonts w:hint="eastAsia"/>
          <w:color w:val="auto"/>
          <w:highlight w:val="none"/>
          <w:lang w:eastAsia="zh-CN"/>
        </w:rPr>
        <w:t>4</w:t>
      </w:r>
      <w:bookmarkEnd w:id="112"/>
      <w:r>
        <w:rPr>
          <w:rFonts w:hint="eastAsia"/>
          <w:color w:val="auto"/>
          <w:highlight w:val="none"/>
          <w:lang w:eastAsia="zh-CN"/>
        </w:rPr>
        <w:t>、招标人不接受备选的投标方案或有选择的报价，只允许有一个报价。</w:t>
      </w:r>
    </w:p>
    <w:p w14:paraId="6A302B94">
      <w:pPr>
        <w:pageBreakBefore w:val="0"/>
        <w:widowControl w:val="0"/>
        <w:kinsoku/>
        <w:wordWrap/>
        <w:overflowPunct w:val="0"/>
        <w:topLinePunct w:val="0"/>
        <w:autoSpaceDE/>
        <w:autoSpaceDN/>
        <w:bidi w:val="0"/>
        <w:adjustRightInd/>
        <w:snapToGrid/>
        <w:spacing w:line="600" w:lineRule="exact"/>
        <w:ind w:firstLine="480" w:firstLineChars="200"/>
        <w:textAlignment w:val="auto"/>
        <w:rPr>
          <w:color w:val="auto"/>
          <w:highlight w:val="none"/>
          <w:lang w:eastAsia="zh-CN"/>
        </w:rPr>
      </w:pPr>
      <w:r>
        <w:rPr>
          <w:rFonts w:hint="eastAsia"/>
          <w:color w:val="auto"/>
          <w:highlight w:val="none"/>
          <w:lang w:eastAsia="zh-CN"/>
        </w:rPr>
        <w:t>投标报价应包含项目实施过程中涉及到的一切费用。</w:t>
      </w:r>
    </w:p>
    <w:p w14:paraId="4997D765">
      <w:pPr>
        <w:pageBreakBefore w:val="0"/>
        <w:widowControl w:val="0"/>
        <w:kinsoku/>
        <w:wordWrap/>
        <w:overflowPunct w:val="0"/>
        <w:topLinePunct w:val="0"/>
        <w:autoSpaceDE/>
        <w:autoSpaceDN/>
        <w:bidi w:val="0"/>
        <w:adjustRightInd/>
        <w:snapToGrid/>
        <w:spacing w:line="600" w:lineRule="exact"/>
        <w:ind w:firstLine="480" w:firstLineChars="200"/>
        <w:textAlignment w:val="auto"/>
        <w:rPr>
          <w:color w:val="auto"/>
          <w:highlight w:val="none"/>
          <w:lang w:eastAsia="zh-CN"/>
        </w:rPr>
      </w:pPr>
      <w:bookmarkStart w:id="113" w:name="bookmark141"/>
      <w:r>
        <w:rPr>
          <w:rFonts w:hint="eastAsia"/>
          <w:color w:val="auto"/>
          <w:highlight w:val="none"/>
          <w:lang w:eastAsia="zh-CN"/>
        </w:rPr>
        <w:t>5</w:t>
      </w:r>
      <w:bookmarkEnd w:id="113"/>
      <w:r>
        <w:rPr>
          <w:rFonts w:hint="eastAsia"/>
          <w:color w:val="auto"/>
          <w:highlight w:val="none"/>
          <w:lang w:eastAsia="zh-CN"/>
        </w:rPr>
        <w:t>、报价注意事项：</w:t>
      </w:r>
    </w:p>
    <w:p w14:paraId="739F0428">
      <w:pPr>
        <w:pageBreakBefore w:val="0"/>
        <w:widowControl w:val="0"/>
        <w:kinsoku/>
        <w:wordWrap/>
        <w:overflowPunct w:val="0"/>
        <w:topLinePunct w:val="0"/>
        <w:autoSpaceDE/>
        <w:autoSpaceDN/>
        <w:bidi w:val="0"/>
        <w:adjustRightInd/>
        <w:snapToGrid/>
        <w:spacing w:line="600" w:lineRule="exact"/>
        <w:ind w:firstLine="480" w:firstLineChars="200"/>
        <w:textAlignment w:val="auto"/>
        <w:rPr>
          <w:color w:val="auto"/>
          <w:highlight w:val="none"/>
          <w:lang w:eastAsia="zh-CN"/>
        </w:rPr>
      </w:pPr>
      <w:bookmarkStart w:id="114" w:name="bookmark142"/>
      <w:r>
        <w:rPr>
          <w:rFonts w:hint="eastAsia"/>
          <w:color w:val="auto"/>
          <w:highlight w:val="none"/>
          <w:lang w:eastAsia="zh-CN"/>
        </w:rPr>
        <w:t>（</w:t>
      </w:r>
      <w:bookmarkEnd w:id="114"/>
      <w:r>
        <w:rPr>
          <w:rFonts w:hint="eastAsia"/>
          <w:color w:val="auto"/>
          <w:highlight w:val="none"/>
          <w:lang w:eastAsia="zh-CN"/>
        </w:rPr>
        <w:t>1）价格一律以人民币计算，以元为单位标准；</w:t>
      </w:r>
    </w:p>
    <w:p w14:paraId="6B90104B">
      <w:pPr>
        <w:pageBreakBefore w:val="0"/>
        <w:widowControl w:val="0"/>
        <w:kinsoku/>
        <w:wordWrap/>
        <w:overflowPunct w:val="0"/>
        <w:topLinePunct w:val="0"/>
        <w:autoSpaceDE/>
        <w:autoSpaceDN/>
        <w:bidi w:val="0"/>
        <w:adjustRightInd/>
        <w:snapToGrid/>
        <w:spacing w:line="600" w:lineRule="exact"/>
        <w:ind w:firstLine="480" w:firstLineChars="200"/>
        <w:textAlignment w:val="auto"/>
        <w:rPr>
          <w:color w:val="auto"/>
          <w:highlight w:val="none"/>
          <w:lang w:eastAsia="zh-CN"/>
        </w:rPr>
      </w:pPr>
      <w:bookmarkStart w:id="115" w:name="bookmark143"/>
      <w:r>
        <w:rPr>
          <w:rFonts w:hint="eastAsia"/>
          <w:color w:val="auto"/>
          <w:highlight w:val="none"/>
          <w:lang w:eastAsia="zh-CN"/>
        </w:rPr>
        <w:t>（</w:t>
      </w:r>
      <w:bookmarkEnd w:id="115"/>
      <w:r>
        <w:rPr>
          <w:rFonts w:hint="eastAsia"/>
          <w:color w:val="auto"/>
          <w:highlight w:val="none"/>
          <w:lang w:eastAsia="zh-CN"/>
        </w:rPr>
        <w:t>2）投标人报价时应充分考虑所有可能影响到报价的报价因素，总价为包干价，不予调整。如发生漏、缺、少项，都将被认为是中标人的报价让利行为，损失自负。</w:t>
      </w:r>
    </w:p>
    <w:p w14:paraId="787DF677">
      <w:pPr>
        <w:pStyle w:val="4"/>
        <w:pageBreakBefore w:val="0"/>
        <w:widowControl w:val="0"/>
        <w:numPr>
          <w:ilvl w:val="0"/>
          <w:numId w:val="0"/>
        </w:numPr>
        <w:kinsoku/>
        <w:wordWrap/>
        <w:overflowPunct w:val="0"/>
        <w:topLinePunct w:val="0"/>
        <w:autoSpaceDE/>
        <w:autoSpaceDN/>
        <w:bidi w:val="0"/>
        <w:adjustRightInd/>
        <w:snapToGrid/>
        <w:spacing w:line="600" w:lineRule="exact"/>
        <w:ind w:firstLine="482" w:firstLineChars="200"/>
        <w:jc w:val="center"/>
        <w:textAlignment w:val="auto"/>
        <w:rPr>
          <w:color w:val="auto"/>
          <w:highlight w:val="none"/>
          <w:lang w:eastAsia="zh-CN"/>
        </w:rPr>
      </w:pPr>
      <w:bookmarkStart w:id="116" w:name="bookmark145"/>
      <w:bookmarkStart w:id="117" w:name="_Toc18659"/>
      <w:bookmarkStart w:id="118" w:name="_Toc22636"/>
      <w:bookmarkStart w:id="119" w:name="bookmark144"/>
      <w:bookmarkStart w:id="120" w:name="_Toc25513"/>
      <w:bookmarkStart w:id="121" w:name="bookmark146"/>
      <w:r>
        <w:rPr>
          <w:rFonts w:hint="eastAsia"/>
          <w:color w:val="auto"/>
          <w:highlight w:val="none"/>
          <w:lang w:eastAsia="zh-CN"/>
        </w:rPr>
        <w:t>（十七）投标保证金</w:t>
      </w:r>
      <w:bookmarkEnd w:id="116"/>
      <w:bookmarkEnd w:id="117"/>
      <w:bookmarkEnd w:id="118"/>
      <w:bookmarkEnd w:id="119"/>
      <w:bookmarkEnd w:id="120"/>
      <w:bookmarkEnd w:id="121"/>
    </w:p>
    <w:p w14:paraId="2578F174">
      <w:pPr>
        <w:pageBreakBefore w:val="0"/>
        <w:widowControl w:val="0"/>
        <w:kinsoku/>
        <w:wordWrap/>
        <w:overflowPunct w:val="0"/>
        <w:topLinePunct w:val="0"/>
        <w:autoSpaceDE/>
        <w:autoSpaceDN/>
        <w:bidi w:val="0"/>
        <w:adjustRightInd/>
        <w:snapToGrid/>
        <w:spacing w:line="600" w:lineRule="exact"/>
        <w:ind w:firstLine="480" w:firstLineChars="200"/>
        <w:textAlignment w:val="auto"/>
        <w:rPr>
          <w:color w:val="auto"/>
          <w:highlight w:val="none"/>
          <w:lang w:eastAsia="zh-CN"/>
        </w:rPr>
      </w:pPr>
      <w:bookmarkStart w:id="122" w:name="bookmark147"/>
      <w:r>
        <w:rPr>
          <w:rFonts w:hint="eastAsia"/>
          <w:color w:val="auto"/>
          <w:highlight w:val="none"/>
          <w:lang w:eastAsia="zh-CN"/>
        </w:rPr>
        <w:t>1</w:t>
      </w:r>
      <w:bookmarkEnd w:id="122"/>
      <w:r>
        <w:rPr>
          <w:rFonts w:hint="eastAsia"/>
          <w:color w:val="auto"/>
          <w:highlight w:val="none"/>
          <w:lang w:eastAsia="zh-CN"/>
        </w:rPr>
        <w:t>、投标人需提交投标保证金（须在投标文件接收截止时间前到帐，保证金金额、银行帐号见前附表），并作为参与公开招标的组成部分之一。</w:t>
      </w:r>
    </w:p>
    <w:p w14:paraId="75031699">
      <w:pPr>
        <w:pageBreakBefore w:val="0"/>
        <w:widowControl w:val="0"/>
        <w:kinsoku/>
        <w:wordWrap/>
        <w:overflowPunct w:val="0"/>
        <w:topLinePunct w:val="0"/>
        <w:autoSpaceDE/>
        <w:autoSpaceDN/>
        <w:bidi w:val="0"/>
        <w:adjustRightInd/>
        <w:snapToGrid/>
        <w:spacing w:line="600" w:lineRule="exact"/>
        <w:ind w:firstLine="480" w:firstLineChars="200"/>
        <w:textAlignment w:val="auto"/>
        <w:rPr>
          <w:color w:val="auto"/>
          <w:highlight w:val="none"/>
          <w:lang w:eastAsia="zh-CN"/>
        </w:rPr>
      </w:pPr>
      <w:bookmarkStart w:id="123" w:name="bookmark148"/>
      <w:r>
        <w:rPr>
          <w:rFonts w:hint="eastAsia"/>
          <w:color w:val="auto"/>
          <w:highlight w:val="none"/>
          <w:lang w:eastAsia="zh-CN"/>
        </w:rPr>
        <w:t>2</w:t>
      </w:r>
      <w:bookmarkEnd w:id="123"/>
      <w:r>
        <w:rPr>
          <w:rFonts w:hint="eastAsia"/>
          <w:color w:val="auto"/>
          <w:highlight w:val="none"/>
          <w:lang w:eastAsia="zh-CN"/>
        </w:rPr>
        <w:t>、对于未按要求提交投标保证金的，将被视为非响应性投标而予以拒绝。</w:t>
      </w:r>
    </w:p>
    <w:p w14:paraId="5064B360">
      <w:pPr>
        <w:pageBreakBefore w:val="0"/>
        <w:widowControl w:val="0"/>
        <w:kinsoku/>
        <w:wordWrap/>
        <w:overflowPunct w:val="0"/>
        <w:topLinePunct w:val="0"/>
        <w:autoSpaceDE/>
        <w:autoSpaceDN/>
        <w:bidi w:val="0"/>
        <w:adjustRightInd/>
        <w:snapToGrid/>
        <w:spacing w:line="600" w:lineRule="exact"/>
        <w:ind w:firstLine="480" w:firstLineChars="200"/>
        <w:textAlignment w:val="auto"/>
        <w:rPr>
          <w:color w:val="auto"/>
          <w:highlight w:val="none"/>
          <w:lang w:eastAsia="zh-CN"/>
        </w:rPr>
      </w:pPr>
      <w:bookmarkStart w:id="124" w:name="bookmark149"/>
      <w:r>
        <w:rPr>
          <w:rFonts w:hint="eastAsia"/>
          <w:color w:val="auto"/>
          <w:highlight w:val="none"/>
          <w:lang w:eastAsia="zh-CN"/>
        </w:rPr>
        <w:t>3</w:t>
      </w:r>
      <w:bookmarkEnd w:id="124"/>
      <w:r>
        <w:rPr>
          <w:rFonts w:hint="eastAsia"/>
          <w:color w:val="auto"/>
          <w:highlight w:val="none"/>
          <w:lang w:eastAsia="zh-CN"/>
        </w:rPr>
        <w:t>、未中标人的保证金将在中标通知书签发后5个工作日内退还。投标人协助办理保证金退回手续。</w:t>
      </w:r>
    </w:p>
    <w:p w14:paraId="615015C9">
      <w:pPr>
        <w:pageBreakBefore w:val="0"/>
        <w:widowControl w:val="0"/>
        <w:kinsoku/>
        <w:wordWrap/>
        <w:overflowPunct w:val="0"/>
        <w:topLinePunct w:val="0"/>
        <w:autoSpaceDE/>
        <w:autoSpaceDN/>
        <w:bidi w:val="0"/>
        <w:adjustRightInd/>
        <w:snapToGrid/>
        <w:spacing w:line="600" w:lineRule="exact"/>
        <w:ind w:firstLine="480" w:firstLineChars="200"/>
        <w:textAlignment w:val="auto"/>
        <w:rPr>
          <w:color w:val="auto"/>
          <w:highlight w:val="none"/>
          <w:lang w:eastAsia="zh-CN"/>
        </w:rPr>
      </w:pPr>
      <w:bookmarkStart w:id="125" w:name="bookmark150"/>
      <w:r>
        <w:rPr>
          <w:rFonts w:hint="eastAsia"/>
          <w:color w:val="auto"/>
          <w:highlight w:val="none"/>
          <w:lang w:eastAsia="zh-CN"/>
        </w:rPr>
        <w:t>（</w:t>
      </w:r>
      <w:bookmarkEnd w:id="125"/>
      <w:r>
        <w:rPr>
          <w:rFonts w:hint="eastAsia"/>
          <w:color w:val="auto"/>
          <w:highlight w:val="none"/>
          <w:lang w:eastAsia="zh-CN"/>
        </w:rPr>
        <w:t>1）缴纳保证金的电汇凭证或投标人开具的收到退回保证金的收款收据；</w:t>
      </w:r>
    </w:p>
    <w:p w14:paraId="3E0CB08E">
      <w:pPr>
        <w:pageBreakBefore w:val="0"/>
        <w:widowControl w:val="0"/>
        <w:kinsoku/>
        <w:wordWrap/>
        <w:overflowPunct w:val="0"/>
        <w:topLinePunct w:val="0"/>
        <w:autoSpaceDE/>
        <w:autoSpaceDN/>
        <w:bidi w:val="0"/>
        <w:adjustRightInd/>
        <w:snapToGrid/>
        <w:spacing w:line="600" w:lineRule="exact"/>
        <w:ind w:firstLine="480" w:firstLineChars="200"/>
        <w:textAlignment w:val="auto"/>
        <w:rPr>
          <w:color w:val="auto"/>
          <w:highlight w:val="none"/>
          <w:lang w:eastAsia="zh-CN"/>
        </w:rPr>
      </w:pPr>
      <w:bookmarkStart w:id="126" w:name="bookmark151"/>
      <w:r>
        <w:rPr>
          <w:rFonts w:hint="eastAsia"/>
          <w:color w:val="auto"/>
          <w:highlight w:val="none"/>
          <w:lang w:eastAsia="zh-CN"/>
        </w:rPr>
        <w:t>（</w:t>
      </w:r>
      <w:bookmarkEnd w:id="126"/>
      <w:r>
        <w:rPr>
          <w:rFonts w:hint="eastAsia"/>
          <w:color w:val="auto"/>
          <w:highlight w:val="none"/>
          <w:lang w:eastAsia="zh-CN"/>
        </w:rPr>
        <w:t>2）退保证金申请；</w:t>
      </w:r>
    </w:p>
    <w:p w14:paraId="424EBEBE">
      <w:pPr>
        <w:pageBreakBefore w:val="0"/>
        <w:widowControl w:val="0"/>
        <w:kinsoku/>
        <w:wordWrap/>
        <w:overflowPunct w:val="0"/>
        <w:topLinePunct w:val="0"/>
        <w:autoSpaceDE/>
        <w:autoSpaceDN/>
        <w:bidi w:val="0"/>
        <w:adjustRightInd/>
        <w:snapToGrid/>
        <w:spacing w:line="600" w:lineRule="exact"/>
        <w:ind w:firstLine="480" w:firstLineChars="200"/>
        <w:textAlignment w:val="auto"/>
        <w:rPr>
          <w:color w:val="auto"/>
          <w:highlight w:val="none"/>
          <w:lang w:eastAsia="zh-CN"/>
        </w:rPr>
      </w:pPr>
      <w:bookmarkStart w:id="127" w:name="bookmark152"/>
      <w:r>
        <w:rPr>
          <w:rFonts w:hint="eastAsia"/>
          <w:color w:val="auto"/>
          <w:highlight w:val="none"/>
          <w:lang w:eastAsia="zh-CN"/>
        </w:rPr>
        <w:t>（</w:t>
      </w:r>
      <w:bookmarkEnd w:id="127"/>
      <w:r>
        <w:rPr>
          <w:rFonts w:hint="eastAsia"/>
          <w:color w:val="auto"/>
          <w:highlight w:val="none"/>
          <w:lang w:eastAsia="zh-CN"/>
        </w:rPr>
        <w:t>3）因投标人提供的开户行和银行账号信息不准确或错误导致保证金不能及时退付或退付出现问题和纠纷的，由投标人承担责任。</w:t>
      </w:r>
    </w:p>
    <w:p w14:paraId="1B099ECF">
      <w:pPr>
        <w:pageBreakBefore w:val="0"/>
        <w:widowControl w:val="0"/>
        <w:kinsoku/>
        <w:wordWrap/>
        <w:overflowPunct w:val="0"/>
        <w:topLinePunct w:val="0"/>
        <w:autoSpaceDE/>
        <w:autoSpaceDN/>
        <w:bidi w:val="0"/>
        <w:adjustRightInd/>
        <w:snapToGrid/>
        <w:spacing w:line="600" w:lineRule="exact"/>
        <w:ind w:firstLine="480" w:firstLineChars="200"/>
        <w:textAlignment w:val="auto"/>
        <w:rPr>
          <w:color w:val="auto"/>
          <w:highlight w:val="none"/>
          <w:lang w:eastAsia="zh-CN"/>
        </w:rPr>
      </w:pPr>
      <w:bookmarkStart w:id="128" w:name="bookmark153"/>
      <w:r>
        <w:rPr>
          <w:rFonts w:hint="eastAsia"/>
          <w:color w:val="auto"/>
          <w:highlight w:val="none"/>
          <w:lang w:eastAsia="zh-CN"/>
        </w:rPr>
        <w:t>4</w:t>
      </w:r>
      <w:bookmarkEnd w:id="128"/>
      <w:r>
        <w:rPr>
          <w:rFonts w:hint="eastAsia"/>
          <w:color w:val="auto"/>
          <w:highlight w:val="none"/>
          <w:lang w:eastAsia="zh-CN"/>
        </w:rPr>
        <w:t>、中标人的投标保证金，在中标人按规定签订合同并交纳中标服务费后退还。</w:t>
      </w:r>
    </w:p>
    <w:p w14:paraId="31EACA1D">
      <w:pPr>
        <w:pageBreakBefore w:val="0"/>
        <w:widowControl w:val="0"/>
        <w:kinsoku/>
        <w:wordWrap/>
        <w:overflowPunct w:val="0"/>
        <w:topLinePunct w:val="0"/>
        <w:autoSpaceDE/>
        <w:autoSpaceDN/>
        <w:bidi w:val="0"/>
        <w:adjustRightInd/>
        <w:snapToGrid/>
        <w:spacing w:line="600" w:lineRule="exact"/>
        <w:ind w:firstLine="480" w:firstLineChars="200"/>
        <w:textAlignment w:val="auto"/>
        <w:rPr>
          <w:color w:val="auto"/>
          <w:highlight w:val="none"/>
          <w:lang w:eastAsia="zh-CN"/>
        </w:rPr>
      </w:pPr>
      <w:bookmarkStart w:id="129" w:name="bookmark154"/>
      <w:r>
        <w:rPr>
          <w:rFonts w:hint="eastAsia"/>
          <w:color w:val="auto"/>
          <w:highlight w:val="none"/>
          <w:lang w:eastAsia="zh-CN"/>
        </w:rPr>
        <w:t>5</w:t>
      </w:r>
      <w:bookmarkEnd w:id="129"/>
      <w:r>
        <w:rPr>
          <w:rFonts w:hint="eastAsia"/>
          <w:color w:val="auto"/>
          <w:highlight w:val="none"/>
          <w:lang w:eastAsia="zh-CN"/>
        </w:rPr>
        <w:t>、下列任何情况发生时，投标保证金将被没收：</w:t>
      </w:r>
    </w:p>
    <w:p w14:paraId="0448F2B4">
      <w:pPr>
        <w:pageBreakBefore w:val="0"/>
        <w:widowControl w:val="0"/>
        <w:kinsoku/>
        <w:wordWrap/>
        <w:overflowPunct w:val="0"/>
        <w:topLinePunct w:val="0"/>
        <w:autoSpaceDE/>
        <w:autoSpaceDN/>
        <w:bidi w:val="0"/>
        <w:adjustRightInd/>
        <w:snapToGrid/>
        <w:spacing w:line="600" w:lineRule="exact"/>
        <w:ind w:firstLine="480" w:firstLineChars="200"/>
        <w:textAlignment w:val="auto"/>
        <w:rPr>
          <w:color w:val="auto"/>
          <w:highlight w:val="none"/>
          <w:lang w:eastAsia="zh-CN"/>
        </w:rPr>
      </w:pPr>
      <w:bookmarkStart w:id="130" w:name="bookmark155"/>
      <w:r>
        <w:rPr>
          <w:rFonts w:hint="eastAsia"/>
          <w:color w:val="auto"/>
          <w:highlight w:val="none"/>
          <w:lang w:eastAsia="zh-CN"/>
        </w:rPr>
        <w:t>（</w:t>
      </w:r>
      <w:bookmarkEnd w:id="130"/>
      <w:r>
        <w:rPr>
          <w:rFonts w:hint="eastAsia"/>
          <w:color w:val="auto"/>
          <w:highlight w:val="none"/>
          <w:lang w:eastAsia="zh-CN"/>
        </w:rPr>
        <w:t>1）投标人在投标有效期内撤回其投标文件的；</w:t>
      </w:r>
    </w:p>
    <w:p w14:paraId="683DBF7B">
      <w:pPr>
        <w:pageBreakBefore w:val="0"/>
        <w:widowControl w:val="0"/>
        <w:kinsoku/>
        <w:wordWrap/>
        <w:overflowPunct w:val="0"/>
        <w:topLinePunct w:val="0"/>
        <w:autoSpaceDE/>
        <w:autoSpaceDN/>
        <w:bidi w:val="0"/>
        <w:adjustRightInd/>
        <w:snapToGrid/>
        <w:spacing w:line="600" w:lineRule="exact"/>
        <w:ind w:firstLine="480" w:firstLineChars="200"/>
        <w:textAlignment w:val="auto"/>
        <w:rPr>
          <w:color w:val="auto"/>
          <w:highlight w:val="none"/>
          <w:lang w:eastAsia="zh-CN"/>
        </w:rPr>
      </w:pPr>
      <w:bookmarkStart w:id="131" w:name="bookmark156"/>
      <w:r>
        <w:rPr>
          <w:rFonts w:hint="eastAsia"/>
          <w:color w:val="auto"/>
          <w:highlight w:val="none"/>
          <w:lang w:eastAsia="zh-CN"/>
        </w:rPr>
        <w:t>（</w:t>
      </w:r>
      <w:bookmarkEnd w:id="131"/>
      <w:r>
        <w:rPr>
          <w:rFonts w:hint="eastAsia"/>
          <w:color w:val="auto"/>
          <w:highlight w:val="none"/>
          <w:lang w:eastAsia="zh-CN"/>
        </w:rPr>
        <w:t>2）中标人未在规定期限内及时签订项目合同的；</w:t>
      </w:r>
    </w:p>
    <w:p w14:paraId="2CE5604B">
      <w:pPr>
        <w:pageBreakBefore w:val="0"/>
        <w:widowControl w:val="0"/>
        <w:kinsoku/>
        <w:wordWrap/>
        <w:overflowPunct w:val="0"/>
        <w:topLinePunct w:val="0"/>
        <w:autoSpaceDE/>
        <w:autoSpaceDN/>
        <w:bidi w:val="0"/>
        <w:adjustRightInd/>
        <w:snapToGrid/>
        <w:spacing w:line="600" w:lineRule="exact"/>
        <w:ind w:firstLine="480" w:firstLineChars="200"/>
        <w:textAlignment w:val="auto"/>
        <w:rPr>
          <w:color w:val="auto"/>
          <w:highlight w:val="none"/>
          <w:lang w:eastAsia="zh-CN"/>
        </w:rPr>
      </w:pPr>
      <w:bookmarkStart w:id="132" w:name="bookmark157"/>
      <w:r>
        <w:rPr>
          <w:rFonts w:hint="eastAsia"/>
          <w:color w:val="auto"/>
          <w:highlight w:val="none"/>
          <w:lang w:eastAsia="zh-CN"/>
        </w:rPr>
        <w:t>（</w:t>
      </w:r>
      <w:bookmarkEnd w:id="132"/>
      <w:r>
        <w:rPr>
          <w:rFonts w:hint="eastAsia"/>
          <w:color w:val="auto"/>
          <w:highlight w:val="none"/>
          <w:lang w:eastAsia="zh-CN"/>
        </w:rPr>
        <w:t>3）其它违反相关采购法律法规的有关情况。</w:t>
      </w:r>
    </w:p>
    <w:p w14:paraId="56DF5F50">
      <w:pPr>
        <w:pStyle w:val="4"/>
        <w:pageBreakBefore w:val="0"/>
        <w:widowControl w:val="0"/>
        <w:numPr>
          <w:ilvl w:val="0"/>
          <w:numId w:val="0"/>
        </w:numPr>
        <w:kinsoku/>
        <w:wordWrap/>
        <w:overflowPunct w:val="0"/>
        <w:topLinePunct w:val="0"/>
        <w:autoSpaceDE/>
        <w:autoSpaceDN/>
        <w:bidi w:val="0"/>
        <w:adjustRightInd/>
        <w:snapToGrid/>
        <w:spacing w:line="600" w:lineRule="exact"/>
        <w:ind w:firstLine="482" w:firstLineChars="200"/>
        <w:jc w:val="center"/>
        <w:textAlignment w:val="auto"/>
        <w:rPr>
          <w:color w:val="auto"/>
          <w:highlight w:val="none"/>
          <w:lang w:eastAsia="zh-CN"/>
        </w:rPr>
      </w:pPr>
      <w:bookmarkStart w:id="133" w:name="_Toc23924"/>
      <w:bookmarkStart w:id="134" w:name="_Toc12678"/>
      <w:bookmarkStart w:id="135" w:name="_Toc19090"/>
      <w:bookmarkStart w:id="136" w:name="bookmark158"/>
      <w:bookmarkStart w:id="137" w:name="bookmark159"/>
      <w:bookmarkStart w:id="138" w:name="bookmark160"/>
      <w:r>
        <w:rPr>
          <w:rFonts w:hint="eastAsia"/>
          <w:color w:val="auto"/>
          <w:highlight w:val="none"/>
          <w:lang w:eastAsia="zh-CN"/>
        </w:rPr>
        <w:t>（十八）投标有效期</w:t>
      </w:r>
      <w:bookmarkEnd w:id="133"/>
      <w:bookmarkEnd w:id="134"/>
      <w:bookmarkEnd w:id="135"/>
      <w:bookmarkEnd w:id="136"/>
      <w:bookmarkEnd w:id="137"/>
      <w:bookmarkEnd w:id="138"/>
    </w:p>
    <w:p w14:paraId="0D7BAF36">
      <w:pPr>
        <w:pageBreakBefore w:val="0"/>
        <w:widowControl w:val="0"/>
        <w:kinsoku/>
        <w:wordWrap/>
        <w:overflowPunct w:val="0"/>
        <w:topLinePunct w:val="0"/>
        <w:autoSpaceDE/>
        <w:autoSpaceDN/>
        <w:bidi w:val="0"/>
        <w:adjustRightInd/>
        <w:snapToGrid/>
        <w:spacing w:line="600" w:lineRule="exact"/>
        <w:ind w:firstLine="480" w:firstLineChars="200"/>
        <w:textAlignment w:val="auto"/>
        <w:rPr>
          <w:color w:val="auto"/>
          <w:highlight w:val="none"/>
          <w:lang w:eastAsia="zh-CN"/>
        </w:rPr>
      </w:pPr>
      <w:bookmarkStart w:id="139" w:name="bookmark161"/>
      <w:r>
        <w:rPr>
          <w:rFonts w:hint="eastAsia"/>
          <w:color w:val="auto"/>
          <w:highlight w:val="none"/>
          <w:lang w:eastAsia="zh-CN"/>
        </w:rPr>
        <w:t>1</w:t>
      </w:r>
      <w:bookmarkEnd w:id="139"/>
      <w:r>
        <w:rPr>
          <w:rFonts w:hint="eastAsia"/>
          <w:color w:val="auto"/>
          <w:highlight w:val="none"/>
          <w:lang w:eastAsia="zh-CN"/>
        </w:rPr>
        <w:t>、招标有效期为公开招标文件规定的投标人提交投标文件截止之日90天。有效期不满足公开招标文件要求的将视为非响应性文件而予以拒绝。</w:t>
      </w:r>
    </w:p>
    <w:p w14:paraId="3D8755B5">
      <w:pPr>
        <w:pageBreakBefore w:val="0"/>
        <w:widowControl w:val="0"/>
        <w:kinsoku/>
        <w:wordWrap/>
        <w:overflowPunct w:val="0"/>
        <w:topLinePunct w:val="0"/>
        <w:autoSpaceDE/>
        <w:autoSpaceDN/>
        <w:bidi w:val="0"/>
        <w:adjustRightInd/>
        <w:snapToGrid/>
        <w:spacing w:line="600" w:lineRule="exact"/>
        <w:ind w:firstLine="480" w:firstLineChars="200"/>
        <w:textAlignment w:val="auto"/>
        <w:rPr>
          <w:color w:val="auto"/>
          <w:highlight w:val="none"/>
          <w:lang w:eastAsia="zh-CN"/>
        </w:rPr>
      </w:pPr>
      <w:bookmarkStart w:id="140" w:name="bookmark162"/>
      <w:r>
        <w:rPr>
          <w:rFonts w:hint="eastAsia"/>
          <w:color w:val="auto"/>
          <w:highlight w:val="none"/>
          <w:lang w:eastAsia="zh-CN"/>
        </w:rPr>
        <w:t>2</w:t>
      </w:r>
      <w:bookmarkEnd w:id="140"/>
      <w:r>
        <w:rPr>
          <w:rFonts w:hint="eastAsia"/>
          <w:color w:val="auto"/>
          <w:highlight w:val="none"/>
          <w:lang w:eastAsia="zh-CN"/>
        </w:rPr>
        <w:t>、在特殊情况下，招标人于原投标有效期满之前，可向投标人提出延长有效期的要求，这种要求与答复均应采用书面形式（如信件、传真或电报等），投标人可以拒绝采购人的这一要求而放弃参与响应，保证金予以退回；同意延长的投标人既不能要求也不允许修改其投标文件。第十四条有关保证金的没收和退还的规定在延长期内继续有效。</w:t>
      </w:r>
    </w:p>
    <w:p w14:paraId="7356B566">
      <w:pPr>
        <w:pStyle w:val="4"/>
        <w:pageBreakBefore w:val="0"/>
        <w:widowControl w:val="0"/>
        <w:numPr>
          <w:ilvl w:val="0"/>
          <w:numId w:val="0"/>
        </w:numPr>
        <w:kinsoku/>
        <w:wordWrap/>
        <w:overflowPunct w:val="0"/>
        <w:topLinePunct w:val="0"/>
        <w:autoSpaceDE/>
        <w:autoSpaceDN/>
        <w:bidi w:val="0"/>
        <w:adjustRightInd/>
        <w:snapToGrid/>
        <w:spacing w:line="600" w:lineRule="exact"/>
        <w:ind w:firstLine="482" w:firstLineChars="200"/>
        <w:jc w:val="center"/>
        <w:textAlignment w:val="auto"/>
        <w:rPr>
          <w:color w:val="auto"/>
          <w:highlight w:val="none"/>
          <w:lang w:eastAsia="zh-CN"/>
        </w:rPr>
      </w:pPr>
      <w:bookmarkStart w:id="141" w:name="_Toc8804"/>
      <w:bookmarkStart w:id="142" w:name="bookmark164"/>
      <w:bookmarkStart w:id="143" w:name="_Toc14822"/>
      <w:bookmarkStart w:id="144" w:name="bookmark165"/>
      <w:bookmarkStart w:id="145" w:name="_Toc13978"/>
      <w:bookmarkStart w:id="146" w:name="bookmark163"/>
      <w:r>
        <w:rPr>
          <w:rFonts w:hint="eastAsia"/>
          <w:color w:val="auto"/>
          <w:highlight w:val="none"/>
          <w:lang w:eastAsia="zh-CN"/>
        </w:rPr>
        <w:t>（十九）投标文件份数和签署</w:t>
      </w:r>
      <w:bookmarkEnd w:id="141"/>
      <w:bookmarkEnd w:id="142"/>
      <w:bookmarkEnd w:id="143"/>
      <w:bookmarkEnd w:id="144"/>
      <w:bookmarkEnd w:id="145"/>
      <w:bookmarkEnd w:id="146"/>
    </w:p>
    <w:p w14:paraId="62A7F3DC">
      <w:pPr>
        <w:pageBreakBefore w:val="0"/>
        <w:widowControl w:val="0"/>
        <w:kinsoku/>
        <w:wordWrap/>
        <w:overflowPunct w:val="0"/>
        <w:topLinePunct w:val="0"/>
        <w:autoSpaceDE/>
        <w:autoSpaceDN/>
        <w:bidi w:val="0"/>
        <w:adjustRightInd/>
        <w:snapToGrid/>
        <w:spacing w:line="600" w:lineRule="exact"/>
        <w:ind w:firstLine="480" w:firstLineChars="200"/>
        <w:textAlignment w:val="auto"/>
        <w:rPr>
          <w:color w:val="auto"/>
          <w:highlight w:val="none"/>
          <w:lang w:eastAsia="zh-CN"/>
        </w:rPr>
      </w:pPr>
      <w:bookmarkStart w:id="147" w:name="bookmark166"/>
      <w:r>
        <w:rPr>
          <w:rFonts w:hint="eastAsia"/>
          <w:color w:val="auto"/>
          <w:highlight w:val="none"/>
          <w:lang w:eastAsia="zh-CN"/>
        </w:rPr>
        <w:t>1</w:t>
      </w:r>
      <w:bookmarkEnd w:id="147"/>
      <w:r>
        <w:rPr>
          <w:rFonts w:hint="eastAsia"/>
          <w:color w:val="auto"/>
          <w:highlight w:val="none"/>
          <w:lang w:eastAsia="zh-CN"/>
        </w:rPr>
        <w:t>、投标人应严格按照投标人须知的要求准备投标文件，</w:t>
      </w:r>
      <w:bookmarkStart w:id="148" w:name="bookmark167"/>
      <w:r>
        <w:rPr>
          <w:rFonts w:hint="eastAsia"/>
          <w:color w:val="auto"/>
          <w:highlight w:val="none"/>
          <w:lang w:eastAsia="zh-CN"/>
        </w:rPr>
        <w:t>加密的电子投标文件，在投标截止时间前上传新疆政府采购网（http://www.ccgp-xinjiang.gov.cn）政采云线上平台；</w:t>
      </w:r>
    </w:p>
    <w:p w14:paraId="7070B22C">
      <w:pPr>
        <w:pageBreakBefore w:val="0"/>
        <w:widowControl w:val="0"/>
        <w:kinsoku/>
        <w:wordWrap/>
        <w:overflowPunct w:val="0"/>
        <w:topLinePunct w:val="0"/>
        <w:autoSpaceDE/>
        <w:autoSpaceDN/>
        <w:bidi w:val="0"/>
        <w:adjustRightInd/>
        <w:snapToGrid/>
        <w:spacing w:line="600" w:lineRule="exact"/>
        <w:ind w:firstLine="480" w:firstLineChars="200"/>
        <w:textAlignment w:val="auto"/>
        <w:rPr>
          <w:color w:val="auto"/>
          <w:highlight w:val="none"/>
          <w:lang w:eastAsia="zh-CN"/>
        </w:rPr>
      </w:pPr>
      <w:r>
        <w:rPr>
          <w:rFonts w:hint="eastAsia"/>
          <w:color w:val="auto"/>
          <w:highlight w:val="none"/>
          <w:lang w:eastAsia="zh-CN"/>
        </w:rPr>
        <w:t>注：加密的电子投标文件为使用政采云提供的电子投标文件制作工具制作生成的加密版投标文件。</w:t>
      </w:r>
    </w:p>
    <w:p w14:paraId="145BAC9E">
      <w:pPr>
        <w:pageBreakBefore w:val="0"/>
        <w:widowControl w:val="0"/>
        <w:kinsoku/>
        <w:wordWrap/>
        <w:overflowPunct w:val="0"/>
        <w:topLinePunct w:val="0"/>
        <w:autoSpaceDE/>
        <w:autoSpaceDN/>
        <w:bidi w:val="0"/>
        <w:adjustRightInd/>
        <w:snapToGrid/>
        <w:spacing w:line="600" w:lineRule="exact"/>
        <w:ind w:firstLine="480" w:firstLineChars="200"/>
        <w:textAlignment w:val="auto"/>
        <w:rPr>
          <w:color w:val="auto"/>
          <w:highlight w:val="none"/>
          <w:lang w:eastAsia="zh-CN"/>
        </w:rPr>
      </w:pPr>
      <w:r>
        <w:rPr>
          <w:rFonts w:hint="eastAsia"/>
          <w:color w:val="auto"/>
          <w:highlight w:val="none"/>
          <w:lang w:eastAsia="zh-CN"/>
        </w:rPr>
        <w:t>备注：因投标单位自身原因导致解密失败的，将导致其投标被拒绝且投标文件被退回。</w:t>
      </w:r>
    </w:p>
    <w:p w14:paraId="4227BF46">
      <w:pPr>
        <w:pageBreakBefore w:val="0"/>
        <w:widowControl w:val="0"/>
        <w:kinsoku/>
        <w:wordWrap/>
        <w:overflowPunct w:val="0"/>
        <w:topLinePunct w:val="0"/>
        <w:autoSpaceDE/>
        <w:autoSpaceDN/>
        <w:bidi w:val="0"/>
        <w:adjustRightInd/>
        <w:snapToGrid/>
        <w:spacing w:line="600" w:lineRule="exact"/>
        <w:ind w:firstLine="480" w:firstLineChars="200"/>
        <w:textAlignment w:val="auto"/>
        <w:rPr>
          <w:color w:val="auto"/>
          <w:highlight w:val="none"/>
          <w:lang w:eastAsia="zh-CN"/>
        </w:rPr>
      </w:pPr>
      <w:r>
        <w:rPr>
          <w:rFonts w:hint="eastAsia"/>
          <w:color w:val="auto"/>
          <w:highlight w:val="none"/>
          <w:lang w:eastAsia="zh-CN"/>
        </w:rPr>
        <w:t>中标单位在领取中标通知书前须向招标代理公司递交纸质版投标文件三份（一正二副）（包括电子版：光盘和U盘各1份）</w:t>
      </w:r>
    </w:p>
    <w:p w14:paraId="2CA48415">
      <w:pPr>
        <w:pageBreakBefore w:val="0"/>
        <w:widowControl w:val="0"/>
        <w:kinsoku/>
        <w:wordWrap/>
        <w:overflowPunct w:val="0"/>
        <w:topLinePunct w:val="0"/>
        <w:autoSpaceDE/>
        <w:autoSpaceDN/>
        <w:bidi w:val="0"/>
        <w:adjustRightInd/>
        <w:snapToGrid/>
        <w:spacing w:line="600" w:lineRule="exact"/>
        <w:ind w:firstLine="480" w:firstLineChars="200"/>
        <w:textAlignment w:val="auto"/>
        <w:rPr>
          <w:color w:val="auto"/>
          <w:highlight w:val="none"/>
          <w:lang w:eastAsia="zh-CN"/>
        </w:rPr>
      </w:pPr>
      <w:r>
        <w:rPr>
          <w:rFonts w:hint="eastAsia"/>
          <w:color w:val="auto"/>
          <w:highlight w:val="none"/>
          <w:lang w:eastAsia="zh-CN"/>
        </w:rPr>
        <w:t>2</w:t>
      </w:r>
      <w:bookmarkEnd w:id="148"/>
      <w:r>
        <w:rPr>
          <w:rFonts w:hint="eastAsia"/>
          <w:color w:val="auto"/>
          <w:highlight w:val="none"/>
          <w:lang w:eastAsia="zh-CN"/>
        </w:rPr>
        <w:t>、除投标人对错处做必要修改外，投标文件不得行间插字、涂改或增删，必要的修改处必须有投标人法人代表或其授权代表人签字并加盖公章。</w:t>
      </w:r>
    </w:p>
    <w:p w14:paraId="0D49BB23">
      <w:pPr>
        <w:pStyle w:val="4"/>
        <w:pageBreakBefore w:val="0"/>
        <w:widowControl w:val="0"/>
        <w:numPr>
          <w:ilvl w:val="0"/>
          <w:numId w:val="0"/>
        </w:numPr>
        <w:kinsoku/>
        <w:wordWrap/>
        <w:overflowPunct w:val="0"/>
        <w:topLinePunct w:val="0"/>
        <w:autoSpaceDE/>
        <w:autoSpaceDN/>
        <w:bidi w:val="0"/>
        <w:adjustRightInd/>
        <w:snapToGrid/>
        <w:spacing w:line="600" w:lineRule="exact"/>
        <w:ind w:firstLine="482" w:firstLineChars="200"/>
        <w:jc w:val="center"/>
        <w:textAlignment w:val="auto"/>
        <w:rPr>
          <w:color w:val="auto"/>
          <w:highlight w:val="none"/>
          <w:lang w:eastAsia="zh-CN"/>
        </w:rPr>
      </w:pPr>
      <w:bookmarkStart w:id="149" w:name="bookmark168"/>
      <w:bookmarkStart w:id="150" w:name="_Toc4754"/>
      <w:bookmarkStart w:id="151" w:name="bookmark169"/>
      <w:bookmarkStart w:id="152" w:name="_Toc9091"/>
      <w:bookmarkStart w:id="153" w:name="bookmark170"/>
      <w:bookmarkStart w:id="154" w:name="_Toc11935"/>
      <w:r>
        <w:rPr>
          <w:rFonts w:hint="eastAsia"/>
          <w:color w:val="auto"/>
          <w:highlight w:val="none"/>
          <w:lang w:eastAsia="zh-CN"/>
        </w:rPr>
        <w:t>（二十）投标文件装订</w:t>
      </w:r>
      <w:bookmarkEnd w:id="149"/>
      <w:bookmarkEnd w:id="150"/>
      <w:bookmarkEnd w:id="151"/>
      <w:bookmarkEnd w:id="152"/>
      <w:bookmarkEnd w:id="153"/>
      <w:bookmarkEnd w:id="154"/>
    </w:p>
    <w:p w14:paraId="18643ED3">
      <w:pPr>
        <w:pStyle w:val="23"/>
        <w:pageBreakBefore w:val="0"/>
        <w:widowControl w:val="0"/>
        <w:tabs>
          <w:tab w:val="left" w:pos="1010"/>
        </w:tabs>
        <w:kinsoku/>
        <w:wordWrap/>
        <w:overflowPunct w:val="0"/>
        <w:topLinePunct w:val="0"/>
        <w:autoSpaceDE/>
        <w:autoSpaceDN/>
        <w:bidi w:val="0"/>
        <w:adjustRightInd/>
        <w:snapToGrid/>
        <w:spacing w:after="0" w:line="600" w:lineRule="exact"/>
        <w:ind w:firstLine="480" w:firstLineChars="200"/>
        <w:jc w:val="both"/>
        <w:textAlignment w:val="auto"/>
        <w:rPr>
          <w:rFonts w:ascii="仿宋" w:hAnsi="仿宋" w:eastAsia="仿宋" w:cs="仿宋"/>
          <w:color w:val="auto"/>
          <w:highlight w:val="none"/>
          <w:lang w:eastAsia="zh-CN"/>
        </w:rPr>
      </w:pPr>
      <w:bookmarkStart w:id="155" w:name="bookmark171"/>
      <w:r>
        <w:rPr>
          <w:rFonts w:hint="eastAsia" w:ascii="仿宋" w:hAnsi="仿宋" w:eastAsia="仿宋" w:cs="仿宋"/>
          <w:color w:val="auto"/>
          <w:highlight w:val="none"/>
          <w:lang w:eastAsia="zh-CN"/>
        </w:rPr>
        <w:t>1</w:t>
      </w:r>
      <w:bookmarkEnd w:id="155"/>
      <w:r>
        <w:rPr>
          <w:rFonts w:hint="eastAsia" w:ascii="仿宋" w:hAnsi="仿宋" w:eastAsia="仿宋" w:cs="仿宋"/>
          <w:color w:val="auto"/>
          <w:highlight w:val="none"/>
          <w:lang w:eastAsia="zh-CN"/>
        </w:rPr>
        <w:t>、</w:t>
      </w:r>
      <w:r>
        <w:rPr>
          <w:rFonts w:hint="eastAsia" w:ascii="仿宋" w:hAnsi="仿宋" w:eastAsia="仿宋" w:cs="仿宋"/>
          <w:color w:val="auto"/>
          <w:highlight w:val="none"/>
          <w:lang w:val="en-US" w:eastAsia="zh-CN"/>
        </w:rPr>
        <w:t>本项目为电子标，</w:t>
      </w:r>
      <w:r>
        <w:rPr>
          <w:rFonts w:hint="eastAsia" w:ascii="仿宋" w:hAnsi="仿宋" w:eastAsia="仿宋" w:cs="仿宋"/>
          <w:color w:val="auto"/>
          <w:highlight w:val="none"/>
          <w:lang w:eastAsia="zh-CN"/>
        </w:rPr>
        <w:t>电子响应文件的提交</w:t>
      </w:r>
      <w:r>
        <w:rPr>
          <w:rFonts w:hint="eastAsia" w:ascii="仿宋" w:hAnsi="仿宋" w:eastAsia="仿宋" w:cs="仿宋"/>
          <w:color w:val="auto"/>
          <w:highlight w:val="none"/>
          <w:lang w:val="en-US" w:eastAsia="zh-CN"/>
        </w:rPr>
        <w:t>:</w:t>
      </w:r>
      <w:r>
        <w:rPr>
          <w:rFonts w:hint="eastAsia" w:ascii="仿宋" w:hAnsi="仿宋" w:eastAsia="仿宋" w:cs="仿宋"/>
          <w:color w:val="auto"/>
          <w:highlight w:val="none"/>
          <w:lang w:eastAsia="zh-CN"/>
        </w:rPr>
        <w:t>投标单位应在规定的响应文件递交截止时间内，将电子响应文件上传到指定网站的指定栏目。未在响应文件递交截止时间内完成上传的电子响应文件视为逾期送达。逾期上传或未按规定方式上传的电子响应文件，</w:t>
      </w:r>
      <w:r>
        <w:rPr>
          <w:rFonts w:hint="eastAsia" w:ascii="仿宋" w:hAnsi="仿宋" w:eastAsia="仿宋" w:cs="仿宋"/>
          <w:color w:val="auto"/>
          <w:highlight w:val="none"/>
          <w:lang w:val="en-US" w:eastAsia="zh-CN"/>
        </w:rPr>
        <w:t>招标</w:t>
      </w:r>
      <w:r>
        <w:rPr>
          <w:rFonts w:hint="eastAsia" w:ascii="仿宋" w:hAnsi="仿宋" w:eastAsia="仿宋" w:cs="仿宋"/>
          <w:color w:val="auto"/>
          <w:highlight w:val="none"/>
          <w:lang w:eastAsia="zh-CN"/>
        </w:rPr>
        <w:t>代理机构不予受理。</w:t>
      </w:r>
    </w:p>
    <w:p w14:paraId="6725FA17">
      <w:pPr>
        <w:pStyle w:val="3"/>
        <w:pageBreakBefore w:val="0"/>
        <w:widowControl w:val="0"/>
        <w:numPr>
          <w:ilvl w:val="0"/>
          <w:numId w:val="0"/>
        </w:numPr>
        <w:kinsoku/>
        <w:wordWrap/>
        <w:overflowPunct w:val="0"/>
        <w:topLinePunct w:val="0"/>
        <w:autoSpaceDE/>
        <w:autoSpaceDN/>
        <w:bidi w:val="0"/>
        <w:adjustRightInd/>
        <w:snapToGrid/>
        <w:spacing w:before="0" w:after="0" w:line="600" w:lineRule="exact"/>
        <w:ind w:firstLine="643" w:firstLineChars="200"/>
        <w:jc w:val="center"/>
        <w:textAlignment w:val="auto"/>
        <w:rPr>
          <w:color w:val="auto"/>
          <w:highlight w:val="none"/>
          <w:lang w:eastAsia="zh-CN"/>
        </w:rPr>
      </w:pPr>
      <w:bookmarkStart w:id="156" w:name="bookmark174"/>
      <w:bookmarkStart w:id="157" w:name="_Toc17349"/>
      <w:bookmarkStart w:id="158" w:name="bookmark177"/>
      <w:bookmarkStart w:id="159" w:name="bookmark175"/>
      <w:bookmarkStart w:id="160" w:name="_Toc26835"/>
      <w:r>
        <w:rPr>
          <w:rFonts w:hint="eastAsia"/>
          <w:color w:val="auto"/>
          <w:highlight w:val="none"/>
          <w:lang w:eastAsia="zh-CN"/>
        </w:rPr>
        <w:t>四、投标文件的递交</w:t>
      </w:r>
      <w:bookmarkEnd w:id="156"/>
      <w:bookmarkEnd w:id="157"/>
      <w:bookmarkEnd w:id="158"/>
      <w:bookmarkEnd w:id="159"/>
      <w:bookmarkEnd w:id="160"/>
    </w:p>
    <w:p w14:paraId="73E556B4">
      <w:pPr>
        <w:pStyle w:val="4"/>
        <w:pageBreakBefore w:val="0"/>
        <w:widowControl w:val="0"/>
        <w:numPr>
          <w:ilvl w:val="0"/>
          <w:numId w:val="0"/>
        </w:numPr>
        <w:kinsoku/>
        <w:wordWrap/>
        <w:overflowPunct w:val="0"/>
        <w:topLinePunct w:val="0"/>
        <w:autoSpaceDE/>
        <w:autoSpaceDN/>
        <w:bidi w:val="0"/>
        <w:adjustRightInd/>
        <w:snapToGrid/>
        <w:spacing w:line="600" w:lineRule="exact"/>
        <w:ind w:firstLine="482" w:firstLineChars="200"/>
        <w:jc w:val="center"/>
        <w:textAlignment w:val="auto"/>
        <w:rPr>
          <w:color w:val="auto"/>
          <w:highlight w:val="none"/>
          <w:lang w:eastAsia="zh-CN"/>
        </w:rPr>
      </w:pPr>
      <w:bookmarkStart w:id="161" w:name="bookmark179"/>
      <w:bookmarkStart w:id="162" w:name="bookmark178"/>
      <w:bookmarkStart w:id="163" w:name="_Toc3276"/>
      <w:bookmarkStart w:id="164" w:name="_Toc29256"/>
      <w:bookmarkStart w:id="165" w:name="bookmark180"/>
      <w:bookmarkStart w:id="166" w:name="_Toc22409"/>
      <w:r>
        <w:rPr>
          <w:rFonts w:hint="eastAsia"/>
          <w:color w:val="auto"/>
          <w:highlight w:val="none"/>
          <w:lang w:eastAsia="zh-CN"/>
        </w:rPr>
        <w:t>（二十一）投标文件递交截止日期及方式</w:t>
      </w:r>
      <w:bookmarkEnd w:id="161"/>
      <w:bookmarkEnd w:id="162"/>
      <w:bookmarkEnd w:id="163"/>
      <w:bookmarkEnd w:id="164"/>
      <w:bookmarkEnd w:id="165"/>
      <w:bookmarkEnd w:id="166"/>
    </w:p>
    <w:p w14:paraId="2FC361FA">
      <w:pPr>
        <w:pageBreakBefore w:val="0"/>
        <w:widowControl w:val="0"/>
        <w:kinsoku/>
        <w:wordWrap/>
        <w:overflowPunct w:val="0"/>
        <w:topLinePunct w:val="0"/>
        <w:autoSpaceDE/>
        <w:autoSpaceDN/>
        <w:bidi w:val="0"/>
        <w:adjustRightInd/>
        <w:snapToGrid/>
        <w:spacing w:line="600" w:lineRule="exact"/>
        <w:ind w:firstLine="480" w:firstLineChars="200"/>
        <w:textAlignment w:val="auto"/>
        <w:rPr>
          <w:color w:val="auto"/>
          <w:highlight w:val="none"/>
          <w:lang w:eastAsia="zh-CN"/>
        </w:rPr>
      </w:pPr>
      <w:bookmarkStart w:id="167" w:name="bookmark181"/>
      <w:r>
        <w:rPr>
          <w:rFonts w:hint="eastAsia"/>
          <w:color w:val="auto"/>
          <w:highlight w:val="none"/>
          <w:lang w:eastAsia="zh-CN"/>
        </w:rPr>
        <w:t>1</w:t>
      </w:r>
      <w:bookmarkEnd w:id="167"/>
      <w:r>
        <w:rPr>
          <w:rFonts w:hint="eastAsia"/>
          <w:color w:val="auto"/>
          <w:highlight w:val="none"/>
          <w:lang w:eastAsia="zh-CN"/>
        </w:rPr>
        <w:t>、招标代理机构将拒绝在其规定的递交响应文件截止时间之后送达的任何响应文件。由于对网上操作不熟悉或自身电脑、网络的原因导致不能在响应文件递交截止时间之前上传响应文件，招标代理机构不负任何责任。建议于响应文件递交截止时间前1个工作日完成响应文件的制作与上传。</w:t>
      </w:r>
    </w:p>
    <w:p w14:paraId="77B18681">
      <w:pPr>
        <w:pageBreakBefore w:val="0"/>
        <w:widowControl w:val="0"/>
        <w:kinsoku/>
        <w:wordWrap/>
        <w:overflowPunct w:val="0"/>
        <w:topLinePunct w:val="0"/>
        <w:autoSpaceDE/>
        <w:autoSpaceDN/>
        <w:bidi w:val="0"/>
        <w:adjustRightInd/>
        <w:snapToGrid/>
        <w:spacing w:line="600" w:lineRule="exact"/>
        <w:ind w:firstLine="480" w:firstLineChars="200"/>
        <w:textAlignment w:val="auto"/>
        <w:rPr>
          <w:color w:val="auto"/>
          <w:highlight w:val="none"/>
          <w:lang w:eastAsia="zh-CN"/>
        </w:rPr>
      </w:pPr>
      <w:bookmarkStart w:id="168" w:name="bookmark182"/>
      <w:r>
        <w:rPr>
          <w:rFonts w:hint="eastAsia"/>
          <w:color w:val="auto"/>
          <w:highlight w:val="none"/>
          <w:lang w:eastAsia="zh-CN"/>
        </w:rPr>
        <w:t>2</w:t>
      </w:r>
      <w:bookmarkEnd w:id="168"/>
      <w:r>
        <w:rPr>
          <w:rFonts w:hint="eastAsia"/>
          <w:color w:val="auto"/>
          <w:highlight w:val="none"/>
          <w:lang w:eastAsia="zh-CN"/>
        </w:rPr>
        <w:t>、招标单位在规定的投标截止时间（开标时间）和投标人须知前附表规定的地点开标。投标单位的法定代表人或其委托代理人无需到达开标现场，仅需在任意地点通过新疆政府招标网政采云平台http://www.ccgp-xinjiang.gov.cn/登录开标界面，使用CA密钥完成远程解密、提疑澄清、开标唱标、结果公布等交互环节。</w:t>
      </w:r>
    </w:p>
    <w:p w14:paraId="46B69E47">
      <w:pPr>
        <w:pageBreakBefore w:val="0"/>
        <w:widowControl w:val="0"/>
        <w:kinsoku/>
        <w:wordWrap/>
        <w:overflowPunct w:val="0"/>
        <w:topLinePunct w:val="0"/>
        <w:autoSpaceDE/>
        <w:autoSpaceDN/>
        <w:bidi w:val="0"/>
        <w:adjustRightInd/>
        <w:snapToGrid/>
        <w:spacing w:line="600" w:lineRule="exact"/>
        <w:ind w:firstLine="480" w:firstLineChars="200"/>
        <w:textAlignment w:val="auto"/>
        <w:rPr>
          <w:color w:val="auto"/>
          <w:highlight w:val="none"/>
          <w:lang w:eastAsia="zh-CN"/>
        </w:rPr>
      </w:pPr>
      <w:r>
        <w:rPr>
          <w:rFonts w:hint="eastAsia"/>
          <w:color w:val="auto"/>
          <w:highlight w:val="none"/>
          <w:lang w:eastAsia="zh-CN"/>
        </w:rPr>
        <w:t>法定代表人或法定代表人授权委托人参与远程交互，中途不得更换，在废标、澄清、提疑、传送文件等特殊情况下需要交互时，投标单位一端参与交互的人员将均被视为是投标单位的授权委托人或法人代表，投标单位不得以不承认交互人员的资格或身份等为借口推脱，投标单位自行承担随意更换人员所导致的一切后果。</w:t>
      </w:r>
    </w:p>
    <w:p w14:paraId="00A7372E">
      <w:pPr>
        <w:pageBreakBefore w:val="0"/>
        <w:widowControl w:val="0"/>
        <w:kinsoku/>
        <w:wordWrap/>
        <w:overflowPunct w:val="0"/>
        <w:topLinePunct w:val="0"/>
        <w:autoSpaceDE/>
        <w:autoSpaceDN/>
        <w:bidi w:val="0"/>
        <w:adjustRightInd/>
        <w:snapToGrid/>
        <w:spacing w:line="600" w:lineRule="exact"/>
        <w:ind w:firstLine="480" w:firstLineChars="200"/>
        <w:textAlignment w:val="auto"/>
        <w:rPr>
          <w:rFonts w:hAnsi="宋体" w:cs="宋体"/>
          <w:b/>
          <w:bCs/>
          <w:color w:val="auto"/>
          <w:highlight w:val="none"/>
          <w:lang w:eastAsia="zh-CN"/>
        </w:rPr>
      </w:pPr>
      <w:bookmarkStart w:id="169" w:name="bookmark183"/>
      <w:r>
        <w:rPr>
          <w:rFonts w:hint="eastAsia"/>
          <w:color w:val="auto"/>
          <w:highlight w:val="none"/>
          <w:lang w:eastAsia="zh-CN"/>
        </w:rPr>
        <w:t>3</w:t>
      </w:r>
      <w:bookmarkEnd w:id="169"/>
      <w:r>
        <w:rPr>
          <w:rFonts w:hint="eastAsia"/>
          <w:color w:val="auto"/>
          <w:highlight w:val="none"/>
          <w:lang w:eastAsia="zh-CN"/>
        </w:rPr>
        <w:t>、招标人可以通过修改公开招标文件酌情延长投标文件接收截止日期，在此情况下,投标人的所有权利和义务以及投标人受制约的截止日期均应以延长后新的截止日期为准。</w:t>
      </w:r>
      <w:bookmarkStart w:id="170" w:name="_Toc22530"/>
      <w:bookmarkStart w:id="171" w:name="_Toc27895"/>
      <w:bookmarkStart w:id="172" w:name="bookmark186"/>
      <w:bookmarkStart w:id="173" w:name="bookmark184"/>
      <w:bookmarkStart w:id="174" w:name="_Toc17768"/>
      <w:bookmarkStart w:id="175" w:name="bookmark185"/>
    </w:p>
    <w:p w14:paraId="6D10303D">
      <w:pPr>
        <w:pStyle w:val="4"/>
        <w:pageBreakBefore w:val="0"/>
        <w:widowControl w:val="0"/>
        <w:numPr>
          <w:ilvl w:val="0"/>
          <w:numId w:val="0"/>
        </w:numPr>
        <w:kinsoku/>
        <w:wordWrap/>
        <w:overflowPunct w:val="0"/>
        <w:topLinePunct w:val="0"/>
        <w:autoSpaceDE/>
        <w:autoSpaceDN/>
        <w:bidi w:val="0"/>
        <w:adjustRightInd/>
        <w:snapToGrid/>
        <w:spacing w:line="600" w:lineRule="exact"/>
        <w:ind w:firstLine="482" w:firstLineChars="200"/>
        <w:jc w:val="center"/>
        <w:textAlignment w:val="auto"/>
        <w:rPr>
          <w:color w:val="auto"/>
          <w:highlight w:val="none"/>
          <w:lang w:eastAsia="zh-CN"/>
        </w:rPr>
      </w:pPr>
      <w:r>
        <w:rPr>
          <w:rFonts w:hint="eastAsia"/>
          <w:color w:val="auto"/>
          <w:highlight w:val="none"/>
          <w:lang w:eastAsia="zh-CN"/>
        </w:rPr>
        <w:t>（二十二）迟交的投标文件</w:t>
      </w:r>
      <w:bookmarkEnd w:id="170"/>
      <w:bookmarkEnd w:id="171"/>
      <w:bookmarkEnd w:id="172"/>
      <w:bookmarkEnd w:id="173"/>
      <w:bookmarkEnd w:id="174"/>
      <w:bookmarkEnd w:id="175"/>
    </w:p>
    <w:p w14:paraId="47D854FF">
      <w:pPr>
        <w:pageBreakBefore w:val="0"/>
        <w:widowControl w:val="0"/>
        <w:kinsoku/>
        <w:wordWrap/>
        <w:overflowPunct w:val="0"/>
        <w:topLinePunct w:val="0"/>
        <w:autoSpaceDE/>
        <w:autoSpaceDN/>
        <w:bidi w:val="0"/>
        <w:adjustRightInd/>
        <w:snapToGrid/>
        <w:spacing w:line="600" w:lineRule="exact"/>
        <w:ind w:firstLine="480" w:firstLineChars="200"/>
        <w:textAlignment w:val="auto"/>
        <w:rPr>
          <w:color w:val="auto"/>
          <w:highlight w:val="none"/>
          <w:lang w:eastAsia="zh-CN"/>
        </w:rPr>
      </w:pPr>
      <w:r>
        <w:rPr>
          <w:rFonts w:hint="eastAsia"/>
          <w:color w:val="auto"/>
          <w:highlight w:val="none"/>
          <w:lang w:eastAsia="zh-CN"/>
        </w:rPr>
        <w:t>招标人将拒绝接收在规定的截止日期后递交的任何投标文件。</w:t>
      </w:r>
    </w:p>
    <w:p w14:paraId="2C21018D">
      <w:pPr>
        <w:pStyle w:val="4"/>
        <w:pageBreakBefore w:val="0"/>
        <w:widowControl w:val="0"/>
        <w:numPr>
          <w:ilvl w:val="0"/>
          <w:numId w:val="0"/>
        </w:numPr>
        <w:kinsoku/>
        <w:wordWrap/>
        <w:overflowPunct w:val="0"/>
        <w:topLinePunct w:val="0"/>
        <w:autoSpaceDE/>
        <w:autoSpaceDN/>
        <w:bidi w:val="0"/>
        <w:adjustRightInd/>
        <w:snapToGrid/>
        <w:spacing w:line="600" w:lineRule="exact"/>
        <w:ind w:firstLine="482" w:firstLineChars="200"/>
        <w:jc w:val="center"/>
        <w:textAlignment w:val="auto"/>
        <w:rPr>
          <w:color w:val="auto"/>
          <w:highlight w:val="none"/>
          <w:lang w:eastAsia="zh-CN"/>
        </w:rPr>
      </w:pPr>
      <w:bookmarkStart w:id="176" w:name="bookmark187"/>
      <w:bookmarkStart w:id="177" w:name="_Toc3821"/>
      <w:bookmarkStart w:id="178" w:name="_Toc11253"/>
      <w:bookmarkStart w:id="179" w:name="bookmark189"/>
      <w:bookmarkStart w:id="180" w:name="_Toc14850"/>
      <w:bookmarkStart w:id="181" w:name="bookmark188"/>
      <w:r>
        <w:rPr>
          <w:rFonts w:hint="eastAsia"/>
          <w:color w:val="auto"/>
          <w:highlight w:val="none"/>
          <w:lang w:eastAsia="zh-CN"/>
        </w:rPr>
        <w:t>（二十三）投标文件的修改</w:t>
      </w:r>
      <w:bookmarkEnd w:id="176"/>
      <w:bookmarkEnd w:id="177"/>
      <w:bookmarkEnd w:id="178"/>
      <w:bookmarkEnd w:id="179"/>
      <w:bookmarkEnd w:id="180"/>
      <w:bookmarkEnd w:id="181"/>
    </w:p>
    <w:p w14:paraId="00E0AF53">
      <w:pPr>
        <w:pageBreakBefore w:val="0"/>
        <w:widowControl w:val="0"/>
        <w:kinsoku/>
        <w:wordWrap/>
        <w:overflowPunct w:val="0"/>
        <w:topLinePunct w:val="0"/>
        <w:autoSpaceDE/>
        <w:autoSpaceDN/>
        <w:bidi w:val="0"/>
        <w:adjustRightInd/>
        <w:snapToGrid/>
        <w:spacing w:line="600" w:lineRule="exact"/>
        <w:ind w:firstLine="480" w:firstLineChars="200"/>
        <w:textAlignment w:val="auto"/>
        <w:rPr>
          <w:color w:val="auto"/>
          <w:highlight w:val="none"/>
          <w:lang w:eastAsia="zh-CN"/>
        </w:rPr>
      </w:pPr>
      <w:r>
        <w:rPr>
          <w:rFonts w:hint="eastAsia"/>
          <w:color w:val="auto"/>
          <w:highlight w:val="none"/>
          <w:lang w:eastAsia="zh-CN"/>
        </w:rPr>
        <w:t>投标人在递交投标文件截止时间之前，对所递交的投标文件可以补充、修改。补充、修改的内容为投标文件的组成部分，对投标人具有约束力。</w:t>
      </w:r>
    </w:p>
    <w:p w14:paraId="35F73108">
      <w:pPr>
        <w:pStyle w:val="3"/>
        <w:pageBreakBefore w:val="0"/>
        <w:widowControl w:val="0"/>
        <w:numPr>
          <w:ilvl w:val="0"/>
          <w:numId w:val="0"/>
        </w:numPr>
        <w:kinsoku/>
        <w:wordWrap/>
        <w:overflowPunct w:val="0"/>
        <w:topLinePunct w:val="0"/>
        <w:autoSpaceDE/>
        <w:autoSpaceDN/>
        <w:bidi w:val="0"/>
        <w:adjustRightInd/>
        <w:snapToGrid/>
        <w:spacing w:before="0" w:after="0" w:line="600" w:lineRule="exact"/>
        <w:ind w:firstLine="643" w:firstLineChars="200"/>
        <w:jc w:val="center"/>
        <w:textAlignment w:val="auto"/>
        <w:rPr>
          <w:color w:val="auto"/>
          <w:highlight w:val="none"/>
          <w:lang w:eastAsia="zh-CN"/>
        </w:rPr>
      </w:pPr>
      <w:bookmarkStart w:id="182" w:name="_Toc15928"/>
      <w:bookmarkStart w:id="183" w:name="bookmark190"/>
      <w:bookmarkStart w:id="184" w:name="bookmark191"/>
      <w:bookmarkStart w:id="185" w:name="bookmark193"/>
      <w:bookmarkStart w:id="186" w:name="_Toc3392"/>
      <w:r>
        <w:rPr>
          <w:rFonts w:hint="eastAsia"/>
          <w:color w:val="auto"/>
          <w:highlight w:val="none"/>
          <w:lang w:eastAsia="zh-CN"/>
        </w:rPr>
        <w:t>五、无效标、废标条款</w:t>
      </w:r>
      <w:bookmarkEnd w:id="182"/>
      <w:bookmarkEnd w:id="183"/>
      <w:bookmarkEnd w:id="184"/>
      <w:bookmarkEnd w:id="185"/>
      <w:bookmarkEnd w:id="186"/>
      <w:bookmarkStart w:id="187" w:name="bookmark195"/>
      <w:bookmarkStart w:id="188" w:name="bookmark196"/>
      <w:bookmarkStart w:id="189" w:name="bookmark194"/>
    </w:p>
    <w:p w14:paraId="31B36DE7">
      <w:pPr>
        <w:pStyle w:val="4"/>
        <w:pageBreakBefore w:val="0"/>
        <w:widowControl w:val="0"/>
        <w:numPr>
          <w:ilvl w:val="0"/>
          <w:numId w:val="0"/>
        </w:numPr>
        <w:kinsoku/>
        <w:wordWrap/>
        <w:overflowPunct w:val="0"/>
        <w:topLinePunct w:val="0"/>
        <w:autoSpaceDE/>
        <w:autoSpaceDN/>
        <w:bidi w:val="0"/>
        <w:adjustRightInd/>
        <w:snapToGrid/>
        <w:spacing w:line="600" w:lineRule="exact"/>
        <w:ind w:firstLine="482" w:firstLineChars="200"/>
        <w:jc w:val="center"/>
        <w:textAlignment w:val="auto"/>
        <w:rPr>
          <w:color w:val="auto"/>
          <w:highlight w:val="none"/>
          <w:lang w:eastAsia="zh-CN"/>
        </w:rPr>
      </w:pPr>
      <w:bookmarkStart w:id="190" w:name="_Toc31293"/>
      <w:bookmarkStart w:id="191" w:name="_Toc6944"/>
      <w:bookmarkStart w:id="192" w:name="_Toc13621"/>
      <w:r>
        <w:rPr>
          <w:rFonts w:hint="eastAsia"/>
          <w:color w:val="auto"/>
          <w:highlight w:val="none"/>
          <w:lang w:eastAsia="zh-CN"/>
        </w:rPr>
        <w:t>（二十四）无效投标条款</w:t>
      </w:r>
      <w:bookmarkEnd w:id="187"/>
      <w:bookmarkEnd w:id="188"/>
      <w:bookmarkEnd w:id="189"/>
      <w:bookmarkEnd w:id="190"/>
      <w:bookmarkEnd w:id="191"/>
      <w:bookmarkEnd w:id="192"/>
    </w:p>
    <w:p w14:paraId="2599ED92">
      <w:pPr>
        <w:pageBreakBefore w:val="0"/>
        <w:widowControl w:val="0"/>
        <w:kinsoku/>
        <w:wordWrap/>
        <w:overflowPunct w:val="0"/>
        <w:topLinePunct w:val="0"/>
        <w:autoSpaceDE/>
        <w:autoSpaceDN/>
        <w:bidi w:val="0"/>
        <w:adjustRightInd/>
        <w:snapToGrid/>
        <w:spacing w:line="600" w:lineRule="exact"/>
        <w:ind w:firstLine="480" w:firstLineChars="200"/>
        <w:textAlignment w:val="auto"/>
        <w:rPr>
          <w:color w:val="auto"/>
          <w:highlight w:val="none"/>
          <w:lang w:eastAsia="zh-CN"/>
        </w:rPr>
      </w:pPr>
      <w:bookmarkStart w:id="193" w:name="bookmark197"/>
      <w:r>
        <w:rPr>
          <w:rFonts w:hint="eastAsia"/>
          <w:color w:val="auto"/>
          <w:highlight w:val="none"/>
          <w:lang w:eastAsia="zh-CN"/>
        </w:rPr>
        <w:t>1</w:t>
      </w:r>
      <w:bookmarkEnd w:id="193"/>
      <w:r>
        <w:rPr>
          <w:rFonts w:hint="eastAsia"/>
          <w:color w:val="auto"/>
          <w:highlight w:val="none"/>
          <w:lang w:eastAsia="zh-CN"/>
        </w:rPr>
        <w:t>、投标人资格不符合招标文件规定或未按规定提交原件的；</w:t>
      </w:r>
    </w:p>
    <w:p w14:paraId="0C1AFD77">
      <w:pPr>
        <w:pageBreakBefore w:val="0"/>
        <w:widowControl w:val="0"/>
        <w:kinsoku/>
        <w:wordWrap/>
        <w:overflowPunct w:val="0"/>
        <w:topLinePunct w:val="0"/>
        <w:autoSpaceDE/>
        <w:autoSpaceDN/>
        <w:bidi w:val="0"/>
        <w:adjustRightInd/>
        <w:snapToGrid/>
        <w:spacing w:line="600" w:lineRule="exact"/>
        <w:ind w:firstLine="480" w:firstLineChars="200"/>
        <w:textAlignment w:val="auto"/>
        <w:rPr>
          <w:color w:val="auto"/>
          <w:highlight w:val="none"/>
          <w:lang w:eastAsia="zh-CN"/>
        </w:rPr>
      </w:pPr>
      <w:bookmarkStart w:id="194" w:name="bookmark198"/>
      <w:r>
        <w:rPr>
          <w:rFonts w:hint="eastAsia"/>
          <w:color w:val="auto"/>
          <w:highlight w:val="none"/>
          <w:lang w:eastAsia="zh-CN"/>
        </w:rPr>
        <w:t>2</w:t>
      </w:r>
      <w:bookmarkEnd w:id="194"/>
      <w:r>
        <w:rPr>
          <w:rFonts w:hint="eastAsia"/>
          <w:color w:val="auto"/>
          <w:highlight w:val="none"/>
          <w:lang w:eastAsia="zh-CN"/>
        </w:rPr>
        <w:t>、投标人未在规定的时间内提交投标保证金收据的；</w:t>
      </w:r>
    </w:p>
    <w:p w14:paraId="78EB30D0">
      <w:pPr>
        <w:pageBreakBefore w:val="0"/>
        <w:widowControl w:val="0"/>
        <w:kinsoku/>
        <w:wordWrap/>
        <w:overflowPunct w:val="0"/>
        <w:topLinePunct w:val="0"/>
        <w:autoSpaceDE/>
        <w:autoSpaceDN/>
        <w:bidi w:val="0"/>
        <w:adjustRightInd/>
        <w:snapToGrid/>
        <w:spacing w:line="600" w:lineRule="exact"/>
        <w:ind w:firstLine="480" w:firstLineChars="200"/>
        <w:textAlignment w:val="auto"/>
        <w:rPr>
          <w:color w:val="auto"/>
          <w:highlight w:val="none"/>
          <w:lang w:eastAsia="zh-CN"/>
        </w:rPr>
      </w:pPr>
      <w:bookmarkStart w:id="195" w:name="bookmark199"/>
      <w:r>
        <w:rPr>
          <w:rFonts w:hint="eastAsia"/>
          <w:color w:val="auto"/>
          <w:highlight w:val="none"/>
          <w:lang w:eastAsia="zh-CN"/>
        </w:rPr>
        <w:t>3</w:t>
      </w:r>
      <w:bookmarkEnd w:id="195"/>
      <w:r>
        <w:rPr>
          <w:rFonts w:hint="eastAsia"/>
          <w:color w:val="auto"/>
          <w:highlight w:val="none"/>
          <w:lang w:eastAsia="zh-CN"/>
        </w:rPr>
        <w:t>、投标文件密封、签署、盖章不符合公开招标文件要求的；</w:t>
      </w:r>
    </w:p>
    <w:p w14:paraId="5428BCCC">
      <w:pPr>
        <w:pageBreakBefore w:val="0"/>
        <w:widowControl w:val="0"/>
        <w:kinsoku/>
        <w:wordWrap/>
        <w:overflowPunct w:val="0"/>
        <w:topLinePunct w:val="0"/>
        <w:autoSpaceDE/>
        <w:autoSpaceDN/>
        <w:bidi w:val="0"/>
        <w:adjustRightInd/>
        <w:snapToGrid/>
        <w:spacing w:line="600" w:lineRule="exact"/>
        <w:ind w:firstLine="480" w:firstLineChars="200"/>
        <w:textAlignment w:val="auto"/>
        <w:rPr>
          <w:color w:val="auto"/>
          <w:highlight w:val="none"/>
          <w:lang w:eastAsia="zh-CN"/>
        </w:rPr>
      </w:pPr>
      <w:bookmarkStart w:id="196" w:name="bookmark200"/>
      <w:r>
        <w:rPr>
          <w:rFonts w:hint="eastAsia"/>
          <w:color w:val="auto"/>
          <w:highlight w:val="none"/>
          <w:lang w:eastAsia="zh-CN"/>
        </w:rPr>
        <w:t>4</w:t>
      </w:r>
      <w:bookmarkEnd w:id="196"/>
      <w:r>
        <w:rPr>
          <w:rFonts w:hint="eastAsia"/>
          <w:color w:val="auto"/>
          <w:highlight w:val="none"/>
          <w:lang w:eastAsia="zh-CN"/>
        </w:rPr>
        <w:t>、投标文件出现重大偏差，未对公开招标文件进行实质性响应；</w:t>
      </w:r>
    </w:p>
    <w:p w14:paraId="1C48F6E1">
      <w:pPr>
        <w:pageBreakBefore w:val="0"/>
        <w:widowControl w:val="0"/>
        <w:kinsoku/>
        <w:wordWrap/>
        <w:overflowPunct w:val="0"/>
        <w:topLinePunct w:val="0"/>
        <w:autoSpaceDE/>
        <w:autoSpaceDN/>
        <w:bidi w:val="0"/>
        <w:adjustRightInd/>
        <w:snapToGrid/>
        <w:spacing w:line="600" w:lineRule="exact"/>
        <w:ind w:firstLine="480" w:firstLineChars="200"/>
        <w:textAlignment w:val="auto"/>
        <w:rPr>
          <w:color w:val="auto"/>
          <w:highlight w:val="none"/>
          <w:lang w:eastAsia="zh-CN"/>
        </w:rPr>
      </w:pPr>
      <w:bookmarkStart w:id="197" w:name="bookmark201"/>
      <w:r>
        <w:rPr>
          <w:rFonts w:hint="eastAsia"/>
          <w:color w:val="auto"/>
          <w:highlight w:val="none"/>
          <w:lang w:eastAsia="zh-CN"/>
        </w:rPr>
        <w:t>5</w:t>
      </w:r>
      <w:bookmarkEnd w:id="197"/>
      <w:r>
        <w:rPr>
          <w:rFonts w:hint="eastAsia"/>
          <w:color w:val="auto"/>
          <w:highlight w:val="none"/>
          <w:lang w:eastAsia="zh-CN"/>
        </w:rPr>
        <w:t>、被授权人不参加开标仪式及质询事宜的；</w:t>
      </w:r>
    </w:p>
    <w:p w14:paraId="3E038A26">
      <w:pPr>
        <w:pageBreakBefore w:val="0"/>
        <w:widowControl w:val="0"/>
        <w:kinsoku/>
        <w:wordWrap/>
        <w:overflowPunct w:val="0"/>
        <w:topLinePunct w:val="0"/>
        <w:autoSpaceDE/>
        <w:autoSpaceDN/>
        <w:bidi w:val="0"/>
        <w:adjustRightInd/>
        <w:snapToGrid/>
        <w:spacing w:line="600" w:lineRule="exact"/>
        <w:ind w:firstLine="480" w:firstLineChars="200"/>
        <w:textAlignment w:val="auto"/>
        <w:rPr>
          <w:color w:val="auto"/>
          <w:highlight w:val="none"/>
          <w:lang w:eastAsia="zh-CN"/>
        </w:rPr>
      </w:pPr>
      <w:bookmarkStart w:id="198" w:name="bookmark202"/>
      <w:r>
        <w:rPr>
          <w:rFonts w:hint="eastAsia"/>
          <w:color w:val="auto"/>
          <w:highlight w:val="none"/>
          <w:lang w:eastAsia="zh-CN"/>
        </w:rPr>
        <w:t>6</w:t>
      </w:r>
      <w:bookmarkEnd w:id="198"/>
      <w:r>
        <w:rPr>
          <w:rFonts w:hint="eastAsia"/>
          <w:color w:val="auto"/>
          <w:highlight w:val="none"/>
          <w:lang w:eastAsia="zh-CN"/>
        </w:rPr>
        <w:t>、其它评标委员会认为有必要取消的投标；</w:t>
      </w:r>
    </w:p>
    <w:p w14:paraId="7E29D6EA">
      <w:pPr>
        <w:pageBreakBefore w:val="0"/>
        <w:widowControl w:val="0"/>
        <w:kinsoku/>
        <w:wordWrap/>
        <w:overflowPunct w:val="0"/>
        <w:topLinePunct w:val="0"/>
        <w:autoSpaceDE/>
        <w:autoSpaceDN/>
        <w:bidi w:val="0"/>
        <w:adjustRightInd/>
        <w:snapToGrid/>
        <w:spacing w:line="600" w:lineRule="exact"/>
        <w:ind w:firstLine="480" w:firstLineChars="200"/>
        <w:textAlignment w:val="auto"/>
        <w:rPr>
          <w:color w:val="auto"/>
          <w:highlight w:val="none"/>
          <w:lang w:eastAsia="zh-CN"/>
        </w:rPr>
      </w:pPr>
      <w:bookmarkStart w:id="199" w:name="bookmark203"/>
      <w:r>
        <w:rPr>
          <w:rFonts w:hint="eastAsia"/>
          <w:color w:val="auto"/>
          <w:highlight w:val="none"/>
          <w:lang w:eastAsia="zh-CN"/>
        </w:rPr>
        <w:t>7</w:t>
      </w:r>
      <w:bookmarkEnd w:id="199"/>
      <w:r>
        <w:rPr>
          <w:rFonts w:hint="eastAsia"/>
          <w:color w:val="auto"/>
          <w:highlight w:val="none"/>
          <w:lang w:eastAsia="zh-CN"/>
        </w:rPr>
        <w:t>、法律、法规规定的其他情况；</w:t>
      </w:r>
    </w:p>
    <w:p w14:paraId="78C9D07E">
      <w:pPr>
        <w:pStyle w:val="4"/>
        <w:pageBreakBefore w:val="0"/>
        <w:widowControl w:val="0"/>
        <w:numPr>
          <w:ilvl w:val="0"/>
          <w:numId w:val="0"/>
        </w:numPr>
        <w:kinsoku/>
        <w:wordWrap/>
        <w:overflowPunct w:val="0"/>
        <w:topLinePunct w:val="0"/>
        <w:autoSpaceDE/>
        <w:autoSpaceDN/>
        <w:bidi w:val="0"/>
        <w:adjustRightInd/>
        <w:snapToGrid/>
        <w:spacing w:line="600" w:lineRule="exact"/>
        <w:ind w:firstLine="482" w:firstLineChars="200"/>
        <w:jc w:val="center"/>
        <w:textAlignment w:val="auto"/>
        <w:rPr>
          <w:color w:val="auto"/>
          <w:highlight w:val="none"/>
          <w:lang w:eastAsia="zh-CN"/>
        </w:rPr>
      </w:pPr>
      <w:bookmarkStart w:id="200" w:name="_Toc20887"/>
      <w:bookmarkStart w:id="201" w:name="_Toc20286"/>
      <w:bookmarkStart w:id="202" w:name="bookmark205"/>
      <w:bookmarkStart w:id="203" w:name="bookmark204"/>
      <w:bookmarkStart w:id="204" w:name="bookmark206"/>
      <w:bookmarkStart w:id="205" w:name="_Toc27366"/>
      <w:r>
        <w:rPr>
          <w:rFonts w:hint="eastAsia"/>
          <w:color w:val="auto"/>
          <w:highlight w:val="none"/>
          <w:lang w:eastAsia="zh-CN"/>
        </w:rPr>
        <w:t>（二十五）废标条款</w:t>
      </w:r>
      <w:bookmarkEnd w:id="200"/>
      <w:bookmarkEnd w:id="201"/>
      <w:bookmarkEnd w:id="202"/>
      <w:bookmarkEnd w:id="203"/>
      <w:bookmarkEnd w:id="204"/>
      <w:bookmarkEnd w:id="205"/>
    </w:p>
    <w:p w14:paraId="254E14BA">
      <w:pPr>
        <w:pageBreakBefore w:val="0"/>
        <w:widowControl w:val="0"/>
        <w:kinsoku/>
        <w:wordWrap/>
        <w:overflowPunct w:val="0"/>
        <w:topLinePunct w:val="0"/>
        <w:autoSpaceDE/>
        <w:autoSpaceDN/>
        <w:bidi w:val="0"/>
        <w:adjustRightInd/>
        <w:snapToGrid/>
        <w:spacing w:line="600" w:lineRule="exact"/>
        <w:ind w:firstLine="480" w:firstLineChars="200"/>
        <w:textAlignment w:val="auto"/>
        <w:rPr>
          <w:color w:val="auto"/>
          <w:highlight w:val="none"/>
          <w:lang w:eastAsia="zh-CN"/>
        </w:rPr>
      </w:pPr>
      <w:bookmarkStart w:id="206" w:name="bookmark207"/>
      <w:r>
        <w:rPr>
          <w:rFonts w:hint="eastAsia"/>
          <w:color w:val="auto"/>
          <w:highlight w:val="none"/>
          <w:lang w:eastAsia="zh-CN"/>
        </w:rPr>
        <w:t>1</w:t>
      </w:r>
      <w:bookmarkEnd w:id="206"/>
      <w:r>
        <w:rPr>
          <w:rFonts w:hint="eastAsia"/>
          <w:color w:val="auto"/>
          <w:highlight w:val="none"/>
          <w:lang w:eastAsia="zh-CN"/>
        </w:rPr>
        <w:t>、符合专业条件的投标人或者对招标文件作实质响应的投标人不足三家的；</w:t>
      </w:r>
    </w:p>
    <w:p w14:paraId="15AEDBC8">
      <w:pPr>
        <w:pageBreakBefore w:val="0"/>
        <w:widowControl w:val="0"/>
        <w:kinsoku/>
        <w:wordWrap/>
        <w:overflowPunct w:val="0"/>
        <w:topLinePunct w:val="0"/>
        <w:autoSpaceDE/>
        <w:autoSpaceDN/>
        <w:bidi w:val="0"/>
        <w:adjustRightInd/>
        <w:snapToGrid/>
        <w:spacing w:line="600" w:lineRule="exact"/>
        <w:ind w:firstLine="480" w:firstLineChars="200"/>
        <w:textAlignment w:val="auto"/>
        <w:rPr>
          <w:color w:val="auto"/>
          <w:highlight w:val="none"/>
          <w:lang w:eastAsia="zh-CN"/>
        </w:rPr>
      </w:pPr>
      <w:bookmarkStart w:id="207" w:name="bookmark208"/>
      <w:r>
        <w:rPr>
          <w:rFonts w:hint="eastAsia"/>
          <w:color w:val="auto"/>
          <w:highlight w:val="none"/>
          <w:lang w:eastAsia="zh-CN"/>
        </w:rPr>
        <w:t>2</w:t>
      </w:r>
      <w:bookmarkEnd w:id="207"/>
      <w:r>
        <w:rPr>
          <w:rFonts w:hint="eastAsia"/>
          <w:color w:val="auto"/>
          <w:highlight w:val="none"/>
          <w:lang w:eastAsia="zh-CN"/>
        </w:rPr>
        <w:t>、出现影响采购公正的违法、违规行为的；</w:t>
      </w:r>
    </w:p>
    <w:p w14:paraId="1985AA89">
      <w:pPr>
        <w:pageBreakBefore w:val="0"/>
        <w:widowControl w:val="0"/>
        <w:kinsoku/>
        <w:wordWrap/>
        <w:overflowPunct w:val="0"/>
        <w:topLinePunct w:val="0"/>
        <w:autoSpaceDE/>
        <w:autoSpaceDN/>
        <w:bidi w:val="0"/>
        <w:adjustRightInd/>
        <w:snapToGrid/>
        <w:spacing w:line="600" w:lineRule="exact"/>
        <w:ind w:firstLine="480" w:firstLineChars="200"/>
        <w:textAlignment w:val="auto"/>
        <w:rPr>
          <w:color w:val="auto"/>
          <w:highlight w:val="none"/>
          <w:lang w:eastAsia="zh-CN"/>
        </w:rPr>
      </w:pPr>
      <w:bookmarkStart w:id="208" w:name="bookmark209"/>
      <w:r>
        <w:rPr>
          <w:rFonts w:hint="eastAsia"/>
          <w:color w:val="auto"/>
          <w:highlight w:val="none"/>
          <w:lang w:eastAsia="zh-CN"/>
        </w:rPr>
        <w:t>3</w:t>
      </w:r>
      <w:bookmarkEnd w:id="208"/>
      <w:r>
        <w:rPr>
          <w:rFonts w:hint="eastAsia"/>
          <w:color w:val="auto"/>
          <w:highlight w:val="none"/>
          <w:lang w:eastAsia="zh-CN"/>
        </w:rPr>
        <w:t>、投标人的报价均超过了采购预算，招标人不能支付的；</w:t>
      </w:r>
    </w:p>
    <w:p w14:paraId="720098FE">
      <w:pPr>
        <w:pageBreakBefore w:val="0"/>
        <w:widowControl w:val="0"/>
        <w:kinsoku/>
        <w:wordWrap/>
        <w:overflowPunct w:val="0"/>
        <w:topLinePunct w:val="0"/>
        <w:autoSpaceDE/>
        <w:autoSpaceDN/>
        <w:bidi w:val="0"/>
        <w:adjustRightInd/>
        <w:snapToGrid/>
        <w:spacing w:line="600" w:lineRule="exact"/>
        <w:ind w:firstLine="480" w:firstLineChars="200"/>
        <w:textAlignment w:val="auto"/>
        <w:rPr>
          <w:color w:val="auto"/>
          <w:highlight w:val="none"/>
          <w:lang w:eastAsia="zh-CN"/>
        </w:rPr>
      </w:pPr>
      <w:bookmarkStart w:id="209" w:name="bookmark210"/>
      <w:r>
        <w:rPr>
          <w:rFonts w:hint="eastAsia"/>
          <w:color w:val="auto"/>
          <w:highlight w:val="none"/>
          <w:lang w:eastAsia="zh-CN"/>
        </w:rPr>
        <w:t>4</w:t>
      </w:r>
      <w:bookmarkEnd w:id="209"/>
      <w:r>
        <w:rPr>
          <w:rFonts w:hint="eastAsia"/>
          <w:color w:val="auto"/>
          <w:highlight w:val="none"/>
          <w:lang w:eastAsia="zh-CN"/>
        </w:rPr>
        <w:t>、因重大变故，采购任务取消的。</w:t>
      </w:r>
      <w:bookmarkStart w:id="210" w:name="bookmark211"/>
      <w:bookmarkStart w:id="211" w:name="bookmark213"/>
      <w:bookmarkStart w:id="212" w:name="bookmark212"/>
      <w:bookmarkStart w:id="213" w:name="_Toc18770"/>
    </w:p>
    <w:p w14:paraId="094250F6">
      <w:pPr>
        <w:pStyle w:val="4"/>
        <w:pageBreakBefore w:val="0"/>
        <w:widowControl w:val="0"/>
        <w:numPr>
          <w:ilvl w:val="0"/>
          <w:numId w:val="0"/>
        </w:numPr>
        <w:kinsoku/>
        <w:wordWrap/>
        <w:overflowPunct w:val="0"/>
        <w:topLinePunct w:val="0"/>
        <w:autoSpaceDE/>
        <w:autoSpaceDN/>
        <w:bidi w:val="0"/>
        <w:adjustRightInd/>
        <w:snapToGrid/>
        <w:spacing w:line="600" w:lineRule="exact"/>
        <w:ind w:firstLine="482" w:firstLineChars="200"/>
        <w:jc w:val="center"/>
        <w:textAlignment w:val="auto"/>
        <w:rPr>
          <w:color w:val="auto"/>
          <w:highlight w:val="none"/>
          <w:lang w:eastAsia="zh-CN"/>
        </w:rPr>
      </w:pPr>
      <w:r>
        <w:rPr>
          <w:rFonts w:hint="eastAsia"/>
          <w:color w:val="auto"/>
          <w:highlight w:val="none"/>
          <w:lang w:eastAsia="zh-CN"/>
        </w:rPr>
        <w:t>（二十六）参与投标人不得少于三家</w:t>
      </w:r>
      <w:bookmarkEnd w:id="210"/>
      <w:bookmarkEnd w:id="211"/>
      <w:bookmarkEnd w:id="212"/>
      <w:bookmarkEnd w:id="213"/>
    </w:p>
    <w:p w14:paraId="2B3A2D65">
      <w:pPr>
        <w:pageBreakBefore w:val="0"/>
        <w:widowControl w:val="0"/>
        <w:kinsoku/>
        <w:wordWrap/>
        <w:overflowPunct w:val="0"/>
        <w:topLinePunct w:val="0"/>
        <w:autoSpaceDE/>
        <w:autoSpaceDN/>
        <w:bidi w:val="0"/>
        <w:adjustRightInd/>
        <w:snapToGrid/>
        <w:spacing w:line="600" w:lineRule="exact"/>
        <w:ind w:firstLine="480" w:firstLineChars="200"/>
        <w:textAlignment w:val="auto"/>
        <w:rPr>
          <w:color w:val="auto"/>
          <w:highlight w:val="none"/>
          <w:lang w:eastAsia="zh-CN"/>
        </w:rPr>
      </w:pPr>
      <w:r>
        <w:rPr>
          <w:rFonts w:hint="eastAsia"/>
          <w:color w:val="auto"/>
          <w:highlight w:val="none"/>
          <w:lang w:eastAsia="zh-CN"/>
        </w:rPr>
        <w:t>根据相关招标法律法规规定，参与项目的投标人不得少于三家。</w:t>
      </w:r>
    </w:p>
    <w:p w14:paraId="264F79B1">
      <w:pPr>
        <w:pStyle w:val="4"/>
        <w:pageBreakBefore w:val="0"/>
        <w:widowControl w:val="0"/>
        <w:numPr>
          <w:ilvl w:val="0"/>
          <w:numId w:val="0"/>
        </w:numPr>
        <w:kinsoku/>
        <w:wordWrap/>
        <w:overflowPunct w:val="0"/>
        <w:topLinePunct w:val="0"/>
        <w:autoSpaceDE/>
        <w:autoSpaceDN/>
        <w:bidi w:val="0"/>
        <w:adjustRightInd/>
        <w:snapToGrid/>
        <w:spacing w:line="600" w:lineRule="exact"/>
        <w:ind w:firstLine="482" w:firstLineChars="200"/>
        <w:jc w:val="center"/>
        <w:textAlignment w:val="auto"/>
        <w:rPr>
          <w:color w:val="auto"/>
          <w:highlight w:val="none"/>
          <w:lang w:eastAsia="zh-CN"/>
        </w:rPr>
      </w:pPr>
      <w:bookmarkStart w:id="214" w:name="bookmark216"/>
      <w:bookmarkStart w:id="215" w:name="_Toc28885"/>
      <w:bookmarkStart w:id="216" w:name="bookmark215"/>
      <w:bookmarkStart w:id="217" w:name="_Toc15814"/>
      <w:bookmarkStart w:id="218" w:name="_Toc12160"/>
      <w:bookmarkStart w:id="219" w:name="bookmark214"/>
      <w:r>
        <w:rPr>
          <w:rFonts w:hint="eastAsia"/>
          <w:color w:val="auto"/>
          <w:highlight w:val="none"/>
          <w:lang w:eastAsia="zh-CN"/>
        </w:rPr>
        <w:t>（二十七）取消中标候选投标人资格条款</w:t>
      </w:r>
      <w:bookmarkEnd w:id="214"/>
      <w:bookmarkEnd w:id="215"/>
      <w:bookmarkEnd w:id="216"/>
      <w:bookmarkEnd w:id="217"/>
      <w:bookmarkEnd w:id="218"/>
      <w:bookmarkEnd w:id="219"/>
    </w:p>
    <w:p w14:paraId="1A1F3B43">
      <w:pPr>
        <w:pageBreakBefore w:val="0"/>
        <w:widowControl w:val="0"/>
        <w:kinsoku/>
        <w:wordWrap/>
        <w:overflowPunct w:val="0"/>
        <w:topLinePunct w:val="0"/>
        <w:autoSpaceDE/>
        <w:autoSpaceDN/>
        <w:bidi w:val="0"/>
        <w:adjustRightInd/>
        <w:snapToGrid/>
        <w:spacing w:line="600" w:lineRule="exact"/>
        <w:ind w:firstLine="480" w:firstLineChars="200"/>
        <w:textAlignment w:val="auto"/>
        <w:rPr>
          <w:color w:val="auto"/>
          <w:highlight w:val="none"/>
          <w:lang w:eastAsia="zh-CN"/>
        </w:rPr>
      </w:pPr>
      <w:bookmarkStart w:id="220" w:name="bookmark217"/>
      <w:r>
        <w:rPr>
          <w:rFonts w:hint="eastAsia"/>
          <w:color w:val="auto"/>
          <w:highlight w:val="none"/>
          <w:lang w:eastAsia="zh-CN"/>
        </w:rPr>
        <w:t>1</w:t>
      </w:r>
      <w:bookmarkEnd w:id="220"/>
      <w:r>
        <w:rPr>
          <w:rFonts w:hint="eastAsia"/>
          <w:color w:val="auto"/>
          <w:highlight w:val="none"/>
          <w:lang w:eastAsia="zh-CN"/>
        </w:rPr>
        <w:t>、提供虚假材料谋取中标的；</w:t>
      </w:r>
    </w:p>
    <w:p w14:paraId="2607A3B3">
      <w:pPr>
        <w:pageBreakBefore w:val="0"/>
        <w:widowControl w:val="0"/>
        <w:kinsoku/>
        <w:wordWrap/>
        <w:overflowPunct w:val="0"/>
        <w:topLinePunct w:val="0"/>
        <w:autoSpaceDE/>
        <w:autoSpaceDN/>
        <w:bidi w:val="0"/>
        <w:adjustRightInd/>
        <w:snapToGrid/>
        <w:spacing w:line="600" w:lineRule="exact"/>
        <w:ind w:firstLine="480" w:firstLineChars="200"/>
        <w:textAlignment w:val="auto"/>
        <w:rPr>
          <w:color w:val="auto"/>
          <w:highlight w:val="none"/>
          <w:lang w:eastAsia="zh-CN"/>
        </w:rPr>
      </w:pPr>
      <w:bookmarkStart w:id="221" w:name="bookmark218"/>
      <w:r>
        <w:rPr>
          <w:rFonts w:hint="eastAsia"/>
          <w:color w:val="auto"/>
          <w:highlight w:val="none"/>
          <w:lang w:eastAsia="zh-CN"/>
        </w:rPr>
        <w:t>2</w:t>
      </w:r>
      <w:bookmarkEnd w:id="221"/>
      <w:r>
        <w:rPr>
          <w:rFonts w:hint="eastAsia"/>
          <w:color w:val="auto"/>
          <w:highlight w:val="none"/>
          <w:lang w:eastAsia="zh-CN"/>
        </w:rPr>
        <w:t>、采取不正当手段诋毁、排挤其他投标人的；</w:t>
      </w:r>
    </w:p>
    <w:p w14:paraId="42C596F8">
      <w:pPr>
        <w:pageBreakBefore w:val="0"/>
        <w:widowControl w:val="0"/>
        <w:kinsoku/>
        <w:wordWrap/>
        <w:overflowPunct w:val="0"/>
        <w:topLinePunct w:val="0"/>
        <w:autoSpaceDE/>
        <w:autoSpaceDN/>
        <w:bidi w:val="0"/>
        <w:adjustRightInd/>
        <w:snapToGrid/>
        <w:spacing w:line="600" w:lineRule="exact"/>
        <w:ind w:firstLine="480" w:firstLineChars="200"/>
        <w:textAlignment w:val="auto"/>
        <w:rPr>
          <w:color w:val="auto"/>
          <w:highlight w:val="none"/>
          <w:lang w:eastAsia="zh-CN"/>
        </w:rPr>
      </w:pPr>
      <w:bookmarkStart w:id="222" w:name="bookmark219"/>
      <w:r>
        <w:rPr>
          <w:rFonts w:hint="eastAsia"/>
          <w:color w:val="auto"/>
          <w:highlight w:val="none"/>
          <w:lang w:eastAsia="zh-CN"/>
        </w:rPr>
        <w:t>3</w:t>
      </w:r>
      <w:bookmarkEnd w:id="222"/>
      <w:r>
        <w:rPr>
          <w:rFonts w:hint="eastAsia"/>
          <w:color w:val="auto"/>
          <w:highlight w:val="none"/>
          <w:lang w:eastAsia="zh-CN"/>
        </w:rPr>
        <w:t>、与招标人、其他投标人或者招标代理机构恶意串通的；</w:t>
      </w:r>
    </w:p>
    <w:p w14:paraId="70B7DCB7">
      <w:pPr>
        <w:pageBreakBefore w:val="0"/>
        <w:widowControl w:val="0"/>
        <w:kinsoku/>
        <w:wordWrap/>
        <w:overflowPunct w:val="0"/>
        <w:topLinePunct w:val="0"/>
        <w:autoSpaceDE/>
        <w:autoSpaceDN/>
        <w:bidi w:val="0"/>
        <w:adjustRightInd/>
        <w:snapToGrid/>
        <w:spacing w:line="600" w:lineRule="exact"/>
        <w:ind w:firstLine="480" w:firstLineChars="200"/>
        <w:textAlignment w:val="auto"/>
        <w:rPr>
          <w:color w:val="auto"/>
          <w:highlight w:val="none"/>
          <w:lang w:eastAsia="zh-CN"/>
        </w:rPr>
      </w:pPr>
      <w:bookmarkStart w:id="223" w:name="bookmark220"/>
      <w:r>
        <w:rPr>
          <w:rFonts w:hint="eastAsia"/>
          <w:color w:val="auto"/>
          <w:highlight w:val="none"/>
          <w:lang w:eastAsia="zh-CN"/>
        </w:rPr>
        <w:t>4</w:t>
      </w:r>
      <w:bookmarkEnd w:id="223"/>
      <w:r>
        <w:rPr>
          <w:rFonts w:hint="eastAsia"/>
          <w:color w:val="auto"/>
          <w:highlight w:val="none"/>
          <w:lang w:eastAsia="zh-CN"/>
        </w:rPr>
        <w:t>、向招标人、招标代理机构行贿或者提供其他不正当利益的；</w:t>
      </w:r>
    </w:p>
    <w:p w14:paraId="0DFBC6B5">
      <w:pPr>
        <w:pageBreakBefore w:val="0"/>
        <w:widowControl w:val="0"/>
        <w:kinsoku/>
        <w:wordWrap/>
        <w:overflowPunct w:val="0"/>
        <w:topLinePunct w:val="0"/>
        <w:autoSpaceDE/>
        <w:autoSpaceDN/>
        <w:bidi w:val="0"/>
        <w:adjustRightInd/>
        <w:snapToGrid/>
        <w:spacing w:line="600" w:lineRule="exact"/>
        <w:ind w:firstLine="480" w:firstLineChars="200"/>
        <w:textAlignment w:val="auto"/>
        <w:rPr>
          <w:color w:val="auto"/>
          <w:highlight w:val="none"/>
          <w:lang w:eastAsia="zh-CN"/>
        </w:rPr>
      </w:pPr>
      <w:bookmarkStart w:id="224" w:name="bookmark221"/>
      <w:r>
        <w:rPr>
          <w:rFonts w:hint="eastAsia"/>
          <w:color w:val="auto"/>
          <w:highlight w:val="none"/>
          <w:lang w:eastAsia="zh-CN"/>
        </w:rPr>
        <w:t>5</w:t>
      </w:r>
      <w:bookmarkEnd w:id="224"/>
      <w:r>
        <w:rPr>
          <w:rFonts w:hint="eastAsia"/>
          <w:color w:val="auto"/>
          <w:highlight w:val="none"/>
          <w:lang w:eastAsia="zh-CN"/>
        </w:rPr>
        <w:t>、在规定的时间内未与招标人签订采购合同的；</w:t>
      </w:r>
    </w:p>
    <w:p w14:paraId="38CCEA9F">
      <w:pPr>
        <w:pageBreakBefore w:val="0"/>
        <w:widowControl w:val="0"/>
        <w:kinsoku/>
        <w:wordWrap/>
        <w:overflowPunct w:val="0"/>
        <w:topLinePunct w:val="0"/>
        <w:autoSpaceDE/>
        <w:autoSpaceDN/>
        <w:bidi w:val="0"/>
        <w:adjustRightInd/>
        <w:snapToGrid/>
        <w:spacing w:line="600" w:lineRule="exact"/>
        <w:ind w:firstLine="480" w:firstLineChars="200"/>
        <w:textAlignment w:val="auto"/>
        <w:rPr>
          <w:color w:val="auto"/>
          <w:highlight w:val="none"/>
          <w:lang w:eastAsia="zh-CN"/>
        </w:rPr>
      </w:pPr>
      <w:bookmarkStart w:id="225" w:name="bookmark222"/>
      <w:r>
        <w:rPr>
          <w:rFonts w:hint="eastAsia"/>
          <w:color w:val="auto"/>
          <w:highlight w:val="none"/>
          <w:lang w:eastAsia="zh-CN"/>
        </w:rPr>
        <w:t>6</w:t>
      </w:r>
      <w:bookmarkEnd w:id="225"/>
      <w:r>
        <w:rPr>
          <w:rFonts w:hint="eastAsia"/>
          <w:color w:val="auto"/>
          <w:highlight w:val="none"/>
          <w:lang w:eastAsia="zh-CN"/>
        </w:rPr>
        <w:t>、法律、法规规定的其他情况。</w:t>
      </w:r>
    </w:p>
    <w:p w14:paraId="5ABE951D">
      <w:pPr>
        <w:pStyle w:val="3"/>
        <w:pageBreakBefore w:val="0"/>
        <w:widowControl w:val="0"/>
        <w:numPr>
          <w:ilvl w:val="0"/>
          <w:numId w:val="0"/>
        </w:numPr>
        <w:kinsoku/>
        <w:wordWrap/>
        <w:overflowPunct w:val="0"/>
        <w:topLinePunct w:val="0"/>
        <w:autoSpaceDE/>
        <w:autoSpaceDN/>
        <w:bidi w:val="0"/>
        <w:adjustRightInd/>
        <w:snapToGrid/>
        <w:spacing w:before="0" w:after="0" w:line="600" w:lineRule="exact"/>
        <w:ind w:firstLine="643" w:firstLineChars="200"/>
        <w:jc w:val="center"/>
        <w:textAlignment w:val="auto"/>
        <w:rPr>
          <w:color w:val="auto"/>
          <w:highlight w:val="none"/>
          <w:lang w:eastAsia="zh-CN"/>
        </w:rPr>
      </w:pPr>
      <w:bookmarkStart w:id="226" w:name="_Toc14059"/>
      <w:bookmarkStart w:id="227" w:name="bookmark224"/>
      <w:bookmarkStart w:id="228" w:name="_Toc31477"/>
      <w:bookmarkStart w:id="229" w:name="bookmark223"/>
      <w:bookmarkStart w:id="230" w:name="bookmark225"/>
      <w:r>
        <w:rPr>
          <w:rFonts w:hint="eastAsia"/>
          <w:color w:val="auto"/>
          <w:highlight w:val="none"/>
          <w:lang w:eastAsia="zh-CN"/>
        </w:rPr>
        <w:t>六、开标程序</w:t>
      </w:r>
      <w:bookmarkEnd w:id="226"/>
      <w:bookmarkEnd w:id="227"/>
      <w:bookmarkEnd w:id="228"/>
      <w:bookmarkEnd w:id="229"/>
      <w:bookmarkEnd w:id="230"/>
    </w:p>
    <w:p w14:paraId="31E015D6">
      <w:pPr>
        <w:pStyle w:val="4"/>
        <w:pageBreakBefore w:val="0"/>
        <w:widowControl w:val="0"/>
        <w:numPr>
          <w:ilvl w:val="0"/>
          <w:numId w:val="0"/>
        </w:numPr>
        <w:kinsoku/>
        <w:wordWrap/>
        <w:overflowPunct w:val="0"/>
        <w:topLinePunct w:val="0"/>
        <w:autoSpaceDE/>
        <w:autoSpaceDN/>
        <w:bidi w:val="0"/>
        <w:adjustRightInd/>
        <w:snapToGrid/>
        <w:spacing w:line="600" w:lineRule="exact"/>
        <w:ind w:firstLine="482" w:firstLineChars="200"/>
        <w:jc w:val="center"/>
        <w:textAlignment w:val="auto"/>
        <w:rPr>
          <w:color w:val="auto"/>
          <w:highlight w:val="none"/>
          <w:lang w:eastAsia="zh-CN"/>
        </w:rPr>
      </w:pPr>
      <w:bookmarkStart w:id="231" w:name="_Toc29918"/>
      <w:bookmarkStart w:id="232" w:name="_Toc30213"/>
      <w:bookmarkStart w:id="233" w:name="bookmark227"/>
      <w:bookmarkStart w:id="234" w:name="_Toc26820"/>
      <w:bookmarkStart w:id="235" w:name="bookmark226"/>
      <w:bookmarkStart w:id="236" w:name="bookmark228"/>
      <w:r>
        <w:rPr>
          <w:rFonts w:hint="eastAsia"/>
          <w:color w:val="auto"/>
          <w:highlight w:val="none"/>
          <w:lang w:eastAsia="zh-CN"/>
        </w:rPr>
        <w:t>（二十八）开标原则</w:t>
      </w:r>
      <w:bookmarkEnd w:id="231"/>
      <w:bookmarkEnd w:id="232"/>
      <w:bookmarkEnd w:id="233"/>
      <w:bookmarkEnd w:id="234"/>
      <w:bookmarkEnd w:id="235"/>
      <w:bookmarkEnd w:id="236"/>
    </w:p>
    <w:p w14:paraId="66BE1525">
      <w:pPr>
        <w:pageBreakBefore w:val="0"/>
        <w:widowControl w:val="0"/>
        <w:kinsoku/>
        <w:wordWrap/>
        <w:overflowPunct w:val="0"/>
        <w:topLinePunct w:val="0"/>
        <w:autoSpaceDE/>
        <w:autoSpaceDN/>
        <w:bidi w:val="0"/>
        <w:adjustRightInd/>
        <w:snapToGrid/>
        <w:spacing w:line="600" w:lineRule="exact"/>
        <w:ind w:firstLine="480" w:firstLineChars="200"/>
        <w:textAlignment w:val="auto"/>
        <w:rPr>
          <w:color w:val="auto"/>
          <w:highlight w:val="none"/>
          <w:lang w:eastAsia="zh-CN"/>
        </w:rPr>
      </w:pPr>
      <w:bookmarkStart w:id="237" w:name="bookmark229"/>
      <w:r>
        <w:rPr>
          <w:rFonts w:hint="eastAsia"/>
          <w:color w:val="auto"/>
          <w:highlight w:val="none"/>
          <w:lang w:eastAsia="zh-CN"/>
        </w:rPr>
        <w:t>1</w:t>
      </w:r>
      <w:bookmarkEnd w:id="237"/>
      <w:r>
        <w:rPr>
          <w:rFonts w:hint="eastAsia"/>
          <w:color w:val="auto"/>
          <w:highlight w:val="none"/>
          <w:lang w:eastAsia="zh-CN"/>
        </w:rPr>
        <w:t>、招标人按招标文件规定的时间、地点组织开标。采购单位代表及有关工作人员参加。</w:t>
      </w:r>
    </w:p>
    <w:p w14:paraId="61C22481">
      <w:pPr>
        <w:pageBreakBefore w:val="0"/>
        <w:widowControl w:val="0"/>
        <w:kinsoku/>
        <w:wordWrap/>
        <w:overflowPunct w:val="0"/>
        <w:topLinePunct w:val="0"/>
        <w:autoSpaceDE/>
        <w:autoSpaceDN/>
        <w:bidi w:val="0"/>
        <w:adjustRightInd/>
        <w:snapToGrid/>
        <w:spacing w:line="600" w:lineRule="exact"/>
        <w:ind w:firstLine="480" w:firstLineChars="200"/>
        <w:textAlignment w:val="auto"/>
        <w:rPr>
          <w:color w:val="auto"/>
          <w:highlight w:val="none"/>
          <w:lang w:eastAsia="zh-CN"/>
        </w:rPr>
      </w:pPr>
      <w:bookmarkStart w:id="238" w:name="bookmark230"/>
      <w:r>
        <w:rPr>
          <w:rFonts w:hint="eastAsia"/>
          <w:color w:val="auto"/>
          <w:highlight w:val="none"/>
          <w:lang w:eastAsia="zh-CN"/>
        </w:rPr>
        <w:t>2</w:t>
      </w:r>
      <w:bookmarkEnd w:id="238"/>
      <w:r>
        <w:rPr>
          <w:rFonts w:hint="eastAsia"/>
          <w:color w:val="auto"/>
          <w:highlight w:val="none"/>
          <w:lang w:eastAsia="zh-CN"/>
        </w:rPr>
        <w:t>、投标人应委派法人或授权代表参加开标活动。</w:t>
      </w:r>
    </w:p>
    <w:p w14:paraId="1E338B83">
      <w:pPr>
        <w:pageBreakBefore w:val="0"/>
        <w:widowControl w:val="0"/>
        <w:kinsoku/>
        <w:wordWrap/>
        <w:overflowPunct w:val="0"/>
        <w:topLinePunct w:val="0"/>
        <w:autoSpaceDE/>
        <w:autoSpaceDN/>
        <w:bidi w:val="0"/>
        <w:adjustRightInd/>
        <w:snapToGrid/>
        <w:spacing w:line="600" w:lineRule="exact"/>
        <w:ind w:firstLine="480" w:firstLineChars="200"/>
        <w:textAlignment w:val="auto"/>
        <w:rPr>
          <w:color w:val="auto"/>
          <w:highlight w:val="none"/>
          <w:lang w:eastAsia="zh-CN"/>
        </w:rPr>
      </w:pPr>
      <w:bookmarkStart w:id="239" w:name="bookmark231"/>
      <w:r>
        <w:rPr>
          <w:rFonts w:hint="eastAsia"/>
          <w:color w:val="auto"/>
          <w:highlight w:val="none"/>
          <w:lang w:eastAsia="zh-CN"/>
        </w:rPr>
        <w:t>3</w:t>
      </w:r>
      <w:bookmarkEnd w:id="239"/>
      <w:r>
        <w:rPr>
          <w:rFonts w:hint="eastAsia"/>
          <w:color w:val="auto"/>
          <w:highlight w:val="none"/>
          <w:lang w:eastAsia="zh-CN"/>
        </w:rPr>
        <w:t>、开标由招标代理机构主持。</w:t>
      </w:r>
    </w:p>
    <w:p w14:paraId="181C9874">
      <w:pPr>
        <w:pageBreakBefore w:val="0"/>
        <w:widowControl w:val="0"/>
        <w:kinsoku/>
        <w:wordWrap/>
        <w:overflowPunct w:val="0"/>
        <w:topLinePunct w:val="0"/>
        <w:autoSpaceDE/>
        <w:autoSpaceDN/>
        <w:bidi w:val="0"/>
        <w:adjustRightInd/>
        <w:snapToGrid/>
        <w:spacing w:line="600" w:lineRule="exact"/>
        <w:ind w:firstLine="480" w:firstLineChars="200"/>
        <w:textAlignment w:val="auto"/>
        <w:rPr>
          <w:color w:val="auto"/>
          <w:highlight w:val="none"/>
          <w:lang w:eastAsia="zh-CN"/>
        </w:rPr>
      </w:pPr>
      <w:r>
        <w:rPr>
          <w:rFonts w:hint="eastAsia"/>
          <w:color w:val="auto"/>
          <w:highlight w:val="none"/>
          <w:lang w:eastAsia="zh-CN"/>
        </w:rPr>
        <w:t>4、开标时，由投标人相互检查或推选代表检查标书的密封情况经监委、投标人</w:t>
      </w:r>
      <w:bookmarkStart w:id="240" w:name="bookmark232"/>
      <w:bookmarkEnd w:id="240"/>
      <w:r>
        <w:rPr>
          <w:rFonts w:hint="eastAsia"/>
          <w:color w:val="auto"/>
          <w:highlight w:val="none"/>
          <w:lang w:eastAsia="zh-CN"/>
        </w:rPr>
        <w:t>确认无误后，公开拆标、唱标，完毕之后进入评标环节。</w:t>
      </w:r>
    </w:p>
    <w:p w14:paraId="1DD0B8CF">
      <w:pPr>
        <w:pageBreakBefore w:val="0"/>
        <w:widowControl w:val="0"/>
        <w:kinsoku/>
        <w:wordWrap/>
        <w:overflowPunct w:val="0"/>
        <w:topLinePunct w:val="0"/>
        <w:autoSpaceDE/>
        <w:autoSpaceDN/>
        <w:bidi w:val="0"/>
        <w:adjustRightInd/>
        <w:snapToGrid/>
        <w:spacing w:line="600" w:lineRule="exact"/>
        <w:ind w:firstLine="480" w:firstLineChars="200"/>
        <w:textAlignment w:val="auto"/>
        <w:rPr>
          <w:color w:val="auto"/>
          <w:highlight w:val="none"/>
          <w:lang w:eastAsia="zh-CN"/>
        </w:rPr>
      </w:pPr>
      <w:r>
        <w:rPr>
          <w:rFonts w:hint="eastAsia"/>
          <w:color w:val="auto"/>
          <w:highlight w:val="none"/>
          <w:lang w:eastAsia="zh-CN"/>
        </w:rPr>
        <w:t>拆标时，投标文件中投标报价表内容与投标承诺书内容不一致的，以投标报价表为准。投标文件的大写金额和小写金额不一致的，以大写金额为准；总价金额与按单价汇总金额不一致的，以单价金额计算结果为准；单价金额小数点有明显错位的，应以总价为准，并修改单价；对不同文字文本投标文件的解释发生异议的，以中文文本为准。</w:t>
      </w:r>
    </w:p>
    <w:p w14:paraId="7BABA19E">
      <w:pPr>
        <w:pageBreakBefore w:val="0"/>
        <w:widowControl w:val="0"/>
        <w:numPr>
          <w:ilvl w:val="0"/>
          <w:numId w:val="8"/>
        </w:numPr>
        <w:kinsoku/>
        <w:wordWrap/>
        <w:overflowPunct w:val="0"/>
        <w:topLinePunct w:val="0"/>
        <w:autoSpaceDE/>
        <w:autoSpaceDN/>
        <w:bidi w:val="0"/>
        <w:adjustRightInd/>
        <w:snapToGrid/>
        <w:spacing w:line="600" w:lineRule="exact"/>
        <w:ind w:firstLine="480" w:firstLineChars="200"/>
        <w:textAlignment w:val="auto"/>
        <w:rPr>
          <w:rFonts w:hint="eastAsia"/>
          <w:color w:val="auto"/>
          <w:highlight w:val="none"/>
          <w:lang w:eastAsia="zh-CN"/>
        </w:rPr>
      </w:pPr>
      <w:r>
        <w:rPr>
          <w:rFonts w:hint="eastAsia"/>
          <w:color w:val="auto"/>
          <w:highlight w:val="none"/>
          <w:lang w:eastAsia="zh-CN"/>
        </w:rPr>
        <w:t>开标后，</w:t>
      </w:r>
      <w:r>
        <w:rPr>
          <w:rFonts w:hint="eastAsia"/>
          <w:b/>
          <w:bCs/>
          <w:color w:val="auto"/>
          <w:highlight w:val="none"/>
          <w:lang w:eastAsia="zh-CN"/>
        </w:rPr>
        <w:t>对投标人进行资格审查及符合性审查</w:t>
      </w:r>
      <w:r>
        <w:rPr>
          <w:rFonts w:hint="eastAsia"/>
          <w:color w:val="auto"/>
          <w:highlight w:val="none"/>
          <w:lang w:eastAsia="zh-CN"/>
        </w:rPr>
        <w:t>，</w:t>
      </w:r>
      <w:r>
        <w:rPr>
          <w:rFonts w:hint="eastAsia"/>
          <w:b/>
          <w:bCs/>
          <w:color w:val="auto"/>
          <w:highlight w:val="none"/>
          <w:lang w:eastAsia="zh-CN"/>
        </w:rPr>
        <w:t>资格审查、符合性审查、</w:t>
      </w:r>
      <w:r>
        <w:rPr>
          <w:rFonts w:hint="eastAsia"/>
          <w:color w:val="auto"/>
          <w:highlight w:val="none"/>
          <w:lang w:eastAsia="zh-CN"/>
        </w:rPr>
        <w:t>未通过的，招标人将拒绝其投标文件。</w:t>
      </w:r>
      <w:bookmarkStart w:id="241" w:name="_Toc26816"/>
    </w:p>
    <w:bookmarkEnd w:id="241"/>
    <w:p w14:paraId="13E9B7BA">
      <w:pPr>
        <w:pStyle w:val="4"/>
        <w:pageBreakBefore w:val="0"/>
        <w:widowControl w:val="0"/>
        <w:numPr>
          <w:ilvl w:val="0"/>
          <w:numId w:val="0"/>
        </w:numPr>
        <w:kinsoku/>
        <w:wordWrap/>
        <w:overflowPunct w:val="0"/>
        <w:topLinePunct w:val="0"/>
        <w:autoSpaceDE/>
        <w:autoSpaceDN/>
        <w:bidi w:val="0"/>
        <w:adjustRightInd/>
        <w:snapToGrid/>
        <w:spacing w:line="600" w:lineRule="exact"/>
        <w:ind w:firstLine="482" w:firstLineChars="200"/>
        <w:jc w:val="center"/>
        <w:textAlignment w:val="auto"/>
        <w:rPr>
          <w:color w:val="auto"/>
          <w:highlight w:val="none"/>
          <w:lang w:eastAsia="zh-CN"/>
        </w:rPr>
      </w:pPr>
      <w:bookmarkStart w:id="242" w:name="bookmark234"/>
      <w:bookmarkStart w:id="243" w:name="bookmark236"/>
      <w:bookmarkStart w:id="244" w:name="bookmark235"/>
      <w:bookmarkStart w:id="245" w:name="_Toc14060"/>
      <w:bookmarkStart w:id="246" w:name="_Toc3793"/>
      <w:bookmarkStart w:id="247" w:name="_Toc3761"/>
      <w:r>
        <w:rPr>
          <w:rFonts w:hint="eastAsia"/>
          <w:color w:val="auto"/>
          <w:highlight w:val="none"/>
          <w:lang w:eastAsia="zh-CN"/>
        </w:rPr>
        <w:t>（二十九）评标委员会</w:t>
      </w:r>
      <w:bookmarkEnd w:id="242"/>
      <w:bookmarkEnd w:id="243"/>
      <w:bookmarkEnd w:id="244"/>
      <w:bookmarkEnd w:id="245"/>
      <w:bookmarkEnd w:id="246"/>
      <w:bookmarkEnd w:id="247"/>
    </w:p>
    <w:p w14:paraId="581160B8">
      <w:pPr>
        <w:pageBreakBefore w:val="0"/>
        <w:widowControl w:val="0"/>
        <w:kinsoku/>
        <w:wordWrap/>
        <w:overflowPunct w:val="0"/>
        <w:topLinePunct w:val="0"/>
        <w:autoSpaceDE/>
        <w:autoSpaceDN/>
        <w:bidi w:val="0"/>
        <w:adjustRightInd/>
        <w:snapToGrid/>
        <w:spacing w:line="600" w:lineRule="exact"/>
        <w:ind w:firstLine="480" w:firstLineChars="200"/>
        <w:textAlignment w:val="auto"/>
        <w:rPr>
          <w:color w:val="auto"/>
          <w:highlight w:val="none"/>
          <w:lang w:eastAsia="zh-CN"/>
        </w:rPr>
      </w:pPr>
      <w:r>
        <w:rPr>
          <w:rFonts w:hint="eastAsia"/>
          <w:color w:val="auto"/>
          <w:highlight w:val="none"/>
          <w:lang w:eastAsia="zh-CN"/>
        </w:rPr>
        <w:t>招标人根据本项目的特点，于开标前24小时内，从评审专家库中随机抽取组建评标委员会评标委员会在监督部门的监督下独立完成评审工作，负责对投标文件进行审查、质询、评审、推选中标候选投标人。</w:t>
      </w:r>
    </w:p>
    <w:p w14:paraId="460C451D">
      <w:pPr>
        <w:pStyle w:val="4"/>
        <w:pageBreakBefore w:val="0"/>
        <w:widowControl w:val="0"/>
        <w:numPr>
          <w:ilvl w:val="0"/>
          <w:numId w:val="0"/>
        </w:numPr>
        <w:kinsoku/>
        <w:wordWrap/>
        <w:overflowPunct w:val="0"/>
        <w:topLinePunct w:val="0"/>
        <w:autoSpaceDE/>
        <w:autoSpaceDN/>
        <w:bidi w:val="0"/>
        <w:adjustRightInd/>
        <w:snapToGrid/>
        <w:spacing w:line="600" w:lineRule="exact"/>
        <w:ind w:firstLine="482" w:firstLineChars="200"/>
        <w:jc w:val="center"/>
        <w:textAlignment w:val="auto"/>
        <w:rPr>
          <w:color w:val="auto"/>
          <w:highlight w:val="none"/>
          <w:lang w:eastAsia="zh-CN"/>
        </w:rPr>
      </w:pPr>
      <w:r>
        <w:rPr>
          <w:rFonts w:hint="eastAsia"/>
          <w:color w:val="auto"/>
          <w:highlight w:val="none"/>
          <w:lang w:eastAsia="zh-CN"/>
        </w:rPr>
        <w:t>（三十一）投标报价、评分评标原则及方法</w:t>
      </w:r>
      <w:bookmarkStart w:id="248" w:name="bookmark250"/>
      <w:bookmarkStart w:id="249" w:name="_Toc25492"/>
      <w:bookmarkStart w:id="250" w:name="_Toc30331"/>
      <w:bookmarkStart w:id="251" w:name="bookmark251"/>
      <w:bookmarkStart w:id="252" w:name="_Toc31077"/>
      <w:bookmarkStart w:id="253" w:name="bookmark249"/>
    </w:p>
    <w:p w14:paraId="7757B43A">
      <w:pPr>
        <w:pageBreakBefore w:val="0"/>
        <w:widowControl w:val="0"/>
        <w:kinsoku/>
        <w:wordWrap/>
        <w:overflowPunct w:val="0"/>
        <w:topLinePunct w:val="0"/>
        <w:autoSpaceDE/>
        <w:autoSpaceDN/>
        <w:bidi w:val="0"/>
        <w:adjustRightInd/>
        <w:snapToGrid/>
        <w:spacing w:line="600" w:lineRule="exact"/>
        <w:ind w:firstLine="480" w:firstLineChars="200"/>
        <w:textAlignment w:val="auto"/>
        <w:rPr>
          <w:color w:val="auto"/>
          <w:highlight w:val="none"/>
          <w:lang w:eastAsia="zh-CN"/>
        </w:rPr>
      </w:pPr>
      <w:r>
        <w:rPr>
          <w:rFonts w:hint="eastAsia"/>
          <w:color w:val="auto"/>
          <w:highlight w:val="none"/>
          <w:lang w:eastAsia="zh-CN"/>
        </w:rPr>
        <w:t>本次招标仅接受投标人的一次性唯一报价。</w:t>
      </w:r>
      <w:bookmarkEnd w:id="248"/>
      <w:bookmarkEnd w:id="249"/>
      <w:bookmarkEnd w:id="250"/>
      <w:bookmarkEnd w:id="251"/>
      <w:bookmarkEnd w:id="252"/>
      <w:bookmarkEnd w:id="253"/>
    </w:p>
    <w:p w14:paraId="0D4B7672">
      <w:pPr>
        <w:pStyle w:val="4"/>
        <w:pageBreakBefore w:val="0"/>
        <w:widowControl w:val="0"/>
        <w:numPr>
          <w:ilvl w:val="0"/>
          <w:numId w:val="0"/>
        </w:numPr>
        <w:kinsoku/>
        <w:wordWrap/>
        <w:overflowPunct w:val="0"/>
        <w:topLinePunct w:val="0"/>
        <w:autoSpaceDE/>
        <w:autoSpaceDN/>
        <w:bidi w:val="0"/>
        <w:adjustRightInd/>
        <w:snapToGrid/>
        <w:spacing w:line="600" w:lineRule="exact"/>
        <w:ind w:firstLine="482" w:firstLineChars="200"/>
        <w:jc w:val="center"/>
        <w:textAlignment w:val="auto"/>
        <w:rPr>
          <w:color w:val="auto"/>
          <w:highlight w:val="none"/>
          <w:lang w:eastAsia="zh-CN"/>
        </w:rPr>
      </w:pPr>
      <w:bookmarkStart w:id="254" w:name="bookmark238"/>
      <w:bookmarkStart w:id="255" w:name="_Toc25490"/>
      <w:bookmarkStart w:id="256" w:name="bookmark239"/>
      <w:bookmarkStart w:id="257" w:name="_Toc11613"/>
      <w:bookmarkStart w:id="258" w:name="bookmark237"/>
      <w:bookmarkStart w:id="259" w:name="_Toc5826"/>
      <w:bookmarkStart w:id="260" w:name="_Toc11941"/>
      <w:bookmarkStart w:id="261" w:name="_Toc5547"/>
      <w:r>
        <w:rPr>
          <w:rFonts w:hint="eastAsia"/>
          <w:color w:val="auto"/>
          <w:highlight w:val="none"/>
          <w:lang w:eastAsia="zh-CN"/>
        </w:rPr>
        <w:t>（三十）评审程序</w:t>
      </w:r>
      <w:bookmarkEnd w:id="254"/>
      <w:bookmarkEnd w:id="255"/>
      <w:bookmarkEnd w:id="256"/>
      <w:bookmarkEnd w:id="257"/>
      <w:bookmarkEnd w:id="258"/>
      <w:bookmarkEnd w:id="259"/>
    </w:p>
    <w:p w14:paraId="43AE4159">
      <w:pPr>
        <w:pageBreakBefore w:val="0"/>
        <w:widowControl w:val="0"/>
        <w:kinsoku/>
        <w:wordWrap/>
        <w:overflowPunct w:val="0"/>
        <w:topLinePunct w:val="0"/>
        <w:autoSpaceDE/>
        <w:autoSpaceDN/>
        <w:bidi w:val="0"/>
        <w:adjustRightInd/>
        <w:snapToGrid/>
        <w:spacing w:line="600" w:lineRule="exact"/>
        <w:ind w:firstLine="480" w:firstLineChars="200"/>
        <w:textAlignment w:val="auto"/>
        <w:rPr>
          <w:color w:val="auto"/>
          <w:highlight w:val="none"/>
          <w:lang w:eastAsia="zh-CN"/>
        </w:rPr>
      </w:pPr>
      <w:bookmarkStart w:id="262" w:name="bookmark240"/>
      <w:r>
        <w:rPr>
          <w:rFonts w:hint="eastAsia"/>
          <w:color w:val="auto"/>
          <w:highlight w:val="none"/>
          <w:lang w:eastAsia="zh-CN"/>
        </w:rPr>
        <w:t>1</w:t>
      </w:r>
      <w:bookmarkEnd w:id="262"/>
      <w:r>
        <w:rPr>
          <w:rFonts w:hint="eastAsia"/>
          <w:color w:val="auto"/>
          <w:highlight w:val="none"/>
          <w:lang w:eastAsia="zh-CN"/>
        </w:rPr>
        <w:t>、评标委员会首先对各投标文件进行资格审查及符合性审查，未通过审查的为无效标。依据招标文件的规定，从投标文件的有效性、完整性和对招标文件的响应程度进行审查，以确定是否对招标文件的要求做出了实质性的响应，存在重大偏离的投标文件为无效标。所谓重大偏离是指投标人投标文件中所述货物质量、技术、规格、数量、项目服务期等和服务明显不能满足招标文件要求。重大偏离的认定须经评标委员会三分之二以上组员同意。</w:t>
      </w:r>
    </w:p>
    <w:p w14:paraId="5F056EC2">
      <w:pPr>
        <w:pageBreakBefore w:val="0"/>
        <w:widowControl w:val="0"/>
        <w:kinsoku/>
        <w:wordWrap/>
        <w:overflowPunct w:val="0"/>
        <w:topLinePunct w:val="0"/>
        <w:autoSpaceDE/>
        <w:autoSpaceDN/>
        <w:bidi w:val="0"/>
        <w:adjustRightInd/>
        <w:snapToGrid/>
        <w:spacing w:line="600" w:lineRule="exact"/>
        <w:ind w:firstLine="480" w:firstLineChars="200"/>
        <w:textAlignment w:val="auto"/>
        <w:rPr>
          <w:color w:val="auto"/>
          <w:highlight w:val="none"/>
          <w:lang w:eastAsia="zh-CN"/>
        </w:rPr>
      </w:pPr>
      <w:bookmarkStart w:id="263" w:name="bookmark241"/>
      <w:r>
        <w:rPr>
          <w:rFonts w:hint="eastAsia"/>
          <w:color w:val="auto"/>
          <w:highlight w:val="none"/>
          <w:lang w:eastAsia="zh-CN"/>
        </w:rPr>
        <w:t>2</w:t>
      </w:r>
      <w:bookmarkEnd w:id="263"/>
      <w:r>
        <w:rPr>
          <w:rFonts w:hint="eastAsia"/>
          <w:color w:val="auto"/>
          <w:highlight w:val="none"/>
          <w:lang w:eastAsia="zh-CN"/>
        </w:rPr>
        <w:t>、评标委员会判断</w:t>
      </w:r>
      <w:r>
        <w:rPr>
          <w:rFonts w:hint="eastAsia"/>
          <w:color w:val="auto"/>
          <w:highlight w:val="none"/>
          <w:lang w:val="zh-CN" w:eastAsia="zh-CN" w:bidi="zh-CN"/>
        </w:rPr>
        <w:t>“投标</w:t>
      </w:r>
      <w:r>
        <w:rPr>
          <w:rFonts w:hint="eastAsia"/>
          <w:color w:val="auto"/>
          <w:highlight w:val="none"/>
          <w:lang w:eastAsia="zh-CN"/>
        </w:rPr>
        <w:t>文件”的响应性，仅基于</w:t>
      </w:r>
      <w:r>
        <w:rPr>
          <w:rFonts w:hint="eastAsia"/>
          <w:color w:val="auto"/>
          <w:highlight w:val="none"/>
          <w:lang w:val="zh-CN" w:eastAsia="zh-CN" w:bidi="zh-CN"/>
        </w:rPr>
        <w:t>“投标</w:t>
      </w:r>
      <w:r>
        <w:rPr>
          <w:rFonts w:hint="eastAsia"/>
          <w:color w:val="auto"/>
          <w:highlight w:val="none"/>
          <w:lang w:eastAsia="zh-CN"/>
        </w:rPr>
        <w:t>文件”本身而不靠外部证据。对非实质性响应的投标文件，投标人不能通过修正或撤销不符之处，而使其成为实质性响应。</w:t>
      </w:r>
    </w:p>
    <w:p w14:paraId="1093EA65">
      <w:pPr>
        <w:pageBreakBefore w:val="0"/>
        <w:widowControl w:val="0"/>
        <w:kinsoku/>
        <w:wordWrap/>
        <w:overflowPunct w:val="0"/>
        <w:topLinePunct w:val="0"/>
        <w:autoSpaceDE/>
        <w:autoSpaceDN/>
        <w:bidi w:val="0"/>
        <w:adjustRightInd/>
        <w:snapToGrid/>
        <w:spacing w:line="600" w:lineRule="exact"/>
        <w:ind w:firstLine="480" w:firstLineChars="200"/>
        <w:textAlignment w:val="auto"/>
        <w:rPr>
          <w:color w:val="auto"/>
          <w:highlight w:val="none"/>
          <w:lang w:eastAsia="zh-CN"/>
        </w:rPr>
      </w:pPr>
      <w:bookmarkStart w:id="264" w:name="bookmark242"/>
      <w:r>
        <w:rPr>
          <w:rFonts w:hint="eastAsia"/>
          <w:color w:val="auto"/>
          <w:highlight w:val="none"/>
          <w:lang w:eastAsia="zh-CN"/>
        </w:rPr>
        <w:t>3</w:t>
      </w:r>
      <w:bookmarkEnd w:id="264"/>
      <w:r>
        <w:rPr>
          <w:rFonts w:hint="eastAsia"/>
          <w:color w:val="auto"/>
          <w:highlight w:val="none"/>
          <w:lang w:eastAsia="zh-CN"/>
        </w:rPr>
        <w:t>、评标委员会根据招标文件要求，讨论、通过评标工作流程和评标要点。</w:t>
      </w:r>
    </w:p>
    <w:p w14:paraId="73F0D356">
      <w:pPr>
        <w:pageBreakBefore w:val="0"/>
        <w:widowControl w:val="0"/>
        <w:kinsoku/>
        <w:wordWrap/>
        <w:overflowPunct w:val="0"/>
        <w:topLinePunct w:val="0"/>
        <w:autoSpaceDE/>
        <w:autoSpaceDN/>
        <w:bidi w:val="0"/>
        <w:adjustRightInd/>
        <w:snapToGrid/>
        <w:spacing w:line="600" w:lineRule="exact"/>
        <w:ind w:firstLine="480" w:firstLineChars="200"/>
        <w:textAlignment w:val="auto"/>
        <w:rPr>
          <w:color w:val="auto"/>
          <w:highlight w:val="none"/>
          <w:lang w:eastAsia="zh-CN"/>
        </w:rPr>
      </w:pPr>
      <w:r>
        <w:rPr>
          <w:rFonts w:hint="eastAsia"/>
          <w:color w:val="auto"/>
          <w:highlight w:val="none"/>
          <w:lang w:eastAsia="zh-CN"/>
        </w:rPr>
        <w:t>4、围绕评标要点，评标委员会全体成员对有效投标人递交的投标文件分别进行评标。</w:t>
      </w:r>
    </w:p>
    <w:p w14:paraId="297C5869">
      <w:pPr>
        <w:pageBreakBefore w:val="0"/>
        <w:widowControl w:val="0"/>
        <w:kinsoku/>
        <w:wordWrap/>
        <w:overflowPunct w:val="0"/>
        <w:topLinePunct w:val="0"/>
        <w:autoSpaceDE/>
        <w:autoSpaceDN/>
        <w:bidi w:val="0"/>
        <w:adjustRightInd/>
        <w:snapToGrid/>
        <w:spacing w:line="600" w:lineRule="exact"/>
        <w:ind w:firstLine="480" w:firstLineChars="200"/>
        <w:textAlignment w:val="auto"/>
        <w:rPr>
          <w:color w:val="auto"/>
          <w:highlight w:val="none"/>
          <w:lang w:eastAsia="zh-CN"/>
        </w:rPr>
      </w:pPr>
      <w:r>
        <w:rPr>
          <w:rFonts w:hint="eastAsia"/>
          <w:color w:val="auto"/>
          <w:highlight w:val="none"/>
          <w:lang w:eastAsia="zh-CN"/>
        </w:rPr>
        <w:t>5、评标过程出现异议的，由评标委员会共同商讨决定，需要投标人澄清的，评标委员会将以书面形式通知投标人。</w:t>
      </w:r>
    </w:p>
    <w:p w14:paraId="74C9F8F3">
      <w:pPr>
        <w:pStyle w:val="5"/>
        <w:pageBreakBefore w:val="0"/>
        <w:widowControl w:val="0"/>
        <w:numPr>
          <w:ilvl w:val="0"/>
          <w:numId w:val="0"/>
        </w:numPr>
        <w:kinsoku/>
        <w:wordWrap/>
        <w:overflowPunct w:val="0"/>
        <w:topLinePunct w:val="0"/>
        <w:autoSpaceDE/>
        <w:autoSpaceDN/>
        <w:bidi w:val="0"/>
        <w:adjustRightInd/>
        <w:snapToGrid/>
        <w:spacing w:line="600" w:lineRule="exact"/>
        <w:ind w:leftChars="200"/>
        <w:textAlignment w:val="auto"/>
        <w:rPr>
          <w:color w:val="auto"/>
          <w:highlight w:val="none"/>
        </w:rPr>
      </w:pPr>
      <w:r>
        <w:rPr>
          <w:rFonts w:hint="eastAsia"/>
          <w:color w:val="auto"/>
          <w:highlight w:val="none"/>
          <w:lang w:val="en-US" w:eastAsia="zh-CN"/>
        </w:rPr>
        <w:t>1、</w:t>
      </w:r>
      <w:r>
        <w:rPr>
          <w:rFonts w:hint="eastAsia"/>
          <w:color w:val="auto"/>
          <w:highlight w:val="none"/>
        </w:rPr>
        <w:t>评标原则</w:t>
      </w:r>
      <w:bookmarkEnd w:id="260"/>
      <w:bookmarkEnd w:id="261"/>
    </w:p>
    <w:p w14:paraId="1B610921">
      <w:pPr>
        <w:pageBreakBefore w:val="0"/>
        <w:widowControl w:val="0"/>
        <w:kinsoku/>
        <w:wordWrap/>
        <w:overflowPunct w:val="0"/>
        <w:topLinePunct w:val="0"/>
        <w:autoSpaceDE/>
        <w:autoSpaceDN/>
        <w:bidi w:val="0"/>
        <w:adjustRightInd/>
        <w:snapToGrid/>
        <w:spacing w:line="600" w:lineRule="exact"/>
        <w:ind w:firstLine="480" w:firstLineChars="200"/>
        <w:textAlignment w:val="auto"/>
        <w:rPr>
          <w:color w:val="auto"/>
          <w:highlight w:val="none"/>
          <w:lang w:eastAsia="zh-CN"/>
        </w:rPr>
      </w:pPr>
      <w:bookmarkStart w:id="265" w:name="_Toc20057"/>
      <w:bookmarkStart w:id="266" w:name="_Toc8769"/>
      <w:r>
        <w:rPr>
          <w:rFonts w:hint="eastAsia"/>
          <w:color w:val="auto"/>
          <w:highlight w:val="none"/>
          <w:lang w:eastAsia="zh-CN"/>
        </w:rPr>
        <w:t>评标活动遵循公开、公平、公正、择优的原则进行。评委会将综合分析投标人的各项指标，而不以单项指标的优劣评选出预中标人。</w:t>
      </w:r>
      <w:bookmarkEnd w:id="265"/>
      <w:bookmarkEnd w:id="266"/>
    </w:p>
    <w:p w14:paraId="7DB18DC5">
      <w:pPr>
        <w:pStyle w:val="5"/>
        <w:pageBreakBefore w:val="0"/>
        <w:widowControl w:val="0"/>
        <w:numPr>
          <w:ilvl w:val="0"/>
          <w:numId w:val="0"/>
        </w:numPr>
        <w:kinsoku/>
        <w:wordWrap/>
        <w:overflowPunct w:val="0"/>
        <w:topLinePunct w:val="0"/>
        <w:autoSpaceDE/>
        <w:autoSpaceDN/>
        <w:bidi w:val="0"/>
        <w:adjustRightInd/>
        <w:snapToGrid/>
        <w:spacing w:line="600" w:lineRule="exact"/>
        <w:ind w:leftChars="200"/>
        <w:textAlignment w:val="auto"/>
        <w:rPr>
          <w:rFonts w:hint="eastAsia"/>
          <w:color w:val="auto"/>
          <w:highlight w:val="none"/>
          <w:lang w:eastAsia="zh-CN"/>
        </w:rPr>
      </w:pPr>
      <w:bookmarkStart w:id="267" w:name="_Toc10336"/>
      <w:bookmarkStart w:id="268" w:name="_Toc27662"/>
      <w:r>
        <w:rPr>
          <w:rFonts w:hint="eastAsia"/>
          <w:color w:val="auto"/>
          <w:highlight w:val="none"/>
          <w:lang w:val="en-US" w:eastAsia="zh-CN"/>
        </w:rPr>
        <w:t>2、</w:t>
      </w:r>
      <w:r>
        <w:rPr>
          <w:rFonts w:hint="eastAsia"/>
          <w:color w:val="auto"/>
          <w:highlight w:val="none"/>
        </w:rPr>
        <w:t>评标办法</w:t>
      </w:r>
      <w:bookmarkEnd w:id="267"/>
      <w:bookmarkEnd w:id="268"/>
      <w:bookmarkStart w:id="269" w:name="_Toc10988"/>
      <w:bookmarkStart w:id="270" w:name="_Toc5391"/>
      <w:r>
        <w:rPr>
          <w:rFonts w:hint="eastAsia"/>
          <w:color w:val="auto"/>
          <w:highlight w:val="none"/>
          <w:lang w:eastAsia="zh-CN"/>
        </w:rPr>
        <w:t>本次评标采用综合评分法。综合评分法是指投标文件满足招标文件全部实质性要求，且按照评审因素的量化指标评审得分最高的投标人为中标候选人的评标方法。</w:t>
      </w:r>
      <w:bookmarkEnd w:id="269"/>
      <w:bookmarkEnd w:id="270"/>
    </w:p>
    <w:p w14:paraId="6DCC1219">
      <w:pPr>
        <w:pageBreakBefore w:val="0"/>
        <w:widowControl w:val="0"/>
        <w:kinsoku/>
        <w:wordWrap/>
        <w:overflowPunct w:val="0"/>
        <w:topLinePunct w:val="0"/>
        <w:autoSpaceDE/>
        <w:autoSpaceDN/>
        <w:bidi w:val="0"/>
        <w:adjustRightInd/>
        <w:snapToGrid/>
        <w:spacing w:line="600" w:lineRule="exact"/>
        <w:ind w:firstLine="480" w:firstLineChars="200"/>
        <w:textAlignment w:val="auto"/>
        <w:rPr>
          <w:rFonts w:hint="eastAsia"/>
          <w:color w:val="auto"/>
          <w:highlight w:val="none"/>
          <w:lang w:eastAsia="zh-CN"/>
        </w:rPr>
      </w:pPr>
      <w:r>
        <w:rPr>
          <w:rFonts w:hint="eastAsia"/>
          <w:color w:val="auto"/>
          <w:highlight w:val="none"/>
          <w:lang w:eastAsia="zh-CN"/>
        </w:rPr>
        <w:t xml:space="preserve">本次评标按照《政府采购货物和服务招标投标管理办法》（中华人民共和国财政部令第87号）规定的评审标准，采用综合评分法。评标委员会对全部满足招标文件实质性要求前提下，按照招标文件中规定的各项因素进行综合评审后，按评审后的综合得分由高到低顺序排列，以评标总得分最高的投标人作为中标候选人。得分相同的，按投标报价由低到高顺序排列。得分且投标报价相同的，按技术指标优劣顺序排列。 </w:t>
      </w:r>
    </w:p>
    <w:p w14:paraId="53E3D530">
      <w:pPr>
        <w:pageBreakBefore w:val="0"/>
        <w:widowControl w:val="0"/>
        <w:kinsoku/>
        <w:wordWrap/>
        <w:overflowPunct w:val="0"/>
        <w:topLinePunct w:val="0"/>
        <w:autoSpaceDE/>
        <w:autoSpaceDN/>
        <w:bidi w:val="0"/>
        <w:adjustRightInd/>
        <w:snapToGrid/>
        <w:spacing w:line="600" w:lineRule="exact"/>
        <w:ind w:firstLine="480" w:firstLineChars="200"/>
        <w:textAlignment w:val="auto"/>
        <w:rPr>
          <w:rFonts w:hint="eastAsia"/>
          <w:color w:val="auto"/>
          <w:highlight w:val="none"/>
          <w:lang w:eastAsia="zh-CN"/>
        </w:rPr>
      </w:pPr>
      <w:r>
        <w:rPr>
          <w:rFonts w:hint="eastAsia"/>
          <w:color w:val="auto"/>
          <w:highlight w:val="none"/>
          <w:lang w:eastAsia="zh-CN"/>
        </w:rPr>
        <w:t>2.1 初步评审标准</w:t>
      </w:r>
    </w:p>
    <w:p w14:paraId="5C2CB548">
      <w:pPr>
        <w:pageBreakBefore w:val="0"/>
        <w:widowControl w:val="0"/>
        <w:kinsoku/>
        <w:wordWrap/>
        <w:overflowPunct w:val="0"/>
        <w:topLinePunct w:val="0"/>
        <w:autoSpaceDE/>
        <w:autoSpaceDN/>
        <w:bidi w:val="0"/>
        <w:adjustRightInd/>
        <w:snapToGrid/>
        <w:spacing w:line="600" w:lineRule="exact"/>
        <w:ind w:firstLine="480" w:firstLineChars="200"/>
        <w:textAlignment w:val="auto"/>
        <w:rPr>
          <w:rFonts w:hint="eastAsia"/>
          <w:color w:val="auto"/>
          <w:highlight w:val="none"/>
          <w:lang w:eastAsia="zh-CN"/>
        </w:rPr>
      </w:pPr>
      <w:r>
        <w:rPr>
          <w:rFonts w:hint="eastAsia"/>
          <w:color w:val="auto"/>
          <w:highlight w:val="none"/>
          <w:lang w:eastAsia="zh-CN"/>
        </w:rPr>
        <w:t xml:space="preserve">2.1.1投标文件的初审分为初步评审（资格审查、符合性检查）。 </w:t>
      </w:r>
    </w:p>
    <w:p w14:paraId="02D07D02">
      <w:pPr>
        <w:pageBreakBefore w:val="0"/>
        <w:widowControl w:val="0"/>
        <w:kinsoku/>
        <w:wordWrap/>
        <w:overflowPunct w:val="0"/>
        <w:topLinePunct w:val="0"/>
        <w:autoSpaceDE/>
        <w:autoSpaceDN/>
        <w:bidi w:val="0"/>
        <w:adjustRightInd/>
        <w:snapToGrid/>
        <w:spacing w:line="600" w:lineRule="exact"/>
        <w:ind w:firstLine="480" w:firstLineChars="200"/>
        <w:textAlignment w:val="auto"/>
        <w:rPr>
          <w:rFonts w:hint="eastAsia"/>
          <w:color w:val="auto"/>
          <w:highlight w:val="none"/>
          <w:lang w:eastAsia="zh-CN"/>
        </w:rPr>
      </w:pPr>
      <w:r>
        <w:rPr>
          <w:rFonts w:hint="eastAsia"/>
          <w:color w:val="auto"/>
          <w:highlight w:val="none"/>
          <w:lang w:eastAsia="zh-CN"/>
        </w:rPr>
        <w:t>依据法律法规和招标文件的规定，在对投标文件详细评估之前，资格审查小组将依据投标人提交的投标文件按投标人须知前附表所述的资格标准对投标人进行资格审查，以确定其是否具备投标资格。如果投标人不具备投标资格，不满足招标文件所规定的资格标准或提供资格证明文件不全的，其投标无效。</w:t>
      </w:r>
    </w:p>
    <w:p w14:paraId="43AE185B">
      <w:pPr>
        <w:pageBreakBefore w:val="0"/>
        <w:widowControl w:val="0"/>
        <w:kinsoku/>
        <w:wordWrap/>
        <w:overflowPunct w:val="0"/>
        <w:topLinePunct w:val="0"/>
        <w:autoSpaceDE/>
        <w:autoSpaceDN/>
        <w:bidi w:val="0"/>
        <w:adjustRightInd/>
        <w:snapToGrid/>
        <w:spacing w:line="600" w:lineRule="exact"/>
        <w:ind w:firstLine="480" w:firstLineChars="200"/>
        <w:textAlignment w:val="auto"/>
        <w:rPr>
          <w:rFonts w:hint="eastAsia"/>
          <w:color w:val="auto"/>
          <w:highlight w:val="none"/>
          <w:lang w:val="en-US" w:eastAsia="zh-CN"/>
        </w:rPr>
      </w:pPr>
      <w:r>
        <w:rPr>
          <w:rFonts w:hint="eastAsia"/>
          <w:color w:val="auto"/>
          <w:highlight w:val="none"/>
          <w:lang w:val="en-US" w:eastAsia="zh-CN"/>
        </w:rPr>
        <w:t>投标文件有关事项的澄清或者说明</w:t>
      </w:r>
    </w:p>
    <w:p w14:paraId="337DBDD9">
      <w:pPr>
        <w:pageBreakBefore w:val="0"/>
        <w:widowControl w:val="0"/>
        <w:kinsoku/>
        <w:wordWrap/>
        <w:overflowPunct w:val="0"/>
        <w:topLinePunct w:val="0"/>
        <w:autoSpaceDE/>
        <w:autoSpaceDN/>
        <w:bidi w:val="0"/>
        <w:adjustRightInd/>
        <w:snapToGrid/>
        <w:spacing w:line="600" w:lineRule="exact"/>
        <w:ind w:firstLine="480" w:firstLineChars="200"/>
        <w:textAlignment w:val="auto"/>
        <w:rPr>
          <w:rFonts w:hint="eastAsia"/>
          <w:color w:val="auto"/>
          <w:highlight w:val="none"/>
          <w:lang w:eastAsia="zh-CN"/>
        </w:rPr>
      </w:pPr>
      <w:r>
        <w:rPr>
          <w:rFonts w:hint="eastAsia"/>
          <w:color w:val="auto"/>
          <w:highlight w:val="none"/>
          <w:lang w:val="en-US" w:eastAsia="zh-CN"/>
        </w:rPr>
        <w:t>评标过程中，评标委员会将以书面形式要求投标人对其投标文件中含义不明确、同类问题表述不一致或者有明显文字和计算错误的内容，作出必要的澄清、说明或者补正。投标人的澄清、说明或者补正应当采用书面形式，并加盖公章，或者由法定代表人或其授权的代表签字。投标人的澄清、说明或者补正不得超出投标文件的范围或者改变投标文件的实质性内容。澄清文件将作为投标文件内容的一部分。</w:t>
      </w:r>
    </w:p>
    <w:p w14:paraId="6CB8D2A3">
      <w:pPr>
        <w:pageBreakBefore w:val="0"/>
        <w:widowControl w:val="0"/>
        <w:kinsoku/>
        <w:wordWrap/>
        <w:overflowPunct w:val="0"/>
        <w:topLinePunct w:val="0"/>
        <w:autoSpaceDE/>
        <w:autoSpaceDN/>
        <w:bidi w:val="0"/>
        <w:adjustRightInd/>
        <w:snapToGrid/>
        <w:spacing w:line="600" w:lineRule="exact"/>
        <w:ind w:firstLine="480" w:firstLineChars="200"/>
        <w:textAlignment w:val="auto"/>
        <w:rPr>
          <w:rFonts w:hint="eastAsia"/>
          <w:color w:val="auto"/>
          <w:highlight w:val="none"/>
          <w:lang w:eastAsia="zh-CN"/>
        </w:rPr>
      </w:pPr>
      <w:r>
        <w:rPr>
          <w:rFonts w:hint="eastAsia"/>
          <w:color w:val="auto"/>
          <w:highlight w:val="none"/>
          <w:lang w:eastAsia="zh-CN"/>
        </w:rPr>
        <w:t>异常低价处理</w:t>
      </w:r>
    </w:p>
    <w:p w14:paraId="2FC268C8">
      <w:pPr>
        <w:pageBreakBefore w:val="0"/>
        <w:widowControl w:val="0"/>
        <w:kinsoku/>
        <w:wordWrap/>
        <w:overflowPunct w:val="0"/>
        <w:topLinePunct w:val="0"/>
        <w:autoSpaceDE/>
        <w:autoSpaceDN/>
        <w:bidi w:val="0"/>
        <w:adjustRightInd/>
        <w:snapToGrid/>
        <w:spacing w:line="600" w:lineRule="exact"/>
        <w:ind w:firstLine="480" w:firstLineChars="200"/>
        <w:textAlignment w:val="auto"/>
        <w:rPr>
          <w:rFonts w:hint="eastAsia"/>
          <w:color w:val="auto"/>
          <w:highlight w:val="none"/>
          <w:lang w:val="en-US" w:eastAsia="zh-CN"/>
        </w:rPr>
      </w:pPr>
      <w:r>
        <w:rPr>
          <w:rFonts w:hint="eastAsia"/>
          <w:color w:val="auto"/>
          <w:highlight w:val="none"/>
          <w:lang w:val="en-US" w:eastAsia="zh-CN"/>
        </w:rPr>
        <w:t>2.2.1政府采购评审中出现下列情形之一的，评审委员会应当启动异常低价投标（响应）审查程序：</w:t>
      </w:r>
    </w:p>
    <w:p w14:paraId="74A28D91">
      <w:pPr>
        <w:pageBreakBefore w:val="0"/>
        <w:widowControl w:val="0"/>
        <w:kinsoku/>
        <w:wordWrap/>
        <w:overflowPunct w:val="0"/>
        <w:topLinePunct w:val="0"/>
        <w:autoSpaceDE/>
        <w:autoSpaceDN/>
        <w:bidi w:val="0"/>
        <w:adjustRightInd/>
        <w:snapToGrid/>
        <w:spacing w:line="600" w:lineRule="exact"/>
        <w:ind w:firstLine="480" w:firstLineChars="200"/>
        <w:textAlignment w:val="auto"/>
        <w:rPr>
          <w:rFonts w:hint="eastAsia"/>
          <w:color w:val="auto"/>
          <w:highlight w:val="none"/>
          <w:lang w:val="en-US" w:eastAsia="zh-CN"/>
        </w:rPr>
      </w:pPr>
      <w:r>
        <w:rPr>
          <w:rFonts w:hint="eastAsia"/>
          <w:color w:val="auto"/>
          <w:highlight w:val="none"/>
          <w:lang w:val="en-US" w:eastAsia="zh-CN"/>
        </w:rPr>
        <w:t>（1）投标（响应）报价低于全部通过符合性审查供应商投标（响应）报价平均值50%的，即投标（响应）报价&lt;全部通过符合性审查供应商投标（响应）报价平均值×50%；</w:t>
      </w:r>
    </w:p>
    <w:p w14:paraId="54EF368E">
      <w:pPr>
        <w:pageBreakBefore w:val="0"/>
        <w:widowControl w:val="0"/>
        <w:kinsoku/>
        <w:wordWrap/>
        <w:overflowPunct w:val="0"/>
        <w:topLinePunct w:val="0"/>
        <w:autoSpaceDE/>
        <w:autoSpaceDN/>
        <w:bidi w:val="0"/>
        <w:adjustRightInd/>
        <w:snapToGrid/>
        <w:spacing w:line="600" w:lineRule="exact"/>
        <w:ind w:firstLine="480" w:firstLineChars="200"/>
        <w:textAlignment w:val="auto"/>
        <w:rPr>
          <w:rFonts w:hint="eastAsia"/>
          <w:color w:val="auto"/>
          <w:highlight w:val="none"/>
          <w:lang w:val="en-US" w:eastAsia="zh-CN"/>
        </w:rPr>
      </w:pPr>
      <w:r>
        <w:rPr>
          <w:rFonts w:hint="eastAsia"/>
          <w:color w:val="auto"/>
          <w:highlight w:val="none"/>
          <w:lang w:val="en-US" w:eastAsia="zh-CN"/>
        </w:rPr>
        <w:t>（2）投标（响应）报价低于通过符合性审查的次低报价供应商投标（响应）报价50%的，即投标（响应）报价&lt;通过符合性审查的次低报价供应商投标（响应）报价×50%；</w:t>
      </w:r>
    </w:p>
    <w:p w14:paraId="11E858C9">
      <w:pPr>
        <w:pageBreakBefore w:val="0"/>
        <w:widowControl w:val="0"/>
        <w:kinsoku/>
        <w:wordWrap/>
        <w:overflowPunct w:val="0"/>
        <w:topLinePunct w:val="0"/>
        <w:autoSpaceDE/>
        <w:autoSpaceDN/>
        <w:bidi w:val="0"/>
        <w:adjustRightInd/>
        <w:snapToGrid/>
        <w:spacing w:line="600" w:lineRule="exact"/>
        <w:ind w:firstLine="480" w:firstLineChars="200"/>
        <w:textAlignment w:val="auto"/>
        <w:rPr>
          <w:rFonts w:hint="eastAsia"/>
          <w:color w:val="auto"/>
          <w:highlight w:val="none"/>
          <w:lang w:val="en-US" w:eastAsia="zh-CN"/>
        </w:rPr>
      </w:pPr>
      <w:r>
        <w:rPr>
          <w:rFonts w:hint="eastAsia"/>
          <w:color w:val="auto"/>
          <w:highlight w:val="none"/>
          <w:lang w:val="en-US" w:eastAsia="zh-CN"/>
        </w:rPr>
        <w:t>（3）投标（响应）报价低于采购项目最高限价45%的，即投标（响应）报价&lt;采购项目最高限价×45%；未设定最高限价的采购项目，以采购项目预算金额作为最高限价；</w:t>
      </w:r>
    </w:p>
    <w:p w14:paraId="786AF94E">
      <w:pPr>
        <w:pageBreakBefore w:val="0"/>
        <w:widowControl w:val="0"/>
        <w:kinsoku/>
        <w:wordWrap/>
        <w:overflowPunct w:val="0"/>
        <w:topLinePunct w:val="0"/>
        <w:autoSpaceDE/>
        <w:autoSpaceDN/>
        <w:bidi w:val="0"/>
        <w:adjustRightInd/>
        <w:snapToGrid/>
        <w:spacing w:line="600" w:lineRule="exact"/>
        <w:ind w:firstLine="480" w:firstLineChars="200"/>
        <w:textAlignment w:val="auto"/>
        <w:rPr>
          <w:rFonts w:hint="eastAsia"/>
          <w:color w:val="auto"/>
          <w:highlight w:val="none"/>
          <w:lang w:val="en-US" w:eastAsia="zh-CN"/>
        </w:rPr>
      </w:pPr>
      <w:r>
        <w:rPr>
          <w:rFonts w:hint="eastAsia"/>
          <w:color w:val="auto"/>
          <w:highlight w:val="none"/>
          <w:lang w:val="en-US" w:eastAsia="zh-CN"/>
        </w:rPr>
        <w:t>（4）评审委员会基于专业判断，认为供应商报价过低，有可能影响产品质量或者不能诚信履约的其他情形。</w:t>
      </w:r>
    </w:p>
    <w:p w14:paraId="38DA4880">
      <w:pPr>
        <w:pageBreakBefore w:val="0"/>
        <w:widowControl w:val="0"/>
        <w:kinsoku/>
        <w:wordWrap/>
        <w:overflowPunct w:val="0"/>
        <w:topLinePunct w:val="0"/>
        <w:autoSpaceDE/>
        <w:autoSpaceDN/>
        <w:bidi w:val="0"/>
        <w:adjustRightInd/>
        <w:snapToGrid/>
        <w:spacing w:line="600" w:lineRule="exact"/>
        <w:ind w:firstLine="480" w:firstLineChars="200"/>
        <w:textAlignment w:val="auto"/>
        <w:rPr>
          <w:rFonts w:hint="eastAsia"/>
          <w:color w:val="auto"/>
          <w:highlight w:val="none"/>
          <w:lang w:val="en-US" w:eastAsia="zh-CN"/>
        </w:rPr>
      </w:pPr>
      <w:r>
        <w:rPr>
          <w:rFonts w:hint="eastAsia"/>
          <w:color w:val="auto"/>
          <w:highlight w:val="none"/>
          <w:lang w:val="en-US" w:eastAsia="zh-CN"/>
        </w:rPr>
        <w:t>2.2.2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4D422743">
      <w:pPr>
        <w:pageBreakBefore w:val="0"/>
        <w:widowControl w:val="0"/>
        <w:kinsoku/>
        <w:wordWrap/>
        <w:overflowPunct w:val="0"/>
        <w:topLinePunct w:val="0"/>
        <w:autoSpaceDE/>
        <w:autoSpaceDN/>
        <w:bidi w:val="0"/>
        <w:adjustRightInd/>
        <w:snapToGrid/>
        <w:spacing w:line="600" w:lineRule="exact"/>
        <w:ind w:firstLine="480" w:firstLineChars="200"/>
        <w:textAlignment w:val="auto"/>
        <w:rPr>
          <w:rFonts w:hint="eastAsia"/>
          <w:color w:val="auto"/>
          <w:highlight w:val="none"/>
          <w:lang w:val="en-US" w:eastAsia="zh-CN"/>
        </w:rPr>
      </w:pPr>
      <w:r>
        <w:rPr>
          <w:rFonts w:hint="eastAsia"/>
          <w:color w:val="auto"/>
          <w:highlight w:val="none"/>
          <w:lang w:val="en-US" w:eastAsia="zh-CN"/>
        </w:rPr>
        <w:t>2.2.3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32285D15">
      <w:pPr>
        <w:pageBreakBefore w:val="0"/>
        <w:widowControl w:val="0"/>
        <w:kinsoku/>
        <w:wordWrap/>
        <w:overflowPunct w:val="0"/>
        <w:topLinePunct w:val="0"/>
        <w:autoSpaceDE/>
        <w:autoSpaceDN/>
        <w:bidi w:val="0"/>
        <w:adjustRightInd/>
        <w:snapToGrid/>
        <w:spacing w:line="600" w:lineRule="exact"/>
        <w:ind w:firstLine="480" w:firstLineChars="200"/>
        <w:textAlignment w:val="auto"/>
        <w:rPr>
          <w:rFonts w:hint="eastAsia"/>
          <w:color w:val="auto"/>
          <w:highlight w:val="none"/>
          <w:lang w:eastAsia="zh-CN"/>
        </w:rPr>
      </w:pPr>
      <w:r>
        <w:rPr>
          <w:rFonts w:hint="eastAsia"/>
          <w:color w:val="auto"/>
          <w:highlight w:val="none"/>
          <w:lang w:val="en-US" w:eastAsia="zh-CN"/>
        </w:rPr>
        <w:t>2.2.4</w:t>
      </w:r>
      <w:r>
        <w:rPr>
          <w:rFonts w:hint="eastAsia"/>
          <w:color w:val="auto"/>
          <w:highlight w:val="none"/>
          <w:lang w:eastAsia="zh-CN"/>
        </w:rPr>
        <w:t>评标委员会认为投标人的报价明显低于其他通过符合性审查投标人的报价，有可能影响产品质量或者不能诚信履约的，有权要求该投标人在评标现场合理的时间内提供书面说明，必要时提交相关证明材料；若投标人不能证明其报价合理性，评标委员会将其作为无效投标处理。</w:t>
      </w:r>
    </w:p>
    <w:p w14:paraId="4FC413F1">
      <w:pPr>
        <w:pageBreakBefore w:val="0"/>
        <w:widowControl w:val="0"/>
        <w:kinsoku/>
        <w:wordWrap/>
        <w:overflowPunct w:val="0"/>
        <w:topLinePunct w:val="0"/>
        <w:autoSpaceDE/>
        <w:autoSpaceDN/>
        <w:bidi w:val="0"/>
        <w:adjustRightInd/>
        <w:snapToGrid/>
        <w:spacing w:line="600" w:lineRule="exact"/>
        <w:ind w:firstLine="480" w:firstLineChars="200"/>
        <w:textAlignment w:val="auto"/>
        <w:rPr>
          <w:rFonts w:hint="eastAsia"/>
          <w:color w:val="auto"/>
          <w:highlight w:val="none"/>
          <w:lang w:eastAsia="zh-CN"/>
        </w:rPr>
      </w:pPr>
      <w:r>
        <w:rPr>
          <w:rFonts w:hint="eastAsia"/>
          <w:color w:val="auto"/>
          <w:highlight w:val="none"/>
          <w:lang w:eastAsia="zh-CN"/>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开投标，其投标无效。</w:t>
      </w:r>
    </w:p>
    <w:p w14:paraId="2C3EE9FA">
      <w:pPr>
        <w:pStyle w:val="4"/>
        <w:pageBreakBefore w:val="0"/>
        <w:widowControl w:val="0"/>
        <w:numPr>
          <w:ilvl w:val="0"/>
          <w:numId w:val="0"/>
        </w:numPr>
        <w:kinsoku/>
        <w:wordWrap/>
        <w:overflowPunct w:val="0"/>
        <w:topLinePunct w:val="0"/>
        <w:autoSpaceDE/>
        <w:autoSpaceDN/>
        <w:bidi w:val="0"/>
        <w:adjustRightInd/>
        <w:snapToGrid/>
        <w:spacing w:line="600" w:lineRule="exact"/>
        <w:ind w:firstLine="482" w:firstLineChars="200"/>
        <w:jc w:val="center"/>
        <w:textAlignment w:val="auto"/>
        <w:rPr>
          <w:color w:val="auto"/>
          <w:highlight w:val="none"/>
          <w:lang w:eastAsia="zh-CN"/>
        </w:rPr>
      </w:pPr>
      <w:bookmarkStart w:id="271" w:name="bookmark253"/>
      <w:bookmarkStart w:id="272" w:name="bookmark252"/>
      <w:bookmarkStart w:id="273" w:name="_Toc2507"/>
      <w:bookmarkStart w:id="274" w:name="bookmark254"/>
      <w:bookmarkStart w:id="275" w:name="_Toc15114"/>
      <w:bookmarkStart w:id="276" w:name="_Toc26684"/>
      <w:r>
        <w:rPr>
          <w:rFonts w:hint="eastAsia"/>
          <w:color w:val="auto"/>
          <w:highlight w:val="none"/>
          <w:lang w:eastAsia="zh-CN"/>
        </w:rPr>
        <w:t>（三十二）确定中标候选投标人</w:t>
      </w:r>
      <w:bookmarkEnd w:id="271"/>
      <w:bookmarkEnd w:id="272"/>
      <w:bookmarkEnd w:id="273"/>
      <w:bookmarkEnd w:id="274"/>
      <w:bookmarkEnd w:id="275"/>
      <w:bookmarkEnd w:id="276"/>
    </w:p>
    <w:p w14:paraId="6534C257">
      <w:pPr>
        <w:pageBreakBefore w:val="0"/>
        <w:widowControl w:val="0"/>
        <w:kinsoku/>
        <w:wordWrap/>
        <w:overflowPunct w:val="0"/>
        <w:topLinePunct w:val="0"/>
        <w:autoSpaceDE/>
        <w:autoSpaceDN/>
        <w:bidi w:val="0"/>
        <w:adjustRightInd/>
        <w:snapToGrid/>
        <w:spacing w:line="600" w:lineRule="exact"/>
        <w:ind w:firstLine="480" w:firstLineChars="200"/>
        <w:textAlignment w:val="auto"/>
        <w:rPr>
          <w:color w:val="auto"/>
          <w:highlight w:val="none"/>
          <w:lang w:eastAsia="zh-CN"/>
        </w:rPr>
      </w:pPr>
      <w:r>
        <w:rPr>
          <w:rFonts w:hint="eastAsia"/>
          <w:color w:val="auto"/>
          <w:highlight w:val="none"/>
          <w:lang w:eastAsia="zh-CN"/>
        </w:rPr>
        <w:t>经评审由评标委员会采用综合评分法对提交符合要求的投标人的投标文件进行综合评分。</w:t>
      </w:r>
    </w:p>
    <w:p w14:paraId="542C7BF4">
      <w:pPr>
        <w:pageBreakBefore w:val="0"/>
        <w:widowControl w:val="0"/>
        <w:kinsoku/>
        <w:wordWrap/>
        <w:overflowPunct w:val="0"/>
        <w:topLinePunct w:val="0"/>
        <w:autoSpaceDE/>
        <w:autoSpaceDN/>
        <w:bidi w:val="0"/>
        <w:adjustRightInd/>
        <w:snapToGrid/>
        <w:spacing w:line="600" w:lineRule="exact"/>
        <w:ind w:firstLine="480" w:firstLineChars="200"/>
        <w:textAlignment w:val="auto"/>
        <w:rPr>
          <w:color w:val="auto"/>
          <w:highlight w:val="none"/>
          <w:lang w:eastAsia="zh-CN"/>
        </w:rPr>
      </w:pPr>
      <w:r>
        <w:rPr>
          <w:rFonts w:hint="eastAsia"/>
          <w:color w:val="auto"/>
          <w:highlight w:val="none"/>
          <w:lang w:eastAsia="zh-CN"/>
        </w:rPr>
        <w:t>综合评分法，是指投标文件满足招标文件全部实质性要求且按评审因素的量化指标评审得分最高的投标人为中标候选人的评审方法。</w:t>
      </w:r>
    </w:p>
    <w:p w14:paraId="782D810B">
      <w:pPr>
        <w:pStyle w:val="4"/>
        <w:pageBreakBefore w:val="0"/>
        <w:widowControl w:val="0"/>
        <w:numPr>
          <w:ilvl w:val="0"/>
          <w:numId w:val="0"/>
        </w:numPr>
        <w:kinsoku/>
        <w:wordWrap/>
        <w:overflowPunct w:val="0"/>
        <w:topLinePunct w:val="0"/>
        <w:autoSpaceDE/>
        <w:autoSpaceDN/>
        <w:bidi w:val="0"/>
        <w:adjustRightInd/>
        <w:snapToGrid/>
        <w:spacing w:line="600" w:lineRule="exact"/>
        <w:ind w:firstLine="482" w:firstLineChars="200"/>
        <w:jc w:val="center"/>
        <w:textAlignment w:val="auto"/>
        <w:rPr>
          <w:color w:val="auto"/>
          <w:highlight w:val="none"/>
          <w:lang w:eastAsia="zh-CN"/>
        </w:rPr>
      </w:pPr>
      <w:bookmarkStart w:id="277" w:name="_Toc29786"/>
      <w:bookmarkStart w:id="278" w:name="bookmark255"/>
      <w:bookmarkStart w:id="279" w:name="_Toc9849"/>
      <w:bookmarkStart w:id="280" w:name="bookmark256"/>
      <w:bookmarkStart w:id="281" w:name="_Toc4973"/>
      <w:bookmarkStart w:id="282" w:name="bookmark257"/>
      <w:r>
        <w:rPr>
          <w:rFonts w:hint="eastAsia"/>
          <w:color w:val="auto"/>
          <w:highlight w:val="none"/>
          <w:lang w:eastAsia="zh-CN"/>
        </w:rPr>
        <w:t>（三十三）评标过程保密</w:t>
      </w:r>
      <w:bookmarkEnd w:id="277"/>
      <w:bookmarkEnd w:id="278"/>
      <w:bookmarkEnd w:id="279"/>
      <w:bookmarkEnd w:id="280"/>
      <w:bookmarkEnd w:id="281"/>
      <w:bookmarkEnd w:id="282"/>
    </w:p>
    <w:p w14:paraId="7CCA6340">
      <w:pPr>
        <w:pageBreakBefore w:val="0"/>
        <w:widowControl w:val="0"/>
        <w:kinsoku/>
        <w:wordWrap/>
        <w:overflowPunct w:val="0"/>
        <w:topLinePunct w:val="0"/>
        <w:autoSpaceDE/>
        <w:autoSpaceDN/>
        <w:bidi w:val="0"/>
        <w:adjustRightInd/>
        <w:snapToGrid/>
        <w:spacing w:line="600" w:lineRule="exact"/>
        <w:ind w:firstLine="480" w:firstLineChars="200"/>
        <w:textAlignment w:val="auto"/>
        <w:rPr>
          <w:color w:val="auto"/>
          <w:highlight w:val="none"/>
          <w:lang w:eastAsia="zh-CN"/>
        </w:rPr>
      </w:pPr>
      <w:bookmarkStart w:id="283" w:name="bookmark258"/>
      <w:r>
        <w:rPr>
          <w:rFonts w:hint="eastAsia"/>
          <w:color w:val="auto"/>
          <w:highlight w:val="none"/>
          <w:lang w:eastAsia="zh-CN"/>
        </w:rPr>
        <w:t>1</w:t>
      </w:r>
      <w:bookmarkEnd w:id="283"/>
      <w:r>
        <w:rPr>
          <w:rFonts w:hint="eastAsia"/>
          <w:color w:val="auto"/>
          <w:highlight w:val="none"/>
          <w:lang w:eastAsia="zh-CN"/>
        </w:rPr>
        <w:t>、在评标过程中和评标结束后，凡属于审查、澄清、评价、比较招标文件等有关信息，评标委员会的研究情况和所有投标人的商业秘密都属于保密内容相关当事人均不得泄露给任何投标人或与评标工作无关的人员。</w:t>
      </w:r>
    </w:p>
    <w:p w14:paraId="4E7290FC">
      <w:pPr>
        <w:pageBreakBefore w:val="0"/>
        <w:widowControl w:val="0"/>
        <w:kinsoku/>
        <w:wordWrap/>
        <w:overflowPunct w:val="0"/>
        <w:topLinePunct w:val="0"/>
        <w:autoSpaceDE/>
        <w:autoSpaceDN/>
        <w:bidi w:val="0"/>
        <w:adjustRightInd/>
        <w:snapToGrid/>
        <w:spacing w:line="600" w:lineRule="exact"/>
        <w:ind w:firstLine="480" w:firstLineChars="200"/>
        <w:textAlignment w:val="auto"/>
        <w:rPr>
          <w:color w:val="auto"/>
          <w:highlight w:val="none"/>
          <w:lang w:eastAsia="zh-CN"/>
        </w:rPr>
      </w:pPr>
      <w:bookmarkStart w:id="284" w:name="bookmark259"/>
      <w:r>
        <w:rPr>
          <w:rFonts w:hint="eastAsia"/>
          <w:color w:val="auto"/>
          <w:highlight w:val="none"/>
          <w:lang w:eastAsia="zh-CN"/>
        </w:rPr>
        <w:t>2</w:t>
      </w:r>
      <w:bookmarkEnd w:id="284"/>
      <w:r>
        <w:rPr>
          <w:rFonts w:hint="eastAsia"/>
          <w:color w:val="auto"/>
          <w:highlight w:val="none"/>
          <w:lang w:eastAsia="zh-CN"/>
        </w:rPr>
        <w:t>、投标人不得探听上述信息，不得以任何行为影响评标过程，否则其投标文件将被作为无效投标文件。</w:t>
      </w:r>
    </w:p>
    <w:p w14:paraId="3636476C">
      <w:pPr>
        <w:pageBreakBefore w:val="0"/>
        <w:widowControl w:val="0"/>
        <w:kinsoku/>
        <w:wordWrap/>
        <w:overflowPunct w:val="0"/>
        <w:topLinePunct w:val="0"/>
        <w:autoSpaceDE/>
        <w:autoSpaceDN/>
        <w:bidi w:val="0"/>
        <w:adjustRightInd/>
        <w:snapToGrid/>
        <w:spacing w:line="600" w:lineRule="exact"/>
        <w:ind w:firstLine="480" w:firstLineChars="200"/>
        <w:textAlignment w:val="auto"/>
        <w:rPr>
          <w:color w:val="auto"/>
          <w:highlight w:val="none"/>
          <w:lang w:eastAsia="zh-CN"/>
        </w:rPr>
      </w:pPr>
      <w:bookmarkStart w:id="285" w:name="bookmark260"/>
      <w:r>
        <w:rPr>
          <w:rFonts w:hint="eastAsia"/>
          <w:color w:val="auto"/>
          <w:highlight w:val="none"/>
          <w:lang w:eastAsia="zh-CN"/>
        </w:rPr>
        <w:t>3</w:t>
      </w:r>
      <w:bookmarkEnd w:id="285"/>
      <w:r>
        <w:rPr>
          <w:rFonts w:hint="eastAsia"/>
          <w:color w:val="auto"/>
          <w:highlight w:val="none"/>
          <w:lang w:eastAsia="zh-CN"/>
        </w:rPr>
        <w:t>、在评标期间，招标人有专门工作人员与投标人进行联络。</w:t>
      </w:r>
    </w:p>
    <w:p w14:paraId="3638FFEE">
      <w:pPr>
        <w:pageBreakBefore w:val="0"/>
        <w:widowControl w:val="0"/>
        <w:kinsoku/>
        <w:wordWrap/>
        <w:overflowPunct w:val="0"/>
        <w:topLinePunct w:val="0"/>
        <w:autoSpaceDE/>
        <w:autoSpaceDN/>
        <w:bidi w:val="0"/>
        <w:adjustRightInd/>
        <w:snapToGrid/>
        <w:spacing w:line="600" w:lineRule="exact"/>
        <w:ind w:firstLine="480" w:firstLineChars="200"/>
        <w:textAlignment w:val="auto"/>
        <w:rPr>
          <w:color w:val="auto"/>
          <w:highlight w:val="none"/>
          <w:lang w:eastAsia="zh-CN"/>
        </w:rPr>
      </w:pPr>
      <w:bookmarkStart w:id="286" w:name="bookmark261"/>
      <w:r>
        <w:rPr>
          <w:rFonts w:hint="eastAsia"/>
          <w:color w:val="auto"/>
          <w:highlight w:val="none"/>
          <w:lang w:eastAsia="zh-CN"/>
        </w:rPr>
        <w:t>4</w:t>
      </w:r>
      <w:bookmarkEnd w:id="286"/>
      <w:r>
        <w:rPr>
          <w:rFonts w:hint="eastAsia"/>
          <w:color w:val="auto"/>
          <w:highlight w:val="none"/>
          <w:lang w:eastAsia="zh-CN"/>
        </w:rPr>
        <w:t>、招标人和评标委员会不向未中标的投标人解释未中标原因，也不对评标过程中的细节问题进行公布。</w:t>
      </w:r>
    </w:p>
    <w:p w14:paraId="1FC0BFD2">
      <w:pPr>
        <w:pStyle w:val="7"/>
        <w:spacing w:after="0"/>
        <w:ind w:firstLine="480"/>
        <w:rPr>
          <w:rFonts w:ascii="仿宋" w:hAnsi="仿宋" w:cs="仿宋"/>
          <w:color w:val="auto"/>
          <w:sz w:val="24"/>
          <w:highlight w:val="none"/>
          <w:lang w:val="zh-TW" w:eastAsia="zh-CN" w:bidi="zh-TW"/>
        </w:rPr>
      </w:pPr>
      <w:r>
        <w:rPr>
          <w:rFonts w:hint="eastAsia" w:ascii="仿宋" w:hAnsi="仿宋" w:cs="仿宋"/>
          <w:color w:val="auto"/>
          <w:sz w:val="24"/>
          <w:highlight w:val="none"/>
          <w:lang w:eastAsia="zh-CN"/>
        </w:rPr>
        <w:br w:type="page"/>
      </w:r>
    </w:p>
    <w:p w14:paraId="79DE499F">
      <w:pPr>
        <w:pStyle w:val="3"/>
        <w:numPr>
          <w:ilvl w:val="0"/>
          <w:numId w:val="0"/>
        </w:numPr>
        <w:jc w:val="center"/>
        <w:rPr>
          <w:color w:val="auto"/>
          <w:highlight w:val="none"/>
          <w:lang w:eastAsia="zh-CN"/>
        </w:rPr>
      </w:pPr>
      <w:bookmarkStart w:id="287" w:name="_Toc19202"/>
      <w:bookmarkStart w:id="288" w:name="_Toc13938"/>
      <w:bookmarkStart w:id="289" w:name="bookmark262"/>
      <w:bookmarkStart w:id="290" w:name="bookmark263"/>
      <w:bookmarkStart w:id="291" w:name="bookmark265"/>
      <w:r>
        <w:rPr>
          <w:rFonts w:hint="eastAsia"/>
          <w:color w:val="auto"/>
          <w:highlight w:val="none"/>
          <w:lang w:eastAsia="zh-CN"/>
        </w:rPr>
        <w:t>七、评标办法</w:t>
      </w:r>
      <w:bookmarkEnd w:id="287"/>
      <w:bookmarkEnd w:id="288"/>
      <w:bookmarkEnd w:id="289"/>
      <w:bookmarkEnd w:id="290"/>
      <w:bookmarkEnd w:id="291"/>
    </w:p>
    <w:p w14:paraId="2F95DC8F">
      <w:pPr>
        <w:snapToGrid w:val="0"/>
        <w:ind w:left="0" w:leftChars="0" w:firstLine="0" w:firstLineChars="0"/>
        <w:jc w:val="center"/>
        <w:rPr>
          <w:rFonts w:ascii="仿宋" w:hAnsi="仿宋" w:cs="仿宋"/>
          <w:b/>
          <w:bCs/>
          <w:color w:val="auto"/>
          <w:highlight w:val="none"/>
        </w:rPr>
      </w:pPr>
      <w:r>
        <w:rPr>
          <w:rFonts w:hint="eastAsia" w:ascii="仿宋" w:hAnsi="仿宋" w:cs="仿宋"/>
          <w:b/>
          <w:color w:val="auto"/>
          <w:highlight w:val="none"/>
        </w:rPr>
        <w:t>（一）</w:t>
      </w:r>
      <w:r>
        <w:rPr>
          <w:rFonts w:hint="eastAsia" w:ascii="仿宋" w:hAnsi="仿宋" w:cs="仿宋"/>
          <w:b/>
          <w:bCs/>
          <w:color w:val="auto"/>
          <w:highlight w:val="none"/>
          <w:lang w:eastAsia="zh-CN"/>
        </w:rPr>
        <w:t>资格</w:t>
      </w:r>
      <w:r>
        <w:rPr>
          <w:rFonts w:hint="eastAsia" w:ascii="仿宋" w:hAnsi="仿宋" w:cs="仿宋"/>
          <w:b/>
          <w:bCs/>
          <w:color w:val="auto"/>
          <w:highlight w:val="none"/>
        </w:rPr>
        <w:t>审查表</w:t>
      </w:r>
    </w:p>
    <w:tbl>
      <w:tblPr>
        <w:tblStyle w:val="14"/>
        <w:tblW w:w="99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5"/>
        <w:gridCol w:w="7508"/>
        <w:gridCol w:w="899"/>
      </w:tblGrid>
      <w:tr w14:paraId="29CA69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7" w:hRule="atLeast"/>
          <w:jc w:val="center"/>
        </w:trPr>
        <w:tc>
          <w:tcPr>
            <w:tcW w:w="1515" w:type="dxa"/>
            <w:vAlign w:val="center"/>
          </w:tcPr>
          <w:p w14:paraId="1974BCD5">
            <w:pPr>
              <w:pStyle w:val="8"/>
              <w:ind w:firstLine="0" w:firstLineChars="0"/>
              <w:rPr>
                <w:rFonts w:ascii="仿宋" w:hAnsi="仿宋" w:cs="仿宋"/>
                <w:color w:val="auto"/>
                <w:szCs w:val="24"/>
                <w:highlight w:val="none"/>
              </w:rPr>
            </w:pPr>
            <w:r>
              <w:rPr>
                <w:rFonts w:hint="eastAsia" w:ascii="仿宋" w:hAnsi="仿宋" w:cs="仿宋"/>
                <w:color w:val="auto"/>
                <w:szCs w:val="24"/>
                <w:highlight w:val="none"/>
              </w:rPr>
              <w:t>评审内容</w:t>
            </w:r>
          </w:p>
        </w:tc>
        <w:tc>
          <w:tcPr>
            <w:tcW w:w="7508" w:type="dxa"/>
            <w:vAlign w:val="center"/>
          </w:tcPr>
          <w:p w14:paraId="73440D69">
            <w:pPr>
              <w:pStyle w:val="8"/>
              <w:ind w:firstLine="480"/>
              <w:rPr>
                <w:rFonts w:ascii="仿宋" w:hAnsi="仿宋" w:cs="仿宋"/>
                <w:color w:val="auto"/>
                <w:szCs w:val="24"/>
                <w:highlight w:val="none"/>
              </w:rPr>
            </w:pPr>
            <w:r>
              <w:rPr>
                <w:rFonts w:hint="eastAsia" w:ascii="仿宋" w:hAnsi="仿宋" w:cs="仿宋"/>
                <w:color w:val="auto"/>
                <w:szCs w:val="24"/>
                <w:highlight w:val="none"/>
              </w:rPr>
              <w:t>评审标准</w:t>
            </w:r>
          </w:p>
        </w:tc>
        <w:tc>
          <w:tcPr>
            <w:tcW w:w="899" w:type="dxa"/>
            <w:vAlign w:val="center"/>
          </w:tcPr>
          <w:p w14:paraId="1AE59C0F">
            <w:pPr>
              <w:pStyle w:val="8"/>
              <w:ind w:firstLine="0" w:firstLineChars="0"/>
              <w:rPr>
                <w:rFonts w:ascii="仿宋" w:hAnsi="仿宋" w:cs="仿宋"/>
                <w:color w:val="auto"/>
                <w:szCs w:val="24"/>
                <w:highlight w:val="none"/>
              </w:rPr>
            </w:pPr>
            <w:r>
              <w:rPr>
                <w:rFonts w:hint="eastAsia" w:ascii="仿宋" w:hAnsi="仿宋" w:cs="仿宋"/>
                <w:color w:val="auto"/>
                <w:szCs w:val="24"/>
                <w:highlight w:val="none"/>
              </w:rPr>
              <w:t>评审意见是否合格</w:t>
            </w:r>
          </w:p>
        </w:tc>
      </w:tr>
      <w:tr w14:paraId="7CC25F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5" w:type="dxa"/>
            <w:vAlign w:val="center"/>
          </w:tcPr>
          <w:p w14:paraId="4B953D10">
            <w:pPr>
              <w:pStyle w:val="8"/>
              <w:ind w:firstLine="0" w:firstLineChars="0"/>
              <w:rPr>
                <w:rFonts w:ascii="仿宋" w:hAnsi="仿宋" w:cs="仿宋"/>
                <w:color w:val="auto"/>
                <w:szCs w:val="24"/>
                <w:highlight w:val="none"/>
                <w:lang w:eastAsia="zh-CN"/>
              </w:rPr>
            </w:pPr>
            <w:r>
              <w:rPr>
                <w:rFonts w:hint="eastAsia" w:ascii="仿宋" w:hAnsi="仿宋" w:cs="仿宋"/>
                <w:color w:val="auto"/>
                <w:szCs w:val="24"/>
                <w:highlight w:val="none"/>
                <w:lang w:eastAsia="zh-CN"/>
              </w:rPr>
              <w:t>1、具有独立承担民事责任的能力</w:t>
            </w:r>
          </w:p>
        </w:tc>
        <w:tc>
          <w:tcPr>
            <w:tcW w:w="7508" w:type="dxa"/>
            <w:vAlign w:val="center"/>
          </w:tcPr>
          <w:p w14:paraId="3D423E71">
            <w:pPr>
              <w:pStyle w:val="8"/>
              <w:ind w:firstLine="480"/>
              <w:rPr>
                <w:rFonts w:ascii="仿宋" w:hAnsi="仿宋" w:cs="仿宋"/>
                <w:color w:val="auto"/>
                <w:szCs w:val="24"/>
                <w:highlight w:val="none"/>
                <w:lang w:eastAsia="zh-CN"/>
              </w:rPr>
            </w:pPr>
            <w:r>
              <w:rPr>
                <w:rFonts w:hint="eastAsia" w:ascii="仿宋" w:hAnsi="仿宋" w:cs="仿宋"/>
                <w:color w:val="auto"/>
                <w:kern w:val="2"/>
                <w:highlight w:val="none"/>
                <w:lang w:eastAsia="zh-CN"/>
              </w:rPr>
              <w:t>投标单位</w:t>
            </w:r>
            <w:r>
              <w:rPr>
                <w:rFonts w:hint="eastAsia" w:ascii="仿宋" w:hAnsi="仿宋" w:cs="仿宋"/>
                <w:color w:val="auto"/>
                <w:szCs w:val="24"/>
                <w:highlight w:val="none"/>
                <w:lang w:eastAsia="zh-CN"/>
              </w:rPr>
              <w:t>为企业法人应提供合法有效的标识有统一社会信用代码的营业执照；事业法人应提供事业单位法人证书；其他组织应提供合法登记证明文件；自然人提供身份证明文件；</w:t>
            </w:r>
          </w:p>
        </w:tc>
        <w:tc>
          <w:tcPr>
            <w:tcW w:w="899" w:type="dxa"/>
            <w:vAlign w:val="center"/>
          </w:tcPr>
          <w:p w14:paraId="653F1B6A">
            <w:pPr>
              <w:pStyle w:val="8"/>
              <w:ind w:firstLine="480"/>
              <w:rPr>
                <w:rFonts w:ascii="仿宋" w:hAnsi="仿宋" w:cs="仿宋"/>
                <w:color w:val="auto"/>
                <w:szCs w:val="24"/>
                <w:highlight w:val="none"/>
                <w:lang w:eastAsia="zh-CN"/>
              </w:rPr>
            </w:pPr>
          </w:p>
        </w:tc>
      </w:tr>
      <w:tr w14:paraId="17EE44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5" w:type="dxa"/>
            <w:vAlign w:val="center"/>
          </w:tcPr>
          <w:p w14:paraId="6827F61F">
            <w:pPr>
              <w:pStyle w:val="8"/>
              <w:ind w:firstLine="0" w:firstLineChars="0"/>
              <w:rPr>
                <w:rFonts w:ascii="仿宋" w:hAnsi="仿宋" w:cs="仿宋"/>
                <w:color w:val="auto"/>
                <w:szCs w:val="24"/>
                <w:highlight w:val="none"/>
                <w:lang w:eastAsia="zh-CN"/>
              </w:rPr>
            </w:pPr>
            <w:r>
              <w:rPr>
                <w:rFonts w:hint="eastAsia" w:ascii="仿宋" w:hAnsi="仿宋" w:cs="仿宋"/>
                <w:color w:val="auto"/>
                <w:szCs w:val="24"/>
                <w:highlight w:val="none"/>
                <w:lang w:eastAsia="zh-CN"/>
              </w:rPr>
              <w:t>2、社会保障资金缴纳证明</w:t>
            </w:r>
          </w:p>
        </w:tc>
        <w:tc>
          <w:tcPr>
            <w:tcW w:w="7508" w:type="dxa"/>
            <w:vAlign w:val="center"/>
          </w:tcPr>
          <w:p w14:paraId="697B544D">
            <w:pPr>
              <w:pStyle w:val="8"/>
              <w:ind w:firstLine="480"/>
              <w:rPr>
                <w:rFonts w:ascii="仿宋" w:hAnsi="仿宋" w:cs="仿宋"/>
                <w:color w:val="auto"/>
                <w:szCs w:val="24"/>
                <w:highlight w:val="none"/>
                <w:lang w:eastAsia="zh-CN"/>
              </w:rPr>
            </w:pPr>
            <w:r>
              <w:rPr>
                <w:rFonts w:hint="eastAsia" w:ascii="仿宋" w:hAnsi="仿宋" w:cs="仿宋"/>
                <w:color w:val="auto"/>
                <w:kern w:val="2"/>
                <w:highlight w:val="none"/>
                <w:lang w:eastAsia="zh-CN"/>
              </w:rPr>
              <w:t>投标单位</w:t>
            </w:r>
            <w:r>
              <w:rPr>
                <w:rFonts w:hint="eastAsia" w:ascii="仿宋" w:hAnsi="仿宋" w:cs="仿宋"/>
                <w:color w:val="auto"/>
                <w:szCs w:val="24"/>
                <w:highlight w:val="none"/>
                <w:lang w:eastAsia="zh-CN"/>
              </w:rPr>
              <w:t>提供近半年内已缴存的至少一个月的社会保障资金缴存单据或社保机构开具的社会保险参保缴费情况证明，依法不需要缴纳社会保障资金的投标人应提供相关文件证明；</w:t>
            </w:r>
          </w:p>
        </w:tc>
        <w:tc>
          <w:tcPr>
            <w:tcW w:w="899" w:type="dxa"/>
            <w:vAlign w:val="center"/>
          </w:tcPr>
          <w:p w14:paraId="6A1996B2">
            <w:pPr>
              <w:pStyle w:val="8"/>
              <w:ind w:firstLine="480"/>
              <w:rPr>
                <w:rFonts w:ascii="仿宋" w:hAnsi="仿宋" w:cs="仿宋"/>
                <w:color w:val="auto"/>
                <w:szCs w:val="24"/>
                <w:highlight w:val="none"/>
                <w:lang w:eastAsia="zh-CN"/>
              </w:rPr>
            </w:pPr>
          </w:p>
        </w:tc>
      </w:tr>
      <w:tr w14:paraId="685B92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5" w:type="dxa"/>
            <w:vAlign w:val="center"/>
          </w:tcPr>
          <w:p w14:paraId="78F5884E">
            <w:pPr>
              <w:pStyle w:val="8"/>
              <w:ind w:firstLine="0" w:firstLineChars="0"/>
              <w:rPr>
                <w:rFonts w:ascii="仿宋" w:hAnsi="仿宋" w:cs="仿宋"/>
                <w:color w:val="auto"/>
                <w:szCs w:val="24"/>
                <w:highlight w:val="none"/>
              </w:rPr>
            </w:pPr>
            <w:r>
              <w:rPr>
                <w:rFonts w:hint="eastAsia" w:ascii="仿宋" w:hAnsi="仿宋" w:cs="仿宋"/>
                <w:color w:val="auto"/>
                <w:szCs w:val="24"/>
                <w:highlight w:val="none"/>
                <w:lang w:eastAsia="zh-CN"/>
              </w:rPr>
              <w:t>3、</w:t>
            </w:r>
            <w:r>
              <w:rPr>
                <w:rFonts w:hint="eastAsia" w:ascii="仿宋" w:hAnsi="仿宋" w:cs="仿宋"/>
                <w:color w:val="auto"/>
                <w:szCs w:val="24"/>
                <w:highlight w:val="none"/>
              </w:rPr>
              <w:t>财务状况报告</w:t>
            </w:r>
          </w:p>
        </w:tc>
        <w:tc>
          <w:tcPr>
            <w:tcW w:w="7508" w:type="dxa"/>
            <w:vAlign w:val="center"/>
          </w:tcPr>
          <w:p w14:paraId="55479520">
            <w:pPr>
              <w:numPr>
                <w:ilvl w:val="0"/>
                <w:numId w:val="0"/>
              </w:numPr>
              <w:spacing w:line="360" w:lineRule="auto"/>
              <w:ind w:firstLine="480" w:firstLineChars="200"/>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具有良好的商业信誉和健全的财务会计制度</w:t>
            </w:r>
            <w:r>
              <w:rPr>
                <w:rFonts w:hint="eastAsia" w:ascii="仿宋" w:hAnsi="仿宋" w:eastAsia="仿宋" w:cs="仿宋"/>
                <w:color w:val="auto"/>
                <w:sz w:val="24"/>
                <w:highlight w:val="none"/>
                <w:lang w:eastAsia="zh-CN"/>
              </w:rPr>
              <w:t>：</w:t>
            </w:r>
          </w:p>
          <w:p w14:paraId="7B1367E0">
            <w:pPr>
              <w:numPr>
                <w:ilvl w:val="0"/>
                <w:numId w:val="0"/>
              </w:numPr>
              <w:spacing w:line="360" w:lineRule="auto"/>
              <w:ind w:firstLine="480" w:firstLineChars="200"/>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提供以下任一证明材料即可：</w:t>
            </w:r>
          </w:p>
          <w:p w14:paraId="4F4BD501">
            <w:pPr>
              <w:numPr>
                <w:ilvl w:val="0"/>
                <w:numId w:val="0"/>
              </w:numPr>
              <w:spacing w:line="360" w:lineRule="auto"/>
              <w:ind w:firstLine="482" w:firstLineChars="200"/>
              <w:rPr>
                <w:rFonts w:hint="eastAsia" w:ascii="仿宋" w:hAnsi="仿宋" w:eastAsia="仿宋" w:cs="仿宋"/>
                <w:b/>
                <w:bCs/>
                <w:color w:val="auto"/>
                <w:sz w:val="24"/>
                <w:highlight w:val="none"/>
                <w:lang w:eastAsia="zh-CN"/>
              </w:rPr>
            </w:pPr>
            <w:r>
              <w:rPr>
                <w:rFonts w:hint="eastAsia" w:ascii="仿宋" w:hAnsi="仿宋" w:eastAsia="仿宋" w:cs="仿宋"/>
                <w:b/>
                <w:bCs/>
                <w:color w:val="auto"/>
                <w:sz w:val="24"/>
                <w:highlight w:val="none"/>
                <w:lang w:eastAsia="zh-CN"/>
              </w:rPr>
              <w:t>① 2024年度或2025年度经会计师事务所审计的财务报告；</w:t>
            </w:r>
          </w:p>
          <w:p w14:paraId="2377A6D6">
            <w:pPr>
              <w:numPr>
                <w:ilvl w:val="0"/>
                <w:numId w:val="0"/>
              </w:numPr>
              <w:spacing w:line="360" w:lineRule="auto"/>
              <w:ind w:firstLine="482" w:firstLineChars="200"/>
              <w:rPr>
                <w:rFonts w:hint="eastAsia" w:ascii="仿宋" w:hAnsi="仿宋" w:eastAsia="仿宋" w:cs="仿宋"/>
                <w:b/>
                <w:bCs/>
                <w:color w:val="auto"/>
                <w:sz w:val="24"/>
                <w:highlight w:val="none"/>
                <w:lang w:eastAsia="zh-CN"/>
              </w:rPr>
            </w:pPr>
            <w:r>
              <w:rPr>
                <w:rFonts w:hint="eastAsia" w:ascii="仿宋" w:hAnsi="仿宋" w:eastAsia="仿宋" w:cs="仿宋"/>
                <w:b/>
                <w:bCs/>
                <w:color w:val="auto"/>
                <w:sz w:val="24"/>
                <w:highlight w:val="none"/>
                <w:lang w:eastAsia="zh-CN"/>
              </w:rPr>
              <w:t>② 2024年度或2025年度完整企业财务报表，至少包括资产负债表、利润表及现金流量表；</w:t>
            </w:r>
          </w:p>
          <w:p w14:paraId="162FB8E5">
            <w:pPr>
              <w:pStyle w:val="8"/>
              <w:ind w:left="0" w:leftChars="0" w:firstLine="482" w:firstLineChars="200"/>
              <w:rPr>
                <w:rFonts w:ascii="仿宋" w:hAnsi="仿宋" w:cs="仿宋"/>
                <w:color w:val="auto"/>
                <w:szCs w:val="24"/>
                <w:highlight w:val="none"/>
                <w:lang w:eastAsia="zh-CN"/>
              </w:rPr>
            </w:pPr>
            <w:r>
              <w:rPr>
                <w:rFonts w:hint="eastAsia" w:ascii="仿宋" w:hAnsi="仿宋" w:eastAsia="仿宋" w:cs="仿宋"/>
                <w:b/>
                <w:bCs/>
                <w:color w:val="auto"/>
                <w:sz w:val="24"/>
                <w:highlight w:val="none"/>
                <w:lang w:eastAsia="zh-CN"/>
              </w:rPr>
              <w:t>③ 投标单位自营业执照注册成立之日起至投标截止之日止，成立不足一年的，提供近三个月内任意月份的银行资信证明（原件或复印件均可，证明材料须加盖投标人公章）。</w:t>
            </w:r>
          </w:p>
        </w:tc>
        <w:tc>
          <w:tcPr>
            <w:tcW w:w="899" w:type="dxa"/>
            <w:vAlign w:val="center"/>
          </w:tcPr>
          <w:p w14:paraId="7F956519">
            <w:pPr>
              <w:pStyle w:val="8"/>
              <w:ind w:firstLine="480"/>
              <w:rPr>
                <w:rFonts w:ascii="仿宋" w:hAnsi="仿宋" w:cs="仿宋"/>
                <w:color w:val="auto"/>
                <w:szCs w:val="24"/>
                <w:highlight w:val="none"/>
                <w:lang w:eastAsia="zh-CN"/>
              </w:rPr>
            </w:pPr>
          </w:p>
        </w:tc>
      </w:tr>
      <w:tr w14:paraId="632A46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5" w:type="dxa"/>
            <w:vAlign w:val="center"/>
          </w:tcPr>
          <w:p w14:paraId="2AEBB5CB">
            <w:pPr>
              <w:pStyle w:val="8"/>
              <w:ind w:firstLine="0" w:firstLineChars="0"/>
              <w:rPr>
                <w:rFonts w:ascii="仿宋" w:hAnsi="仿宋" w:cs="仿宋"/>
                <w:color w:val="auto"/>
                <w:szCs w:val="24"/>
                <w:highlight w:val="none"/>
              </w:rPr>
            </w:pPr>
            <w:r>
              <w:rPr>
                <w:rFonts w:hint="eastAsia" w:ascii="仿宋" w:hAnsi="仿宋" w:cs="仿宋"/>
                <w:color w:val="auto"/>
                <w:szCs w:val="24"/>
                <w:highlight w:val="none"/>
                <w:lang w:eastAsia="zh-CN"/>
              </w:rPr>
              <w:t>4、</w:t>
            </w:r>
            <w:r>
              <w:rPr>
                <w:rFonts w:hint="eastAsia" w:ascii="仿宋" w:hAnsi="仿宋" w:cs="仿宋"/>
                <w:color w:val="auto"/>
                <w:szCs w:val="24"/>
                <w:highlight w:val="none"/>
              </w:rPr>
              <w:t>税收缴纳证明</w:t>
            </w:r>
          </w:p>
        </w:tc>
        <w:tc>
          <w:tcPr>
            <w:tcW w:w="7508" w:type="dxa"/>
            <w:vAlign w:val="center"/>
          </w:tcPr>
          <w:p w14:paraId="0E9EC6A2">
            <w:pPr>
              <w:pStyle w:val="12"/>
              <w:ind w:firstLine="480"/>
              <w:jc w:val="both"/>
              <w:rPr>
                <w:rFonts w:ascii="仿宋" w:hAnsi="仿宋" w:eastAsia="仿宋" w:cs="仿宋"/>
                <w:color w:val="auto"/>
                <w:highlight w:val="none"/>
              </w:rPr>
            </w:pPr>
            <w:r>
              <w:rPr>
                <w:rFonts w:hint="eastAsia" w:ascii="仿宋" w:hAnsi="仿宋" w:eastAsia="仿宋" w:cs="仿宋"/>
                <w:color w:val="auto"/>
                <w:kern w:val="2"/>
                <w:highlight w:val="none"/>
                <w:lang w:eastAsia="zh-CN"/>
              </w:rPr>
              <w:t>投标单位</w:t>
            </w:r>
            <w:r>
              <w:rPr>
                <w:rFonts w:hint="eastAsia" w:ascii="仿宋" w:hAnsi="仿宋" w:eastAsia="仿宋" w:cs="仿宋"/>
                <w:color w:val="auto"/>
                <w:kern w:val="2"/>
                <w:highlight w:val="none"/>
              </w:rPr>
              <w:t>提供近半年内已缴纳的至少一个月的纳税证明或完税证明，纳税证明或完税证明上应有代收机构或税务机关的公章，依法免税的</w:t>
            </w:r>
            <w:r>
              <w:rPr>
                <w:rFonts w:hint="eastAsia" w:ascii="仿宋" w:hAnsi="仿宋" w:eastAsia="仿宋" w:cs="仿宋"/>
                <w:color w:val="auto"/>
                <w:kern w:val="2"/>
                <w:highlight w:val="none"/>
                <w:lang w:eastAsia="zh-CN"/>
              </w:rPr>
              <w:t>投标单位</w:t>
            </w:r>
            <w:r>
              <w:rPr>
                <w:rFonts w:hint="eastAsia" w:ascii="仿宋" w:hAnsi="仿宋" w:eastAsia="仿宋" w:cs="仿宋"/>
                <w:color w:val="auto"/>
                <w:kern w:val="2"/>
                <w:highlight w:val="none"/>
              </w:rPr>
              <w:t>应提供相关文件证明；</w:t>
            </w:r>
          </w:p>
        </w:tc>
        <w:tc>
          <w:tcPr>
            <w:tcW w:w="899" w:type="dxa"/>
            <w:vAlign w:val="center"/>
          </w:tcPr>
          <w:p w14:paraId="65ED00CC">
            <w:pPr>
              <w:pStyle w:val="8"/>
              <w:ind w:firstLine="480"/>
              <w:rPr>
                <w:rFonts w:ascii="仿宋" w:hAnsi="仿宋" w:cs="仿宋"/>
                <w:color w:val="auto"/>
                <w:szCs w:val="24"/>
                <w:highlight w:val="none"/>
                <w:lang w:eastAsia="zh-CN"/>
              </w:rPr>
            </w:pPr>
          </w:p>
        </w:tc>
      </w:tr>
      <w:tr w14:paraId="69C1E7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5" w:type="dxa"/>
            <w:vAlign w:val="center"/>
          </w:tcPr>
          <w:p w14:paraId="46333679">
            <w:pPr>
              <w:pStyle w:val="8"/>
              <w:ind w:firstLine="0" w:firstLineChars="0"/>
              <w:rPr>
                <w:rFonts w:ascii="仿宋" w:hAnsi="仿宋" w:cs="仿宋"/>
                <w:color w:val="auto"/>
                <w:szCs w:val="24"/>
                <w:highlight w:val="none"/>
                <w:lang w:eastAsia="zh-CN"/>
              </w:rPr>
            </w:pPr>
            <w:r>
              <w:rPr>
                <w:rFonts w:hint="eastAsia" w:ascii="仿宋" w:hAnsi="仿宋" w:cs="仿宋"/>
                <w:color w:val="auto"/>
                <w:szCs w:val="24"/>
                <w:highlight w:val="none"/>
                <w:lang w:eastAsia="zh-CN"/>
              </w:rPr>
              <w:t>5、提供无重大违法记录声明书</w:t>
            </w:r>
          </w:p>
        </w:tc>
        <w:tc>
          <w:tcPr>
            <w:tcW w:w="7508" w:type="dxa"/>
            <w:vAlign w:val="center"/>
          </w:tcPr>
          <w:p w14:paraId="0440AC0A">
            <w:pPr>
              <w:pStyle w:val="8"/>
              <w:ind w:firstLine="480"/>
              <w:rPr>
                <w:rFonts w:ascii="仿宋" w:hAnsi="仿宋" w:cs="仿宋"/>
                <w:color w:val="auto"/>
                <w:szCs w:val="24"/>
                <w:highlight w:val="none"/>
                <w:lang w:eastAsia="zh-CN"/>
              </w:rPr>
            </w:pPr>
            <w:r>
              <w:rPr>
                <w:rFonts w:hint="eastAsia" w:ascii="仿宋" w:hAnsi="仿宋" w:cs="仿宋"/>
                <w:color w:val="auto"/>
                <w:kern w:val="2"/>
                <w:highlight w:val="none"/>
                <w:lang w:eastAsia="zh-CN"/>
              </w:rPr>
              <w:t>投标单位应具备良好的商业信誉，提供参加政府采购活动前3年内在经营活动中没有重大违法记录的书面声明；</w:t>
            </w:r>
          </w:p>
        </w:tc>
        <w:tc>
          <w:tcPr>
            <w:tcW w:w="899" w:type="dxa"/>
            <w:vAlign w:val="center"/>
          </w:tcPr>
          <w:p w14:paraId="62FD836A">
            <w:pPr>
              <w:pStyle w:val="8"/>
              <w:ind w:firstLine="480"/>
              <w:rPr>
                <w:rFonts w:ascii="仿宋" w:hAnsi="仿宋" w:cs="仿宋"/>
                <w:color w:val="auto"/>
                <w:szCs w:val="24"/>
                <w:highlight w:val="none"/>
                <w:lang w:eastAsia="zh-CN"/>
              </w:rPr>
            </w:pPr>
          </w:p>
        </w:tc>
      </w:tr>
      <w:tr w14:paraId="5977E3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4" w:hRule="atLeast"/>
          <w:jc w:val="center"/>
        </w:trPr>
        <w:tc>
          <w:tcPr>
            <w:tcW w:w="1515" w:type="dxa"/>
            <w:vAlign w:val="center"/>
          </w:tcPr>
          <w:p w14:paraId="2E7B3D44">
            <w:pPr>
              <w:pStyle w:val="8"/>
              <w:ind w:firstLine="0" w:firstLineChars="0"/>
              <w:rPr>
                <w:rFonts w:ascii="仿宋" w:hAnsi="仿宋" w:cs="仿宋"/>
                <w:color w:val="auto"/>
                <w:szCs w:val="24"/>
                <w:highlight w:val="none"/>
              </w:rPr>
            </w:pPr>
            <w:r>
              <w:rPr>
                <w:rFonts w:hint="eastAsia" w:ascii="仿宋" w:hAnsi="仿宋" w:cs="仿宋"/>
                <w:color w:val="auto"/>
                <w:szCs w:val="24"/>
                <w:highlight w:val="none"/>
                <w:lang w:eastAsia="zh-CN"/>
              </w:rPr>
              <w:t>6、</w:t>
            </w:r>
            <w:r>
              <w:rPr>
                <w:rFonts w:hint="eastAsia" w:ascii="仿宋" w:hAnsi="仿宋" w:cs="仿宋"/>
                <w:color w:val="auto"/>
                <w:szCs w:val="24"/>
                <w:highlight w:val="none"/>
              </w:rPr>
              <w:t>投标保证金</w:t>
            </w:r>
          </w:p>
        </w:tc>
        <w:tc>
          <w:tcPr>
            <w:tcW w:w="7508" w:type="dxa"/>
            <w:vAlign w:val="center"/>
          </w:tcPr>
          <w:p w14:paraId="46DA1B8B">
            <w:pPr>
              <w:pStyle w:val="8"/>
              <w:ind w:firstLine="480"/>
              <w:rPr>
                <w:rFonts w:ascii="仿宋" w:hAnsi="仿宋" w:cs="仿宋"/>
                <w:color w:val="auto"/>
                <w:szCs w:val="24"/>
                <w:highlight w:val="none"/>
                <w:lang w:eastAsia="zh-CN"/>
              </w:rPr>
            </w:pPr>
            <w:r>
              <w:rPr>
                <w:rFonts w:hint="eastAsia" w:ascii="仿宋" w:hAnsi="仿宋" w:cs="仿宋"/>
                <w:color w:val="auto"/>
                <w:szCs w:val="24"/>
                <w:highlight w:val="none"/>
                <w:lang w:eastAsia="zh-CN"/>
              </w:rPr>
              <w:t>是否按照投标须知要求金额递交了投标保证金，并提供了投标</w:t>
            </w:r>
            <w:r>
              <w:rPr>
                <w:rFonts w:hint="eastAsia" w:ascii="仿宋" w:hAnsi="仿宋" w:cs="仿宋"/>
                <w:color w:val="auto"/>
                <w:kern w:val="2"/>
                <w:highlight w:val="none"/>
                <w:lang w:eastAsia="zh-CN"/>
              </w:rPr>
              <w:t>保证金缴纳凭证；</w:t>
            </w:r>
          </w:p>
        </w:tc>
        <w:tc>
          <w:tcPr>
            <w:tcW w:w="899" w:type="dxa"/>
            <w:vAlign w:val="center"/>
          </w:tcPr>
          <w:p w14:paraId="3F491941">
            <w:pPr>
              <w:pStyle w:val="8"/>
              <w:ind w:firstLine="480"/>
              <w:rPr>
                <w:rFonts w:ascii="仿宋" w:hAnsi="仿宋" w:cs="仿宋"/>
                <w:color w:val="auto"/>
                <w:szCs w:val="24"/>
                <w:highlight w:val="none"/>
                <w:lang w:eastAsia="zh-CN"/>
              </w:rPr>
            </w:pPr>
          </w:p>
        </w:tc>
      </w:tr>
      <w:tr w14:paraId="4B75D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5" w:type="dxa"/>
            <w:vAlign w:val="center"/>
          </w:tcPr>
          <w:p w14:paraId="669C65FB">
            <w:pPr>
              <w:pStyle w:val="8"/>
              <w:ind w:firstLine="0" w:firstLineChars="0"/>
              <w:rPr>
                <w:rFonts w:ascii="仿宋" w:hAnsi="仿宋" w:cs="仿宋"/>
                <w:color w:val="auto"/>
                <w:szCs w:val="24"/>
                <w:highlight w:val="none"/>
                <w:lang w:eastAsia="zh-CN"/>
              </w:rPr>
            </w:pPr>
            <w:r>
              <w:rPr>
                <w:rFonts w:hint="eastAsia" w:ascii="仿宋" w:hAnsi="仿宋" w:cs="仿宋"/>
                <w:color w:val="auto"/>
                <w:szCs w:val="24"/>
                <w:highlight w:val="none"/>
                <w:lang w:eastAsia="zh-CN"/>
              </w:rPr>
              <w:t>7、信用中国”网站和“中国政府采购网”查询结果</w:t>
            </w:r>
          </w:p>
        </w:tc>
        <w:tc>
          <w:tcPr>
            <w:tcW w:w="7508" w:type="dxa"/>
            <w:vAlign w:val="center"/>
          </w:tcPr>
          <w:p w14:paraId="2B75D186">
            <w:pPr>
              <w:pStyle w:val="8"/>
              <w:ind w:firstLine="480"/>
              <w:rPr>
                <w:rFonts w:ascii="仿宋" w:hAnsi="仿宋" w:cs="仿宋"/>
                <w:color w:val="auto"/>
                <w:szCs w:val="24"/>
                <w:highlight w:val="none"/>
                <w:lang w:eastAsia="zh-CN"/>
              </w:rPr>
            </w:pPr>
            <w:r>
              <w:rPr>
                <w:rFonts w:hint="eastAsia" w:ascii="仿宋" w:hAnsi="仿宋" w:cs="仿宋"/>
                <w:color w:val="auto"/>
                <w:szCs w:val="24"/>
                <w:highlight w:val="none"/>
                <w:lang w:eastAsia="zh-CN"/>
              </w:rPr>
              <w:t>查询1、被列入失信被执行人；2、重大税收违法案件当事人名单；3、</w:t>
            </w:r>
            <w:r>
              <w:rPr>
                <w:rFonts w:hint="eastAsia" w:ascii="仿宋" w:hAnsi="仿宋" w:cs="仿宋"/>
                <w:color w:val="auto"/>
                <w:szCs w:val="24"/>
                <w:highlight w:val="none"/>
              </w:rPr>
              <w:fldChar w:fldCharType="begin"/>
            </w:r>
            <w:r>
              <w:rPr>
                <w:rFonts w:hint="eastAsia" w:ascii="仿宋" w:hAnsi="仿宋" w:cs="仿宋"/>
                <w:color w:val="auto"/>
                <w:szCs w:val="24"/>
                <w:highlight w:val="none"/>
                <w:lang w:eastAsia="zh-CN"/>
              </w:rPr>
              <w:instrText xml:space="preserve"> HYPERLINK "http://www.ccgp.gov.cn/search/cr/" \o "政府采购严重违法失信行为记录名单" </w:instrText>
            </w:r>
            <w:r>
              <w:rPr>
                <w:rFonts w:hint="eastAsia" w:ascii="仿宋" w:hAnsi="仿宋" w:cs="仿宋"/>
                <w:color w:val="auto"/>
                <w:szCs w:val="24"/>
                <w:highlight w:val="none"/>
              </w:rPr>
              <w:fldChar w:fldCharType="separate"/>
            </w:r>
            <w:r>
              <w:rPr>
                <w:rFonts w:hint="eastAsia" w:ascii="仿宋" w:hAnsi="仿宋" w:cs="仿宋"/>
                <w:color w:val="auto"/>
                <w:szCs w:val="24"/>
                <w:highlight w:val="none"/>
                <w:lang w:eastAsia="zh-CN"/>
              </w:rPr>
              <w:t>政府采购严重违法失信行为记录名单</w:t>
            </w:r>
            <w:r>
              <w:rPr>
                <w:rFonts w:hint="eastAsia" w:ascii="仿宋" w:hAnsi="仿宋" w:cs="仿宋"/>
                <w:color w:val="auto"/>
                <w:szCs w:val="24"/>
                <w:highlight w:val="none"/>
              </w:rPr>
              <w:fldChar w:fldCharType="end"/>
            </w:r>
            <w:r>
              <w:rPr>
                <w:rFonts w:hint="eastAsia" w:ascii="仿宋" w:hAnsi="仿宋" w:cs="仿宋"/>
                <w:color w:val="auto"/>
                <w:szCs w:val="24"/>
                <w:highlight w:val="none"/>
                <w:lang w:eastAsia="zh-CN"/>
              </w:rPr>
              <w:t>（网页打印件须自招标文件发布之日起至首次提交响应性文件截止时间止从上述网站中打印）。</w:t>
            </w:r>
          </w:p>
        </w:tc>
        <w:tc>
          <w:tcPr>
            <w:tcW w:w="899" w:type="dxa"/>
            <w:vAlign w:val="center"/>
          </w:tcPr>
          <w:p w14:paraId="4CD5A2DF">
            <w:pPr>
              <w:pStyle w:val="8"/>
              <w:ind w:firstLine="480"/>
              <w:rPr>
                <w:rFonts w:ascii="仿宋" w:hAnsi="仿宋" w:cs="仿宋"/>
                <w:color w:val="auto"/>
                <w:szCs w:val="24"/>
                <w:highlight w:val="none"/>
                <w:lang w:eastAsia="zh-CN"/>
              </w:rPr>
            </w:pPr>
          </w:p>
        </w:tc>
      </w:tr>
      <w:tr w14:paraId="782AD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1515" w:type="dxa"/>
            <w:vAlign w:val="center"/>
          </w:tcPr>
          <w:p w14:paraId="24AD0BCD">
            <w:pPr>
              <w:pStyle w:val="8"/>
              <w:ind w:firstLine="0" w:firstLineChars="0"/>
              <w:rPr>
                <w:rFonts w:ascii="仿宋" w:hAnsi="仿宋" w:cs="仿宋"/>
                <w:color w:val="auto"/>
                <w:szCs w:val="24"/>
                <w:highlight w:val="none"/>
                <w:lang w:eastAsia="zh-CN"/>
              </w:rPr>
            </w:pPr>
            <w:r>
              <w:rPr>
                <w:rFonts w:hint="eastAsia" w:ascii="仿宋" w:hAnsi="仿宋" w:cs="仿宋"/>
                <w:color w:val="auto"/>
                <w:szCs w:val="24"/>
                <w:highlight w:val="none"/>
                <w:lang w:eastAsia="zh-CN"/>
              </w:rPr>
              <w:t>8、不参与围标串标承诺书</w:t>
            </w:r>
          </w:p>
        </w:tc>
        <w:tc>
          <w:tcPr>
            <w:tcW w:w="7508" w:type="dxa"/>
            <w:vAlign w:val="center"/>
          </w:tcPr>
          <w:p w14:paraId="5B6DAFBB">
            <w:pPr>
              <w:pStyle w:val="8"/>
              <w:ind w:firstLine="480"/>
              <w:rPr>
                <w:rFonts w:ascii="仿宋" w:hAnsi="仿宋" w:cs="仿宋"/>
                <w:color w:val="auto"/>
                <w:szCs w:val="24"/>
                <w:highlight w:val="none"/>
                <w:lang w:eastAsia="zh-CN"/>
              </w:rPr>
            </w:pPr>
            <w:r>
              <w:rPr>
                <w:rFonts w:hint="eastAsia" w:ascii="仿宋" w:hAnsi="仿宋" w:cs="仿宋"/>
                <w:color w:val="auto"/>
                <w:szCs w:val="24"/>
                <w:highlight w:val="none"/>
                <w:lang w:eastAsia="zh-CN"/>
              </w:rPr>
              <w:t>提供不参与围标串标承诺书</w:t>
            </w:r>
          </w:p>
        </w:tc>
        <w:tc>
          <w:tcPr>
            <w:tcW w:w="899" w:type="dxa"/>
            <w:vAlign w:val="center"/>
          </w:tcPr>
          <w:p w14:paraId="7F9F761D">
            <w:pPr>
              <w:pStyle w:val="8"/>
              <w:ind w:firstLine="480"/>
              <w:rPr>
                <w:rFonts w:ascii="仿宋" w:hAnsi="仿宋" w:cs="仿宋"/>
                <w:color w:val="auto"/>
                <w:szCs w:val="24"/>
                <w:highlight w:val="none"/>
                <w:lang w:eastAsia="zh-CN"/>
              </w:rPr>
            </w:pPr>
          </w:p>
        </w:tc>
      </w:tr>
    </w:tbl>
    <w:p w14:paraId="782D7E71">
      <w:pPr>
        <w:pStyle w:val="8"/>
        <w:ind w:firstLine="560"/>
        <w:rPr>
          <w:rFonts w:ascii="仿宋" w:hAnsi="仿宋" w:cs="仿宋"/>
          <w:color w:val="auto"/>
          <w:sz w:val="24"/>
          <w:szCs w:val="24"/>
          <w:highlight w:val="none"/>
          <w:lang w:eastAsia="zh-CN"/>
        </w:rPr>
      </w:pPr>
      <w:r>
        <w:rPr>
          <w:rFonts w:hint="eastAsia" w:ascii="仿宋" w:hAnsi="仿宋" w:cs="仿宋"/>
          <w:color w:val="auto"/>
          <w:sz w:val="24"/>
          <w:szCs w:val="24"/>
          <w:highlight w:val="none"/>
          <w:lang w:eastAsia="zh-CN"/>
        </w:rPr>
        <w:t>注：如果投标单位提供的响应文件中资格审查有一项未通过上述审查标准，将认定整个响应文件不响应招标文件而予以废标，并且不允许投标单位通过修改或撤销其不符合要求的差异或保留，使之成为具有响应性的竞标。</w:t>
      </w:r>
    </w:p>
    <w:p w14:paraId="11C72688">
      <w:pPr>
        <w:jc w:val="center"/>
        <w:rPr>
          <w:rFonts w:hint="eastAsia" w:ascii="仿宋" w:hAnsi="仿宋" w:cs="仿宋"/>
          <w:b/>
          <w:bCs/>
          <w:color w:val="auto"/>
          <w:highlight w:val="none"/>
          <w:lang w:eastAsia="zh-CN"/>
        </w:rPr>
      </w:pPr>
      <w:r>
        <w:rPr>
          <w:rFonts w:hint="eastAsia"/>
          <w:color w:val="auto"/>
          <w:highlight w:val="none"/>
          <w:lang w:eastAsia="zh-CN"/>
        </w:rPr>
        <w:br w:type="page"/>
      </w:r>
      <w:r>
        <w:rPr>
          <w:rFonts w:hint="eastAsia" w:ascii="仿宋" w:hAnsi="仿宋" w:cs="仿宋"/>
          <w:b/>
          <w:bCs/>
          <w:color w:val="auto"/>
          <w:highlight w:val="none"/>
          <w:lang w:eastAsia="zh-CN"/>
        </w:rPr>
        <w:t>（二）符合性审查表</w:t>
      </w:r>
    </w:p>
    <w:p w14:paraId="4AAC55EE">
      <w:pPr>
        <w:ind w:firstLine="480"/>
        <w:rPr>
          <w:rFonts w:ascii="仿宋" w:hAnsi="仿宋" w:cs="仿宋"/>
          <w:color w:val="auto"/>
          <w:highlight w:val="none"/>
          <w:lang w:eastAsia="zh-CN"/>
        </w:rPr>
      </w:pPr>
    </w:p>
    <w:tbl>
      <w:tblPr>
        <w:tblStyle w:val="14"/>
        <w:tblW w:w="9854" w:type="dxa"/>
        <w:jc w:val="center"/>
        <w:tblLayout w:type="fixed"/>
        <w:tblCellMar>
          <w:top w:w="0" w:type="dxa"/>
          <w:left w:w="10" w:type="dxa"/>
          <w:bottom w:w="0" w:type="dxa"/>
          <w:right w:w="10" w:type="dxa"/>
        </w:tblCellMar>
      </w:tblPr>
      <w:tblGrid>
        <w:gridCol w:w="1225"/>
        <w:gridCol w:w="700"/>
        <w:gridCol w:w="7929"/>
      </w:tblGrid>
      <w:tr w14:paraId="43BAE57E">
        <w:tblPrEx>
          <w:tblCellMar>
            <w:top w:w="0" w:type="dxa"/>
            <w:left w:w="10" w:type="dxa"/>
            <w:bottom w:w="0" w:type="dxa"/>
            <w:right w:w="10" w:type="dxa"/>
          </w:tblCellMar>
        </w:tblPrEx>
        <w:trPr>
          <w:trHeight w:val="1074" w:hRule="exact"/>
          <w:jc w:val="center"/>
        </w:trPr>
        <w:tc>
          <w:tcPr>
            <w:tcW w:w="1225" w:type="dxa"/>
            <w:vMerge w:val="restart"/>
            <w:tcBorders>
              <w:top w:val="single" w:color="auto" w:sz="4" w:space="0"/>
              <w:left w:val="single" w:color="auto" w:sz="4" w:space="0"/>
              <w:bottom w:val="nil"/>
              <w:right w:val="single" w:color="auto" w:sz="4" w:space="0"/>
            </w:tcBorders>
            <w:shd w:val="clear" w:color="auto" w:fill="FFFFFF"/>
            <w:vAlign w:val="bottom"/>
          </w:tcPr>
          <w:p w14:paraId="0E7A2021">
            <w:pPr>
              <w:pStyle w:val="22"/>
              <w:ind w:firstLine="0" w:firstLineChars="0"/>
              <w:jc w:val="both"/>
              <w:rPr>
                <w:rFonts w:ascii="仿宋" w:hAnsi="仿宋" w:eastAsia="仿宋" w:cs="仿宋"/>
                <w:color w:val="auto"/>
                <w:highlight w:val="none"/>
              </w:rPr>
            </w:pPr>
            <w:r>
              <w:rPr>
                <w:rFonts w:hint="eastAsia" w:ascii="仿宋" w:hAnsi="仿宋" w:eastAsia="仿宋" w:cs="仿宋"/>
                <w:color w:val="auto"/>
                <w:highlight w:val="none"/>
                <w:lang w:val="en-US" w:eastAsia="zh-CN"/>
              </w:rPr>
              <w:t>符合性</w:t>
            </w:r>
            <w:r>
              <w:rPr>
                <w:rFonts w:hint="eastAsia" w:ascii="仿宋" w:hAnsi="仿宋" w:eastAsia="仿宋" w:cs="仿宋"/>
                <w:color w:val="auto"/>
                <w:highlight w:val="none"/>
              </w:rPr>
              <w:t>审查</w:t>
            </w:r>
          </w:p>
          <w:p w14:paraId="3D682D26">
            <w:pPr>
              <w:pStyle w:val="22"/>
              <w:ind w:firstLine="480"/>
              <w:jc w:val="center"/>
              <w:rPr>
                <w:rFonts w:ascii="仿宋" w:hAnsi="仿宋" w:eastAsia="仿宋" w:cs="仿宋"/>
                <w:color w:val="auto"/>
                <w:highlight w:val="none"/>
              </w:rPr>
            </w:pPr>
          </w:p>
        </w:tc>
        <w:tc>
          <w:tcPr>
            <w:tcW w:w="700" w:type="dxa"/>
            <w:tcBorders>
              <w:top w:val="single" w:color="auto" w:sz="4" w:space="0"/>
              <w:left w:val="single" w:color="auto" w:sz="4" w:space="0"/>
            </w:tcBorders>
            <w:shd w:val="clear" w:color="auto" w:fill="FFFFFF"/>
            <w:vAlign w:val="center"/>
          </w:tcPr>
          <w:p w14:paraId="1247689B">
            <w:pPr>
              <w:pStyle w:val="22"/>
              <w:ind w:firstLine="0" w:firstLineChars="0"/>
              <w:jc w:val="center"/>
              <w:rPr>
                <w:rFonts w:ascii="仿宋" w:hAnsi="仿宋" w:eastAsia="仿宋" w:cs="仿宋"/>
                <w:color w:val="auto"/>
                <w:highlight w:val="none"/>
              </w:rPr>
            </w:pPr>
            <w:r>
              <w:rPr>
                <w:rFonts w:hint="eastAsia" w:ascii="仿宋" w:hAnsi="仿宋" w:eastAsia="仿宋" w:cs="仿宋"/>
                <w:color w:val="auto"/>
                <w:highlight w:val="none"/>
              </w:rPr>
              <w:t>1</w:t>
            </w:r>
          </w:p>
        </w:tc>
        <w:tc>
          <w:tcPr>
            <w:tcW w:w="7929" w:type="dxa"/>
            <w:tcBorders>
              <w:top w:val="single" w:color="auto" w:sz="4" w:space="0"/>
              <w:left w:val="single" w:color="auto" w:sz="4" w:space="0"/>
              <w:right w:val="single" w:color="auto" w:sz="4" w:space="0"/>
            </w:tcBorders>
            <w:shd w:val="clear" w:color="auto" w:fill="FFFFFF"/>
            <w:vAlign w:val="center"/>
          </w:tcPr>
          <w:p w14:paraId="44021ECD">
            <w:pPr>
              <w:pStyle w:val="17"/>
              <w:ind w:firstLine="0" w:firstLineChars="0"/>
              <w:jc w:val="both"/>
              <w:rPr>
                <w:rFonts w:ascii="仿宋" w:hAnsi="仿宋" w:cs="仿宋"/>
                <w:color w:val="auto"/>
                <w:highlight w:val="none"/>
                <w:lang w:eastAsia="zh-CN"/>
              </w:rPr>
            </w:pPr>
            <w:r>
              <w:rPr>
                <w:rFonts w:hint="eastAsia" w:ascii="仿宋" w:hAnsi="仿宋" w:cs="仿宋"/>
                <w:color w:val="auto"/>
                <w:highlight w:val="none"/>
                <w:lang w:eastAsia="zh-CN"/>
              </w:rPr>
              <w:t>一份投标文件应只有一个投标报价，在招标文件没有规定的情况下，未提交选择性的报价；</w:t>
            </w:r>
          </w:p>
        </w:tc>
      </w:tr>
      <w:tr w14:paraId="7ABDED91">
        <w:tblPrEx>
          <w:tblCellMar>
            <w:top w:w="0" w:type="dxa"/>
            <w:left w:w="10" w:type="dxa"/>
            <w:bottom w:w="0" w:type="dxa"/>
            <w:right w:w="10" w:type="dxa"/>
          </w:tblCellMar>
        </w:tblPrEx>
        <w:trPr>
          <w:trHeight w:val="648" w:hRule="exact"/>
          <w:jc w:val="center"/>
        </w:trPr>
        <w:tc>
          <w:tcPr>
            <w:tcW w:w="1225" w:type="dxa"/>
            <w:vMerge w:val="continue"/>
            <w:tcBorders>
              <w:top w:val="nil"/>
              <w:left w:val="single" w:color="auto" w:sz="4" w:space="0"/>
              <w:bottom w:val="nil"/>
              <w:right w:val="single" w:color="auto" w:sz="4" w:space="0"/>
            </w:tcBorders>
            <w:shd w:val="clear" w:color="auto" w:fill="FFFFFF"/>
            <w:vAlign w:val="bottom"/>
          </w:tcPr>
          <w:p w14:paraId="3991F0FE">
            <w:pPr>
              <w:ind w:firstLine="480"/>
              <w:jc w:val="center"/>
              <w:rPr>
                <w:rFonts w:ascii="仿宋" w:hAnsi="仿宋" w:cs="仿宋"/>
                <w:color w:val="auto"/>
                <w:highlight w:val="none"/>
                <w:lang w:eastAsia="zh-CN"/>
              </w:rPr>
            </w:pPr>
          </w:p>
        </w:tc>
        <w:tc>
          <w:tcPr>
            <w:tcW w:w="700" w:type="dxa"/>
            <w:tcBorders>
              <w:top w:val="single" w:color="auto" w:sz="4" w:space="0"/>
              <w:left w:val="single" w:color="auto" w:sz="4" w:space="0"/>
            </w:tcBorders>
            <w:shd w:val="clear" w:color="auto" w:fill="FFFFFF"/>
            <w:vAlign w:val="center"/>
          </w:tcPr>
          <w:p w14:paraId="0CC08ACD">
            <w:pPr>
              <w:pStyle w:val="22"/>
              <w:ind w:firstLine="0" w:firstLineChars="0"/>
              <w:jc w:val="center"/>
              <w:rPr>
                <w:rFonts w:ascii="仿宋" w:hAnsi="仿宋" w:eastAsia="仿宋" w:cs="仿宋"/>
                <w:color w:val="auto"/>
                <w:highlight w:val="none"/>
              </w:rPr>
            </w:pPr>
            <w:r>
              <w:rPr>
                <w:rFonts w:hint="eastAsia" w:ascii="仿宋" w:hAnsi="仿宋" w:eastAsia="仿宋" w:cs="仿宋"/>
                <w:color w:val="auto"/>
                <w:highlight w:val="none"/>
              </w:rPr>
              <w:t>2</w:t>
            </w:r>
          </w:p>
        </w:tc>
        <w:tc>
          <w:tcPr>
            <w:tcW w:w="7929" w:type="dxa"/>
            <w:tcBorders>
              <w:top w:val="single" w:color="auto" w:sz="4" w:space="0"/>
              <w:left w:val="single" w:color="auto" w:sz="4" w:space="0"/>
              <w:right w:val="single" w:color="auto" w:sz="4" w:space="0"/>
            </w:tcBorders>
            <w:shd w:val="clear" w:color="auto" w:fill="FFFFFF"/>
            <w:vAlign w:val="center"/>
          </w:tcPr>
          <w:p w14:paraId="3C7231A4">
            <w:pPr>
              <w:pStyle w:val="17"/>
              <w:ind w:firstLine="0" w:firstLineChars="0"/>
              <w:jc w:val="both"/>
              <w:rPr>
                <w:rFonts w:ascii="仿宋" w:hAnsi="仿宋" w:cs="仿宋"/>
                <w:color w:val="auto"/>
                <w:highlight w:val="none"/>
                <w:lang w:eastAsia="zh-CN"/>
              </w:rPr>
            </w:pPr>
            <w:r>
              <w:rPr>
                <w:rFonts w:hint="eastAsia" w:ascii="仿宋" w:hAnsi="仿宋" w:cs="仿宋"/>
                <w:color w:val="auto"/>
                <w:highlight w:val="none"/>
                <w:lang w:eastAsia="zh-CN"/>
              </w:rPr>
              <w:t>投标人的投标报价未超出最高投标限价；</w:t>
            </w:r>
          </w:p>
        </w:tc>
      </w:tr>
      <w:tr w14:paraId="29F08305">
        <w:tblPrEx>
          <w:tblCellMar>
            <w:top w:w="0" w:type="dxa"/>
            <w:left w:w="10" w:type="dxa"/>
            <w:bottom w:w="0" w:type="dxa"/>
            <w:right w:w="10" w:type="dxa"/>
          </w:tblCellMar>
        </w:tblPrEx>
        <w:trPr>
          <w:trHeight w:val="914" w:hRule="exact"/>
          <w:jc w:val="center"/>
        </w:trPr>
        <w:tc>
          <w:tcPr>
            <w:tcW w:w="1225" w:type="dxa"/>
            <w:vMerge w:val="continue"/>
            <w:tcBorders>
              <w:top w:val="nil"/>
              <w:left w:val="single" w:color="auto" w:sz="4" w:space="0"/>
              <w:bottom w:val="nil"/>
              <w:right w:val="single" w:color="auto" w:sz="4" w:space="0"/>
            </w:tcBorders>
            <w:shd w:val="clear" w:color="auto" w:fill="FFFFFF"/>
            <w:vAlign w:val="bottom"/>
          </w:tcPr>
          <w:p w14:paraId="08C80512">
            <w:pPr>
              <w:ind w:firstLine="480"/>
              <w:jc w:val="center"/>
              <w:rPr>
                <w:rFonts w:ascii="仿宋" w:hAnsi="仿宋" w:cs="仿宋"/>
                <w:color w:val="auto"/>
                <w:highlight w:val="none"/>
                <w:lang w:eastAsia="zh-CN"/>
              </w:rPr>
            </w:pPr>
          </w:p>
        </w:tc>
        <w:tc>
          <w:tcPr>
            <w:tcW w:w="700" w:type="dxa"/>
            <w:tcBorders>
              <w:top w:val="single" w:color="auto" w:sz="4" w:space="0"/>
              <w:left w:val="single" w:color="auto" w:sz="4" w:space="0"/>
              <w:bottom w:val="single" w:color="auto" w:sz="4" w:space="0"/>
            </w:tcBorders>
            <w:shd w:val="clear" w:color="auto" w:fill="FFFFFF"/>
            <w:vAlign w:val="center"/>
          </w:tcPr>
          <w:p w14:paraId="2CC96DFA">
            <w:pPr>
              <w:pStyle w:val="22"/>
              <w:ind w:firstLine="0" w:firstLineChars="0"/>
              <w:jc w:val="center"/>
              <w:rPr>
                <w:rFonts w:ascii="仿宋" w:hAnsi="仿宋" w:eastAsia="仿宋" w:cs="仿宋"/>
                <w:color w:val="auto"/>
                <w:highlight w:val="none"/>
                <w:lang w:eastAsia="zh-CN"/>
              </w:rPr>
            </w:pPr>
            <w:r>
              <w:rPr>
                <w:rFonts w:hint="eastAsia" w:ascii="仿宋" w:hAnsi="仿宋" w:eastAsia="仿宋" w:cs="仿宋"/>
                <w:color w:val="auto"/>
                <w:highlight w:val="none"/>
                <w:lang w:val="en-US" w:eastAsia="zh-CN"/>
              </w:rPr>
              <w:t>3</w:t>
            </w:r>
          </w:p>
        </w:tc>
        <w:tc>
          <w:tcPr>
            <w:tcW w:w="7929" w:type="dxa"/>
            <w:tcBorders>
              <w:top w:val="single" w:color="auto" w:sz="4" w:space="0"/>
              <w:left w:val="single" w:color="auto" w:sz="4" w:space="0"/>
              <w:bottom w:val="single" w:color="auto" w:sz="4" w:space="0"/>
              <w:right w:val="single" w:color="auto" w:sz="4" w:space="0"/>
            </w:tcBorders>
            <w:shd w:val="clear" w:color="auto" w:fill="FFFFFF"/>
            <w:vAlign w:val="center"/>
          </w:tcPr>
          <w:p w14:paraId="5328A9E3">
            <w:pPr>
              <w:pStyle w:val="17"/>
              <w:ind w:firstLine="0" w:firstLineChars="0"/>
              <w:jc w:val="both"/>
              <w:rPr>
                <w:rFonts w:ascii="仿宋" w:hAnsi="仿宋" w:cs="仿宋"/>
                <w:color w:val="auto"/>
                <w:highlight w:val="none"/>
                <w:lang w:eastAsia="zh-CN"/>
              </w:rPr>
            </w:pPr>
            <w:r>
              <w:rPr>
                <w:rFonts w:hint="eastAsia" w:ascii="仿宋" w:hAnsi="仿宋" w:cs="仿宋"/>
                <w:color w:val="auto"/>
                <w:highlight w:val="none"/>
                <w:lang w:eastAsia="zh-CN"/>
              </w:rPr>
              <w:t>投标文件在要求加盖投标人章、法定代表人章或授权代理人章处签字或盖章</w:t>
            </w:r>
            <w:r>
              <w:rPr>
                <w:rFonts w:hint="eastAsia" w:ascii="仿宋" w:hAnsi="仿宋" w:cs="仿宋"/>
                <w:bCs/>
                <w:color w:val="auto"/>
                <w:highlight w:val="none"/>
                <w:lang w:eastAsia="zh-CN"/>
              </w:rPr>
              <w:t>；</w:t>
            </w:r>
          </w:p>
        </w:tc>
      </w:tr>
      <w:tr w14:paraId="2756445A">
        <w:tblPrEx>
          <w:tblCellMar>
            <w:top w:w="0" w:type="dxa"/>
            <w:left w:w="10" w:type="dxa"/>
            <w:bottom w:w="0" w:type="dxa"/>
            <w:right w:w="10" w:type="dxa"/>
          </w:tblCellMar>
        </w:tblPrEx>
        <w:trPr>
          <w:trHeight w:val="914" w:hRule="exact"/>
          <w:jc w:val="center"/>
        </w:trPr>
        <w:tc>
          <w:tcPr>
            <w:tcW w:w="1225" w:type="dxa"/>
            <w:tcBorders>
              <w:top w:val="nil"/>
              <w:left w:val="single" w:color="auto" w:sz="4" w:space="0"/>
              <w:bottom w:val="nil"/>
              <w:right w:val="single" w:color="auto" w:sz="4" w:space="0"/>
            </w:tcBorders>
            <w:shd w:val="clear" w:color="auto" w:fill="FFFFFF"/>
            <w:vAlign w:val="bottom"/>
          </w:tcPr>
          <w:p w14:paraId="416B61EB">
            <w:pPr>
              <w:ind w:firstLine="480"/>
              <w:jc w:val="center"/>
              <w:rPr>
                <w:rFonts w:ascii="仿宋" w:hAnsi="仿宋" w:cs="仿宋"/>
                <w:color w:val="auto"/>
                <w:highlight w:val="none"/>
                <w:lang w:eastAsia="zh-CN"/>
              </w:rPr>
            </w:pPr>
          </w:p>
        </w:tc>
        <w:tc>
          <w:tcPr>
            <w:tcW w:w="700" w:type="dxa"/>
            <w:tcBorders>
              <w:top w:val="single" w:color="auto" w:sz="4" w:space="0"/>
              <w:left w:val="single" w:color="auto" w:sz="4" w:space="0"/>
              <w:bottom w:val="single" w:color="auto" w:sz="4" w:space="0"/>
            </w:tcBorders>
            <w:shd w:val="clear" w:color="auto" w:fill="FFFFFF"/>
            <w:vAlign w:val="center"/>
          </w:tcPr>
          <w:p w14:paraId="7EAABB0E">
            <w:pPr>
              <w:pStyle w:val="22"/>
              <w:ind w:firstLine="0" w:firstLineChars="0"/>
              <w:jc w:val="center"/>
              <w:rPr>
                <w:rFonts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4</w:t>
            </w:r>
          </w:p>
        </w:tc>
        <w:tc>
          <w:tcPr>
            <w:tcW w:w="7929" w:type="dxa"/>
            <w:tcBorders>
              <w:top w:val="single" w:color="auto" w:sz="4" w:space="0"/>
              <w:left w:val="single" w:color="auto" w:sz="4" w:space="0"/>
              <w:bottom w:val="single" w:color="auto" w:sz="4" w:space="0"/>
              <w:right w:val="single" w:color="auto" w:sz="4" w:space="0"/>
            </w:tcBorders>
            <w:shd w:val="clear" w:color="auto" w:fill="FFFFFF"/>
            <w:vAlign w:val="center"/>
          </w:tcPr>
          <w:p w14:paraId="0522453F">
            <w:pPr>
              <w:pStyle w:val="17"/>
              <w:ind w:firstLine="0" w:firstLineChars="0"/>
              <w:jc w:val="both"/>
              <w:rPr>
                <w:rFonts w:ascii="仿宋" w:hAnsi="仿宋" w:cs="仿宋"/>
                <w:color w:val="auto"/>
                <w:highlight w:val="none"/>
                <w:lang w:eastAsia="zh-CN"/>
              </w:rPr>
            </w:pPr>
            <w:r>
              <w:rPr>
                <w:rFonts w:hint="eastAsia" w:ascii="仿宋" w:hAnsi="仿宋" w:cs="仿宋"/>
                <w:color w:val="auto"/>
                <w:highlight w:val="none"/>
                <w:lang w:eastAsia="zh-CN"/>
              </w:rPr>
              <w:t>响应文件未附有招标人不能接受的条款；</w:t>
            </w:r>
          </w:p>
        </w:tc>
      </w:tr>
      <w:tr w14:paraId="07BAA868">
        <w:tblPrEx>
          <w:tblCellMar>
            <w:top w:w="0" w:type="dxa"/>
            <w:left w:w="10" w:type="dxa"/>
            <w:bottom w:w="0" w:type="dxa"/>
            <w:right w:w="10" w:type="dxa"/>
          </w:tblCellMar>
        </w:tblPrEx>
        <w:trPr>
          <w:trHeight w:val="730" w:hRule="exact"/>
          <w:jc w:val="center"/>
        </w:trPr>
        <w:tc>
          <w:tcPr>
            <w:tcW w:w="1225" w:type="dxa"/>
            <w:tcBorders>
              <w:top w:val="nil"/>
              <w:left w:val="single" w:color="auto" w:sz="4" w:space="0"/>
              <w:bottom w:val="nil"/>
              <w:right w:val="single" w:color="auto" w:sz="4" w:space="0"/>
            </w:tcBorders>
            <w:shd w:val="clear" w:color="auto" w:fill="FFFFFF"/>
            <w:vAlign w:val="bottom"/>
          </w:tcPr>
          <w:p w14:paraId="1B5B2997">
            <w:pPr>
              <w:ind w:firstLine="480"/>
              <w:jc w:val="center"/>
              <w:rPr>
                <w:rFonts w:ascii="仿宋" w:hAnsi="仿宋" w:cs="仿宋"/>
                <w:color w:val="auto"/>
                <w:highlight w:val="none"/>
                <w:lang w:eastAsia="zh-CN"/>
              </w:rPr>
            </w:pPr>
          </w:p>
        </w:tc>
        <w:tc>
          <w:tcPr>
            <w:tcW w:w="700" w:type="dxa"/>
            <w:tcBorders>
              <w:top w:val="single" w:color="auto" w:sz="4" w:space="0"/>
              <w:left w:val="single" w:color="auto" w:sz="4" w:space="0"/>
              <w:bottom w:val="single" w:color="auto" w:sz="4" w:space="0"/>
            </w:tcBorders>
            <w:shd w:val="clear" w:color="auto" w:fill="FFFFFF"/>
            <w:vAlign w:val="center"/>
          </w:tcPr>
          <w:p w14:paraId="159B3327">
            <w:pPr>
              <w:pStyle w:val="22"/>
              <w:ind w:firstLine="0" w:firstLineChars="0"/>
              <w:jc w:val="center"/>
              <w:rPr>
                <w:rFonts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5</w:t>
            </w:r>
          </w:p>
        </w:tc>
        <w:tc>
          <w:tcPr>
            <w:tcW w:w="7929" w:type="dxa"/>
            <w:tcBorders>
              <w:top w:val="single" w:color="auto" w:sz="4" w:space="0"/>
              <w:left w:val="single" w:color="auto" w:sz="4" w:space="0"/>
              <w:bottom w:val="single" w:color="auto" w:sz="4" w:space="0"/>
              <w:right w:val="single" w:color="auto" w:sz="4" w:space="0"/>
            </w:tcBorders>
            <w:shd w:val="clear" w:color="auto" w:fill="FFFFFF"/>
            <w:vAlign w:val="center"/>
          </w:tcPr>
          <w:p w14:paraId="0B213A2C">
            <w:pPr>
              <w:pStyle w:val="17"/>
              <w:ind w:firstLine="0" w:firstLineChars="0"/>
              <w:jc w:val="both"/>
              <w:rPr>
                <w:rFonts w:ascii="仿宋" w:hAnsi="仿宋" w:cs="仿宋"/>
                <w:color w:val="auto"/>
                <w:highlight w:val="none"/>
                <w:lang w:eastAsia="zh-CN"/>
              </w:rPr>
            </w:pPr>
            <w:r>
              <w:rPr>
                <w:rFonts w:hint="eastAsia" w:ascii="仿宋" w:hAnsi="仿宋" w:cs="仿宋"/>
                <w:color w:val="auto"/>
                <w:highlight w:val="none"/>
                <w:lang w:eastAsia="zh-CN"/>
              </w:rPr>
              <w:t>投标文件未按招标文件要求编制，内容不全或字迹模糊、辨认不清的；</w:t>
            </w:r>
          </w:p>
        </w:tc>
      </w:tr>
      <w:tr w14:paraId="3BE31B89">
        <w:tblPrEx>
          <w:tblCellMar>
            <w:top w:w="0" w:type="dxa"/>
            <w:left w:w="10" w:type="dxa"/>
            <w:bottom w:w="0" w:type="dxa"/>
            <w:right w:w="10" w:type="dxa"/>
          </w:tblCellMar>
        </w:tblPrEx>
        <w:trPr>
          <w:trHeight w:val="730" w:hRule="exact"/>
          <w:jc w:val="center"/>
        </w:trPr>
        <w:tc>
          <w:tcPr>
            <w:tcW w:w="1225" w:type="dxa"/>
            <w:vMerge w:val="restart"/>
            <w:tcBorders>
              <w:top w:val="nil"/>
              <w:left w:val="single" w:color="auto" w:sz="4" w:space="0"/>
              <w:right w:val="single" w:color="auto" w:sz="4" w:space="0"/>
            </w:tcBorders>
            <w:shd w:val="clear" w:color="auto" w:fill="FFFFFF"/>
            <w:vAlign w:val="bottom"/>
          </w:tcPr>
          <w:p w14:paraId="4AC191E5">
            <w:pPr>
              <w:ind w:firstLine="480"/>
              <w:jc w:val="center"/>
              <w:rPr>
                <w:rFonts w:ascii="仿宋" w:hAnsi="仿宋" w:cs="仿宋"/>
                <w:color w:val="auto"/>
                <w:highlight w:val="none"/>
                <w:lang w:eastAsia="zh-CN"/>
              </w:rPr>
            </w:pPr>
          </w:p>
        </w:tc>
        <w:tc>
          <w:tcPr>
            <w:tcW w:w="700" w:type="dxa"/>
            <w:tcBorders>
              <w:top w:val="single" w:color="auto" w:sz="4" w:space="0"/>
              <w:left w:val="single" w:color="auto" w:sz="4" w:space="0"/>
              <w:bottom w:val="single" w:color="auto" w:sz="4" w:space="0"/>
            </w:tcBorders>
            <w:shd w:val="clear" w:color="auto" w:fill="FFFFFF"/>
            <w:vAlign w:val="center"/>
          </w:tcPr>
          <w:p w14:paraId="78D28601">
            <w:pPr>
              <w:pStyle w:val="22"/>
              <w:ind w:firstLine="0" w:firstLineChars="0"/>
              <w:jc w:val="center"/>
              <w:rPr>
                <w:rFonts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6</w:t>
            </w:r>
          </w:p>
        </w:tc>
        <w:tc>
          <w:tcPr>
            <w:tcW w:w="7929" w:type="dxa"/>
            <w:tcBorders>
              <w:top w:val="single" w:color="auto" w:sz="4" w:space="0"/>
              <w:left w:val="single" w:color="auto" w:sz="4" w:space="0"/>
              <w:bottom w:val="single" w:color="auto" w:sz="4" w:space="0"/>
              <w:right w:val="single" w:color="auto" w:sz="4" w:space="0"/>
            </w:tcBorders>
            <w:shd w:val="clear" w:color="auto" w:fill="FFFFFF"/>
            <w:vAlign w:val="center"/>
          </w:tcPr>
          <w:p w14:paraId="0E6029C4">
            <w:pPr>
              <w:pStyle w:val="17"/>
              <w:ind w:firstLine="0" w:firstLineChars="0"/>
              <w:jc w:val="both"/>
              <w:rPr>
                <w:rFonts w:ascii="仿宋" w:hAnsi="仿宋" w:cs="仿宋"/>
                <w:color w:val="auto"/>
                <w:highlight w:val="none"/>
                <w:lang w:eastAsia="zh-CN"/>
              </w:rPr>
            </w:pPr>
            <w:r>
              <w:rPr>
                <w:rFonts w:hint="eastAsia" w:ascii="仿宋" w:hAnsi="仿宋" w:cs="仿宋"/>
                <w:color w:val="auto"/>
                <w:highlight w:val="none"/>
                <w:lang w:eastAsia="zh-CN"/>
              </w:rPr>
              <w:t>本项目服务期须满足招标文件要求；</w:t>
            </w:r>
          </w:p>
        </w:tc>
      </w:tr>
      <w:tr w14:paraId="1B4DB713">
        <w:tblPrEx>
          <w:tblCellMar>
            <w:top w:w="0" w:type="dxa"/>
            <w:left w:w="10" w:type="dxa"/>
            <w:bottom w:w="0" w:type="dxa"/>
            <w:right w:w="10" w:type="dxa"/>
          </w:tblCellMar>
        </w:tblPrEx>
        <w:trPr>
          <w:trHeight w:val="780" w:hRule="exact"/>
          <w:jc w:val="center"/>
        </w:trPr>
        <w:tc>
          <w:tcPr>
            <w:tcW w:w="1225" w:type="dxa"/>
            <w:vMerge w:val="continue"/>
            <w:tcBorders>
              <w:left w:val="single" w:color="auto" w:sz="4" w:space="0"/>
              <w:right w:val="single" w:color="auto" w:sz="4" w:space="0"/>
            </w:tcBorders>
            <w:shd w:val="clear" w:color="auto" w:fill="FFFFFF"/>
            <w:vAlign w:val="bottom"/>
          </w:tcPr>
          <w:p w14:paraId="56188045">
            <w:pPr>
              <w:ind w:firstLine="480"/>
              <w:jc w:val="center"/>
              <w:rPr>
                <w:rFonts w:ascii="仿宋" w:hAnsi="仿宋" w:cs="仿宋"/>
                <w:color w:val="auto"/>
                <w:highlight w:val="none"/>
                <w:lang w:eastAsia="zh-CN"/>
              </w:rPr>
            </w:pPr>
          </w:p>
        </w:tc>
        <w:tc>
          <w:tcPr>
            <w:tcW w:w="700" w:type="dxa"/>
            <w:tcBorders>
              <w:top w:val="single" w:color="auto" w:sz="4" w:space="0"/>
              <w:left w:val="single" w:color="auto" w:sz="4" w:space="0"/>
              <w:bottom w:val="single" w:color="auto" w:sz="4" w:space="0"/>
            </w:tcBorders>
            <w:shd w:val="clear" w:color="auto" w:fill="FFFFFF"/>
            <w:vAlign w:val="center"/>
          </w:tcPr>
          <w:p w14:paraId="60755D96">
            <w:pPr>
              <w:pStyle w:val="22"/>
              <w:ind w:firstLine="0" w:firstLineChars="0"/>
              <w:jc w:val="center"/>
              <w:rPr>
                <w:rFonts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7</w:t>
            </w:r>
          </w:p>
        </w:tc>
        <w:tc>
          <w:tcPr>
            <w:tcW w:w="7929" w:type="dxa"/>
            <w:tcBorders>
              <w:top w:val="single" w:color="auto" w:sz="4" w:space="0"/>
              <w:left w:val="single" w:color="auto" w:sz="4" w:space="0"/>
              <w:bottom w:val="single" w:color="auto" w:sz="4" w:space="0"/>
              <w:right w:val="single" w:color="auto" w:sz="4" w:space="0"/>
            </w:tcBorders>
            <w:shd w:val="clear" w:color="auto" w:fill="FFFFFF"/>
            <w:vAlign w:val="center"/>
          </w:tcPr>
          <w:p w14:paraId="425BE5DC">
            <w:pPr>
              <w:pStyle w:val="17"/>
              <w:ind w:firstLine="0" w:firstLineChars="0"/>
              <w:jc w:val="both"/>
              <w:rPr>
                <w:rFonts w:ascii="仿宋" w:hAnsi="仿宋" w:cs="仿宋"/>
                <w:color w:val="auto"/>
                <w:highlight w:val="none"/>
                <w:lang w:eastAsia="zh-CN"/>
              </w:rPr>
            </w:pPr>
            <w:r>
              <w:rPr>
                <w:rFonts w:hint="eastAsia"/>
                <w:color w:val="auto"/>
                <w:highlight w:val="none"/>
                <w:lang w:eastAsia="zh-CN"/>
              </w:rPr>
              <w:t>投标文件出现重大偏差，未对公开招标文件进行实质性响应。</w:t>
            </w:r>
          </w:p>
        </w:tc>
      </w:tr>
      <w:tr w14:paraId="4D98018A">
        <w:tblPrEx>
          <w:tblCellMar>
            <w:top w:w="0" w:type="dxa"/>
            <w:left w:w="10" w:type="dxa"/>
            <w:bottom w:w="0" w:type="dxa"/>
            <w:right w:w="10" w:type="dxa"/>
          </w:tblCellMar>
        </w:tblPrEx>
        <w:trPr>
          <w:trHeight w:val="1640" w:hRule="exact"/>
          <w:jc w:val="center"/>
        </w:trPr>
        <w:tc>
          <w:tcPr>
            <w:tcW w:w="9854" w:type="dxa"/>
            <w:gridSpan w:val="3"/>
            <w:tcBorders>
              <w:top w:val="single" w:color="auto" w:sz="4" w:space="0"/>
              <w:left w:val="single" w:color="auto" w:sz="4" w:space="0"/>
              <w:bottom w:val="single" w:color="auto" w:sz="4" w:space="0"/>
              <w:right w:val="single" w:color="auto" w:sz="4" w:space="0"/>
            </w:tcBorders>
            <w:shd w:val="clear" w:color="auto" w:fill="FFFFFF"/>
            <w:vAlign w:val="bottom"/>
          </w:tcPr>
          <w:p w14:paraId="76950D87">
            <w:pPr>
              <w:pStyle w:val="23"/>
              <w:spacing w:after="0" w:line="360" w:lineRule="auto"/>
              <w:ind w:firstLine="480"/>
              <w:jc w:val="both"/>
              <w:rPr>
                <w:rFonts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评标委员会签名：</w:t>
            </w:r>
          </w:p>
          <w:p w14:paraId="036DEC57">
            <w:pPr>
              <w:pStyle w:val="23"/>
              <w:spacing w:after="0" w:line="360" w:lineRule="auto"/>
              <w:ind w:firstLine="480"/>
              <w:jc w:val="left"/>
              <w:rPr>
                <w:rFonts w:ascii="仿宋" w:hAnsi="仿宋" w:eastAsia="仿宋" w:cs="仿宋"/>
                <w:color w:val="auto"/>
                <w:highlight w:val="none"/>
                <w:lang w:val="en-US" w:eastAsia="zh-CN"/>
              </w:rPr>
            </w:pPr>
          </w:p>
          <w:p w14:paraId="1193C53C">
            <w:pPr>
              <w:pStyle w:val="17"/>
              <w:ind w:firstLine="480"/>
              <w:jc w:val="right"/>
              <w:rPr>
                <w:rFonts w:ascii="仿宋" w:hAnsi="仿宋" w:cs="仿宋"/>
                <w:color w:val="auto"/>
                <w:highlight w:val="none"/>
                <w:lang w:eastAsia="zh-CN"/>
              </w:rPr>
            </w:pPr>
            <w:r>
              <w:rPr>
                <w:rFonts w:hint="eastAsia" w:ascii="仿宋" w:hAnsi="仿宋" w:cs="仿宋"/>
                <w:color w:val="auto"/>
                <w:highlight w:val="none"/>
                <w:lang w:eastAsia="zh-CN"/>
              </w:rPr>
              <w:t>年月日</w:t>
            </w:r>
          </w:p>
        </w:tc>
      </w:tr>
      <w:tr w14:paraId="148487BF">
        <w:tblPrEx>
          <w:tblCellMar>
            <w:top w:w="0" w:type="dxa"/>
            <w:left w:w="10" w:type="dxa"/>
            <w:bottom w:w="0" w:type="dxa"/>
            <w:right w:w="10" w:type="dxa"/>
          </w:tblCellMar>
        </w:tblPrEx>
        <w:trPr>
          <w:trHeight w:val="2791" w:hRule="exact"/>
          <w:jc w:val="center"/>
        </w:trPr>
        <w:tc>
          <w:tcPr>
            <w:tcW w:w="9854" w:type="dxa"/>
            <w:gridSpan w:val="3"/>
            <w:tcBorders>
              <w:top w:val="single" w:color="auto" w:sz="4" w:space="0"/>
              <w:left w:val="single" w:color="auto" w:sz="4" w:space="0"/>
              <w:bottom w:val="single" w:color="auto" w:sz="4" w:space="0"/>
              <w:right w:val="single" w:color="auto" w:sz="4" w:space="0"/>
            </w:tcBorders>
            <w:shd w:val="clear" w:color="auto" w:fill="FFFFFF"/>
            <w:vAlign w:val="bottom"/>
          </w:tcPr>
          <w:p w14:paraId="12610672">
            <w:pPr>
              <w:numPr>
                <w:ilvl w:val="255"/>
                <w:numId w:val="0"/>
              </w:numPr>
              <w:rPr>
                <w:rFonts w:ascii="仿宋" w:hAnsi="仿宋" w:cs="仿宋"/>
                <w:color w:val="auto"/>
                <w:highlight w:val="none"/>
                <w:lang w:eastAsia="zh-CN"/>
              </w:rPr>
            </w:pPr>
            <w:r>
              <w:rPr>
                <w:rFonts w:hint="eastAsia" w:ascii="仿宋" w:hAnsi="仿宋" w:cs="仿宋"/>
                <w:color w:val="auto"/>
                <w:highlight w:val="none"/>
                <w:lang w:eastAsia="zh-CN"/>
              </w:rPr>
              <w:t>说明：上述各项中用“√”表示通过，“×”表示不通过；</w:t>
            </w:r>
          </w:p>
          <w:p w14:paraId="0376D0FE">
            <w:pPr>
              <w:ind w:firstLine="480"/>
              <w:rPr>
                <w:rFonts w:ascii="仿宋" w:hAnsi="仿宋" w:cs="仿宋"/>
                <w:color w:val="auto"/>
                <w:highlight w:val="none"/>
                <w:lang w:eastAsia="zh-CN"/>
              </w:rPr>
            </w:pPr>
            <w:r>
              <w:rPr>
                <w:rFonts w:hint="eastAsia" w:ascii="仿宋" w:hAnsi="仿宋" w:cs="仿宋"/>
                <w:color w:val="auto"/>
                <w:highlight w:val="none"/>
                <w:lang w:eastAsia="zh-CN"/>
              </w:rPr>
              <w:t>（2）投标人请认真阅读和理解上述内容，避免投标文件中有违背上述审查标准之一的情况发生而造成投标被否决。</w:t>
            </w:r>
          </w:p>
        </w:tc>
      </w:tr>
    </w:tbl>
    <w:p w14:paraId="2F6F4099">
      <w:pPr>
        <w:pStyle w:val="24"/>
        <w:ind w:left="2" w:right="1" w:firstLine="482"/>
        <w:jc w:val="center"/>
        <w:rPr>
          <w:rFonts w:hint="eastAsia" w:ascii="仿宋" w:hAnsi="仿宋" w:cs="仿宋"/>
          <w:color w:val="auto"/>
          <w:highlight w:val="none"/>
          <w:lang w:eastAsia="zh-CN"/>
        </w:rPr>
        <w:sectPr>
          <w:headerReference r:id="rId14" w:type="default"/>
          <w:footerReference r:id="rId16" w:type="default"/>
          <w:headerReference r:id="rId15" w:type="even"/>
          <w:footerReference r:id="rId17" w:type="even"/>
          <w:pgSz w:w="11900" w:h="16840"/>
          <w:pgMar w:top="1500" w:right="1403" w:bottom="1500" w:left="1344" w:header="0" w:footer="3" w:gutter="0"/>
          <w:cols w:space="720" w:num="1"/>
          <w:docGrid w:linePitch="360" w:charSpace="0"/>
        </w:sectPr>
      </w:pPr>
    </w:p>
    <w:p w14:paraId="1CE342C4">
      <w:pPr>
        <w:pStyle w:val="24"/>
        <w:ind w:left="0" w:leftChars="0" w:right="1" w:firstLine="0" w:firstLineChars="0"/>
        <w:jc w:val="center"/>
        <w:rPr>
          <w:rFonts w:ascii="仿宋" w:hAnsi="仿宋" w:cs="仿宋"/>
          <w:color w:val="auto"/>
          <w:highlight w:val="none"/>
        </w:rPr>
      </w:pPr>
      <w:r>
        <w:rPr>
          <w:rFonts w:hint="eastAsia" w:ascii="仿宋" w:hAnsi="仿宋" w:cs="仿宋"/>
          <w:color w:val="auto"/>
          <w:highlight w:val="none"/>
          <w:lang w:eastAsia="zh-CN"/>
        </w:rPr>
        <w:t>（三）</w:t>
      </w:r>
      <w:r>
        <w:rPr>
          <w:rFonts w:hint="eastAsia" w:ascii="仿宋" w:hAnsi="仿宋" w:cs="仿宋"/>
          <w:color w:val="auto"/>
          <w:highlight w:val="none"/>
        </w:rPr>
        <w:t>评审标准</w:t>
      </w:r>
    </w:p>
    <w:p w14:paraId="6B44F195">
      <w:pPr>
        <w:tabs>
          <w:tab w:val="left" w:pos="360"/>
          <w:tab w:val="left" w:pos="900"/>
          <w:tab w:val="left" w:pos="1080"/>
          <w:tab w:val="left" w:pos="2014"/>
        </w:tabs>
        <w:snapToGrid w:val="0"/>
        <w:spacing w:line="360" w:lineRule="auto"/>
        <w:rPr>
          <w:rFonts w:hint="eastAsia" w:ascii="仿宋" w:hAnsi="仿宋" w:eastAsia="仿宋" w:cs="仿宋"/>
          <w:b/>
          <w:color w:val="auto"/>
          <w:sz w:val="24"/>
          <w:highlight w:val="none"/>
          <w:lang w:val="en-US" w:eastAsia="zh-CN"/>
        </w:rPr>
      </w:pPr>
      <w:r>
        <w:rPr>
          <w:rFonts w:hint="eastAsia" w:ascii="仿宋" w:hAnsi="仿宋" w:eastAsia="仿宋" w:cs="仿宋"/>
          <w:b/>
          <w:color w:val="auto"/>
          <w:sz w:val="24"/>
          <w:highlight w:val="none"/>
          <w:lang w:val="en-US" w:eastAsia="zh-CN"/>
        </w:rPr>
        <w:t>报价合理性评审</w:t>
      </w:r>
    </w:p>
    <w:tbl>
      <w:tblPr>
        <w:tblStyle w:val="15"/>
        <w:tblW w:w="9374" w:type="dxa"/>
        <w:tblInd w:w="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57"/>
        <w:gridCol w:w="7617"/>
      </w:tblGrid>
      <w:tr w14:paraId="6282A0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0" w:hRule="atLeast"/>
        </w:trPr>
        <w:tc>
          <w:tcPr>
            <w:tcW w:w="1757" w:type="dxa"/>
            <w:noWrap w:val="0"/>
            <w:vAlign w:val="center"/>
          </w:tcPr>
          <w:p w14:paraId="426E6362">
            <w:pPr>
              <w:tabs>
                <w:tab w:val="left" w:pos="360"/>
                <w:tab w:val="left" w:pos="900"/>
                <w:tab w:val="left" w:pos="1080"/>
                <w:tab w:val="left" w:pos="2014"/>
              </w:tabs>
              <w:snapToGrid w:val="0"/>
              <w:spacing w:line="360" w:lineRule="auto"/>
              <w:ind w:left="0" w:leftChars="0" w:firstLine="0" w:firstLineChars="0"/>
              <w:jc w:val="both"/>
              <w:rPr>
                <w:rFonts w:hint="eastAsia" w:ascii="仿宋" w:hAnsi="仿宋" w:eastAsia="仿宋" w:cs="仿宋"/>
                <w:b w:val="0"/>
                <w:bCs/>
                <w:color w:val="auto"/>
                <w:sz w:val="24"/>
                <w:highlight w:val="none"/>
                <w:vertAlign w:val="baseline"/>
                <w:lang w:val="en-US" w:eastAsia="zh-CN"/>
              </w:rPr>
            </w:pPr>
            <w:r>
              <w:rPr>
                <w:rFonts w:hint="eastAsia" w:ascii="仿宋" w:hAnsi="仿宋" w:eastAsia="仿宋" w:cs="仿宋"/>
                <w:b w:val="0"/>
                <w:bCs/>
                <w:color w:val="auto"/>
                <w:sz w:val="24"/>
                <w:highlight w:val="none"/>
                <w:vertAlign w:val="baseline"/>
                <w:lang w:val="en-US" w:eastAsia="zh-CN"/>
              </w:rPr>
              <w:t>异常低价响应审查</w:t>
            </w:r>
          </w:p>
        </w:tc>
        <w:tc>
          <w:tcPr>
            <w:tcW w:w="7617" w:type="dxa"/>
            <w:noWrap w:val="0"/>
            <w:vAlign w:val="center"/>
          </w:tcPr>
          <w:p w14:paraId="7660C6CC">
            <w:pPr>
              <w:tabs>
                <w:tab w:val="left" w:pos="360"/>
                <w:tab w:val="left" w:pos="900"/>
                <w:tab w:val="left" w:pos="1080"/>
                <w:tab w:val="left" w:pos="2014"/>
              </w:tabs>
              <w:snapToGrid w:val="0"/>
              <w:spacing w:line="360" w:lineRule="auto"/>
              <w:jc w:val="left"/>
              <w:rPr>
                <w:rFonts w:hint="eastAsia" w:ascii="仿宋" w:hAnsi="仿宋" w:eastAsia="仿宋" w:cs="仿宋"/>
                <w:b w:val="0"/>
                <w:bCs/>
                <w:color w:val="auto"/>
                <w:sz w:val="24"/>
                <w:highlight w:val="none"/>
                <w:vertAlign w:val="baseline"/>
                <w:lang w:eastAsia="zh-CN"/>
              </w:rPr>
            </w:pPr>
            <w:r>
              <w:rPr>
                <w:rFonts w:hint="eastAsia" w:ascii="仿宋" w:hAnsi="仿宋" w:eastAsia="仿宋" w:cs="仿宋"/>
                <w:b w:val="0"/>
                <w:bCs/>
                <w:color w:val="auto"/>
                <w:sz w:val="24"/>
                <w:highlight w:val="none"/>
                <w:vertAlign w:val="baseline"/>
                <w:lang w:eastAsia="zh-CN"/>
              </w:rPr>
              <w:t>政府采购评审中出现下列情形之一的，评审委员会应当启动异常低价投标（响应）审查程序：</w:t>
            </w:r>
          </w:p>
          <w:p w14:paraId="42C3028C">
            <w:pPr>
              <w:tabs>
                <w:tab w:val="left" w:pos="360"/>
                <w:tab w:val="left" w:pos="900"/>
                <w:tab w:val="left" w:pos="1080"/>
                <w:tab w:val="left" w:pos="2014"/>
              </w:tabs>
              <w:snapToGrid w:val="0"/>
              <w:spacing w:line="360" w:lineRule="auto"/>
              <w:jc w:val="left"/>
              <w:rPr>
                <w:rFonts w:hint="eastAsia" w:ascii="仿宋" w:hAnsi="仿宋" w:eastAsia="仿宋" w:cs="仿宋"/>
                <w:b w:val="0"/>
                <w:bCs/>
                <w:color w:val="auto"/>
                <w:sz w:val="24"/>
                <w:highlight w:val="none"/>
                <w:vertAlign w:val="baseline"/>
                <w:lang w:eastAsia="zh-CN"/>
              </w:rPr>
            </w:pPr>
            <w:r>
              <w:rPr>
                <w:rFonts w:hint="eastAsia" w:ascii="仿宋" w:hAnsi="仿宋" w:eastAsia="仿宋" w:cs="仿宋"/>
                <w:b w:val="0"/>
                <w:bCs/>
                <w:color w:val="auto"/>
                <w:sz w:val="24"/>
                <w:highlight w:val="none"/>
                <w:vertAlign w:val="baseline"/>
                <w:lang w:eastAsia="zh-CN"/>
              </w:rPr>
              <w:t>（1）投标（响应）报价低于全部通过符合性审查供应商投标（响应）报价平均值</w:t>
            </w:r>
            <w:r>
              <w:rPr>
                <w:rFonts w:hint="eastAsia" w:ascii="仿宋" w:hAnsi="仿宋" w:eastAsia="仿宋" w:cs="仿宋"/>
                <w:b w:val="0"/>
                <w:bCs/>
                <w:color w:val="auto"/>
                <w:sz w:val="24"/>
                <w:highlight w:val="none"/>
                <w:vertAlign w:val="baseline"/>
                <w:lang w:val="en-US" w:eastAsia="zh-CN"/>
              </w:rPr>
              <w:t>50</w:t>
            </w:r>
            <w:r>
              <w:rPr>
                <w:rFonts w:hint="eastAsia" w:ascii="仿宋" w:hAnsi="仿宋" w:eastAsia="仿宋" w:cs="仿宋"/>
                <w:b w:val="0"/>
                <w:bCs/>
                <w:color w:val="auto"/>
                <w:sz w:val="24"/>
                <w:highlight w:val="none"/>
                <w:vertAlign w:val="baseline"/>
                <w:lang w:eastAsia="zh-CN"/>
              </w:rPr>
              <w:t>%的，即投标（响应）报价&lt;全部通过符合性审查供应商投标（响应）报价平均值×</w:t>
            </w:r>
            <w:r>
              <w:rPr>
                <w:rFonts w:hint="eastAsia" w:ascii="仿宋" w:hAnsi="仿宋" w:eastAsia="仿宋" w:cs="仿宋"/>
                <w:b w:val="0"/>
                <w:bCs/>
                <w:color w:val="auto"/>
                <w:sz w:val="24"/>
                <w:highlight w:val="none"/>
                <w:vertAlign w:val="baseline"/>
                <w:lang w:val="en-US" w:eastAsia="zh-CN"/>
              </w:rPr>
              <w:t>50</w:t>
            </w:r>
            <w:r>
              <w:rPr>
                <w:rFonts w:hint="eastAsia" w:ascii="仿宋" w:hAnsi="仿宋" w:eastAsia="仿宋" w:cs="仿宋"/>
                <w:b w:val="0"/>
                <w:bCs/>
                <w:color w:val="auto"/>
                <w:sz w:val="24"/>
                <w:highlight w:val="none"/>
                <w:vertAlign w:val="baseline"/>
                <w:lang w:eastAsia="zh-CN"/>
              </w:rPr>
              <w:t>%；</w:t>
            </w:r>
          </w:p>
          <w:p w14:paraId="47148806">
            <w:pPr>
              <w:tabs>
                <w:tab w:val="left" w:pos="360"/>
                <w:tab w:val="left" w:pos="900"/>
                <w:tab w:val="left" w:pos="1080"/>
                <w:tab w:val="left" w:pos="2014"/>
              </w:tabs>
              <w:snapToGrid w:val="0"/>
              <w:spacing w:line="360" w:lineRule="auto"/>
              <w:jc w:val="left"/>
              <w:rPr>
                <w:rFonts w:hint="eastAsia" w:ascii="仿宋" w:hAnsi="仿宋" w:eastAsia="仿宋" w:cs="仿宋"/>
                <w:b w:val="0"/>
                <w:bCs/>
                <w:color w:val="auto"/>
                <w:sz w:val="24"/>
                <w:highlight w:val="none"/>
                <w:vertAlign w:val="baseline"/>
                <w:lang w:eastAsia="zh-CN"/>
              </w:rPr>
            </w:pPr>
            <w:r>
              <w:rPr>
                <w:rFonts w:hint="eastAsia" w:ascii="仿宋" w:hAnsi="仿宋" w:eastAsia="仿宋" w:cs="仿宋"/>
                <w:b w:val="0"/>
                <w:bCs/>
                <w:color w:val="auto"/>
                <w:sz w:val="24"/>
                <w:highlight w:val="none"/>
                <w:vertAlign w:val="baseline"/>
                <w:lang w:eastAsia="zh-CN"/>
              </w:rPr>
              <w:t>（2）投标（响应）报价低于通过符合性审查的次低报价供应商投标（响应）报价</w:t>
            </w:r>
            <w:r>
              <w:rPr>
                <w:rFonts w:hint="eastAsia" w:ascii="仿宋" w:hAnsi="仿宋" w:eastAsia="仿宋" w:cs="仿宋"/>
                <w:b w:val="0"/>
                <w:bCs/>
                <w:color w:val="auto"/>
                <w:sz w:val="24"/>
                <w:highlight w:val="none"/>
                <w:vertAlign w:val="baseline"/>
                <w:lang w:val="en-US" w:eastAsia="zh-CN"/>
              </w:rPr>
              <w:t>50</w:t>
            </w:r>
            <w:r>
              <w:rPr>
                <w:rFonts w:hint="eastAsia" w:ascii="仿宋" w:hAnsi="仿宋" w:eastAsia="仿宋" w:cs="仿宋"/>
                <w:b w:val="0"/>
                <w:bCs/>
                <w:color w:val="auto"/>
                <w:sz w:val="24"/>
                <w:highlight w:val="none"/>
                <w:vertAlign w:val="baseline"/>
                <w:lang w:eastAsia="zh-CN"/>
              </w:rPr>
              <w:t>%的，即投标（响应）报价&lt;通过符合性审查的次低报价供应商投标（响应）报价×</w:t>
            </w:r>
            <w:r>
              <w:rPr>
                <w:rFonts w:hint="eastAsia" w:ascii="仿宋" w:hAnsi="仿宋" w:eastAsia="仿宋" w:cs="仿宋"/>
                <w:b w:val="0"/>
                <w:bCs/>
                <w:color w:val="auto"/>
                <w:sz w:val="24"/>
                <w:highlight w:val="none"/>
                <w:vertAlign w:val="baseline"/>
                <w:lang w:val="en-US" w:eastAsia="zh-CN"/>
              </w:rPr>
              <w:t>50</w:t>
            </w:r>
            <w:r>
              <w:rPr>
                <w:rFonts w:hint="eastAsia" w:ascii="仿宋" w:hAnsi="仿宋" w:eastAsia="仿宋" w:cs="仿宋"/>
                <w:b w:val="0"/>
                <w:bCs/>
                <w:color w:val="auto"/>
                <w:sz w:val="24"/>
                <w:highlight w:val="none"/>
                <w:vertAlign w:val="baseline"/>
                <w:lang w:eastAsia="zh-CN"/>
              </w:rPr>
              <w:t>%；</w:t>
            </w:r>
          </w:p>
          <w:p w14:paraId="7500123A">
            <w:pPr>
              <w:tabs>
                <w:tab w:val="left" w:pos="360"/>
                <w:tab w:val="left" w:pos="900"/>
                <w:tab w:val="left" w:pos="1080"/>
                <w:tab w:val="left" w:pos="2014"/>
              </w:tabs>
              <w:snapToGrid w:val="0"/>
              <w:spacing w:line="360" w:lineRule="auto"/>
              <w:jc w:val="left"/>
              <w:rPr>
                <w:rFonts w:hint="eastAsia" w:ascii="仿宋" w:hAnsi="仿宋" w:eastAsia="仿宋" w:cs="仿宋"/>
                <w:b w:val="0"/>
                <w:bCs/>
                <w:color w:val="auto"/>
                <w:sz w:val="24"/>
                <w:highlight w:val="none"/>
                <w:vertAlign w:val="baseline"/>
                <w:lang w:eastAsia="zh-CN"/>
              </w:rPr>
            </w:pPr>
            <w:r>
              <w:rPr>
                <w:rFonts w:hint="eastAsia" w:ascii="仿宋" w:hAnsi="仿宋" w:eastAsia="仿宋" w:cs="仿宋"/>
                <w:b w:val="0"/>
                <w:bCs/>
                <w:color w:val="auto"/>
                <w:sz w:val="24"/>
                <w:highlight w:val="none"/>
                <w:vertAlign w:val="baseline"/>
                <w:lang w:eastAsia="zh-CN"/>
              </w:rPr>
              <w:t>（3）投标（响应）报价低于采购项目最高限价</w:t>
            </w:r>
            <w:r>
              <w:rPr>
                <w:rFonts w:hint="eastAsia" w:ascii="仿宋" w:hAnsi="仿宋" w:eastAsia="仿宋" w:cs="仿宋"/>
                <w:b w:val="0"/>
                <w:bCs/>
                <w:color w:val="auto"/>
                <w:sz w:val="24"/>
                <w:highlight w:val="none"/>
                <w:vertAlign w:val="baseline"/>
                <w:lang w:val="en-US" w:eastAsia="zh-CN"/>
              </w:rPr>
              <w:t>4</w:t>
            </w:r>
            <w:r>
              <w:rPr>
                <w:rFonts w:hint="eastAsia" w:ascii="仿宋" w:hAnsi="仿宋" w:eastAsia="仿宋" w:cs="仿宋"/>
                <w:b w:val="0"/>
                <w:bCs/>
                <w:color w:val="auto"/>
                <w:sz w:val="24"/>
                <w:highlight w:val="none"/>
                <w:vertAlign w:val="baseline"/>
                <w:lang w:eastAsia="zh-CN"/>
              </w:rPr>
              <w:t>5%的，即投标（响应）报价&lt;采购项目最高限价×</w:t>
            </w:r>
            <w:r>
              <w:rPr>
                <w:rFonts w:hint="eastAsia" w:ascii="仿宋" w:hAnsi="仿宋" w:eastAsia="仿宋" w:cs="仿宋"/>
                <w:b w:val="0"/>
                <w:bCs/>
                <w:color w:val="auto"/>
                <w:sz w:val="24"/>
                <w:highlight w:val="none"/>
                <w:vertAlign w:val="baseline"/>
                <w:lang w:val="en-US" w:eastAsia="zh-CN"/>
              </w:rPr>
              <w:t>4</w:t>
            </w:r>
            <w:r>
              <w:rPr>
                <w:rFonts w:hint="eastAsia" w:ascii="仿宋" w:hAnsi="仿宋" w:eastAsia="仿宋" w:cs="仿宋"/>
                <w:b w:val="0"/>
                <w:bCs/>
                <w:color w:val="auto"/>
                <w:sz w:val="24"/>
                <w:highlight w:val="none"/>
                <w:vertAlign w:val="baseline"/>
                <w:lang w:eastAsia="zh-CN"/>
              </w:rPr>
              <w:t>5%；未设定最高限价的采购项目，以采购项目预算金额作为最高限价；</w:t>
            </w:r>
          </w:p>
          <w:p w14:paraId="7C9C3038">
            <w:pPr>
              <w:tabs>
                <w:tab w:val="left" w:pos="360"/>
                <w:tab w:val="left" w:pos="900"/>
                <w:tab w:val="left" w:pos="1080"/>
                <w:tab w:val="left" w:pos="2014"/>
              </w:tabs>
              <w:snapToGrid w:val="0"/>
              <w:spacing w:line="360" w:lineRule="auto"/>
              <w:jc w:val="left"/>
              <w:rPr>
                <w:rFonts w:hint="eastAsia" w:ascii="仿宋" w:hAnsi="仿宋" w:eastAsia="仿宋" w:cs="仿宋"/>
                <w:b w:val="0"/>
                <w:bCs/>
                <w:color w:val="auto"/>
                <w:sz w:val="24"/>
                <w:highlight w:val="none"/>
                <w:vertAlign w:val="baseline"/>
                <w:lang w:eastAsia="zh-CN"/>
              </w:rPr>
            </w:pPr>
            <w:r>
              <w:rPr>
                <w:rFonts w:hint="eastAsia" w:ascii="仿宋" w:hAnsi="仿宋" w:eastAsia="仿宋" w:cs="仿宋"/>
                <w:b w:val="0"/>
                <w:bCs/>
                <w:color w:val="auto"/>
                <w:sz w:val="24"/>
                <w:highlight w:val="none"/>
                <w:vertAlign w:val="baseline"/>
                <w:lang w:eastAsia="zh-CN"/>
              </w:rPr>
              <w:t>（4）评审委员会基于专业判断，认为供应商报价过低，有可能影响产品质量或者不能诚信履约的其他情形。</w:t>
            </w:r>
          </w:p>
        </w:tc>
      </w:tr>
      <w:tr w14:paraId="4465B0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74" w:type="dxa"/>
            <w:gridSpan w:val="2"/>
            <w:noWrap w:val="0"/>
            <w:vAlign w:val="center"/>
          </w:tcPr>
          <w:p w14:paraId="250A31B8">
            <w:pPr>
              <w:tabs>
                <w:tab w:val="left" w:pos="360"/>
                <w:tab w:val="left" w:pos="900"/>
                <w:tab w:val="left" w:pos="1080"/>
                <w:tab w:val="left" w:pos="2014"/>
              </w:tabs>
              <w:snapToGrid w:val="0"/>
              <w:spacing w:line="360" w:lineRule="auto"/>
              <w:jc w:val="left"/>
              <w:rPr>
                <w:rFonts w:hint="eastAsia" w:ascii="仿宋" w:hAnsi="仿宋" w:eastAsia="仿宋" w:cs="仿宋"/>
                <w:b w:val="0"/>
                <w:bCs/>
                <w:color w:val="auto"/>
                <w:sz w:val="24"/>
                <w:highlight w:val="none"/>
                <w:vertAlign w:val="baseline"/>
                <w:lang w:val="en-US" w:eastAsia="zh-CN"/>
              </w:rPr>
            </w:pPr>
            <w:r>
              <w:rPr>
                <w:rFonts w:hint="eastAsia" w:ascii="仿宋" w:hAnsi="仿宋" w:eastAsia="仿宋" w:cs="仿宋"/>
                <w:b w:val="0"/>
                <w:bCs/>
                <w:color w:val="auto"/>
                <w:sz w:val="24"/>
                <w:highlight w:val="none"/>
                <w:vertAlign w:val="baseline"/>
                <w:lang w:val="en-US" w:eastAsia="zh-CN"/>
              </w:rPr>
              <w:t>注：未通过报价合理性评审的投标人报价不进入价格分计算</w:t>
            </w:r>
          </w:p>
        </w:tc>
      </w:tr>
    </w:tbl>
    <w:p w14:paraId="171ECAF3">
      <w:pPr>
        <w:ind w:firstLine="562"/>
        <w:outlineLvl w:val="1"/>
        <w:rPr>
          <w:rFonts w:hint="eastAsia" w:ascii="仿宋" w:hAnsi="仿宋" w:cs="宋体"/>
          <w:b/>
          <w:bCs/>
          <w:color w:val="auto"/>
          <w:sz w:val="28"/>
          <w:szCs w:val="28"/>
          <w:highlight w:val="none"/>
        </w:rPr>
      </w:pPr>
    </w:p>
    <w:p w14:paraId="323EB2F7">
      <w:pPr>
        <w:ind w:firstLine="562"/>
        <w:outlineLvl w:val="1"/>
        <w:rPr>
          <w:rFonts w:ascii="仿宋" w:hAnsi="仿宋" w:cs="宋体"/>
          <w:b/>
          <w:bCs/>
          <w:color w:val="auto"/>
          <w:sz w:val="28"/>
          <w:szCs w:val="28"/>
          <w:highlight w:val="none"/>
        </w:rPr>
      </w:pPr>
      <w:r>
        <w:rPr>
          <w:rFonts w:hint="eastAsia" w:ascii="仿宋" w:hAnsi="仿宋" w:cs="宋体"/>
          <w:b/>
          <w:bCs/>
          <w:color w:val="auto"/>
          <w:sz w:val="28"/>
          <w:szCs w:val="28"/>
          <w:highlight w:val="none"/>
        </w:rPr>
        <w:t>评分标准</w:t>
      </w:r>
    </w:p>
    <w:tbl>
      <w:tblPr>
        <w:tblStyle w:val="15"/>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6"/>
        <w:gridCol w:w="456"/>
        <w:gridCol w:w="516"/>
        <w:gridCol w:w="7305"/>
        <w:gridCol w:w="629"/>
      </w:tblGrid>
      <w:tr w14:paraId="225AAD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7" w:hRule="atLeast"/>
          <w:jc w:val="center"/>
        </w:trPr>
        <w:tc>
          <w:tcPr>
            <w:tcW w:w="243" w:type="pct"/>
            <w:vAlign w:val="center"/>
          </w:tcPr>
          <w:p w14:paraId="06F635FD">
            <w:pPr>
              <w:keepNext w:val="0"/>
              <w:keepLines w:val="0"/>
              <w:pageBreakBefore w:val="0"/>
              <w:widowControl w:val="0"/>
              <w:kinsoku/>
              <w:wordWrap/>
              <w:overflowPunct/>
              <w:topLinePunct w:val="0"/>
              <w:bidi w:val="0"/>
              <w:snapToGrid/>
              <w:spacing w:line="300" w:lineRule="exact"/>
              <w:ind w:firstLine="0" w:firstLineChars="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序号</w:t>
            </w:r>
          </w:p>
        </w:tc>
        <w:tc>
          <w:tcPr>
            <w:tcW w:w="519" w:type="pct"/>
            <w:gridSpan w:val="2"/>
            <w:vAlign w:val="center"/>
          </w:tcPr>
          <w:p w14:paraId="2E9B3AB0">
            <w:pPr>
              <w:keepNext w:val="0"/>
              <w:keepLines w:val="0"/>
              <w:pageBreakBefore w:val="0"/>
              <w:widowControl w:val="0"/>
              <w:kinsoku/>
              <w:wordWrap/>
              <w:overflowPunct/>
              <w:topLinePunct w:val="0"/>
              <w:bidi w:val="0"/>
              <w:snapToGrid/>
              <w:spacing w:line="300" w:lineRule="exact"/>
              <w:ind w:firstLine="0" w:firstLineChars="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评审内容</w:t>
            </w:r>
          </w:p>
        </w:tc>
        <w:tc>
          <w:tcPr>
            <w:tcW w:w="3902" w:type="pct"/>
            <w:vAlign w:val="center"/>
          </w:tcPr>
          <w:p w14:paraId="3C31E655">
            <w:pPr>
              <w:keepNext w:val="0"/>
              <w:keepLines w:val="0"/>
              <w:pageBreakBefore w:val="0"/>
              <w:widowControl w:val="0"/>
              <w:kinsoku/>
              <w:wordWrap/>
              <w:overflowPunct/>
              <w:topLinePunct w:val="0"/>
              <w:bidi w:val="0"/>
              <w:snapToGrid/>
              <w:spacing w:line="300" w:lineRule="exact"/>
              <w:ind w:firstLine="48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评分标准</w:t>
            </w:r>
          </w:p>
        </w:tc>
        <w:tc>
          <w:tcPr>
            <w:tcW w:w="334" w:type="pct"/>
            <w:shd w:val="clear" w:color="auto" w:fill="auto"/>
            <w:vAlign w:val="center"/>
          </w:tcPr>
          <w:p w14:paraId="37B1DD91">
            <w:pPr>
              <w:keepNext w:val="0"/>
              <w:keepLines w:val="0"/>
              <w:pageBreakBefore w:val="0"/>
              <w:widowControl w:val="0"/>
              <w:kinsoku/>
              <w:wordWrap/>
              <w:overflowPunct/>
              <w:topLinePunct w:val="0"/>
              <w:bidi w:val="0"/>
              <w:snapToGrid/>
              <w:spacing w:line="300" w:lineRule="exact"/>
              <w:ind w:firstLine="0" w:firstLineChars="0"/>
              <w:jc w:val="center"/>
              <w:textAlignment w:val="auto"/>
              <w:rPr>
                <w:rFonts w:hint="eastAsia" w:ascii="仿宋" w:hAnsi="仿宋" w:eastAsia="仿宋" w:cs="仿宋"/>
                <w:color w:val="auto"/>
                <w:sz w:val="24"/>
                <w:szCs w:val="24"/>
                <w:highlight w:val="none"/>
                <w:lang w:val="en-US" w:eastAsia="en-US" w:bidi="en-US"/>
              </w:rPr>
            </w:pPr>
            <w:r>
              <w:rPr>
                <w:rFonts w:hint="eastAsia" w:ascii="仿宋" w:hAnsi="仿宋" w:eastAsia="仿宋" w:cs="仿宋"/>
                <w:color w:val="auto"/>
                <w:sz w:val="24"/>
                <w:szCs w:val="24"/>
                <w:highlight w:val="none"/>
              </w:rPr>
              <w:t>分值</w:t>
            </w:r>
          </w:p>
        </w:tc>
      </w:tr>
      <w:tr w14:paraId="270506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7" w:hRule="atLeast"/>
          <w:jc w:val="center"/>
        </w:trPr>
        <w:tc>
          <w:tcPr>
            <w:tcW w:w="243" w:type="pct"/>
            <w:vAlign w:val="center"/>
          </w:tcPr>
          <w:p w14:paraId="0935AD8F">
            <w:pPr>
              <w:keepNext w:val="0"/>
              <w:keepLines w:val="0"/>
              <w:pageBreakBefore w:val="0"/>
              <w:widowControl w:val="0"/>
              <w:kinsoku/>
              <w:wordWrap/>
              <w:overflowPunct/>
              <w:topLinePunct w:val="0"/>
              <w:bidi w:val="0"/>
              <w:snapToGrid/>
              <w:spacing w:line="300" w:lineRule="exact"/>
              <w:ind w:firstLine="0" w:firstLineChars="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p>
        </w:tc>
        <w:tc>
          <w:tcPr>
            <w:tcW w:w="519" w:type="pct"/>
            <w:gridSpan w:val="2"/>
            <w:vAlign w:val="center"/>
          </w:tcPr>
          <w:p w14:paraId="6E9A1367">
            <w:pPr>
              <w:keepNext w:val="0"/>
              <w:keepLines w:val="0"/>
              <w:pageBreakBefore w:val="0"/>
              <w:widowControl w:val="0"/>
              <w:kinsoku/>
              <w:wordWrap/>
              <w:overflowPunct/>
              <w:topLinePunct w:val="0"/>
              <w:bidi w:val="0"/>
              <w:snapToGrid/>
              <w:spacing w:line="300" w:lineRule="exact"/>
              <w:ind w:firstLine="0" w:firstLineChars="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报价</w:t>
            </w:r>
          </w:p>
          <w:p w14:paraId="0E6FD227">
            <w:pPr>
              <w:keepNext w:val="0"/>
              <w:keepLines w:val="0"/>
              <w:pageBreakBefore w:val="0"/>
              <w:widowControl w:val="0"/>
              <w:kinsoku/>
              <w:wordWrap/>
              <w:overflowPunct/>
              <w:topLinePunct w:val="0"/>
              <w:bidi w:val="0"/>
              <w:snapToGrid/>
              <w:spacing w:line="300" w:lineRule="exact"/>
              <w:ind w:firstLine="0" w:firstLineChars="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部分</w:t>
            </w:r>
          </w:p>
        </w:tc>
        <w:tc>
          <w:tcPr>
            <w:tcW w:w="3902" w:type="pct"/>
            <w:vAlign w:val="center"/>
          </w:tcPr>
          <w:p w14:paraId="583FC618">
            <w:pPr>
              <w:pStyle w:val="21"/>
              <w:keepNext w:val="0"/>
              <w:keepLines w:val="0"/>
              <w:pageBreakBefore w:val="0"/>
              <w:widowControl w:val="0"/>
              <w:kinsoku/>
              <w:wordWrap/>
              <w:overflowPunct/>
              <w:topLinePunct w:val="0"/>
              <w:bidi w:val="0"/>
              <w:snapToGrid/>
              <w:spacing w:line="30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满足招标文件要求且投标价格最低的投标报价为评标基准价，其价格分为满分。其他投标人的价格分统一按照下列公式计算：投标报价得分＝（评标基准价/投标报价）×分值。</w:t>
            </w:r>
          </w:p>
        </w:tc>
        <w:tc>
          <w:tcPr>
            <w:tcW w:w="334" w:type="pct"/>
            <w:shd w:val="clear" w:color="auto" w:fill="auto"/>
            <w:vAlign w:val="center"/>
          </w:tcPr>
          <w:p w14:paraId="0C902F4E">
            <w:pPr>
              <w:keepNext w:val="0"/>
              <w:keepLines w:val="0"/>
              <w:pageBreakBefore w:val="0"/>
              <w:widowControl w:val="0"/>
              <w:kinsoku/>
              <w:wordWrap/>
              <w:overflowPunct/>
              <w:topLinePunct w:val="0"/>
              <w:bidi w:val="0"/>
              <w:snapToGrid/>
              <w:spacing w:line="300" w:lineRule="exact"/>
              <w:ind w:firstLine="0" w:firstLineChars="0"/>
              <w:jc w:val="center"/>
              <w:textAlignment w:val="auto"/>
              <w:rPr>
                <w:rFonts w:hint="eastAsia" w:ascii="仿宋" w:hAnsi="仿宋" w:eastAsia="仿宋" w:cs="仿宋"/>
                <w:color w:val="auto"/>
                <w:sz w:val="24"/>
                <w:szCs w:val="24"/>
                <w:highlight w:val="none"/>
                <w:lang w:val="en-US" w:eastAsia="en-US" w:bidi="en-US"/>
              </w:rPr>
            </w:pPr>
            <w:r>
              <w:rPr>
                <w:rFonts w:hint="eastAsia" w:ascii="仿宋" w:hAnsi="仿宋" w:eastAsia="仿宋" w:cs="仿宋"/>
                <w:color w:val="auto"/>
                <w:sz w:val="24"/>
                <w:szCs w:val="24"/>
                <w:highlight w:val="none"/>
              </w:rPr>
              <w:t>10</w:t>
            </w:r>
          </w:p>
        </w:tc>
      </w:tr>
      <w:tr w14:paraId="5BAAA1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5000" w:type="pct"/>
            <w:gridSpan w:val="5"/>
            <w:vAlign w:val="center"/>
          </w:tcPr>
          <w:p w14:paraId="12A2A659">
            <w:pPr>
              <w:keepNext w:val="0"/>
              <w:keepLines w:val="0"/>
              <w:pageBreakBefore w:val="0"/>
              <w:widowControl w:val="0"/>
              <w:kinsoku/>
              <w:wordWrap/>
              <w:overflowPunct/>
              <w:topLinePunct w:val="0"/>
              <w:bidi w:val="0"/>
              <w:snapToGrid/>
              <w:spacing w:line="300" w:lineRule="exact"/>
              <w:ind w:firstLine="0" w:firstLine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本项目为非专门面向中小企业采购，符合招标文件规定的小微企业、监狱企业、残疾人福利性单位优惠条件的投标单位，价格给予10%的扣除，用扣除后的价格参与评审。</w:t>
            </w:r>
          </w:p>
        </w:tc>
      </w:tr>
      <w:tr w14:paraId="7F04E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7" w:hRule="atLeast"/>
          <w:jc w:val="center"/>
        </w:trPr>
        <w:tc>
          <w:tcPr>
            <w:tcW w:w="243" w:type="pct"/>
            <w:vMerge w:val="restart"/>
            <w:vAlign w:val="center"/>
          </w:tcPr>
          <w:p w14:paraId="44EB0ACD">
            <w:pPr>
              <w:keepNext w:val="0"/>
              <w:keepLines w:val="0"/>
              <w:pageBreakBefore w:val="0"/>
              <w:widowControl w:val="0"/>
              <w:kinsoku/>
              <w:wordWrap/>
              <w:overflowPunct/>
              <w:topLinePunct w:val="0"/>
              <w:bidi w:val="0"/>
              <w:snapToGrid/>
              <w:spacing w:line="300" w:lineRule="exact"/>
              <w:ind w:left="0" w:leftChars="0" w:firstLine="0" w:firstLineChars="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w:t>
            </w:r>
          </w:p>
        </w:tc>
        <w:tc>
          <w:tcPr>
            <w:tcW w:w="243" w:type="pct"/>
            <w:vMerge w:val="restart"/>
            <w:vAlign w:val="center"/>
          </w:tcPr>
          <w:p w14:paraId="300C04B3">
            <w:pPr>
              <w:keepNext w:val="0"/>
              <w:keepLines w:val="0"/>
              <w:pageBreakBefore w:val="0"/>
              <w:widowControl w:val="0"/>
              <w:kinsoku/>
              <w:wordWrap/>
              <w:overflowPunct/>
              <w:topLinePunct w:val="0"/>
              <w:bidi w:val="0"/>
              <w:snapToGrid/>
              <w:spacing w:line="300" w:lineRule="exact"/>
              <w:ind w:left="0" w:leftChars="0" w:firstLine="0" w:firstLineChars="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商务部分</w:t>
            </w:r>
          </w:p>
        </w:tc>
        <w:tc>
          <w:tcPr>
            <w:tcW w:w="275" w:type="pct"/>
            <w:vAlign w:val="center"/>
          </w:tcPr>
          <w:p w14:paraId="01A3AD7F">
            <w:pPr>
              <w:keepNext w:val="0"/>
              <w:keepLines w:val="0"/>
              <w:pageBreakBefore w:val="0"/>
              <w:widowControl w:val="0"/>
              <w:kinsoku/>
              <w:wordWrap/>
              <w:overflowPunct/>
              <w:topLinePunct w:val="0"/>
              <w:bidi w:val="0"/>
              <w:snapToGrid/>
              <w:spacing w:line="300" w:lineRule="exact"/>
              <w:ind w:left="0" w:leftChars="0" w:firstLine="0" w:firstLineChars="0"/>
              <w:textAlignment w:val="auto"/>
              <w:rPr>
                <w:rFonts w:hint="default" w:ascii="仿宋" w:hAnsi="仿宋" w:eastAsia="仿宋" w:cs="仿宋"/>
                <w:color w:val="auto"/>
                <w:sz w:val="24"/>
                <w:szCs w:val="24"/>
                <w:highlight w:val="none"/>
                <w:lang w:val="en-US" w:eastAsia="zh-CN"/>
              </w:rPr>
            </w:pPr>
            <w:r>
              <w:rPr>
                <w:rFonts w:hint="eastAsia" w:ascii="仿宋" w:hAnsi="仿宋" w:cs="仿宋"/>
                <w:color w:val="auto"/>
                <w:sz w:val="24"/>
                <w:szCs w:val="24"/>
                <w:highlight w:val="none"/>
                <w:lang w:val="en-US" w:eastAsia="zh-CN"/>
              </w:rPr>
              <w:t>业绩</w:t>
            </w:r>
          </w:p>
        </w:tc>
        <w:tc>
          <w:tcPr>
            <w:tcW w:w="3902" w:type="pct"/>
            <w:vAlign w:val="center"/>
          </w:tcPr>
          <w:p w14:paraId="3CE72DBF">
            <w:pPr>
              <w:keepNext w:val="0"/>
              <w:keepLines w:val="0"/>
              <w:pageBreakBefore w:val="0"/>
              <w:widowControl w:val="0"/>
              <w:numPr>
                <w:numId w:val="0"/>
              </w:numPr>
              <w:kinsoku/>
              <w:wordWrap/>
              <w:overflowPunct/>
              <w:topLinePunct w:val="0"/>
              <w:bidi w:val="0"/>
              <w:snapToGrid/>
              <w:spacing w:line="300" w:lineRule="exact"/>
              <w:textAlignment w:val="auto"/>
              <w:rPr>
                <w:rFonts w:hint="eastAsia" w:ascii="仿宋" w:hAnsi="仿宋" w:eastAsia="仿宋" w:cs="仿宋"/>
                <w:color w:val="auto"/>
                <w:sz w:val="24"/>
                <w:szCs w:val="24"/>
                <w:highlight w:val="none"/>
                <w:lang w:eastAsia="zh-CN"/>
              </w:rPr>
            </w:pPr>
            <w:r>
              <w:rPr>
                <w:rFonts w:hint="eastAsia" w:ascii="仿宋" w:hAnsi="仿宋" w:eastAsia="仿宋" w:cs="仿宋"/>
                <w:b/>
                <w:bCs/>
                <w:color w:val="auto"/>
                <w:sz w:val="24"/>
                <w:szCs w:val="24"/>
                <w:highlight w:val="none"/>
                <w:lang w:val="en-US" w:eastAsia="zh-CN"/>
              </w:rPr>
              <w:t>近</w:t>
            </w:r>
            <w:r>
              <w:rPr>
                <w:rFonts w:hint="eastAsia" w:ascii="仿宋" w:hAnsi="仿宋" w:cs="仿宋"/>
                <w:b/>
                <w:bCs/>
                <w:color w:val="auto"/>
                <w:sz w:val="24"/>
                <w:szCs w:val="24"/>
                <w:highlight w:val="none"/>
                <w:lang w:val="en-US" w:eastAsia="zh-CN"/>
              </w:rPr>
              <w:t>3</w:t>
            </w:r>
            <w:r>
              <w:rPr>
                <w:rFonts w:hint="eastAsia" w:ascii="仿宋" w:hAnsi="仿宋" w:eastAsia="仿宋" w:cs="仿宋"/>
                <w:b/>
                <w:bCs/>
                <w:color w:val="auto"/>
                <w:sz w:val="24"/>
                <w:szCs w:val="24"/>
                <w:highlight w:val="none"/>
                <w:lang w:val="en-US" w:eastAsia="zh-CN"/>
              </w:rPr>
              <w:t>年（202</w:t>
            </w:r>
            <w:r>
              <w:rPr>
                <w:rFonts w:hint="eastAsia" w:ascii="仿宋" w:hAnsi="仿宋" w:cs="仿宋"/>
                <w:b/>
                <w:bCs/>
                <w:color w:val="auto"/>
                <w:sz w:val="24"/>
                <w:szCs w:val="24"/>
                <w:highlight w:val="none"/>
                <w:lang w:val="en-US" w:eastAsia="zh-CN"/>
              </w:rPr>
              <w:t>3</w:t>
            </w:r>
            <w:r>
              <w:rPr>
                <w:rFonts w:hint="eastAsia" w:ascii="仿宋" w:hAnsi="仿宋" w:eastAsia="仿宋" w:cs="仿宋"/>
                <w:b/>
                <w:bCs/>
                <w:color w:val="auto"/>
                <w:sz w:val="24"/>
                <w:szCs w:val="24"/>
                <w:highlight w:val="none"/>
                <w:lang w:val="en-US" w:eastAsia="zh-CN"/>
              </w:rPr>
              <w:t>年1月1日至今）</w:t>
            </w:r>
            <w:r>
              <w:rPr>
                <w:rFonts w:hint="eastAsia" w:ascii="仿宋" w:hAnsi="仿宋" w:eastAsia="仿宋" w:cs="仿宋"/>
                <w:color w:val="auto"/>
                <w:sz w:val="24"/>
                <w:szCs w:val="24"/>
                <w:highlight w:val="none"/>
                <w:lang w:eastAsia="zh-CN"/>
              </w:rPr>
              <w:t>投标人承担过市级及以上</w:t>
            </w:r>
            <w:r>
              <w:rPr>
                <w:rFonts w:hint="eastAsia" w:ascii="仿宋" w:hAnsi="仿宋" w:eastAsia="仿宋" w:cs="仿宋"/>
                <w:color w:val="auto"/>
                <w:sz w:val="24"/>
                <w:szCs w:val="24"/>
                <w:highlight w:val="none"/>
                <w:lang w:val="en-US" w:eastAsia="zh-CN"/>
              </w:rPr>
              <w:t>节能报告评审服务</w:t>
            </w:r>
            <w:r>
              <w:rPr>
                <w:rFonts w:hint="eastAsia" w:ascii="仿宋" w:hAnsi="仿宋" w:eastAsia="仿宋" w:cs="仿宋"/>
                <w:color w:val="auto"/>
                <w:sz w:val="24"/>
                <w:szCs w:val="24"/>
                <w:highlight w:val="none"/>
                <w:lang w:eastAsia="zh-CN"/>
              </w:rPr>
              <w:t>相关项目，每提供一项得2分，本项最高得</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lang w:eastAsia="zh-CN"/>
              </w:rPr>
              <w:t>0分（需提供</w:t>
            </w:r>
            <w:r>
              <w:rPr>
                <w:rFonts w:hint="eastAsia" w:ascii="仿宋" w:hAnsi="仿宋" w:cs="仿宋"/>
                <w:color w:val="auto"/>
                <w:sz w:val="24"/>
                <w:szCs w:val="24"/>
                <w:highlight w:val="none"/>
                <w:lang w:val="en-US" w:eastAsia="zh-CN"/>
              </w:rPr>
              <w:t>中标通知书或</w:t>
            </w:r>
            <w:r>
              <w:rPr>
                <w:rFonts w:hint="eastAsia" w:ascii="仿宋" w:hAnsi="仿宋" w:eastAsia="仿宋" w:cs="仿宋"/>
                <w:color w:val="auto"/>
                <w:sz w:val="24"/>
                <w:szCs w:val="24"/>
                <w:highlight w:val="none"/>
                <w:lang w:eastAsia="zh-CN"/>
              </w:rPr>
              <w:t>合同复印件至少含首页、签字盖章页、服务内容的页面等并加盖公章）；</w:t>
            </w:r>
          </w:p>
          <w:p w14:paraId="2B4F9AB0">
            <w:pPr>
              <w:keepNext w:val="0"/>
              <w:keepLines w:val="0"/>
              <w:pageBreakBefore w:val="0"/>
              <w:widowControl w:val="0"/>
              <w:numPr>
                <w:numId w:val="0"/>
              </w:numPr>
              <w:kinsoku/>
              <w:wordWrap/>
              <w:overflowPunct/>
              <w:topLinePunct w:val="0"/>
              <w:bidi w:val="0"/>
              <w:snapToGrid/>
              <w:spacing w:line="300" w:lineRule="exact"/>
              <w:textAlignment w:val="auto"/>
              <w:rPr>
                <w:rFonts w:hint="eastAsia" w:ascii="仿宋" w:hAnsi="仿宋" w:eastAsia="仿宋" w:cs="仿宋"/>
                <w:color w:val="auto"/>
                <w:sz w:val="24"/>
                <w:szCs w:val="24"/>
                <w:highlight w:val="none"/>
                <w:lang w:eastAsia="zh-CN"/>
              </w:rPr>
            </w:pPr>
            <w:r>
              <w:rPr>
                <w:rFonts w:hint="eastAsia" w:ascii="仿宋" w:hAnsi="仿宋" w:eastAsia="仿宋" w:cs="仿宋"/>
                <w:b/>
                <w:bCs/>
                <w:color w:val="auto"/>
                <w:sz w:val="24"/>
                <w:szCs w:val="24"/>
                <w:highlight w:val="none"/>
                <w:lang w:eastAsia="zh-CN"/>
              </w:rPr>
              <w:t>未提供业绩证明材料，其业绩不予认定，原件事后备查有弄虚作假者取消其投标资格并追究其法律责任。</w:t>
            </w:r>
          </w:p>
        </w:tc>
        <w:tc>
          <w:tcPr>
            <w:tcW w:w="334" w:type="pct"/>
            <w:shd w:val="clear" w:color="auto" w:fill="auto"/>
            <w:vAlign w:val="center"/>
          </w:tcPr>
          <w:p w14:paraId="1D48216F">
            <w:pPr>
              <w:keepNext w:val="0"/>
              <w:keepLines w:val="0"/>
              <w:pageBreakBefore w:val="0"/>
              <w:widowControl w:val="0"/>
              <w:kinsoku/>
              <w:wordWrap/>
              <w:overflowPunct/>
              <w:topLinePunct w:val="0"/>
              <w:bidi w:val="0"/>
              <w:snapToGrid/>
              <w:spacing w:line="300" w:lineRule="exact"/>
              <w:ind w:firstLine="0" w:firstLineChars="0"/>
              <w:jc w:val="center"/>
              <w:textAlignment w:val="auto"/>
              <w:rPr>
                <w:rFonts w:hint="eastAsia" w:ascii="仿宋" w:hAnsi="仿宋" w:eastAsia="仿宋" w:cs="仿宋"/>
                <w:color w:val="auto"/>
                <w:sz w:val="24"/>
                <w:szCs w:val="24"/>
                <w:highlight w:val="none"/>
                <w:lang w:val="en-US" w:eastAsia="zh-CN" w:bidi="en-US"/>
              </w:rPr>
            </w:pPr>
            <w:r>
              <w:rPr>
                <w:rFonts w:hint="eastAsia" w:ascii="仿宋" w:hAnsi="仿宋" w:eastAsia="仿宋" w:cs="仿宋"/>
                <w:color w:val="auto"/>
                <w:sz w:val="24"/>
                <w:szCs w:val="24"/>
                <w:highlight w:val="none"/>
              </w:rPr>
              <w:t>20</w:t>
            </w:r>
          </w:p>
        </w:tc>
      </w:tr>
      <w:tr w14:paraId="556831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43" w:type="pct"/>
            <w:vMerge w:val="continue"/>
            <w:vAlign w:val="center"/>
          </w:tcPr>
          <w:p w14:paraId="2FD2D9C3">
            <w:pPr>
              <w:keepNext w:val="0"/>
              <w:keepLines w:val="0"/>
              <w:pageBreakBefore w:val="0"/>
              <w:widowControl w:val="0"/>
              <w:kinsoku/>
              <w:wordWrap/>
              <w:overflowPunct/>
              <w:topLinePunct w:val="0"/>
              <w:bidi w:val="0"/>
              <w:snapToGrid/>
              <w:spacing w:line="300" w:lineRule="exact"/>
              <w:ind w:firstLine="480"/>
              <w:textAlignment w:val="auto"/>
              <w:rPr>
                <w:rFonts w:hint="eastAsia" w:ascii="仿宋" w:hAnsi="仿宋" w:eastAsia="仿宋" w:cs="仿宋"/>
                <w:color w:val="auto"/>
                <w:sz w:val="24"/>
                <w:szCs w:val="24"/>
                <w:highlight w:val="none"/>
                <w:lang w:eastAsia="zh-CN"/>
              </w:rPr>
            </w:pPr>
          </w:p>
        </w:tc>
        <w:tc>
          <w:tcPr>
            <w:tcW w:w="243" w:type="pct"/>
            <w:vMerge w:val="continue"/>
            <w:vAlign w:val="center"/>
          </w:tcPr>
          <w:p w14:paraId="3A7DBE93">
            <w:pPr>
              <w:keepNext w:val="0"/>
              <w:keepLines w:val="0"/>
              <w:pageBreakBefore w:val="0"/>
              <w:widowControl w:val="0"/>
              <w:kinsoku/>
              <w:wordWrap/>
              <w:overflowPunct/>
              <w:topLinePunct w:val="0"/>
              <w:bidi w:val="0"/>
              <w:snapToGrid/>
              <w:spacing w:line="300" w:lineRule="exact"/>
              <w:ind w:firstLine="480"/>
              <w:textAlignment w:val="auto"/>
              <w:rPr>
                <w:rFonts w:hint="eastAsia" w:ascii="仿宋" w:hAnsi="仿宋" w:eastAsia="仿宋" w:cs="仿宋"/>
                <w:color w:val="auto"/>
                <w:sz w:val="24"/>
                <w:szCs w:val="24"/>
                <w:highlight w:val="none"/>
                <w:lang w:eastAsia="zh-CN"/>
              </w:rPr>
            </w:pPr>
          </w:p>
        </w:tc>
        <w:tc>
          <w:tcPr>
            <w:tcW w:w="275" w:type="pct"/>
            <w:vAlign w:val="center"/>
          </w:tcPr>
          <w:p w14:paraId="32B702CB">
            <w:pPr>
              <w:keepNext w:val="0"/>
              <w:keepLines w:val="0"/>
              <w:pageBreakBefore w:val="0"/>
              <w:widowControl w:val="0"/>
              <w:kinsoku/>
              <w:wordWrap/>
              <w:overflowPunct/>
              <w:topLinePunct w:val="0"/>
              <w:bidi w:val="0"/>
              <w:snapToGrid/>
              <w:spacing w:line="300" w:lineRule="exact"/>
              <w:ind w:left="0" w:leftChars="0" w:firstLine="0" w:firstLineChars="0"/>
              <w:textAlignment w:val="auto"/>
              <w:rPr>
                <w:rFonts w:hint="default" w:ascii="仿宋" w:hAnsi="仿宋" w:eastAsia="仿宋" w:cs="仿宋"/>
                <w:color w:val="auto"/>
                <w:sz w:val="24"/>
                <w:szCs w:val="24"/>
                <w:highlight w:val="none"/>
                <w:lang w:val="en-US" w:eastAsia="zh-CN"/>
              </w:rPr>
            </w:pPr>
            <w:r>
              <w:rPr>
                <w:rFonts w:hint="eastAsia" w:ascii="仿宋" w:hAnsi="仿宋" w:cs="仿宋"/>
                <w:color w:val="auto"/>
                <w:sz w:val="24"/>
                <w:szCs w:val="24"/>
                <w:highlight w:val="none"/>
                <w:lang w:val="en-US" w:eastAsia="zh-CN"/>
              </w:rPr>
              <w:t>项目负责人</w:t>
            </w:r>
          </w:p>
        </w:tc>
        <w:tc>
          <w:tcPr>
            <w:tcW w:w="3902" w:type="pct"/>
            <w:vAlign w:val="center"/>
          </w:tcPr>
          <w:p w14:paraId="6DF4C753">
            <w:pPr>
              <w:pStyle w:val="34"/>
              <w:keepNext w:val="0"/>
              <w:keepLines w:val="0"/>
              <w:pageBreakBefore w:val="0"/>
              <w:widowControl w:val="0"/>
              <w:numPr>
                <w:ilvl w:val="0"/>
                <w:numId w:val="9"/>
              </w:numPr>
              <w:kinsoku/>
              <w:wordWrap/>
              <w:overflowPunct/>
              <w:topLinePunct w:val="0"/>
              <w:autoSpaceDE/>
              <w:autoSpaceDN/>
              <w:bidi w:val="0"/>
              <w:adjustRightInd/>
              <w:snapToGrid/>
              <w:spacing w:line="300" w:lineRule="exact"/>
              <w:textAlignment w:val="auto"/>
              <w:rPr>
                <w:rFonts w:hint="eastAsia" w:ascii="仿宋" w:hAnsi="仿宋" w:eastAsia="仿宋" w:cs="仿宋"/>
                <w:i w:val="0"/>
                <w:iCs w:val="0"/>
                <w:color w:val="auto"/>
                <w:sz w:val="24"/>
                <w:szCs w:val="24"/>
                <w:highlight w:val="none"/>
                <w:lang w:val="en-US" w:eastAsia="zh-CN"/>
              </w:rPr>
            </w:pPr>
            <w:r>
              <w:rPr>
                <w:rFonts w:hint="eastAsia" w:ascii="仿宋" w:hAnsi="仿宋" w:eastAsia="仿宋" w:cs="仿宋"/>
                <w:i w:val="0"/>
                <w:iCs w:val="0"/>
                <w:color w:val="auto"/>
                <w:sz w:val="24"/>
                <w:szCs w:val="24"/>
                <w:highlight w:val="none"/>
                <w:lang w:val="en-US" w:eastAsia="zh-CN"/>
              </w:rPr>
              <w:t>项目负责人具有相关专业正高级职称证书且具有电力或煤炭或冶金或石化或化工或医药或轻工或纺织或建材或技经或节能等相关专业咨询工程师（投资）的得5分；</w:t>
            </w:r>
          </w:p>
          <w:p w14:paraId="2A3BD902">
            <w:pPr>
              <w:pStyle w:val="34"/>
              <w:keepNext w:val="0"/>
              <w:keepLines w:val="0"/>
              <w:pageBreakBefore w:val="0"/>
              <w:widowControl w:val="0"/>
              <w:numPr>
                <w:ilvl w:val="0"/>
                <w:numId w:val="9"/>
              </w:numPr>
              <w:kinsoku/>
              <w:wordWrap/>
              <w:overflowPunct/>
              <w:topLinePunct w:val="0"/>
              <w:autoSpaceDE/>
              <w:autoSpaceDN/>
              <w:bidi w:val="0"/>
              <w:adjustRightInd/>
              <w:snapToGrid/>
              <w:spacing w:line="300" w:lineRule="exact"/>
              <w:textAlignment w:val="auto"/>
              <w:rPr>
                <w:rFonts w:hint="eastAsia" w:ascii="仿宋" w:hAnsi="仿宋" w:eastAsia="仿宋" w:cs="仿宋"/>
                <w:i w:val="0"/>
                <w:iCs w:val="0"/>
                <w:color w:val="auto"/>
                <w:sz w:val="24"/>
                <w:szCs w:val="24"/>
                <w:highlight w:val="none"/>
                <w:lang w:val="en-US" w:eastAsia="zh-CN"/>
              </w:rPr>
            </w:pPr>
            <w:r>
              <w:rPr>
                <w:rFonts w:hint="eastAsia" w:ascii="仿宋" w:hAnsi="仿宋" w:eastAsia="仿宋" w:cs="仿宋"/>
                <w:i w:val="0"/>
                <w:iCs w:val="0"/>
                <w:color w:val="auto"/>
                <w:sz w:val="24"/>
                <w:szCs w:val="24"/>
                <w:highlight w:val="none"/>
                <w:lang w:val="en-US" w:eastAsia="zh-CN"/>
              </w:rPr>
              <w:t>具有相关专业副高级职称证书且具有电力或煤炭或冶金或石化或化工或医药或轻工或纺织或建材或技经或节能等相关专业咨询工程师（投资）的得3分，没有不得分。</w:t>
            </w:r>
          </w:p>
          <w:p w14:paraId="2F72A689">
            <w:pPr>
              <w:pStyle w:val="34"/>
              <w:keepNext w:val="0"/>
              <w:keepLines w:val="0"/>
              <w:pageBreakBefore w:val="0"/>
              <w:widowControl w:val="0"/>
              <w:numPr>
                <w:ilvl w:val="0"/>
                <w:numId w:val="0"/>
              </w:numPr>
              <w:kinsoku/>
              <w:wordWrap/>
              <w:overflowPunct/>
              <w:topLinePunct w:val="0"/>
              <w:autoSpaceDE/>
              <w:autoSpaceDN/>
              <w:bidi w:val="0"/>
              <w:adjustRightInd/>
              <w:snapToGrid/>
              <w:spacing w:line="300" w:lineRule="exact"/>
              <w:textAlignment w:val="auto"/>
              <w:rPr>
                <w:rFonts w:hint="default" w:ascii="仿宋" w:hAnsi="仿宋" w:eastAsia="仿宋" w:cs="仿宋"/>
                <w:b/>
                <w:bCs/>
                <w:i w:val="0"/>
                <w:iCs w:val="0"/>
                <w:color w:val="auto"/>
                <w:sz w:val="24"/>
                <w:szCs w:val="24"/>
                <w:highlight w:val="none"/>
                <w:lang w:val="en-US" w:eastAsia="zh-CN"/>
              </w:rPr>
            </w:pPr>
            <w:r>
              <w:rPr>
                <w:rFonts w:hint="eastAsia" w:ascii="仿宋" w:hAnsi="仿宋" w:eastAsia="仿宋" w:cs="仿宋"/>
                <w:b/>
                <w:bCs/>
                <w:i w:val="0"/>
                <w:iCs w:val="0"/>
                <w:color w:val="auto"/>
                <w:sz w:val="24"/>
                <w:szCs w:val="24"/>
                <w:highlight w:val="none"/>
                <w:lang w:val="en-US" w:eastAsia="zh-CN"/>
              </w:rPr>
              <w:t>本项最高得5分。</w:t>
            </w:r>
          </w:p>
          <w:p w14:paraId="2C4B9A0B">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ascii="仿宋" w:hAnsi="仿宋" w:eastAsia="仿宋" w:cs="仿宋"/>
                <w:i w:val="0"/>
                <w:iCs w:val="0"/>
                <w:color w:val="auto"/>
                <w:sz w:val="24"/>
                <w:szCs w:val="24"/>
                <w:highlight w:val="none"/>
                <w:lang w:val="en-US" w:eastAsia="zh-CN"/>
              </w:rPr>
            </w:pPr>
            <w:r>
              <w:rPr>
                <w:rFonts w:hint="eastAsia" w:ascii="仿宋" w:hAnsi="仿宋" w:cs="仿宋"/>
                <w:b/>
                <w:bCs/>
                <w:i w:val="0"/>
                <w:iCs w:val="0"/>
                <w:color w:val="auto"/>
                <w:sz w:val="24"/>
                <w:szCs w:val="24"/>
                <w:highlight w:val="none"/>
                <w:lang w:val="en-US" w:eastAsia="zh-CN"/>
              </w:rPr>
              <w:t>备注：拟投入的人员需提供相应条款得分项的证书复印件及身份证复印件、投标人近三个月内任意一个月（指发布招标公告之日前，当月不算）为其缴纳的社保证明并加盖公章。</w:t>
            </w:r>
          </w:p>
        </w:tc>
        <w:tc>
          <w:tcPr>
            <w:tcW w:w="334" w:type="pct"/>
            <w:shd w:val="clear" w:color="auto" w:fill="auto"/>
            <w:vAlign w:val="center"/>
          </w:tcPr>
          <w:p w14:paraId="30EAD6F6">
            <w:pPr>
              <w:keepNext w:val="0"/>
              <w:keepLines w:val="0"/>
              <w:pageBreakBefore w:val="0"/>
              <w:widowControl w:val="0"/>
              <w:kinsoku/>
              <w:wordWrap/>
              <w:overflowPunct/>
              <w:topLinePunct w:val="0"/>
              <w:bidi w:val="0"/>
              <w:snapToGrid/>
              <w:spacing w:line="300" w:lineRule="exact"/>
              <w:ind w:firstLine="0" w:firstLineChars="0"/>
              <w:jc w:val="center"/>
              <w:textAlignment w:val="auto"/>
              <w:rPr>
                <w:rFonts w:hint="eastAsia" w:ascii="仿宋" w:hAnsi="仿宋" w:eastAsia="仿宋" w:cs="仿宋"/>
                <w:color w:val="auto"/>
                <w:sz w:val="24"/>
                <w:szCs w:val="24"/>
                <w:highlight w:val="none"/>
                <w:lang w:val="en-US" w:eastAsia="zh-CN" w:bidi="en-US"/>
              </w:rPr>
            </w:pPr>
            <w:r>
              <w:rPr>
                <w:rFonts w:hint="eastAsia" w:ascii="仿宋" w:hAnsi="仿宋" w:cs="仿宋"/>
                <w:color w:val="auto"/>
                <w:sz w:val="24"/>
                <w:szCs w:val="24"/>
                <w:highlight w:val="none"/>
                <w:lang w:val="en-US" w:eastAsia="zh-CN"/>
              </w:rPr>
              <w:t>5</w:t>
            </w:r>
          </w:p>
        </w:tc>
      </w:tr>
      <w:tr w14:paraId="78BA3B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4" w:hRule="atLeast"/>
          <w:jc w:val="center"/>
        </w:trPr>
        <w:tc>
          <w:tcPr>
            <w:tcW w:w="243" w:type="pct"/>
            <w:vMerge w:val="continue"/>
            <w:vAlign w:val="center"/>
          </w:tcPr>
          <w:p w14:paraId="0967745B">
            <w:pPr>
              <w:keepNext w:val="0"/>
              <w:keepLines w:val="0"/>
              <w:pageBreakBefore w:val="0"/>
              <w:widowControl w:val="0"/>
              <w:kinsoku/>
              <w:wordWrap/>
              <w:overflowPunct/>
              <w:topLinePunct w:val="0"/>
              <w:bidi w:val="0"/>
              <w:snapToGrid/>
              <w:spacing w:line="300" w:lineRule="exact"/>
              <w:ind w:firstLine="0" w:firstLineChars="0"/>
              <w:textAlignment w:val="auto"/>
              <w:rPr>
                <w:rFonts w:hint="eastAsia" w:ascii="仿宋" w:hAnsi="仿宋" w:eastAsia="仿宋" w:cs="仿宋"/>
                <w:color w:val="auto"/>
                <w:sz w:val="24"/>
                <w:szCs w:val="24"/>
                <w:highlight w:val="none"/>
              </w:rPr>
            </w:pPr>
          </w:p>
        </w:tc>
        <w:tc>
          <w:tcPr>
            <w:tcW w:w="243" w:type="pct"/>
            <w:vMerge w:val="continue"/>
            <w:vAlign w:val="center"/>
          </w:tcPr>
          <w:p w14:paraId="1F4BB6B2">
            <w:pPr>
              <w:keepNext w:val="0"/>
              <w:keepLines w:val="0"/>
              <w:pageBreakBefore w:val="0"/>
              <w:widowControl w:val="0"/>
              <w:kinsoku/>
              <w:wordWrap/>
              <w:overflowPunct/>
              <w:topLinePunct w:val="0"/>
              <w:bidi w:val="0"/>
              <w:snapToGrid/>
              <w:spacing w:line="300" w:lineRule="exact"/>
              <w:ind w:firstLine="0" w:firstLineChars="0"/>
              <w:textAlignment w:val="auto"/>
              <w:rPr>
                <w:rFonts w:hint="eastAsia" w:ascii="仿宋" w:hAnsi="仿宋" w:eastAsia="仿宋" w:cs="仿宋"/>
                <w:color w:val="auto"/>
                <w:sz w:val="24"/>
                <w:szCs w:val="24"/>
                <w:highlight w:val="none"/>
              </w:rPr>
            </w:pPr>
          </w:p>
        </w:tc>
        <w:tc>
          <w:tcPr>
            <w:tcW w:w="275" w:type="pct"/>
            <w:vAlign w:val="center"/>
          </w:tcPr>
          <w:p w14:paraId="25B61329">
            <w:pPr>
              <w:keepNext w:val="0"/>
              <w:keepLines w:val="0"/>
              <w:pageBreakBefore w:val="0"/>
              <w:widowControl w:val="0"/>
              <w:kinsoku/>
              <w:wordWrap/>
              <w:overflowPunct/>
              <w:topLinePunct w:val="0"/>
              <w:bidi w:val="0"/>
              <w:snapToGrid/>
              <w:spacing w:line="300" w:lineRule="exact"/>
              <w:ind w:firstLine="0" w:firstLineChars="0"/>
              <w:textAlignment w:val="auto"/>
              <w:rPr>
                <w:rFonts w:hint="default" w:ascii="仿宋" w:hAnsi="仿宋" w:eastAsia="仿宋" w:cs="仿宋"/>
                <w:color w:val="auto"/>
                <w:sz w:val="24"/>
                <w:szCs w:val="24"/>
                <w:highlight w:val="none"/>
                <w:lang w:val="en-US" w:eastAsia="zh-CN"/>
              </w:rPr>
            </w:pPr>
            <w:r>
              <w:rPr>
                <w:rFonts w:hint="eastAsia" w:ascii="仿宋" w:hAnsi="仿宋" w:cs="仿宋"/>
                <w:color w:val="auto"/>
                <w:sz w:val="24"/>
                <w:szCs w:val="24"/>
                <w:highlight w:val="none"/>
                <w:lang w:val="en-US" w:eastAsia="zh-CN"/>
              </w:rPr>
              <w:t>项目团队</w:t>
            </w:r>
          </w:p>
        </w:tc>
        <w:tc>
          <w:tcPr>
            <w:tcW w:w="3902" w:type="pct"/>
            <w:vAlign w:val="center"/>
          </w:tcPr>
          <w:p w14:paraId="263D6BC5">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ascii="仿宋" w:hAnsi="仿宋" w:cs="仿宋"/>
                <w:b/>
                <w:bCs/>
                <w:i w:val="0"/>
                <w:iCs w:val="0"/>
                <w:color w:val="auto"/>
                <w:sz w:val="24"/>
                <w:szCs w:val="24"/>
                <w:highlight w:val="none"/>
                <w:lang w:val="en-US" w:eastAsia="zh-CN"/>
              </w:rPr>
            </w:pPr>
            <w:r>
              <w:rPr>
                <w:rFonts w:hint="eastAsia" w:ascii="仿宋" w:hAnsi="仿宋" w:cs="仿宋"/>
                <w:b/>
                <w:bCs/>
                <w:i w:val="0"/>
                <w:iCs w:val="0"/>
                <w:color w:val="auto"/>
                <w:sz w:val="24"/>
                <w:szCs w:val="24"/>
                <w:highlight w:val="none"/>
                <w:lang w:val="en-US" w:eastAsia="zh-CN"/>
              </w:rPr>
              <w:t>除项目负责人外，拟投入本项目的项目团队人员应包含：</w:t>
            </w:r>
          </w:p>
          <w:p w14:paraId="3265D1EA">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ascii="仿宋" w:hAnsi="仿宋" w:cs="仿宋"/>
                <w:b/>
                <w:bCs/>
                <w:i w:val="0"/>
                <w:iCs w:val="0"/>
                <w:color w:val="auto"/>
                <w:sz w:val="24"/>
                <w:szCs w:val="24"/>
                <w:highlight w:val="none"/>
                <w:lang w:val="en-US" w:eastAsia="zh-CN"/>
              </w:rPr>
            </w:pPr>
            <w:r>
              <w:rPr>
                <w:rFonts w:hint="eastAsia" w:ascii="仿宋" w:hAnsi="仿宋" w:cs="仿宋"/>
                <w:b/>
                <w:bCs/>
                <w:i w:val="0"/>
                <w:iCs w:val="0"/>
                <w:color w:val="auto"/>
                <w:sz w:val="24"/>
                <w:szCs w:val="24"/>
                <w:highlight w:val="none"/>
                <w:lang w:val="en-US" w:eastAsia="zh-CN"/>
              </w:rPr>
              <w:t>（1）具备高级职称的，每有1人得2分，最高得10分；</w:t>
            </w:r>
          </w:p>
          <w:p w14:paraId="2C987257">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ascii="仿宋" w:hAnsi="仿宋" w:cs="仿宋"/>
                <w:b/>
                <w:bCs/>
                <w:i w:val="0"/>
                <w:iCs w:val="0"/>
                <w:color w:val="auto"/>
                <w:sz w:val="24"/>
                <w:szCs w:val="24"/>
                <w:highlight w:val="none"/>
                <w:lang w:val="en-US" w:eastAsia="zh-CN"/>
              </w:rPr>
            </w:pPr>
            <w:r>
              <w:rPr>
                <w:rFonts w:hint="eastAsia" w:ascii="仿宋" w:hAnsi="仿宋" w:cs="仿宋"/>
                <w:b/>
                <w:bCs/>
                <w:i w:val="0"/>
                <w:iCs w:val="0"/>
                <w:color w:val="auto"/>
                <w:sz w:val="24"/>
                <w:szCs w:val="24"/>
                <w:highlight w:val="none"/>
                <w:lang w:val="en-US" w:eastAsia="zh-CN"/>
              </w:rPr>
              <w:t>（2）咨询工程师(投资)职业资格的，每有1人得2分，最高得10分；</w:t>
            </w:r>
          </w:p>
          <w:p w14:paraId="123227BB">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ascii="仿宋" w:hAnsi="仿宋" w:cs="仿宋"/>
                <w:b/>
                <w:bCs/>
                <w:i w:val="0"/>
                <w:iCs w:val="0"/>
                <w:color w:val="auto"/>
                <w:sz w:val="24"/>
                <w:szCs w:val="24"/>
                <w:highlight w:val="none"/>
                <w:lang w:val="en-US" w:eastAsia="zh-CN"/>
              </w:rPr>
            </w:pPr>
            <w:r>
              <w:rPr>
                <w:rFonts w:hint="eastAsia" w:ascii="仿宋" w:hAnsi="仿宋" w:cs="仿宋"/>
                <w:b/>
                <w:bCs/>
                <w:i w:val="0"/>
                <w:iCs w:val="0"/>
                <w:color w:val="auto"/>
                <w:sz w:val="24"/>
                <w:szCs w:val="24"/>
                <w:highlight w:val="none"/>
                <w:lang w:val="en-US" w:eastAsia="zh-CN"/>
              </w:rPr>
              <w:t>备注：本项最高分20分，人员不可重复得分，拟投入的人员需提供相应条款得分项的证书复印件及身份证复印件、投标人近三个月内任意一个月（指发布招标公告之日前，当月不算）为其缴纳的社保证明并加盖公章。</w:t>
            </w:r>
          </w:p>
        </w:tc>
        <w:tc>
          <w:tcPr>
            <w:tcW w:w="334" w:type="pct"/>
            <w:vAlign w:val="center"/>
          </w:tcPr>
          <w:p w14:paraId="68398D82">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仿宋" w:hAnsi="仿宋" w:eastAsia="仿宋" w:cs="仿宋"/>
                <w:b/>
                <w:bCs/>
                <w:i w:val="0"/>
                <w:iCs w:val="0"/>
                <w:color w:val="auto"/>
                <w:sz w:val="24"/>
                <w:szCs w:val="24"/>
                <w:highlight w:val="none"/>
                <w:lang w:val="en-US" w:eastAsia="zh-CN"/>
              </w:rPr>
            </w:pPr>
            <w:r>
              <w:rPr>
                <w:rFonts w:hint="eastAsia" w:ascii="仿宋" w:hAnsi="仿宋" w:cs="仿宋"/>
                <w:b/>
                <w:bCs/>
                <w:i w:val="0"/>
                <w:iCs w:val="0"/>
                <w:color w:val="auto"/>
                <w:sz w:val="24"/>
                <w:szCs w:val="24"/>
                <w:highlight w:val="none"/>
                <w:lang w:val="en-US" w:eastAsia="zh-CN"/>
              </w:rPr>
              <w:t>20</w:t>
            </w:r>
          </w:p>
        </w:tc>
      </w:tr>
      <w:tr w14:paraId="4B3363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jc w:val="center"/>
        </w:trPr>
        <w:tc>
          <w:tcPr>
            <w:tcW w:w="243" w:type="pct"/>
            <w:vMerge w:val="restart"/>
            <w:vAlign w:val="center"/>
          </w:tcPr>
          <w:p w14:paraId="547F3407">
            <w:pPr>
              <w:keepNext w:val="0"/>
              <w:keepLines w:val="0"/>
              <w:pageBreakBefore w:val="0"/>
              <w:widowControl w:val="0"/>
              <w:kinsoku/>
              <w:wordWrap/>
              <w:overflowPunct/>
              <w:topLinePunct w:val="0"/>
              <w:bidi w:val="0"/>
              <w:snapToGrid/>
              <w:spacing w:line="300" w:lineRule="exact"/>
              <w:ind w:firstLine="0" w:firstLineChars="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w:t>
            </w:r>
          </w:p>
        </w:tc>
        <w:tc>
          <w:tcPr>
            <w:tcW w:w="243" w:type="pct"/>
            <w:vMerge w:val="restart"/>
            <w:vAlign w:val="center"/>
          </w:tcPr>
          <w:p w14:paraId="4CF87EFC">
            <w:pPr>
              <w:keepNext w:val="0"/>
              <w:keepLines w:val="0"/>
              <w:pageBreakBefore w:val="0"/>
              <w:widowControl w:val="0"/>
              <w:kinsoku/>
              <w:wordWrap/>
              <w:overflowPunct/>
              <w:topLinePunct w:val="0"/>
              <w:bidi w:val="0"/>
              <w:snapToGrid/>
              <w:spacing w:line="300" w:lineRule="exact"/>
              <w:ind w:firstLine="0" w:firstLineChars="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技术</w:t>
            </w:r>
          </w:p>
          <w:p w14:paraId="3BE93F62">
            <w:pPr>
              <w:keepNext w:val="0"/>
              <w:keepLines w:val="0"/>
              <w:pageBreakBefore w:val="0"/>
              <w:widowControl w:val="0"/>
              <w:kinsoku/>
              <w:wordWrap/>
              <w:overflowPunct/>
              <w:topLinePunct w:val="0"/>
              <w:bidi w:val="0"/>
              <w:snapToGrid/>
              <w:spacing w:line="300" w:lineRule="exact"/>
              <w:ind w:firstLine="0" w:firstLineChars="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部分</w:t>
            </w:r>
          </w:p>
        </w:tc>
        <w:tc>
          <w:tcPr>
            <w:tcW w:w="275" w:type="pct"/>
            <w:vMerge w:val="restart"/>
            <w:vAlign w:val="center"/>
          </w:tcPr>
          <w:p w14:paraId="03950DF5">
            <w:pPr>
              <w:keepNext w:val="0"/>
              <w:keepLines w:val="0"/>
              <w:pageBreakBefore w:val="0"/>
              <w:widowControl w:val="0"/>
              <w:kinsoku/>
              <w:wordWrap/>
              <w:overflowPunct/>
              <w:topLinePunct w:val="0"/>
              <w:bidi w:val="0"/>
              <w:snapToGrid/>
              <w:spacing w:line="300" w:lineRule="exact"/>
              <w:ind w:firstLine="0" w:firstLineChars="0"/>
              <w:textAlignment w:val="auto"/>
              <w:rPr>
                <w:rFonts w:hint="default" w:ascii="仿宋" w:hAnsi="仿宋" w:eastAsia="仿宋" w:cs="仿宋"/>
                <w:color w:val="auto"/>
                <w:sz w:val="24"/>
                <w:szCs w:val="24"/>
                <w:highlight w:val="none"/>
                <w:lang w:val="en-US" w:eastAsia="zh-CN"/>
              </w:rPr>
            </w:pPr>
            <w:r>
              <w:rPr>
                <w:rFonts w:hint="eastAsia" w:ascii="仿宋" w:hAnsi="仿宋" w:cs="仿宋"/>
                <w:color w:val="auto"/>
                <w:sz w:val="24"/>
                <w:szCs w:val="24"/>
                <w:highlight w:val="none"/>
                <w:lang w:val="en-US" w:eastAsia="zh-CN"/>
              </w:rPr>
              <w:t>实施方案</w:t>
            </w:r>
          </w:p>
        </w:tc>
        <w:tc>
          <w:tcPr>
            <w:tcW w:w="3902" w:type="pct"/>
            <w:vAlign w:val="center"/>
          </w:tcPr>
          <w:p w14:paraId="1DB78F20">
            <w:pPr>
              <w:keepNext w:val="0"/>
              <w:keepLines w:val="0"/>
              <w:pageBreakBefore w:val="0"/>
              <w:widowControl w:val="0"/>
              <w:kinsoku/>
              <w:wordWrap/>
              <w:overflowPunct/>
              <w:topLinePunct w:val="0"/>
              <w:bidi w:val="0"/>
              <w:snapToGrid/>
              <w:spacing w:line="300" w:lineRule="exact"/>
              <w:ind w:firstLine="0" w:firstLineChars="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 xml:space="preserve">1.评估质量 </w:t>
            </w:r>
          </w:p>
          <w:p w14:paraId="6284D612">
            <w:pPr>
              <w:keepNext w:val="0"/>
              <w:keepLines w:val="0"/>
              <w:pageBreakBefore w:val="0"/>
              <w:widowControl w:val="0"/>
              <w:kinsoku/>
              <w:wordWrap/>
              <w:overflowPunct/>
              <w:topLinePunct w:val="0"/>
              <w:bidi w:val="0"/>
              <w:snapToGrid/>
              <w:spacing w:line="300" w:lineRule="exact"/>
              <w:ind w:firstLine="0" w:firstLineChars="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 xml:space="preserve">供应商提供评估质量目标实现措施，内容包含但不限于： </w:t>
            </w:r>
          </w:p>
          <w:p w14:paraId="21F0001E">
            <w:pPr>
              <w:keepNext w:val="0"/>
              <w:keepLines w:val="0"/>
              <w:pageBreakBefore w:val="0"/>
              <w:widowControl w:val="0"/>
              <w:kinsoku/>
              <w:wordWrap/>
              <w:overflowPunct/>
              <w:topLinePunct w:val="0"/>
              <w:bidi w:val="0"/>
              <w:snapToGrid/>
              <w:spacing w:line="300" w:lineRule="exact"/>
              <w:ind w:firstLine="0" w:firstLineChars="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 xml:space="preserve">①评估目标与范围；②评估质量控制程序；③评估质量控制标准；④评估 质量控制内容；⑤评估质量控制方法；⑥评估质量改进措施； </w:t>
            </w:r>
          </w:p>
          <w:p w14:paraId="39147639">
            <w:pPr>
              <w:keepNext w:val="0"/>
              <w:keepLines w:val="0"/>
              <w:pageBreakBefore w:val="0"/>
              <w:widowControl w:val="0"/>
              <w:kinsoku/>
              <w:wordWrap/>
              <w:overflowPunct/>
              <w:topLinePunct w:val="0"/>
              <w:bidi w:val="0"/>
              <w:snapToGrid/>
              <w:spacing w:line="300" w:lineRule="exact"/>
              <w:ind w:firstLine="0" w:firstLineChars="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以上内容满足</w:t>
            </w:r>
            <w:r>
              <w:rPr>
                <w:rFonts w:hint="eastAsia" w:ascii="仿宋" w:hAnsi="仿宋" w:cs="仿宋"/>
                <w:color w:val="auto"/>
                <w:sz w:val="24"/>
                <w:szCs w:val="24"/>
                <w:highlight w:val="none"/>
                <w:lang w:val="en-US" w:eastAsia="zh-CN"/>
              </w:rPr>
              <w:t>项目</w:t>
            </w:r>
            <w:r>
              <w:rPr>
                <w:rFonts w:hint="eastAsia" w:ascii="仿宋" w:hAnsi="仿宋" w:eastAsia="仿宋" w:cs="仿宋"/>
                <w:color w:val="auto"/>
                <w:sz w:val="24"/>
                <w:szCs w:val="24"/>
                <w:highlight w:val="none"/>
                <w:lang w:val="en-US" w:eastAsia="zh-CN"/>
              </w:rPr>
              <w:t xml:space="preserve">需求的得 </w:t>
            </w:r>
            <w:r>
              <w:rPr>
                <w:rFonts w:hint="eastAsia" w:ascii="仿宋" w:hAnsi="仿宋" w:cs="仿宋"/>
                <w:color w:val="auto"/>
                <w:sz w:val="24"/>
                <w:szCs w:val="24"/>
                <w:highlight w:val="none"/>
                <w:lang w:val="en-US" w:eastAsia="zh-CN"/>
              </w:rPr>
              <w:t>2</w:t>
            </w:r>
            <w:r>
              <w:rPr>
                <w:rFonts w:hint="eastAsia" w:ascii="仿宋" w:hAnsi="仿宋" w:eastAsia="仿宋" w:cs="仿宋"/>
                <w:color w:val="auto"/>
                <w:sz w:val="24"/>
                <w:szCs w:val="24"/>
                <w:highlight w:val="none"/>
                <w:lang w:val="en-US" w:eastAsia="zh-CN"/>
              </w:rPr>
              <w:t xml:space="preserve"> 分，每缺少一项内容扣 </w:t>
            </w:r>
            <w:r>
              <w:rPr>
                <w:rFonts w:hint="eastAsia" w:ascii="仿宋" w:hAnsi="仿宋" w:cs="仿宋"/>
                <w:color w:val="auto"/>
                <w:sz w:val="24"/>
                <w:szCs w:val="24"/>
                <w:highlight w:val="none"/>
                <w:lang w:val="en-US" w:eastAsia="zh-CN"/>
              </w:rPr>
              <w:t>2</w:t>
            </w:r>
            <w:r>
              <w:rPr>
                <w:rFonts w:hint="eastAsia" w:ascii="仿宋" w:hAnsi="仿宋" w:eastAsia="仿宋" w:cs="仿宋"/>
                <w:color w:val="auto"/>
                <w:sz w:val="24"/>
                <w:szCs w:val="24"/>
                <w:highlight w:val="none"/>
                <w:lang w:val="en-US" w:eastAsia="zh-CN"/>
              </w:rPr>
              <w:t>分；每有一项内容不完整或未能 满足</w:t>
            </w:r>
            <w:r>
              <w:rPr>
                <w:rFonts w:hint="eastAsia" w:ascii="仿宋" w:hAnsi="仿宋" w:cs="仿宋"/>
                <w:color w:val="auto"/>
                <w:sz w:val="24"/>
                <w:szCs w:val="24"/>
                <w:highlight w:val="none"/>
                <w:lang w:val="en-US" w:eastAsia="zh-CN"/>
              </w:rPr>
              <w:t>项目</w:t>
            </w:r>
            <w:r>
              <w:rPr>
                <w:rFonts w:hint="eastAsia" w:ascii="仿宋" w:hAnsi="仿宋" w:eastAsia="仿宋" w:cs="仿宋"/>
                <w:color w:val="auto"/>
                <w:sz w:val="24"/>
                <w:szCs w:val="24"/>
                <w:highlight w:val="none"/>
                <w:lang w:val="en-US" w:eastAsia="zh-CN"/>
              </w:rPr>
              <w:t>需求的或每有一处不具有针对性或逻辑性错误或存在缺陷的扣 1分。</w:t>
            </w:r>
          </w:p>
        </w:tc>
        <w:tc>
          <w:tcPr>
            <w:tcW w:w="334" w:type="pct"/>
            <w:shd w:val="clear" w:color="auto" w:fill="auto"/>
            <w:vAlign w:val="center"/>
          </w:tcPr>
          <w:p w14:paraId="38A67D71">
            <w:pPr>
              <w:keepNext w:val="0"/>
              <w:keepLines w:val="0"/>
              <w:pageBreakBefore w:val="0"/>
              <w:widowControl w:val="0"/>
              <w:kinsoku/>
              <w:wordWrap/>
              <w:overflowPunct/>
              <w:topLinePunct w:val="0"/>
              <w:bidi w:val="0"/>
              <w:snapToGrid/>
              <w:spacing w:line="300" w:lineRule="exact"/>
              <w:ind w:firstLine="0" w:firstLineChars="0"/>
              <w:jc w:val="center"/>
              <w:textAlignment w:val="auto"/>
              <w:rPr>
                <w:rFonts w:hint="eastAsia" w:ascii="仿宋" w:hAnsi="仿宋" w:eastAsia="仿宋" w:cs="仿宋"/>
                <w:color w:val="auto"/>
                <w:sz w:val="24"/>
                <w:szCs w:val="24"/>
                <w:highlight w:val="none"/>
                <w:lang w:val="en-US" w:eastAsia="zh-CN" w:bidi="en-US"/>
              </w:rPr>
            </w:pPr>
            <w:r>
              <w:rPr>
                <w:rFonts w:hint="eastAsia" w:ascii="仿宋" w:hAnsi="仿宋" w:eastAsia="仿宋" w:cs="仿宋"/>
                <w:color w:val="auto"/>
                <w:sz w:val="24"/>
                <w:szCs w:val="24"/>
                <w:highlight w:val="none"/>
                <w:lang w:val="en-US" w:eastAsia="zh-CN"/>
              </w:rPr>
              <w:t>1</w:t>
            </w:r>
            <w:r>
              <w:rPr>
                <w:rFonts w:hint="eastAsia" w:ascii="仿宋" w:hAnsi="仿宋" w:cs="仿宋"/>
                <w:color w:val="auto"/>
                <w:sz w:val="24"/>
                <w:szCs w:val="24"/>
                <w:highlight w:val="none"/>
                <w:lang w:val="en-US" w:eastAsia="zh-CN"/>
              </w:rPr>
              <w:t>2</w:t>
            </w:r>
          </w:p>
        </w:tc>
      </w:tr>
      <w:tr w14:paraId="0AB7F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9" w:hRule="atLeast"/>
          <w:jc w:val="center"/>
        </w:trPr>
        <w:tc>
          <w:tcPr>
            <w:tcW w:w="243" w:type="pct"/>
            <w:vMerge w:val="continue"/>
            <w:vAlign w:val="center"/>
          </w:tcPr>
          <w:p w14:paraId="2CB60806">
            <w:pPr>
              <w:keepNext w:val="0"/>
              <w:keepLines w:val="0"/>
              <w:pageBreakBefore w:val="0"/>
              <w:widowControl w:val="0"/>
              <w:kinsoku/>
              <w:wordWrap/>
              <w:overflowPunct/>
              <w:topLinePunct w:val="0"/>
              <w:bidi w:val="0"/>
              <w:snapToGrid/>
              <w:spacing w:line="300" w:lineRule="exact"/>
              <w:ind w:firstLine="480"/>
              <w:jc w:val="center"/>
              <w:textAlignment w:val="auto"/>
              <w:rPr>
                <w:rFonts w:hint="eastAsia" w:ascii="仿宋" w:hAnsi="仿宋" w:eastAsia="仿宋" w:cs="仿宋"/>
                <w:color w:val="auto"/>
                <w:sz w:val="24"/>
                <w:szCs w:val="24"/>
                <w:highlight w:val="none"/>
                <w:lang w:eastAsia="zh-CN"/>
              </w:rPr>
            </w:pPr>
          </w:p>
        </w:tc>
        <w:tc>
          <w:tcPr>
            <w:tcW w:w="243" w:type="pct"/>
            <w:vMerge w:val="continue"/>
            <w:vAlign w:val="center"/>
          </w:tcPr>
          <w:p w14:paraId="2B14D0C3">
            <w:pPr>
              <w:keepNext w:val="0"/>
              <w:keepLines w:val="0"/>
              <w:pageBreakBefore w:val="0"/>
              <w:widowControl w:val="0"/>
              <w:kinsoku/>
              <w:wordWrap/>
              <w:overflowPunct/>
              <w:topLinePunct w:val="0"/>
              <w:bidi w:val="0"/>
              <w:snapToGrid/>
              <w:spacing w:line="300" w:lineRule="exact"/>
              <w:ind w:firstLine="480"/>
              <w:jc w:val="center"/>
              <w:textAlignment w:val="auto"/>
              <w:rPr>
                <w:rFonts w:hint="eastAsia" w:ascii="仿宋" w:hAnsi="仿宋" w:eastAsia="仿宋" w:cs="仿宋"/>
                <w:color w:val="auto"/>
                <w:sz w:val="24"/>
                <w:szCs w:val="24"/>
                <w:highlight w:val="none"/>
                <w:lang w:eastAsia="zh-CN"/>
              </w:rPr>
            </w:pPr>
          </w:p>
        </w:tc>
        <w:tc>
          <w:tcPr>
            <w:tcW w:w="275" w:type="pct"/>
            <w:vMerge w:val="continue"/>
            <w:vAlign w:val="center"/>
          </w:tcPr>
          <w:p w14:paraId="34879233">
            <w:pPr>
              <w:keepNext w:val="0"/>
              <w:keepLines w:val="0"/>
              <w:pageBreakBefore w:val="0"/>
              <w:widowControl w:val="0"/>
              <w:kinsoku/>
              <w:wordWrap/>
              <w:overflowPunct/>
              <w:topLinePunct w:val="0"/>
              <w:bidi w:val="0"/>
              <w:snapToGrid/>
              <w:spacing w:line="300" w:lineRule="exact"/>
              <w:ind w:firstLine="480"/>
              <w:jc w:val="center"/>
              <w:textAlignment w:val="auto"/>
              <w:rPr>
                <w:rFonts w:hint="eastAsia" w:ascii="仿宋" w:hAnsi="仿宋" w:eastAsia="仿宋" w:cs="仿宋"/>
                <w:color w:val="auto"/>
                <w:sz w:val="24"/>
                <w:szCs w:val="24"/>
                <w:highlight w:val="none"/>
                <w:lang w:eastAsia="zh-CN"/>
              </w:rPr>
            </w:pPr>
          </w:p>
        </w:tc>
        <w:tc>
          <w:tcPr>
            <w:tcW w:w="3902" w:type="pct"/>
            <w:vAlign w:val="center"/>
          </w:tcPr>
          <w:p w14:paraId="7A2232DE">
            <w:pPr>
              <w:keepNext w:val="0"/>
              <w:keepLines w:val="0"/>
              <w:pageBreakBefore w:val="0"/>
              <w:widowControl w:val="0"/>
              <w:kinsoku/>
              <w:wordWrap/>
              <w:overflowPunct/>
              <w:topLinePunct w:val="0"/>
              <w:bidi w:val="0"/>
              <w:snapToGrid/>
              <w:spacing w:line="300" w:lineRule="exact"/>
              <w:ind w:firstLine="0" w:firstLineChars="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 xml:space="preserve">2. 评估程序 </w:t>
            </w:r>
          </w:p>
          <w:p w14:paraId="6E3FE5C5">
            <w:pPr>
              <w:keepNext w:val="0"/>
              <w:keepLines w:val="0"/>
              <w:pageBreakBefore w:val="0"/>
              <w:widowControl w:val="0"/>
              <w:kinsoku/>
              <w:wordWrap/>
              <w:overflowPunct/>
              <w:topLinePunct w:val="0"/>
              <w:bidi w:val="0"/>
              <w:snapToGrid/>
              <w:spacing w:line="300" w:lineRule="exact"/>
              <w:ind w:firstLine="0" w:firstLineChars="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 xml:space="preserve">供应商评估管理程序，内容包含但不限于： </w:t>
            </w:r>
          </w:p>
          <w:p w14:paraId="11CD5544">
            <w:pPr>
              <w:keepNext w:val="0"/>
              <w:keepLines w:val="0"/>
              <w:pageBreakBefore w:val="0"/>
              <w:widowControl w:val="0"/>
              <w:kinsoku/>
              <w:wordWrap/>
              <w:overflowPunct/>
              <w:topLinePunct w:val="0"/>
              <w:bidi w:val="0"/>
              <w:snapToGrid/>
              <w:spacing w:line="300" w:lineRule="exact"/>
              <w:ind w:firstLine="0" w:firstLineChars="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 xml:space="preserve">①评估方案；②能保证工作到位、满足要求的审核方案；③工作质量及目标实现措施方案；④内部管理和监督制度；⑤具体实施工作方案； </w:t>
            </w:r>
          </w:p>
          <w:p w14:paraId="6DDCA464">
            <w:pPr>
              <w:keepNext w:val="0"/>
              <w:keepLines w:val="0"/>
              <w:pageBreakBefore w:val="0"/>
              <w:widowControl w:val="0"/>
              <w:kinsoku/>
              <w:wordWrap/>
              <w:overflowPunct/>
              <w:topLinePunct w:val="0"/>
              <w:bidi w:val="0"/>
              <w:snapToGrid/>
              <w:spacing w:line="300" w:lineRule="exact"/>
              <w:ind w:firstLine="0" w:firstLineChars="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以上内容满足</w:t>
            </w:r>
            <w:r>
              <w:rPr>
                <w:rFonts w:hint="eastAsia" w:ascii="仿宋" w:hAnsi="仿宋" w:cs="仿宋"/>
                <w:color w:val="auto"/>
                <w:sz w:val="24"/>
                <w:szCs w:val="24"/>
                <w:highlight w:val="none"/>
                <w:lang w:val="en-US" w:eastAsia="zh-CN"/>
              </w:rPr>
              <w:t>项目</w:t>
            </w:r>
            <w:r>
              <w:rPr>
                <w:rFonts w:hint="eastAsia" w:ascii="仿宋" w:hAnsi="仿宋" w:eastAsia="仿宋" w:cs="仿宋"/>
                <w:color w:val="auto"/>
                <w:sz w:val="24"/>
                <w:szCs w:val="24"/>
                <w:highlight w:val="none"/>
                <w:lang w:val="en-US" w:eastAsia="zh-CN"/>
              </w:rPr>
              <w:t>需求的得 10 分，每缺少一项内容扣 2 分；每有一项内容不完整或未能满足</w:t>
            </w:r>
            <w:r>
              <w:rPr>
                <w:rFonts w:hint="eastAsia" w:ascii="仿宋" w:hAnsi="仿宋" w:cs="仿宋"/>
                <w:color w:val="auto"/>
                <w:sz w:val="24"/>
                <w:szCs w:val="24"/>
                <w:highlight w:val="none"/>
                <w:lang w:val="en-US" w:eastAsia="zh-CN"/>
              </w:rPr>
              <w:t>项目</w:t>
            </w:r>
            <w:r>
              <w:rPr>
                <w:rFonts w:hint="eastAsia" w:ascii="仿宋" w:hAnsi="仿宋" w:eastAsia="仿宋" w:cs="仿宋"/>
                <w:color w:val="auto"/>
                <w:sz w:val="24"/>
                <w:szCs w:val="24"/>
                <w:highlight w:val="none"/>
                <w:lang w:val="en-US" w:eastAsia="zh-CN"/>
              </w:rPr>
              <w:t>需求的或每有一处不具有针对性或逻辑性错误或存在缺陷的扣 1 分。</w:t>
            </w:r>
          </w:p>
        </w:tc>
        <w:tc>
          <w:tcPr>
            <w:tcW w:w="334" w:type="pct"/>
            <w:shd w:val="clear" w:color="auto" w:fill="auto"/>
            <w:vAlign w:val="center"/>
          </w:tcPr>
          <w:p w14:paraId="58238FAA">
            <w:pPr>
              <w:keepNext w:val="0"/>
              <w:keepLines w:val="0"/>
              <w:pageBreakBefore w:val="0"/>
              <w:widowControl w:val="0"/>
              <w:kinsoku/>
              <w:wordWrap/>
              <w:overflowPunct/>
              <w:topLinePunct w:val="0"/>
              <w:bidi w:val="0"/>
              <w:snapToGrid/>
              <w:spacing w:line="300" w:lineRule="exact"/>
              <w:ind w:firstLine="0" w:firstLineChars="0"/>
              <w:jc w:val="center"/>
              <w:textAlignment w:val="auto"/>
              <w:rPr>
                <w:rFonts w:hint="eastAsia" w:ascii="仿宋" w:hAnsi="仿宋" w:eastAsia="仿宋" w:cs="仿宋"/>
                <w:color w:val="auto"/>
                <w:sz w:val="24"/>
                <w:szCs w:val="24"/>
                <w:highlight w:val="none"/>
                <w:lang w:val="en-US" w:eastAsia="zh-CN" w:bidi="en-US"/>
              </w:rPr>
            </w:pPr>
            <w:r>
              <w:rPr>
                <w:rFonts w:hint="eastAsia" w:ascii="仿宋" w:hAnsi="仿宋" w:eastAsia="仿宋" w:cs="仿宋"/>
                <w:color w:val="auto"/>
                <w:sz w:val="24"/>
                <w:szCs w:val="24"/>
                <w:highlight w:val="none"/>
                <w:lang w:val="en-US" w:eastAsia="zh-CN"/>
              </w:rPr>
              <w:t>10</w:t>
            </w:r>
          </w:p>
        </w:tc>
      </w:tr>
      <w:tr w14:paraId="7F8991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4" w:hRule="atLeast"/>
          <w:jc w:val="center"/>
        </w:trPr>
        <w:tc>
          <w:tcPr>
            <w:tcW w:w="243" w:type="pct"/>
            <w:vMerge w:val="continue"/>
            <w:vAlign w:val="center"/>
          </w:tcPr>
          <w:p w14:paraId="039F8EED">
            <w:pPr>
              <w:keepNext w:val="0"/>
              <w:keepLines w:val="0"/>
              <w:pageBreakBefore w:val="0"/>
              <w:widowControl w:val="0"/>
              <w:kinsoku/>
              <w:wordWrap/>
              <w:overflowPunct/>
              <w:topLinePunct w:val="0"/>
              <w:bidi w:val="0"/>
              <w:snapToGrid/>
              <w:spacing w:line="300" w:lineRule="exact"/>
              <w:ind w:firstLine="480"/>
              <w:jc w:val="center"/>
              <w:textAlignment w:val="auto"/>
              <w:rPr>
                <w:rFonts w:hint="eastAsia" w:ascii="仿宋" w:hAnsi="仿宋" w:eastAsia="仿宋" w:cs="仿宋"/>
                <w:color w:val="auto"/>
                <w:sz w:val="24"/>
                <w:szCs w:val="24"/>
                <w:highlight w:val="none"/>
                <w:lang w:eastAsia="zh-CN"/>
              </w:rPr>
            </w:pPr>
          </w:p>
        </w:tc>
        <w:tc>
          <w:tcPr>
            <w:tcW w:w="243" w:type="pct"/>
            <w:vMerge w:val="continue"/>
            <w:vAlign w:val="center"/>
          </w:tcPr>
          <w:p w14:paraId="4DB4690A">
            <w:pPr>
              <w:keepNext w:val="0"/>
              <w:keepLines w:val="0"/>
              <w:pageBreakBefore w:val="0"/>
              <w:widowControl w:val="0"/>
              <w:kinsoku/>
              <w:wordWrap/>
              <w:overflowPunct/>
              <w:topLinePunct w:val="0"/>
              <w:bidi w:val="0"/>
              <w:snapToGrid/>
              <w:spacing w:line="300" w:lineRule="exact"/>
              <w:ind w:firstLine="480"/>
              <w:jc w:val="center"/>
              <w:textAlignment w:val="auto"/>
              <w:rPr>
                <w:rFonts w:hint="eastAsia" w:ascii="仿宋" w:hAnsi="仿宋" w:eastAsia="仿宋" w:cs="仿宋"/>
                <w:color w:val="auto"/>
                <w:sz w:val="24"/>
                <w:szCs w:val="24"/>
                <w:highlight w:val="none"/>
                <w:lang w:eastAsia="zh-CN"/>
              </w:rPr>
            </w:pPr>
          </w:p>
        </w:tc>
        <w:tc>
          <w:tcPr>
            <w:tcW w:w="275" w:type="pct"/>
            <w:vMerge w:val="continue"/>
            <w:vAlign w:val="center"/>
          </w:tcPr>
          <w:p w14:paraId="0DDEC25D">
            <w:pPr>
              <w:keepNext w:val="0"/>
              <w:keepLines w:val="0"/>
              <w:pageBreakBefore w:val="0"/>
              <w:widowControl w:val="0"/>
              <w:kinsoku/>
              <w:wordWrap/>
              <w:overflowPunct/>
              <w:topLinePunct w:val="0"/>
              <w:bidi w:val="0"/>
              <w:snapToGrid/>
              <w:spacing w:line="300" w:lineRule="exact"/>
              <w:ind w:firstLine="480"/>
              <w:jc w:val="center"/>
              <w:textAlignment w:val="auto"/>
              <w:rPr>
                <w:rFonts w:hint="eastAsia" w:ascii="仿宋" w:hAnsi="仿宋" w:eastAsia="仿宋" w:cs="仿宋"/>
                <w:color w:val="auto"/>
                <w:sz w:val="24"/>
                <w:szCs w:val="24"/>
                <w:highlight w:val="none"/>
                <w:lang w:eastAsia="zh-CN"/>
              </w:rPr>
            </w:pPr>
          </w:p>
        </w:tc>
        <w:tc>
          <w:tcPr>
            <w:tcW w:w="3902" w:type="pct"/>
            <w:vAlign w:val="center"/>
          </w:tcPr>
          <w:p w14:paraId="5D7710B7">
            <w:pPr>
              <w:keepNext w:val="0"/>
              <w:keepLines w:val="0"/>
              <w:pageBreakBefore w:val="0"/>
              <w:widowControl w:val="0"/>
              <w:kinsoku/>
              <w:wordWrap/>
              <w:overflowPunct/>
              <w:topLinePunct w:val="0"/>
              <w:bidi w:val="0"/>
              <w:snapToGrid/>
              <w:spacing w:line="300" w:lineRule="exact"/>
              <w:ind w:firstLine="0" w:firstLineChars="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 xml:space="preserve">3. 进度保障 </w:t>
            </w:r>
          </w:p>
          <w:p w14:paraId="7E928BC5">
            <w:pPr>
              <w:keepNext w:val="0"/>
              <w:keepLines w:val="0"/>
              <w:pageBreakBefore w:val="0"/>
              <w:widowControl w:val="0"/>
              <w:kinsoku/>
              <w:wordWrap/>
              <w:overflowPunct/>
              <w:topLinePunct w:val="0"/>
              <w:bidi w:val="0"/>
              <w:snapToGrid/>
              <w:spacing w:line="300" w:lineRule="exact"/>
              <w:ind w:firstLine="0" w:firstLineChars="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 xml:space="preserve">供应商编制进度保障措施，内容包含但不限于： </w:t>
            </w:r>
          </w:p>
          <w:p w14:paraId="2E2B1CA6">
            <w:pPr>
              <w:keepNext w:val="0"/>
              <w:keepLines w:val="0"/>
              <w:pageBreakBefore w:val="0"/>
              <w:widowControl w:val="0"/>
              <w:kinsoku/>
              <w:wordWrap/>
              <w:overflowPunct/>
              <w:topLinePunct w:val="0"/>
              <w:bidi w:val="0"/>
              <w:snapToGrid/>
              <w:spacing w:line="300" w:lineRule="exact"/>
              <w:ind w:firstLine="0" w:firstLineChars="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①进度计划及时间保证措施可行性方案；②反馈改进措施；③复核监督； ④突发紧急情况时质量保证措施；以上措施内容满足</w:t>
            </w:r>
            <w:r>
              <w:rPr>
                <w:rFonts w:hint="eastAsia" w:ascii="仿宋" w:hAnsi="仿宋" w:cs="仿宋"/>
                <w:color w:val="auto"/>
                <w:sz w:val="24"/>
                <w:szCs w:val="24"/>
                <w:highlight w:val="none"/>
                <w:lang w:val="en-US" w:eastAsia="zh-CN"/>
              </w:rPr>
              <w:t>项目</w:t>
            </w:r>
            <w:r>
              <w:rPr>
                <w:rFonts w:hint="eastAsia" w:ascii="仿宋" w:hAnsi="仿宋" w:eastAsia="仿宋" w:cs="仿宋"/>
                <w:color w:val="auto"/>
                <w:sz w:val="24"/>
                <w:szCs w:val="24"/>
                <w:highlight w:val="none"/>
                <w:lang w:val="en-US" w:eastAsia="zh-CN"/>
              </w:rPr>
              <w:t>需求的得 8 分，每缺少一项内容扣 2 分；每有一项内容不完整或未能满足</w:t>
            </w:r>
            <w:r>
              <w:rPr>
                <w:rFonts w:hint="eastAsia" w:ascii="仿宋" w:hAnsi="仿宋" w:cs="仿宋"/>
                <w:color w:val="auto"/>
                <w:sz w:val="24"/>
                <w:szCs w:val="24"/>
                <w:highlight w:val="none"/>
                <w:lang w:val="en-US" w:eastAsia="zh-CN"/>
              </w:rPr>
              <w:t>项目</w:t>
            </w:r>
            <w:r>
              <w:rPr>
                <w:rFonts w:hint="eastAsia" w:ascii="仿宋" w:hAnsi="仿宋" w:eastAsia="仿宋" w:cs="仿宋"/>
                <w:color w:val="auto"/>
                <w:sz w:val="24"/>
                <w:szCs w:val="24"/>
                <w:highlight w:val="none"/>
                <w:lang w:val="en-US" w:eastAsia="zh-CN"/>
              </w:rPr>
              <w:t>需求的或每有一处不具有针对性或逻辑性错误或存在缺陷的扣 1 分。</w:t>
            </w:r>
          </w:p>
        </w:tc>
        <w:tc>
          <w:tcPr>
            <w:tcW w:w="334" w:type="pct"/>
            <w:shd w:val="clear" w:color="auto" w:fill="auto"/>
            <w:vAlign w:val="center"/>
          </w:tcPr>
          <w:p w14:paraId="14363AC9">
            <w:pPr>
              <w:keepNext w:val="0"/>
              <w:keepLines w:val="0"/>
              <w:pageBreakBefore w:val="0"/>
              <w:widowControl w:val="0"/>
              <w:kinsoku/>
              <w:wordWrap/>
              <w:overflowPunct/>
              <w:topLinePunct w:val="0"/>
              <w:bidi w:val="0"/>
              <w:snapToGrid/>
              <w:spacing w:line="300" w:lineRule="exact"/>
              <w:ind w:firstLine="0" w:firstLineChars="0"/>
              <w:jc w:val="center"/>
              <w:textAlignment w:val="auto"/>
              <w:rPr>
                <w:rFonts w:hint="eastAsia" w:ascii="仿宋" w:hAnsi="仿宋" w:eastAsia="仿宋" w:cs="仿宋"/>
                <w:color w:val="auto"/>
                <w:sz w:val="24"/>
                <w:szCs w:val="24"/>
                <w:highlight w:val="none"/>
                <w:lang w:val="en-US" w:eastAsia="zh-CN" w:bidi="en-US"/>
              </w:rPr>
            </w:pPr>
            <w:r>
              <w:rPr>
                <w:rFonts w:hint="eastAsia" w:ascii="仿宋" w:hAnsi="仿宋" w:eastAsia="仿宋" w:cs="仿宋"/>
                <w:color w:val="auto"/>
                <w:sz w:val="24"/>
                <w:szCs w:val="24"/>
                <w:highlight w:val="none"/>
                <w:lang w:val="en-US" w:eastAsia="zh-CN"/>
              </w:rPr>
              <w:t>8</w:t>
            </w:r>
          </w:p>
        </w:tc>
      </w:tr>
      <w:tr w14:paraId="70A1D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2" w:hRule="atLeast"/>
          <w:jc w:val="center"/>
        </w:trPr>
        <w:tc>
          <w:tcPr>
            <w:tcW w:w="243" w:type="pct"/>
            <w:vMerge w:val="continue"/>
            <w:vAlign w:val="center"/>
          </w:tcPr>
          <w:p w14:paraId="2D0783C2">
            <w:pPr>
              <w:keepNext w:val="0"/>
              <w:keepLines w:val="0"/>
              <w:pageBreakBefore w:val="0"/>
              <w:widowControl w:val="0"/>
              <w:kinsoku/>
              <w:wordWrap/>
              <w:overflowPunct/>
              <w:topLinePunct w:val="0"/>
              <w:bidi w:val="0"/>
              <w:snapToGrid/>
              <w:spacing w:line="300" w:lineRule="exact"/>
              <w:ind w:firstLine="480"/>
              <w:jc w:val="center"/>
              <w:textAlignment w:val="auto"/>
              <w:rPr>
                <w:rFonts w:hint="eastAsia" w:ascii="仿宋" w:hAnsi="仿宋" w:eastAsia="仿宋" w:cs="仿宋"/>
                <w:color w:val="auto"/>
                <w:sz w:val="24"/>
                <w:szCs w:val="24"/>
                <w:highlight w:val="none"/>
                <w:lang w:eastAsia="zh-CN"/>
              </w:rPr>
            </w:pPr>
          </w:p>
        </w:tc>
        <w:tc>
          <w:tcPr>
            <w:tcW w:w="243" w:type="pct"/>
            <w:vMerge w:val="continue"/>
            <w:vAlign w:val="center"/>
          </w:tcPr>
          <w:p w14:paraId="31232B38">
            <w:pPr>
              <w:keepNext w:val="0"/>
              <w:keepLines w:val="0"/>
              <w:pageBreakBefore w:val="0"/>
              <w:widowControl w:val="0"/>
              <w:kinsoku/>
              <w:wordWrap/>
              <w:overflowPunct/>
              <w:topLinePunct w:val="0"/>
              <w:bidi w:val="0"/>
              <w:snapToGrid/>
              <w:spacing w:line="300" w:lineRule="exact"/>
              <w:ind w:firstLine="480"/>
              <w:jc w:val="center"/>
              <w:textAlignment w:val="auto"/>
              <w:rPr>
                <w:rFonts w:hint="eastAsia" w:ascii="仿宋" w:hAnsi="仿宋" w:eastAsia="仿宋" w:cs="仿宋"/>
                <w:color w:val="auto"/>
                <w:sz w:val="24"/>
                <w:szCs w:val="24"/>
                <w:highlight w:val="none"/>
                <w:lang w:eastAsia="zh-CN"/>
              </w:rPr>
            </w:pPr>
          </w:p>
        </w:tc>
        <w:tc>
          <w:tcPr>
            <w:tcW w:w="275" w:type="pct"/>
            <w:vMerge w:val="continue"/>
            <w:vAlign w:val="center"/>
          </w:tcPr>
          <w:p w14:paraId="43423A09">
            <w:pPr>
              <w:keepNext w:val="0"/>
              <w:keepLines w:val="0"/>
              <w:pageBreakBefore w:val="0"/>
              <w:widowControl w:val="0"/>
              <w:kinsoku/>
              <w:wordWrap/>
              <w:overflowPunct/>
              <w:topLinePunct w:val="0"/>
              <w:bidi w:val="0"/>
              <w:snapToGrid/>
              <w:spacing w:line="300" w:lineRule="exact"/>
              <w:ind w:firstLine="480"/>
              <w:jc w:val="center"/>
              <w:textAlignment w:val="auto"/>
              <w:rPr>
                <w:rFonts w:hint="eastAsia" w:ascii="仿宋" w:hAnsi="仿宋" w:eastAsia="仿宋" w:cs="仿宋"/>
                <w:color w:val="auto"/>
                <w:sz w:val="24"/>
                <w:szCs w:val="24"/>
                <w:highlight w:val="none"/>
                <w:lang w:eastAsia="zh-CN"/>
              </w:rPr>
            </w:pPr>
          </w:p>
        </w:tc>
        <w:tc>
          <w:tcPr>
            <w:tcW w:w="3902" w:type="pct"/>
            <w:vAlign w:val="center"/>
          </w:tcPr>
          <w:p w14:paraId="63B31967">
            <w:pPr>
              <w:keepNext w:val="0"/>
              <w:keepLines w:val="0"/>
              <w:pageBreakBefore w:val="0"/>
              <w:widowControl w:val="0"/>
              <w:kinsoku/>
              <w:wordWrap/>
              <w:overflowPunct/>
              <w:topLinePunct w:val="0"/>
              <w:bidi w:val="0"/>
              <w:snapToGrid/>
              <w:spacing w:line="300" w:lineRule="exact"/>
              <w:ind w:firstLine="0" w:firstLineChars="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 xml:space="preserve">4.供应商编制廉政风险防控措施，内容包含但不限于： </w:t>
            </w:r>
          </w:p>
          <w:p w14:paraId="344EE4A0">
            <w:pPr>
              <w:keepNext w:val="0"/>
              <w:keepLines w:val="0"/>
              <w:pageBreakBefore w:val="0"/>
              <w:widowControl w:val="0"/>
              <w:kinsoku/>
              <w:wordWrap/>
              <w:overflowPunct/>
              <w:topLinePunct w:val="0"/>
              <w:bidi w:val="0"/>
              <w:snapToGrid/>
              <w:spacing w:line="300" w:lineRule="exact"/>
              <w:ind w:firstLine="0" w:firstLineChars="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 xml:space="preserve">①风险识别；②风险控制措施；③廉政规章制度实施计划；④制定廉洁管理规章制度措施； </w:t>
            </w:r>
          </w:p>
          <w:p w14:paraId="46E962AB">
            <w:pPr>
              <w:keepNext w:val="0"/>
              <w:keepLines w:val="0"/>
              <w:pageBreakBefore w:val="0"/>
              <w:widowControl w:val="0"/>
              <w:kinsoku/>
              <w:wordWrap/>
              <w:overflowPunct/>
              <w:topLinePunct w:val="0"/>
              <w:bidi w:val="0"/>
              <w:snapToGrid/>
              <w:spacing w:line="300" w:lineRule="exact"/>
              <w:ind w:firstLine="0" w:firstLineChars="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以上方案内容满足</w:t>
            </w:r>
            <w:r>
              <w:rPr>
                <w:rFonts w:hint="eastAsia" w:ascii="仿宋" w:hAnsi="仿宋" w:cs="仿宋"/>
                <w:color w:val="auto"/>
                <w:sz w:val="24"/>
                <w:szCs w:val="24"/>
                <w:highlight w:val="none"/>
                <w:lang w:val="en-US" w:eastAsia="zh-CN"/>
              </w:rPr>
              <w:t>项目</w:t>
            </w:r>
            <w:r>
              <w:rPr>
                <w:rFonts w:hint="eastAsia" w:ascii="仿宋" w:hAnsi="仿宋" w:eastAsia="仿宋" w:cs="仿宋"/>
                <w:color w:val="auto"/>
                <w:sz w:val="24"/>
                <w:szCs w:val="24"/>
                <w:highlight w:val="none"/>
                <w:lang w:val="en-US" w:eastAsia="zh-CN"/>
              </w:rPr>
              <w:t xml:space="preserve">需求的得 </w:t>
            </w:r>
            <w:r>
              <w:rPr>
                <w:rFonts w:hint="eastAsia" w:ascii="仿宋" w:hAnsi="仿宋" w:cs="仿宋"/>
                <w:color w:val="auto"/>
                <w:sz w:val="24"/>
                <w:szCs w:val="24"/>
                <w:highlight w:val="none"/>
                <w:lang w:val="en-US" w:eastAsia="zh-CN"/>
              </w:rPr>
              <w:t>4</w:t>
            </w:r>
            <w:r>
              <w:rPr>
                <w:rFonts w:hint="eastAsia" w:ascii="仿宋" w:hAnsi="仿宋" w:eastAsia="仿宋" w:cs="仿宋"/>
                <w:color w:val="auto"/>
                <w:sz w:val="24"/>
                <w:szCs w:val="24"/>
                <w:highlight w:val="none"/>
                <w:lang w:val="en-US" w:eastAsia="zh-CN"/>
              </w:rPr>
              <w:t xml:space="preserve"> 分，每缺少一项内容扣 </w:t>
            </w:r>
            <w:r>
              <w:rPr>
                <w:rFonts w:hint="eastAsia" w:ascii="仿宋" w:hAnsi="仿宋" w:cs="仿宋"/>
                <w:color w:val="auto"/>
                <w:sz w:val="24"/>
                <w:szCs w:val="24"/>
                <w:highlight w:val="none"/>
                <w:lang w:val="en-US" w:eastAsia="zh-CN"/>
              </w:rPr>
              <w:t>1</w:t>
            </w:r>
            <w:r>
              <w:rPr>
                <w:rFonts w:hint="eastAsia" w:ascii="仿宋" w:hAnsi="仿宋" w:eastAsia="仿宋" w:cs="仿宋"/>
                <w:color w:val="auto"/>
                <w:sz w:val="24"/>
                <w:szCs w:val="24"/>
                <w:highlight w:val="none"/>
                <w:lang w:val="en-US" w:eastAsia="zh-CN"/>
              </w:rPr>
              <w:t>分；每有一项内容不完整或未能满足</w:t>
            </w:r>
            <w:r>
              <w:rPr>
                <w:rFonts w:hint="eastAsia" w:ascii="仿宋" w:hAnsi="仿宋" w:cs="仿宋"/>
                <w:color w:val="auto"/>
                <w:sz w:val="24"/>
                <w:szCs w:val="24"/>
                <w:highlight w:val="none"/>
                <w:lang w:val="en-US" w:eastAsia="zh-CN"/>
              </w:rPr>
              <w:t>项目</w:t>
            </w:r>
            <w:r>
              <w:rPr>
                <w:rFonts w:hint="eastAsia" w:ascii="仿宋" w:hAnsi="仿宋" w:eastAsia="仿宋" w:cs="仿宋"/>
                <w:color w:val="auto"/>
                <w:sz w:val="24"/>
                <w:szCs w:val="24"/>
                <w:highlight w:val="none"/>
                <w:lang w:val="en-US" w:eastAsia="zh-CN"/>
              </w:rPr>
              <w:t xml:space="preserve">需求的或每有一处不具有针对性或逻辑性错误或存在缺陷的扣 </w:t>
            </w:r>
            <w:r>
              <w:rPr>
                <w:rFonts w:hint="eastAsia" w:ascii="仿宋" w:hAnsi="仿宋" w:cs="仿宋"/>
                <w:color w:val="auto"/>
                <w:sz w:val="24"/>
                <w:szCs w:val="24"/>
                <w:highlight w:val="none"/>
                <w:lang w:val="en-US" w:eastAsia="zh-CN"/>
              </w:rPr>
              <w:t>0.5</w:t>
            </w:r>
            <w:r>
              <w:rPr>
                <w:rFonts w:hint="eastAsia" w:ascii="仿宋" w:hAnsi="仿宋" w:eastAsia="仿宋" w:cs="仿宋"/>
                <w:color w:val="auto"/>
                <w:sz w:val="24"/>
                <w:szCs w:val="24"/>
                <w:highlight w:val="none"/>
                <w:lang w:val="en-US" w:eastAsia="zh-CN"/>
              </w:rPr>
              <w:t xml:space="preserve"> 分。</w:t>
            </w:r>
          </w:p>
        </w:tc>
        <w:tc>
          <w:tcPr>
            <w:tcW w:w="334" w:type="pct"/>
            <w:shd w:val="clear" w:color="auto" w:fill="auto"/>
            <w:vAlign w:val="center"/>
          </w:tcPr>
          <w:p w14:paraId="370850F2">
            <w:pPr>
              <w:keepNext w:val="0"/>
              <w:keepLines w:val="0"/>
              <w:pageBreakBefore w:val="0"/>
              <w:widowControl w:val="0"/>
              <w:kinsoku/>
              <w:wordWrap/>
              <w:overflowPunct/>
              <w:topLinePunct w:val="0"/>
              <w:bidi w:val="0"/>
              <w:snapToGrid/>
              <w:spacing w:line="300" w:lineRule="exact"/>
              <w:ind w:firstLine="0" w:firstLineChars="0"/>
              <w:jc w:val="center"/>
              <w:textAlignment w:val="auto"/>
              <w:rPr>
                <w:rFonts w:hint="eastAsia" w:ascii="仿宋" w:hAnsi="仿宋" w:eastAsia="仿宋" w:cs="仿宋"/>
                <w:color w:val="auto"/>
                <w:sz w:val="24"/>
                <w:szCs w:val="24"/>
                <w:highlight w:val="none"/>
                <w:lang w:val="en-US" w:eastAsia="zh-CN" w:bidi="en-US"/>
              </w:rPr>
            </w:pPr>
            <w:r>
              <w:rPr>
                <w:rFonts w:hint="eastAsia" w:ascii="仿宋" w:hAnsi="仿宋" w:cs="仿宋"/>
                <w:color w:val="auto"/>
                <w:sz w:val="24"/>
                <w:szCs w:val="24"/>
                <w:highlight w:val="none"/>
                <w:lang w:val="en-US" w:eastAsia="zh-CN"/>
              </w:rPr>
              <w:t>4</w:t>
            </w:r>
          </w:p>
        </w:tc>
      </w:tr>
      <w:tr w14:paraId="3E11DA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2" w:hRule="atLeast"/>
          <w:jc w:val="center"/>
        </w:trPr>
        <w:tc>
          <w:tcPr>
            <w:tcW w:w="243" w:type="pct"/>
            <w:vMerge w:val="continue"/>
            <w:vAlign w:val="center"/>
          </w:tcPr>
          <w:p w14:paraId="35352BB2">
            <w:pPr>
              <w:keepNext w:val="0"/>
              <w:keepLines w:val="0"/>
              <w:pageBreakBefore w:val="0"/>
              <w:widowControl w:val="0"/>
              <w:kinsoku/>
              <w:wordWrap/>
              <w:overflowPunct/>
              <w:topLinePunct w:val="0"/>
              <w:bidi w:val="0"/>
              <w:snapToGrid/>
              <w:spacing w:line="300" w:lineRule="exact"/>
              <w:ind w:firstLine="480"/>
              <w:jc w:val="center"/>
              <w:textAlignment w:val="auto"/>
              <w:rPr>
                <w:rFonts w:hint="eastAsia" w:ascii="仿宋" w:hAnsi="仿宋" w:eastAsia="仿宋" w:cs="仿宋"/>
                <w:color w:val="auto"/>
                <w:sz w:val="24"/>
                <w:szCs w:val="24"/>
                <w:highlight w:val="none"/>
                <w:lang w:eastAsia="zh-CN"/>
              </w:rPr>
            </w:pPr>
          </w:p>
        </w:tc>
        <w:tc>
          <w:tcPr>
            <w:tcW w:w="243" w:type="pct"/>
            <w:vMerge w:val="continue"/>
            <w:vAlign w:val="center"/>
          </w:tcPr>
          <w:p w14:paraId="27FC81C6">
            <w:pPr>
              <w:keepNext w:val="0"/>
              <w:keepLines w:val="0"/>
              <w:pageBreakBefore w:val="0"/>
              <w:widowControl w:val="0"/>
              <w:kinsoku/>
              <w:wordWrap/>
              <w:overflowPunct/>
              <w:topLinePunct w:val="0"/>
              <w:bidi w:val="0"/>
              <w:snapToGrid/>
              <w:spacing w:line="300" w:lineRule="exact"/>
              <w:ind w:firstLine="480"/>
              <w:jc w:val="center"/>
              <w:textAlignment w:val="auto"/>
              <w:rPr>
                <w:rFonts w:hint="eastAsia" w:ascii="仿宋" w:hAnsi="仿宋" w:eastAsia="仿宋" w:cs="仿宋"/>
                <w:color w:val="auto"/>
                <w:sz w:val="24"/>
                <w:szCs w:val="24"/>
                <w:highlight w:val="none"/>
                <w:lang w:eastAsia="zh-CN"/>
              </w:rPr>
            </w:pPr>
          </w:p>
        </w:tc>
        <w:tc>
          <w:tcPr>
            <w:tcW w:w="275" w:type="pct"/>
            <w:vMerge w:val="continue"/>
            <w:vAlign w:val="center"/>
          </w:tcPr>
          <w:p w14:paraId="5E33A49D">
            <w:pPr>
              <w:keepNext w:val="0"/>
              <w:keepLines w:val="0"/>
              <w:pageBreakBefore w:val="0"/>
              <w:widowControl w:val="0"/>
              <w:kinsoku/>
              <w:wordWrap/>
              <w:overflowPunct/>
              <w:topLinePunct w:val="0"/>
              <w:bidi w:val="0"/>
              <w:snapToGrid/>
              <w:spacing w:line="300" w:lineRule="exact"/>
              <w:ind w:firstLine="480"/>
              <w:jc w:val="center"/>
              <w:textAlignment w:val="auto"/>
              <w:rPr>
                <w:rFonts w:hint="eastAsia" w:ascii="仿宋" w:hAnsi="仿宋" w:eastAsia="仿宋" w:cs="仿宋"/>
                <w:color w:val="auto"/>
                <w:sz w:val="24"/>
                <w:szCs w:val="24"/>
                <w:highlight w:val="none"/>
                <w:lang w:eastAsia="zh-CN"/>
              </w:rPr>
            </w:pPr>
          </w:p>
        </w:tc>
        <w:tc>
          <w:tcPr>
            <w:tcW w:w="3902" w:type="pct"/>
            <w:vAlign w:val="center"/>
          </w:tcPr>
          <w:p w14:paraId="06C29B17">
            <w:pPr>
              <w:keepNext w:val="0"/>
              <w:keepLines w:val="0"/>
              <w:pageBreakBefore w:val="0"/>
              <w:widowControl w:val="0"/>
              <w:kinsoku/>
              <w:wordWrap/>
              <w:overflowPunct/>
              <w:topLinePunct w:val="0"/>
              <w:bidi w:val="0"/>
              <w:snapToGrid/>
              <w:spacing w:line="300" w:lineRule="exact"/>
              <w:ind w:firstLine="0" w:firstLineChars="0"/>
              <w:textAlignment w:val="auto"/>
              <w:rPr>
                <w:rFonts w:hint="eastAsia" w:ascii="仿宋" w:hAnsi="仿宋" w:eastAsia="仿宋" w:cs="仿宋"/>
                <w:color w:val="auto"/>
                <w:sz w:val="24"/>
                <w:szCs w:val="24"/>
                <w:highlight w:val="none"/>
                <w:lang w:eastAsia="zh-CN"/>
              </w:rPr>
            </w:pPr>
            <w:r>
              <w:rPr>
                <w:rFonts w:hint="eastAsia" w:ascii="仿宋" w:hAnsi="仿宋" w:cs="仿宋"/>
                <w:color w:val="auto"/>
                <w:sz w:val="24"/>
                <w:szCs w:val="24"/>
                <w:highlight w:val="none"/>
                <w:lang w:val="en-US" w:eastAsia="zh-CN"/>
              </w:rPr>
              <w:t>5.</w:t>
            </w:r>
            <w:r>
              <w:rPr>
                <w:rFonts w:hint="eastAsia" w:ascii="仿宋" w:hAnsi="仿宋" w:eastAsia="仿宋" w:cs="仿宋"/>
                <w:color w:val="auto"/>
                <w:sz w:val="24"/>
                <w:szCs w:val="24"/>
                <w:highlight w:val="none"/>
                <w:lang w:val="en-US" w:eastAsia="zh-CN"/>
              </w:rPr>
              <w:t xml:space="preserve"> 供应商编制项目保密措施，内容包含但不限于： </w:t>
            </w:r>
          </w:p>
          <w:p w14:paraId="5B6DE598">
            <w:pPr>
              <w:keepNext w:val="0"/>
              <w:keepLines w:val="0"/>
              <w:pageBreakBefore w:val="0"/>
              <w:widowControl w:val="0"/>
              <w:kinsoku/>
              <w:wordWrap/>
              <w:overflowPunct/>
              <w:topLinePunct w:val="0"/>
              <w:bidi w:val="0"/>
              <w:snapToGrid/>
              <w:spacing w:line="300" w:lineRule="exact"/>
              <w:ind w:firstLine="0" w:firstLineChars="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 xml:space="preserve">①保密原则；②保密组织措施；③保密技术措施；④提供保密承诺书； </w:t>
            </w:r>
          </w:p>
          <w:p w14:paraId="63C5164F">
            <w:pPr>
              <w:keepNext w:val="0"/>
              <w:keepLines w:val="0"/>
              <w:pageBreakBefore w:val="0"/>
              <w:widowControl w:val="0"/>
              <w:kinsoku/>
              <w:wordWrap/>
              <w:overflowPunct/>
              <w:topLinePunct w:val="0"/>
              <w:bidi w:val="0"/>
              <w:snapToGrid/>
              <w:spacing w:line="300" w:lineRule="exact"/>
              <w:ind w:firstLine="0" w:firstLineChars="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以上方案内容满足</w:t>
            </w:r>
            <w:r>
              <w:rPr>
                <w:rFonts w:hint="eastAsia" w:ascii="仿宋" w:hAnsi="仿宋" w:cs="仿宋"/>
                <w:color w:val="auto"/>
                <w:sz w:val="24"/>
                <w:szCs w:val="24"/>
                <w:highlight w:val="none"/>
                <w:lang w:val="en-US" w:eastAsia="zh-CN"/>
              </w:rPr>
              <w:t>项目</w:t>
            </w:r>
            <w:r>
              <w:rPr>
                <w:rFonts w:hint="eastAsia" w:ascii="仿宋" w:hAnsi="仿宋" w:eastAsia="仿宋" w:cs="仿宋"/>
                <w:color w:val="auto"/>
                <w:sz w:val="24"/>
                <w:szCs w:val="24"/>
                <w:highlight w:val="none"/>
                <w:lang w:val="en-US" w:eastAsia="zh-CN"/>
              </w:rPr>
              <w:t>需求的得 8 分，每缺少一项内容扣 2 分；每有一项内容不完整或未能满足</w:t>
            </w:r>
            <w:r>
              <w:rPr>
                <w:rFonts w:hint="eastAsia" w:ascii="仿宋" w:hAnsi="仿宋" w:cs="仿宋"/>
                <w:color w:val="auto"/>
                <w:sz w:val="24"/>
                <w:szCs w:val="24"/>
                <w:highlight w:val="none"/>
                <w:lang w:val="en-US" w:eastAsia="zh-CN"/>
              </w:rPr>
              <w:t>项目</w:t>
            </w:r>
            <w:r>
              <w:rPr>
                <w:rFonts w:hint="eastAsia" w:ascii="仿宋" w:hAnsi="仿宋" w:eastAsia="仿宋" w:cs="仿宋"/>
                <w:color w:val="auto"/>
                <w:sz w:val="24"/>
                <w:szCs w:val="24"/>
                <w:highlight w:val="none"/>
                <w:lang w:val="en-US" w:eastAsia="zh-CN"/>
              </w:rPr>
              <w:t>需求的或每有一处不具有针对性或逻辑性错误或存在缺陷的扣 1 分。</w:t>
            </w:r>
          </w:p>
        </w:tc>
        <w:tc>
          <w:tcPr>
            <w:tcW w:w="334" w:type="pct"/>
            <w:shd w:val="clear" w:color="auto" w:fill="auto"/>
            <w:vAlign w:val="center"/>
          </w:tcPr>
          <w:p w14:paraId="357F21BC">
            <w:pPr>
              <w:keepNext w:val="0"/>
              <w:keepLines w:val="0"/>
              <w:pageBreakBefore w:val="0"/>
              <w:widowControl w:val="0"/>
              <w:kinsoku/>
              <w:wordWrap/>
              <w:overflowPunct/>
              <w:topLinePunct w:val="0"/>
              <w:bidi w:val="0"/>
              <w:snapToGrid/>
              <w:spacing w:line="300" w:lineRule="exact"/>
              <w:ind w:firstLine="0" w:firstLineChars="0"/>
              <w:jc w:val="center"/>
              <w:textAlignment w:val="auto"/>
              <w:rPr>
                <w:rFonts w:hint="eastAsia" w:ascii="仿宋" w:hAnsi="仿宋" w:eastAsia="仿宋" w:cs="仿宋"/>
                <w:color w:val="auto"/>
                <w:sz w:val="24"/>
                <w:szCs w:val="24"/>
                <w:highlight w:val="none"/>
                <w:lang w:val="en-US" w:eastAsia="zh-CN" w:bidi="en-US"/>
              </w:rPr>
            </w:pPr>
            <w:r>
              <w:rPr>
                <w:rFonts w:hint="eastAsia" w:ascii="仿宋" w:hAnsi="仿宋" w:eastAsia="仿宋" w:cs="仿宋"/>
                <w:color w:val="auto"/>
                <w:sz w:val="24"/>
                <w:szCs w:val="24"/>
                <w:highlight w:val="none"/>
                <w:lang w:val="en-US" w:eastAsia="zh-CN"/>
              </w:rPr>
              <w:t>8</w:t>
            </w:r>
          </w:p>
        </w:tc>
      </w:tr>
      <w:tr w14:paraId="533733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4" w:hRule="atLeast"/>
          <w:jc w:val="center"/>
        </w:trPr>
        <w:tc>
          <w:tcPr>
            <w:tcW w:w="243" w:type="pct"/>
            <w:vAlign w:val="center"/>
          </w:tcPr>
          <w:p w14:paraId="6982B48D">
            <w:pPr>
              <w:keepNext w:val="0"/>
              <w:keepLines w:val="0"/>
              <w:pageBreakBefore w:val="0"/>
              <w:widowControl w:val="0"/>
              <w:kinsoku/>
              <w:wordWrap/>
              <w:overflowPunct/>
              <w:topLinePunct w:val="0"/>
              <w:bidi w:val="0"/>
              <w:snapToGrid/>
              <w:spacing w:line="300" w:lineRule="exact"/>
              <w:ind w:firstLine="480"/>
              <w:jc w:val="center"/>
              <w:textAlignment w:val="auto"/>
              <w:rPr>
                <w:rFonts w:hint="eastAsia" w:ascii="仿宋" w:hAnsi="仿宋" w:eastAsia="仿宋" w:cs="仿宋"/>
                <w:color w:val="auto"/>
                <w:sz w:val="24"/>
                <w:szCs w:val="24"/>
                <w:highlight w:val="none"/>
                <w:lang w:eastAsia="zh-CN"/>
              </w:rPr>
            </w:pPr>
          </w:p>
        </w:tc>
        <w:tc>
          <w:tcPr>
            <w:tcW w:w="243" w:type="pct"/>
            <w:vMerge w:val="continue"/>
            <w:vAlign w:val="center"/>
          </w:tcPr>
          <w:p w14:paraId="6E755843">
            <w:pPr>
              <w:keepNext w:val="0"/>
              <w:keepLines w:val="0"/>
              <w:pageBreakBefore w:val="0"/>
              <w:widowControl w:val="0"/>
              <w:kinsoku/>
              <w:wordWrap/>
              <w:overflowPunct/>
              <w:topLinePunct w:val="0"/>
              <w:bidi w:val="0"/>
              <w:snapToGrid/>
              <w:spacing w:line="300" w:lineRule="exact"/>
              <w:ind w:firstLine="480"/>
              <w:jc w:val="center"/>
              <w:textAlignment w:val="auto"/>
              <w:rPr>
                <w:rFonts w:hint="eastAsia" w:ascii="仿宋" w:hAnsi="仿宋" w:eastAsia="仿宋" w:cs="仿宋"/>
                <w:color w:val="auto"/>
                <w:sz w:val="24"/>
                <w:szCs w:val="24"/>
                <w:highlight w:val="none"/>
                <w:lang w:eastAsia="zh-CN"/>
              </w:rPr>
            </w:pPr>
          </w:p>
        </w:tc>
        <w:tc>
          <w:tcPr>
            <w:tcW w:w="275" w:type="pct"/>
            <w:vAlign w:val="center"/>
          </w:tcPr>
          <w:p w14:paraId="00F3583D">
            <w:pPr>
              <w:keepNext w:val="0"/>
              <w:keepLines w:val="0"/>
              <w:pageBreakBefore w:val="0"/>
              <w:widowControl w:val="0"/>
              <w:kinsoku/>
              <w:wordWrap/>
              <w:overflowPunct/>
              <w:topLinePunct w:val="0"/>
              <w:bidi w:val="0"/>
              <w:snapToGrid/>
              <w:spacing w:line="300" w:lineRule="exact"/>
              <w:ind w:left="0" w:leftChars="0" w:firstLine="0" w:firstLineChars="0"/>
              <w:jc w:val="both"/>
              <w:textAlignment w:val="auto"/>
              <w:rPr>
                <w:rFonts w:hint="default" w:ascii="仿宋" w:hAnsi="仿宋" w:eastAsia="仿宋" w:cs="仿宋"/>
                <w:color w:val="auto"/>
                <w:sz w:val="24"/>
                <w:szCs w:val="24"/>
                <w:highlight w:val="none"/>
                <w:lang w:val="en-US" w:eastAsia="zh-CN"/>
              </w:rPr>
            </w:pPr>
            <w:r>
              <w:rPr>
                <w:rFonts w:hint="eastAsia" w:ascii="仿宋" w:hAnsi="仿宋" w:cs="仿宋"/>
                <w:color w:val="auto"/>
                <w:sz w:val="24"/>
                <w:szCs w:val="24"/>
                <w:highlight w:val="none"/>
                <w:lang w:val="en-US" w:eastAsia="zh-CN"/>
              </w:rPr>
              <w:t>档案管理</w:t>
            </w:r>
          </w:p>
        </w:tc>
        <w:tc>
          <w:tcPr>
            <w:tcW w:w="3902" w:type="pct"/>
            <w:vAlign w:val="center"/>
          </w:tcPr>
          <w:p w14:paraId="66E0AE25">
            <w:pPr>
              <w:keepNext w:val="0"/>
              <w:keepLines w:val="0"/>
              <w:pageBreakBefore w:val="0"/>
              <w:widowControl w:val="0"/>
              <w:kinsoku/>
              <w:wordWrap/>
              <w:overflowPunct/>
              <w:topLinePunct w:val="0"/>
              <w:bidi w:val="0"/>
              <w:snapToGrid/>
              <w:spacing w:line="300" w:lineRule="exact"/>
              <w:ind w:firstLine="0" w:firstLineChars="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 xml:space="preserve">评估档案管理 </w:t>
            </w:r>
          </w:p>
          <w:p w14:paraId="6904BC43">
            <w:pPr>
              <w:keepNext w:val="0"/>
              <w:keepLines w:val="0"/>
              <w:pageBreakBefore w:val="0"/>
              <w:widowControl w:val="0"/>
              <w:kinsoku/>
              <w:wordWrap/>
              <w:overflowPunct/>
              <w:topLinePunct w:val="0"/>
              <w:bidi w:val="0"/>
              <w:snapToGrid/>
              <w:spacing w:line="300" w:lineRule="exact"/>
              <w:ind w:firstLine="0" w:firstLineChars="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①档案管理：有专门存放资料的档案室（档案室不同角度照片两张，显示档案卷册建档单位名称照片至少 3 张），全部提供得 2 分。未提供相关证明资料或缺项的，本项不得分。</w:t>
            </w:r>
          </w:p>
          <w:p w14:paraId="79A23DEC">
            <w:pPr>
              <w:keepNext w:val="0"/>
              <w:keepLines w:val="0"/>
              <w:pageBreakBefore w:val="0"/>
              <w:widowControl w:val="0"/>
              <w:kinsoku/>
              <w:wordWrap/>
              <w:overflowPunct/>
              <w:topLinePunct w:val="0"/>
              <w:bidi w:val="0"/>
              <w:snapToGrid/>
              <w:spacing w:line="300" w:lineRule="exact"/>
              <w:ind w:firstLine="0" w:firstLineChars="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②提供完整的档案管理制度（包括立卷归档、档案的保管、查阅、保密、移交等内容），全部提供得</w:t>
            </w:r>
            <w:r>
              <w:rPr>
                <w:rFonts w:hint="eastAsia" w:ascii="仿宋" w:hAnsi="仿宋" w:cs="仿宋"/>
                <w:color w:val="auto"/>
                <w:sz w:val="24"/>
                <w:szCs w:val="24"/>
                <w:highlight w:val="none"/>
                <w:lang w:val="en-US" w:eastAsia="zh-CN"/>
              </w:rPr>
              <w:t>1</w:t>
            </w:r>
            <w:r>
              <w:rPr>
                <w:rFonts w:hint="eastAsia" w:ascii="仿宋" w:hAnsi="仿宋" w:eastAsia="仿宋" w:cs="仿宋"/>
                <w:color w:val="auto"/>
                <w:sz w:val="24"/>
                <w:szCs w:val="24"/>
                <w:highlight w:val="none"/>
                <w:lang w:val="en-US" w:eastAsia="zh-CN"/>
              </w:rPr>
              <w:t>分；未提供或缺项不得分。</w:t>
            </w:r>
          </w:p>
        </w:tc>
        <w:tc>
          <w:tcPr>
            <w:tcW w:w="334" w:type="pct"/>
            <w:vAlign w:val="center"/>
          </w:tcPr>
          <w:p w14:paraId="6E1A2C45">
            <w:pPr>
              <w:keepNext w:val="0"/>
              <w:keepLines w:val="0"/>
              <w:pageBreakBefore w:val="0"/>
              <w:widowControl w:val="0"/>
              <w:kinsoku/>
              <w:wordWrap/>
              <w:overflowPunct/>
              <w:topLinePunct w:val="0"/>
              <w:bidi w:val="0"/>
              <w:snapToGrid/>
              <w:spacing w:line="300" w:lineRule="exact"/>
              <w:ind w:firstLine="0" w:firstLineChars="0"/>
              <w:jc w:val="center"/>
              <w:textAlignment w:val="auto"/>
              <w:rPr>
                <w:rFonts w:hint="default" w:ascii="仿宋" w:hAnsi="仿宋" w:eastAsia="仿宋" w:cs="仿宋"/>
                <w:color w:val="auto"/>
                <w:sz w:val="24"/>
                <w:szCs w:val="24"/>
                <w:highlight w:val="none"/>
                <w:lang w:val="en-US" w:eastAsia="zh-CN"/>
              </w:rPr>
            </w:pPr>
            <w:r>
              <w:rPr>
                <w:rFonts w:hint="eastAsia" w:ascii="仿宋" w:hAnsi="仿宋" w:cs="仿宋"/>
                <w:color w:val="auto"/>
                <w:sz w:val="24"/>
                <w:szCs w:val="24"/>
                <w:highlight w:val="none"/>
                <w:lang w:val="en-US" w:eastAsia="zh-CN"/>
              </w:rPr>
              <w:t>3</w:t>
            </w:r>
          </w:p>
        </w:tc>
      </w:tr>
    </w:tbl>
    <w:p w14:paraId="315B2F54">
      <w:pPr>
        <w:ind w:firstLine="562"/>
        <w:outlineLvl w:val="1"/>
        <w:rPr>
          <w:rFonts w:ascii="仿宋" w:hAnsi="仿宋" w:cs="宋体"/>
          <w:b/>
          <w:bCs/>
          <w:color w:val="auto"/>
          <w:sz w:val="28"/>
          <w:szCs w:val="28"/>
          <w:highlight w:val="none"/>
        </w:rPr>
      </w:pPr>
    </w:p>
    <w:p w14:paraId="5EC3A0F0">
      <w:pPr>
        <w:pStyle w:val="25"/>
        <w:pageBreakBefore w:val="0"/>
        <w:kinsoku/>
        <w:wordWrap/>
        <w:overflowPunct w:val="0"/>
        <w:topLinePunct w:val="0"/>
        <w:bidi w:val="0"/>
        <w:snapToGrid/>
        <w:spacing w:line="600" w:lineRule="exact"/>
        <w:ind w:left="0" w:firstLine="482" w:firstLineChars="200"/>
        <w:jc w:val="center"/>
        <w:rPr>
          <w:rFonts w:ascii="仿宋" w:hAnsi="仿宋" w:eastAsia="仿宋" w:cs="仿宋"/>
          <w:color w:val="auto"/>
          <w:highlight w:val="none"/>
        </w:rPr>
      </w:pPr>
    </w:p>
    <w:p w14:paraId="76160952">
      <w:pPr>
        <w:rPr>
          <w:rFonts w:hint="eastAsia"/>
          <w:color w:val="auto"/>
          <w:highlight w:val="none"/>
          <w:lang w:eastAsia="zh-CN"/>
        </w:rPr>
      </w:pPr>
      <w:bookmarkStart w:id="292" w:name="bookmark297"/>
      <w:bookmarkStart w:id="293" w:name="_Toc26450"/>
      <w:bookmarkStart w:id="294" w:name="_Toc14936"/>
      <w:bookmarkStart w:id="295" w:name="bookmark296"/>
      <w:bookmarkStart w:id="296" w:name="bookmark299"/>
      <w:r>
        <w:rPr>
          <w:rFonts w:hint="eastAsia"/>
          <w:color w:val="auto"/>
          <w:highlight w:val="none"/>
          <w:lang w:eastAsia="zh-CN"/>
        </w:rPr>
        <w:br w:type="page"/>
      </w:r>
    </w:p>
    <w:p w14:paraId="0C93A3F5">
      <w:pPr>
        <w:pStyle w:val="3"/>
        <w:pageBreakBefore w:val="0"/>
        <w:numPr>
          <w:ilvl w:val="0"/>
          <w:numId w:val="0"/>
        </w:numPr>
        <w:kinsoku/>
        <w:wordWrap/>
        <w:overflowPunct w:val="0"/>
        <w:topLinePunct w:val="0"/>
        <w:bidi w:val="0"/>
        <w:snapToGrid/>
        <w:spacing w:before="0" w:after="0" w:line="600" w:lineRule="exact"/>
        <w:ind w:left="0" w:leftChars="0" w:firstLine="643" w:firstLineChars="200"/>
        <w:jc w:val="center"/>
        <w:rPr>
          <w:color w:val="auto"/>
          <w:highlight w:val="none"/>
          <w:lang w:eastAsia="zh-CN"/>
        </w:rPr>
      </w:pPr>
      <w:r>
        <w:rPr>
          <w:rFonts w:hint="eastAsia"/>
          <w:color w:val="auto"/>
          <w:highlight w:val="none"/>
          <w:lang w:eastAsia="zh-CN"/>
        </w:rPr>
        <w:t>八、中标及合同签订</w:t>
      </w:r>
      <w:bookmarkEnd w:id="292"/>
      <w:bookmarkEnd w:id="293"/>
      <w:bookmarkEnd w:id="294"/>
      <w:bookmarkEnd w:id="295"/>
      <w:bookmarkEnd w:id="296"/>
    </w:p>
    <w:p w14:paraId="68917979">
      <w:pPr>
        <w:pStyle w:val="4"/>
        <w:pageBreakBefore w:val="0"/>
        <w:numPr>
          <w:ilvl w:val="0"/>
          <w:numId w:val="0"/>
        </w:numPr>
        <w:kinsoku/>
        <w:wordWrap/>
        <w:overflowPunct w:val="0"/>
        <w:topLinePunct w:val="0"/>
        <w:bidi w:val="0"/>
        <w:snapToGrid/>
        <w:spacing w:line="600" w:lineRule="exact"/>
        <w:ind w:left="0" w:firstLine="482" w:firstLineChars="200"/>
        <w:jc w:val="center"/>
        <w:rPr>
          <w:color w:val="auto"/>
          <w:highlight w:val="none"/>
          <w:lang w:eastAsia="zh-CN"/>
        </w:rPr>
      </w:pPr>
      <w:bookmarkStart w:id="297" w:name="_Toc14803"/>
      <w:bookmarkStart w:id="298" w:name="bookmark302"/>
      <w:bookmarkStart w:id="299" w:name="bookmark301"/>
      <w:bookmarkStart w:id="300" w:name="_Toc27675"/>
      <w:bookmarkStart w:id="301" w:name="bookmark300"/>
      <w:bookmarkStart w:id="302" w:name="_Toc24887"/>
      <w:r>
        <w:rPr>
          <w:rFonts w:hint="eastAsia"/>
          <w:color w:val="auto"/>
          <w:highlight w:val="none"/>
          <w:lang w:eastAsia="zh-CN"/>
        </w:rPr>
        <w:t>（三十四）中标人</w:t>
      </w:r>
      <w:bookmarkEnd w:id="297"/>
      <w:bookmarkEnd w:id="298"/>
      <w:bookmarkEnd w:id="299"/>
      <w:bookmarkEnd w:id="300"/>
      <w:bookmarkEnd w:id="301"/>
      <w:bookmarkEnd w:id="302"/>
    </w:p>
    <w:p w14:paraId="163C47DB">
      <w:pPr>
        <w:pageBreakBefore w:val="0"/>
        <w:kinsoku/>
        <w:wordWrap/>
        <w:overflowPunct w:val="0"/>
        <w:topLinePunct w:val="0"/>
        <w:bidi w:val="0"/>
        <w:snapToGrid/>
        <w:spacing w:line="600" w:lineRule="exact"/>
        <w:ind w:left="0" w:firstLine="480" w:firstLineChars="200"/>
        <w:rPr>
          <w:color w:val="auto"/>
          <w:highlight w:val="none"/>
          <w:lang w:eastAsia="zh-CN"/>
        </w:rPr>
      </w:pPr>
      <w:r>
        <w:rPr>
          <w:rFonts w:hint="eastAsia"/>
          <w:color w:val="auto"/>
          <w:highlight w:val="none"/>
          <w:lang w:eastAsia="zh-CN"/>
        </w:rPr>
        <w:t>根据评标委员会对各投标人满足公开招标文件实质性响应（所谓实质性响应，是指文件应与公开招标文件的所有实质性条款、条件和要求相符，无显著差异或保留（由评标委员会确定）、质量和服务相等且综合得分最高的原则确定中标候选投标人。</w:t>
      </w:r>
    </w:p>
    <w:p w14:paraId="69E93D5A">
      <w:pPr>
        <w:pageBreakBefore w:val="0"/>
        <w:kinsoku/>
        <w:wordWrap/>
        <w:overflowPunct w:val="0"/>
        <w:topLinePunct w:val="0"/>
        <w:bidi w:val="0"/>
        <w:snapToGrid/>
        <w:spacing w:line="600" w:lineRule="exact"/>
        <w:ind w:left="0" w:firstLine="480" w:firstLineChars="200"/>
        <w:rPr>
          <w:color w:val="auto"/>
          <w:highlight w:val="none"/>
          <w:lang w:eastAsia="zh-CN"/>
        </w:rPr>
      </w:pPr>
      <w:r>
        <w:rPr>
          <w:rFonts w:hint="eastAsia"/>
          <w:color w:val="auto"/>
          <w:highlight w:val="none"/>
          <w:lang w:eastAsia="zh-CN"/>
        </w:rPr>
        <w:t>招标人从评标委员会提出的中标候选投标人中根据符合采购需求、质量和服务相等且报价最低的原则确定中标人。</w:t>
      </w:r>
    </w:p>
    <w:p w14:paraId="6547B5A3">
      <w:pPr>
        <w:pageBreakBefore w:val="0"/>
        <w:kinsoku/>
        <w:wordWrap/>
        <w:overflowPunct w:val="0"/>
        <w:topLinePunct w:val="0"/>
        <w:bidi w:val="0"/>
        <w:snapToGrid/>
        <w:spacing w:line="600" w:lineRule="exact"/>
        <w:ind w:left="0" w:firstLine="480" w:firstLineChars="200"/>
        <w:rPr>
          <w:color w:val="auto"/>
          <w:highlight w:val="none"/>
          <w:lang w:eastAsia="zh-CN"/>
        </w:rPr>
      </w:pPr>
      <w:bookmarkStart w:id="303" w:name="bookmark306"/>
      <w:r>
        <w:rPr>
          <w:rFonts w:hint="eastAsia"/>
          <w:color w:val="auto"/>
          <w:highlight w:val="none"/>
          <w:lang w:eastAsia="zh-CN"/>
        </w:rPr>
        <w:t>1</w:t>
      </w:r>
      <w:bookmarkEnd w:id="303"/>
      <w:r>
        <w:rPr>
          <w:rFonts w:hint="eastAsia"/>
          <w:color w:val="auto"/>
          <w:highlight w:val="none"/>
          <w:lang w:eastAsia="zh-CN"/>
        </w:rPr>
        <w:t>、招标人将在签订合同前对中标候选投标人是否能圆满地履行合同进行审查。审查包括中标候选投标人投标文件中提供的所有资格证明材料原件，中标候选投标人投标文件及补充承诺中涉及的其他相关资料原件，以及对本项目实施可能存在风险的其他因素。</w:t>
      </w:r>
    </w:p>
    <w:p w14:paraId="20EEF3DB">
      <w:pPr>
        <w:pageBreakBefore w:val="0"/>
        <w:kinsoku/>
        <w:wordWrap/>
        <w:overflowPunct w:val="0"/>
        <w:topLinePunct w:val="0"/>
        <w:bidi w:val="0"/>
        <w:snapToGrid/>
        <w:spacing w:line="600" w:lineRule="exact"/>
        <w:ind w:left="0" w:firstLine="480" w:firstLineChars="200"/>
        <w:rPr>
          <w:color w:val="auto"/>
          <w:highlight w:val="none"/>
          <w:lang w:eastAsia="zh-CN"/>
        </w:rPr>
      </w:pPr>
      <w:bookmarkStart w:id="304" w:name="bookmark307"/>
      <w:r>
        <w:rPr>
          <w:rFonts w:hint="eastAsia"/>
          <w:color w:val="auto"/>
          <w:highlight w:val="none"/>
          <w:lang w:eastAsia="zh-CN"/>
        </w:rPr>
        <w:t>2</w:t>
      </w:r>
      <w:bookmarkEnd w:id="304"/>
      <w:r>
        <w:rPr>
          <w:rFonts w:hint="eastAsia"/>
          <w:color w:val="auto"/>
          <w:highlight w:val="none"/>
          <w:lang w:eastAsia="zh-CN"/>
        </w:rPr>
        <w:t>、招标人若发现中标候选投标人在竞标过程中提供虚假证明文件，故意隐瞒公司不良信誉和财务状况，以及存在可能对合同圆满履行造成风险的其他因素等，则按规定取消其中标资格，监管部门依法进行处理。</w:t>
      </w:r>
    </w:p>
    <w:p w14:paraId="3B9DC1CE">
      <w:pPr>
        <w:pageBreakBefore w:val="0"/>
        <w:kinsoku/>
        <w:wordWrap/>
        <w:overflowPunct w:val="0"/>
        <w:topLinePunct w:val="0"/>
        <w:bidi w:val="0"/>
        <w:snapToGrid/>
        <w:spacing w:line="600" w:lineRule="exact"/>
        <w:ind w:left="0" w:firstLine="480" w:firstLineChars="200"/>
        <w:rPr>
          <w:color w:val="auto"/>
          <w:highlight w:val="none"/>
          <w:lang w:eastAsia="zh-CN"/>
        </w:rPr>
      </w:pPr>
      <w:bookmarkStart w:id="305" w:name="bookmark308"/>
      <w:r>
        <w:rPr>
          <w:rFonts w:hint="eastAsia"/>
          <w:color w:val="auto"/>
          <w:highlight w:val="none"/>
          <w:lang w:eastAsia="zh-CN"/>
        </w:rPr>
        <w:t>3</w:t>
      </w:r>
      <w:bookmarkEnd w:id="305"/>
      <w:r>
        <w:rPr>
          <w:rFonts w:hint="eastAsia"/>
          <w:color w:val="auto"/>
          <w:highlight w:val="none"/>
          <w:lang w:eastAsia="zh-CN"/>
        </w:rPr>
        <w:t>、如果中标候选投标人被确认为不具备执行合同的能力，招标人将考虑按同样的程序审查下一个中标候选投标人。</w:t>
      </w:r>
    </w:p>
    <w:p w14:paraId="443DB759">
      <w:pPr>
        <w:pStyle w:val="4"/>
        <w:pageBreakBefore w:val="0"/>
        <w:numPr>
          <w:ilvl w:val="0"/>
          <w:numId w:val="0"/>
        </w:numPr>
        <w:kinsoku/>
        <w:wordWrap/>
        <w:overflowPunct w:val="0"/>
        <w:topLinePunct w:val="0"/>
        <w:bidi w:val="0"/>
        <w:snapToGrid/>
        <w:spacing w:line="600" w:lineRule="exact"/>
        <w:ind w:left="0" w:firstLine="482" w:firstLineChars="200"/>
        <w:jc w:val="center"/>
        <w:rPr>
          <w:color w:val="auto"/>
          <w:highlight w:val="none"/>
          <w:lang w:eastAsia="zh-CN"/>
        </w:rPr>
      </w:pPr>
      <w:bookmarkStart w:id="306" w:name="bookmark311"/>
      <w:bookmarkStart w:id="307" w:name="bookmark309"/>
      <w:bookmarkStart w:id="308" w:name="_Toc7223"/>
      <w:bookmarkStart w:id="309" w:name="_Toc31798"/>
      <w:bookmarkStart w:id="310" w:name="_Toc8349"/>
      <w:bookmarkStart w:id="311" w:name="bookmark310"/>
      <w:r>
        <w:rPr>
          <w:rFonts w:hint="eastAsia"/>
          <w:color w:val="auto"/>
          <w:highlight w:val="none"/>
          <w:lang w:eastAsia="zh-CN"/>
        </w:rPr>
        <w:t>（三十五）签订合同</w:t>
      </w:r>
      <w:bookmarkEnd w:id="306"/>
      <w:bookmarkEnd w:id="307"/>
      <w:bookmarkEnd w:id="308"/>
      <w:bookmarkEnd w:id="309"/>
      <w:bookmarkEnd w:id="310"/>
      <w:bookmarkEnd w:id="311"/>
    </w:p>
    <w:p w14:paraId="116FBFA2">
      <w:pPr>
        <w:pageBreakBefore w:val="0"/>
        <w:kinsoku/>
        <w:wordWrap/>
        <w:overflowPunct w:val="0"/>
        <w:topLinePunct w:val="0"/>
        <w:bidi w:val="0"/>
        <w:snapToGrid/>
        <w:spacing w:line="600" w:lineRule="exact"/>
        <w:ind w:left="0" w:firstLine="480" w:firstLineChars="200"/>
        <w:rPr>
          <w:color w:val="auto"/>
          <w:highlight w:val="none"/>
          <w:lang w:eastAsia="zh-CN"/>
        </w:rPr>
      </w:pPr>
      <w:r>
        <w:rPr>
          <w:rFonts w:hint="eastAsia"/>
          <w:color w:val="auto"/>
          <w:highlight w:val="none"/>
          <w:lang w:eastAsia="zh-CN"/>
        </w:rPr>
        <w:t>1、中标人应在规定的时间、地点与招标人签订合同，公开招标文件、中标人的投标文件、分次报价及服务承诺文件以及评标过程中有关澄清文件均作为合同附件，合同经招标人审核盖章后实施。</w:t>
      </w:r>
    </w:p>
    <w:p w14:paraId="3268EE84">
      <w:pPr>
        <w:pageBreakBefore w:val="0"/>
        <w:kinsoku/>
        <w:wordWrap/>
        <w:overflowPunct w:val="0"/>
        <w:topLinePunct w:val="0"/>
        <w:bidi w:val="0"/>
        <w:snapToGrid/>
        <w:spacing w:line="600" w:lineRule="exact"/>
        <w:ind w:left="0" w:firstLine="480" w:firstLineChars="200"/>
        <w:rPr>
          <w:color w:val="auto"/>
          <w:highlight w:val="none"/>
          <w:lang w:eastAsia="zh-CN"/>
        </w:rPr>
      </w:pPr>
      <w:r>
        <w:rPr>
          <w:rFonts w:hint="eastAsia"/>
          <w:color w:val="auto"/>
          <w:highlight w:val="none"/>
          <w:lang w:eastAsia="zh-CN"/>
        </w:rPr>
        <w:t>2、中标人无正当理由未在规定时间内与招标人签订合同的，招标人有权建议取消其中标资格,监管部门将对其招标人将在签订合同前对中标候选投标人是否能圆满地履行合同进行审查。审查包括中标候选投标人投标文件中提供的所有资格证明材料原件，中标候选投标人投标文件及补充承诺中涉及的其他相关资料原件，以及对本项目实施可能存在风险的其他因素。</w:t>
      </w:r>
    </w:p>
    <w:p w14:paraId="51325FC6">
      <w:pPr>
        <w:pageBreakBefore w:val="0"/>
        <w:kinsoku/>
        <w:wordWrap/>
        <w:overflowPunct w:val="0"/>
        <w:topLinePunct w:val="0"/>
        <w:bidi w:val="0"/>
        <w:snapToGrid/>
        <w:spacing w:line="600" w:lineRule="exact"/>
        <w:ind w:left="0" w:firstLine="480" w:firstLineChars="200"/>
        <w:rPr>
          <w:color w:val="auto"/>
          <w:highlight w:val="none"/>
          <w:lang w:eastAsia="zh-CN"/>
        </w:rPr>
      </w:pPr>
      <w:r>
        <w:rPr>
          <w:rFonts w:hint="eastAsia"/>
          <w:color w:val="auto"/>
          <w:highlight w:val="none"/>
          <w:lang w:eastAsia="zh-CN"/>
        </w:rPr>
        <w:t>3、招标人若发现中标候选投标人在投标过程中提供虚假证明文件，故意隐瞒公司不良信誉和财务状况，以及存在可能对合同圆满履行造成风险的其他因素等，则按规定取消其中标资格，监管部门依法进行处理。</w:t>
      </w:r>
    </w:p>
    <w:p w14:paraId="108B1A62">
      <w:pPr>
        <w:pageBreakBefore w:val="0"/>
        <w:kinsoku/>
        <w:wordWrap/>
        <w:overflowPunct w:val="0"/>
        <w:topLinePunct w:val="0"/>
        <w:bidi w:val="0"/>
        <w:snapToGrid/>
        <w:spacing w:line="600" w:lineRule="exact"/>
        <w:ind w:left="0" w:firstLine="480" w:firstLineChars="200"/>
        <w:rPr>
          <w:color w:val="auto"/>
          <w:highlight w:val="none"/>
          <w:lang w:eastAsia="zh-CN"/>
        </w:rPr>
      </w:pPr>
      <w:r>
        <w:rPr>
          <w:rFonts w:hint="eastAsia"/>
          <w:color w:val="auto"/>
          <w:highlight w:val="none"/>
          <w:lang w:eastAsia="zh-CN"/>
        </w:rPr>
        <w:t>4、如果中标候选投标人被确认为不具备执行合同的能力，招标人将考虑按同样的程序审查下一个中标候选投标人。</w:t>
      </w:r>
    </w:p>
    <w:p w14:paraId="54302AA7">
      <w:pPr>
        <w:pStyle w:val="4"/>
        <w:pageBreakBefore w:val="0"/>
        <w:numPr>
          <w:ilvl w:val="0"/>
          <w:numId w:val="0"/>
        </w:numPr>
        <w:kinsoku/>
        <w:wordWrap/>
        <w:overflowPunct w:val="0"/>
        <w:topLinePunct w:val="0"/>
        <w:bidi w:val="0"/>
        <w:snapToGrid/>
        <w:spacing w:line="600" w:lineRule="exact"/>
        <w:ind w:left="0" w:firstLine="482" w:firstLineChars="200"/>
        <w:jc w:val="center"/>
        <w:rPr>
          <w:color w:val="auto"/>
          <w:highlight w:val="none"/>
          <w:lang w:eastAsia="zh-CN"/>
        </w:rPr>
      </w:pPr>
      <w:bookmarkStart w:id="312" w:name="_Toc11683"/>
      <w:bookmarkStart w:id="313" w:name="bookmark314"/>
      <w:bookmarkStart w:id="314" w:name="_Toc424"/>
      <w:bookmarkStart w:id="315" w:name="bookmark315"/>
      <w:bookmarkStart w:id="316" w:name="bookmark316"/>
      <w:bookmarkStart w:id="317" w:name="_Toc12473"/>
      <w:r>
        <w:rPr>
          <w:rFonts w:hint="eastAsia"/>
          <w:color w:val="auto"/>
          <w:highlight w:val="none"/>
          <w:lang w:eastAsia="zh-CN"/>
        </w:rPr>
        <w:t>（三十六）中标通知书</w:t>
      </w:r>
      <w:bookmarkEnd w:id="312"/>
      <w:bookmarkEnd w:id="313"/>
      <w:bookmarkEnd w:id="314"/>
      <w:bookmarkEnd w:id="315"/>
      <w:bookmarkEnd w:id="316"/>
      <w:bookmarkEnd w:id="317"/>
    </w:p>
    <w:p w14:paraId="0E5B959F">
      <w:pPr>
        <w:pageBreakBefore w:val="0"/>
        <w:kinsoku/>
        <w:wordWrap/>
        <w:overflowPunct w:val="0"/>
        <w:topLinePunct w:val="0"/>
        <w:bidi w:val="0"/>
        <w:snapToGrid/>
        <w:spacing w:line="600" w:lineRule="exact"/>
        <w:ind w:left="0" w:firstLine="480" w:firstLineChars="200"/>
        <w:rPr>
          <w:color w:val="auto"/>
          <w:highlight w:val="none"/>
          <w:lang w:eastAsia="zh-CN"/>
        </w:rPr>
      </w:pPr>
      <w:bookmarkStart w:id="318" w:name="bookmark317"/>
      <w:r>
        <w:rPr>
          <w:rFonts w:hint="eastAsia"/>
          <w:color w:val="auto"/>
          <w:highlight w:val="none"/>
          <w:lang w:eastAsia="zh-CN"/>
        </w:rPr>
        <w:t>1</w:t>
      </w:r>
      <w:bookmarkEnd w:id="318"/>
      <w:r>
        <w:rPr>
          <w:rFonts w:hint="eastAsia"/>
          <w:color w:val="auto"/>
          <w:highlight w:val="none"/>
          <w:lang w:eastAsia="zh-CN"/>
        </w:rPr>
        <w:t>、中标结果在新疆政府采购网发布公告后，招标代理机构将向中标人发出中标通知书。</w:t>
      </w:r>
    </w:p>
    <w:p w14:paraId="7F6AB39E">
      <w:pPr>
        <w:pageBreakBefore w:val="0"/>
        <w:kinsoku/>
        <w:wordWrap/>
        <w:overflowPunct w:val="0"/>
        <w:topLinePunct w:val="0"/>
        <w:bidi w:val="0"/>
        <w:snapToGrid/>
        <w:spacing w:line="600" w:lineRule="exact"/>
        <w:ind w:left="0" w:firstLine="480" w:firstLineChars="200"/>
        <w:rPr>
          <w:color w:val="auto"/>
          <w:highlight w:val="none"/>
          <w:lang w:eastAsia="zh-CN"/>
        </w:rPr>
      </w:pPr>
      <w:bookmarkStart w:id="319" w:name="bookmark318"/>
      <w:r>
        <w:rPr>
          <w:rFonts w:hint="eastAsia"/>
          <w:color w:val="auto"/>
          <w:highlight w:val="none"/>
          <w:lang w:eastAsia="zh-CN"/>
        </w:rPr>
        <w:t>2</w:t>
      </w:r>
      <w:bookmarkEnd w:id="319"/>
      <w:r>
        <w:rPr>
          <w:rFonts w:hint="eastAsia"/>
          <w:color w:val="auto"/>
          <w:highlight w:val="none"/>
          <w:lang w:eastAsia="zh-CN"/>
        </w:rPr>
        <w:t>、中标人应及时到招标代理机构处领取中标通知书，中标通知书是签订合同的依据和组成部分。</w:t>
      </w:r>
    </w:p>
    <w:p w14:paraId="6B93F140">
      <w:pPr>
        <w:pStyle w:val="4"/>
        <w:pageBreakBefore w:val="0"/>
        <w:numPr>
          <w:ilvl w:val="0"/>
          <w:numId w:val="0"/>
        </w:numPr>
        <w:kinsoku/>
        <w:wordWrap/>
        <w:overflowPunct w:val="0"/>
        <w:topLinePunct w:val="0"/>
        <w:bidi w:val="0"/>
        <w:snapToGrid/>
        <w:spacing w:line="600" w:lineRule="exact"/>
        <w:ind w:left="0" w:firstLine="482" w:firstLineChars="200"/>
        <w:jc w:val="center"/>
        <w:rPr>
          <w:color w:val="auto"/>
          <w:highlight w:val="none"/>
          <w:lang w:eastAsia="zh-CN"/>
        </w:rPr>
      </w:pPr>
      <w:bookmarkStart w:id="320" w:name="_Toc28739"/>
      <w:bookmarkStart w:id="321" w:name="bookmark320"/>
      <w:bookmarkStart w:id="322" w:name="bookmark321"/>
      <w:bookmarkStart w:id="323" w:name="_Toc22032"/>
      <w:bookmarkStart w:id="324" w:name="_Toc14268"/>
      <w:bookmarkStart w:id="325" w:name="bookmark319"/>
      <w:r>
        <w:rPr>
          <w:rFonts w:hint="eastAsia"/>
          <w:color w:val="auto"/>
          <w:highlight w:val="none"/>
          <w:lang w:eastAsia="zh-CN"/>
        </w:rPr>
        <w:t>（三十七）中标服务费</w:t>
      </w:r>
      <w:bookmarkEnd w:id="320"/>
      <w:bookmarkEnd w:id="321"/>
      <w:bookmarkEnd w:id="322"/>
      <w:bookmarkEnd w:id="323"/>
      <w:bookmarkEnd w:id="324"/>
      <w:bookmarkEnd w:id="325"/>
    </w:p>
    <w:p w14:paraId="6A87AA7E">
      <w:pPr>
        <w:pageBreakBefore w:val="0"/>
        <w:kinsoku/>
        <w:wordWrap/>
        <w:overflowPunct w:val="0"/>
        <w:topLinePunct w:val="0"/>
        <w:bidi w:val="0"/>
        <w:snapToGrid/>
        <w:spacing w:line="600" w:lineRule="exact"/>
        <w:ind w:left="0" w:firstLine="480" w:firstLineChars="200"/>
        <w:rPr>
          <w:color w:val="auto"/>
          <w:highlight w:val="none"/>
          <w:lang w:eastAsia="zh-CN"/>
        </w:rPr>
      </w:pPr>
      <w:r>
        <w:rPr>
          <w:rFonts w:hint="eastAsia"/>
          <w:color w:val="auto"/>
          <w:highlight w:val="none"/>
          <w:lang w:eastAsia="zh-CN"/>
        </w:rPr>
        <w:t>1、中标人在签订合同时，向招标代理机构缴纳项目中标服务费。</w:t>
      </w:r>
    </w:p>
    <w:p w14:paraId="20D0D37C">
      <w:pPr>
        <w:pStyle w:val="3"/>
        <w:pageBreakBefore w:val="0"/>
        <w:numPr>
          <w:ilvl w:val="0"/>
          <w:numId w:val="0"/>
        </w:numPr>
        <w:kinsoku/>
        <w:wordWrap/>
        <w:overflowPunct w:val="0"/>
        <w:topLinePunct w:val="0"/>
        <w:bidi w:val="0"/>
        <w:snapToGrid/>
        <w:spacing w:before="0" w:after="0" w:line="600" w:lineRule="exact"/>
        <w:ind w:left="0" w:firstLine="643" w:firstLineChars="200"/>
        <w:jc w:val="center"/>
        <w:rPr>
          <w:color w:val="auto"/>
          <w:highlight w:val="none"/>
        </w:rPr>
      </w:pPr>
      <w:bookmarkStart w:id="326" w:name="bookmark323"/>
      <w:bookmarkStart w:id="327" w:name="_Toc10728"/>
      <w:bookmarkStart w:id="328" w:name="_Toc27188"/>
      <w:bookmarkStart w:id="329" w:name="bookmark322"/>
      <w:bookmarkStart w:id="330" w:name="bookmark325"/>
      <w:r>
        <w:rPr>
          <w:rFonts w:hint="eastAsia"/>
          <w:color w:val="auto"/>
          <w:highlight w:val="none"/>
          <w:lang w:eastAsia="zh-CN"/>
        </w:rPr>
        <w:t>九、</w:t>
      </w:r>
      <w:r>
        <w:rPr>
          <w:rFonts w:hint="eastAsia"/>
          <w:color w:val="auto"/>
          <w:highlight w:val="none"/>
        </w:rPr>
        <w:t>验收及付款</w:t>
      </w:r>
      <w:bookmarkEnd w:id="326"/>
      <w:bookmarkEnd w:id="327"/>
      <w:bookmarkEnd w:id="328"/>
      <w:bookmarkEnd w:id="329"/>
      <w:bookmarkEnd w:id="330"/>
    </w:p>
    <w:p w14:paraId="615331D2">
      <w:pPr>
        <w:pStyle w:val="4"/>
        <w:pageBreakBefore w:val="0"/>
        <w:numPr>
          <w:ilvl w:val="0"/>
          <w:numId w:val="0"/>
        </w:numPr>
        <w:kinsoku/>
        <w:wordWrap/>
        <w:overflowPunct w:val="0"/>
        <w:topLinePunct w:val="0"/>
        <w:bidi w:val="0"/>
        <w:snapToGrid/>
        <w:spacing w:line="600" w:lineRule="exact"/>
        <w:ind w:left="0" w:firstLine="482" w:firstLineChars="200"/>
        <w:jc w:val="center"/>
        <w:rPr>
          <w:color w:val="auto"/>
          <w:highlight w:val="none"/>
          <w:lang w:eastAsia="zh-CN"/>
        </w:rPr>
      </w:pPr>
      <w:bookmarkStart w:id="331" w:name="bookmark327"/>
      <w:bookmarkStart w:id="332" w:name="bookmark328"/>
      <w:bookmarkStart w:id="333" w:name="_Toc7392"/>
      <w:bookmarkStart w:id="334" w:name="bookmark326"/>
      <w:bookmarkStart w:id="335" w:name="_Toc17806"/>
      <w:bookmarkStart w:id="336" w:name="_Toc1500"/>
      <w:r>
        <w:rPr>
          <w:rFonts w:hint="eastAsia"/>
          <w:color w:val="auto"/>
          <w:highlight w:val="none"/>
          <w:lang w:eastAsia="zh-CN"/>
        </w:rPr>
        <w:t>（三十八）验收</w:t>
      </w:r>
      <w:bookmarkEnd w:id="331"/>
      <w:bookmarkEnd w:id="332"/>
      <w:bookmarkEnd w:id="333"/>
      <w:bookmarkEnd w:id="334"/>
      <w:bookmarkEnd w:id="335"/>
      <w:bookmarkEnd w:id="336"/>
    </w:p>
    <w:p w14:paraId="3637A859">
      <w:pPr>
        <w:pageBreakBefore w:val="0"/>
        <w:kinsoku/>
        <w:wordWrap/>
        <w:overflowPunct w:val="0"/>
        <w:topLinePunct w:val="0"/>
        <w:bidi w:val="0"/>
        <w:snapToGrid/>
        <w:spacing w:line="600" w:lineRule="exact"/>
        <w:ind w:left="0" w:firstLine="480" w:firstLineChars="200"/>
        <w:rPr>
          <w:color w:val="auto"/>
          <w:highlight w:val="none"/>
          <w:lang w:eastAsia="zh-CN"/>
        </w:rPr>
      </w:pPr>
      <w:r>
        <w:rPr>
          <w:rFonts w:hint="eastAsia"/>
          <w:color w:val="auto"/>
          <w:highlight w:val="none"/>
          <w:lang w:eastAsia="zh-CN"/>
        </w:rPr>
        <w:t>中标单位根据初步验收的结果进行整改并满足合同技术要求后，由中标单位提交报告，或其它相关证明材料，经招标人审核通过后，由招标人组织并检验成果，检验无误后，签署相应结算文件。如若发现中标人在合作期间，有弄虚作假，欺骗中标资格的行为，招标单位有权终止合作并要求赔偿该行为带来的损失。</w:t>
      </w:r>
    </w:p>
    <w:p w14:paraId="08AD9FA2">
      <w:pPr>
        <w:pStyle w:val="4"/>
        <w:pageBreakBefore w:val="0"/>
        <w:numPr>
          <w:ilvl w:val="0"/>
          <w:numId w:val="0"/>
        </w:numPr>
        <w:kinsoku/>
        <w:wordWrap/>
        <w:overflowPunct w:val="0"/>
        <w:topLinePunct w:val="0"/>
        <w:bidi w:val="0"/>
        <w:snapToGrid/>
        <w:spacing w:line="600" w:lineRule="exact"/>
        <w:ind w:left="0" w:firstLine="482" w:firstLineChars="200"/>
        <w:jc w:val="center"/>
        <w:rPr>
          <w:color w:val="auto"/>
          <w:highlight w:val="none"/>
          <w:lang w:eastAsia="zh-CN"/>
        </w:rPr>
      </w:pPr>
      <w:bookmarkStart w:id="337" w:name="bookmark330"/>
      <w:bookmarkStart w:id="338" w:name="bookmark329"/>
      <w:bookmarkStart w:id="339" w:name="_Toc25535"/>
      <w:bookmarkStart w:id="340" w:name="bookmark331"/>
      <w:bookmarkStart w:id="341" w:name="_Toc3604"/>
      <w:bookmarkStart w:id="342" w:name="_Toc28425"/>
      <w:r>
        <w:rPr>
          <w:rFonts w:hint="eastAsia"/>
          <w:color w:val="auto"/>
          <w:highlight w:val="none"/>
          <w:lang w:eastAsia="zh-CN"/>
        </w:rPr>
        <w:t>（三十九）项目办结及付款</w:t>
      </w:r>
      <w:bookmarkEnd w:id="337"/>
      <w:bookmarkEnd w:id="338"/>
      <w:bookmarkEnd w:id="339"/>
      <w:bookmarkEnd w:id="340"/>
      <w:bookmarkEnd w:id="341"/>
      <w:bookmarkEnd w:id="342"/>
    </w:p>
    <w:p w14:paraId="26E51365">
      <w:pPr>
        <w:pageBreakBefore w:val="0"/>
        <w:kinsoku/>
        <w:wordWrap/>
        <w:overflowPunct w:val="0"/>
        <w:topLinePunct w:val="0"/>
        <w:bidi w:val="0"/>
        <w:snapToGrid/>
        <w:spacing w:line="600" w:lineRule="exact"/>
        <w:ind w:left="0" w:firstLine="480" w:firstLineChars="200"/>
        <w:rPr>
          <w:rFonts w:ascii="仿宋" w:hAnsi="仿宋" w:cs="仿宋"/>
          <w:color w:val="auto"/>
          <w:highlight w:val="none"/>
          <w:lang w:eastAsia="zh-CN"/>
        </w:rPr>
      </w:pPr>
      <w:r>
        <w:rPr>
          <w:rFonts w:hint="eastAsia"/>
          <w:color w:val="auto"/>
          <w:highlight w:val="none"/>
          <w:lang w:eastAsia="zh-CN"/>
        </w:rPr>
        <w:t>招标人凭项目合同、验收报告和原件在合同约定的时间内办理采购款支付手续</w:t>
      </w:r>
      <w:r>
        <w:rPr>
          <w:rFonts w:hint="eastAsia" w:ascii="仿宋" w:hAnsi="仿宋" w:cs="仿宋"/>
          <w:color w:val="auto"/>
          <w:highlight w:val="none"/>
          <w:lang w:eastAsia="zh-CN"/>
        </w:rPr>
        <w:t>。</w:t>
      </w:r>
    </w:p>
    <w:p w14:paraId="3D5DCCAB">
      <w:pPr>
        <w:pageBreakBefore w:val="0"/>
        <w:widowControl/>
        <w:kinsoku/>
        <w:wordWrap/>
        <w:overflowPunct w:val="0"/>
        <w:topLinePunct w:val="0"/>
        <w:bidi w:val="0"/>
        <w:snapToGrid/>
        <w:spacing w:line="600" w:lineRule="exact"/>
        <w:ind w:left="0" w:firstLine="480" w:firstLineChars="200"/>
        <w:rPr>
          <w:rFonts w:hint="eastAsia"/>
          <w:color w:val="auto"/>
          <w:highlight w:val="none"/>
          <w:lang w:eastAsia="zh-CN"/>
        </w:rPr>
      </w:pPr>
      <w:r>
        <w:rPr>
          <w:rFonts w:ascii="仿宋" w:hAnsi="仿宋" w:cs="仿宋"/>
          <w:color w:val="auto"/>
          <w:highlight w:val="none"/>
          <w:lang w:eastAsia="zh-CN"/>
        </w:rPr>
        <w:br w:type="page"/>
      </w:r>
      <w:bookmarkStart w:id="343" w:name="bookmark335"/>
      <w:bookmarkStart w:id="344" w:name="_Toc26833"/>
      <w:bookmarkStart w:id="345" w:name="bookmark334"/>
      <w:bookmarkStart w:id="346" w:name="bookmark333"/>
    </w:p>
    <w:p w14:paraId="5CF0B8D2">
      <w:pPr>
        <w:pStyle w:val="2"/>
        <w:pageBreakBefore w:val="0"/>
        <w:kinsoku/>
        <w:wordWrap/>
        <w:overflowPunct w:val="0"/>
        <w:topLinePunct w:val="0"/>
        <w:bidi w:val="0"/>
        <w:snapToGrid/>
        <w:spacing w:before="0" w:line="600" w:lineRule="exact"/>
        <w:ind w:left="0" w:leftChars="0" w:firstLine="643" w:firstLineChars="200"/>
        <w:jc w:val="center"/>
        <w:rPr>
          <w:color w:val="auto"/>
          <w:highlight w:val="none"/>
          <w:lang w:eastAsia="zh-CN"/>
        </w:rPr>
      </w:pPr>
      <w:r>
        <w:rPr>
          <w:rFonts w:hint="eastAsia"/>
          <w:color w:val="auto"/>
          <w:highlight w:val="none"/>
          <w:lang w:eastAsia="zh-CN"/>
        </w:rPr>
        <w:t>第三部分授予合同（参考）</w:t>
      </w:r>
      <w:bookmarkEnd w:id="343"/>
      <w:bookmarkEnd w:id="344"/>
    </w:p>
    <w:bookmarkEnd w:id="345"/>
    <w:bookmarkEnd w:id="346"/>
    <w:p w14:paraId="1739EC6E">
      <w:pPr>
        <w:bidi w:val="0"/>
        <w:ind w:left="0" w:leftChars="0" w:firstLine="0" w:firstLineChars="0"/>
        <w:jc w:val="center"/>
        <w:rPr>
          <w:rFonts w:hint="eastAsia" w:ascii="仿宋" w:hAnsi="仿宋" w:eastAsia="仿宋" w:cs="仿宋"/>
          <w:color w:val="auto"/>
          <w:sz w:val="24"/>
          <w:szCs w:val="24"/>
          <w:highlight w:val="none"/>
        </w:rPr>
      </w:pPr>
      <w:bookmarkStart w:id="347" w:name="OLE_LINK4"/>
      <w:bookmarkStart w:id="348" w:name="bookmark410"/>
      <w:bookmarkStart w:id="349" w:name="bookmark409"/>
      <w:bookmarkStart w:id="350" w:name="bookmark411"/>
      <w:bookmarkStart w:id="351" w:name="_Toc24685"/>
      <w:r>
        <w:rPr>
          <w:rFonts w:hint="eastAsia" w:ascii="仿宋" w:hAnsi="仿宋" w:eastAsia="仿宋" w:cs="仿宋"/>
          <w:color w:val="auto"/>
          <w:sz w:val="24"/>
          <w:szCs w:val="24"/>
          <w:highlight w:val="none"/>
        </w:rPr>
        <w:t>（此合同仅供参考，具体以正式签订合同为准）</w:t>
      </w:r>
      <w:bookmarkEnd w:id="347"/>
    </w:p>
    <w:p w14:paraId="7F14228C">
      <w:pPr>
        <w:pStyle w:val="23"/>
        <w:tabs>
          <w:tab w:val="left" w:pos="5773"/>
        </w:tabs>
        <w:spacing w:after="0" w:line="360" w:lineRule="auto"/>
        <w:ind w:firstLine="480"/>
        <w:rPr>
          <w:rFonts w:ascii="仿宋" w:hAnsi="仿宋" w:eastAsia="仿宋" w:cs="仿宋"/>
          <w:color w:val="auto"/>
          <w:highlight w:val="none"/>
          <w:lang w:eastAsia="zh-CN"/>
        </w:rPr>
      </w:pPr>
      <w:r>
        <w:rPr>
          <w:rFonts w:hint="eastAsia" w:ascii="仿宋" w:hAnsi="仿宋" w:eastAsia="仿宋" w:cs="仿宋"/>
          <w:color w:val="auto"/>
          <w:highlight w:val="none"/>
          <w:lang w:eastAsia="zh-CN"/>
        </w:rPr>
        <w:t>合同名称：</w:t>
      </w:r>
      <w:r>
        <w:rPr>
          <w:rFonts w:hint="eastAsia" w:ascii="仿宋" w:hAnsi="仿宋" w:eastAsia="仿宋" w:cs="仿宋"/>
          <w:color w:val="auto"/>
          <w:highlight w:val="none"/>
          <w:u w:val="single"/>
          <w:lang w:eastAsia="zh-CN"/>
        </w:rPr>
        <w:tab/>
      </w:r>
    </w:p>
    <w:p w14:paraId="5501D227">
      <w:pPr>
        <w:pStyle w:val="23"/>
        <w:tabs>
          <w:tab w:val="left" w:pos="5773"/>
        </w:tabs>
        <w:spacing w:after="0" w:line="360" w:lineRule="auto"/>
        <w:ind w:firstLine="480"/>
        <w:rPr>
          <w:rFonts w:ascii="仿宋" w:hAnsi="仿宋" w:eastAsia="仿宋" w:cs="仿宋"/>
          <w:color w:val="auto"/>
          <w:highlight w:val="none"/>
          <w:lang w:eastAsia="zh-CN"/>
        </w:rPr>
      </w:pPr>
      <w:r>
        <w:rPr>
          <w:rFonts w:hint="eastAsia" w:ascii="仿宋" w:hAnsi="仿宋" w:eastAsia="仿宋" w:cs="仿宋"/>
          <w:color w:val="auto"/>
          <w:highlight w:val="none"/>
          <w:lang w:eastAsia="zh-CN"/>
        </w:rPr>
        <w:t>合同编号：</w:t>
      </w:r>
      <w:r>
        <w:rPr>
          <w:rFonts w:hint="eastAsia" w:ascii="仿宋" w:hAnsi="仿宋" w:eastAsia="仿宋" w:cs="仿宋"/>
          <w:color w:val="auto"/>
          <w:highlight w:val="none"/>
          <w:u w:val="single"/>
          <w:lang w:eastAsia="zh-CN"/>
        </w:rPr>
        <w:tab/>
      </w:r>
    </w:p>
    <w:p w14:paraId="18DC8F8D">
      <w:pPr>
        <w:pStyle w:val="23"/>
        <w:tabs>
          <w:tab w:val="left" w:pos="2522"/>
          <w:tab w:val="left" w:pos="7761"/>
        </w:tabs>
        <w:spacing w:after="0" w:line="360" w:lineRule="auto"/>
        <w:ind w:firstLine="480"/>
        <w:jc w:val="right"/>
        <w:rPr>
          <w:rFonts w:ascii="仿宋" w:hAnsi="仿宋" w:eastAsia="仿宋" w:cs="仿宋"/>
          <w:color w:val="auto"/>
          <w:highlight w:val="none"/>
          <w:lang w:eastAsia="zh-CN"/>
        </w:rPr>
      </w:pPr>
      <w:r>
        <w:rPr>
          <w:rFonts w:hint="eastAsia" w:ascii="仿宋" w:hAnsi="仿宋" w:eastAsia="仿宋" w:cs="仿宋"/>
          <w:color w:val="auto"/>
          <w:highlight w:val="none"/>
          <w:u w:val="single"/>
          <w:lang w:eastAsia="zh-CN"/>
        </w:rPr>
        <w:tab/>
      </w:r>
      <w:r>
        <w:rPr>
          <w:rFonts w:hint="eastAsia" w:ascii="仿宋" w:hAnsi="仿宋" w:eastAsia="仿宋" w:cs="仿宋"/>
          <w:color w:val="auto"/>
          <w:highlight w:val="none"/>
          <w:lang w:eastAsia="zh-CN"/>
        </w:rPr>
        <w:t>（以下称甲方）就</w:t>
      </w:r>
      <w:r>
        <w:rPr>
          <w:rFonts w:hint="eastAsia" w:ascii="仿宋" w:hAnsi="仿宋" w:eastAsia="仿宋" w:cs="仿宋"/>
          <w:color w:val="auto"/>
          <w:highlight w:val="none"/>
          <w:u w:val="single"/>
          <w:lang w:eastAsia="zh-CN"/>
        </w:rPr>
        <w:t xml:space="preserve"> </w:t>
      </w:r>
      <w:r>
        <w:rPr>
          <w:rFonts w:hint="eastAsia" w:ascii="仿宋" w:hAnsi="仿宋" w:eastAsia="仿宋" w:cs="仿宋"/>
          <w:color w:val="auto"/>
          <w:highlight w:val="none"/>
          <w:u w:val="single"/>
          <w:lang w:eastAsia="zh-CN"/>
        </w:rPr>
        <w:tab/>
      </w:r>
      <w:r>
        <w:rPr>
          <w:rFonts w:hint="eastAsia" w:ascii="仿宋" w:hAnsi="仿宋" w:eastAsia="仿宋" w:cs="仿宋"/>
          <w:color w:val="auto"/>
          <w:highlight w:val="none"/>
          <w:lang w:eastAsia="zh-CN"/>
        </w:rPr>
        <w:t>进行采购</w:t>
      </w:r>
    </w:p>
    <w:p w14:paraId="2415A473">
      <w:pPr>
        <w:pStyle w:val="23"/>
        <w:tabs>
          <w:tab w:val="left" w:pos="2533"/>
          <w:tab w:val="left" w:pos="5029"/>
          <w:tab w:val="left" w:pos="6661"/>
          <w:tab w:val="left" w:pos="8629"/>
        </w:tabs>
        <w:spacing w:after="0" w:line="360" w:lineRule="auto"/>
        <w:ind w:firstLine="480"/>
        <w:rPr>
          <w:rFonts w:ascii="仿宋" w:hAnsi="仿宋" w:eastAsia="仿宋" w:cs="仿宋"/>
          <w:color w:val="auto"/>
          <w:highlight w:val="none"/>
          <w:lang w:eastAsia="zh-CN"/>
        </w:rPr>
      </w:pPr>
      <w:r>
        <w:rPr>
          <w:rFonts w:hint="eastAsia" w:ascii="仿宋" w:hAnsi="仿宋" w:eastAsia="仿宋" w:cs="仿宋"/>
          <w:color w:val="auto"/>
          <w:highlight w:val="none"/>
          <w:lang w:eastAsia="zh-CN"/>
        </w:rPr>
        <w:t>（项目编号：</w:t>
      </w:r>
      <w:r>
        <w:rPr>
          <w:rFonts w:hint="eastAsia" w:ascii="仿宋" w:hAnsi="仿宋" w:eastAsia="仿宋" w:cs="仿宋"/>
          <w:color w:val="auto"/>
          <w:highlight w:val="none"/>
          <w:u w:val="single"/>
          <w:lang w:eastAsia="zh-CN"/>
        </w:rPr>
        <w:tab/>
      </w:r>
      <w:r>
        <w:rPr>
          <w:rFonts w:hint="eastAsia" w:ascii="仿宋" w:hAnsi="仿宋" w:eastAsia="仿宋" w:cs="仿宋"/>
          <w:color w:val="auto"/>
          <w:highlight w:val="none"/>
          <w:lang w:eastAsia="zh-CN"/>
        </w:rPr>
        <w:t>）,接受了</w:t>
      </w:r>
      <w:r>
        <w:rPr>
          <w:rFonts w:hint="eastAsia" w:ascii="仿宋" w:hAnsi="仿宋" w:eastAsia="仿宋" w:cs="仿宋"/>
          <w:color w:val="auto"/>
          <w:highlight w:val="none"/>
          <w:u w:val="single"/>
          <w:lang w:eastAsia="zh-CN"/>
        </w:rPr>
        <w:tab/>
      </w:r>
      <w:r>
        <w:rPr>
          <w:rFonts w:hint="eastAsia" w:ascii="仿宋" w:hAnsi="仿宋" w:eastAsia="仿宋" w:cs="仿宋"/>
          <w:color w:val="auto"/>
          <w:highlight w:val="none"/>
          <w:lang w:eastAsia="zh-CN"/>
        </w:rPr>
        <w:t>（以下称乙方）的投标， 依据《中华人民共和国合同法》及相关法律、法规，双方达成如下协议，并于20</w:t>
      </w:r>
      <w:r>
        <w:rPr>
          <w:rFonts w:hint="eastAsia" w:ascii="仿宋" w:hAnsi="仿宋" w:eastAsia="仿宋" w:cs="仿宋"/>
          <w:color w:val="auto"/>
          <w:highlight w:val="none"/>
          <w:lang w:val="en-US" w:eastAsia="zh-CN"/>
        </w:rPr>
        <w:t xml:space="preserve">  </w:t>
      </w:r>
      <w:r>
        <w:rPr>
          <w:rFonts w:hint="eastAsia" w:ascii="仿宋" w:hAnsi="仿宋" w:eastAsia="仿宋" w:cs="仿宋"/>
          <w:color w:val="auto"/>
          <w:highlight w:val="none"/>
          <w:lang w:eastAsia="zh-CN"/>
        </w:rPr>
        <w:t>年 月 日签订了本协议书，合同总金额为</w:t>
      </w:r>
      <w:r>
        <w:rPr>
          <w:rFonts w:hint="eastAsia" w:ascii="仿宋" w:hAnsi="仿宋" w:eastAsia="仿宋" w:cs="仿宋"/>
          <w:color w:val="auto"/>
          <w:highlight w:val="none"/>
          <w:u w:val="single"/>
          <w:lang w:eastAsia="zh-CN"/>
        </w:rPr>
        <w:t xml:space="preserve"> </w:t>
      </w:r>
      <w:r>
        <w:rPr>
          <w:rFonts w:hint="eastAsia" w:ascii="仿宋" w:hAnsi="仿宋" w:eastAsia="仿宋" w:cs="仿宋"/>
          <w:color w:val="auto"/>
          <w:highlight w:val="none"/>
          <w:u w:val="single"/>
          <w:lang w:eastAsia="zh-CN"/>
        </w:rPr>
        <w:tab/>
      </w:r>
      <w:r>
        <w:rPr>
          <w:rFonts w:hint="eastAsia" w:ascii="仿宋" w:hAnsi="仿宋" w:eastAsia="仿宋" w:cs="仿宋"/>
          <w:color w:val="auto"/>
          <w:highlight w:val="none"/>
          <w:lang w:eastAsia="zh-CN"/>
        </w:rPr>
        <w:t>元（大写：人民币</w:t>
      </w:r>
      <w:r>
        <w:rPr>
          <w:rFonts w:hint="eastAsia" w:ascii="仿宋" w:hAnsi="仿宋" w:eastAsia="仿宋" w:cs="仿宋"/>
          <w:color w:val="auto"/>
          <w:highlight w:val="none"/>
          <w:u w:val="single"/>
          <w:lang w:eastAsia="zh-CN"/>
        </w:rPr>
        <w:tab/>
      </w:r>
      <w:r>
        <w:rPr>
          <w:rFonts w:hint="eastAsia" w:ascii="仿宋" w:hAnsi="仿宋" w:eastAsia="仿宋" w:cs="仿宋"/>
          <w:color w:val="auto"/>
          <w:highlight w:val="none"/>
          <w:lang w:eastAsia="zh-CN"/>
        </w:rPr>
        <w:t>元）。</w:t>
      </w:r>
    </w:p>
    <w:p w14:paraId="7B07BFFC">
      <w:pPr>
        <w:ind w:firstLine="480"/>
        <w:rPr>
          <w:color w:val="auto"/>
          <w:highlight w:val="none"/>
          <w:lang w:eastAsia="zh-CN"/>
        </w:rPr>
      </w:pPr>
      <w:bookmarkStart w:id="352" w:name="bookmark336"/>
      <w:r>
        <w:rPr>
          <w:rFonts w:hint="eastAsia"/>
          <w:color w:val="auto"/>
          <w:highlight w:val="none"/>
          <w:lang w:eastAsia="zh-CN"/>
        </w:rPr>
        <w:t>1</w:t>
      </w:r>
      <w:bookmarkEnd w:id="352"/>
      <w:r>
        <w:rPr>
          <w:rFonts w:hint="eastAsia"/>
          <w:color w:val="auto"/>
          <w:highlight w:val="none"/>
          <w:lang w:eastAsia="zh-CN"/>
        </w:rPr>
        <w:t>、本协议书的词语涵义与下述第2条所列的合同条款中的词语涵义相同。</w:t>
      </w:r>
    </w:p>
    <w:p w14:paraId="1DD75D64">
      <w:pPr>
        <w:ind w:firstLine="480"/>
        <w:rPr>
          <w:color w:val="auto"/>
          <w:highlight w:val="none"/>
          <w:lang w:eastAsia="zh-CN"/>
        </w:rPr>
      </w:pPr>
      <w:bookmarkStart w:id="353" w:name="bookmark337"/>
      <w:r>
        <w:rPr>
          <w:rFonts w:hint="eastAsia"/>
          <w:color w:val="auto"/>
          <w:highlight w:val="none"/>
          <w:lang w:eastAsia="zh-CN"/>
        </w:rPr>
        <w:t>2</w:t>
      </w:r>
      <w:bookmarkEnd w:id="353"/>
      <w:r>
        <w:rPr>
          <w:rFonts w:hint="eastAsia"/>
          <w:color w:val="auto"/>
          <w:highlight w:val="none"/>
          <w:lang w:eastAsia="zh-CN"/>
        </w:rPr>
        <w:t>、本合同包括下列文件：本合同包括的“附件</w:t>
      </w:r>
      <w:r>
        <w:rPr>
          <w:rFonts w:hint="eastAsia"/>
          <w:color w:val="auto"/>
          <w:highlight w:val="none"/>
          <w:lang w:val="zh-CN" w:eastAsia="zh-CN" w:bidi="zh-CN"/>
        </w:rPr>
        <w:t>”和</w:t>
      </w:r>
      <w:r>
        <w:rPr>
          <w:rFonts w:hint="eastAsia"/>
          <w:color w:val="auto"/>
          <w:highlight w:val="none"/>
          <w:lang w:eastAsia="zh-CN"/>
        </w:rPr>
        <w:t>补充协议等，是本合同不可分割 的部分，与本合同具有同等法律效力。</w:t>
      </w:r>
    </w:p>
    <w:p w14:paraId="364CEF39">
      <w:pPr>
        <w:ind w:firstLine="480"/>
        <w:rPr>
          <w:color w:val="auto"/>
          <w:highlight w:val="none"/>
          <w:lang w:eastAsia="zh-CN"/>
        </w:rPr>
      </w:pPr>
      <w:r>
        <w:rPr>
          <w:rFonts w:hint="eastAsia"/>
          <w:color w:val="auto"/>
          <w:highlight w:val="none"/>
          <w:lang w:eastAsia="zh-CN"/>
        </w:rPr>
        <w:t>组成本合同的文件及优先解释顺序如下：</w:t>
      </w:r>
    </w:p>
    <w:p w14:paraId="514D05E2">
      <w:pPr>
        <w:ind w:firstLine="480"/>
        <w:rPr>
          <w:color w:val="auto"/>
          <w:highlight w:val="none"/>
          <w:lang w:eastAsia="zh-CN"/>
        </w:rPr>
      </w:pPr>
      <w:bookmarkStart w:id="354" w:name="bookmark338"/>
      <w:r>
        <w:rPr>
          <w:rFonts w:hint="eastAsia"/>
          <w:color w:val="auto"/>
          <w:highlight w:val="none"/>
          <w:lang w:eastAsia="zh-CN"/>
        </w:rPr>
        <w:t>（</w:t>
      </w:r>
      <w:bookmarkEnd w:id="354"/>
      <w:r>
        <w:rPr>
          <w:rFonts w:hint="eastAsia"/>
          <w:color w:val="auto"/>
          <w:highlight w:val="none"/>
          <w:lang w:eastAsia="zh-CN"/>
        </w:rPr>
        <w:t>1）</w:t>
      </w:r>
      <w:r>
        <w:rPr>
          <w:rFonts w:hint="eastAsia"/>
          <w:color w:val="auto"/>
          <w:highlight w:val="none"/>
          <w:lang w:eastAsia="zh-CN"/>
        </w:rPr>
        <w:tab/>
      </w:r>
      <w:r>
        <w:rPr>
          <w:rFonts w:hint="eastAsia"/>
          <w:color w:val="auto"/>
          <w:highlight w:val="none"/>
          <w:lang w:eastAsia="zh-CN"/>
        </w:rPr>
        <w:t>本合同协议书（包括补充协议）；</w:t>
      </w:r>
    </w:p>
    <w:p w14:paraId="09B5FDD8">
      <w:pPr>
        <w:ind w:firstLine="480"/>
        <w:rPr>
          <w:color w:val="auto"/>
          <w:highlight w:val="none"/>
          <w:lang w:eastAsia="zh-CN"/>
        </w:rPr>
      </w:pPr>
      <w:bookmarkStart w:id="355" w:name="bookmark339"/>
      <w:r>
        <w:rPr>
          <w:rFonts w:hint="eastAsia"/>
          <w:color w:val="auto"/>
          <w:highlight w:val="none"/>
          <w:lang w:eastAsia="zh-CN"/>
        </w:rPr>
        <w:t>（</w:t>
      </w:r>
      <w:bookmarkEnd w:id="355"/>
      <w:r>
        <w:rPr>
          <w:rFonts w:hint="eastAsia"/>
          <w:color w:val="auto"/>
          <w:highlight w:val="none"/>
          <w:lang w:eastAsia="zh-CN"/>
        </w:rPr>
        <w:t>2）</w:t>
      </w:r>
      <w:r>
        <w:rPr>
          <w:rFonts w:hint="eastAsia"/>
          <w:color w:val="auto"/>
          <w:highlight w:val="none"/>
          <w:lang w:eastAsia="zh-CN"/>
        </w:rPr>
        <w:tab/>
      </w:r>
      <w:r>
        <w:rPr>
          <w:rFonts w:hint="eastAsia"/>
          <w:color w:val="auto"/>
          <w:highlight w:val="none"/>
          <w:lang w:eastAsia="zh-CN"/>
        </w:rPr>
        <w:t>招标文件技术需求书；</w:t>
      </w:r>
    </w:p>
    <w:p w14:paraId="5FB95147">
      <w:pPr>
        <w:ind w:firstLine="480"/>
        <w:rPr>
          <w:color w:val="auto"/>
          <w:highlight w:val="none"/>
          <w:lang w:eastAsia="zh-CN"/>
        </w:rPr>
      </w:pPr>
      <w:bookmarkStart w:id="356" w:name="bookmark340"/>
      <w:r>
        <w:rPr>
          <w:rFonts w:hint="eastAsia"/>
          <w:color w:val="auto"/>
          <w:highlight w:val="none"/>
          <w:lang w:eastAsia="zh-CN"/>
        </w:rPr>
        <w:t>（</w:t>
      </w:r>
      <w:bookmarkEnd w:id="356"/>
      <w:r>
        <w:rPr>
          <w:rFonts w:hint="eastAsia"/>
          <w:color w:val="auto"/>
          <w:highlight w:val="none"/>
          <w:lang w:eastAsia="zh-CN"/>
        </w:rPr>
        <w:t>3）</w:t>
      </w:r>
      <w:r>
        <w:rPr>
          <w:rFonts w:hint="eastAsia"/>
          <w:color w:val="auto"/>
          <w:highlight w:val="none"/>
          <w:lang w:eastAsia="zh-CN"/>
        </w:rPr>
        <w:tab/>
      </w:r>
      <w:r>
        <w:rPr>
          <w:rFonts w:hint="eastAsia"/>
          <w:color w:val="auto"/>
          <w:highlight w:val="none"/>
          <w:lang w:eastAsia="zh-CN"/>
        </w:rPr>
        <w:t>投标文件；</w:t>
      </w:r>
    </w:p>
    <w:p w14:paraId="70EE9AB3">
      <w:pPr>
        <w:ind w:firstLine="480"/>
        <w:rPr>
          <w:color w:val="auto"/>
          <w:highlight w:val="none"/>
          <w:lang w:eastAsia="zh-CN"/>
        </w:rPr>
      </w:pPr>
      <w:bookmarkStart w:id="357" w:name="bookmark341"/>
      <w:r>
        <w:rPr>
          <w:rFonts w:hint="eastAsia"/>
          <w:color w:val="auto"/>
          <w:highlight w:val="none"/>
          <w:lang w:eastAsia="zh-CN"/>
        </w:rPr>
        <w:t>（</w:t>
      </w:r>
      <w:bookmarkEnd w:id="357"/>
      <w:r>
        <w:rPr>
          <w:rFonts w:hint="eastAsia"/>
          <w:color w:val="auto"/>
          <w:highlight w:val="none"/>
          <w:lang w:eastAsia="zh-CN"/>
        </w:rPr>
        <w:t>4）</w:t>
      </w:r>
      <w:r>
        <w:rPr>
          <w:rFonts w:hint="eastAsia"/>
          <w:color w:val="auto"/>
          <w:highlight w:val="none"/>
          <w:lang w:eastAsia="zh-CN"/>
        </w:rPr>
        <w:tab/>
      </w:r>
      <w:r>
        <w:rPr>
          <w:rFonts w:hint="eastAsia"/>
          <w:color w:val="auto"/>
          <w:highlight w:val="none"/>
          <w:lang w:eastAsia="zh-CN"/>
        </w:rPr>
        <w:t>经双方确认进入合同的其它文件。</w:t>
      </w:r>
    </w:p>
    <w:p w14:paraId="73E58386">
      <w:pPr>
        <w:ind w:firstLine="480"/>
        <w:rPr>
          <w:color w:val="auto"/>
          <w:highlight w:val="none"/>
          <w:lang w:eastAsia="zh-CN"/>
        </w:rPr>
      </w:pPr>
      <w:bookmarkStart w:id="358" w:name="bookmark342"/>
      <w:r>
        <w:rPr>
          <w:rFonts w:hint="eastAsia"/>
          <w:color w:val="auto"/>
          <w:highlight w:val="none"/>
          <w:lang w:eastAsia="zh-CN"/>
        </w:rPr>
        <w:t>3</w:t>
      </w:r>
      <w:bookmarkEnd w:id="358"/>
      <w:r>
        <w:rPr>
          <w:rFonts w:hint="eastAsia"/>
          <w:color w:val="auto"/>
          <w:highlight w:val="none"/>
          <w:lang w:eastAsia="zh-CN"/>
        </w:rPr>
        <w:t>、上列文件汇集并代替了本协议书签订前双方为本合同签订的所有协议、会谈记录 以及相互承诺的一切文件。</w:t>
      </w:r>
    </w:p>
    <w:p w14:paraId="4663B150">
      <w:pPr>
        <w:ind w:firstLine="480"/>
        <w:rPr>
          <w:color w:val="auto"/>
          <w:highlight w:val="none"/>
          <w:lang w:eastAsia="zh-CN"/>
        </w:rPr>
      </w:pPr>
      <w:bookmarkStart w:id="359" w:name="bookmark343"/>
      <w:r>
        <w:rPr>
          <w:rFonts w:hint="eastAsia"/>
          <w:color w:val="auto"/>
          <w:highlight w:val="none"/>
          <w:lang w:eastAsia="zh-CN"/>
        </w:rPr>
        <w:t>4</w:t>
      </w:r>
      <w:bookmarkEnd w:id="359"/>
      <w:r>
        <w:rPr>
          <w:rFonts w:hint="eastAsia"/>
          <w:color w:val="auto"/>
          <w:highlight w:val="none"/>
          <w:lang w:eastAsia="zh-CN"/>
        </w:rPr>
        <w:t>、</w:t>
      </w:r>
      <w:r>
        <w:rPr>
          <w:rFonts w:hint="eastAsia"/>
          <w:color w:val="auto"/>
          <w:highlight w:val="none"/>
          <w:lang w:eastAsia="zh-CN"/>
        </w:rPr>
        <w:tab/>
      </w:r>
      <w:r>
        <w:rPr>
          <w:rFonts w:hint="eastAsia"/>
          <w:color w:val="auto"/>
          <w:highlight w:val="none"/>
          <w:lang w:eastAsia="zh-CN"/>
        </w:rPr>
        <w:t>本合同价为固定总价合同，合同执行期间，合同价格不因市场因素而调整，合同 价款分期支付。</w:t>
      </w:r>
    </w:p>
    <w:p w14:paraId="2E78BA8A">
      <w:pPr>
        <w:ind w:firstLine="480"/>
        <w:rPr>
          <w:color w:val="auto"/>
          <w:highlight w:val="none"/>
          <w:lang w:eastAsia="zh-CN"/>
        </w:rPr>
      </w:pPr>
      <w:bookmarkStart w:id="360" w:name="bookmark344"/>
      <w:r>
        <w:rPr>
          <w:rFonts w:hint="eastAsia"/>
          <w:color w:val="auto"/>
          <w:highlight w:val="none"/>
          <w:lang w:eastAsia="zh-CN"/>
        </w:rPr>
        <w:t>5</w:t>
      </w:r>
      <w:bookmarkEnd w:id="360"/>
      <w:r>
        <w:rPr>
          <w:rFonts w:hint="eastAsia"/>
          <w:color w:val="auto"/>
          <w:highlight w:val="none"/>
          <w:lang w:eastAsia="zh-CN"/>
        </w:rPr>
        <w:t>、</w:t>
      </w:r>
      <w:r>
        <w:rPr>
          <w:rFonts w:hint="eastAsia"/>
          <w:color w:val="auto"/>
          <w:highlight w:val="none"/>
          <w:lang w:eastAsia="zh-CN"/>
        </w:rPr>
        <w:tab/>
      </w:r>
      <w:r>
        <w:rPr>
          <w:rFonts w:hint="eastAsia"/>
          <w:color w:val="auto"/>
          <w:highlight w:val="none"/>
          <w:lang w:eastAsia="zh-CN"/>
        </w:rPr>
        <w:t>乙方保证按照合同规定全面完成合同内各项工作，并承担合同规定的乙方的全部 义务和责任。</w:t>
      </w:r>
    </w:p>
    <w:p w14:paraId="10E4D498">
      <w:pPr>
        <w:ind w:firstLine="480"/>
        <w:rPr>
          <w:color w:val="auto"/>
          <w:highlight w:val="none"/>
          <w:lang w:eastAsia="zh-CN"/>
        </w:rPr>
      </w:pPr>
      <w:bookmarkStart w:id="361" w:name="bookmark345"/>
      <w:r>
        <w:rPr>
          <w:rFonts w:hint="eastAsia"/>
          <w:color w:val="auto"/>
          <w:highlight w:val="none"/>
          <w:lang w:eastAsia="zh-CN"/>
        </w:rPr>
        <w:t>6</w:t>
      </w:r>
      <w:bookmarkEnd w:id="361"/>
      <w:r>
        <w:rPr>
          <w:rFonts w:hint="eastAsia"/>
          <w:color w:val="auto"/>
          <w:highlight w:val="none"/>
          <w:lang w:eastAsia="zh-CN"/>
        </w:rPr>
        <w:t>、</w:t>
      </w:r>
      <w:r>
        <w:rPr>
          <w:rFonts w:hint="eastAsia"/>
          <w:color w:val="auto"/>
          <w:highlight w:val="none"/>
          <w:lang w:eastAsia="zh-CN"/>
        </w:rPr>
        <w:tab/>
      </w:r>
      <w:r>
        <w:rPr>
          <w:rFonts w:hint="eastAsia"/>
          <w:color w:val="auto"/>
          <w:highlight w:val="none"/>
          <w:lang w:eastAsia="zh-CN"/>
        </w:rPr>
        <w:t>甲方保证按照合同规定付款并承担合同规定的甲方的全部义务和责任。</w:t>
      </w:r>
    </w:p>
    <w:p w14:paraId="2ACE1030">
      <w:pPr>
        <w:ind w:firstLine="480"/>
        <w:rPr>
          <w:color w:val="auto"/>
          <w:highlight w:val="none"/>
          <w:lang w:eastAsia="zh-CN"/>
        </w:rPr>
      </w:pPr>
      <w:bookmarkStart w:id="362" w:name="bookmark346"/>
      <w:r>
        <w:rPr>
          <w:rFonts w:hint="eastAsia"/>
          <w:color w:val="auto"/>
          <w:highlight w:val="none"/>
          <w:lang w:eastAsia="zh-CN"/>
        </w:rPr>
        <w:t>7</w:t>
      </w:r>
      <w:bookmarkEnd w:id="362"/>
      <w:r>
        <w:rPr>
          <w:rFonts w:hint="eastAsia"/>
          <w:color w:val="auto"/>
          <w:highlight w:val="none"/>
          <w:lang w:eastAsia="zh-CN"/>
        </w:rPr>
        <w:t>、</w:t>
      </w:r>
      <w:r>
        <w:rPr>
          <w:rFonts w:hint="eastAsia"/>
          <w:color w:val="auto"/>
          <w:highlight w:val="none"/>
          <w:lang w:eastAsia="zh-CN"/>
        </w:rPr>
        <w:tab/>
      </w:r>
      <w:r>
        <w:rPr>
          <w:rFonts w:hint="eastAsia"/>
          <w:color w:val="auto"/>
          <w:highlight w:val="none"/>
          <w:lang w:eastAsia="zh-CN"/>
        </w:rPr>
        <w:t>本协议书经双方法定代表人（或委托代理人）签名并分别盖本单位公章后生效。</w:t>
      </w:r>
    </w:p>
    <w:p w14:paraId="21874759">
      <w:pPr>
        <w:ind w:firstLine="480"/>
        <w:rPr>
          <w:color w:val="auto"/>
          <w:highlight w:val="none"/>
          <w:lang w:eastAsia="zh-CN"/>
        </w:rPr>
      </w:pPr>
      <w:bookmarkStart w:id="363" w:name="bookmark347"/>
      <w:r>
        <w:rPr>
          <w:rFonts w:hint="eastAsia"/>
          <w:color w:val="auto"/>
          <w:highlight w:val="none"/>
          <w:lang w:eastAsia="zh-CN"/>
        </w:rPr>
        <w:t>8</w:t>
      </w:r>
      <w:bookmarkEnd w:id="363"/>
      <w:r>
        <w:rPr>
          <w:rFonts w:hint="eastAsia"/>
          <w:color w:val="auto"/>
          <w:highlight w:val="none"/>
          <w:lang w:eastAsia="zh-CN"/>
        </w:rPr>
        <w:t>、</w:t>
      </w:r>
      <w:r>
        <w:rPr>
          <w:rFonts w:hint="eastAsia"/>
          <w:color w:val="auto"/>
          <w:highlight w:val="none"/>
          <w:lang w:eastAsia="zh-CN"/>
        </w:rPr>
        <w:tab/>
      </w:r>
      <w:r>
        <w:rPr>
          <w:rFonts w:hint="eastAsia"/>
          <w:color w:val="auto"/>
          <w:highlight w:val="none"/>
          <w:lang w:eastAsia="zh-CN"/>
        </w:rPr>
        <w:t>本合同签订后，如需对合同进行修改，可经双方协商一致并签订补充协议作为本合同附件来修改或补充合同内容。</w:t>
      </w:r>
    </w:p>
    <w:p w14:paraId="550C757A">
      <w:pPr>
        <w:ind w:firstLine="480"/>
        <w:rPr>
          <w:color w:val="auto"/>
          <w:highlight w:val="none"/>
          <w:lang w:eastAsia="zh-CN"/>
        </w:rPr>
      </w:pPr>
      <w:bookmarkStart w:id="364" w:name="bookmark348"/>
      <w:r>
        <w:rPr>
          <w:rFonts w:hint="eastAsia"/>
          <w:color w:val="auto"/>
          <w:highlight w:val="none"/>
          <w:lang w:eastAsia="zh-CN"/>
        </w:rPr>
        <w:t>9</w:t>
      </w:r>
      <w:bookmarkEnd w:id="364"/>
      <w:r>
        <w:rPr>
          <w:rFonts w:hint="eastAsia"/>
          <w:color w:val="auto"/>
          <w:highlight w:val="none"/>
          <w:lang w:eastAsia="zh-CN"/>
        </w:rPr>
        <w:t>、</w:t>
      </w:r>
      <w:r>
        <w:rPr>
          <w:rFonts w:hint="eastAsia"/>
          <w:color w:val="auto"/>
          <w:highlight w:val="none"/>
          <w:lang w:eastAsia="zh-CN"/>
        </w:rPr>
        <w:tab/>
      </w:r>
      <w:r>
        <w:rPr>
          <w:rFonts w:hint="eastAsia"/>
          <w:color w:val="auto"/>
          <w:highlight w:val="none"/>
          <w:lang w:eastAsia="zh-CN"/>
        </w:rPr>
        <w:t>本合同一式捌份，甲乙双方各执肆份。</w:t>
      </w:r>
    </w:p>
    <w:p w14:paraId="3D9B15D1">
      <w:pPr>
        <w:ind w:firstLine="480"/>
        <w:rPr>
          <w:color w:val="auto"/>
          <w:highlight w:val="none"/>
          <w:lang w:eastAsia="zh-CN"/>
        </w:rPr>
      </w:pPr>
      <w:r>
        <w:rPr>
          <w:rFonts w:hint="eastAsia"/>
          <w:color w:val="auto"/>
          <w:highlight w:val="none"/>
          <w:lang w:eastAsia="zh-CN"/>
        </w:rPr>
        <w:t>10、本合同有效期至合同项下所有权利义务完成之日起结束。</w:t>
      </w:r>
    </w:p>
    <w:p w14:paraId="50B29B83">
      <w:pPr>
        <w:pStyle w:val="23"/>
        <w:tabs>
          <w:tab w:val="left" w:pos="4457"/>
          <w:tab w:val="left" w:pos="9105"/>
        </w:tabs>
        <w:spacing w:after="0" w:line="360" w:lineRule="auto"/>
        <w:ind w:firstLine="480"/>
        <w:rPr>
          <w:rFonts w:ascii="仿宋" w:hAnsi="仿宋" w:eastAsia="仿宋" w:cs="仿宋"/>
          <w:color w:val="auto"/>
          <w:highlight w:val="none"/>
          <w:lang w:eastAsia="zh-CN"/>
        </w:rPr>
      </w:pPr>
      <w:r>
        <w:rPr>
          <w:rFonts w:hint="eastAsia" w:ascii="仿宋" w:hAnsi="仿宋" w:eastAsia="仿宋" w:cs="仿宋"/>
          <w:color w:val="auto"/>
          <w:highlight w:val="none"/>
          <w:lang w:eastAsia="zh-CN"/>
        </w:rPr>
        <w:t>甲方名称:</w:t>
      </w:r>
      <w:r>
        <w:rPr>
          <w:rFonts w:hint="eastAsia" w:ascii="仿宋" w:hAnsi="仿宋" w:eastAsia="仿宋" w:cs="仿宋"/>
          <w:color w:val="auto"/>
          <w:highlight w:val="none"/>
          <w:u w:val="single"/>
          <w:lang w:eastAsia="zh-CN"/>
        </w:rPr>
        <w:t xml:space="preserve"> </w:t>
      </w:r>
      <w:r>
        <w:rPr>
          <w:rFonts w:hint="eastAsia" w:ascii="仿宋" w:hAnsi="仿宋" w:eastAsia="仿宋" w:cs="仿宋"/>
          <w:color w:val="auto"/>
          <w:highlight w:val="none"/>
          <w:u w:val="single"/>
          <w:lang w:eastAsia="zh-CN"/>
        </w:rPr>
        <w:tab/>
      </w:r>
      <w:r>
        <w:rPr>
          <w:rFonts w:hint="eastAsia" w:ascii="仿宋" w:hAnsi="仿宋" w:eastAsia="仿宋" w:cs="仿宋"/>
          <w:color w:val="auto"/>
          <w:highlight w:val="none"/>
          <w:lang w:eastAsia="zh-CN"/>
        </w:rPr>
        <w:t>乙方名称：</w:t>
      </w:r>
      <w:r>
        <w:rPr>
          <w:rFonts w:hint="eastAsia" w:ascii="仿宋" w:hAnsi="仿宋" w:eastAsia="仿宋" w:cs="仿宋"/>
          <w:color w:val="auto"/>
          <w:highlight w:val="none"/>
          <w:u w:val="single"/>
          <w:lang w:eastAsia="zh-CN"/>
        </w:rPr>
        <w:t xml:space="preserve"> </w:t>
      </w:r>
      <w:r>
        <w:rPr>
          <w:rFonts w:hint="eastAsia" w:ascii="仿宋" w:hAnsi="仿宋" w:eastAsia="仿宋" w:cs="仿宋"/>
          <w:color w:val="auto"/>
          <w:highlight w:val="none"/>
          <w:u w:val="single"/>
          <w:lang w:eastAsia="zh-CN"/>
        </w:rPr>
        <w:tab/>
      </w:r>
    </w:p>
    <w:p w14:paraId="4FE94495">
      <w:pPr>
        <w:pStyle w:val="23"/>
        <w:tabs>
          <w:tab w:val="left" w:pos="4414"/>
        </w:tabs>
        <w:spacing w:after="0" w:line="360" w:lineRule="auto"/>
        <w:ind w:firstLine="480"/>
        <w:rPr>
          <w:rFonts w:ascii="仿宋" w:hAnsi="仿宋" w:eastAsia="仿宋" w:cs="仿宋"/>
          <w:color w:val="auto"/>
          <w:highlight w:val="none"/>
          <w:lang w:eastAsia="zh-CN"/>
        </w:rPr>
      </w:pPr>
      <w:r>
        <w:rPr>
          <w:rFonts w:hint="eastAsia" w:ascii="仿宋" w:hAnsi="仿宋" w:eastAsia="仿宋" w:cs="仿宋"/>
          <w:color w:val="auto"/>
          <w:highlight w:val="none"/>
          <w:lang w:eastAsia="zh-CN"/>
        </w:rPr>
        <w:t>（盖公章）</w:t>
      </w:r>
      <w:r>
        <w:rPr>
          <w:rFonts w:hint="eastAsia" w:ascii="仿宋" w:hAnsi="仿宋" w:eastAsia="仿宋" w:cs="仿宋"/>
          <w:color w:val="auto"/>
          <w:highlight w:val="none"/>
          <w:lang w:eastAsia="zh-CN"/>
        </w:rPr>
        <w:tab/>
      </w:r>
      <w:r>
        <w:rPr>
          <w:rFonts w:hint="eastAsia" w:ascii="仿宋" w:hAnsi="仿宋" w:eastAsia="仿宋" w:cs="仿宋"/>
          <w:color w:val="auto"/>
          <w:highlight w:val="none"/>
          <w:lang w:eastAsia="zh-CN"/>
        </w:rPr>
        <w:t>（盖公章）</w:t>
      </w:r>
    </w:p>
    <w:p w14:paraId="760CC951">
      <w:pPr>
        <w:pStyle w:val="23"/>
        <w:tabs>
          <w:tab w:val="left" w:pos="4414"/>
        </w:tabs>
        <w:spacing w:after="0" w:line="360" w:lineRule="auto"/>
        <w:ind w:firstLine="480"/>
        <w:rPr>
          <w:rFonts w:ascii="仿宋" w:hAnsi="仿宋" w:eastAsia="仿宋" w:cs="仿宋"/>
          <w:color w:val="auto"/>
          <w:highlight w:val="none"/>
        </w:rPr>
      </w:pPr>
      <w:r>
        <w:rPr>
          <w:rFonts w:hint="eastAsia" w:ascii="仿宋" w:hAnsi="仿宋" w:eastAsia="仿宋" w:cs="仿宋"/>
          <w:color w:val="auto"/>
          <w:highlight w:val="none"/>
        </w:rPr>
        <w:t xml:space="preserve">法定代表人（或委托代理人）: </w:t>
      </w:r>
      <w:r>
        <w:rPr>
          <w:rFonts w:hint="eastAsia" w:ascii="仿宋" w:hAnsi="仿宋" w:eastAsia="仿宋" w:cs="仿宋"/>
          <w:color w:val="auto"/>
          <w:highlight w:val="none"/>
        </w:rPr>
        <w:tab/>
      </w:r>
      <w:r>
        <w:rPr>
          <w:rFonts w:hint="eastAsia" w:ascii="仿宋" w:hAnsi="仿宋" w:eastAsia="仿宋" w:cs="仿宋"/>
          <w:color w:val="auto"/>
          <w:highlight w:val="none"/>
        </w:rPr>
        <w:t xml:space="preserve">法定代表人（或委托代理人）: </w:t>
      </w:r>
      <w:r>
        <w:rPr>
          <w:rFonts w:hint="eastAsia" w:ascii="仿宋" w:hAnsi="仿宋" w:eastAsia="仿宋" w:cs="仿宋"/>
          <w:color w:val="auto"/>
          <w:highlight w:val="none"/>
        </w:rPr>
        <w:tab/>
      </w:r>
    </w:p>
    <w:p w14:paraId="237E3BDD">
      <w:pPr>
        <w:pStyle w:val="23"/>
        <w:tabs>
          <w:tab w:val="left" w:pos="4414"/>
        </w:tabs>
        <w:spacing w:after="0" w:line="360" w:lineRule="auto"/>
        <w:ind w:firstLine="480"/>
        <w:rPr>
          <w:rFonts w:ascii="仿宋" w:hAnsi="仿宋" w:eastAsia="仿宋" w:cs="仿宋"/>
          <w:color w:val="auto"/>
          <w:highlight w:val="none"/>
          <w:lang w:eastAsia="zh-CN"/>
        </w:rPr>
      </w:pPr>
      <w:r>
        <w:rPr>
          <w:rFonts w:hint="eastAsia" w:ascii="仿宋" w:hAnsi="仿宋" w:eastAsia="仿宋" w:cs="仿宋"/>
          <w:color w:val="auto"/>
          <w:highlight w:val="none"/>
          <w:lang w:eastAsia="zh-CN"/>
        </w:rPr>
        <w:t>地址：</w:t>
      </w:r>
      <w:r>
        <w:rPr>
          <w:rFonts w:hint="eastAsia" w:ascii="仿宋" w:hAnsi="仿宋" w:eastAsia="仿宋" w:cs="仿宋"/>
          <w:color w:val="auto"/>
          <w:highlight w:val="none"/>
          <w:lang w:eastAsia="zh-CN"/>
        </w:rPr>
        <w:tab/>
      </w:r>
      <w:r>
        <w:rPr>
          <w:rFonts w:hint="eastAsia" w:ascii="仿宋" w:hAnsi="仿宋" w:eastAsia="仿宋" w:cs="仿宋"/>
          <w:color w:val="auto"/>
          <w:highlight w:val="none"/>
          <w:lang w:eastAsia="zh-CN"/>
        </w:rPr>
        <w:t>地</w:t>
      </w:r>
      <w:r>
        <w:rPr>
          <w:rFonts w:hint="eastAsia" w:ascii="仿宋" w:hAnsi="仿宋" w:eastAsia="仿宋" w:cs="仿宋"/>
          <w:color w:val="auto"/>
          <w:highlight w:val="none"/>
          <w:lang w:eastAsia="zh-CN"/>
        </w:rPr>
        <w:tab/>
      </w:r>
      <w:r>
        <w:rPr>
          <w:rFonts w:hint="eastAsia" w:ascii="仿宋" w:hAnsi="仿宋" w:eastAsia="仿宋" w:cs="仿宋"/>
          <w:color w:val="auto"/>
          <w:highlight w:val="none"/>
          <w:lang w:eastAsia="zh-CN"/>
        </w:rPr>
        <w:t>址:</w:t>
      </w:r>
    </w:p>
    <w:p w14:paraId="4BEBEF01">
      <w:pPr>
        <w:pStyle w:val="23"/>
        <w:tabs>
          <w:tab w:val="left" w:pos="4414"/>
        </w:tabs>
        <w:spacing w:after="0" w:line="360" w:lineRule="auto"/>
        <w:ind w:firstLine="480"/>
        <w:rPr>
          <w:rFonts w:ascii="仿宋" w:hAnsi="仿宋" w:eastAsia="仿宋" w:cs="仿宋"/>
          <w:color w:val="auto"/>
          <w:highlight w:val="none"/>
          <w:lang w:eastAsia="zh-CN"/>
        </w:rPr>
      </w:pPr>
      <w:r>
        <w:rPr>
          <w:rFonts w:hint="eastAsia" w:ascii="仿宋" w:hAnsi="仿宋" w:eastAsia="仿宋" w:cs="仿宋"/>
          <w:color w:val="auto"/>
          <w:highlight w:val="none"/>
          <w:lang w:eastAsia="zh-CN"/>
        </w:rPr>
        <w:t>电话：</w:t>
      </w:r>
      <w:r>
        <w:rPr>
          <w:rFonts w:hint="eastAsia" w:ascii="仿宋" w:hAnsi="仿宋" w:eastAsia="仿宋" w:cs="仿宋"/>
          <w:color w:val="auto"/>
          <w:highlight w:val="none"/>
          <w:lang w:eastAsia="zh-CN"/>
        </w:rPr>
        <w:tab/>
      </w:r>
      <w:r>
        <w:rPr>
          <w:rFonts w:hint="eastAsia" w:ascii="仿宋" w:hAnsi="仿宋" w:eastAsia="仿宋" w:cs="仿宋"/>
          <w:color w:val="auto"/>
          <w:highlight w:val="none"/>
          <w:lang w:eastAsia="zh-CN"/>
        </w:rPr>
        <w:t>电</w:t>
      </w:r>
      <w:r>
        <w:rPr>
          <w:rFonts w:hint="eastAsia" w:ascii="仿宋" w:hAnsi="仿宋" w:eastAsia="仿宋" w:cs="仿宋"/>
          <w:color w:val="auto"/>
          <w:highlight w:val="none"/>
          <w:lang w:eastAsia="zh-CN"/>
        </w:rPr>
        <w:tab/>
      </w:r>
      <w:r>
        <w:rPr>
          <w:rFonts w:hint="eastAsia" w:ascii="仿宋" w:hAnsi="仿宋" w:eastAsia="仿宋" w:cs="仿宋"/>
          <w:color w:val="auto"/>
          <w:highlight w:val="none"/>
          <w:lang w:eastAsia="zh-CN"/>
        </w:rPr>
        <w:t>话:</w:t>
      </w:r>
    </w:p>
    <w:p w14:paraId="0BC6B950">
      <w:pPr>
        <w:pStyle w:val="23"/>
        <w:tabs>
          <w:tab w:val="left" w:pos="4414"/>
        </w:tabs>
        <w:spacing w:after="0" w:line="360" w:lineRule="auto"/>
        <w:ind w:firstLine="480"/>
        <w:rPr>
          <w:rFonts w:ascii="仿宋" w:hAnsi="仿宋" w:eastAsia="仿宋" w:cs="仿宋"/>
          <w:color w:val="auto"/>
          <w:highlight w:val="none"/>
          <w:lang w:eastAsia="zh-CN"/>
        </w:rPr>
      </w:pPr>
      <w:r>
        <w:rPr>
          <w:rFonts w:hint="eastAsia" w:ascii="仿宋" w:hAnsi="仿宋" w:eastAsia="仿宋" w:cs="仿宋"/>
          <w:color w:val="auto"/>
          <w:highlight w:val="none"/>
          <w:lang w:eastAsia="zh-CN"/>
        </w:rPr>
        <w:t>传真：</w:t>
      </w:r>
      <w:r>
        <w:rPr>
          <w:rFonts w:hint="eastAsia" w:ascii="仿宋" w:hAnsi="仿宋" w:eastAsia="仿宋" w:cs="仿宋"/>
          <w:color w:val="auto"/>
          <w:highlight w:val="none"/>
          <w:lang w:eastAsia="zh-CN"/>
        </w:rPr>
        <w:tab/>
      </w:r>
      <w:r>
        <w:rPr>
          <w:rFonts w:hint="eastAsia" w:ascii="仿宋" w:hAnsi="仿宋" w:eastAsia="仿宋" w:cs="仿宋"/>
          <w:color w:val="auto"/>
          <w:highlight w:val="none"/>
          <w:lang w:eastAsia="zh-CN"/>
        </w:rPr>
        <w:tab/>
      </w:r>
      <w:r>
        <w:rPr>
          <w:rFonts w:hint="eastAsia" w:ascii="仿宋" w:hAnsi="仿宋" w:eastAsia="仿宋" w:cs="仿宋"/>
          <w:color w:val="auto"/>
          <w:highlight w:val="none"/>
          <w:lang w:eastAsia="zh-CN"/>
        </w:rPr>
        <w:t>传</w:t>
      </w:r>
      <w:r>
        <w:rPr>
          <w:rFonts w:hint="eastAsia" w:ascii="仿宋" w:hAnsi="仿宋" w:eastAsia="仿宋" w:cs="仿宋"/>
          <w:color w:val="auto"/>
          <w:highlight w:val="none"/>
          <w:lang w:eastAsia="zh-CN"/>
        </w:rPr>
        <w:tab/>
      </w:r>
      <w:r>
        <w:rPr>
          <w:rFonts w:hint="eastAsia" w:ascii="仿宋" w:hAnsi="仿宋" w:eastAsia="仿宋" w:cs="仿宋"/>
          <w:color w:val="auto"/>
          <w:highlight w:val="none"/>
          <w:lang w:eastAsia="zh-CN"/>
        </w:rPr>
        <w:t>真:</w:t>
      </w:r>
    </w:p>
    <w:p w14:paraId="3DD65C28">
      <w:pPr>
        <w:pStyle w:val="23"/>
        <w:tabs>
          <w:tab w:val="left" w:pos="4414"/>
        </w:tabs>
        <w:spacing w:after="0" w:line="360" w:lineRule="auto"/>
        <w:ind w:firstLine="480"/>
        <w:rPr>
          <w:rFonts w:ascii="仿宋" w:hAnsi="仿宋" w:eastAsia="仿宋" w:cs="仿宋"/>
          <w:color w:val="auto"/>
          <w:highlight w:val="none"/>
          <w:lang w:eastAsia="zh-CN"/>
        </w:rPr>
      </w:pPr>
      <w:r>
        <w:rPr>
          <w:rFonts w:hint="eastAsia" w:ascii="仿宋" w:hAnsi="仿宋" w:eastAsia="仿宋" w:cs="仿宋"/>
          <w:color w:val="auto"/>
          <w:highlight w:val="none"/>
          <w:lang w:eastAsia="zh-CN"/>
        </w:rPr>
        <w:t xml:space="preserve">邮政编码: </w:t>
      </w:r>
      <w:r>
        <w:rPr>
          <w:rFonts w:hint="eastAsia" w:ascii="仿宋" w:hAnsi="仿宋" w:eastAsia="仿宋" w:cs="仿宋"/>
          <w:color w:val="auto"/>
          <w:highlight w:val="none"/>
          <w:lang w:eastAsia="zh-CN"/>
        </w:rPr>
        <w:tab/>
      </w:r>
      <w:r>
        <w:rPr>
          <w:rFonts w:hint="eastAsia" w:ascii="仿宋" w:hAnsi="仿宋" w:eastAsia="仿宋" w:cs="仿宋"/>
          <w:color w:val="auto"/>
          <w:highlight w:val="none"/>
          <w:lang w:eastAsia="zh-CN"/>
        </w:rPr>
        <w:t xml:space="preserve">邮政编码： </w:t>
      </w:r>
      <w:r>
        <w:rPr>
          <w:rFonts w:hint="eastAsia" w:ascii="仿宋" w:hAnsi="仿宋" w:eastAsia="仿宋" w:cs="仿宋"/>
          <w:color w:val="auto"/>
          <w:highlight w:val="none"/>
          <w:lang w:eastAsia="zh-CN"/>
        </w:rPr>
        <w:tab/>
      </w:r>
      <w:r>
        <w:rPr>
          <w:rFonts w:hint="eastAsia" w:ascii="仿宋" w:hAnsi="仿宋" w:eastAsia="仿宋" w:cs="仿宋"/>
          <w:color w:val="auto"/>
          <w:highlight w:val="none"/>
          <w:lang w:eastAsia="zh-CN"/>
        </w:rPr>
        <w:t xml:space="preserve"> </w:t>
      </w:r>
    </w:p>
    <w:p w14:paraId="66003444">
      <w:pPr>
        <w:pStyle w:val="23"/>
        <w:tabs>
          <w:tab w:val="left" w:pos="4414"/>
        </w:tabs>
        <w:spacing w:after="0" w:line="360" w:lineRule="auto"/>
        <w:ind w:firstLine="480"/>
        <w:rPr>
          <w:rFonts w:ascii="仿宋" w:hAnsi="仿宋" w:eastAsia="仿宋" w:cs="仿宋"/>
          <w:color w:val="auto"/>
          <w:highlight w:val="none"/>
          <w:lang w:eastAsia="zh-CN"/>
        </w:rPr>
      </w:pPr>
      <w:r>
        <w:rPr>
          <w:rFonts w:hint="eastAsia" w:ascii="仿宋" w:hAnsi="仿宋" w:eastAsia="仿宋" w:cs="仿宋"/>
          <w:color w:val="auto"/>
          <w:highlight w:val="none"/>
          <w:lang w:eastAsia="zh-CN"/>
        </w:rPr>
        <w:t xml:space="preserve">开户银行: </w:t>
      </w:r>
      <w:r>
        <w:rPr>
          <w:rFonts w:hint="eastAsia" w:ascii="仿宋" w:hAnsi="仿宋" w:eastAsia="仿宋" w:cs="仿宋"/>
          <w:color w:val="auto"/>
          <w:highlight w:val="none"/>
          <w:lang w:eastAsia="zh-CN"/>
        </w:rPr>
        <w:tab/>
      </w:r>
      <w:r>
        <w:rPr>
          <w:rFonts w:hint="eastAsia" w:ascii="仿宋" w:hAnsi="仿宋" w:eastAsia="仿宋" w:cs="仿宋"/>
          <w:color w:val="auto"/>
          <w:highlight w:val="none"/>
          <w:lang w:eastAsia="zh-CN"/>
        </w:rPr>
        <w:t xml:space="preserve">开户银行： </w:t>
      </w:r>
      <w:r>
        <w:rPr>
          <w:rFonts w:hint="eastAsia" w:ascii="仿宋" w:hAnsi="仿宋" w:eastAsia="仿宋" w:cs="仿宋"/>
          <w:color w:val="auto"/>
          <w:highlight w:val="none"/>
          <w:lang w:eastAsia="zh-CN"/>
        </w:rPr>
        <w:tab/>
      </w:r>
      <w:r>
        <w:rPr>
          <w:rFonts w:hint="eastAsia" w:ascii="仿宋" w:hAnsi="仿宋" w:eastAsia="仿宋" w:cs="仿宋"/>
          <w:color w:val="auto"/>
          <w:highlight w:val="none"/>
          <w:lang w:eastAsia="zh-CN"/>
        </w:rPr>
        <w:t xml:space="preserve"> </w:t>
      </w:r>
    </w:p>
    <w:p w14:paraId="3F7FC08D">
      <w:pPr>
        <w:pStyle w:val="23"/>
        <w:tabs>
          <w:tab w:val="left" w:pos="4414"/>
        </w:tabs>
        <w:spacing w:after="0" w:line="360" w:lineRule="auto"/>
        <w:ind w:firstLine="480"/>
        <w:rPr>
          <w:rFonts w:ascii="仿宋" w:hAnsi="仿宋" w:eastAsia="仿宋" w:cs="仿宋"/>
          <w:color w:val="auto"/>
          <w:highlight w:val="none"/>
          <w:lang w:eastAsia="zh-CN"/>
        </w:rPr>
      </w:pPr>
      <w:r>
        <w:rPr>
          <w:rFonts w:hint="eastAsia" w:ascii="仿宋" w:hAnsi="仿宋" w:eastAsia="仿宋" w:cs="仿宋"/>
          <w:color w:val="auto"/>
          <w:highlight w:val="none"/>
          <w:lang w:eastAsia="zh-CN"/>
        </w:rPr>
        <w:t xml:space="preserve">帐 号: </w:t>
      </w:r>
      <w:r>
        <w:rPr>
          <w:rFonts w:hint="eastAsia" w:ascii="仿宋" w:hAnsi="仿宋" w:eastAsia="仿宋" w:cs="仿宋"/>
          <w:color w:val="auto"/>
          <w:highlight w:val="none"/>
          <w:lang w:eastAsia="zh-CN"/>
        </w:rPr>
        <w:tab/>
      </w:r>
      <w:r>
        <w:rPr>
          <w:rFonts w:hint="eastAsia" w:ascii="仿宋" w:hAnsi="仿宋" w:eastAsia="仿宋" w:cs="仿宋"/>
          <w:color w:val="auto"/>
          <w:highlight w:val="none"/>
          <w:lang w:eastAsia="zh-CN"/>
        </w:rPr>
        <w:t xml:space="preserve">帐 号: </w:t>
      </w:r>
      <w:r>
        <w:rPr>
          <w:rFonts w:hint="eastAsia" w:ascii="仿宋" w:hAnsi="仿宋" w:eastAsia="仿宋" w:cs="仿宋"/>
          <w:color w:val="auto"/>
          <w:highlight w:val="none"/>
          <w:lang w:eastAsia="zh-CN"/>
        </w:rPr>
        <w:tab/>
      </w:r>
    </w:p>
    <w:p w14:paraId="0CFF1DA7">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br w:type="page"/>
      </w:r>
    </w:p>
    <w:p w14:paraId="00041384">
      <w:pPr>
        <w:rPr>
          <w:rFonts w:hint="eastAsia"/>
          <w:color w:val="auto"/>
          <w:highlight w:val="none"/>
          <w:lang w:eastAsia="zh-CN"/>
        </w:rPr>
      </w:pPr>
    </w:p>
    <w:p w14:paraId="103773D6">
      <w:pPr>
        <w:pStyle w:val="2"/>
        <w:pageBreakBefore w:val="0"/>
        <w:kinsoku/>
        <w:wordWrap/>
        <w:overflowPunct w:val="0"/>
        <w:topLinePunct w:val="0"/>
        <w:autoSpaceDE/>
        <w:autoSpaceDN/>
        <w:bidi w:val="0"/>
        <w:adjustRightInd/>
        <w:snapToGrid/>
        <w:spacing w:before="0" w:line="600" w:lineRule="exact"/>
        <w:ind w:left="0" w:leftChars="0" w:firstLine="643" w:firstLineChars="200"/>
        <w:jc w:val="center"/>
        <w:rPr>
          <w:color w:val="auto"/>
          <w:highlight w:val="none"/>
          <w:lang w:eastAsia="zh-CN"/>
        </w:rPr>
      </w:pPr>
      <w:bookmarkStart w:id="397" w:name="_GoBack"/>
      <w:bookmarkEnd w:id="397"/>
      <w:r>
        <w:rPr>
          <w:rFonts w:hint="eastAsia"/>
          <w:color w:val="auto"/>
          <w:highlight w:val="none"/>
          <w:lang w:eastAsia="zh-CN"/>
        </w:rPr>
        <w:t>第四部分</w:t>
      </w:r>
      <w:bookmarkEnd w:id="348"/>
      <w:bookmarkEnd w:id="349"/>
      <w:bookmarkEnd w:id="350"/>
      <w:r>
        <w:rPr>
          <w:rFonts w:hint="eastAsia"/>
          <w:color w:val="auto"/>
          <w:highlight w:val="none"/>
          <w:lang w:eastAsia="zh-CN"/>
        </w:rPr>
        <w:t>招标需求</w:t>
      </w:r>
      <w:bookmarkEnd w:id="351"/>
      <w:bookmarkStart w:id="365" w:name="_Toc8098"/>
    </w:p>
    <w:p w14:paraId="334063D1">
      <w:pP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1.按照《固定资产投资项目节能审查和碳排放评价办法》要求，对我市受理的项目节能报告（1万吨标准煤以下）进行评审，形成评审意见，作为节能审查的重要依据。</w:t>
      </w:r>
    </w:p>
    <w:p w14:paraId="5FD827AD">
      <w:pP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2.对我市受理的项目节能报告（1万吨标准煤及以上）进行初审，出具初审意见。</w:t>
      </w:r>
    </w:p>
    <w:p w14:paraId="4D1DAA20">
      <w:pP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3.配合市发展改革委组织开展每年不少于一次的节能工作培训。</w:t>
      </w:r>
    </w:p>
    <w:p w14:paraId="1B419AC8">
      <w:pP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4.配合市发改委做好节能整改复核相关的技术指导服务。</w:t>
      </w:r>
    </w:p>
    <w:p w14:paraId="48B2D101">
      <w:pPr>
        <w:keepNext w:val="0"/>
        <w:keepLines w:val="0"/>
        <w:pageBreakBefore w:val="0"/>
        <w:widowControl w:val="0"/>
        <w:numPr>
          <w:ilvl w:val="0"/>
          <w:numId w:val="0"/>
        </w:numPr>
        <w:kinsoku/>
        <w:wordWrap/>
        <w:overflowPunct/>
        <w:topLinePunct w:val="0"/>
        <w:autoSpaceDE/>
        <w:autoSpaceDN/>
        <w:bidi w:val="0"/>
        <w:adjustRightInd/>
        <w:snapToGrid/>
        <w:textAlignment w:val="auto"/>
        <w:rPr>
          <w:color w:val="auto"/>
          <w:highlight w:val="none"/>
          <w:lang w:eastAsia="zh-CN"/>
        </w:rPr>
      </w:pPr>
      <w:r>
        <w:rPr>
          <w:rFonts w:hint="eastAsia"/>
          <w:color w:val="auto"/>
          <w:highlight w:val="none"/>
          <w:lang w:eastAsia="zh-CN"/>
        </w:rPr>
        <w:br w:type="page"/>
      </w:r>
    </w:p>
    <w:p w14:paraId="10F1BBA3">
      <w:pPr>
        <w:pStyle w:val="2"/>
        <w:pageBreakBefore w:val="0"/>
        <w:kinsoku/>
        <w:wordWrap/>
        <w:overflowPunct w:val="0"/>
        <w:topLinePunct w:val="0"/>
        <w:autoSpaceDE/>
        <w:autoSpaceDN/>
        <w:bidi w:val="0"/>
        <w:adjustRightInd/>
        <w:snapToGrid/>
        <w:spacing w:line="600" w:lineRule="exact"/>
        <w:ind w:firstLine="643" w:firstLineChars="200"/>
        <w:rPr>
          <w:color w:val="auto"/>
          <w:highlight w:val="none"/>
          <w:lang w:eastAsia="zh-CN"/>
        </w:rPr>
      </w:pPr>
      <w:r>
        <w:rPr>
          <w:rFonts w:hint="eastAsia"/>
          <w:color w:val="auto"/>
          <w:highlight w:val="none"/>
          <w:lang w:eastAsia="zh-CN"/>
        </w:rPr>
        <w:t>第五部分投标文件格式</w:t>
      </w:r>
      <w:bookmarkEnd w:id="365"/>
    </w:p>
    <w:p w14:paraId="4D97BC6F">
      <w:pPr>
        <w:pStyle w:val="20"/>
        <w:pageBreakBefore w:val="0"/>
        <w:kinsoku/>
        <w:wordWrap/>
        <w:overflowPunct w:val="0"/>
        <w:topLinePunct w:val="0"/>
        <w:autoSpaceDE/>
        <w:autoSpaceDN/>
        <w:bidi w:val="0"/>
        <w:adjustRightInd/>
        <w:snapToGrid/>
        <w:spacing w:after="0" w:line="600" w:lineRule="exact"/>
        <w:ind w:left="0" w:firstLine="480" w:firstLineChars="200"/>
        <w:jc w:val="center"/>
        <w:rPr>
          <w:rFonts w:ascii="仿宋" w:hAnsi="仿宋" w:eastAsia="仿宋" w:cs="仿宋"/>
          <w:color w:val="auto"/>
          <w:sz w:val="24"/>
          <w:szCs w:val="24"/>
          <w:highlight w:val="none"/>
          <w:lang w:eastAsia="zh-CN"/>
        </w:rPr>
      </w:pPr>
      <w:r>
        <w:rPr>
          <w:rFonts w:hint="eastAsia" w:ascii="仿宋" w:hAnsi="仿宋" w:eastAsia="仿宋" w:cs="仿宋"/>
          <w:b w:val="0"/>
          <w:bCs w:val="0"/>
          <w:color w:val="auto"/>
          <w:sz w:val="24"/>
          <w:szCs w:val="24"/>
          <w:highlight w:val="none"/>
          <w:lang w:eastAsia="zh-CN"/>
        </w:rPr>
        <w:t>目录</w:t>
      </w:r>
    </w:p>
    <w:p w14:paraId="6B5D4F9D">
      <w:pPr>
        <w:pStyle w:val="6"/>
        <w:rPr>
          <w:rFonts w:hint="default"/>
          <w:color w:val="auto"/>
          <w:highlight w:val="none"/>
          <w:lang w:val="en-US" w:eastAsia="zh-CN"/>
        </w:rPr>
      </w:pPr>
      <w:r>
        <w:rPr>
          <w:rFonts w:hint="default"/>
          <w:color w:val="auto"/>
          <w:highlight w:val="none"/>
          <w:lang w:val="en-US" w:eastAsia="zh-CN"/>
        </w:rPr>
        <w:t>一、</w:t>
      </w:r>
      <w:r>
        <w:rPr>
          <w:rFonts w:hint="default"/>
          <w:color w:val="auto"/>
          <w:highlight w:val="none"/>
          <w:lang w:val="en-US" w:eastAsia="zh-CN"/>
        </w:rPr>
        <w:tab/>
      </w:r>
      <w:r>
        <w:rPr>
          <w:rFonts w:hint="default"/>
          <w:color w:val="auto"/>
          <w:highlight w:val="none"/>
          <w:lang w:val="en-US" w:eastAsia="zh-CN"/>
        </w:rPr>
        <w:t>投标函（附件一）；</w:t>
      </w:r>
    </w:p>
    <w:p w14:paraId="03444C73">
      <w:pPr>
        <w:pStyle w:val="6"/>
        <w:rPr>
          <w:rFonts w:hint="default"/>
          <w:color w:val="auto"/>
          <w:highlight w:val="none"/>
          <w:lang w:val="en-US" w:eastAsia="zh-CN"/>
        </w:rPr>
      </w:pPr>
      <w:r>
        <w:rPr>
          <w:rFonts w:hint="default"/>
          <w:color w:val="auto"/>
          <w:highlight w:val="none"/>
          <w:lang w:val="en-US" w:eastAsia="zh-CN"/>
        </w:rPr>
        <w:t>二、</w:t>
      </w:r>
      <w:r>
        <w:rPr>
          <w:rFonts w:hint="default"/>
          <w:color w:val="auto"/>
          <w:highlight w:val="none"/>
          <w:lang w:val="en-US" w:eastAsia="zh-CN"/>
        </w:rPr>
        <w:tab/>
      </w:r>
      <w:r>
        <w:rPr>
          <w:rFonts w:hint="default"/>
          <w:color w:val="auto"/>
          <w:highlight w:val="none"/>
          <w:lang w:val="en-US" w:eastAsia="zh-CN"/>
        </w:rPr>
        <w:t>开标一览表（附件二）；</w:t>
      </w:r>
    </w:p>
    <w:p w14:paraId="0E1CECF5">
      <w:pPr>
        <w:pStyle w:val="6"/>
        <w:rPr>
          <w:rFonts w:hint="default"/>
          <w:color w:val="auto"/>
          <w:highlight w:val="none"/>
          <w:lang w:val="en-US" w:eastAsia="zh-CN"/>
        </w:rPr>
      </w:pPr>
      <w:r>
        <w:rPr>
          <w:rFonts w:hint="default"/>
          <w:color w:val="auto"/>
          <w:highlight w:val="none"/>
          <w:lang w:val="en-US" w:eastAsia="zh-CN"/>
        </w:rPr>
        <w:t>三、</w:t>
      </w:r>
      <w:r>
        <w:rPr>
          <w:rFonts w:hint="default"/>
          <w:color w:val="auto"/>
          <w:highlight w:val="none"/>
          <w:lang w:val="en-US" w:eastAsia="zh-CN"/>
        </w:rPr>
        <w:tab/>
      </w:r>
      <w:r>
        <w:rPr>
          <w:rFonts w:hint="default"/>
          <w:color w:val="auto"/>
          <w:highlight w:val="none"/>
          <w:lang w:val="en-US" w:eastAsia="zh-CN"/>
        </w:rPr>
        <w:t>分项报价表（附件三）；</w:t>
      </w:r>
    </w:p>
    <w:p w14:paraId="0D9CD2F4">
      <w:pPr>
        <w:pStyle w:val="6"/>
        <w:rPr>
          <w:rFonts w:hint="default"/>
          <w:color w:val="auto"/>
          <w:highlight w:val="none"/>
          <w:lang w:val="en-US" w:eastAsia="zh-CN"/>
        </w:rPr>
      </w:pPr>
      <w:r>
        <w:rPr>
          <w:rFonts w:hint="default"/>
          <w:color w:val="auto"/>
          <w:highlight w:val="none"/>
          <w:lang w:val="en-US" w:eastAsia="zh-CN"/>
        </w:rPr>
        <w:t>四、</w:t>
      </w:r>
      <w:r>
        <w:rPr>
          <w:rFonts w:hint="default"/>
          <w:color w:val="auto"/>
          <w:highlight w:val="none"/>
          <w:lang w:val="en-US" w:eastAsia="zh-CN"/>
        </w:rPr>
        <w:tab/>
      </w:r>
      <w:r>
        <w:rPr>
          <w:rFonts w:hint="default"/>
          <w:color w:val="auto"/>
          <w:highlight w:val="none"/>
          <w:lang w:val="en-US" w:eastAsia="zh-CN"/>
        </w:rPr>
        <w:t>法定代表人身份证明书（附件四）；</w:t>
      </w:r>
    </w:p>
    <w:p w14:paraId="46691410">
      <w:pPr>
        <w:pStyle w:val="6"/>
        <w:rPr>
          <w:rFonts w:hint="default"/>
          <w:color w:val="auto"/>
          <w:highlight w:val="none"/>
          <w:lang w:val="en-US" w:eastAsia="zh-CN"/>
        </w:rPr>
      </w:pPr>
      <w:r>
        <w:rPr>
          <w:rFonts w:hint="default"/>
          <w:color w:val="auto"/>
          <w:highlight w:val="none"/>
          <w:lang w:val="en-US" w:eastAsia="zh-CN"/>
        </w:rPr>
        <w:t>五、</w:t>
      </w:r>
      <w:r>
        <w:rPr>
          <w:rFonts w:hint="default"/>
          <w:color w:val="auto"/>
          <w:highlight w:val="none"/>
          <w:lang w:val="en-US" w:eastAsia="zh-CN"/>
        </w:rPr>
        <w:tab/>
      </w:r>
      <w:r>
        <w:rPr>
          <w:rFonts w:hint="default"/>
          <w:color w:val="auto"/>
          <w:highlight w:val="none"/>
          <w:lang w:val="en-US" w:eastAsia="zh-CN"/>
        </w:rPr>
        <w:t>法定代表人授权委托书（附件五）；</w:t>
      </w:r>
    </w:p>
    <w:p w14:paraId="6A2519E9">
      <w:pPr>
        <w:pStyle w:val="6"/>
        <w:rPr>
          <w:rFonts w:hint="default"/>
          <w:color w:val="auto"/>
          <w:highlight w:val="none"/>
          <w:lang w:val="en-US" w:eastAsia="zh-CN"/>
        </w:rPr>
      </w:pPr>
      <w:r>
        <w:rPr>
          <w:rFonts w:hint="default"/>
          <w:color w:val="auto"/>
          <w:highlight w:val="none"/>
          <w:lang w:val="en-US" w:eastAsia="zh-CN"/>
        </w:rPr>
        <w:t>六、</w:t>
      </w:r>
      <w:r>
        <w:rPr>
          <w:rFonts w:hint="default"/>
          <w:color w:val="auto"/>
          <w:highlight w:val="none"/>
          <w:lang w:val="en-US" w:eastAsia="zh-CN"/>
        </w:rPr>
        <w:tab/>
      </w:r>
      <w:r>
        <w:rPr>
          <w:rFonts w:hint="default"/>
          <w:color w:val="auto"/>
          <w:highlight w:val="none"/>
          <w:lang w:val="en-US" w:eastAsia="zh-CN"/>
        </w:rPr>
        <w:t>企业基本情况（附件六）；</w:t>
      </w:r>
    </w:p>
    <w:p w14:paraId="335DA8C5">
      <w:pPr>
        <w:pStyle w:val="6"/>
        <w:rPr>
          <w:rFonts w:hint="default"/>
          <w:color w:val="auto"/>
          <w:highlight w:val="none"/>
          <w:lang w:val="en-US" w:eastAsia="zh-CN"/>
        </w:rPr>
      </w:pPr>
      <w:r>
        <w:rPr>
          <w:rFonts w:hint="default"/>
          <w:color w:val="auto"/>
          <w:highlight w:val="none"/>
          <w:lang w:val="en-US" w:eastAsia="zh-CN"/>
        </w:rPr>
        <w:t>七、</w:t>
      </w:r>
      <w:r>
        <w:rPr>
          <w:rFonts w:hint="default"/>
          <w:color w:val="auto"/>
          <w:highlight w:val="none"/>
          <w:lang w:val="en-US" w:eastAsia="zh-CN"/>
        </w:rPr>
        <w:tab/>
      </w:r>
      <w:r>
        <w:rPr>
          <w:rFonts w:hint="default"/>
          <w:color w:val="auto"/>
          <w:highlight w:val="none"/>
          <w:lang w:val="en-US" w:eastAsia="zh-CN"/>
        </w:rPr>
        <w:t>公司简介（后附营业执照（事业单位法人证书）、税务登记证、组织机</w:t>
      </w:r>
    </w:p>
    <w:p w14:paraId="393061E4">
      <w:pPr>
        <w:pStyle w:val="6"/>
        <w:rPr>
          <w:rFonts w:hint="default"/>
          <w:color w:val="auto"/>
          <w:highlight w:val="none"/>
          <w:lang w:val="en-US" w:eastAsia="zh-CN"/>
        </w:rPr>
      </w:pPr>
      <w:r>
        <w:rPr>
          <w:rFonts w:hint="default"/>
          <w:color w:val="auto"/>
          <w:highlight w:val="none"/>
          <w:lang w:val="en-US" w:eastAsia="zh-CN"/>
        </w:rPr>
        <w:t>构代码证、相应的代理资质、保证金交纳情况等企业相关资料）（附件七）；</w:t>
      </w:r>
    </w:p>
    <w:p w14:paraId="7B4A128B">
      <w:pPr>
        <w:pStyle w:val="6"/>
        <w:rPr>
          <w:rFonts w:hint="default"/>
          <w:color w:val="auto"/>
          <w:highlight w:val="none"/>
          <w:lang w:val="en-US" w:eastAsia="zh-CN"/>
        </w:rPr>
      </w:pPr>
      <w:r>
        <w:rPr>
          <w:rFonts w:hint="default"/>
          <w:color w:val="auto"/>
          <w:highlight w:val="none"/>
          <w:lang w:val="en-US" w:eastAsia="zh-CN"/>
        </w:rPr>
        <w:t>八、资格审查及符合性审查要求材料（自行提供）</w:t>
      </w:r>
    </w:p>
    <w:p w14:paraId="2AE77407">
      <w:pPr>
        <w:pStyle w:val="6"/>
        <w:rPr>
          <w:rFonts w:hint="default"/>
          <w:color w:val="auto"/>
          <w:highlight w:val="none"/>
          <w:lang w:val="en-US" w:eastAsia="zh-CN"/>
        </w:rPr>
      </w:pPr>
      <w:r>
        <w:rPr>
          <w:rFonts w:hint="default"/>
          <w:color w:val="auto"/>
          <w:highlight w:val="none"/>
          <w:lang w:val="en-US" w:eastAsia="zh-CN"/>
        </w:rPr>
        <w:t>九、投标人参加招标采购活动3年内在经营活动中无重大违法记录的声明；（附件八）</w:t>
      </w:r>
    </w:p>
    <w:p w14:paraId="5E45576E">
      <w:pPr>
        <w:pStyle w:val="6"/>
        <w:rPr>
          <w:rFonts w:hint="default"/>
          <w:color w:val="auto"/>
          <w:highlight w:val="none"/>
          <w:lang w:val="en-US" w:eastAsia="zh-CN"/>
        </w:rPr>
      </w:pPr>
      <w:r>
        <w:rPr>
          <w:rFonts w:hint="default"/>
          <w:color w:val="auto"/>
          <w:highlight w:val="none"/>
          <w:lang w:val="en-US" w:eastAsia="zh-CN"/>
        </w:rPr>
        <w:t>十、项目负责人及团队人员（人员配备）简历表（附件九）</w:t>
      </w:r>
    </w:p>
    <w:p w14:paraId="053C4C0B">
      <w:pPr>
        <w:pStyle w:val="6"/>
        <w:rPr>
          <w:rFonts w:hint="default"/>
          <w:color w:val="auto"/>
          <w:highlight w:val="none"/>
          <w:lang w:val="en-US" w:eastAsia="zh-CN"/>
        </w:rPr>
      </w:pPr>
      <w:r>
        <w:rPr>
          <w:rFonts w:hint="default"/>
          <w:color w:val="auto"/>
          <w:highlight w:val="none"/>
          <w:lang w:val="en-US" w:eastAsia="zh-CN"/>
        </w:rPr>
        <w:t>十一、</w:t>
      </w:r>
      <w:r>
        <w:rPr>
          <w:rFonts w:hint="eastAsia" w:ascii="仿宋" w:hAnsi="仿宋" w:eastAsia="仿宋" w:cs="仿宋"/>
          <w:color w:val="auto"/>
          <w:sz w:val="24"/>
          <w:szCs w:val="24"/>
          <w:highlight w:val="none"/>
        </w:rPr>
        <w:t>企业资质</w:t>
      </w:r>
      <w:r>
        <w:rPr>
          <w:rFonts w:hint="default"/>
          <w:color w:val="auto"/>
          <w:highlight w:val="none"/>
          <w:lang w:val="en-US" w:eastAsia="zh-CN"/>
        </w:rPr>
        <w:t>（自行提供，针对于此次采购要求、及评审标准为主）；</w:t>
      </w:r>
    </w:p>
    <w:p w14:paraId="2B56977C">
      <w:pPr>
        <w:pStyle w:val="6"/>
        <w:rPr>
          <w:rFonts w:hint="default"/>
          <w:color w:val="auto"/>
          <w:highlight w:val="none"/>
          <w:lang w:val="en-US" w:eastAsia="zh-CN"/>
        </w:rPr>
      </w:pPr>
      <w:r>
        <w:rPr>
          <w:rFonts w:hint="default"/>
          <w:color w:val="auto"/>
          <w:highlight w:val="none"/>
          <w:lang w:val="en-US" w:eastAsia="zh-CN"/>
        </w:rPr>
        <w:t>十二、</w:t>
      </w:r>
      <w:r>
        <w:rPr>
          <w:rFonts w:hint="eastAsia" w:ascii="仿宋" w:hAnsi="仿宋" w:eastAsia="仿宋" w:cs="仿宋"/>
          <w:color w:val="auto"/>
          <w:sz w:val="24"/>
          <w:szCs w:val="24"/>
          <w:highlight w:val="none"/>
        </w:rPr>
        <w:t>项目实施方案</w:t>
      </w:r>
      <w:r>
        <w:rPr>
          <w:rFonts w:hint="default"/>
          <w:color w:val="auto"/>
          <w:highlight w:val="none"/>
          <w:lang w:val="en-US" w:eastAsia="zh-CN"/>
        </w:rPr>
        <w:t>（自行提供，针对于此次采购要求、及评审标准为主）；</w:t>
      </w:r>
    </w:p>
    <w:p w14:paraId="7E0A999D">
      <w:pPr>
        <w:pStyle w:val="6"/>
        <w:rPr>
          <w:rFonts w:hint="default"/>
          <w:color w:val="auto"/>
          <w:highlight w:val="none"/>
          <w:lang w:val="en-US" w:eastAsia="zh-CN"/>
        </w:rPr>
      </w:pPr>
      <w:r>
        <w:rPr>
          <w:rFonts w:hint="default"/>
          <w:color w:val="auto"/>
          <w:highlight w:val="none"/>
          <w:lang w:val="en-US" w:eastAsia="zh-CN"/>
        </w:rPr>
        <w:t>十三、</w:t>
      </w:r>
      <w:r>
        <w:rPr>
          <w:rFonts w:hint="eastAsia" w:ascii="仿宋" w:hAnsi="仿宋" w:cs="仿宋"/>
          <w:color w:val="auto"/>
          <w:sz w:val="24"/>
          <w:szCs w:val="24"/>
          <w:highlight w:val="none"/>
          <w:lang w:val="en-US" w:eastAsia="zh-CN"/>
        </w:rPr>
        <w:t>档案管理</w:t>
      </w:r>
      <w:r>
        <w:rPr>
          <w:rFonts w:hint="default"/>
          <w:color w:val="auto"/>
          <w:highlight w:val="none"/>
          <w:lang w:val="en-US" w:eastAsia="zh-CN"/>
        </w:rPr>
        <w:t>（自行提供，针对于此次采购要求、及评审标准为主）；</w:t>
      </w:r>
    </w:p>
    <w:p w14:paraId="2C306E25">
      <w:pPr>
        <w:pStyle w:val="6"/>
        <w:rPr>
          <w:rFonts w:hint="eastAsia"/>
          <w:color w:val="auto"/>
          <w:highlight w:val="none"/>
          <w:lang w:eastAsia="zh-CN"/>
        </w:rPr>
      </w:pPr>
      <w:r>
        <w:rPr>
          <w:rFonts w:hint="default"/>
          <w:color w:val="auto"/>
          <w:highlight w:val="none"/>
          <w:lang w:val="en-US" w:eastAsia="zh-CN"/>
        </w:rPr>
        <w:t>十</w:t>
      </w:r>
      <w:r>
        <w:rPr>
          <w:rFonts w:hint="eastAsia"/>
          <w:color w:val="auto"/>
          <w:highlight w:val="none"/>
          <w:lang w:val="en-US" w:eastAsia="zh-CN"/>
        </w:rPr>
        <w:t>四</w:t>
      </w:r>
      <w:r>
        <w:rPr>
          <w:rFonts w:hint="default"/>
          <w:color w:val="auto"/>
          <w:highlight w:val="none"/>
          <w:lang w:val="en-US" w:eastAsia="zh-CN"/>
        </w:rPr>
        <w:t>、</w:t>
      </w:r>
      <w:r>
        <w:rPr>
          <w:rFonts w:hint="eastAsia"/>
          <w:color w:val="auto"/>
          <w:highlight w:val="none"/>
          <w:lang w:eastAsia="zh-CN"/>
        </w:rPr>
        <w:t>项目承接能力</w:t>
      </w:r>
      <w:r>
        <w:rPr>
          <w:rFonts w:hint="eastAsia"/>
          <w:color w:val="auto"/>
          <w:highlight w:val="none"/>
          <w:lang w:val="en-US" w:eastAsia="zh-CN"/>
        </w:rPr>
        <w:t xml:space="preserve"> </w:t>
      </w:r>
      <w:r>
        <w:rPr>
          <w:rFonts w:hint="eastAsia"/>
          <w:color w:val="auto"/>
          <w:highlight w:val="none"/>
          <w:lang w:eastAsia="zh-CN"/>
        </w:rPr>
        <w:t>投标人提供</w:t>
      </w:r>
      <w:r>
        <w:rPr>
          <w:rFonts w:hint="eastAsia"/>
          <w:color w:val="auto"/>
          <w:highlight w:val="none"/>
          <w:lang w:val="en-US" w:eastAsia="zh-CN"/>
        </w:rPr>
        <w:t>同类业绩</w:t>
      </w:r>
      <w:r>
        <w:rPr>
          <w:rFonts w:hint="eastAsia"/>
          <w:color w:val="auto"/>
          <w:highlight w:val="none"/>
          <w:lang w:eastAsia="zh-CN"/>
        </w:rPr>
        <w:t>（附件十）；</w:t>
      </w:r>
    </w:p>
    <w:p w14:paraId="02060D1D">
      <w:pPr>
        <w:pStyle w:val="6"/>
        <w:rPr>
          <w:rFonts w:hint="default"/>
          <w:color w:val="auto"/>
          <w:highlight w:val="none"/>
          <w:lang w:val="en-US" w:eastAsia="zh-CN"/>
        </w:rPr>
      </w:pPr>
      <w:r>
        <w:rPr>
          <w:rFonts w:hint="default"/>
          <w:color w:val="auto"/>
          <w:highlight w:val="none"/>
          <w:lang w:val="en-US" w:eastAsia="zh-CN"/>
        </w:rPr>
        <w:t>十</w:t>
      </w:r>
      <w:r>
        <w:rPr>
          <w:rFonts w:hint="eastAsia"/>
          <w:color w:val="auto"/>
          <w:highlight w:val="none"/>
          <w:lang w:val="en-US" w:eastAsia="zh-CN"/>
        </w:rPr>
        <w:t>五</w:t>
      </w:r>
      <w:r>
        <w:rPr>
          <w:rFonts w:hint="default"/>
          <w:color w:val="auto"/>
          <w:highlight w:val="none"/>
          <w:lang w:val="en-US" w:eastAsia="zh-CN"/>
        </w:rPr>
        <w:t>、服务需求偏离表（附件十一）；</w:t>
      </w:r>
    </w:p>
    <w:p w14:paraId="3223ECD6">
      <w:pPr>
        <w:pStyle w:val="6"/>
        <w:rPr>
          <w:rFonts w:hint="default"/>
          <w:color w:val="auto"/>
          <w:highlight w:val="none"/>
          <w:lang w:val="en-US" w:eastAsia="zh-CN"/>
        </w:rPr>
      </w:pPr>
      <w:r>
        <w:rPr>
          <w:rFonts w:hint="default"/>
          <w:color w:val="auto"/>
          <w:highlight w:val="none"/>
          <w:lang w:val="en-US" w:eastAsia="zh-CN"/>
        </w:rPr>
        <w:t>十</w:t>
      </w:r>
      <w:r>
        <w:rPr>
          <w:rFonts w:hint="eastAsia"/>
          <w:color w:val="auto"/>
          <w:highlight w:val="none"/>
          <w:lang w:val="en-US" w:eastAsia="zh-CN"/>
        </w:rPr>
        <w:t>六</w:t>
      </w:r>
      <w:r>
        <w:rPr>
          <w:rFonts w:hint="default"/>
          <w:color w:val="auto"/>
          <w:highlight w:val="none"/>
          <w:lang w:val="en-US" w:eastAsia="zh-CN"/>
        </w:rPr>
        <w:t xml:space="preserve">、其他资料（投标人认为有必要提供的有利于自身的其它材料）（附件十二） </w:t>
      </w:r>
    </w:p>
    <w:p w14:paraId="77F15B3A">
      <w:pPr>
        <w:pStyle w:val="6"/>
        <w:rPr>
          <w:rFonts w:hint="default"/>
          <w:color w:val="auto"/>
          <w:highlight w:val="none"/>
          <w:lang w:val="en-US" w:eastAsia="zh-CN"/>
        </w:rPr>
      </w:pPr>
      <w:r>
        <w:rPr>
          <w:rFonts w:hint="default"/>
          <w:color w:val="auto"/>
          <w:highlight w:val="none"/>
          <w:lang w:val="en-US" w:eastAsia="zh-CN"/>
        </w:rPr>
        <w:t>十</w:t>
      </w:r>
      <w:r>
        <w:rPr>
          <w:rFonts w:hint="eastAsia"/>
          <w:color w:val="auto"/>
          <w:highlight w:val="none"/>
          <w:lang w:val="en-US" w:eastAsia="zh-CN"/>
        </w:rPr>
        <w:t>七</w:t>
      </w:r>
      <w:r>
        <w:rPr>
          <w:rFonts w:hint="default"/>
          <w:color w:val="auto"/>
          <w:highlight w:val="none"/>
          <w:lang w:val="en-US" w:eastAsia="zh-CN"/>
        </w:rPr>
        <w:t>、（中小微企业证明文件等（如有）（附件十三）</w:t>
      </w:r>
    </w:p>
    <w:p w14:paraId="699F81DE">
      <w:pPr>
        <w:pStyle w:val="6"/>
        <w:rPr>
          <w:rFonts w:hint="default"/>
          <w:color w:val="auto"/>
          <w:highlight w:val="none"/>
          <w:lang w:val="en-US" w:eastAsia="zh-CN"/>
        </w:rPr>
      </w:pPr>
      <w:r>
        <w:rPr>
          <w:rFonts w:hint="eastAsia"/>
          <w:color w:val="auto"/>
          <w:highlight w:val="none"/>
          <w:lang w:val="en-US" w:eastAsia="zh-CN"/>
        </w:rPr>
        <w:t>十八</w:t>
      </w:r>
      <w:r>
        <w:rPr>
          <w:rFonts w:hint="default"/>
          <w:color w:val="auto"/>
          <w:highlight w:val="none"/>
          <w:lang w:val="en-US" w:eastAsia="zh-CN"/>
        </w:rPr>
        <w:t>、其他证明文件（附件十四）</w:t>
      </w:r>
    </w:p>
    <w:p w14:paraId="382EB761">
      <w:pPr>
        <w:ind w:firstLine="480"/>
        <w:rPr>
          <w:color w:val="auto"/>
          <w:highlight w:val="none"/>
          <w:lang w:eastAsia="zh-CN"/>
        </w:rPr>
      </w:pPr>
      <w:r>
        <w:rPr>
          <w:rFonts w:hint="eastAsia"/>
          <w:color w:val="auto"/>
          <w:highlight w:val="none"/>
          <w:lang w:eastAsia="zh-CN"/>
        </w:rPr>
        <w:t>注：以上材料须加盖单位公章，投标人需将投标文件按上述顺序编制。</w:t>
      </w:r>
    </w:p>
    <w:p w14:paraId="54ECB4A5">
      <w:pPr>
        <w:rPr>
          <w:color w:val="auto"/>
          <w:highlight w:val="none"/>
          <w:lang w:eastAsia="zh-CN"/>
        </w:rPr>
      </w:pPr>
      <w:r>
        <w:rPr>
          <w:rFonts w:hint="eastAsia"/>
          <w:color w:val="auto"/>
          <w:highlight w:val="none"/>
          <w:lang w:eastAsia="zh-CN"/>
        </w:rPr>
        <w:br w:type="page"/>
      </w:r>
    </w:p>
    <w:p w14:paraId="21168223">
      <w:pPr>
        <w:pStyle w:val="21"/>
        <w:rPr>
          <w:rFonts w:hint="eastAsia"/>
          <w:color w:val="auto"/>
          <w:highlight w:val="none"/>
          <w:lang w:eastAsia="zh-CN"/>
        </w:rPr>
      </w:pPr>
    </w:p>
    <w:p w14:paraId="3EE4AFA5">
      <w:pPr>
        <w:pStyle w:val="20"/>
        <w:pageBreakBefore w:val="0"/>
        <w:kinsoku/>
        <w:wordWrap/>
        <w:overflowPunct w:val="0"/>
        <w:topLinePunct w:val="0"/>
        <w:autoSpaceDE/>
        <w:autoSpaceDN/>
        <w:bidi w:val="0"/>
        <w:adjustRightInd/>
        <w:snapToGrid/>
        <w:spacing w:after="0" w:line="600" w:lineRule="exact"/>
        <w:ind w:left="0" w:firstLine="482" w:firstLineChars="200"/>
        <w:jc w:val="both"/>
        <w:rPr>
          <w:rFonts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附件一</w:t>
      </w:r>
    </w:p>
    <w:p w14:paraId="2418CA1A">
      <w:pPr>
        <w:pStyle w:val="20"/>
        <w:pageBreakBefore w:val="0"/>
        <w:kinsoku/>
        <w:wordWrap/>
        <w:overflowPunct w:val="0"/>
        <w:topLinePunct w:val="0"/>
        <w:autoSpaceDE/>
        <w:autoSpaceDN/>
        <w:bidi w:val="0"/>
        <w:adjustRightInd/>
        <w:snapToGrid/>
        <w:spacing w:after="0" w:line="600" w:lineRule="exact"/>
        <w:ind w:left="0" w:firstLine="480" w:firstLineChars="200"/>
        <w:jc w:val="center"/>
        <w:rPr>
          <w:rFonts w:ascii="仿宋" w:hAnsi="仿宋" w:eastAsia="仿宋" w:cs="仿宋"/>
          <w:color w:val="auto"/>
          <w:sz w:val="24"/>
          <w:szCs w:val="24"/>
          <w:highlight w:val="none"/>
          <w:lang w:eastAsia="zh-CN"/>
        </w:rPr>
      </w:pPr>
      <w:r>
        <w:rPr>
          <w:rFonts w:hint="eastAsia" w:ascii="仿宋" w:hAnsi="仿宋" w:eastAsia="仿宋" w:cs="仿宋"/>
          <w:b w:val="0"/>
          <w:bCs w:val="0"/>
          <w:color w:val="auto"/>
          <w:sz w:val="24"/>
          <w:szCs w:val="24"/>
          <w:highlight w:val="none"/>
          <w:lang w:eastAsia="zh-CN"/>
        </w:rPr>
        <w:t>投标函</w:t>
      </w:r>
    </w:p>
    <w:p w14:paraId="6D64F188">
      <w:pPr>
        <w:pStyle w:val="23"/>
        <w:pageBreakBefore w:val="0"/>
        <w:kinsoku/>
        <w:wordWrap/>
        <w:overflowPunct w:val="0"/>
        <w:topLinePunct w:val="0"/>
        <w:autoSpaceDE/>
        <w:autoSpaceDN/>
        <w:bidi w:val="0"/>
        <w:adjustRightInd/>
        <w:snapToGrid/>
        <w:spacing w:after="0" w:line="600" w:lineRule="exact"/>
        <w:ind w:firstLine="480" w:firstLineChars="200"/>
        <w:jc w:val="both"/>
        <w:rPr>
          <w:rFonts w:ascii="仿宋" w:hAnsi="仿宋" w:eastAsia="仿宋" w:cs="仿宋"/>
          <w:color w:val="auto"/>
          <w:highlight w:val="none"/>
          <w:lang w:eastAsia="zh-CN"/>
        </w:rPr>
      </w:pPr>
      <w:r>
        <w:rPr>
          <w:rFonts w:hint="eastAsia" w:ascii="仿宋" w:hAnsi="仿宋" w:eastAsia="仿宋" w:cs="仿宋"/>
          <w:color w:val="auto"/>
          <w:highlight w:val="none"/>
          <w:lang w:eastAsia="zh-CN"/>
        </w:rPr>
        <w:t>致：</w:t>
      </w:r>
      <w:r>
        <w:rPr>
          <w:rFonts w:hint="eastAsia" w:ascii="仿宋" w:hAnsi="仿宋" w:eastAsia="仿宋" w:cs="仿宋"/>
          <w:color w:val="auto"/>
          <w:highlight w:val="none"/>
          <w:u w:val="single"/>
          <w:lang w:eastAsia="zh-CN"/>
        </w:rPr>
        <w:t>（招标人）</w:t>
      </w:r>
      <w:r>
        <w:rPr>
          <w:rFonts w:hint="eastAsia" w:ascii="仿宋" w:hAnsi="仿宋" w:eastAsia="仿宋" w:cs="仿宋"/>
          <w:color w:val="auto"/>
          <w:highlight w:val="none"/>
          <w:lang w:eastAsia="zh-CN"/>
        </w:rPr>
        <w:t>：</w:t>
      </w:r>
    </w:p>
    <w:p w14:paraId="7AAEC394">
      <w:pPr>
        <w:pStyle w:val="23"/>
        <w:pageBreakBefore w:val="0"/>
        <w:tabs>
          <w:tab w:val="left" w:pos="8649"/>
        </w:tabs>
        <w:kinsoku/>
        <w:wordWrap/>
        <w:overflowPunct w:val="0"/>
        <w:topLinePunct w:val="0"/>
        <w:autoSpaceDE/>
        <w:autoSpaceDN/>
        <w:bidi w:val="0"/>
        <w:adjustRightInd/>
        <w:snapToGrid/>
        <w:spacing w:after="0" w:line="600" w:lineRule="exact"/>
        <w:ind w:firstLine="480"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经研究，我们决定参加编号为</w:t>
      </w:r>
      <w:r>
        <w:rPr>
          <w:rFonts w:hint="eastAsia" w:ascii="仿宋" w:hAnsi="仿宋" w:eastAsia="仿宋" w:cs="仿宋"/>
          <w:color w:val="auto"/>
          <w:highlight w:val="none"/>
          <w:u w:val="single"/>
          <w:lang w:eastAsia="zh-CN"/>
        </w:rPr>
        <w:tab/>
      </w:r>
      <w:r>
        <w:rPr>
          <w:rFonts w:hint="eastAsia" w:ascii="仿宋" w:hAnsi="仿宋" w:eastAsia="仿宋" w:cs="仿宋"/>
          <w:color w:val="auto"/>
          <w:highlight w:val="none"/>
          <w:lang w:eastAsia="zh-CN"/>
        </w:rPr>
        <w:t>的招标投标活动，为此，我方正式授权</w:t>
      </w:r>
      <w:r>
        <w:rPr>
          <w:rFonts w:hint="eastAsia" w:ascii="仿宋" w:hAnsi="仿宋" w:eastAsia="仿宋" w:cs="仿宋"/>
          <w:color w:val="auto"/>
          <w:highlight w:val="none"/>
          <w:u w:val="single"/>
          <w:lang w:eastAsia="zh-CN"/>
        </w:rPr>
        <w:t>（委托代理人）</w:t>
      </w:r>
      <w:r>
        <w:rPr>
          <w:rFonts w:hint="eastAsia" w:ascii="仿宋" w:hAnsi="仿宋" w:eastAsia="仿宋" w:cs="仿宋"/>
          <w:color w:val="auto"/>
          <w:highlight w:val="none"/>
          <w:lang w:eastAsia="zh-CN"/>
        </w:rPr>
        <w:t>代表我公司签署投标文件,郑重声明以下诸点，并负法律责任。</w:t>
      </w:r>
    </w:p>
    <w:p w14:paraId="4FE97904">
      <w:pPr>
        <w:pStyle w:val="23"/>
        <w:pageBreakBefore w:val="0"/>
        <w:tabs>
          <w:tab w:val="left" w:pos="1468"/>
        </w:tabs>
        <w:kinsoku/>
        <w:wordWrap/>
        <w:overflowPunct w:val="0"/>
        <w:topLinePunct w:val="0"/>
        <w:autoSpaceDE/>
        <w:autoSpaceDN/>
        <w:bidi w:val="0"/>
        <w:adjustRightInd/>
        <w:snapToGrid/>
        <w:spacing w:after="0" w:line="600" w:lineRule="exact"/>
        <w:ind w:firstLine="480" w:firstLineChars="200"/>
        <w:jc w:val="both"/>
        <w:rPr>
          <w:rFonts w:ascii="仿宋" w:hAnsi="仿宋" w:eastAsia="仿宋" w:cs="仿宋"/>
          <w:color w:val="auto"/>
          <w:highlight w:val="none"/>
          <w:lang w:eastAsia="zh-CN"/>
        </w:rPr>
      </w:pPr>
      <w:bookmarkStart w:id="366" w:name="bookmark432"/>
      <w:r>
        <w:rPr>
          <w:rFonts w:hint="eastAsia" w:ascii="仿宋" w:hAnsi="仿宋" w:eastAsia="仿宋" w:cs="仿宋"/>
          <w:color w:val="auto"/>
          <w:highlight w:val="none"/>
          <w:lang w:eastAsia="zh-CN"/>
        </w:rPr>
        <w:t>一</w:t>
      </w:r>
      <w:bookmarkEnd w:id="366"/>
      <w:r>
        <w:rPr>
          <w:rFonts w:hint="eastAsia" w:ascii="仿宋" w:hAnsi="仿宋" w:eastAsia="仿宋" w:cs="仿宋"/>
          <w:color w:val="auto"/>
          <w:highlight w:val="none"/>
          <w:lang w:eastAsia="zh-CN"/>
        </w:rPr>
        <w:t>、我方</w:t>
      </w:r>
      <w:r>
        <w:rPr>
          <w:rFonts w:hint="eastAsia" w:ascii="仿宋" w:hAnsi="仿宋" w:eastAsia="仿宋" w:cs="仿宋"/>
          <w:color w:val="auto"/>
          <w:highlight w:val="none"/>
          <w:lang w:val="en-US" w:eastAsia="zh-CN"/>
        </w:rPr>
        <w:t>中标后将递交纸质版投标文件三份（一正二副）（包括电子版：光盘和U盘各1份）</w:t>
      </w:r>
      <w:r>
        <w:rPr>
          <w:rFonts w:hint="eastAsia" w:ascii="仿宋" w:hAnsi="仿宋" w:eastAsia="仿宋" w:cs="仿宋"/>
          <w:color w:val="auto"/>
          <w:highlight w:val="none"/>
          <w:lang w:eastAsia="zh-CN"/>
        </w:rPr>
        <w:t>。</w:t>
      </w:r>
    </w:p>
    <w:p w14:paraId="13A2D634">
      <w:pPr>
        <w:pStyle w:val="23"/>
        <w:pageBreakBefore w:val="0"/>
        <w:tabs>
          <w:tab w:val="left" w:pos="1490"/>
        </w:tabs>
        <w:kinsoku/>
        <w:wordWrap/>
        <w:overflowPunct w:val="0"/>
        <w:topLinePunct w:val="0"/>
        <w:autoSpaceDE/>
        <w:autoSpaceDN/>
        <w:bidi w:val="0"/>
        <w:adjustRightInd/>
        <w:snapToGrid/>
        <w:spacing w:after="0" w:line="600" w:lineRule="exact"/>
        <w:ind w:firstLine="480" w:firstLineChars="200"/>
        <w:jc w:val="both"/>
        <w:rPr>
          <w:rFonts w:ascii="仿宋" w:hAnsi="仿宋" w:eastAsia="仿宋" w:cs="仿宋"/>
          <w:color w:val="auto"/>
          <w:highlight w:val="none"/>
          <w:lang w:eastAsia="zh-CN"/>
        </w:rPr>
      </w:pPr>
      <w:bookmarkStart w:id="367" w:name="bookmark433"/>
      <w:r>
        <w:rPr>
          <w:rFonts w:hint="eastAsia" w:ascii="仿宋" w:hAnsi="仿宋" w:eastAsia="仿宋" w:cs="仿宋"/>
          <w:color w:val="auto"/>
          <w:highlight w:val="none"/>
          <w:lang w:eastAsia="zh-CN"/>
        </w:rPr>
        <w:t>二</w:t>
      </w:r>
      <w:bookmarkEnd w:id="367"/>
      <w:r>
        <w:rPr>
          <w:rFonts w:hint="eastAsia" w:ascii="仿宋" w:hAnsi="仿宋" w:eastAsia="仿宋" w:cs="仿宋"/>
          <w:color w:val="auto"/>
          <w:highlight w:val="none"/>
          <w:lang w:eastAsia="zh-CN"/>
        </w:rPr>
        <w:t>、如果我方的投标文件被接受，我方将履行公开招标文件中规定的每项要求，并按我方投标文件中的承诺按期、按质、按量履约；</w:t>
      </w:r>
    </w:p>
    <w:p w14:paraId="0FCC417F">
      <w:pPr>
        <w:pStyle w:val="23"/>
        <w:pageBreakBefore w:val="0"/>
        <w:tabs>
          <w:tab w:val="left" w:pos="1494"/>
        </w:tabs>
        <w:kinsoku/>
        <w:wordWrap/>
        <w:overflowPunct w:val="0"/>
        <w:topLinePunct w:val="0"/>
        <w:autoSpaceDE/>
        <w:autoSpaceDN/>
        <w:bidi w:val="0"/>
        <w:adjustRightInd/>
        <w:snapToGrid/>
        <w:spacing w:after="0" w:line="600" w:lineRule="exact"/>
        <w:ind w:firstLine="480" w:firstLineChars="200"/>
        <w:rPr>
          <w:rFonts w:ascii="仿宋" w:hAnsi="仿宋" w:eastAsia="仿宋" w:cs="仿宋"/>
          <w:color w:val="auto"/>
          <w:highlight w:val="none"/>
          <w:lang w:eastAsia="zh-CN"/>
        </w:rPr>
      </w:pPr>
      <w:bookmarkStart w:id="368" w:name="bookmark434"/>
      <w:r>
        <w:rPr>
          <w:rFonts w:hint="eastAsia" w:ascii="仿宋" w:hAnsi="仿宋" w:eastAsia="仿宋" w:cs="仿宋"/>
          <w:color w:val="auto"/>
          <w:highlight w:val="none"/>
          <w:lang w:eastAsia="zh-CN"/>
        </w:rPr>
        <w:t>三</w:t>
      </w:r>
      <w:bookmarkEnd w:id="368"/>
      <w:r>
        <w:rPr>
          <w:rFonts w:hint="eastAsia" w:ascii="仿宋" w:hAnsi="仿宋" w:eastAsia="仿宋" w:cs="仿宋"/>
          <w:color w:val="auto"/>
          <w:highlight w:val="none"/>
          <w:lang w:eastAsia="zh-CN"/>
        </w:rPr>
        <w:t>、我方理解，最低报价不是中标的唯一条件，你们有选择投标人的权利；</w:t>
      </w:r>
    </w:p>
    <w:p w14:paraId="0C6FB0D9">
      <w:pPr>
        <w:pStyle w:val="23"/>
        <w:pageBreakBefore w:val="0"/>
        <w:tabs>
          <w:tab w:val="left" w:pos="1512"/>
        </w:tabs>
        <w:kinsoku/>
        <w:wordWrap/>
        <w:overflowPunct w:val="0"/>
        <w:topLinePunct w:val="0"/>
        <w:autoSpaceDE/>
        <w:autoSpaceDN/>
        <w:bidi w:val="0"/>
        <w:adjustRightInd/>
        <w:snapToGrid/>
        <w:spacing w:after="0" w:line="600" w:lineRule="exact"/>
        <w:ind w:firstLine="480" w:firstLineChars="200"/>
        <w:jc w:val="both"/>
        <w:rPr>
          <w:rFonts w:ascii="仿宋" w:hAnsi="仿宋" w:eastAsia="仿宋" w:cs="仿宋"/>
          <w:color w:val="auto"/>
          <w:highlight w:val="none"/>
          <w:lang w:eastAsia="zh-CN"/>
        </w:rPr>
      </w:pPr>
      <w:bookmarkStart w:id="369" w:name="bookmark435"/>
      <w:r>
        <w:rPr>
          <w:rFonts w:hint="eastAsia" w:ascii="仿宋" w:hAnsi="仿宋" w:eastAsia="仿宋" w:cs="仿宋"/>
          <w:color w:val="auto"/>
          <w:highlight w:val="none"/>
          <w:lang w:eastAsia="zh-CN"/>
        </w:rPr>
        <w:t>四</w:t>
      </w:r>
      <w:bookmarkEnd w:id="369"/>
      <w:r>
        <w:rPr>
          <w:rFonts w:hint="eastAsia" w:ascii="仿宋" w:hAnsi="仿宋" w:eastAsia="仿宋" w:cs="仿宋"/>
          <w:color w:val="auto"/>
          <w:highlight w:val="none"/>
          <w:lang w:eastAsia="zh-CN"/>
        </w:rPr>
        <w:t>、我方愿按《中华人民共和国合同法》及其他有关法律、法规的规定，自觉履行自己的全部责任；</w:t>
      </w:r>
    </w:p>
    <w:p w14:paraId="59AB6A70">
      <w:pPr>
        <w:pStyle w:val="23"/>
        <w:pageBreakBefore w:val="0"/>
        <w:tabs>
          <w:tab w:val="left" w:pos="1498"/>
        </w:tabs>
        <w:kinsoku/>
        <w:wordWrap/>
        <w:overflowPunct w:val="0"/>
        <w:topLinePunct w:val="0"/>
        <w:autoSpaceDE/>
        <w:autoSpaceDN/>
        <w:bidi w:val="0"/>
        <w:adjustRightInd/>
        <w:snapToGrid/>
        <w:spacing w:after="0" w:line="600" w:lineRule="exact"/>
        <w:ind w:firstLine="480" w:firstLineChars="200"/>
        <w:jc w:val="both"/>
        <w:rPr>
          <w:rFonts w:ascii="仿宋" w:hAnsi="仿宋" w:eastAsia="仿宋" w:cs="仿宋"/>
          <w:color w:val="auto"/>
          <w:highlight w:val="none"/>
          <w:lang w:eastAsia="zh-CN"/>
        </w:rPr>
      </w:pPr>
      <w:bookmarkStart w:id="370" w:name="bookmark436"/>
      <w:r>
        <w:rPr>
          <w:rFonts w:hint="eastAsia" w:ascii="仿宋" w:hAnsi="仿宋" w:eastAsia="仿宋" w:cs="仿宋"/>
          <w:color w:val="auto"/>
          <w:highlight w:val="none"/>
          <w:lang w:eastAsia="zh-CN"/>
        </w:rPr>
        <w:t>五</w:t>
      </w:r>
      <w:bookmarkEnd w:id="370"/>
      <w:r>
        <w:rPr>
          <w:rFonts w:hint="eastAsia" w:ascii="仿宋" w:hAnsi="仿宋" w:eastAsia="仿宋" w:cs="仿宋"/>
          <w:color w:val="auto"/>
          <w:highlight w:val="none"/>
          <w:lang w:eastAsia="zh-CN"/>
        </w:rPr>
        <w:t>、我方同意按公开招标文件的规定交纳投标保证金、中标服务费，遵守贵方有关投标的各项规定；</w:t>
      </w:r>
    </w:p>
    <w:p w14:paraId="6F54C3F3">
      <w:pPr>
        <w:pStyle w:val="23"/>
        <w:pageBreakBefore w:val="0"/>
        <w:tabs>
          <w:tab w:val="left" w:pos="1494"/>
        </w:tabs>
        <w:kinsoku/>
        <w:wordWrap/>
        <w:overflowPunct w:val="0"/>
        <w:topLinePunct w:val="0"/>
        <w:autoSpaceDE/>
        <w:autoSpaceDN/>
        <w:bidi w:val="0"/>
        <w:adjustRightInd/>
        <w:snapToGrid/>
        <w:spacing w:after="0" w:line="600" w:lineRule="exact"/>
        <w:ind w:firstLine="480" w:firstLineChars="200"/>
        <w:jc w:val="both"/>
        <w:rPr>
          <w:rFonts w:ascii="仿宋" w:hAnsi="仿宋" w:eastAsia="仿宋" w:cs="仿宋"/>
          <w:color w:val="auto"/>
          <w:highlight w:val="none"/>
          <w:lang w:eastAsia="zh-CN"/>
        </w:rPr>
      </w:pPr>
      <w:bookmarkStart w:id="371" w:name="bookmark437"/>
      <w:r>
        <w:rPr>
          <w:rFonts w:hint="eastAsia" w:ascii="仿宋" w:hAnsi="仿宋" w:eastAsia="仿宋" w:cs="仿宋"/>
          <w:color w:val="auto"/>
          <w:highlight w:val="none"/>
          <w:lang w:eastAsia="zh-CN"/>
        </w:rPr>
        <w:t>六</w:t>
      </w:r>
      <w:bookmarkEnd w:id="371"/>
      <w:r>
        <w:rPr>
          <w:rFonts w:hint="eastAsia" w:ascii="仿宋" w:hAnsi="仿宋" w:eastAsia="仿宋" w:cs="仿宋"/>
          <w:color w:val="auto"/>
          <w:highlight w:val="none"/>
          <w:lang w:eastAsia="zh-CN"/>
        </w:rPr>
        <w:t>、招标人若发现中标候选人在投标过程中提供虚假证明文件，故意隐瞒公司不良信誉、业绩及财务状况，以及存在可能对合同圆满履行造成风险的其他因素等，则按规定取消其中标资格，监管部门依法进行处理。</w:t>
      </w:r>
    </w:p>
    <w:p w14:paraId="35C3AAEE">
      <w:pPr>
        <w:pStyle w:val="23"/>
        <w:pageBreakBefore w:val="0"/>
        <w:tabs>
          <w:tab w:val="left" w:pos="1494"/>
        </w:tabs>
        <w:kinsoku/>
        <w:wordWrap/>
        <w:overflowPunct w:val="0"/>
        <w:topLinePunct w:val="0"/>
        <w:autoSpaceDE/>
        <w:autoSpaceDN/>
        <w:bidi w:val="0"/>
        <w:adjustRightInd/>
        <w:snapToGrid/>
        <w:spacing w:after="0" w:line="600" w:lineRule="exact"/>
        <w:ind w:firstLine="480" w:firstLineChars="200"/>
        <w:rPr>
          <w:rFonts w:ascii="仿宋" w:hAnsi="仿宋" w:eastAsia="仿宋" w:cs="仿宋"/>
          <w:color w:val="auto"/>
          <w:highlight w:val="none"/>
          <w:lang w:eastAsia="zh-CN"/>
        </w:rPr>
      </w:pPr>
      <w:bookmarkStart w:id="372" w:name="bookmark438"/>
      <w:r>
        <w:rPr>
          <w:rFonts w:hint="eastAsia" w:ascii="仿宋" w:hAnsi="仿宋" w:eastAsia="仿宋" w:cs="仿宋"/>
          <w:color w:val="auto"/>
          <w:highlight w:val="none"/>
          <w:lang w:eastAsia="zh-CN"/>
        </w:rPr>
        <w:t>七</w:t>
      </w:r>
      <w:bookmarkEnd w:id="372"/>
      <w:r>
        <w:rPr>
          <w:rFonts w:hint="eastAsia" w:ascii="仿宋" w:hAnsi="仿宋" w:eastAsia="仿宋" w:cs="仿宋"/>
          <w:color w:val="auto"/>
          <w:highlight w:val="none"/>
          <w:lang w:eastAsia="zh-CN"/>
        </w:rPr>
        <w:t>、</w:t>
      </w:r>
      <w:r>
        <w:rPr>
          <w:rFonts w:hint="eastAsia" w:ascii="仿宋" w:hAnsi="仿宋" w:eastAsia="仿宋" w:cs="仿宋"/>
          <w:color w:val="auto"/>
          <w:highlight w:val="none"/>
          <w:lang w:eastAsia="zh-CN"/>
        </w:rPr>
        <w:tab/>
      </w:r>
      <w:r>
        <w:rPr>
          <w:rFonts w:hint="eastAsia" w:ascii="仿宋" w:hAnsi="仿宋" w:eastAsia="仿宋" w:cs="仿宋"/>
          <w:color w:val="auto"/>
          <w:highlight w:val="none"/>
          <w:lang w:eastAsia="zh-CN"/>
        </w:rPr>
        <w:t>我方的投标文件有效期为9</w:t>
      </w:r>
      <w:r>
        <w:rPr>
          <w:rFonts w:hint="eastAsia" w:ascii="仿宋" w:hAnsi="仿宋" w:eastAsia="仿宋" w:cs="仿宋"/>
          <w:color w:val="auto"/>
          <w:highlight w:val="none"/>
          <w:lang w:val="en-US" w:eastAsia="zh-CN"/>
        </w:rPr>
        <w:t>0</w:t>
      </w:r>
      <w:r>
        <w:rPr>
          <w:rFonts w:hint="eastAsia" w:ascii="仿宋" w:hAnsi="仿宋" w:eastAsia="仿宋" w:cs="仿宋"/>
          <w:color w:val="auto"/>
          <w:highlight w:val="none"/>
          <w:lang w:eastAsia="zh-CN"/>
        </w:rPr>
        <w:t>天。</w:t>
      </w:r>
    </w:p>
    <w:p w14:paraId="1FBB18F0">
      <w:pPr>
        <w:pStyle w:val="23"/>
        <w:pageBreakBefore w:val="0"/>
        <w:kinsoku/>
        <w:wordWrap/>
        <w:overflowPunct w:val="0"/>
        <w:topLinePunct w:val="0"/>
        <w:autoSpaceDE/>
        <w:autoSpaceDN/>
        <w:bidi w:val="0"/>
        <w:adjustRightInd/>
        <w:snapToGrid/>
        <w:spacing w:after="0" w:line="600" w:lineRule="exact"/>
        <w:ind w:firstLine="480"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投标人名称（电子签章）：</w:t>
      </w:r>
    </w:p>
    <w:p w14:paraId="441DBC82">
      <w:pPr>
        <w:pStyle w:val="23"/>
        <w:pageBreakBefore w:val="0"/>
        <w:kinsoku/>
        <w:wordWrap/>
        <w:overflowPunct w:val="0"/>
        <w:topLinePunct w:val="0"/>
        <w:autoSpaceDE/>
        <w:autoSpaceDN/>
        <w:bidi w:val="0"/>
        <w:adjustRightInd/>
        <w:snapToGrid/>
        <w:spacing w:after="0" w:line="600" w:lineRule="exact"/>
        <w:ind w:firstLine="480"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法定代表人（签名</w:t>
      </w:r>
      <w:r>
        <w:rPr>
          <w:rFonts w:hint="eastAsia" w:ascii="仿宋" w:hAnsi="仿宋" w:eastAsia="仿宋" w:cs="仿宋"/>
          <w:color w:val="auto"/>
          <w:highlight w:val="none"/>
          <w:lang w:val="en-US" w:eastAsia="zh-CN"/>
        </w:rPr>
        <w:t>或盖章</w:t>
      </w:r>
      <w:r>
        <w:rPr>
          <w:rFonts w:hint="eastAsia" w:ascii="仿宋" w:hAnsi="仿宋" w:eastAsia="仿宋" w:cs="仿宋"/>
          <w:color w:val="auto"/>
          <w:highlight w:val="none"/>
          <w:lang w:eastAsia="zh-CN"/>
        </w:rPr>
        <w:t>）：</w:t>
      </w:r>
    </w:p>
    <w:p w14:paraId="3B51BF37">
      <w:pPr>
        <w:pStyle w:val="23"/>
        <w:pageBreakBefore w:val="0"/>
        <w:kinsoku/>
        <w:wordWrap/>
        <w:overflowPunct w:val="0"/>
        <w:topLinePunct w:val="0"/>
        <w:autoSpaceDE/>
        <w:autoSpaceDN/>
        <w:bidi w:val="0"/>
        <w:adjustRightInd/>
        <w:snapToGrid/>
        <w:spacing w:after="0" w:line="600" w:lineRule="exact"/>
        <w:ind w:firstLine="480"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日期：年月日</w:t>
      </w:r>
    </w:p>
    <w:p w14:paraId="5AE70285">
      <w:pPr>
        <w:pageBreakBefore w:val="0"/>
        <w:widowControl/>
        <w:kinsoku/>
        <w:wordWrap/>
        <w:overflowPunct w:val="0"/>
        <w:topLinePunct w:val="0"/>
        <w:autoSpaceDE/>
        <w:autoSpaceDN/>
        <w:bidi w:val="0"/>
        <w:adjustRightInd/>
        <w:snapToGrid/>
        <w:spacing w:line="600" w:lineRule="exact"/>
        <w:ind w:firstLine="480" w:firstLineChars="200"/>
        <w:rPr>
          <w:rFonts w:ascii="仿宋" w:hAnsi="仿宋" w:cs="仿宋"/>
          <w:color w:val="auto"/>
          <w:highlight w:val="none"/>
          <w:lang w:eastAsia="zh-CN"/>
        </w:rPr>
      </w:pPr>
      <w:r>
        <w:rPr>
          <w:rFonts w:ascii="仿宋" w:hAnsi="仿宋" w:cs="仿宋"/>
          <w:color w:val="auto"/>
          <w:highlight w:val="none"/>
          <w:lang w:eastAsia="zh-CN"/>
        </w:rPr>
        <w:br w:type="page"/>
      </w:r>
    </w:p>
    <w:p w14:paraId="26901679">
      <w:pPr>
        <w:pStyle w:val="20"/>
        <w:spacing w:after="0"/>
        <w:ind w:left="0" w:firstLine="482"/>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附件二</w:t>
      </w:r>
    </w:p>
    <w:p w14:paraId="48114C30">
      <w:pPr>
        <w:pStyle w:val="20"/>
        <w:spacing w:after="0"/>
        <w:ind w:left="0" w:firstLine="480"/>
        <w:jc w:val="center"/>
        <w:rPr>
          <w:rFonts w:ascii="仿宋" w:hAnsi="仿宋" w:eastAsia="仿宋" w:cs="仿宋"/>
          <w:color w:val="auto"/>
          <w:sz w:val="24"/>
          <w:szCs w:val="24"/>
          <w:highlight w:val="none"/>
        </w:rPr>
      </w:pPr>
      <w:r>
        <w:rPr>
          <w:rFonts w:hint="eastAsia" w:ascii="仿宋" w:hAnsi="仿宋" w:eastAsia="仿宋" w:cs="仿宋"/>
          <w:b w:val="0"/>
          <w:bCs w:val="0"/>
          <w:color w:val="auto"/>
          <w:sz w:val="24"/>
          <w:szCs w:val="24"/>
          <w:highlight w:val="none"/>
        </w:rPr>
        <w:t>报价一览表</w:t>
      </w:r>
    </w:p>
    <w:tbl>
      <w:tblPr>
        <w:tblStyle w:val="14"/>
        <w:tblW w:w="9190" w:type="dxa"/>
        <w:jc w:val="center"/>
        <w:tblLayout w:type="fixed"/>
        <w:tblCellMar>
          <w:top w:w="0" w:type="dxa"/>
          <w:left w:w="10" w:type="dxa"/>
          <w:bottom w:w="0" w:type="dxa"/>
          <w:right w:w="10" w:type="dxa"/>
        </w:tblCellMar>
      </w:tblPr>
      <w:tblGrid>
        <w:gridCol w:w="1883"/>
        <w:gridCol w:w="2474"/>
        <w:gridCol w:w="1366"/>
        <w:gridCol w:w="3467"/>
      </w:tblGrid>
      <w:tr w14:paraId="2433A74F">
        <w:tblPrEx>
          <w:tblCellMar>
            <w:top w:w="0" w:type="dxa"/>
            <w:left w:w="10" w:type="dxa"/>
            <w:bottom w:w="0" w:type="dxa"/>
            <w:right w:w="10" w:type="dxa"/>
          </w:tblCellMar>
        </w:tblPrEx>
        <w:trPr>
          <w:trHeight w:val="801" w:hRule="exact"/>
          <w:jc w:val="center"/>
        </w:trPr>
        <w:tc>
          <w:tcPr>
            <w:tcW w:w="1883" w:type="dxa"/>
            <w:tcBorders>
              <w:top w:val="single" w:color="auto" w:sz="4" w:space="0"/>
              <w:left w:val="single" w:color="auto" w:sz="4" w:space="0"/>
            </w:tcBorders>
            <w:shd w:val="clear" w:color="auto" w:fill="FFFFFF"/>
            <w:vAlign w:val="center"/>
          </w:tcPr>
          <w:p w14:paraId="18D6570A">
            <w:pPr>
              <w:pStyle w:val="22"/>
              <w:ind w:firstLine="480"/>
              <w:rPr>
                <w:rFonts w:ascii="仿宋" w:hAnsi="仿宋" w:eastAsia="仿宋" w:cs="仿宋"/>
                <w:color w:val="auto"/>
                <w:highlight w:val="none"/>
                <w:lang w:eastAsia="zh-CN"/>
              </w:rPr>
            </w:pPr>
            <w:r>
              <w:rPr>
                <w:rFonts w:hint="eastAsia" w:ascii="仿宋" w:hAnsi="仿宋" w:eastAsia="仿宋" w:cs="仿宋"/>
                <w:color w:val="auto"/>
                <w:highlight w:val="none"/>
                <w:lang w:eastAsia="zh-CN"/>
              </w:rPr>
              <w:t>单位名称</w:t>
            </w:r>
          </w:p>
        </w:tc>
        <w:tc>
          <w:tcPr>
            <w:tcW w:w="7307" w:type="dxa"/>
            <w:gridSpan w:val="3"/>
            <w:tcBorders>
              <w:top w:val="single" w:color="auto" w:sz="4" w:space="0"/>
              <w:left w:val="single" w:color="auto" w:sz="4" w:space="0"/>
              <w:right w:val="single" w:color="auto" w:sz="4" w:space="0"/>
            </w:tcBorders>
            <w:shd w:val="clear" w:color="auto" w:fill="FFFFFF"/>
          </w:tcPr>
          <w:p w14:paraId="4D6901E3">
            <w:pPr>
              <w:ind w:firstLine="480"/>
              <w:rPr>
                <w:rFonts w:ascii="仿宋" w:hAnsi="仿宋" w:cs="仿宋"/>
                <w:color w:val="auto"/>
                <w:highlight w:val="none"/>
              </w:rPr>
            </w:pPr>
          </w:p>
        </w:tc>
      </w:tr>
      <w:tr w14:paraId="306F0600">
        <w:tblPrEx>
          <w:tblCellMar>
            <w:top w:w="0" w:type="dxa"/>
            <w:left w:w="10" w:type="dxa"/>
            <w:bottom w:w="0" w:type="dxa"/>
            <w:right w:w="10" w:type="dxa"/>
          </w:tblCellMar>
        </w:tblPrEx>
        <w:trPr>
          <w:trHeight w:val="801" w:hRule="exact"/>
          <w:jc w:val="center"/>
        </w:trPr>
        <w:tc>
          <w:tcPr>
            <w:tcW w:w="1883" w:type="dxa"/>
            <w:tcBorders>
              <w:top w:val="single" w:color="auto" w:sz="4" w:space="0"/>
              <w:left w:val="single" w:color="auto" w:sz="4" w:space="0"/>
            </w:tcBorders>
            <w:shd w:val="clear" w:color="auto" w:fill="FFFFFF"/>
            <w:vAlign w:val="center"/>
          </w:tcPr>
          <w:p w14:paraId="4BC1F415">
            <w:pPr>
              <w:pStyle w:val="22"/>
              <w:ind w:firstLine="480"/>
              <w:rPr>
                <w:rFonts w:ascii="仿宋" w:hAnsi="仿宋" w:eastAsia="仿宋" w:cs="仿宋"/>
                <w:color w:val="auto"/>
                <w:highlight w:val="none"/>
              </w:rPr>
            </w:pPr>
            <w:r>
              <w:rPr>
                <w:rFonts w:hint="eastAsia" w:ascii="仿宋" w:hAnsi="仿宋" w:eastAsia="仿宋" w:cs="仿宋"/>
                <w:color w:val="auto"/>
                <w:highlight w:val="none"/>
              </w:rPr>
              <w:t>项目编号</w:t>
            </w:r>
          </w:p>
        </w:tc>
        <w:tc>
          <w:tcPr>
            <w:tcW w:w="7307" w:type="dxa"/>
            <w:gridSpan w:val="3"/>
            <w:tcBorders>
              <w:top w:val="single" w:color="auto" w:sz="4" w:space="0"/>
              <w:left w:val="single" w:color="auto" w:sz="4" w:space="0"/>
              <w:right w:val="single" w:color="auto" w:sz="4" w:space="0"/>
            </w:tcBorders>
            <w:shd w:val="clear" w:color="auto" w:fill="FFFFFF"/>
          </w:tcPr>
          <w:p w14:paraId="009628F6">
            <w:pPr>
              <w:ind w:firstLine="480"/>
              <w:rPr>
                <w:rFonts w:ascii="仿宋" w:hAnsi="仿宋" w:cs="仿宋"/>
                <w:color w:val="auto"/>
                <w:highlight w:val="none"/>
              </w:rPr>
            </w:pPr>
          </w:p>
        </w:tc>
      </w:tr>
      <w:tr w14:paraId="43795D80">
        <w:tblPrEx>
          <w:tblCellMar>
            <w:top w:w="0" w:type="dxa"/>
            <w:left w:w="10" w:type="dxa"/>
            <w:bottom w:w="0" w:type="dxa"/>
            <w:right w:w="10" w:type="dxa"/>
          </w:tblCellMar>
        </w:tblPrEx>
        <w:trPr>
          <w:trHeight w:val="798" w:hRule="exact"/>
          <w:jc w:val="center"/>
        </w:trPr>
        <w:tc>
          <w:tcPr>
            <w:tcW w:w="1883" w:type="dxa"/>
            <w:tcBorders>
              <w:top w:val="single" w:color="auto" w:sz="4" w:space="0"/>
              <w:left w:val="single" w:color="auto" w:sz="4" w:space="0"/>
            </w:tcBorders>
            <w:shd w:val="clear" w:color="auto" w:fill="FFFFFF"/>
            <w:vAlign w:val="center"/>
          </w:tcPr>
          <w:p w14:paraId="33365A98">
            <w:pPr>
              <w:pStyle w:val="22"/>
              <w:ind w:firstLine="480"/>
              <w:rPr>
                <w:rFonts w:ascii="仿宋" w:hAnsi="仿宋" w:eastAsia="仿宋" w:cs="仿宋"/>
                <w:color w:val="auto"/>
                <w:highlight w:val="none"/>
              </w:rPr>
            </w:pPr>
            <w:r>
              <w:rPr>
                <w:rFonts w:hint="eastAsia" w:ascii="仿宋" w:hAnsi="仿宋" w:eastAsia="仿宋" w:cs="仿宋"/>
                <w:color w:val="auto"/>
                <w:highlight w:val="none"/>
              </w:rPr>
              <w:t>项目名称</w:t>
            </w:r>
          </w:p>
        </w:tc>
        <w:tc>
          <w:tcPr>
            <w:tcW w:w="7307" w:type="dxa"/>
            <w:gridSpan w:val="3"/>
            <w:tcBorders>
              <w:top w:val="single" w:color="auto" w:sz="4" w:space="0"/>
              <w:left w:val="single" w:color="auto" w:sz="4" w:space="0"/>
              <w:right w:val="single" w:color="auto" w:sz="4" w:space="0"/>
            </w:tcBorders>
            <w:shd w:val="clear" w:color="auto" w:fill="FFFFFF"/>
          </w:tcPr>
          <w:p w14:paraId="2592CE0D">
            <w:pPr>
              <w:ind w:firstLine="480"/>
              <w:rPr>
                <w:rFonts w:ascii="仿宋" w:hAnsi="仿宋" w:cs="仿宋"/>
                <w:color w:val="auto"/>
                <w:highlight w:val="none"/>
              </w:rPr>
            </w:pPr>
          </w:p>
        </w:tc>
      </w:tr>
      <w:tr w14:paraId="4D4DA1C4">
        <w:tblPrEx>
          <w:tblCellMar>
            <w:top w:w="0" w:type="dxa"/>
            <w:left w:w="10" w:type="dxa"/>
            <w:bottom w:w="0" w:type="dxa"/>
            <w:right w:w="10" w:type="dxa"/>
          </w:tblCellMar>
        </w:tblPrEx>
        <w:trPr>
          <w:trHeight w:val="798" w:hRule="exact"/>
          <w:jc w:val="center"/>
        </w:trPr>
        <w:tc>
          <w:tcPr>
            <w:tcW w:w="1883" w:type="dxa"/>
            <w:tcBorders>
              <w:top w:val="single" w:color="auto" w:sz="4" w:space="0"/>
              <w:left w:val="single" w:color="auto" w:sz="4" w:space="0"/>
            </w:tcBorders>
            <w:shd w:val="clear" w:color="auto" w:fill="FFFFFF"/>
            <w:vAlign w:val="center"/>
          </w:tcPr>
          <w:p w14:paraId="7101A38E">
            <w:pPr>
              <w:pStyle w:val="22"/>
              <w:ind w:firstLine="480"/>
              <w:rPr>
                <w:rFonts w:ascii="仿宋" w:hAnsi="仿宋" w:eastAsia="仿宋" w:cs="仿宋"/>
                <w:color w:val="auto"/>
                <w:highlight w:val="none"/>
              </w:rPr>
            </w:pPr>
            <w:r>
              <w:rPr>
                <w:rFonts w:hint="eastAsia" w:ascii="仿宋" w:hAnsi="仿宋" w:eastAsia="仿宋" w:cs="仿宋"/>
                <w:color w:val="auto"/>
                <w:highlight w:val="none"/>
              </w:rPr>
              <w:t>法定代表人</w:t>
            </w:r>
          </w:p>
        </w:tc>
        <w:tc>
          <w:tcPr>
            <w:tcW w:w="2474" w:type="dxa"/>
            <w:tcBorders>
              <w:top w:val="single" w:color="auto" w:sz="4" w:space="0"/>
              <w:left w:val="single" w:color="auto" w:sz="4" w:space="0"/>
            </w:tcBorders>
            <w:shd w:val="clear" w:color="auto" w:fill="FFFFFF"/>
          </w:tcPr>
          <w:p w14:paraId="73428183">
            <w:pPr>
              <w:ind w:firstLine="480"/>
              <w:rPr>
                <w:rFonts w:ascii="仿宋" w:hAnsi="仿宋" w:cs="仿宋"/>
                <w:color w:val="auto"/>
                <w:highlight w:val="none"/>
              </w:rPr>
            </w:pPr>
          </w:p>
        </w:tc>
        <w:tc>
          <w:tcPr>
            <w:tcW w:w="1366" w:type="dxa"/>
            <w:tcBorders>
              <w:top w:val="single" w:color="auto" w:sz="4" w:space="0"/>
              <w:left w:val="single" w:color="auto" w:sz="4" w:space="0"/>
            </w:tcBorders>
            <w:shd w:val="clear" w:color="auto" w:fill="FFFFFF"/>
            <w:vAlign w:val="center"/>
          </w:tcPr>
          <w:p w14:paraId="2988F129">
            <w:pPr>
              <w:pStyle w:val="22"/>
              <w:ind w:firstLine="0" w:firstLineChars="0"/>
              <w:jc w:val="center"/>
              <w:rPr>
                <w:rFonts w:ascii="仿宋" w:hAnsi="仿宋" w:eastAsia="仿宋" w:cs="仿宋"/>
                <w:color w:val="auto"/>
                <w:highlight w:val="none"/>
              </w:rPr>
            </w:pPr>
            <w:r>
              <w:rPr>
                <w:rFonts w:hint="eastAsia" w:ascii="仿宋" w:hAnsi="仿宋" w:eastAsia="仿宋" w:cs="仿宋"/>
                <w:color w:val="auto"/>
                <w:highlight w:val="none"/>
              </w:rPr>
              <w:t>联系电话</w:t>
            </w:r>
          </w:p>
        </w:tc>
        <w:tc>
          <w:tcPr>
            <w:tcW w:w="3467" w:type="dxa"/>
            <w:tcBorders>
              <w:top w:val="single" w:color="auto" w:sz="4" w:space="0"/>
              <w:left w:val="single" w:color="auto" w:sz="4" w:space="0"/>
              <w:right w:val="single" w:color="auto" w:sz="4" w:space="0"/>
            </w:tcBorders>
            <w:shd w:val="clear" w:color="auto" w:fill="FFFFFF"/>
          </w:tcPr>
          <w:p w14:paraId="39E156EF">
            <w:pPr>
              <w:ind w:firstLine="480"/>
              <w:rPr>
                <w:rFonts w:ascii="仿宋" w:hAnsi="仿宋" w:cs="仿宋"/>
                <w:color w:val="auto"/>
                <w:highlight w:val="none"/>
              </w:rPr>
            </w:pPr>
          </w:p>
        </w:tc>
      </w:tr>
      <w:tr w14:paraId="0D8A780A">
        <w:tblPrEx>
          <w:tblCellMar>
            <w:top w:w="0" w:type="dxa"/>
            <w:left w:w="10" w:type="dxa"/>
            <w:bottom w:w="0" w:type="dxa"/>
            <w:right w:w="10" w:type="dxa"/>
          </w:tblCellMar>
        </w:tblPrEx>
        <w:trPr>
          <w:trHeight w:val="801" w:hRule="exact"/>
          <w:jc w:val="center"/>
        </w:trPr>
        <w:tc>
          <w:tcPr>
            <w:tcW w:w="1883" w:type="dxa"/>
            <w:tcBorders>
              <w:top w:val="single" w:color="auto" w:sz="4" w:space="0"/>
              <w:left w:val="single" w:color="auto" w:sz="4" w:space="0"/>
            </w:tcBorders>
            <w:shd w:val="clear" w:color="auto" w:fill="FFFFFF"/>
            <w:vAlign w:val="center"/>
          </w:tcPr>
          <w:p w14:paraId="002C2421">
            <w:pPr>
              <w:pStyle w:val="22"/>
              <w:ind w:firstLine="480"/>
              <w:rPr>
                <w:rFonts w:ascii="仿宋" w:hAnsi="仿宋" w:eastAsia="仿宋" w:cs="仿宋"/>
                <w:color w:val="auto"/>
                <w:highlight w:val="none"/>
              </w:rPr>
            </w:pPr>
            <w:r>
              <w:rPr>
                <w:rFonts w:hint="eastAsia" w:ascii="仿宋" w:hAnsi="仿宋" w:eastAsia="仿宋" w:cs="仿宋"/>
                <w:color w:val="auto"/>
                <w:highlight w:val="none"/>
              </w:rPr>
              <w:t>联系人</w:t>
            </w:r>
          </w:p>
        </w:tc>
        <w:tc>
          <w:tcPr>
            <w:tcW w:w="2474" w:type="dxa"/>
            <w:tcBorders>
              <w:top w:val="single" w:color="auto" w:sz="4" w:space="0"/>
              <w:left w:val="single" w:color="auto" w:sz="4" w:space="0"/>
            </w:tcBorders>
            <w:shd w:val="clear" w:color="auto" w:fill="FFFFFF"/>
          </w:tcPr>
          <w:p w14:paraId="336820AB">
            <w:pPr>
              <w:ind w:firstLine="480"/>
              <w:rPr>
                <w:rFonts w:ascii="仿宋" w:hAnsi="仿宋" w:cs="仿宋"/>
                <w:color w:val="auto"/>
                <w:highlight w:val="none"/>
              </w:rPr>
            </w:pPr>
          </w:p>
        </w:tc>
        <w:tc>
          <w:tcPr>
            <w:tcW w:w="1366" w:type="dxa"/>
            <w:tcBorders>
              <w:top w:val="single" w:color="auto" w:sz="4" w:space="0"/>
              <w:left w:val="single" w:color="auto" w:sz="4" w:space="0"/>
            </w:tcBorders>
            <w:shd w:val="clear" w:color="auto" w:fill="FFFFFF"/>
            <w:vAlign w:val="center"/>
          </w:tcPr>
          <w:p w14:paraId="7620BAD4">
            <w:pPr>
              <w:pStyle w:val="22"/>
              <w:ind w:firstLine="0" w:firstLineChars="0"/>
              <w:jc w:val="center"/>
              <w:rPr>
                <w:rFonts w:ascii="仿宋" w:hAnsi="仿宋" w:eastAsia="仿宋" w:cs="仿宋"/>
                <w:color w:val="auto"/>
                <w:highlight w:val="none"/>
              </w:rPr>
            </w:pPr>
            <w:r>
              <w:rPr>
                <w:rFonts w:hint="eastAsia" w:ascii="仿宋" w:hAnsi="仿宋" w:eastAsia="仿宋" w:cs="仿宋"/>
                <w:color w:val="auto"/>
                <w:highlight w:val="none"/>
              </w:rPr>
              <w:t>联系电话</w:t>
            </w:r>
          </w:p>
        </w:tc>
        <w:tc>
          <w:tcPr>
            <w:tcW w:w="3467" w:type="dxa"/>
            <w:tcBorders>
              <w:top w:val="single" w:color="auto" w:sz="4" w:space="0"/>
              <w:left w:val="single" w:color="auto" w:sz="4" w:space="0"/>
              <w:right w:val="single" w:color="auto" w:sz="4" w:space="0"/>
            </w:tcBorders>
            <w:shd w:val="clear" w:color="auto" w:fill="FFFFFF"/>
          </w:tcPr>
          <w:p w14:paraId="1DC10693">
            <w:pPr>
              <w:ind w:firstLine="480"/>
              <w:rPr>
                <w:rFonts w:ascii="仿宋" w:hAnsi="仿宋" w:cs="仿宋"/>
                <w:color w:val="auto"/>
                <w:highlight w:val="none"/>
              </w:rPr>
            </w:pPr>
          </w:p>
        </w:tc>
      </w:tr>
      <w:tr w14:paraId="134B80E7">
        <w:tblPrEx>
          <w:tblCellMar>
            <w:top w:w="0" w:type="dxa"/>
            <w:left w:w="10" w:type="dxa"/>
            <w:bottom w:w="0" w:type="dxa"/>
            <w:right w:w="10" w:type="dxa"/>
          </w:tblCellMar>
        </w:tblPrEx>
        <w:trPr>
          <w:trHeight w:val="2374" w:hRule="exact"/>
          <w:jc w:val="center"/>
        </w:trPr>
        <w:tc>
          <w:tcPr>
            <w:tcW w:w="1883" w:type="dxa"/>
            <w:tcBorders>
              <w:top w:val="single" w:color="auto" w:sz="4" w:space="0"/>
              <w:left w:val="single" w:color="auto" w:sz="4" w:space="0"/>
            </w:tcBorders>
            <w:shd w:val="clear" w:color="auto" w:fill="FFFFFF"/>
            <w:vAlign w:val="center"/>
          </w:tcPr>
          <w:p w14:paraId="10DA51EA">
            <w:pPr>
              <w:pStyle w:val="22"/>
              <w:ind w:firstLine="480"/>
              <w:rPr>
                <w:rFonts w:ascii="仿宋" w:hAnsi="仿宋" w:eastAsia="仿宋" w:cs="仿宋"/>
                <w:color w:val="auto"/>
                <w:highlight w:val="none"/>
              </w:rPr>
            </w:pPr>
            <w:r>
              <w:rPr>
                <w:rFonts w:hint="eastAsia" w:ascii="仿宋" w:hAnsi="仿宋" w:eastAsia="仿宋" w:cs="仿宋"/>
                <w:color w:val="auto"/>
                <w:highlight w:val="none"/>
              </w:rPr>
              <w:t>投标总价</w:t>
            </w:r>
          </w:p>
        </w:tc>
        <w:tc>
          <w:tcPr>
            <w:tcW w:w="7307" w:type="dxa"/>
            <w:gridSpan w:val="3"/>
            <w:tcBorders>
              <w:top w:val="single" w:color="auto" w:sz="4" w:space="0"/>
              <w:left w:val="single" w:color="auto" w:sz="4" w:space="0"/>
              <w:right w:val="single" w:color="auto" w:sz="4" w:space="0"/>
            </w:tcBorders>
            <w:shd w:val="clear" w:color="auto" w:fill="FFFFFF"/>
            <w:vAlign w:val="center"/>
          </w:tcPr>
          <w:p w14:paraId="2DBF0CB4">
            <w:pPr>
              <w:pStyle w:val="22"/>
              <w:tabs>
                <w:tab w:val="left" w:leader="underscore" w:pos="6440"/>
              </w:tabs>
              <w:ind w:firstLine="480"/>
              <w:rPr>
                <w:rFonts w:ascii="仿宋" w:hAnsi="仿宋" w:eastAsia="仿宋" w:cs="仿宋"/>
                <w:color w:val="auto"/>
                <w:highlight w:val="none"/>
                <w:lang w:eastAsia="zh-CN"/>
              </w:rPr>
            </w:pPr>
            <w:r>
              <w:rPr>
                <w:rFonts w:hint="eastAsia" w:ascii="仿宋" w:hAnsi="仿宋" w:eastAsia="仿宋" w:cs="仿宋"/>
                <w:color w:val="auto"/>
                <w:highlight w:val="none"/>
                <w:lang w:eastAsia="zh-CN"/>
              </w:rPr>
              <w:t>¥：</w:t>
            </w:r>
            <w:r>
              <w:rPr>
                <w:rFonts w:hint="eastAsia" w:ascii="仿宋" w:hAnsi="仿宋" w:eastAsia="仿宋" w:cs="仿宋"/>
                <w:color w:val="auto"/>
                <w:highlight w:val="none"/>
                <w:lang w:eastAsia="zh-CN"/>
              </w:rPr>
              <w:tab/>
            </w:r>
          </w:p>
          <w:p w14:paraId="2E8F237C">
            <w:pPr>
              <w:pStyle w:val="22"/>
              <w:tabs>
                <w:tab w:val="left" w:leader="underscore" w:pos="6469"/>
              </w:tabs>
              <w:ind w:firstLine="480"/>
              <w:rPr>
                <w:rFonts w:ascii="仿宋" w:hAnsi="仿宋" w:eastAsia="仿宋" w:cs="仿宋"/>
                <w:color w:val="auto"/>
                <w:highlight w:val="none"/>
                <w:lang w:eastAsia="zh-CN"/>
              </w:rPr>
            </w:pPr>
            <w:r>
              <w:rPr>
                <w:rFonts w:hint="eastAsia" w:ascii="仿宋" w:hAnsi="仿宋" w:eastAsia="仿宋" w:cs="仿宋"/>
                <w:color w:val="auto"/>
                <w:highlight w:val="none"/>
                <w:lang w:eastAsia="zh-CN"/>
              </w:rPr>
              <w:t>人民币（大写）：</w:t>
            </w:r>
            <w:r>
              <w:rPr>
                <w:rFonts w:hint="eastAsia" w:ascii="仿宋" w:hAnsi="仿宋" w:eastAsia="仿宋" w:cs="仿宋"/>
                <w:color w:val="auto"/>
                <w:highlight w:val="none"/>
                <w:lang w:eastAsia="zh-CN"/>
              </w:rPr>
              <w:tab/>
            </w:r>
          </w:p>
        </w:tc>
      </w:tr>
      <w:tr w14:paraId="75DAE2B8">
        <w:tblPrEx>
          <w:tblCellMar>
            <w:top w:w="0" w:type="dxa"/>
            <w:left w:w="10" w:type="dxa"/>
            <w:bottom w:w="0" w:type="dxa"/>
            <w:right w:w="10" w:type="dxa"/>
          </w:tblCellMar>
        </w:tblPrEx>
        <w:trPr>
          <w:trHeight w:val="647" w:hRule="exact"/>
          <w:jc w:val="center"/>
        </w:trPr>
        <w:tc>
          <w:tcPr>
            <w:tcW w:w="1883" w:type="dxa"/>
            <w:tcBorders>
              <w:top w:val="single" w:color="auto" w:sz="4" w:space="0"/>
              <w:left w:val="single" w:color="auto" w:sz="4" w:space="0"/>
              <w:bottom w:val="single" w:color="auto" w:sz="4" w:space="0"/>
            </w:tcBorders>
            <w:shd w:val="clear" w:color="auto" w:fill="FFFFFF"/>
            <w:vAlign w:val="center"/>
          </w:tcPr>
          <w:p w14:paraId="78B69E58">
            <w:pPr>
              <w:pStyle w:val="22"/>
              <w:ind w:firstLine="480"/>
              <w:jc w:val="center"/>
              <w:rPr>
                <w:rFonts w:ascii="仿宋" w:hAnsi="仿宋" w:eastAsia="仿宋" w:cs="仿宋"/>
                <w:color w:val="auto"/>
                <w:highlight w:val="none"/>
              </w:rPr>
            </w:pPr>
            <w:r>
              <w:rPr>
                <w:rFonts w:hint="eastAsia" w:ascii="仿宋" w:hAnsi="仿宋" w:eastAsia="仿宋" w:cs="仿宋"/>
                <w:color w:val="auto"/>
                <w:highlight w:val="none"/>
              </w:rPr>
              <w:t>项目服务期</w:t>
            </w:r>
          </w:p>
        </w:tc>
        <w:tc>
          <w:tcPr>
            <w:tcW w:w="7307" w:type="dxa"/>
            <w:gridSpan w:val="3"/>
            <w:tcBorders>
              <w:top w:val="single" w:color="auto" w:sz="4" w:space="0"/>
              <w:left w:val="single" w:color="auto" w:sz="4" w:space="0"/>
              <w:bottom w:val="single" w:color="auto" w:sz="4" w:space="0"/>
              <w:right w:val="single" w:color="auto" w:sz="4" w:space="0"/>
            </w:tcBorders>
            <w:shd w:val="clear" w:color="auto" w:fill="FFFFFF"/>
          </w:tcPr>
          <w:p w14:paraId="643CF083">
            <w:pPr>
              <w:ind w:firstLine="480"/>
              <w:rPr>
                <w:rFonts w:ascii="仿宋" w:hAnsi="仿宋" w:cs="仿宋"/>
                <w:color w:val="auto"/>
                <w:highlight w:val="none"/>
              </w:rPr>
            </w:pPr>
          </w:p>
        </w:tc>
      </w:tr>
    </w:tbl>
    <w:p w14:paraId="4D18F258">
      <w:pPr>
        <w:ind w:firstLine="480"/>
        <w:rPr>
          <w:rFonts w:ascii="仿宋" w:hAnsi="仿宋" w:cs="仿宋"/>
          <w:color w:val="auto"/>
          <w:highlight w:val="none"/>
        </w:rPr>
      </w:pPr>
    </w:p>
    <w:p w14:paraId="17FB5079">
      <w:pPr>
        <w:pStyle w:val="23"/>
        <w:spacing w:after="0" w:line="360" w:lineRule="auto"/>
        <w:ind w:firstLine="480"/>
        <w:rPr>
          <w:rFonts w:ascii="仿宋" w:hAnsi="仿宋" w:eastAsia="仿宋" w:cs="仿宋"/>
          <w:color w:val="auto"/>
          <w:highlight w:val="none"/>
          <w:lang w:eastAsia="zh-CN"/>
        </w:rPr>
      </w:pPr>
      <w:r>
        <w:rPr>
          <w:rFonts w:hint="eastAsia" w:ascii="仿宋" w:hAnsi="仿宋" w:eastAsia="仿宋" w:cs="仿宋"/>
          <w:color w:val="auto"/>
          <w:highlight w:val="none"/>
          <w:lang w:eastAsia="zh-CN"/>
        </w:rPr>
        <w:t>投标人名称（电子签章）：</w:t>
      </w:r>
    </w:p>
    <w:p w14:paraId="6B7C2897">
      <w:pPr>
        <w:pStyle w:val="23"/>
        <w:spacing w:after="0" w:line="360" w:lineRule="auto"/>
        <w:ind w:firstLine="480"/>
        <w:rPr>
          <w:rFonts w:ascii="仿宋" w:hAnsi="仿宋" w:eastAsia="仿宋" w:cs="仿宋"/>
          <w:color w:val="auto"/>
          <w:highlight w:val="none"/>
          <w:lang w:eastAsia="zh-CN"/>
        </w:rPr>
      </w:pPr>
      <w:r>
        <w:rPr>
          <w:rFonts w:hint="eastAsia" w:ascii="仿宋" w:hAnsi="仿宋" w:eastAsia="仿宋" w:cs="仿宋"/>
          <w:color w:val="auto"/>
          <w:highlight w:val="none"/>
          <w:lang w:eastAsia="zh-CN"/>
        </w:rPr>
        <w:t>法定代表人（签名</w:t>
      </w:r>
      <w:r>
        <w:rPr>
          <w:rFonts w:hint="eastAsia" w:ascii="仿宋" w:hAnsi="仿宋" w:eastAsia="仿宋" w:cs="仿宋"/>
          <w:color w:val="auto"/>
          <w:highlight w:val="none"/>
          <w:lang w:val="en-US" w:eastAsia="zh-CN"/>
        </w:rPr>
        <w:t>或盖章</w:t>
      </w:r>
      <w:r>
        <w:rPr>
          <w:rFonts w:hint="eastAsia" w:ascii="仿宋" w:hAnsi="仿宋" w:eastAsia="仿宋" w:cs="仿宋"/>
          <w:color w:val="auto"/>
          <w:highlight w:val="none"/>
          <w:lang w:eastAsia="zh-CN"/>
        </w:rPr>
        <w:t>）：</w:t>
      </w:r>
    </w:p>
    <w:p w14:paraId="5E961606">
      <w:pPr>
        <w:pStyle w:val="23"/>
        <w:spacing w:after="0" w:line="360" w:lineRule="auto"/>
        <w:ind w:firstLine="480"/>
        <w:rPr>
          <w:rFonts w:ascii="仿宋" w:hAnsi="仿宋" w:eastAsia="仿宋" w:cs="仿宋"/>
          <w:color w:val="auto"/>
          <w:highlight w:val="none"/>
          <w:lang w:eastAsia="zh-CN"/>
        </w:rPr>
      </w:pPr>
      <w:r>
        <w:rPr>
          <w:rFonts w:hint="eastAsia" w:ascii="仿宋" w:hAnsi="仿宋" w:eastAsia="仿宋" w:cs="仿宋"/>
          <w:color w:val="auto"/>
          <w:highlight w:val="none"/>
          <w:lang w:eastAsia="zh-CN"/>
        </w:rPr>
        <w:t>日期：年月日</w:t>
      </w:r>
    </w:p>
    <w:p w14:paraId="6ECEE7AA">
      <w:pPr>
        <w:pStyle w:val="27"/>
        <w:spacing w:after="0"/>
        <w:ind w:firstLine="480"/>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注：</w:t>
      </w:r>
    </w:p>
    <w:p w14:paraId="03B01DF0">
      <w:pPr>
        <w:pStyle w:val="28"/>
        <w:numPr>
          <w:ilvl w:val="0"/>
          <w:numId w:val="10"/>
        </w:numPr>
        <w:ind w:firstLineChars="0"/>
        <w:rPr>
          <w:color w:val="auto"/>
          <w:highlight w:val="none"/>
          <w:lang w:eastAsia="zh-CN"/>
        </w:rPr>
      </w:pPr>
      <w:bookmarkStart w:id="373" w:name="bookmark439"/>
      <w:bookmarkEnd w:id="373"/>
      <w:r>
        <w:rPr>
          <w:rFonts w:hint="eastAsia"/>
          <w:color w:val="auto"/>
          <w:highlight w:val="none"/>
          <w:lang w:eastAsia="zh-CN"/>
        </w:rPr>
        <w:t>投标货币为人民币。本项目为总价合同，在数量不发生变化时，不得变动价格;</w:t>
      </w:r>
      <w:bookmarkStart w:id="374" w:name="bookmark442"/>
      <w:bookmarkEnd w:id="374"/>
      <w:bookmarkStart w:id="375" w:name="bookmark441"/>
      <w:bookmarkStart w:id="376" w:name="_Toc29416"/>
      <w:bookmarkStart w:id="377" w:name="bookmark443"/>
      <w:bookmarkStart w:id="378" w:name="_Toc15590"/>
      <w:bookmarkStart w:id="379" w:name="_Toc9549"/>
      <w:bookmarkStart w:id="380" w:name="bookmark440"/>
    </w:p>
    <w:bookmarkEnd w:id="375"/>
    <w:bookmarkEnd w:id="376"/>
    <w:bookmarkEnd w:id="377"/>
    <w:bookmarkEnd w:id="378"/>
    <w:bookmarkEnd w:id="379"/>
    <w:bookmarkEnd w:id="380"/>
    <w:p w14:paraId="55E91EAE">
      <w:pPr>
        <w:pStyle w:val="28"/>
        <w:numPr>
          <w:ilvl w:val="0"/>
          <w:numId w:val="10"/>
        </w:numPr>
        <w:ind w:firstLineChars="0"/>
        <w:rPr>
          <w:color w:val="auto"/>
          <w:highlight w:val="none"/>
          <w:lang w:eastAsia="zh-CN"/>
        </w:rPr>
      </w:pPr>
      <w:r>
        <w:rPr>
          <w:rFonts w:hint="eastAsia"/>
          <w:color w:val="auto"/>
          <w:highlight w:val="none"/>
          <w:lang w:eastAsia="zh-CN"/>
        </w:rPr>
        <w:t>所有响应表格应根据投标人预算方式自行编制。</w:t>
      </w:r>
    </w:p>
    <w:p w14:paraId="1155448B">
      <w:pPr>
        <w:pStyle w:val="27"/>
        <w:tabs>
          <w:tab w:val="left" w:pos="1197"/>
        </w:tabs>
        <w:spacing w:after="0"/>
        <w:ind w:firstLineChars="0"/>
        <w:jc w:val="left"/>
        <w:rPr>
          <w:rFonts w:ascii="仿宋" w:hAnsi="仿宋" w:eastAsia="仿宋" w:cs="仿宋"/>
          <w:color w:val="auto"/>
          <w:sz w:val="24"/>
          <w:szCs w:val="24"/>
          <w:highlight w:val="none"/>
          <w:lang w:eastAsia="zh-CN"/>
        </w:rPr>
      </w:pPr>
    </w:p>
    <w:p w14:paraId="19E44A0A">
      <w:pPr>
        <w:widowControl/>
        <w:spacing w:line="240" w:lineRule="auto"/>
        <w:ind w:firstLine="0" w:firstLineChars="0"/>
        <w:rPr>
          <w:rFonts w:ascii="仿宋" w:hAnsi="仿宋" w:cs="仿宋"/>
          <w:color w:val="auto"/>
          <w:highlight w:val="none"/>
          <w:lang w:val="zh-TW" w:eastAsia="zh-CN" w:bidi="zh-TW"/>
        </w:rPr>
      </w:pPr>
      <w:r>
        <w:rPr>
          <w:rFonts w:ascii="仿宋" w:hAnsi="仿宋" w:cs="仿宋"/>
          <w:b/>
          <w:bCs/>
          <w:color w:val="auto"/>
          <w:highlight w:val="none"/>
          <w:lang w:eastAsia="zh-CN"/>
        </w:rPr>
        <w:br w:type="page"/>
      </w:r>
    </w:p>
    <w:p w14:paraId="2DBF4E66">
      <w:pPr>
        <w:pStyle w:val="20"/>
        <w:spacing w:after="0"/>
        <w:ind w:left="0" w:firstLine="482"/>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附件三</w:t>
      </w:r>
    </w:p>
    <w:p w14:paraId="78ABABA5">
      <w:pPr>
        <w:pStyle w:val="20"/>
        <w:spacing w:after="0"/>
        <w:ind w:left="0" w:firstLine="480"/>
        <w:jc w:val="center"/>
        <w:rPr>
          <w:rFonts w:ascii="仿宋" w:hAnsi="仿宋" w:eastAsia="仿宋" w:cs="仿宋"/>
          <w:color w:val="auto"/>
          <w:sz w:val="24"/>
          <w:szCs w:val="24"/>
          <w:highlight w:val="none"/>
        </w:rPr>
      </w:pPr>
      <w:r>
        <w:rPr>
          <w:rFonts w:hint="eastAsia" w:ascii="仿宋" w:hAnsi="仿宋" w:eastAsia="仿宋" w:cs="仿宋"/>
          <w:b w:val="0"/>
          <w:bCs w:val="0"/>
          <w:color w:val="auto"/>
          <w:sz w:val="24"/>
          <w:szCs w:val="24"/>
          <w:highlight w:val="none"/>
        </w:rPr>
        <w:t>分项报价表</w:t>
      </w:r>
    </w:p>
    <w:tbl>
      <w:tblPr>
        <w:tblStyle w:val="14"/>
        <w:tblW w:w="0" w:type="auto"/>
        <w:jc w:val="center"/>
        <w:tblLayout w:type="fixed"/>
        <w:tblCellMar>
          <w:top w:w="0" w:type="dxa"/>
          <w:left w:w="10" w:type="dxa"/>
          <w:bottom w:w="0" w:type="dxa"/>
          <w:right w:w="10" w:type="dxa"/>
        </w:tblCellMar>
      </w:tblPr>
      <w:tblGrid>
        <w:gridCol w:w="970"/>
        <w:gridCol w:w="987"/>
        <w:gridCol w:w="5402"/>
        <w:gridCol w:w="1794"/>
      </w:tblGrid>
      <w:tr w14:paraId="70859FC7">
        <w:tblPrEx>
          <w:tblCellMar>
            <w:top w:w="0" w:type="dxa"/>
            <w:left w:w="10" w:type="dxa"/>
            <w:bottom w:w="0" w:type="dxa"/>
            <w:right w:w="10" w:type="dxa"/>
          </w:tblCellMar>
        </w:tblPrEx>
        <w:trPr>
          <w:trHeight w:val="498" w:hRule="exact"/>
          <w:jc w:val="center"/>
        </w:trPr>
        <w:tc>
          <w:tcPr>
            <w:tcW w:w="970" w:type="dxa"/>
            <w:tcBorders>
              <w:top w:val="single" w:color="auto" w:sz="4" w:space="0"/>
              <w:left w:val="single" w:color="auto" w:sz="4" w:space="0"/>
            </w:tcBorders>
            <w:shd w:val="clear" w:color="auto" w:fill="FFFFFF"/>
            <w:vAlign w:val="center"/>
          </w:tcPr>
          <w:p w14:paraId="50084AB2">
            <w:pPr>
              <w:pStyle w:val="22"/>
              <w:ind w:firstLine="240" w:firstLineChars="100"/>
              <w:jc w:val="both"/>
              <w:rPr>
                <w:rFonts w:ascii="仿宋" w:hAnsi="仿宋" w:eastAsia="仿宋" w:cs="仿宋"/>
                <w:color w:val="auto"/>
                <w:highlight w:val="none"/>
              </w:rPr>
            </w:pPr>
            <w:r>
              <w:rPr>
                <w:rFonts w:hint="eastAsia" w:ascii="仿宋" w:hAnsi="仿宋" w:eastAsia="仿宋" w:cs="仿宋"/>
                <w:color w:val="auto"/>
                <w:highlight w:val="none"/>
              </w:rPr>
              <w:t>序号</w:t>
            </w:r>
          </w:p>
        </w:tc>
        <w:tc>
          <w:tcPr>
            <w:tcW w:w="987" w:type="dxa"/>
            <w:tcBorders>
              <w:top w:val="single" w:color="auto" w:sz="4" w:space="0"/>
              <w:left w:val="single" w:color="auto" w:sz="4" w:space="0"/>
            </w:tcBorders>
            <w:shd w:val="clear" w:color="auto" w:fill="FFFFFF"/>
            <w:vAlign w:val="center"/>
          </w:tcPr>
          <w:p w14:paraId="19DA92BF">
            <w:pPr>
              <w:pStyle w:val="22"/>
              <w:ind w:firstLine="0" w:firstLineChars="0"/>
              <w:rPr>
                <w:rFonts w:ascii="仿宋" w:hAnsi="仿宋" w:eastAsia="仿宋" w:cs="仿宋"/>
                <w:color w:val="auto"/>
                <w:highlight w:val="none"/>
              </w:rPr>
            </w:pPr>
            <w:r>
              <w:rPr>
                <w:rFonts w:hint="eastAsia" w:ascii="仿宋" w:hAnsi="仿宋" w:eastAsia="仿宋" w:cs="仿宋"/>
                <w:color w:val="auto"/>
                <w:highlight w:val="none"/>
              </w:rPr>
              <w:t>总项内容</w:t>
            </w:r>
          </w:p>
        </w:tc>
        <w:tc>
          <w:tcPr>
            <w:tcW w:w="5402" w:type="dxa"/>
            <w:tcBorders>
              <w:top w:val="single" w:color="auto" w:sz="4" w:space="0"/>
              <w:left w:val="single" w:color="auto" w:sz="4" w:space="0"/>
            </w:tcBorders>
            <w:shd w:val="clear" w:color="auto" w:fill="FFFFFF"/>
            <w:vAlign w:val="center"/>
          </w:tcPr>
          <w:p w14:paraId="2BAD9C2A">
            <w:pPr>
              <w:pStyle w:val="22"/>
              <w:ind w:firstLine="480"/>
              <w:jc w:val="center"/>
              <w:rPr>
                <w:rFonts w:ascii="仿宋" w:hAnsi="仿宋" w:eastAsia="仿宋" w:cs="仿宋"/>
                <w:color w:val="auto"/>
                <w:highlight w:val="none"/>
              </w:rPr>
            </w:pPr>
            <w:r>
              <w:rPr>
                <w:rFonts w:hint="eastAsia" w:ascii="仿宋" w:hAnsi="仿宋" w:eastAsia="仿宋" w:cs="仿宋"/>
                <w:color w:val="auto"/>
                <w:highlight w:val="none"/>
              </w:rPr>
              <w:t>分项项目</w:t>
            </w:r>
          </w:p>
        </w:tc>
        <w:tc>
          <w:tcPr>
            <w:tcW w:w="1794" w:type="dxa"/>
            <w:tcBorders>
              <w:top w:val="single" w:color="auto" w:sz="4" w:space="0"/>
              <w:left w:val="single" w:color="auto" w:sz="4" w:space="0"/>
              <w:right w:val="single" w:color="auto" w:sz="4" w:space="0"/>
            </w:tcBorders>
            <w:shd w:val="clear" w:color="auto" w:fill="FFFFFF"/>
            <w:vAlign w:val="center"/>
          </w:tcPr>
          <w:p w14:paraId="7AAF0A7E">
            <w:pPr>
              <w:pStyle w:val="22"/>
              <w:ind w:firstLine="480"/>
              <w:jc w:val="center"/>
              <w:rPr>
                <w:rFonts w:ascii="仿宋" w:hAnsi="仿宋" w:eastAsia="仿宋" w:cs="仿宋"/>
                <w:color w:val="auto"/>
                <w:highlight w:val="none"/>
              </w:rPr>
            </w:pPr>
            <w:r>
              <w:rPr>
                <w:rFonts w:hint="eastAsia" w:ascii="仿宋" w:hAnsi="仿宋" w:eastAsia="仿宋" w:cs="仿宋"/>
                <w:color w:val="auto"/>
                <w:highlight w:val="none"/>
              </w:rPr>
              <w:t>总价（元）</w:t>
            </w:r>
          </w:p>
        </w:tc>
      </w:tr>
      <w:tr w14:paraId="30535DCF">
        <w:tblPrEx>
          <w:tblCellMar>
            <w:top w:w="0" w:type="dxa"/>
            <w:left w:w="10" w:type="dxa"/>
            <w:bottom w:w="0" w:type="dxa"/>
            <w:right w:w="10" w:type="dxa"/>
          </w:tblCellMar>
        </w:tblPrEx>
        <w:trPr>
          <w:trHeight w:val="491" w:hRule="exact"/>
          <w:jc w:val="center"/>
        </w:trPr>
        <w:tc>
          <w:tcPr>
            <w:tcW w:w="970" w:type="dxa"/>
            <w:tcBorders>
              <w:top w:val="single" w:color="auto" w:sz="4" w:space="0"/>
              <w:left w:val="single" w:color="auto" w:sz="4" w:space="0"/>
            </w:tcBorders>
            <w:shd w:val="clear" w:color="auto" w:fill="FFFFFF"/>
            <w:vAlign w:val="center"/>
          </w:tcPr>
          <w:p w14:paraId="7AF03DC5">
            <w:pPr>
              <w:pStyle w:val="22"/>
              <w:ind w:firstLine="480"/>
              <w:rPr>
                <w:rFonts w:ascii="仿宋" w:hAnsi="仿宋" w:eastAsia="仿宋" w:cs="仿宋"/>
                <w:color w:val="auto"/>
                <w:highlight w:val="none"/>
              </w:rPr>
            </w:pPr>
            <w:r>
              <w:rPr>
                <w:rFonts w:hint="eastAsia" w:ascii="仿宋" w:hAnsi="仿宋" w:eastAsia="仿宋" w:cs="仿宋"/>
                <w:color w:val="auto"/>
                <w:highlight w:val="none"/>
              </w:rPr>
              <w:t>1</w:t>
            </w:r>
          </w:p>
        </w:tc>
        <w:tc>
          <w:tcPr>
            <w:tcW w:w="987" w:type="dxa"/>
            <w:tcBorders>
              <w:top w:val="single" w:color="auto" w:sz="4" w:space="0"/>
              <w:left w:val="single" w:color="auto" w:sz="4" w:space="0"/>
            </w:tcBorders>
            <w:shd w:val="clear" w:color="auto" w:fill="FFFFFF"/>
          </w:tcPr>
          <w:p w14:paraId="3C667844">
            <w:pPr>
              <w:ind w:firstLine="480"/>
              <w:rPr>
                <w:rFonts w:ascii="仿宋" w:hAnsi="仿宋" w:cs="仿宋"/>
                <w:color w:val="auto"/>
                <w:highlight w:val="none"/>
              </w:rPr>
            </w:pPr>
          </w:p>
        </w:tc>
        <w:tc>
          <w:tcPr>
            <w:tcW w:w="5402" w:type="dxa"/>
            <w:tcBorders>
              <w:top w:val="single" w:color="auto" w:sz="4" w:space="0"/>
              <w:left w:val="single" w:color="auto" w:sz="4" w:space="0"/>
            </w:tcBorders>
            <w:shd w:val="clear" w:color="auto" w:fill="FFFFFF"/>
          </w:tcPr>
          <w:p w14:paraId="2F046988">
            <w:pPr>
              <w:ind w:firstLine="480"/>
              <w:rPr>
                <w:rFonts w:ascii="仿宋" w:hAnsi="仿宋" w:cs="仿宋"/>
                <w:color w:val="auto"/>
                <w:highlight w:val="none"/>
              </w:rPr>
            </w:pPr>
          </w:p>
        </w:tc>
        <w:tc>
          <w:tcPr>
            <w:tcW w:w="1794" w:type="dxa"/>
            <w:tcBorders>
              <w:top w:val="single" w:color="auto" w:sz="4" w:space="0"/>
              <w:left w:val="single" w:color="auto" w:sz="4" w:space="0"/>
              <w:right w:val="single" w:color="auto" w:sz="4" w:space="0"/>
            </w:tcBorders>
            <w:shd w:val="clear" w:color="auto" w:fill="FFFFFF"/>
          </w:tcPr>
          <w:p w14:paraId="70E52C42">
            <w:pPr>
              <w:ind w:firstLine="480"/>
              <w:rPr>
                <w:rFonts w:ascii="仿宋" w:hAnsi="仿宋" w:cs="仿宋"/>
                <w:color w:val="auto"/>
                <w:highlight w:val="none"/>
              </w:rPr>
            </w:pPr>
          </w:p>
        </w:tc>
      </w:tr>
      <w:tr w14:paraId="52E7D420">
        <w:tblPrEx>
          <w:tblCellMar>
            <w:top w:w="0" w:type="dxa"/>
            <w:left w:w="10" w:type="dxa"/>
            <w:bottom w:w="0" w:type="dxa"/>
            <w:right w:w="10" w:type="dxa"/>
          </w:tblCellMar>
        </w:tblPrEx>
        <w:trPr>
          <w:trHeight w:val="495" w:hRule="exact"/>
          <w:jc w:val="center"/>
        </w:trPr>
        <w:tc>
          <w:tcPr>
            <w:tcW w:w="970" w:type="dxa"/>
            <w:tcBorders>
              <w:top w:val="single" w:color="auto" w:sz="4" w:space="0"/>
              <w:left w:val="single" w:color="auto" w:sz="4" w:space="0"/>
            </w:tcBorders>
            <w:shd w:val="clear" w:color="auto" w:fill="FFFFFF"/>
            <w:vAlign w:val="center"/>
          </w:tcPr>
          <w:p w14:paraId="5316A4F8">
            <w:pPr>
              <w:pStyle w:val="22"/>
              <w:ind w:firstLine="480"/>
              <w:rPr>
                <w:rFonts w:ascii="仿宋" w:hAnsi="仿宋" w:eastAsia="仿宋" w:cs="仿宋"/>
                <w:color w:val="auto"/>
                <w:highlight w:val="none"/>
              </w:rPr>
            </w:pPr>
            <w:r>
              <w:rPr>
                <w:rFonts w:hint="eastAsia" w:ascii="仿宋" w:hAnsi="仿宋" w:eastAsia="仿宋" w:cs="仿宋"/>
                <w:color w:val="auto"/>
                <w:highlight w:val="none"/>
              </w:rPr>
              <w:t>2</w:t>
            </w:r>
          </w:p>
        </w:tc>
        <w:tc>
          <w:tcPr>
            <w:tcW w:w="987" w:type="dxa"/>
            <w:tcBorders>
              <w:top w:val="single" w:color="auto" w:sz="4" w:space="0"/>
              <w:left w:val="single" w:color="auto" w:sz="4" w:space="0"/>
            </w:tcBorders>
            <w:shd w:val="clear" w:color="auto" w:fill="FFFFFF"/>
          </w:tcPr>
          <w:p w14:paraId="48A0291C">
            <w:pPr>
              <w:ind w:firstLine="480"/>
              <w:rPr>
                <w:rFonts w:ascii="仿宋" w:hAnsi="仿宋" w:cs="仿宋"/>
                <w:color w:val="auto"/>
                <w:highlight w:val="none"/>
              </w:rPr>
            </w:pPr>
          </w:p>
        </w:tc>
        <w:tc>
          <w:tcPr>
            <w:tcW w:w="5402" w:type="dxa"/>
            <w:tcBorders>
              <w:top w:val="single" w:color="auto" w:sz="4" w:space="0"/>
              <w:left w:val="single" w:color="auto" w:sz="4" w:space="0"/>
            </w:tcBorders>
            <w:shd w:val="clear" w:color="auto" w:fill="FFFFFF"/>
          </w:tcPr>
          <w:p w14:paraId="62117832">
            <w:pPr>
              <w:ind w:firstLine="480"/>
              <w:rPr>
                <w:rFonts w:ascii="仿宋" w:hAnsi="仿宋" w:cs="仿宋"/>
                <w:color w:val="auto"/>
                <w:highlight w:val="none"/>
              </w:rPr>
            </w:pPr>
          </w:p>
        </w:tc>
        <w:tc>
          <w:tcPr>
            <w:tcW w:w="1794" w:type="dxa"/>
            <w:tcBorders>
              <w:top w:val="single" w:color="auto" w:sz="4" w:space="0"/>
              <w:left w:val="single" w:color="auto" w:sz="4" w:space="0"/>
              <w:right w:val="single" w:color="auto" w:sz="4" w:space="0"/>
            </w:tcBorders>
            <w:shd w:val="clear" w:color="auto" w:fill="FFFFFF"/>
          </w:tcPr>
          <w:p w14:paraId="11F5E2EC">
            <w:pPr>
              <w:ind w:firstLine="480"/>
              <w:rPr>
                <w:rFonts w:ascii="仿宋" w:hAnsi="仿宋" w:cs="仿宋"/>
                <w:color w:val="auto"/>
                <w:highlight w:val="none"/>
              </w:rPr>
            </w:pPr>
          </w:p>
        </w:tc>
      </w:tr>
      <w:tr w14:paraId="63D4E5B7">
        <w:tblPrEx>
          <w:tblCellMar>
            <w:top w:w="0" w:type="dxa"/>
            <w:left w:w="10" w:type="dxa"/>
            <w:bottom w:w="0" w:type="dxa"/>
            <w:right w:w="10" w:type="dxa"/>
          </w:tblCellMar>
        </w:tblPrEx>
        <w:trPr>
          <w:trHeight w:val="491" w:hRule="exact"/>
          <w:jc w:val="center"/>
        </w:trPr>
        <w:tc>
          <w:tcPr>
            <w:tcW w:w="970" w:type="dxa"/>
            <w:tcBorders>
              <w:top w:val="single" w:color="auto" w:sz="4" w:space="0"/>
              <w:left w:val="single" w:color="auto" w:sz="4" w:space="0"/>
            </w:tcBorders>
            <w:shd w:val="clear" w:color="auto" w:fill="FFFFFF"/>
            <w:vAlign w:val="center"/>
          </w:tcPr>
          <w:p w14:paraId="302B19A1">
            <w:pPr>
              <w:pStyle w:val="22"/>
              <w:ind w:firstLine="480"/>
              <w:rPr>
                <w:rFonts w:ascii="仿宋" w:hAnsi="仿宋" w:eastAsia="仿宋" w:cs="仿宋"/>
                <w:color w:val="auto"/>
                <w:highlight w:val="none"/>
              </w:rPr>
            </w:pPr>
            <w:r>
              <w:rPr>
                <w:rFonts w:hint="eastAsia" w:ascii="仿宋" w:hAnsi="仿宋" w:eastAsia="仿宋" w:cs="仿宋"/>
                <w:color w:val="auto"/>
                <w:highlight w:val="none"/>
              </w:rPr>
              <w:t>3</w:t>
            </w:r>
          </w:p>
        </w:tc>
        <w:tc>
          <w:tcPr>
            <w:tcW w:w="987" w:type="dxa"/>
            <w:tcBorders>
              <w:top w:val="single" w:color="auto" w:sz="4" w:space="0"/>
              <w:left w:val="single" w:color="auto" w:sz="4" w:space="0"/>
            </w:tcBorders>
            <w:shd w:val="clear" w:color="auto" w:fill="FFFFFF"/>
          </w:tcPr>
          <w:p w14:paraId="78B93644">
            <w:pPr>
              <w:ind w:firstLine="480"/>
              <w:rPr>
                <w:rFonts w:ascii="仿宋" w:hAnsi="仿宋" w:cs="仿宋"/>
                <w:color w:val="auto"/>
                <w:highlight w:val="none"/>
              </w:rPr>
            </w:pPr>
          </w:p>
        </w:tc>
        <w:tc>
          <w:tcPr>
            <w:tcW w:w="5402" w:type="dxa"/>
            <w:tcBorders>
              <w:top w:val="single" w:color="auto" w:sz="4" w:space="0"/>
              <w:left w:val="single" w:color="auto" w:sz="4" w:space="0"/>
            </w:tcBorders>
            <w:shd w:val="clear" w:color="auto" w:fill="FFFFFF"/>
          </w:tcPr>
          <w:p w14:paraId="4FAE49F4">
            <w:pPr>
              <w:ind w:firstLine="480"/>
              <w:rPr>
                <w:rFonts w:ascii="仿宋" w:hAnsi="仿宋" w:cs="仿宋"/>
                <w:color w:val="auto"/>
                <w:highlight w:val="none"/>
              </w:rPr>
            </w:pPr>
          </w:p>
        </w:tc>
        <w:tc>
          <w:tcPr>
            <w:tcW w:w="1794" w:type="dxa"/>
            <w:tcBorders>
              <w:top w:val="single" w:color="auto" w:sz="4" w:space="0"/>
              <w:left w:val="single" w:color="auto" w:sz="4" w:space="0"/>
              <w:right w:val="single" w:color="auto" w:sz="4" w:space="0"/>
            </w:tcBorders>
            <w:shd w:val="clear" w:color="auto" w:fill="FFFFFF"/>
          </w:tcPr>
          <w:p w14:paraId="597BABB4">
            <w:pPr>
              <w:ind w:firstLine="480"/>
              <w:rPr>
                <w:rFonts w:ascii="仿宋" w:hAnsi="仿宋" w:cs="仿宋"/>
                <w:color w:val="auto"/>
                <w:highlight w:val="none"/>
              </w:rPr>
            </w:pPr>
          </w:p>
        </w:tc>
      </w:tr>
      <w:tr w14:paraId="38F111D2">
        <w:tblPrEx>
          <w:tblCellMar>
            <w:top w:w="0" w:type="dxa"/>
            <w:left w:w="10" w:type="dxa"/>
            <w:bottom w:w="0" w:type="dxa"/>
            <w:right w:w="10" w:type="dxa"/>
          </w:tblCellMar>
        </w:tblPrEx>
        <w:trPr>
          <w:trHeight w:val="495" w:hRule="exact"/>
          <w:jc w:val="center"/>
        </w:trPr>
        <w:tc>
          <w:tcPr>
            <w:tcW w:w="970" w:type="dxa"/>
            <w:tcBorders>
              <w:top w:val="single" w:color="auto" w:sz="4" w:space="0"/>
              <w:left w:val="single" w:color="auto" w:sz="4" w:space="0"/>
            </w:tcBorders>
            <w:shd w:val="clear" w:color="auto" w:fill="FFFFFF"/>
            <w:vAlign w:val="center"/>
          </w:tcPr>
          <w:p w14:paraId="59E9507B">
            <w:pPr>
              <w:pStyle w:val="22"/>
              <w:ind w:firstLine="480"/>
              <w:rPr>
                <w:rFonts w:ascii="仿宋" w:hAnsi="仿宋" w:eastAsia="仿宋" w:cs="仿宋"/>
                <w:color w:val="auto"/>
                <w:highlight w:val="none"/>
              </w:rPr>
            </w:pPr>
            <w:r>
              <w:rPr>
                <w:rFonts w:hint="eastAsia" w:ascii="仿宋" w:hAnsi="仿宋" w:eastAsia="仿宋" w:cs="仿宋"/>
                <w:color w:val="auto"/>
                <w:highlight w:val="none"/>
              </w:rPr>
              <w:t>4</w:t>
            </w:r>
          </w:p>
        </w:tc>
        <w:tc>
          <w:tcPr>
            <w:tcW w:w="987" w:type="dxa"/>
            <w:tcBorders>
              <w:top w:val="single" w:color="auto" w:sz="4" w:space="0"/>
              <w:left w:val="single" w:color="auto" w:sz="4" w:space="0"/>
            </w:tcBorders>
            <w:shd w:val="clear" w:color="auto" w:fill="FFFFFF"/>
          </w:tcPr>
          <w:p w14:paraId="5011D409">
            <w:pPr>
              <w:ind w:firstLine="480"/>
              <w:rPr>
                <w:rFonts w:ascii="仿宋" w:hAnsi="仿宋" w:cs="仿宋"/>
                <w:color w:val="auto"/>
                <w:highlight w:val="none"/>
              </w:rPr>
            </w:pPr>
          </w:p>
        </w:tc>
        <w:tc>
          <w:tcPr>
            <w:tcW w:w="5402" w:type="dxa"/>
            <w:tcBorders>
              <w:top w:val="single" w:color="auto" w:sz="4" w:space="0"/>
              <w:left w:val="single" w:color="auto" w:sz="4" w:space="0"/>
            </w:tcBorders>
            <w:shd w:val="clear" w:color="auto" w:fill="FFFFFF"/>
          </w:tcPr>
          <w:p w14:paraId="5C1EFF70">
            <w:pPr>
              <w:ind w:firstLine="480"/>
              <w:rPr>
                <w:rFonts w:ascii="仿宋" w:hAnsi="仿宋" w:cs="仿宋"/>
                <w:color w:val="auto"/>
                <w:highlight w:val="none"/>
              </w:rPr>
            </w:pPr>
          </w:p>
        </w:tc>
        <w:tc>
          <w:tcPr>
            <w:tcW w:w="1794" w:type="dxa"/>
            <w:tcBorders>
              <w:top w:val="single" w:color="auto" w:sz="4" w:space="0"/>
              <w:left w:val="single" w:color="auto" w:sz="4" w:space="0"/>
              <w:right w:val="single" w:color="auto" w:sz="4" w:space="0"/>
            </w:tcBorders>
            <w:shd w:val="clear" w:color="auto" w:fill="FFFFFF"/>
          </w:tcPr>
          <w:p w14:paraId="2FBFF6A6">
            <w:pPr>
              <w:ind w:firstLine="480"/>
              <w:rPr>
                <w:rFonts w:ascii="仿宋" w:hAnsi="仿宋" w:cs="仿宋"/>
                <w:color w:val="auto"/>
                <w:highlight w:val="none"/>
              </w:rPr>
            </w:pPr>
          </w:p>
        </w:tc>
      </w:tr>
      <w:tr w14:paraId="368B94E8">
        <w:tblPrEx>
          <w:tblCellMar>
            <w:top w:w="0" w:type="dxa"/>
            <w:left w:w="10" w:type="dxa"/>
            <w:bottom w:w="0" w:type="dxa"/>
            <w:right w:w="10" w:type="dxa"/>
          </w:tblCellMar>
        </w:tblPrEx>
        <w:trPr>
          <w:trHeight w:val="491" w:hRule="exact"/>
          <w:jc w:val="center"/>
        </w:trPr>
        <w:tc>
          <w:tcPr>
            <w:tcW w:w="970" w:type="dxa"/>
            <w:vMerge w:val="restart"/>
            <w:tcBorders>
              <w:top w:val="single" w:color="auto" w:sz="4" w:space="0"/>
              <w:left w:val="single" w:color="auto" w:sz="4" w:space="0"/>
            </w:tcBorders>
            <w:shd w:val="clear" w:color="auto" w:fill="FFFFFF"/>
            <w:vAlign w:val="center"/>
          </w:tcPr>
          <w:p w14:paraId="5B281F8E">
            <w:pPr>
              <w:pStyle w:val="22"/>
              <w:ind w:firstLine="480"/>
              <w:rPr>
                <w:rFonts w:ascii="仿宋" w:hAnsi="仿宋" w:eastAsia="仿宋" w:cs="仿宋"/>
                <w:color w:val="auto"/>
                <w:highlight w:val="none"/>
              </w:rPr>
            </w:pPr>
            <w:r>
              <w:rPr>
                <w:rFonts w:hint="eastAsia" w:ascii="仿宋" w:hAnsi="仿宋" w:eastAsia="仿宋" w:cs="仿宋"/>
                <w:color w:val="auto"/>
                <w:highlight w:val="none"/>
              </w:rPr>
              <w:t>5</w:t>
            </w:r>
          </w:p>
        </w:tc>
        <w:tc>
          <w:tcPr>
            <w:tcW w:w="987" w:type="dxa"/>
            <w:vMerge w:val="restart"/>
            <w:tcBorders>
              <w:top w:val="single" w:color="auto" w:sz="4" w:space="0"/>
              <w:left w:val="single" w:color="auto" w:sz="4" w:space="0"/>
            </w:tcBorders>
            <w:shd w:val="clear" w:color="auto" w:fill="FFFFFF"/>
            <w:vAlign w:val="center"/>
          </w:tcPr>
          <w:p w14:paraId="700D3380">
            <w:pPr>
              <w:pStyle w:val="22"/>
              <w:ind w:firstLine="0" w:firstLineChars="0"/>
              <w:rPr>
                <w:rFonts w:ascii="仿宋" w:hAnsi="仿宋" w:eastAsia="仿宋" w:cs="仿宋"/>
                <w:color w:val="auto"/>
                <w:highlight w:val="none"/>
              </w:rPr>
            </w:pPr>
            <w:r>
              <w:rPr>
                <w:rFonts w:hint="eastAsia" w:ascii="仿宋" w:hAnsi="仿宋" w:eastAsia="仿宋" w:cs="仿宋"/>
                <w:color w:val="auto"/>
                <w:highlight w:val="none"/>
              </w:rPr>
              <w:t>其他费用</w:t>
            </w:r>
          </w:p>
        </w:tc>
        <w:tc>
          <w:tcPr>
            <w:tcW w:w="5402" w:type="dxa"/>
            <w:tcBorders>
              <w:top w:val="single" w:color="auto" w:sz="4" w:space="0"/>
              <w:left w:val="single" w:color="auto" w:sz="4" w:space="0"/>
            </w:tcBorders>
            <w:shd w:val="clear" w:color="auto" w:fill="FFFFFF"/>
            <w:vAlign w:val="center"/>
          </w:tcPr>
          <w:p w14:paraId="756C636A">
            <w:pPr>
              <w:pStyle w:val="22"/>
              <w:ind w:firstLine="480"/>
              <w:rPr>
                <w:rFonts w:ascii="仿宋" w:hAnsi="仿宋" w:eastAsia="仿宋" w:cs="仿宋"/>
                <w:color w:val="auto"/>
                <w:highlight w:val="none"/>
              </w:rPr>
            </w:pPr>
            <w:r>
              <w:rPr>
                <w:rFonts w:hint="eastAsia" w:ascii="仿宋" w:hAnsi="仿宋" w:eastAsia="仿宋" w:cs="仿宋"/>
                <w:color w:val="auto"/>
                <w:highlight w:val="none"/>
              </w:rPr>
              <w:t>税金</w:t>
            </w:r>
          </w:p>
        </w:tc>
        <w:tc>
          <w:tcPr>
            <w:tcW w:w="1794" w:type="dxa"/>
            <w:tcBorders>
              <w:top w:val="single" w:color="auto" w:sz="4" w:space="0"/>
              <w:left w:val="single" w:color="auto" w:sz="4" w:space="0"/>
              <w:right w:val="single" w:color="auto" w:sz="4" w:space="0"/>
            </w:tcBorders>
            <w:shd w:val="clear" w:color="auto" w:fill="FFFFFF"/>
          </w:tcPr>
          <w:p w14:paraId="2F84B559">
            <w:pPr>
              <w:ind w:firstLine="480"/>
              <w:rPr>
                <w:rFonts w:ascii="仿宋" w:hAnsi="仿宋" w:cs="仿宋"/>
                <w:color w:val="auto"/>
                <w:highlight w:val="none"/>
              </w:rPr>
            </w:pPr>
          </w:p>
        </w:tc>
      </w:tr>
      <w:tr w14:paraId="521396C0">
        <w:tblPrEx>
          <w:tblCellMar>
            <w:top w:w="0" w:type="dxa"/>
            <w:left w:w="10" w:type="dxa"/>
            <w:bottom w:w="0" w:type="dxa"/>
            <w:right w:w="10" w:type="dxa"/>
          </w:tblCellMar>
        </w:tblPrEx>
        <w:trPr>
          <w:trHeight w:val="495" w:hRule="exact"/>
          <w:jc w:val="center"/>
        </w:trPr>
        <w:tc>
          <w:tcPr>
            <w:tcW w:w="970" w:type="dxa"/>
            <w:vMerge w:val="continue"/>
            <w:tcBorders>
              <w:left w:val="single" w:color="auto" w:sz="4" w:space="0"/>
            </w:tcBorders>
            <w:shd w:val="clear" w:color="auto" w:fill="FFFFFF"/>
            <w:vAlign w:val="center"/>
          </w:tcPr>
          <w:p w14:paraId="1E6D07E2">
            <w:pPr>
              <w:ind w:firstLine="480"/>
              <w:rPr>
                <w:rFonts w:ascii="仿宋" w:hAnsi="仿宋" w:cs="仿宋"/>
                <w:color w:val="auto"/>
                <w:highlight w:val="none"/>
              </w:rPr>
            </w:pPr>
          </w:p>
        </w:tc>
        <w:tc>
          <w:tcPr>
            <w:tcW w:w="987" w:type="dxa"/>
            <w:vMerge w:val="continue"/>
            <w:tcBorders>
              <w:left w:val="single" w:color="auto" w:sz="4" w:space="0"/>
            </w:tcBorders>
            <w:shd w:val="clear" w:color="auto" w:fill="FFFFFF"/>
            <w:vAlign w:val="center"/>
          </w:tcPr>
          <w:p w14:paraId="44E4CB93">
            <w:pPr>
              <w:ind w:firstLine="480"/>
              <w:rPr>
                <w:rFonts w:ascii="仿宋" w:hAnsi="仿宋" w:cs="仿宋"/>
                <w:color w:val="auto"/>
                <w:highlight w:val="none"/>
              </w:rPr>
            </w:pPr>
          </w:p>
        </w:tc>
        <w:tc>
          <w:tcPr>
            <w:tcW w:w="5402" w:type="dxa"/>
            <w:tcBorders>
              <w:top w:val="single" w:color="auto" w:sz="4" w:space="0"/>
              <w:left w:val="single" w:color="auto" w:sz="4" w:space="0"/>
            </w:tcBorders>
            <w:shd w:val="clear" w:color="auto" w:fill="FFFFFF"/>
            <w:vAlign w:val="bottom"/>
          </w:tcPr>
          <w:p w14:paraId="1620CCF5">
            <w:pPr>
              <w:pStyle w:val="22"/>
              <w:tabs>
                <w:tab w:val="left" w:leader="dot" w:pos="628"/>
              </w:tabs>
              <w:ind w:firstLine="480"/>
              <w:rPr>
                <w:rFonts w:ascii="仿宋" w:hAnsi="仿宋" w:eastAsia="仿宋" w:cs="仿宋"/>
                <w:color w:val="auto"/>
                <w:highlight w:val="none"/>
              </w:rPr>
            </w:pPr>
            <w:r>
              <w:rPr>
                <w:rFonts w:hint="eastAsia" w:ascii="仿宋" w:hAnsi="仿宋" w:eastAsia="仿宋" w:cs="仿宋"/>
                <w:color w:val="auto"/>
                <w:highlight w:val="none"/>
                <w:lang w:val="en-US" w:eastAsia="en-US" w:bidi="en-US"/>
              </w:rPr>
              <w:tab/>
            </w:r>
          </w:p>
        </w:tc>
        <w:tc>
          <w:tcPr>
            <w:tcW w:w="1794" w:type="dxa"/>
            <w:tcBorders>
              <w:top w:val="single" w:color="auto" w:sz="4" w:space="0"/>
              <w:left w:val="single" w:color="auto" w:sz="4" w:space="0"/>
              <w:right w:val="single" w:color="auto" w:sz="4" w:space="0"/>
            </w:tcBorders>
            <w:shd w:val="clear" w:color="auto" w:fill="FFFFFF"/>
          </w:tcPr>
          <w:p w14:paraId="540EA433">
            <w:pPr>
              <w:ind w:firstLine="480"/>
              <w:rPr>
                <w:rFonts w:ascii="仿宋" w:hAnsi="仿宋" w:cs="仿宋"/>
                <w:color w:val="auto"/>
                <w:highlight w:val="none"/>
              </w:rPr>
            </w:pPr>
          </w:p>
        </w:tc>
      </w:tr>
      <w:tr w14:paraId="478CBE42">
        <w:tblPrEx>
          <w:tblCellMar>
            <w:top w:w="0" w:type="dxa"/>
            <w:left w:w="10" w:type="dxa"/>
            <w:bottom w:w="0" w:type="dxa"/>
            <w:right w:w="10" w:type="dxa"/>
          </w:tblCellMar>
        </w:tblPrEx>
        <w:trPr>
          <w:trHeight w:val="502" w:hRule="exact"/>
          <w:jc w:val="center"/>
        </w:trPr>
        <w:tc>
          <w:tcPr>
            <w:tcW w:w="970" w:type="dxa"/>
            <w:tcBorders>
              <w:top w:val="single" w:color="auto" w:sz="4" w:space="0"/>
              <w:left w:val="single" w:color="auto" w:sz="4" w:space="0"/>
              <w:bottom w:val="single" w:color="auto" w:sz="4" w:space="0"/>
            </w:tcBorders>
            <w:shd w:val="clear" w:color="auto" w:fill="FFFFFF"/>
          </w:tcPr>
          <w:p w14:paraId="48894B6E">
            <w:pPr>
              <w:ind w:firstLine="480"/>
              <w:rPr>
                <w:rFonts w:ascii="仿宋" w:hAnsi="仿宋" w:cs="仿宋"/>
                <w:color w:val="auto"/>
                <w:highlight w:val="none"/>
              </w:rPr>
            </w:pPr>
          </w:p>
        </w:tc>
        <w:tc>
          <w:tcPr>
            <w:tcW w:w="987" w:type="dxa"/>
            <w:tcBorders>
              <w:top w:val="single" w:color="auto" w:sz="4" w:space="0"/>
              <w:left w:val="single" w:color="auto" w:sz="4" w:space="0"/>
              <w:bottom w:val="single" w:color="auto" w:sz="4" w:space="0"/>
            </w:tcBorders>
            <w:shd w:val="clear" w:color="auto" w:fill="FFFFFF"/>
            <w:vAlign w:val="center"/>
          </w:tcPr>
          <w:p w14:paraId="1B23C028">
            <w:pPr>
              <w:pStyle w:val="22"/>
              <w:ind w:firstLine="0" w:firstLineChars="0"/>
              <w:rPr>
                <w:rFonts w:ascii="仿宋" w:hAnsi="仿宋" w:eastAsia="仿宋" w:cs="仿宋"/>
                <w:color w:val="auto"/>
                <w:highlight w:val="none"/>
              </w:rPr>
            </w:pPr>
            <w:r>
              <w:rPr>
                <w:rFonts w:hint="eastAsia" w:ascii="仿宋" w:hAnsi="仿宋" w:eastAsia="仿宋" w:cs="仿宋"/>
                <w:color w:val="auto"/>
                <w:highlight w:val="none"/>
              </w:rPr>
              <w:t>合计</w:t>
            </w:r>
          </w:p>
        </w:tc>
        <w:tc>
          <w:tcPr>
            <w:tcW w:w="5402" w:type="dxa"/>
            <w:tcBorders>
              <w:top w:val="single" w:color="auto" w:sz="4" w:space="0"/>
              <w:left w:val="single" w:color="auto" w:sz="4" w:space="0"/>
              <w:bottom w:val="single" w:color="auto" w:sz="4" w:space="0"/>
            </w:tcBorders>
            <w:shd w:val="clear" w:color="auto" w:fill="FFFFFF"/>
          </w:tcPr>
          <w:p w14:paraId="1E27FC68">
            <w:pPr>
              <w:ind w:firstLine="480"/>
              <w:rPr>
                <w:rFonts w:ascii="仿宋" w:hAnsi="仿宋" w:cs="仿宋"/>
                <w:color w:val="auto"/>
                <w:highlight w:val="none"/>
              </w:rPr>
            </w:pPr>
          </w:p>
        </w:tc>
        <w:tc>
          <w:tcPr>
            <w:tcW w:w="1794" w:type="dxa"/>
            <w:tcBorders>
              <w:top w:val="single" w:color="auto" w:sz="4" w:space="0"/>
              <w:left w:val="single" w:color="auto" w:sz="4" w:space="0"/>
              <w:bottom w:val="single" w:color="auto" w:sz="4" w:space="0"/>
              <w:right w:val="single" w:color="auto" w:sz="4" w:space="0"/>
            </w:tcBorders>
            <w:shd w:val="clear" w:color="auto" w:fill="FFFFFF"/>
          </w:tcPr>
          <w:p w14:paraId="0B52513A">
            <w:pPr>
              <w:ind w:firstLine="480"/>
              <w:rPr>
                <w:rFonts w:ascii="仿宋" w:hAnsi="仿宋" w:cs="仿宋"/>
                <w:color w:val="auto"/>
                <w:highlight w:val="none"/>
              </w:rPr>
            </w:pPr>
          </w:p>
        </w:tc>
      </w:tr>
    </w:tbl>
    <w:p w14:paraId="556F4470">
      <w:pPr>
        <w:ind w:firstLine="480"/>
        <w:rPr>
          <w:rFonts w:ascii="仿宋" w:hAnsi="仿宋" w:cs="仿宋"/>
          <w:color w:val="auto"/>
          <w:highlight w:val="none"/>
        </w:rPr>
      </w:pPr>
    </w:p>
    <w:p w14:paraId="77A7EB11">
      <w:pPr>
        <w:ind w:firstLine="480"/>
        <w:rPr>
          <w:color w:val="auto"/>
          <w:highlight w:val="none"/>
          <w:lang w:eastAsia="zh-CN"/>
        </w:rPr>
      </w:pPr>
      <w:r>
        <w:rPr>
          <w:rFonts w:hint="eastAsia"/>
          <w:color w:val="auto"/>
          <w:highlight w:val="none"/>
          <w:lang w:eastAsia="zh-CN"/>
        </w:rPr>
        <w:t>注：</w:t>
      </w:r>
    </w:p>
    <w:p w14:paraId="17DF289E">
      <w:pPr>
        <w:ind w:firstLine="480"/>
        <w:rPr>
          <w:color w:val="auto"/>
          <w:highlight w:val="none"/>
          <w:lang w:eastAsia="zh-CN"/>
        </w:rPr>
      </w:pPr>
      <w:r>
        <w:rPr>
          <w:rFonts w:hint="eastAsia"/>
          <w:color w:val="auto"/>
          <w:highlight w:val="none"/>
          <w:lang w:eastAsia="zh-CN"/>
        </w:rPr>
        <w:t>1、投标人应根据所需费用分项进行填报，表中表格行数可自行添加。</w:t>
      </w:r>
    </w:p>
    <w:p w14:paraId="413323E3">
      <w:pPr>
        <w:ind w:firstLine="480"/>
        <w:rPr>
          <w:color w:val="auto"/>
          <w:highlight w:val="none"/>
          <w:lang w:eastAsia="zh-CN"/>
        </w:rPr>
      </w:pPr>
      <w:bookmarkStart w:id="381" w:name="bookmark445"/>
      <w:r>
        <w:rPr>
          <w:rFonts w:hint="eastAsia"/>
          <w:color w:val="auto"/>
          <w:highlight w:val="none"/>
          <w:lang w:eastAsia="zh-CN"/>
        </w:rPr>
        <w:t>2</w:t>
      </w:r>
      <w:bookmarkEnd w:id="381"/>
      <w:r>
        <w:rPr>
          <w:rFonts w:hint="eastAsia"/>
          <w:color w:val="auto"/>
          <w:highlight w:val="none"/>
          <w:lang w:eastAsia="zh-CN"/>
        </w:rPr>
        <w:t>、公开招标文件中未列出的相关辅助材料和在实施过程中涉及到的其它一切费用应在报价时一并考虑，项目实施过程中不再单独结算。</w:t>
      </w:r>
    </w:p>
    <w:p w14:paraId="2955E4E8">
      <w:pPr>
        <w:ind w:firstLine="480"/>
        <w:rPr>
          <w:color w:val="auto"/>
          <w:highlight w:val="none"/>
          <w:lang w:eastAsia="zh-CN"/>
        </w:rPr>
      </w:pPr>
      <w:bookmarkStart w:id="382" w:name="bookmark446"/>
      <w:r>
        <w:rPr>
          <w:rFonts w:hint="eastAsia"/>
          <w:color w:val="auto"/>
          <w:highlight w:val="none"/>
          <w:lang w:eastAsia="zh-CN"/>
        </w:rPr>
        <w:t>3</w:t>
      </w:r>
      <w:bookmarkEnd w:id="382"/>
      <w:r>
        <w:rPr>
          <w:rFonts w:hint="eastAsia"/>
          <w:color w:val="auto"/>
          <w:highlight w:val="none"/>
          <w:lang w:eastAsia="zh-CN"/>
        </w:rPr>
        <w:t>、</w:t>
      </w:r>
      <w:r>
        <w:rPr>
          <w:rFonts w:hint="eastAsia"/>
          <w:color w:val="auto"/>
          <w:highlight w:val="none"/>
          <w:u w:val="single"/>
          <w:lang w:eastAsia="zh-CN"/>
        </w:rPr>
        <w:t>表中投标报价总计应与对应报价一览表中投标总价一致。</w:t>
      </w:r>
    </w:p>
    <w:p w14:paraId="1438B984">
      <w:pPr>
        <w:pStyle w:val="23"/>
        <w:spacing w:after="0" w:line="360" w:lineRule="auto"/>
        <w:ind w:firstLine="480"/>
        <w:rPr>
          <w:rFonts w:ascii="仿宋" w:hAnsi="仿宋" w:eastAsia="仿宋" w:cs="仿宋"/>
          <w:color w:val="auto"/>
          <w:highlight w:val="none"/>
          <w:lang w:eastAsia="zh-CN"/>
        </w:rPr>
      </w:pPr>
      <w:r>
        <w:rPr>
          <w:rFonts w:hint="eastAsia" w:ascii="仿宋" w:hAnsi="仿宋" w:eastAsia="仿宋" w:cs="仿宋"/>
          <w:color w:val="auto"/>
          <w:highlight w:val="none"/>
          <w:lang w:eastAsia="zh-CN"/>
        </w:rPr>
        <w:t>投标人名称（电子签章）：</w:t>
      </w:r>
    </w:p>
    <w:p w14:paraId="2AF4A022">
      <w:pPr>
        <w:pStyle w:val="23"/>
        <w:spacing w:after="0" w:line="360" w:lineRule="auto"/>
        <w:ind w:firstLine="480"/>
        <w:rPr>
          <w:rFonts w:ascii="仿宋" w:hAnsi="仿宋" w:eastAsia="仿宋" w:cs="仿宋"/>
          <w:color w:val="auto"/>
          <w:highlight w:val="none"/>
          <w:lang w:eastAsia="zh-CN"/>
        </w:rPr>
      </w:pPr>
      <w:r>
        <w:rPr>
          <w:rFonts w:hint="eastAsia" w:ascii="仿宋" w:hAnsi="仿宋" w:eastAsia="仿宋" w:cs="仿宋"/>
          <w:color w:val="auto"/>
          <w:highlight w:val="none"/>
          <w:lang w:eastAsia="zh-CN"/>
        </w:rPr>
        <w:t>法定代表人（签名</w:t>
      </w:r>
      <w:r>
        <w:rPr>
          <w:rFonts w:hint="eastAsia" w:ascii="仿宋" w:hAnsi="仿宋" w:eastAsia="仿宋" w:cs="仿宋"/>
          <w:color w:val="auto"/>
          <w:highlight w:val="none"/>
          <w:lang w:val="en-US" w:eastAsia="zh-CN"/>
        </w:rPr>
        <w:t>或盖章</w:t>
      </w:r>
      <w:r>
        <w:rPr>
          <w:rFonts w:hint="eastAsia" w:ascii="仿宋" w:hAnsi="仿宋" w:eastAsia="仿宋" w:cs="仿宋"/>
          <w:color w:val="auto"/>
          <w:highlight w:val="none"/>
          <w:lang w:eastAsia="zh-CN"/>
        </w:rPr>
        <w:t>）：</w:t>
      </w:r>
    </w:p>
    <w:p w14:paraId="7C89583C">
      <w:pPr>
        <w:pStyle w:val="23"/>
        <w:spacing w:after="0" w:line="360" w:lineRule="auto"/>
        <w:ind w:firstLine="480"/>
        <w:rPr>
          <w:rFonts w:ascii="仿宋" w:hAnsi="仿宋" w:eastAsia="仿宋" w:cs="仿宋"/>
          <w:color w:val="auto"/>
          <w:highlight w:val="none"/>
          <w:lang w:eastAsia="zh-CN"/>
        </w:rPr>
      </w:pPr>
      <w:r>
        <w:rPr>
          <w:rFonts w:hint="eastAsia" w:ascii="仿宋" w:hAnsi="仿宋" w:eastAsia="仿宋" w:cs="仿宋"/>
          <w:color w:val="auto"/>
          <w:highlight w:val="none"/>
          <w:lang w:eastAsia="zh-CN"/>
        </w:rPr>
        <w:t>日期：年月日</w:t>
      </w:r>
    </w:p>
    <w:p w14:paraId="2B88A2E6">
      <w:pPr>
        <w:pStyle w:val="20"/>
        <w:tabs>
          <w:tab w:val="left" w:pos="2951"/>
          <w:tab w:val="left" w:pos="8737"/>
        </w:tabs>
        <w:spacing w:after="0"/>
        <w:ind w:left="0" w:firstLine="482"/>
        <w:rPr>
          <w:rFonts w:ascii="仿宋" w:hAnsi="仿宋" w:eastAsia="仿宋" w:cs="仿宋"/>
          <w:color w:val="auto"/>
          <w:sz w:val="24"/>
          <w:szCs w:val="24"/>
          <w:highlight w:val="none"/>
          <w:lang w:eastAsia="zh-CN"/>
        </w:rPr>
        <w:sectPr>
          <w:pgSz w:w="11900" w:h="16840"/>
          <w:pgMar w:top="1500" w:right="1403" w:bottom="1500" w:left="1344" w:header="0" w:footer="3" w:gutter="0"/>
          <w:cols w:space="720" w:num="1"/>
          <w:docGrid w:linePitch="360" w:charSpace="0"/>
        </w:sectPr>
      </w:pPr>
    </w:p>
    <w:p w14:paraId="04D76EDD">
      <w:pPr>
        <w:tabs>
          <w:tab w:val="center" w:pos="7115"/>
          <w:tab w:val="right" w:pos="14230"/>
        </w:tabs>
        <w:ind w:firstLine="482"/>
        <w:rPr>
          <w:rFonts w:ascii="仿宋" w:hAnsi="仿宋" w:cs="仿宋"/>
          <w:b/>
          <w:bCs/>
          <w:color w:val="auto"/>
          <w:highlight w:val="none"/>
          <w:lang w:eastAsia="zh-CN"/>
        </w:rPr>
      </w:pPr>
      <w:bookmarkStart w:id="383" w:name="_Hlk69314452"/>
      <w:r>
        <w:rPr>
          <w:rFonts w:hint="eastAsia" w:ascii="仿宋" w:hAnsi="仿宋" w:cs="仿宋"/>
          <w:b/>
          <w:bCs/>
          <w:color w:val="auto"/>
          <w:highlight w:val="none"/>
          <w:lang w:eastAsia="zh-CN"/>
        </w:rPr>
        <w:t>附件四</w:t>
      </w:r>
      <w:bookmarkEnd w:id="383"/>
    </w:p>
    <w:p w14:paraId="70CF08DA">
      <w:pPr>
        <w:tabs>
          <w:tab w:val="center" w:pos="7115"/>
          <w:tab w:val="right" w:pos="14230"/>
        </w:tabs>
        <w:ind w:firstLine="560"/>
        <w:jc w:val="center"/>
        <w:rPr>
          <w:rFonts w:ascii="仿宋" w:hAnsi="仿宋" w:cs="仿宋"/>
          <w:color w:val="auto"/>
          <w:sz w:val="28"/>
          <w:szCs w:val="28"/>
          <w:highlight w:val="none"/>
          <w:lang w:eastAsia="zh-CN"/>
        </w:rPr>
      </w:pPr>
      <w:r>
        <w:rPr>
          <w:rFonts w:hint="eastAsia" w:ascii="仿宋" w:hAnsi="仿宋" w:cs="仿宋"/>
          <w:color w:val="auto"/>
          <w:sz w:val="28"/>
          <w:szCs w:val="28"/>
          <w:highlight w:val="none"/>
          <w:lang w:eastAsia="zh-CN"/>
        </w:rPr>
        <w:t>法定代表人身份证明书</w:t>
      </w:r>
    </w:p>
    <w:p w14:paraId="666C1AB0">
      <w:pPr>
        <w:shd w:val="clear" w:color="auto" w:fill="FFFFFF"/>
        <w:spacing w:line="440" w:lineRule="exact"/>
        <w:ind w:firstLine="480"/>
        <w:rPr>
          <w:rFonts w:ascii="仿宋" w:hAnsi="仿宋" w:cs="仿宋"/>
          <w:color w:val="auto"/>
          <w:highlight w:val="none"/>
          <w:lang w:eastAsia="zh-CN"/>
        </w:rPr>
      </w:pPr>
    </w:p>
    <w:p w14:paraId="5A56F27A">
      <w:pPr>
        <w:shd w:val="clear" w:color="auto" w:fill="FFFFFF"/>
        <w:spacing w:line="440" w:lineRule="exact"/>
        <w:ind w:firstLine="480"/>
        <w:rPr>
          <w:rFonts w:ascii="仿宋" w:hAnsi="仿宋" w:cs="仿宋"/>
          <w:color w:val="auto"/>
          <w:highlight w:val="none"/>
          <w:u w:val="single"/>
          <w:lang w:eastAsia="zh-CN"/>
        </w:rPr>
      </w:pPr>
      <w:r>
        <w:rPr>
          <w:rFonts w:hint="eastAsia" w:ascii="仿宋" w:hAnsi="仿宋" w:cs="仿宋"/>
          <w:color w:val="auto"/>
          <w:highlight w:val="none"/>
          <w:lang w:eastAsia="zh-CN"/>
        </w:rPr>
        <w:t>单位名称：</w:t>
      </w:r>
    </w:p>
    <w:p w14:paraId="656154A4">
      <w:pPr>
        <w:shd w:val="clear" w:color="auto" w:fill="FFFFFF"/>
        <w:spacing w:line="440" w:lineRule="exact"/>
        <w:ind w:firstLine="480"/>
        <w:rPr>
          <w:rFonts w:ascii="仿宋" w:hAnsi="仿宋" w:cs="仿宋"/>
          <w:color w:val="auto"/>
          <w:highlight w:val="none"/>
          <w:u w:val="single"/>
          <w:lang w:eastAsia="zh-CN"/>
        </w:rPr>
      </w:pPr>
      <w:r>
        <w:rPr>
          <w:rFonts w:hint="eastAsia" w:ascii="仿宋" w:hAnsi="仿宋" w:cs="仿宋"/>
          <w:color w:val="auto"/>
          <w:highlight w:val="none"/>
          <w:lang w:eastAsia="zh-CN"/>
        </w:rPr>
        <w:t>所属行业：</w:t>
      </w:r>
    </w:p>
    <w:p w14:paraId="6880657A">
      <w:pPr>
        <w:shd w:val="clear" w:color="auto" w:fill="FFFFFF"/>
        <w:spacing w:line="440" w:lineRule="exact"/>
        <w:ind w:firstLine="480"/>
        <w:rPr>
          <w:rFonts w:ascii="仿宋" w:hAnsi="仿宋" w:cs="仿宋"/>
          <w:color w:val="auto"/>
          <w:highlight w:val="none"/>
          <w:lang w:eastAsia="zh-CN"/>
        </w:rPr>
      </w:pPr>
      <w:r>
        <w:rPr>
          <w:rFonts w:hint="eastAsia" w:ascii="仿宋" w:hAnsi="仿宋" w:cs="仿宋"/>
          <w:color w:val="auto"/>
          <w:highlight w:val="none"/>
          <w:lang w:eastAsia="zh-CN"/>
        </w:rPr>
        <w:t>地址：</w:t>
      </w:r>
    </w:p>
    <w:p w14:paraId="7151E3AC">
      <w:pPr>
        <w:shd w:val="clear" w:color="auto" w:fill="FFFFFF"/>
        <w:spacing w:line="440" w:lineRule="exact"/>
        <w:ind w:firstLine="480"/>
        <w:rPr>
          <w:rFonts w:ascii="仿宋" w:hAnsi="仿宋" w:cs="仿宋"/>
          <w:color w:val="auto"/>
          <w:highlight w:val="none"/>
          <w:u w:val="single"/>
          <w:lang w:eastAsia="zh-CN"/>
        </w:rPr>
      </w:pPr>
      <w:r>
        <w:rPr>
          <w:rFonts w:hint="eastAsia" w:ascii="仿宋" w:hAnsi="仿宋" w:cs="仿宋"/>
          <w:color w:val="auto"/>
          <w:highlight w:val="none"/>
          <w:lang w:eastAsia="zh-CN"/>
        </w:rPr>
        <w:t>营业期限：</w:t>
      </w:r>
    </w:p>
    <w:p w14:paraId="309E0BE8">
      <w:pPr>
        <w:shd w:val="clear" w:color="auto" w:fill="FFFFFF"/>
        <w:spacing w:line="440" w:lineRule="exact"/>
        <w:ind w:firstLine="480"/>
        <w:rPr>
          <w:rFonts w:ascii="仿宋" w:hAnsi="仿宋" w:cs="仿宋"/>
          <w:color w:val="auto"/>
          <w:highlight w:val="none"/>
          <w:u w:val="single"/>
          <w:lang w:eastAsia="zh-CN"/>
        </w:rPr>
      </w:pPr>
      <w:r>
        <w:rPr>
          <w:rFonts w:hint="eastAsia" w:ascii="仿宋" w:hAnsi="仿宋" w:cs="仿宋"/>
          <w:color w:val="auto"/>
          <w:highlight w:val="none"/>
          <w:lang w:eastAsia="zh-CN"/>
        </w:rPr>
        <w:t>成立时间：</w:t>
      </w:r>
    </w:p>
    <w:p w14:paraId="77494159">
      <w:pPr>
        <w:shd w:val="clear" w:color="auto" w:fill="FFFFFF"/>
        <w:spacing w:line="440" w:lineRule="exact"/>
        <w:ind w:firstLine="480"/>
        <w:rPr>
          <w:rFonts w:ascii="仿宋" w:hAnsi="仿宋" w:cs="仿宋"/>
          <w:color w:val="auto"/>
          <w:highlight w:val="none"/>
          <w:u w:val="single"/>
          <w:lang w:eastAsia="zh-CN"/>
        </w:rPr>
      </w:pPr>
      <w:r>
        <w:rPr>
          <w:rFonts w:hint="eastAsia" w:ascii="仿宋" w:hAnsi="仿宋" w:cs="仿宋"/>
          <w:color w:val="auto"/>
          <w:highlight w:val="none"/>
          <w:lang w:eastAsia="zh-CN"/>
        </w:rPr>
        <w:t>经营范围：</w:t>
      </w:r>
    </w:p>
    <w:p w14:paraId="287AECBE">
      <w:pPr>
        <w:shd w:val="clear" w:color="auto" w:fill="FFFFFF"/>
        <w:spacing w:line="440" w:lineRule="exact"/>
        <w:ind w:firstLine="480"/>
        <w:rPr>
          <w:rFonts w:ascii="仿宋" w:hAnsi="仿宋" w:cs="仿宋"/>
          <w:color w:val="auto"/>
          <w:highlight w:val="none"/>
          <w:lang w:eastAsia="zh-CN"/>
        </w:rPr>
      </w:pPr>
    </w:p>
    <w:p w14:paraId="68B705A3">
      <w:pPr>
        <w:shd w:val="clear" w:color="auto" w:fill="FFFFFF"/>
        <w:spacing w:line="440" w:lineRule="exact"/>
        <w:ind w:firstLine="480"/>
        <w:rPr>
          <w:rFonts w:ascii="仿宋" w:hAnsi="仿宋" w:cs="仿宋"/>
          <w:color w:val="auto"/>
          <w:highlight w:val="none"/>
          <w:lang w:eastAsia="zh-CN"/>
        </w:rPr>
      </w:pPr>
      <w:r>
        <w:rPr>
          <w:rFonts w:hint="eastAsia" w:ascii="仿宋" w:hAnsi="仿宋" w:cs="仿宋"/>
          <w:color w:val="auto"/>
          <w:highlight w:val="none"/>
          <w:lang w:eastAsia="zh-CN"/>
        </w:rPr>
        <w:t>姓名：性别：年龄：职务：</w:t>
      </w:r>
    </w:p>
    <w:p w14:paraId="15EB4A02">
      <w:pPr>
        <w:shd w:val="clear" w:color="auto" w:fill="FFFFFF"/>
        <w:spacing w:line="440" w:lineRule="exact"/>
        <w:ind w:firstLine="480"/>
        <w:rPr>
          <w:rFonts w:ascii="仿宋" w:hAnsi="仿宋" w:cs="仿宋"/>
          <w:color w:val="auto"/>
          <w:highlight w:val="none"/>
          <w:lang w:eastAsia="zh-CN"/>
        </w:rPr>
      </w:pPr>
      <w:r>
        <w:rPr>
          <w:rFonts w:hint="eastAsia" w:ascii="仿宋" w:hAnsi="仿宋" w:cs="仿宋"/>
          <w:color w:val="auto"/>
          <w:highlight w:val="none"/>
          <w:lang w:eastAsia="zh-CN"/>
        </w:rPr>
        <w:t>系</w:t>
      </w:r>
      <w:r>
        <w:rPr>
          <w:rFonts w:hint="eastAsia" w:ascii="仿宋" w:hAnsi="仿宋" w:cs="仿宋"/>
          <w:color w:val="auto"/>
          <w:highlight w:val="none"/>
          <w:u w:val="single"/>
          <w:lang w:eastAsia="zh-CN"/>
        </w:rPr>
        <w:t>（投标单位名称）</w:t>
      </w:r>
      <w:r>
        <w:rPr>
          <w:rFonts w:hint="eastAsia" w:ascii="仿宋" w:hAnsi="仿宋" w:cs="仿宋"/>
          <w:color w:val="auto"/>
          <w:highlight w:val="none"/>
          <w:lang w:eastAsia="zh-CN"/>
        </w:rPr>
        <w:t>的法定代表人。</w:t>
      </w:r>
    </w:p>
    <w:p w14:paraId="5CAD07BC">
      <w:pPr>
        <w:shd w:val="clear" w:color="auto" w:fill="FFFFFF"/>
        <w:spacing w:line="440" w:lineRule="exact"/>
        <w:ind w:firstLine="480"/>
        <w:rPr>
          <w:rFonts w:ascii="仿宋" w:hAnsi="仿宋" w:cs="仿宋"/>
          <w:color w:val="auto"/>
          <w:szCs w:val="21"/>
          <w:highlight w:val="none"/>
          <w:lang w:eastAsia="zh-CN"/>
        </w:rPr>
      </w:pPr>
    </w:p>
    <w:p w14:paraId="1E004B13">
      <w:pPr>
        <w:shd w:val="clear" w:color="auto" w:fill="FFFFFF"/>
        <w:spacing w:line="440" w:lineRule="exact"/>
        <w:ind w:firstLine="480"/>
        <w:rPr>
          <w:rFonts w:ascii="仿宋" w:hAnsi="仿宋" w:cs="仿宋"/>
          <w:color w:val="auto"/>
          <w:szCs w:val="21"/>
          <w:highlight w:val="none"/>
          <w:lang w:eastAsia="zh-CN"/>
        </w:rPr>
      </w:pPr>
      <w:r>
        <w:rPr>
          <w:rFonts w:hint="eastAsia" w:ascii="仿宋" w:hAnsi="仿宋" w:cs="仿宋"/>
          <w:color w:val="auto"/>
          <w:szCs w:val="21"/>
          <w:highlight w:val="none"/>
        </w:rPr>
        <mc:AlternateContent>
          <mc:Choice Requires="wps">
            <w:drawing>
              <wp:anchor distT="0" distB="0" distL="114300" distR="114300" simplePos="0" relativeHeight="251677696" behindDoc="0" locked="0" layoutInCell="1" allowOverlap="1">
                <wp:simplePos x="0" y="0"/>
                <wp:positionH relativeFrom="column">
                  <wp:posOffset>-19050</wp:posOffset>
                </wp:positionH>
                <wp:positionV relativeFrom="paragraph">
                  <wp:posOffset>162560</wp:posOffset>
                </wp:positionV>
                <wp:extent cx="2971800" cy="1895475"/>
                <wp:effectExtent l="4445" t="4445" r="10795" b="5080"/>
                <wp:wrapNone/>
                <wp:docPr id="12" name="文本框 4"/>
                <wp:cNvGraphicFramePr/>
                <a:graphic xmlns:a="http://schemas.openxmlformats.org/drawingml/2006/main">
                  <a:graphicData uri="http://schemas.microsoft.com/office/word/2010/wordprocessingShape">
                    <wps:wsp>
                      <wps:cNvSpPr txBox="1">
                        <a:spLocks noChangeArrowheads="1"/>
                      </wps:cNvSpPr>
                      <wps:spPr bwMode="auto">
                        <a:xfrm>
                          <a:off x="0" y="0"/>
                          <a:ext cx="2971800" cy="1895475"/>
                        </a:xfrm>
                        <a:prstGeom prst="rect">
                          <a:avLst/>
                        </a:prstGeom>
                        <a:solidFill>
                          <a:srgbClr val="FFFFFF"/>
                        </a:solidFill>
                        <a:ln w="9525">
                          <a:solidFill>
                            <a:srgbClr val="000000"/>
                          </a:solidFill>
                          <a:miter lim="200000"/>
                        </a:ln>
                        <a:effectLst/>
                      </wps:spPr>
                      <wps:txbx>
                        <w:txbxContent>
                          <w:p w14:paraId="29114F67">
                            <w:pPr>
                              <w:ind w:firstLine="480"/>
                            </w:pPr>
                          </w:p>
                          <w:p w14:paraId="5E34FA29">
                            <w:pPr>
                              <w:ind w:firstLine="480"/>
                            </w:pPr>
                          </w:p>
                          <w:p w14:paraId="2E8D3CD4">
                            <w:pPr>
                              <w:ind w:firstLine="480"/>
                            </w:pPr>
                          </w:p>
                          <w:p w14:paraId="25170126">
                            <w:pPr>
                              <w:ind w:firstLine="480"/>
                            </w:pPr>
                          </w:p>
                          <w:p w14:paraId="634A1E74">
                            <w:pPr>
                              <w:ind w:firstLine="720"/>
                              <w:jc w:val="center"/>
                              <w:rPr>
                                <w:rFonts w:ascii="仿宋" w:hAnsi="仿宋"/>
                                <w:sz w:val="36"/>
                                <w:szCs w:val="36"/>
                                <w:lang w:eastAsia="zh-CN"/>
                              </w:rPr>
                            </w:pPr>
                            <w:r>
                              <w:rPr>
                                <w:rFonts w:hint="eastAsia" w:ascii="仿宋" w:hAnsi="仿宋"/>
                                <w:sz w:val="36"/>
                                <w:szCs w:val="36"/>
                                <w:lang w:eastAsia="zh-CN"/>
                              </w:rPr>
                              <w:t>法定代表人身份证复印件</w:t>
                            </w:r>
                          </w:p>
                          <w:p w14:paraId="5EDD8AB7">
                            <w:pPr>
                              <w:ind w:firstLine="720"/>
                              <w:jc w:val="center"/>
                              <w:rPr>
                                <w:rFonts w:ascii="仿宋" w:hAnsi="仿宋"/>
                                <w:sz w:val="36"/>
                                <w:szCs w:val="36"/>
                              </w:rPr>
                            </w:pPr>
                            <w:r>
                              <w:rPr>
                                <w:rFonts w:hint="eastAsia" w:ascii="仿宋" w:hAnsi="仿宋"/>
                                <w:sz w:val="36"/>
                                <w:szCs w:val="36"/>
                              </w:rPr>
                              <w:t>（正面）</w:t>
                            </w:r>
                          </w:p>
                          <w:p w14:paraId="0D0CF448">
                            <w:pPr>
                              <w:ind w:firstLine="480"/>
                            </w:pPr>
                          </w:p>
                          <w:p w14:paraId="7EB6C598">
                            <w:pPr>
                              <w:ind w:firstLine="480"/>
                            </w:pPr>
                          </w:p>
                          <w:p w14:paraId="4FB0400A">
                            <w:pPr>
                              <w:ind w:firstLine="480"/>
                            </w:pPr>
                          </w:p>
                          <w:p w14:paraId="2D318DD7">
                            <w:pPr>
                              <w:ind w:firstLine="480"/>
                            </w:pPr>
                          </w:p>
                          <w:p w14:paraId="519597C9">
                            <w:pPr>
                              <w:ind w:firstLine="480"/>
                            </w:pPr>
                          </w:p>
                          <w:p w14:paraId="106546C0">
                            <w:pPr>
                              <w:ind w:firstLine="480"/>
                            </w:pPr>
                          </w:p>
                          <w:p w14:paraId="6243D94B">
                            <w:pPr>
                              <w:ind w:firstLine="640"/>
                              <w:rPr>
                                <w:sz w:val="32"/>
                                <w:szCs w:val="32"/>
                              </w:rPr>
                            </w:pPr>
                          </w:p>
                        </w:txbxContent>
                      </wps:txbx>
                      <wps:bodyPr rot="0" vert="horz" wrap="square" lIns="91440" tIns="45720" rIns="91440" bIns="45720" anchor="t" anchorCtr="0" upright="1">
                        <a:noAutofit/>
                      </wps:bodyPr>
                    </wps:wsp>
                  </a:graphicData>
                </a:graphic>
              </wp:anchor>
            </w:drawing>
          </mc:Choice>
          <mc:Fallback>
            <w:pict>
              <v:shape id="文本框 4" o:spid="_x0000_s1026" o:spt="202" type="#_x0000_t202" style="position:absolute;left:0pt;margin-left:-1.5pt;margin-top:12.8pt;height:149.25pt;width:234pt;z-index:251677696;mso-width-relative:page;mso-height-relative:page;" fillcolor="#FFFFFF" filled="t" stroked="t" coordsize="21600,21600" o:gfxdata="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IEW26XaAAAACQEAAA8AAAAAAAAA&#10;AQAgAAAAIgAAAGRycy9kb3ducmV2LnhtbFBLAQIUABQAAAAIAIdO4kDsGLnWSAIAAJcEAAAOAAAA&#10;AAAAAAEAIAAAACkBAABkcnMvZTJvRG9jLnhtbFBLBQYAAAAABgAGAFkBAADjBQAAAAA=&#10;">
                <v:fill on="t" focussize="0,0"/>
                <v:stroke color="#000000" miterlimit="2" joinstyle="miter"/>
                <v:imagedata o:title=""/>
                <o:lock v:ext="edit" aspectratio="f"/>
                <v:textbox>
                  <w:txbxContent>
                    <w:p w14:paraId="29114F67">
                      <w:pPr>
                        <w:ind w:firstLine="480"/>
                      </w:pPr>
                    </w:p>
                    <w:p w14:paraId="5E34FA29">
                      <w:pPr>
                        <w:ind w:firstLine="480"/>
                      </w:pPr>
                    </w:p>
                    <w:p w14:paraId="2E8D3CD4">
                      <w:pPr>
                        <w:ind w:firstLine="480"/>
                      </w:pPr>
                    </w:p>
                    <w:p w14:paraId="25170126">
                      <w:pPr>
                        <w:ind w:firstLine="480"/>
                      </w:pPr>
                    </w:p>
                    <w:p w14:paraId="634A1E74">
                      <w:pPr>
                        <w:ind w:firstLine="720"/>
                        <w:jc w:val="center"/>
                        <w:rPr>
                          <w:rFonts w:ascii="仿宋" w:hAnsi="仿宋"/>
                          <w:sz w:val="36"/>
                          <w:szCs w:val="36"/>
                          <w:lang w:eastAsia="zh-CN"/>
                        </w:rPr>
                      </w:pPr>
                      <w:r>
                        <w:rPr>
                          <w:rFonts w:hint="eastAsia" w:ascii="仿宋" w:hAnsi="仿宋"/>
                          <w:sz w:val="36"/>
                          <w:szCs w:val="36"/>
                          <w:lang w:eastAsia="zh-CN"/>
                        </w:rPr>
                        <w:t>法定代表人身份证复印件</w:t>
                      </w:r>
                    </w:p>
                    <w:p w14:paraId="5EDD8AB7">
                      <w:pPr>
                        <w:ind w:firstLine="720"/>
                        <w:jc w:val="center"/>
                        <w:rPr>
                          <w:rFonts w:ascii="仿宋" w:hAnsi="仿宋"/>
                          <w:sz w:val="36"/>
                          <w:szCs w:val="36"/>
                        </w:rPr>
                      </w:pPr>
                      <w:r>
                        <w:rPr>
                          <w:rFonts w:hint="eastAsia" w:ascii="仿宋" w:hAnsi="仿宋"/>
                          <w:sz w:val="36"/>
                          <w:szCs w:val="36"/>
                        </w:rPr>
                        <w:t>（正面）</w:t>
                      </w:r>
                    </w:p>
                    <w:p w14:paraId="0D0CF448">
                      <w:pPr>
                        <w:ind w:firstLine="480"/>
                      </w:pPr>
                    </w:p>
                    <w:p w14:paraId="7EB6C598">
                      <w:pPr>
                        <w:ind w:firstLine="480"/>
                      </w:pPr>
                    </w:p>
                    <w:p w14:paraId="4FB0400A">
                      <w:pPr>
                        <w:ind w:firstLine="480"/>
                      </w:pPr>
                    </w:p>
                    <w:p w14:paraId="2D318DD7">
                      <w:pPr>
                        <w:ind w:firstLine="480"/>
                      </w:pPr>
                    </w:p>
                    <w:p w14:paraId="519597C9">
                      <w:pPr>
                        <w:ind w:firstLine="480"/>
                      </w:pPr>
                    </w:p>
                    <w:p w14:paraId="106546C0">
                      <w:pPr>
                        <w:ind w:firstLine="480"/>
                      </w:pPr>
                    </w:p>
                    <w:p w14:paraId="6243D94B">
                      <w:pPr>
                        <w:ind w:firstLine="640"/>
                        <w:rPr>
                          <w:sz w:val="32"/>
                          <w:szCs w:val="32"/>
                        </w:rPr>
                      </w:pPr>
                    </w:p>
                  </w:txbxContent>
                </v:textbox>
              </v:shape>
            </w:pict>
          </mc:Fallback>
        </mc:AlternateContent>
      </w:r>
      <w:r>
        <w:rPr>
          <w:rFonts w:hint="eastAsia" w:ascii="仿宋" w:hAnsi="仿宋" w:cs="仿宋"/>
          <w:color w:val="auto"/>
          <w:szCs w:val="21"/>
          <w:highlight w:val="none"/>
        </w:rPr>
        <mc:AlternateContent>
          <mc:Choice Requires="wps">
            <w:drawing>
              <wp:anchor distT="0" distB="0" distL="114300" distR="114300" simplePos="0" relativeHeight="251678720" behindDoc="0" locked="0" layoutInCell="1" allowOverlap="1">
                <wp:simplePos x="0" y="0"/>
                <wp:positionH relativeFrom="column">
                  <wp:posOffset>3162300</wp:posOffset>
                </wp:positionH>
                <wp:positionV relativeFrom="paragraph">
                  <wp:posOffset>162560</wp:posOffset>
                </wp:positionV>
                <wp:extent cx="2971800" cy="1895475"/>
                <wp:effectExtent l="4445" t="4445" r="10795" b="5080"/>
                <wp:wrapNone/>
                <wp:docPr id="13" name="文本框 3"/>
                <wp:cNvGraphicFramePr/>
                <a:graphic xmlns:a="http://schemas.openxmlformats.org/drawingml/2006/main">
                  <a:graphicData uri="http://schemas.microsoft.com/office/word/2010/wordprocessingShape">
                    <wps:wsp>
                      <wps:cNvSpPr txBox="1">
                        <a:spLocks noChangeArrowheads="1"/>
                      </wps:cNvSpPr>
                      <wps:spPr bwMode="auto">
                        <a:xfrm>
                          <a:off x="0" y="0"/>
                          <a:ext cx="2971800" cy="1895475"/>
                        </a:xfrm>
                        <a:prstGeom prst="rect">
                          <a:avLst/>
                        </a:prstGeom>
                        <a:solidFill>
                          <a:srgbClr val="FFFFFF"/>
                        </a:solidFill>
                        <a:ln w="9525">
                          <a:solidFill>
                            <a:srgbClr val="000000"/>
                          </a:solidFill>
                          <a:miter lim="200000"/>
                        </a:ln>
                        <a:effectLst/>
                      </wps:spPr>
                      <wps:txbx>
                        <w:txbxContent>
                          <w:p w14:paraId="313EA873">
                            <w:pPr>
                              <w:ind w:firstLine="480"/>
                            </w:pPr>
                          </w:p>
                          <w:p w14:paraId="01CC155E">
                            <w:pPr>
                              <w:ind w:firstLine="480"/>
                            </w:pPr>
                          </w:p>
                          <w:p w14:paraId="1A412599">
                            <w:pPr>
                              <w:ind w:firstLine="480"/>
                            </w:pPr>
                          </w:p>
                          <w:p w14:paraId="056194D7">
                            <w:pPr>
                              <w:ind w:firstLine="480"/>
                            </w:pPr>
                          </w:p>
                          <w:p w14:paraId="13AFDD88">
                            <w:pPr>
                              <w:ind w:firstLine="720"/>
                              <w:jc w:val="center"/>
                              <w:rPr>
                                <w:rFonts w:ascii="仿宋" w:hAnsi="仿宋"/>
                                <w:sz w:val="36"/>
                                <w:szCs w:val="36"/>
                                <w:lang w:eastAsia="zh-CN"/>
                              </w:rPr>
                            </w:pPr>
                            <w:r>
                              <w:rPr>
                                <w:rFonts w:hint="eastAsia" w:ascii="仿宋" w:hAnsi="仿宋"/>
                                <w:sz w:val="36"/>
                                <w:szCs w:val="36"/>
                                <w:lang w:eastAsia="zh-CN"/>
                              </w:rPr>
                              <w:t>法定代表人身份证复印件</w:t>
                            </w:r>
                          </w:p>
                          <w:p w14:paraId="29BF7C8F">
                            <w:pPr>
                              <w:ind w:firstLine="720"/>
                              <w:jc w:val="center"/>
                              <w:rPr>
                                <w:rFonts w:ascii="仿宋" w:hAnsi="仿宋"/>
                                <w:sz w:val="36"/>
                                <w:szCs w:val="36"/>
                              </w:rPr>
                            </w:pPr>
                            <w:r>
                              <w:rPr>
                                <w:rFonts w:hint="eastAsia" w:ascii="仿宋" w:hAnsi="仿宋"/>
                                <w:sz w:val="36"/>
                                <w:szCs w:val="36"/>
                              </w:rPr>
                              <w:t>（背面）</w:t>
                            </w:r>
                          </w:p>
                          <w:p w14:paraId="7C75DDF3">
                            <w:pPr>
                              <w:ind w:firstLine="480"/>
                            </w:pPr>
                          </w:p>
                          <w:p w14:paraId="2D63821F">
                            <w:pPr>
                              <w:ind w:firstLine="480"/>
                            </w:pPr>
                          </w:p>
                          <w:p w14:paraId="6BC10CC0">
                            <w:pPr>
                              <w:ind w:firstLine="480"/>
                            </w:pPr>
                          </w:p>
                          <w:p w14:paraId="0B4B2689">
                            <w:pPr>
                              <w:ind w:firstLine="480"/>
                            </w:pPr>
                          </w:p>
                          <w:p w14:paraId="3BC69909">
                            <w:pPr>
                              <w:ind w:firstLine="480"/>
                            </w:pPr>
                          </w:p>
                          <w:p w14:paraId="2214B324">
                            <w:pPr>
                              <w:ind w:firstLine="480"/>
                            </w:pPr>
                          </w:p>
                          <w:p w14:paraId="0E6ADB6E">
                            <w:pPr>
                              <w:ind w:firstLine="640"/>
                              <w:rPr>
                                <w:sz w:val="32"/>
                                <w:szCs w:val="32"/>
                              </w:rPr>
                            </w:pPr>
                          </w:p>
                        </w:txbxContent>
                      </wps:txbx>
                      <wps:bodyPr rot="0" vert="horz" wrap="square" lIns="91440" tIns="45720" rIns="91440" bIns="45720" anchor="t" anchorCtr="0" upright="1">
                        <a:noAutofit/>
                      </wps:bodyPr>
                    </wps:wsp>
                  </a:graphicData>
                </a:graphic>
              </wp:anchor>
            </w:drawing>
          </mc:Choice>
          <mc:Fallback>
            <w:pict>
              <v:shape id="文本框 3" o:spid="_x0000_s1026" o:spt="202" type="#_x0000_t202" style="position:absolute;left:0pt;margin-left:249pt;margin-top:12.8pt;height:149.25pt;width:234pt;z-index:251678720;mso-width-relative:page;mso-height-relative:page;" fillcolor="#FFFFFF" filled="t" stroked="t" coordsize="21600,21600" o:gfxdata="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DYk8BW2wAAAAoBAAAPAAAAAAAA&#10;AAEAIAAAACIAAABkcnMvZG93bnJldi54bWxQSwECFAAUAAAACACHTuJA0xXDn0gCAACXBAAADgAA&#10;AAAAAAABACAAAAAqAQAAZHJzL2Uyb0RvYy54bWxQSwUGAAAAAAYABgBZAQAA5AUAAAAA&#10;">
                <v:fill on="t" focussize="0,0"/>
                <v:stroke color="#000000" miterlimit="2" joinstyle="miter"/>
                <v:imagedata o:title=""/>
                <o:lock v:ext="edit" aspectratio="f"/>
                <v:textbox>
                  <w:txbxContent>
                    <w:p w14:paraId="313EA873">
                      <w:pPr>
                        <w:ind w:firstLine="480"/>
                      </w:pPr>
                    </w:p>
                    <w:p w14:paraId="01CC155E">
                      <w:pPr>
                        <w:ind w:firstLine="480"/>
                      </w:pPr>
                    </w:p>
                    <w:p w14:paraId="1A412599">
                      <w:pPr>
                        <w:ind w:firstLine="480"/>
                      </w:pPr>
                    </w:p>
                    <w:p w14:paraId="056194D7">
                      <w:pPr>
                        <w:ind w:firstLine="480"/>
                      </w:pPr>
                    </w:p>
                    <w:p w14:paraId="13AFDD88">
                      <w:pPr>
                        <w:ind w:firstLine="720"/>
                        <w:jc w:val="center"/>
                        <w:rPr>
                          <w:rFonts w:ascii="仿宋" w:hAnsi="仿宋"/>
                          <w:sz w:val="36"/>
                          <w:szCs w:val="36"/>
                          <w:lang w:eastAsia="zh-CN"/>
                        </w:rPr>
                      </w:pPr>
                      <w:r>
                        <w:rPr>
                          <w:rFonts w:hint="eastAsia" w:ascii="仿宋" w:hAnsi="仿宋"/>
                          <w:sz w:val="36"/>
                          <w:szCs w:val="36"/>
                          <w:lang w:eastAsia="zh-CN"/>
                        </w:rPr>
                        <w:t>法定代表人身份证复印件</w:t>
                      </w:r>
                    </w:p>
                    <w:p w14:paraId="29BF7C8F">
                      <w:pPr>
                        <w:ind w:firstLine="720"/>
                        <w:jc w:val="center"/>
                        <w:rPr>
                          <w:rFonts w:ascii="仿宋" w:hAnsi="仿宋"/>
                          <w:sz w:val="36"/>
                          <w:szCs w:val="36"/>
                        </w:rPr>
                      </w:pPr>
                      <w:r>
                        <w:rPr>
                          <w:rFonts w:hint="eastAsia" w:ascii="仿宋" w:hAnsi="仿宋"/>
                          <w:sz w:val="36"/>
                          <w:szCs w:val="36"/>
                        </w:rPr>
                        <w:t>（背面）</w:t>
                      </w:r>
                    </w:p>
                    <w:p w14:paraId="7C75DDF3">
                      <w:pPr>
                        <w:ind w:firstLine="480"/>
                      </w:pPr>
                    </w:p>
                    <w:p w14:paraId="2D63821F">
                      <w:pPr>
                        <w:ind w:firstLine="480"/>
                      </w:pPr>
                    </w:p>
                    <w:p w14:paraId="6BC10CC0">
                      <w:pPr>
                        <w:ind w:firstLine="480"/>
                      </w:pPr>
                    </w:p>
                    <w:p w14:paraId="0B4B2689">
                      <w:pPr>
                        <w:ind w:firstLine="480"/>
                      </w:pPr>
                    </w:p>
                    <w:p w14:paraId="3BC69909">
                      <w:pPr>
                        <w:ind w:firstLine="480"/>
                      </w:pPr>
                    </w:p>
                    <w:p w14:paraId="2214B324">
                      <w:pPr>
                        <w:ind w:firstLine="480"/>
                      </w:pPr>
                    </w:p>
                    <w:p w14:paraId="0E6ADB6E">
                      <w:pPr>
                        <w:ind w:firstLine="640"/>
                        <w:rPr>
                          <w:sz w:val="32"/>
                          <w:szCs w:val="32"/>
                        </w:rPr>
                      </w:pPr>
                    </w:p>
                  </w:txbxContent>
                </v:textbox>
              </v:shape>
            </w:pict>
          </mc:Fallback>
        </mc:AlternateContent>
      </w:r>
    </w:p>
    <w:p w14:paraId="65D0B100">
      <w:pPr>
        <w:shd w:val="clear" w:color="auto" w:fill="FFFFFF"/>
        <w:spacing w:line="440" w:lineRule="exact"/>
        <w:ind w:firstLine="480"/>
        <w:rPr>
          <w:rFonts w:ascii="仿宋" w:hAnsi="仿宋" w:cs="仿宋"/>
          <w:color w:val="auto"/>
          <w:szCs w:val="21"/>
          <w:highlight w:val="none"/>
          <w:lang w:eastAsia="zh-CN"/>
        </w:rPr>
      </w:pPr>
    </w:p>
    <w:p w14:paraId="3E4FF00B">
      <w:pPr>
        <w:shd w:val="clear" w:color="auto" w:fill="FFFFFF"/>
        <w:spacing w:line="440" w:lineRule="exact"/>
        <w:ind w:firstLine="480"/>
        <w:rPr>
          <w:rFonts w:ascii="仿宋" w:hAnsi="仿宋" w:cs="仿宋"/>
          <w:color w:val="auto"/>
          <w:szCs w:val="21"/>
          <w:highlight w:val="none"/>
          <w:lang w:eastAsia="zh-CN"/>
        </w:rPr>
      </w:pPr>
    </w:p>
    <w:p w14:paraId="20D7CE38">
      <w:pPr>
        <w:shd w:val="clear" w:color="auto" w:fill="FFFFFF"/>
        <w:spacing w:line="440" w:lineRule="exact"/>
        <w:ind w:firstLine="480"/>
        <w:rPr>
          <w:rFonts w:ascii="仿宋" w:hAnsi="仿宋" w:cs="仿宋"/>
          <w:color w:val="auto"/>
          <w:szCs w:val="21"/>
          <w:highlight w:val="none"/>
          <w:lang w:eastAsia="zh-CN"/>
        </w:rPr>
      </w:pPr>
    </w:p>
    <w:p w14:paraId="4F748873">
      <w:pPr>
        <w:shd w:val="clear" w:color="auto" w:fill="FFFFFF"/>
        <w:spacing w:line="440" w:lineRule="exact"/>
        <w:ind w:firstLine="480"/>
        <w:rPr>
          <w:rFonts w:ascii="仿宋" w:hAnsi="仿宋" w:cs="仿宋"/>
          <w:color w:val="auto"/>
          <w:szCs w:val="21"/>
          <w:highlight w:val="none"/>
          <w:lang w:eastAsia="zh-CN"/>
        </w:rPr>
      </w:pPr>
    </w:p>
    <w:p w14:paraId="1167713F">
      <w:pPr>
        <w:shd w:val="clear" w:color="auto" w:fill="FFFFFF"/>
        <w:spacing w:line="440" w:lineRule="exact"/>
        <w:ind w:firstLine="480"/>
        <w:rPr>
          <w:rFonts w:ascii="仿宋" w:hAnsi="仿宋" w:cs="仿宋"/>
          <w:color w:val="auto"/>
          <w:szCs w:val="21"/>
          <w:highlight w:val="none"/>
          <w:lang w:eastAsia="zh-CN"/>
        </w:rPr>
      </w:pPr>
    </w:p>
    <w:p w14:paraId="314B217D">
      <w:pPr>
        <w:shd w:val="clear" w:color="auto" w:fill="FFFFFF"/>
        <w:spacing w:line="440" w:lineRule="exact"/>
        <w:ind w:firstLine="480"/>
        <w:rPr>
          <w:rFonts w:ascii="仿宋" w:hAnsi="仿宋" w:cs="仿宋"/>
          <w:color w:val="auto"/>
          <w:szCs w:val="21"/>
          <w:highlight w:val="none"/>
          <w:lang w:eastAsia="zh-CN"/>
        </w:rPr>
      </w:pPr>
    </w:p>
    <w:p w14:paraId="73F31556">
      <w:pPr>
        <w:shd w:val="clear" w:color="auto" w:fill="FFFFFF"/>
        <w:spacing w:line="440" w:lineRule="exact"/>
        <w:ind w:firstLine="480"/>
        <w:rPr>
          <w:rFonts w:ascii="仿宋" w:hAnsi="仿宋" w:cs="仿宋"/>
          <w:color w:val="auto"/>
          <w:szCs w:val="21"/>
          <w:highlight w:val="none"/>
          <w:lang w:eastAsia="zh-CN"/>
        </w:rPr>
      </w:pPr>
    </w:p>
    <w:p w14:paraId="02D35972">
      <w:pPr>
        <w:shd w:val="clear" w:color="auto" w:fill="FFFFFF"/>
        <w:spacing w:line="440" w:lineRule="exact"/>
        <w:ind w:firstLine="480"/>
        <w:rPr>
          <w:rFonts w:ascii="仿宋" w:hAnsi="仿宋" w:cs="仿宋"/>
          <w:color w:val="auto"/>
          <w:highlight w:val="none"/>
          <w:lang w:eastAsia="zh-CN"/>
        </w:rPr>
      </w:pPr>
      <w:r>
        <w:rPr>
          <w:rFonts w:hint="eastAsia" w:ascii="仿宋" w:hAnsi="仿宋" w:cs="仿宋"/>
          <w:color w:val="auto"/>
          <w:highlight w:val="none"/>
          <w:lang w:eastAsia="zh-CN"/>
        </w:rPr>
        <w:t>特此证明。</w:t>
      </w:r>
    </w:p>
    <w:p w14:paraId="7353CFE2">
      <w:pPr>
        <w:pStyle w:val="23"/>
        <w:spacing w:after="0" w:line="360" w:lineRule="auto"/>
        <w:ind w:firstLine="480"/>
        <w:rPr>
          <w:rFonts w:ascii="仿宋" w:hAnsi="仿宋" w:eastAsia="仿宋" w:cs="仿宋"/>
          <w:color w:val="auto"/>
          <w:highlight w:val="none"/>
          <w:lang w:eastAsia="zh-CN"/>
        </w:rPr>
      </w:pPr>
      <w:r>
        <w:rPr>
          <w:rFonts w:hint="eastAsia" w:ascii="仿宋" w:hAnsi="仿宋" w:eastAsia="仿宋" w:cs="仿宋"/>
          <w:color w:val="auto"/>
          <w:highlight w:val="none"/>
          <w:lang w:eastAsia="zh-CN"/>
        </w:rPr>
        <w:t>投标人名称（电子签章）：</w:t>
      </w:r>
    </w:p>
    <w:p w14:paraId="15994AD1">
      <w:pPr>
        <w:pStyle w:val="23"/>
        <w:spacing w:after="0" w:line="360" w:lineRule="auto"/>
        <w:ind w:firstLine="480"/>
        <w:rPr>
          <w:rFonts w:ascii="仿宋" w:hAnsi="仿宋" w:eastAsia="仿宋" w:cs="仿宋"/>
          <w:color w:val="auto"/>
          <w:highlight w:val="none"/>
          <w:lang w:eastAsia="zh-CN"/>
        </w:rPr>
      </w:pPr>
      <w:r>
        <w:rPr>
          <w:rFonts w:hint="eastAsia" w:ascii="仿宋" w:hAnsi="仿宋" w:eastAsia="仿宋" w:cs="仿宋"/>
          <w:color w:val="auto"/>
          <w:highlight w:val="none"/>
          <w:lang w:eastAsia="zh-CN"/>
        </w:rPr>
        <w:t>法定代表人（签名</w:t>
      </w:r>
      <w:r>
        <w:rPr>
          <w:rFonts w:hint="eastAsia" w:ascii="仿宋" w:hAnsi="仿宋" w:eastAsia="仿宋" w:cs="仿宋"/>
          <w:color w:val="auto"/>
          <w:highlight w:val="none"/>
          <w:lang w:val="en-US" w:eastAsia="zh-CN"/>
        </w:rPr>
        <w:t>或盖章</w:t>
      </w:r>
      <w:r>
        <w:rPr>
          <w:rFonts w:hint="eastAsia" w:ascii="仿宋" w:hAnsi="仿宋" w:eastAsia="仿宋" w:cs="仿宋"/>
          <w:color w:val="auto"/>
          <w:highlight w:val="none"/>
          <w:lang w:eastAsia="zh-CN"/>
        </w:rPr>
        <w:t>）：</w:t>
      </w:r>
    </w:p>
    <w:p w14:paraId="781E2BCE">
      <w:pPr>
        <w:pStyle w:val="23"/>
        <w:spacing w:after="0" w:line="360" w:lineRule="auto"/>
        <w:ind w:firstLine="480"/>
        <w:rPr>
          <w:rFonts w:ascii="仿宋" w:hAnsi="仿宋" w:eastAsia="仿宋" w:cs="仿宋"/>
          <w:color w:val="auto"/>
          <w:highlight w:val="none"/>
          <w:lang w:eastAsia="zh-CN"/>
        </w:rPr>
      </w:pPr>
      <w:r>
        <w:rPr>
          <w:rFonts w:hint="eastAsia" w:ascii="仿宋" w:hAnsi="仿宋" w:eastAsia="仿宋" w:cs="仿宋"/>
          <w:color w:val="auto"/>
          <w:highlight w:val="none"/>
          <w:lang w:eastAsia="zh-CN"/>
        </w:rPr>
        <w:t>日期：年月日</w:t>
      </w:r>
    </w:p>
    <w:p w14:paraId="08BEEB9D">
      <w:pPr>
        <w:ind w:firstLine="482"/>
        <w:rPr>
          <w:b/>
          <w:bCs/>
          <w:color w:val="auto"/>
          <w:highlight w:val="none"/>
          <w:lang w:eastAsia="zh-CN"/>
        </w:rPr>
      </w:pPr>
    </w:p>
    <w:p w14:paraId="6111A64F">
      <w:pPr>
        <w:ind w:firstLine="482"/>
        <w:rPr>
          <w:b/>
          <w:bCs/>
          <w:color w:val="auto"/>
          <w:highlight w:val="none"/>
          <w:lang w:eastAsia="zh-CN"/>
        </w:rPr>
      </w:pPr>
      <w:r>
        <w:rPr>
          <w:rFonts w:hint="eastAsia"/>
          <w:b/>
          <w:bCs/>
          <w:color w:val="auto"/>
          <w:highlight w:val="none"/>
          <w:lang w:eastAsia="zh-CN"/>
        </w:rPr>
        <w:t>附件五</w:t>
      </w:r>
    </w:p>
    <w:p w14:paraId="3E14F213">
      <w:pPr>
        <w:tabs>
          <w:tab w:val="center" w:pos="7115"/>
          <w:tab w:val="right" w:pos="14230"/>
        </w:tabs>
        <w:ind w:firstLine="560"/>
        <w:jc w:val="center"/>
        <w:rPr>
          <w:rFonts w:ascii="仿宋" w:hAnsi="仿宋" w:cs="仿宋"/>
          <w:color w:val="auto"/>
          <w:sz w:val="28"/>
          <w:szCs w:val="28"/>
          <w:highlight w:val="none"/>
          <w:lang w:eastAsia="zh-CN"/>
        </w:rPr>
      </w:pPr>
      <w:r>
        <w:rPr>
          <w:rFonts w:hint="eastAsia" w:ascii="仿宋" w:hAnsi="仿宋" w:cs="仿宋"/>
          <w:color w:val="auto"/>
          <w:sz w:val="28"/>
          <w:szCs w:val="28"/>
          <w:highlight w:val="none"/>
          <w:lang w:eastAsia="zh-CN"/>
        </w:rPr>
        <w:t>法定代表人授权委托书</w:t>
      </w:r>
    </w:p>
    <w:p w14:paraId="14D8E19A">
      <w:pPr>
        <w:shd w:val="clear" w:color="auto" w:fill="FFFFFF"/>
        <w:spacing w:line="440" w:lineRule="exact"/>
        <w:ind w:firstLine="482"/>
        <w:jc w:val="center"/>
        <w:rPr>
          <w:rFonts w:ascii="仿宋" w:hAnsi="仿宋" w:cs="仿宋"/>
          <w:b/>
          <w:bCs/>
          <w:color w:val="auto"/>
          <w:highlight w:val="none"/>
          <w:lang w:eastAsia="zh-CN"/>
        </w:rPr>
      </w:pPr>
    </w:p>
    <w:p w14:paraId="79E47BA0">
      <w:pPr>
        <w:shd w:val="clear" w:color="auto" w:fill="FFFFFF"/>
        <w:spacing w:line="440" w:lineRule="exact"/>
        <w:ind w:firstLine="453" w:firstLineChars="189"/>
        <w:rPr>
          <w:rFonts w:ascii="仿宋" w:hAnsi="仿宋" w:cs="仿宋"/>
          <w:bCs/>
          <w:color w:val="auto"/>
          <w:highlight w:val="none"/>
          <w:u w:val="single"/>
          <w:lang w:eastAsia="zh-CN"/>
        </w:rPr>
      </w:pPr>
      <w:r>
        <w:rPr>
          <w:rFonts w:hint="eastAsia" w:ascii="仿宋" w:hAnsi="仿宋" w:cs="仿宋"/>
          <w:bCs/>
          <w:color w:val="auto"/>
          <w:highlight w:val="none"/>
          <w:lang w:eastAsia="zh-CN"/>
        </w:rPr>
        <w:t>本授权委托书声明：我系（投标单位名称）的法定代表人，现授权委托（投标单位名称）的为我的代理人，以（投标单位名称）的名义参加（项目名称和项目编号）招标项目的投标活动。代理人在参加整个招标投标活动所签署的一切文件和处理与之相关的一切事物，我均予承认。</w:t>
      </w:r>
    </w:p>
    <w:p w14:paraId="112D8E5E">
      <w:pPr>
        <w:shd w:val="clear" w:color="auto" w:fill="FFFFFF"/>
        <w:spacing w:line="440" w:lineRule="exact"/>
        <w:ind w:firstLine="480"/>
        <w:rPr>
          <w:rFonts w:ascii="仿宋" w:hAnsi="仿宋" w:cs="仿宋"/>
          <w:bCs/>
          <w:color w:val="auto"/>
          <w:highlight w:val="none"/>
          <w:u w:val="single"/>
          <w:lang w:eastAsia="zh-CN"/>
        </w:rPr>
      </w:pPr>
      <w:r>
        <w:rPr>
          <w:rFonts w:hint="eastAsia" w:ascii="仿宋" w:hAnsi="仿宋" w:cs="仿宋"/>
          <w:bCs/>
          <w:color w:val="auto"/>
          <w:highlight w:val="none"/>
          <w:lang w:eastAsia="zh-CN"/>
        </w:rPr>
        <w:t>代理人：性别：年龄：</w:t>
      </w:r>
    </w:p>
    <w:p w14:paraId="045B2B05">
      <w:pPr>
        <w:shd w:val="clear" w:color="auto" w:fill="FFFFFF"/>
        <w:spacing w:line="440" w:lineRule="exact"/>
        <w:ind w:firstLine="573" w:firstLineChars="239"/>
        <w:rPr>
          <w:rFonts w:ascii="仿宋" w:hAnsi="仿宋" w:cs="仿宋"/>
          <w:bCs/>
          <w:color w:val="auto"/>
          <w:highlight w:val="none"/>
          <w:u w:val="single"/>
          <w:lang w:eastAsia="zh-CN"/>
        </w:rPr>
      </w:pPr>
      <w:r>
        <w:rPr>
          <w:rFonts w:hint="eastAsia" w:ascii="仿宋" w:hAnsi="仿宋" w:cs="仿宋"/>
          <w:bCs/>
          <w:color w:val="auto"/>
          <w:highlight w:val="none"/>
          <w:lang w:eastAsia="zh-CN"/>
        </w:rPr>
        <w:t>部门：职务：</w:t>
      </w:r>
    </w:p>
    <w:p w14:paraId="7B1C2FE4">
      <w:pPr>
        <w:shd w:val="clear" w:color="auto" w:fill="FFFFFF"/>
        <w:spacing w:line="440" w:lineRule="exact"/>
        <w:ind w:firstLine="480"/>
        <w:rPr>
          <w:rFonts w:ascii="仿宋" w:hAnsi="仿宋" w:cs="仿宋"/>
          <w:bCs/>
          <w:color w:val="auto"/>
          <w:szCs w:val="21"/>
          <w:highlight w:val="none"/>
          <w:lang w:eastAsia="zh-CN"/>
        </w:rPr>
      </w:pPr>
    </w:p>
    <w:tbl>
      <w:tblPr>
        <w:tblStyle w:val="15"/>
        <w:tblpPr w:leftFromText="180" w:rightFromText="180" w:vertAnchor="text" w:horzAnchor="page" w:tblpX="1585" w:tblpY="100"/>
        <w:tblOverlap w:val="never"/>
        <w:tblW w:w="95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59"/>
        <w:gridCol w:w="4760"/>
      </w:tblGrid>
      <w:tr w14:paraId="333BFA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7" w:hRule="atLeast"/>
        </w:trPr>
        <w:tc>
          <w:tcPr>
            <w:tcW w:w="4759" w:type="dxa"/>
          </w:tcPr>
          <w:p w14:paraId="0867DBFA">
            <w:pPr>
              <w:ind w:firstLine="720"/>
              <w:jc w:val="center"/>
              <w:rPr>
                <w:rFonts w:ascii="仿宋" w:hAnsi="仿宋"/>
                <w:color w:val="auto"/>
                <w:sz w:val="36"/>
                <w:szCs w:val="36"/>
                <w:highlight w:val="none"/>
                <w:lang w:eastAsia="zh-CN"/>
              </w:rPr>
            </w:pPr>
            <w:r>
              <w:rPr>
                <w:rFonts w:hint="eastAsia" w:ascii="仿宋" w:hAnsi="仿宋"/>
                <w:color w:val="auto"/>
                <w:sz w:val="36"/>
                <w:szCs w:val="36"/>
                <w:highlight w:val="none"/>
                <w:lang w:eastAsia="zh-CN"/>
              </w:rPr>
              <w:t>法定代表人身份证复印件</w:t>
            </w:r>
          </w:p>
          <w:p w14:paraId="38084F2C">
            <w:pPr>
              <w:ind w:firstLine="720"/>
              <w:jc w:val="center"/>
              <w:rPr>
                <w:rFonts w:ascii="仿宋" w:hAnsi="仿宋"/>
                <w:color w:val="auto"/>
                <w:sz w:val="36"/>
                <w:szCs w:val="36"/>
                <w:highlight w:val="none"/>
              </w:rPr>
            </w:pPr>
            <w:r>
              <w:rPr>
                <w:rFonts w:hint="eastAsia" w:ascii="仿宋" w:hAnsi="仿宋"/>
                <w:color w:val="auto"/>
                <w:sz w:val="36"/>
                <w:szCs w:val="36"/>
                <w:highlight w:val="none"/>
              </w:rPr>
              <w:t>（正面）</w:t>
            </w:r>
          </w:p>
          <w:p w14:paraId="46F4AB01">
            <w:pPr>
              <w:spacing w:line="440" w:lineRule="exact"/>
              <w:ind w:firstLine="480"/>
              <w:rPr>
                <w:rFonts w:ascii="仿宋" w:hAnsi="仿宋" w:cs="仿宋"/>
                <w:bCs/>
                <w:color w:val="auto"/>
                <w:szCs w:val="21"/>
                <w:highlight w:val="none"/>
              </w:rPr>
            </w:pPr>
          </w:p>
        </w:tc>
        <w:tc>
          <w:tcPr>
            <w:tcW w:w="4760" w:type="dxa"/>
          </w:tcPr>
          <w:p w14:paraId="005AC7E6">
            <w:pPr>
              <w:ind w:firstLine="720"/>
              <w:jc w:val="center"/>
              <w:rPr>
                <w:rFonts w:ascii="仿宋" w:hAnsi="仿宋"/>
                <w:color w:val="auto"/>
                <w:sz w:val="36"/>
                <w:szCs w:val="36"/>
                <w:highlight w:val="none"/>
                <w:lang w:eastAsia="zh-CN"/>
              </w:rPr>
            </w:pPr>
            <w:r>
              <w:rPr>
                <w:rFonts w:hint="eastAsia" w:ascii="仿宋" w:hAnsi="仿宋"/>
                <w:color w:val="auto"/>
                <w:sz w:val="36"/>
                <w:szCs w:val="36"/>
                <w:highlight w:val="none"/>
                <w:lang w:eastAsia="zh-CN"/>
              </w:rPr>
              <w:t>法定代表人身份证复印件</w:t>
            </w:r>
          </w:p>
          <w:p w14:paraId="23AF5049">
            <w:pPr>
              <w:ind w:firstLine="720"/>
              <w:jc w:val="center"/>
              <w:rPr>
                <w:rFonts w:ascii="仿宋" w:hAnsi="仿宋"/>
                <w:color w:val="auto"/>
                <w:sz w:val="36"/>
                <w:szCs w:val="36"/>
                <w:highlight w:val="none"/>
              </w:rPr>
            </w:pPr>
            <w:r>
              <w:rPr>
                <w:rFonts w:hint="eastAsia" w:ascii="仿宋" w:hAnsi="仿宋"/>
                <w:color w:val="auto"/>
                <w:sz w:val="36"/>
                <w:szCs w:val="36"/>
                <w:highlight w:val="none"/>
              </w:rPr>
              <w:t>（背面）</w:t>
            </w:r>
          </w:p>
          <w:p w14:paraId="28E7E84F">
            <w:pPr>
              <w:spacing w:line="440" w:lineRule="exact"/>
              <w:ind w:firstLine="480"/>
              <w:rPr>
                <w:rFonts w:ascii="仿宋" w:hAnsi="仿宋" w:cs="仿宋"/>
                <w:bCs/>
                <w:color w:val="auto"/>
                <w:szCs w:val="21"/>
                <w:highlight w:val="none"/>
              </w:rPr>
            </w:pPr>
          </w:p>
        </w:tc>
      </w:tr>
      <w:tr w14:paraId="594EC9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2" w:hRule="atLeast"/>
        </w:trPr>
        <w:tc>
          <w:tcPr>
            <w:tcW w:w="4759" w:type="dxa"/>
          </w:tcPr>
          <w:p w14:paraId="61E0CDCB">
            <w:pPr>
              <w:ind w:firstLine="720"/>
              <w:jc w:val="center"/>
              <w:rPr>
                <w:rFonts w:ascii="仿宋" w:hAnsi="仿宋"/>
                <w:color w:val="auto"/>
                <w:sz w:val="36"/>
                <w:szCs w:val="36"/>
                <w:highlight w:val="none"/>
                <w:lang w:eastAsia="zh-CN"/>
              </w:rPr>
            </w:pPr>
            <w:r>
              <w:rPr>
                <w:rFonts w:hint="eastAsia" w:ascii="仿宋" w:hAnsi="仿宋"/>
                <w:color w:val="auto"/>
                <w:sz w:val="36"/>
                <w:szCs w:val="36"/>
                <w:highlight w:val="none"/>
                <w:lang w:eastAsia="zh-CN"/>
              </w:rPr>
              <w:t>代理人身份证复印件</w:t>
            </w:r>
          </w:p>
          <w:p w14:paraId="020A86F8">
            <w:pPr>
              <w:ind w:firstLine="720"/>
              <w:jc w:val="center"/>
              <w:rPr>
                <w:rFonts w:ascii="仿宋" w:hAnsi="仿宋"/>
                <w:color w:val="auto"/>
                <w:sz w:val="36"/>
                <w:szCs w:val="36"/>
                <w:highlight w:val="none"/>
                <w:lang w:eastAsia="zh-CN"/>
              </w:rPr>
            </w:pPr>
            <w:r>
              <w:rPr>
                <w:rFonts w:hint="eastAsia" w:ascii="仿宋" w:hAnsi="仿宋"/>
                <w:color w:val="auto"/>
                <w:sz w:val="36"/>
                <w:szCs w:val="36"/>
                <w:highlight w:val="none"/>
                <w:lang w:eastAsia="zh-CN"/>
              </w:rPr>
              <w:t>（正面）</w:t>
            </w:r>
          </w:p>
          <w:p w14:paraId="047B17F9">
            <w:pPr>
              <w:spacing w:line="440" w:lineRule="exact"/>
              <w:ind w:firstLine="480"/>
              <w:rPr>
                <w:rFonts w:ascii="仿宋" w:hAnsi="仿宋" w:cs="仿宋"/>
                <w:bCs/>
                <w:color w:val="auto"/>
                <w:szCs w:val="21"/>
                <w:highlight w:val="none"/>
                <w:lang w:eastAsia="zh-CN"/>
              </w:rPr>
            </w:pPr>
          </w:p>
        </w:tc>
        <w:tc>
          <w:tcPr>
            <w:tcW w:w="4760" w:type="dxa"/>
          </w:tcPr>
          <w:p w14:paraId="14482670">
            <w:pPr>
              <w:ind w:firstLine="720"/>
              <w:jc w:val="center"/>
              <w:rPr>
                <w:rFonts w:ascii="仿宋" w:hAnsi="仿宋"/>
                <w:color w:val="auto"/>
                <w:sz w:val="36"/>
                <w:szCs w:val="36"/>
                <w:highlight w:val="none"/>
                <w:lang w:eastAsia="zh-CN"/>
              </w:rPr>
            </w:pPr>
            <w:r>
              <w:rPr>
                <w:rFonts w:hint="eastAsia" w:ascii="仿宋" w:hAnsi="仿宋"/>
                <w:color w:val="auto"/>
                <w:sz w:val="36"/>
                <w:szCs w:val="36"/>
                <w:highlight w:val="none"/>
                <w:lang w:eastAsia="zh-CN"/>
              </w:rPr>
              <w:t>代理人身份证复印件</w:t>
            </w:r>
          </w:p>
          <w:p w14:paraId="42DDE35B">
            <w:pPr>
              <w:ind w:firstLine="720"/>
              <w:jc w:val="center"/>
              <w:rPr>
                <w:rFonts w:ascii="仿宋" w:hAnsi="仿宋"/>
                <w:color w:val="auto"/>
                <w:sz w:val="36"/>
                <w:szCs w:val="36"/>
                <w:highlight w:val="none"/>
                <w:lang w:eastAsia="zh-CN"/>
              </w:rPr>
            </w:pPr>
            <w:r>
              <w:rPr>
                <w:rFonts w:hint="eastAsia" w:ascii="仿宋" w:hAnsi="仿宋"/>
                <w:color w:val="auto"/>
                <w:sz w:val="36"/>
                <w:szCs w:val="36"/>
                <w:highlight w:val="none"/>
                <w:lang w:eastAsia="zh-CN"/>
              </w:rPr>
              <w:t>（背面）</w:t>
            </w:r>
          </w:p>
          <w:p w14:paraId="1D15D4BA">
            <w:pPr>
              <w:spacing w:line="440" w:lineRule="exact"/>
              <w:ind w:firstLine="480"/>
              <w:rPr>
                <w:rFonts w:ascii="仿宋" w:hAnsi="仿宋" w:cs="仿宋"/>
                <w:bCs/>
                <w:color w:val="auto"/>
                <w:szCs w:val="21"/>
                <w:highlight w:val="none"/>
                <w:lang w:eastAsia="zh-CN"/>
              </w:rPr>
            </w:pPr>
          </w:p>
        </w:tc>
      </w:tr>
    </w:tbl>
    <w:p w14:paraId="462C83E5">
      <w:pPr>
        <w:shd w:val="clear" w:color="auto" w:fill="FFFFFF"/>
        <w:spacing w:line="440" w:lineRule="exact"/>
        <w:ind w:firstLine="480"/>
        <w:rPr>
          <w:rFonts w:ascii="仿宋" w:hAnsi="仿宋" w:cs="仿宋"/>
          <w:bCs/>
          <w:color w:val="auto"/>
          <w:szCs w:val="21"/>
          <w:highlight w:val="none"/>
          <w:lang w:eastAsia="zh-CN"/>
        </w:rPr>
      </w:pPr>
    </w:p>
    <w:p w14:paraId="5538A931">
      <w:pPr>
        <w:pStyle w:val="23"/>
        <w:spacing w:after="0" w:line="360" w:lineRule="auto"/>
        <w:ind w:firstLine="480"/>
        <w:rPr>
          <w:rFonts w:ascii="仿宋" w:hAnsi="仿宋" w:eastAsia="仿宋" w:cs="仿宋"/>
          <w:color w:val="auto"/>
          <w:highlight w:val="none"/>
          <w:lang w:eastAsia="zh-CN"/>
        </w:rPr>
      </w:pPr>
      <w:r>
        <w:rPr>
          <w:rFonts w:hint="eastAsia" w:ascii="仿宋" w:hAnsi="仿宋" w:eastAsia="仿宋" w:cs="仿宋"/>
          <w:color w:val="auto"/>
          <w:highlight w:val="none"/>
          <w:lang w:eastAsia="zh-CN"/>
        </w:rPr>
        <w:t>投标人名称（电子签章）：</w:t>
      </w:r>
    </w:p>
    <w:p w14:paraId="672C7993">
      <w:pPr>
        <w:pStyle w:val="23"/>
        <w:spacing w:after="0" w:line="360" w:lineRule="auto"/>
        <w:ind w:firstLine="480"/>
        <w:rPr>
          <w:rFonts w:ascii="仿宋" w:hAnsi="仿宋" w:eastAsia="仿宋" w:cs="仿宋"/>
          <w:color w:val="auto"/>
          <w:highlight w:val="none"/>
          <w:lang w:eastAsia="zh-CN"/>
        </w:rPr>
      </w:pPr>
      <w:r>
        <w:rPr>
          <w:rFonts w:hint="eastAsia" w:ascii="仿宋" w:hAnsi="仿宋" w:eastAsia="仿宋" w:cs="仿宋"/>
          <w:color w:val="auto"/>
          <w:highlight w:val="none"/>
          <w:lang w:eastAsia="zh-CN"/>
        </w:rPr>
        <w:t>法定代表人（签名</w:t>
      </w:r>
      <w:r>
        <w:rPr>
          <w:rFonts w:hint="eastAsia" w:ascii="仿宋" w:hAnsi="仿宋" w:eastAsia="仿宋" w:cs="仿宋"/>
          <w:color w:val="auto"/>
          <w:highlight w:val="none"/>
          <w:lang w:val="en-US" w:eastAsia="zh-CN"/>
        </w:rPr>
        <w:t>或盖章</w:t>
      </w:r>
      <w:r>
        <w:rPr>
          <w:rFonts w:hint="eastAsia" w:ascii="仿宋" w:hAnsi="仿宋" w:eastAsia="仿宋" w:cs="仿宋"/>
          <w:color w:val="auto"/>
          <w:highlight w:val="none"/>
          <w:lang w:eastAsia="zh-CN"/>
        </w:rPr>
        <w:t>）：</w:t>
      </w:r>
    </w:p>
    <w:p w14:paraId="02290107">
      <w:pPr>
        <w:pStyle w:val="23"/>
        <w:spacing w:after="0" w:line="360" w:lineRule="auto"/>
        <w:ind w:firstLine="480"/>
        <w:rPr>
          <w:rFonts w:ascii="仿宋" w:hAnsi="仿宋" w:eastAsia="仿宋" w:cs="仿宋"/>
          <w:color w:val="auto"/>
          <w:highlight w:val="none"/>
          <w:lang w:eastAsia="zh-CN"/>
        </w:rPr>
      </w:pPr>
      <w:r>
        <w:rPr>
          <w:rFonts w:hint="eastAsia" w:ascii="仿宋" w:hAnsi="仿宋" w:eastAsia="仿宋" w:cs="仿宋"/>
          <w:color w:val="auto"/>
          <w:highlight w:val="none"/>
          <w:lang w:eastAsia="zh-CN"/>
        </w:rPr>
        <w:t>日期：年月日</w:t>
      </w:r>
    </w:p>
    <w:p w14:paraId="784CA8B3">
      <w:pPr>
        <w:ind w:firstLine="482"/>
        <w:rPr>
          <w:rFonts w:ascii="仿宋" w:hAnsi="仿宋" w:cs="仿宋"/>
          <w:b/>
          <w:bCs/>
          <w:color w:val="auto"/>
          <w:highlight w:val="none"/>
          <w:lang w:eastAsia="zh-CN"/>
        </w:rPr>
      </w:pPr>
      <w:r>
        <w:rPr>
          <w:rFonts w:hint="eastAsia" w:ascii="仿宋" w:hAnsi="仿宋" w:cs="仿宋"/>
          <w:b/>
          <w:bCs/>
          <w:color w:val="auto"/>
          <w:highlight w:val="none"/>
          <w:lang w:eastAsia="zh-CN"/>
        </w:rPr>
        <w:br w:type="page"/>
      </w:r>
    </w:p>
    <w:p w14:paraId="01B53171">
      <w:pPr>
        <w:pStyle w:val="20"/>
        <w:spacing w:after="0"/>
        <w:ind w:left="0" w:firstLine="482"/>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附件六</w:t>
      </w:r>
    </w:p>
    <w:p w14:paraId="39A3621B">
      <w:pPr>
        <w:pStyle w:val="20"/>
        <w:spacing w:after="0"/>
        <w:ind w:left="0" w:firstLine="480"/>
        <w:jc w:val="center"/>
        <w:rPr>
          <w:rFonts w:ascii="仿宋" w:hAnsi="仿宋" w:eastAsia="仿宋" w:cs="仿宋"/>
          <w:color w:val="auto"/>
          <w:sz w:val="24"/>
          <w:szCs w:val="24"/>
          <w:highlight w:val="none"/>
        </w:rPr>
      </w:pPr>
      <w:r>
        <w:rPr>
          <w:rFonts w:hint="eastAsia" w:ascii="仿宋" w:hAnsi="仿宋" w:eastAsia="仿宋" w:cs="仿宋"/>
          <w:b w:val="0"/>
          <w:bCs w:val="0"/>
          <w:color w:val="auto"/>
          <w:sz w:val="24"/>
          <w:szCs w:val="24"/>
          <w:highlight w:val="none"/>
          <w:lang w:val="en-US" w:eastAsia="zh-CN"/>
        </w:rPr>
        <w:t>企业</w:t>
      </w:r>
      <w:r>
        <w:rPr>
          <w:rFonts w:hint="eastAsia" w:ascii="仿宋" w:hAnsi="仿宋" w:eastAsia="仿宋" w:cs="仿宋"/>
          <w:b w:val="0"/>
          <w:bCs w:val="0"/>
          <w:color w:val="auto"/>
          <w:sz w:val="24"/>
          <w:szCs w:val="24"/>
          <w:highlight w:val="none"/>
        </w:rPr>
        <w:t>基本情况</w:t>
      </w:r>
    </w:p>
    <w:tbl>
      <w:tblPr>
        <w:tblStyle w:val="14"/>
        <w:tblW w:w="9639" w:type="dxa"/>
        <w:jc w:val="center"/>
        <w:tblLayout w:type="fixed"/>
        <w:tblCellMar>
          <w:top w:w="0" w:type="dxa"/>
          <w:left w:w="10" w:type="dxa"/>
          <w:bottom w:w="0" w:type="dxa"/>
          <w:right w:w="10" w:type="dxa"/>
        </w:tblCellMar>
      </w:tblPr>
      <w:tblGrid>
        <w:gridCol w:w="1125"/>
        <w:gridCol w:w="2009"/>
        <w:gridCol w:w="1624"/>
        <w:gridCol w:w="1622"/>
        <w:gridCol w:w="1626"/>
        <w:gridCol w:w="1633"/>
      </w:tblGrid>
      <w:tr w14:paraId="30AAE99F">
        <w:tblPrEx>
          <w:tblCellMar>
            <w:top w:w="0" w:type="dxa"/>
            <w:left w:w="10" w:type="dxa"/>
            <w:bottom w:w="0" w:type="dxa"/>
            <w:right w:w="10" w:type="dxa"/>
          </w:tblCellMar>
        </w:tblPrEx>
        <w:trPr>
          <w:trHeight w:val="325" w:hRule="exact"/>
          <w:jc w:val="center"/>
        </w:trPr>
        <w:tc>
          <w:tcPr>
            <w:tcW w:w="1125" w:type="dxa"/>
            <w:tcBorders>
              <w:top w:val="single" w:color="auto" w:sz="4" w:space="0"/>
              <w:left w:val="single" w:color="auto" w:sz="4" w:space="0"/>
            </w:tcBorders>
            <w:shd w:val="clear" w:color="auto" w:fill="FFFFFF"/>
          </w:tcPr>
          <w:p w14:paraId="7E70F58B">
            <w:pPr>
              <w:pStyle w:val="22"/>
              <w:ind w:firstLine="0" w:firstLineChars="0"/>
              <w:rPr>
                <w:rFonts w:ascii="仿宋" w:hAnsi="仿宋" w:eastAsia="仿宋" w:cs="仿宋"/>
                <w:color w:val="auto"/>
                <w:highlight w:val="none"/>
              </w:rPr>
            </w:pPr>
            <w:r>
              <w:rPr>
                <w:rFonts w:hint="eastAsia" w:ascii="仿宋" w:hAnsi="仿宋" w:eastAsia="仿宋" w:cs="仿宋"/>
                <w:color w:val="auto"/>
                <w:highlight w:val="none"/>
              </w:rPr>
              <w:t>企业名称</w:t>
            </w:r>
          </w:p>
        </w:tc>
        <w:tc>
          <w:tcPr>
            <w:tcW w:w="8514" w:type="dxa"/>
            <w:gridSpan w:val="5"/>
            <w:tcBorders>
              <w:top w:val="single" w:color="auto" w:sz="4" w:space="0"/>
              <w:left w:val="single" w:color="auto" w:sz="4" w:space="0"/>
              <w:right w:val="single" w:color="auto" w:sz="4" w:space="0"/>
            </w:tcBorders>
            <w:shd w:val="clear" w:color="auto" w:fill="FFFFFF"/>
          </w:tcPr>
          <w:p w14:paraId="422CD32C">
            <w:pPr>
              <w:ind w:firstLine="480"/>
              <w:rPr>
                <w:rFonts w:ascii="仿宋" w:hAnsi="仿宋" w:cs="仿宋"/>
                <w:color w:val="auto"/>
                <w:highlight w:val="none"/>
              </w:rPr>
            </w:pPr>
          </w:p>
        </w:tc>
      </w:tr>
      <w:tr w14:paraId="6481E021">
        <w:tblPrEx>
          <w:tblCellMar>
            <w:top w:w="0" w:type="dxa"/>
            <w:left w:w="10" w:type="dxa"/>
            <w:bottom w:w="0" w:type="dxa"/>
            <w:right w:w="10" w:type="dxa"/>
          </w:tblCellMar>
        </w:tblPrEx>
        <w:trPr>
          <w:trHeight w:val="356" w:hRule="exact"/>
          <w:jc w:val="center"/>
        </w:trPr>
        <w:tc>
          <w:tcPr>
            <w:tcW w:w="1125" w:type="dxa"/>
            <w:tcBorders>
              <w:top w:val="single" w:color="auto" w:sz="4" w:space="0"/>
              <w:left w:val="single" w:color="auto" w:sz="4" w:space="0"/>
            </w:tcBorders>
            <w:shd w:val="clear" w:color="auto" w:fill="FFFFFF"/>
          </w:tcPr>
          <w:p w14:paraId="438C185F">
            <w:pPr>
              <w:pStyle w:val="22"/>
              <w:ind w:firstLine="0" w:firstLineChars="0"/>
              <w:rPr>
                <w:rFonts w:ascii="仿宋" w:hAnsi="仿宋" w:eastAsia="仿宋" w:cs="仿宋"/>
                <w:color w:val="auto"/>
                <w:highlight w:val="none"/>
              </w:rPr>
            </w:pPr>
            <w:r>
              <w:rPr>
                <w:rFonts w:hint="eastAsia" w:ascii="仿宋" w:hAnsi="仿宋" w:eastAsia="仿宋" w:cs="仿宋"/>
                <w:color w:val="auto"/>
                <w:highlight w:val="none"/>
              </w:rPr>
              <w:t>地址</w:t>
            </w:r>
          </w:p>
        </w:tc>
        <w:tc>
          <w:tcPr>
            <w:tcW w:w="8514" w:type="dxa"/>
            <w:gridSpan w:val="5"/>
            <w:tcBorders>
              <w:top w:val="single" w:color="auto" w:sz="4" w:space="0"/>
              <w:left w:val="single" w:color="auto" w:sz="4" w:space="0"/>
              <w:right w:val="single" w:color="auto" w:sz="4" w:space="0"/>
            </w:tcBorders>
            <w:shd w:val="clear" w:color="auto" w:fill="FFFFFF"/>
          </w:tcPr>
          <w:p w14:paraId="0EC7A765">
            <w:pPr>
              <w:ind w:firstLine="480"/>
              <w:rPr>
                <w:rFonts w:ascii="仿宋" w:hAnsi="仿宋" w:cs="仿宋"/>
                <w:color w:val="auto"/>
                <w:highlight w:val="none"/>
              </w:rPr>
            </w:pPr>
          </w:p>
        </w:tc>
      </w:tr>
      <w:tr w14:paraId="18553580">
        <w:tblPrEx>
          <w:tblCellMar>
            <w:top w:w="0" w:type="dxa"/>
            <w:left w:w="10" w:type="dxa"/>
            <w:bottom w:w="0" w:type="dxa"/>
            <w:right w:w="10" w:type="dxa"/>
          </w:tblCellMar>
        </w:tblPrEx>
        <w:trPr>
          <w:trHeight w:val="502" w:hRule="exact"/>
          <w:jc w:val="center"/>
        </w:trPr>
        <w:tc>
          <w:tcPr>
            <w:tcW w:w="1125" w:type="dxa"/>
            <w:tcBorders>
              <w:top w:val="single" w:color="auto" w:sz="4" w:space="0"/>
              <w:left w:val="single" w:color="auto" w:sz="4" w:space="0"/>
            </w:tcBorders>
            <w:shd w:val="clear" w:color="auto" w:fill="FFFFFF"/>
            <w:vAlign w:val="center"/>
          </w:tcPr>
          <w:p w14:paraId="6FCE56AA">
            <w:pPr>
              <w:pStyle w:val="22"/>
              <w:ind w:firstLine="0" w:firstLineChars="0"/>
              <w:rPr>
                <w:rFonts w:ascii="仿宋" w:hAnsi="仿宋" w:eastAsia="仿宋" w:cs="仿宋"/>
                <w:color w:val="auto"/>
                <w:highlight w:val="none"/>
              </w:rPr>
            </w:pPr>
            <w:r>
              <w:rPr>
                <w:rFonts w:hint="eastAsia" w:ascii="仿宋" w:hAnsi="仿宋" w:eastAsia="仿宋" w:cs="仿宋"/>
                <w:color w:val="auto"/>
                <w:highlight w:val="none"/>
              </w:rPr>
              <w:t>注册时间</w:t>
            </w:r>
          </w:p>
        </w:tc>
        <w:tc>
          <w:tcPr>
            <w:tcW w:w="3633" w:type="dxa"/>
            <w:gridSpan w:val="2"/>
            <w:tcBorders>
              <w:top w:val="single" w:color="auto" w:sz="4" w:space="0"/>
              <w:left w:val="single" w:color="auto" w:sz="4" w:space="0"/>
            </w:tcBorders>
            <w:shd w:val="clear" w:color="auto" w:fill="FFFFFF"/>
          </w:tcPr>
          <w:p w14:paraId="3A1A86DE">
            <w:pPr>
              <w:ind w:firstLine="480"/>
              <w:rPr>
                <w:rFonts w:ascii="仿宋" w:hAnsi="仿宋" w:cs="仿宋"/>
                <w:color w:val="auto"/>
                <w:highlight w:val="none"/>
              </w:rPr>
            </w:pPr>
          </w:p>
        </w:tc>
        <w:tc>
          <w:tcPr>
            <w:tcW w:w="1622" w:type="dxa"/>
            <w:tcBorders>
              <w:top w:val="single" w:color="auto" w:sz="4" w:space="0"/>
              <w:left w:val="single" w:color="auto" w:sz="4" w:space="0"/>
            </w:tcBorders>
            <w:shd w:val="clear" w:color="auto" w:fill="FFFFFF"/>
          </w:tcPr>
          <w:p w14:paraId="437E397C">
            <w:pPr>
              <w:pStyle w:val="22"/>
              <w:ind w:firstLine="0" w:firstLineChars="0"/>
              <w:jc w:val="both"/>
              <w:rPr>
                <w:rFonts w:ascii="仿宋" w:hAnsi="仿宋" w:eastAsia="仿宋" w:cs="仿宋"/>
                <w:color w:val="auto"/>
                <w:highlight w:val="none"/>
              </w:rPr>
            </w:pPr>
            <w:r>
              <w:rPr>
                <w:rFonts w:hint="eastAsia" w:ascii="仿宋" w:hAnsi="仿宋" w:eastAsia="仿宋" w:cs="仿宋"/>
                <w:color w:val="auto"/>
                <w:highlight w:val="none"/>
              </w:rPr>
              <w:t>法定代表人</w:t>
            </w:r>
          </w:p>
        </w:tc>
        <w:tc>
          <w:tcPr>
            <w:tcW w:w="3259" w:type="dxa"/>
            <w:gridSpan w:val="2"/>
            <w:tcBorders>
              <w:top w:val="single" w:color="auto" w:sz="4" w:space="0"/>
              <w:left w:val="single" w:color="auto" w:sz="4" w:space="0"/>
              <w:right w:val="single" w:color="auto" w:sz="4" w:space="0"/>
            </w:tcBorders>
            <w:shd w:val="clear" w:color="auto" w:fill="FFFFFF"/>
          </w:tcPr>
          <w:p w14:paraId="54D1CF97">
            <w:pPr>
              <w:ind w:firstLine="480"/>
              <w:rPr>
                <w:rFonts w:ascii="仿宋" w:hAnsi="仿宋" w:cs="仿宋"/>
                <w:color w:val="auto"/>
                <w:highlight w:val="none"/>
              </w:rPr>
            </w:pPr>
          </w:p>
        </w:tc>
      </w:tr>
      <w:tr w14:paraId="4E328B48">
        <w:tblPrEx>
          <w:tblCellMar>
            <w:top w:w="0" w:type="dxa"/>
            <w:left w:w="10" w:type="dxa"/>
            <w:bottom w:w="0" w:type="dxa"/>
            <w:right w:w="10" w:type="dxa"/>
          </w:tblCellMar>
        </w:tblPrEx>
        <w:trPr>
          <w:trHeight w:val="338" w:hRule="exact"/>
          <w:jc w:val="center"/>
        </w:trPr>
        <w:tc>
          <w:tcPr>
            <w:tcW w:w="1125" w:type="dxa"/>
            <w:tcBorders>
              <w:top w:val="single" w:color="auto" w:sz="4" w:space="0"/>
              <w:left w:val="single" w:color="auto" w:sz="4" w:space="0"/>
            </w:tcBorders>
            <w:shd w:val="clear" w:color="auto" w:fill="FFFFFF"/>
          </w:tcPr>
          <w:p w14:paraId="0C04F02D">
            <w:pPr>
              <w:pStyle w:val="22"/>
              <w:ind w:firstLine="0" w:firstLineChars="0"/>
              <w:rPr>
                <w:rFonts w:ascii="仿宋" w:hAnsi="仿宋" w:eastAsia="仿宋" w:cs="仿宋"/>
                <w:color w:val="auto"/>
                <w:highlight w:val="none"/>
              </w:rPr>
            </w:pPr>
            <w:r>
              <w:rPr>
                <w:rFonts w:hint="eastAsia" w:ascii="仿宋" w:hAnsi="仿宋" w:eastAsia="仿宋" w:cs="仿宋"/>
                <w:color w:val="auto"/>
                <w:highlight w:val="none"/>
              </w:rPr>
              <w:t>联系人</w:t>
            </w:r>
          </w:p>
        </w:tc>
        <w:tc>
          <w:tcPr>
            <w:tcW w:w="3633" w:type="dxa"/>
            <w:gridSpan w:val="2"/>
            <w:tcBorders>
              <w:top w:val="single" w:color="auto" w:sz="4" w:space="0"/>
              <w:left w:val="single" w:color="auto" w:sz="4" w:space="0"/>
            </w:tcBorders>
            <w:shd w:val="clear" w:color="auto" w:fill="FFFFFF"/>
          </w:tcPr>
          <w:p w14:paraId="604F106C">
            <w:pPr>
              <w:ind w:firstLine="480"/>
              <w:rPr>
                <w:rFonts w:ascii="仿宋" w:hAnsi="仿宋" w:cs="仿宋"/>
                <w:color w:val="auto"/>
                <w:highlight w:val="none"/>
              </w:rPr>
            </w:pPr>
          </w:p>
        </w:tc>
        <w:tc>
          <w:tcPr>
            <w:tcW w:w="1622" w:type="dxa"/>
            <w:tcBorders>
              <w:top w:val="single" w:color="auto" w:sz="4" w:space="0"/>
              <w:left w:val="single" w:color="auto" w:sz="4" w:space="0"/>
            </w:tcBorders>
            <w:shd w:val="clear" w:color="auto" w:fill="FFFFFF"/>
          </w:tcPr>
          <w:p w14:paraId="0D1BC3B3">
            <w:pPr>
              <w:pStyle w:val="22"/>
              <w:ind w:firstLine="0" w:firstLineChars="0"/>
              <w:rPr>
                <w:rFonts w:ascii="仿宋" w:hAnsi="仿宋" w:eastAsia="仿宋" w:cs="仿宋"/>
                <w:color w:val="auto"/>
                <w:highlight w:val="none"/>
              </w:rPr>
            </w:pPr>
            <w:r>
              <w:rPr>
                <w:rFonts w:hint="eastAsia" w:ascii="仿宋" w:hAnsi="仿宋" w:eastAsia="仿宋" w:cs="仿宋"/>
                <w:color w:val="auto"/>
                <w:highlight w:val="none"/>
              </w:rPr>
              <w:t>联系电话</w:t>
            </w:r>
          </w:p>
        </w:tc>
        <w:tc>
          <w:tcPr>
            <w:tcW w:w="3259" w:type="dxa"/>
            <w:gridSpan w:val="2"/>
            <w:tcBorders>
              <w:top w:val="single" w:color="auto" w:sz="4" w:space="0"/>
              <w:left w:val="single" w:color="auto" w:sz="4" w:space="0"/>
              <w:right w:val="single" w:color="auto" w:sz="4" w:space="0"/>
            </w:tcBorders>
            <w:shd w:val="clear" w:color="auto" w:fill="FFFFFF"/>
          </w:tcPr>
          <w:p w14:paraId="722F8136">
            <w:pPr>
              <w:ind w:firstLine="480"/>
              <w:rPr>
                <w:rFonts w:ascii="仿宋" w:hAnsi="仿宋" w:cs="仿宋"/>
                <w:color w:val="auto"/>
                <w:highlight w:val="none"/>
              </w:rPr>
            </w:pPr>
          </w:p>
        </w:tc>
      </w:tr>
      <w:tr w14:paraId="44327E18">
        <w:tblPrEx>
          <w:tblCellMar>
            <w:top w:w="0" w:type="dxa"/>
            <w:left w:w="10" w:type="dxa"/>
            <w:bottom w:w="0" w:type="dxa"/>
            <w:right w:w="10" w:type="dxa"/>
          </w:tblCellMar>
        </w:tblPrEx>
        <w:trPr>
          <w:trHeight w:val="290" w:hRule="exact"/>
          <w:jc w:val="center"/>
        </w:trPr>
        <w:tc>
          <w:tcPr>
            <w:tcW w:w="4758" w:type="dxa"/>
            <w:gridSpan w:val="3"/>
            <w:tcBorders>
              <w:top w:val="single" w:color="auto" w:sz="4" w:space="0"/>
              <w:left w:val="single" w:color="auto" w:sz="4" w:space="0"/>
            </w:tcBorders>
            <w:shd w:val="clear" w:color="auto" w:fill="FFFFFF"/>
          </w:tcPr>
          <w:p w14:paraId="15C2F9B8">
            <w:pPr>
              <w:pStyle w:val="22"/>
              <w:ind w:firstLine="0" w:firstLineChars="0"/>
              <w:jc w:val="both"/>
              <w:rPr>
                <w:rFonts w:ascii="仿宋" w:hAnsi="仿宋" w:eastAsia="仿宋" w:cs="仿宋"/>
                <w:color w:val="auto"/>
                <w:highlight w:val="none"/>
                <w:lang w:eastAsia="zh-CN"/>
              </w:rPr>
            </w:pPr>
            <w:r>
              <w:rPr>
                <w:rFonts w:hint="eastAsia" w:ascii="仿宋" w:hAnsi="仿宋" w:eastAsia="仿宋" w:cs="仿宋"/>
                <w:color w:val="auto"/>
                <w:highlight w:val="none"/>
                <w:lang w:eastAsia="zh-CN"/>
              </w:rPr>
              <w:t>近三年内经营活动中有无重大违法记录</w:t>
            </w:r>
          </w:p>
        </w:tc>
        <w:tc>
          <w:tcPr>
            <w:tcW w:w="4881" w:type="dxa"/>
            <w:gridSpan w:val="3"/>
            <w:tcBorders>
              <w:top w:val="single" w:color="auto" w:sz="4" w:space="0"/>
              <w:left w:val="single" w:color="auto" w:sz="4" w:space="0"/>
              <w:right w:val="single" w:color="auto" w:sz="4" w:space="0"/>
            </w:tcBorders>
            <w:shd w:val="clear" w:color="auto" w:fill="FFFFFF"/>
          </w:tcPr>
          <w:p w14:paraId="18110D56">
            <w:pPr>
              <w:ind w:firstLine="480"/>
              <w:rPr>
                <w:rFonts w:ascii="仿宋" w:hAnsi="仿宋" w:cs="仿宋"/>
                <w:color w:val="auto"/>
                <w:highlight w:val="none"/>
                <w:lang w:eastAsia="zh-CN"/>
              </w:rPr>
            </w:pPr>
          </w:p>
        </w:tc>
      </w:tr>
      <w:tr w14:paraId="0F89C837">
        <w:tblPrEx>
          <w:tblCellMar>
            <w:top w:w="0" w:type="dxa"/>
            <w:left w:w="10" w:type="dxa"/>
            <w:bottom w:w="0" w:type="dxa"/>
            <w:right w:w="10" w:type="dxa"/>
          </w:tblCellMar>
        </w:tblPrEx>
        <w:trPr>
          <w:trHeight w:val="1151" w:hRule="exact"/>
          <w:jc w:val="center"/>
        </w:trPr>
        <w:tc>
          <w:tcPr>
            <w:tcW w:w="1125" w:type="dxa"/>
            <w:tcBorders>
              <w:top w:val="single" w:color="auto" w:sz="4" w:space="0"/>
              <w:left w:val="single" w:color="auto" w:sz="4" w:space="0"/>
            </w:tcBorders>
            <w:shd w:val="clear" w:color="auto" w:fill="FFFFFF"/>
            <w:vAlign w:val="center"/>
          </w:tcPr>
          <w:p w14:paraId="39520B51">
            <w:pPr>
              <w:pStyle w:val="22"/>
              <w:ind w:firstLine="0" w:firstLineChars="0"/>
              <w:rPr>
                <w:rFonts w:ascii="仿宋" w:hAnsi="仿宋" w:eastAsia="仿宋" w:cs="仿宋"/>
                <w:color w:val="auto"/>
                <w:highlight w:val="none"/>
              </w:rPr>
            </w:pPr>
            <w:r>
              <w:rPr>
                <w:rFonts w:hint="eastAsia" w:ascii="仿宋" w:hAnsi="仿宋" w:eastAsia="仿宋" w:cs="仿宋"/>
                <w:color w:val="auto"/>
                <w:highlight w:val="none"/>
              </w:rPr>
              <w:t>是否依法</w:t>
            </w:r>
          </w:p>
          <w:p w14:paraId="43D27B7B">
            <w:pPr>
              <w:pStyle w:val="22"/>
              <w:ind w:firstLine="0" w:firstLineChars="0"/>
              <w:rPr>
                <w:rFonts w:ascii="仿宋" w:hAnsi="仿宋" w:eastAsia="仿宋" w:cs="仿宋"/>
                <w:color w:val="auto"/>
                <w:highlight w:val="none"/>
              </w:rPr>
            </w:pPr>
            <w:r>
              <w:rPr>
                <w:rFonts w:hint="eastAsia" w:ascii="仿宋" w:hAnsi="仿宋" w:eastAsia="仿宋" w:cs="仿宋"/>
                <w:color w:val="auto"/>
                <w:highlight w:val="none"/>
              </w:rPr>
              <w:t>缴纳税收</w:t>
            </w:r>
          </w:p>
        </w:tc>
        <w:tc>
          <w:tcPr>
            <w:tcW w:w="3633" w:type="dxa"/>
            <w:gridSpan w:val="2"/>
            <w:tcBorders>
              <w:top w:val="single" w:color="auto" w:sz="4" w:space="0"/>
              <w:left w:val="single" w:color="auto" w:sz="4" w:space="0"/>
            </w:tcBorders>
            <w:shd w:val="clear" w:color="auto" w:fill="FFFFFF"/>
          </w:tcPr>
          <w:p w14:paraId="6FA0A316">
            <w:pPr>
              <w:ind w:firstLine="480"/>
              <w:rPr>
                <w:rFonts w:ascii="仿宋" w:hAnsi="仿宋" w:cs="仿宋"/>
                <w:color w:val="auto"/>
                <w:highlight w:val="none"/>
              </w:rPr>
            </w:pPr>
          </w:p>
        </w:tc>
        <w:tc>
          <w:tcPr>
            <w:tcW w:w="1622" w:type="dxa"/>
            <w:tcBorders>
              <w:top w:val="single" w:color="auto" w:sz="4" w:space="0"/>
              <w:left w:val="single" w:color="auto" w:sz="4" w:space="0"/>
            </w:tcBorders>
            <w:shd w:val="clear" w:color="auto" w:fill="FFFFFF"/>
          </w:tcPr>
          <w:p w14:paraId="48F47FC5">
            <w:pPr>
              <w:pStyle w:val="22"/>
              <w:ind w:firstLine="0" w:firstLineChars="0"/>
              <w:jc w:val="both"/>
              <w:rPr>
                <w:rFonts w:ascii="仿宋" w:hAnsi="仿宋" w:eastAsia="仿宋" w:cs="仿宋"/>
                <w:color w:val="auto"/>
                <w:highlight w:val="none"/>
                <w:lang w:eastAsia="zh-CN"/>
              </w:rPr>
            </w:pPr>
            <w:r>
              <w:rPr>
                <w:rFonts w:hint="eastAsia" w:ascii="仿宋" w:hAnsi="仿宋" w:eastAsia="仿宋" w:cs="仿宋"/>
                <w:color w:val="auto"/>
                <w:highlight w:val="none"/>
                <w:lang w:eastAsia="zh-CN"/>
              </w:rPr>
              <w:t>是否依法缴纳社会保障资金</w:t>
            </w:r>
          </w:p>
        </w:tc>
        <w:tc>
          <w:tcPr>
            <w:tcW w:w="3259" w:type="dxa"/>
            <w:gridSpan w:val="2"/>
            <w:tcBorders>
              <w:top w:val="single" w:color="auto" w:sz="4" w:space="0"/>
              <w:left w:val="single" w:color="auto" w:sz="4" w:space="0"/>
              <w:right w:val="single" w:color="auto" w:sz="4" w:space="0"/>
            </w:tcBorders>
            <w:shd w:val="clear" w:color="auto" w:fill="FFFFFF"/>
          </w:tcPr>
          <w:p w14:paraId="607702B5">
            <w:pPr>
              <w:ind w:firstLine="480"/>
              <w:rPr>
                <w:rFonts w:ascii="仿宋" w:hAnsi="仿宋" w:cs="仿宋"/>
                <w:color w:val="auto"/>
                <w:highlight w:val="none"/>
                <w:lang w:eastAsia="zh-CN"/>
              </w:rPr>
            </w:pPr>
          </w:p>
        </w:tc>
      </w:tr>
      <w:tr w14:paraId="184529D8">
        <w:tblPrEx>
          <w:tblCellMar>
            <w:top w:w="0" w:type="dxa"/>
            <w:left w:w="10" w:type="dxa"/>
            <w:bottom w:w="0" w:type="dxa"/>
            <w:right w:w="10" w:type="dxa"/>
          </w:tblCellMar>
        </w:tblPrEx>
        <w:trPr>
          <w:trHeight w:val="435" w:hRule="exact"/>
          <w:jc w:val="center"/>
        </w:trPr>
        <w:tc>
          <w:tcPr>
            <w:tcW w:w="1125" w:type="dxa"/>
            <w:vMerge w:val="restart"/>
            <w:tcBorders>
              <w:top w:val="single" w:color="auto" w:sz="4" w:space="0"/>
              <w:left w:val="single" w:color="auto" w:sz="4" w:space="0"/>
            </w:tcBorders>
            <w:shd w:val="clear" w:color="auto" w:fill="FFFFFF"/>
          </w:tcPr>
          <w:p w14:paraId="1F9E6B94">
            <w:pPr>
              <w:pStyle w:val="22"/>
              <w:ind w:firstLine="0" w:firstLineChars="0"/>
              <w:rPr>
                <w:rFonts w:ascii="仿宋" w:hAnsi="仿宋" w:eastAsia="仿宋" w:cs="仿宋"/>
                <w:color w:val="auto"/>
                <w:highlight w:val="none"/>
              </w:rPr>
            </w:pPr>
            <w:r>
              <w:rPr>
                <w:rFonts w:hint="eastAsia" w:ascii="仿宋" w:hAnsi="仿宋" w:eastAsia="仿宋" w:cs="仿宋"/>
                <w:color w:val="auto"/>
                <w:highlight w:val="none"/>
              </w:rPr>
              <w:t>单位概况</w:t>
            </w:r>
          </w:p>
        </w:tc>
        <w:tc>
          <w:tcPr>
            <w:tcW w:w="2009" w:type="dxa"/>
            <w:tcBorders>
              <w:top w:val="single" w:color="auto" w:sz="4" w:space="0"/>
              <w:left w:val="single" w:color="auto" w:sz="4" w:space="0"/>
            </w:tcBorders>
            <w:shd w:val="clear" w:color="auto" w:fill="FFFFFF"/>
          </w:tcPr>
          <w:p w14:paraId="7673B7AD">
            <w:pPr>
              <w:pStyle w:val="22"/>
              <w:ind w:firstLine="0" w:firstLineChars="0"/>
              <w:rPr>
                <w:rFonts w:ascii="仿宋" w:hAnsi="仿宋" w:eastAsia="仿宋" w:cs="仿宋"/>
                <w:color w:val="auto"/>
                <w:highlight w:val="none"/>
              </w:rPr>
            </w:pPr>
            <w:r>
              <w:rPr>
                <w:rFonts w:hint="eastAsia" w:ascii="仿宋" w:hAnsi="仿宋" w:eastAsia="仿宋" w:cs="仿宋"/>
                <w:color w:val="auto"/>
                <w:highlight w:val="none"/>
              </w:rPr>
              <w:t>注册资本</w:t>
            </w:r>
          </w:p>
        </w:tc>
        <w:tc>
          <w:tcPr>
            <w:tcW w:w="1624" w:type="dxa"/>
            <w:tcBorders>
              <w:top w:val="single" w:color="auto" w:sz="4" w:space="0"/>
              <w:left w:val="single" w:color="auto" w:sz="4" w:space="0"/>
            </w:tcBorders>
            <w:shd w:val="clear" w:color="auto" w:fill="FFFFFF"/>
          </w:tcPr>
          <w:p w14:paraId="23011B54">
            <w:pPr>
              <w:pStyle w:val="22"/>
              <w:ind w:firstLine="480"/>
              <w:rPr>
                <w:rFonts w:ascii="仿宋" w:hAnsi="仿宋" w:eastAsia="仿宋" w:cs="仿宋"/>
                <w:color w:val="auto"/>
                <w:highlight w:val="none"/>
              </w:rPr>
            </w:pPr>
            <w:r>
              <w:rPr>
                <w:rFonts w:hint="eastAsia" w:ascii="仿宋" w:hAnsi="仿宋" w:eastAsia="仿宋" w:cs="仿宋"/>
                <w:color w:val="auto"/>
                <w:highlight w:val="none"/>
              </w:rPr>
              <w:t>万元</w:t>
            </w:r>
          </w:p>
        </w:tc>
        <w:tc>
          <w:tcPr>
            <w:tcW w:w="1622" w:type="dxa"/>
            <w:tcBorders>
              <w:top w:val="single" w:color="auto" w:sz="4" w:space="0"/>
              <w:left w:val="single" w:color="auto" w:sz="4" w:space="0"/>
            </w:tcBorders>
            <w:shd w:val="clear" w:color="auto" w:fill="FFFFFF"/>
          </w:tcPr>
          <w:p w14:paraId="0018B41E">
            <w:pPr>
              <w:pStyle w:val="22"/>
              <w:ind w:firstLine="480"/>
              <w:jc w:val="center"/>
              <w:rPr>
                <w:rFonts w:ascii="仿宋" w:hAnsi="仿宋" w:eastAsia="仿宋" w:cs="仿宋"/>
                <w:color w:val="auto"/>
                <w:highlight w:val="none"/>
              </w:rPr>
            </w:pPr>
            <w:r>
              <w:rPr>
                <w:rFonts w:hint="eastAsia" w:ascii="仿宋" w:hAnsi="仿宋" w:eastAsia="仿宋" w:cs="仿宋"/>
                <w:color w:val="auto"/>
                <w:highlight w:val="none"/>
              </w:rPr>
              <w:t>占地面积</w:t>
            </w:r>
          </w:p>
        </w:tc>
        <w:tc>
          <w:tcPr>
            <w:tcW w:w="3259" w:type="dxa"/>
            <w:gridSpan w:val="2"/>
            <w:tcBorders>
              <w:top w:val="single" w:color="auto" w:sz="4" w:space="0"/>
              <w:left w:val="single" w:color="auto" w:sz="4" w:space="0"/>
              <w:right w:val="single" w:color="auto" w:sz="4" w:space="0"/>
            </w:tcBorders>
            <w:shd w:val="clear" w:color="auto" w:fill="FFFFFF"/>
          </w:tcPr>
          <w:p w14:paraId="35ED8F47">
            <w:pPr>
              <w:pStyle w:val="22"/>
              <w:ind w:firstLine="480"/>
              <w:rPr>
                <w:rFonts w:ascii="仿宋" w:hAnsi="仿宋" w:eastAsia="仿宋" w:cs="仿宋"/>
                <w:color w:val="auto"/>
                <w:highlight w:val="none"/>
              </w:rPr>
            </w:pPr>
            <w:r>
              <w:rPr>
                <w:rFonts w:hint="eastAsia" w:ascii="仿宋" w:hAnsi="仿宋" w:eastAsia="仿宋" w:cs="仿宋"/>
                <w:color w:val="auto"/>
                <w:highlight w:val="none"/>
              </w:rPr>
              <w:t>平方米</w:t>
            </w:r>
          </w:p>
        </w:tc>
      </w:tr>
      <w:tr w14:paraId="6D304E92">
        <w:tblPrEx>
          <w:tblCellMar>
            <w:top w:w="0" w:type="dxa"/>
            <w:left w:w="10" w:type="dxa"/>
            <w:bottom w:w="0" w:type="dxa"/>
            <w:right w:w="10" w:type="dxa"/>
          </w:tblCellMar>
        </w:tblPrEx>
        <w:trPr>
          <w:trHeight w:val="445" w:hRule="exact"/>
          <w:jc w:val="center"/>
        </w:trPr>
        <w:tc>
          <w:tcPr>
            <w:tcW w:w="1125" w:type="dxa"/>
            <w:vMerge w:val="continue"/>
            <w:tcBorders>
              <w:left w:val="single" w:color="auto" w:sz="4" w:space="0"/>
            </w:tcBorders>
            <w:shd w:val="clear" w:color="auto" w:fill="FFFFFF"/>
          </w:tcPr>
          <w:p w14:paraId="6B0C1A27">
            <w:pPr>
              <w:ind w:firstLine="480"/>
              <w:rPr>
                <w:rFonts w:ascii="仿宋" w:hAnsi="仿宋" w:cs="仿宋"/>
                <w:color w:val="auto"/>
                <w:highlight w:val="none"/>
              </w:rPr>
            </w:pPr>
          </w:p>
        </w:tc>
        <w:tc>
          <w:tcPr>
            <w:tcW w:w="2009" w:type="dxa"/>
            <w:tcBorders>
              <w:top w:val="single" w:color="auto" w:sz="4" w:space="0"/>
              <w:left w:val="single" w:color="auto" w:sz="4" w:space="0"/>
            </w:tcBorders>
            <w:shd w:val="clear" w:color="auto" w:fill="FFFFFF"/>
          </w:tcPr>
          <w:p w14:paraId="4F626646">
            <w:pPr>
              <w:pStyle w:val="22"/>
              <w:ind w:firstLine="0" w:firstLineChars="0"/>
              <w:jc w:val="both"/>
              <w:rPr>
                <w:rFonts w:ascii="仿宋" w:hAnsi="仿宋" w:eastAsia="仿宋" w:cs="仿宋"/>
                <w:color w:val="auto"/>
                <w:highlight w:val="none"/>
              </w:rPr>
            </w:pPr>
            <w:r>
              <w:rPr>
                <w:rFonts w:hint="eastAsia" w:ascii="仿宋" w:hAnsi="仿宋" w:eastAsia="仿宋" w:cs="仿宋"/>
                <w:color w:val="auto"/>
                <w:highlight w:val="none"/>
              </w:rPr>
              <w:t>职工总数</w:t>
            </w:r>
          </w:p>
        </w:tc>
        <w:tc>
          <w:tcPr>
            <w:tcW w:w="1624" w:type="dxa"/>
            <w:tcBorders>
              <w:top w:val="single" w:color="auto" w:sz="4" w:space="0"/>
              <w:left w:val="single" w:color="auto" w:sz="4" w:space="0"/>
            </w:tcBorders>
            <w:shd w:val="clear" w:color="auto" w:fill="FFFFFF"/>
          </w:tcPr>
          <w:p w14:paraId="6659665D">
            <w:pPr>
              <w:pStyle w:val="22"/>
              <w:ind w:firstLine="480"/>
              <w:rPr>
                <w:rFonts w:ascii="仿宋" w:hAnsi="仿宋" w:eastAsia="仿宋" w:cs="仿宋"/>
                <w:color w:val="auto"/>
                <w:highlight w:val="none"/>
              </w:rPr>
            </w:pPr>
            <w:r>
              <w:rPr>
                <w:rFonts w:hint="eastAsia" w:ascii="仿宋" w:hAnsi="仿宋" w:eastAsia="仿宋" w:cs="仿宋"/>
                <w:color w:val="auto"/>
                <w:highlight w:val="none"/>
              </w:rPr>
              <w:t>人</w:t>
            </w:r>
          </w:p>
        </w:tc>
        <w:tc>
          <w:tcPr>
            <w:tcW w:w="1622" w:type="dxa"/>
            <w:tcBorders>
              <w:top w:val="single" w:color="auto" w:sz="4" w:space="0"/>
              <w:left w:val="single" w:color="auto" w:sz="4" w:space="0"/>
            </w:tcBorders>
            <w:shd w:val="clear" w:color="auto" w:fill="FFFFFF"/>
          </w:tcPr>
          <w:p w14:paraId="3BDC2EA6">
            <w:pPr>
              <w:pStyle w:val="22"/>
              <w:ind w:firstLine="480"/>
              <w:rPr>
                <w:rFonts w:ascii="仿宋" w:hAnsi="仿宋" w:eastAsia="仿宋" w:cs="仿宋"/>
                <w:color w:val="auto"/>
                <w:highlight w:val="none"/>
              </w:rPr>
            </w:pPr>
            <w:r>
              <w:rPr>
                <w:rFonts w:hint="eastAsia" w:ascii="仿宋" w:hAnsi="仿宋" w:eastAsia="仿宋" w:cs="仿宋"/>
                <w:color w:val="auto"/>
                <w:highlight w:val="none"/>
              </w:rPr>
              <w:t>建筑面积</w:t>
            </w:r>
          </w:p>
        </w:tc>
        <w:tc>
          <w:tcPr>
            <w:tcW w:w="3259" w:type="dxa"/>
            <w:gridSpan w:val="2"/>
            <w:tcBorders>
              <w:top w:val="single" w:color="auto" w:sz="4" w:space="0"/>
              <w:left w:val="single" w:color="auto" w:sz="4" w:space="0"/>
              <w:right w:val="single" w:color="auto" w:sz="4" w:space="0"/>
            </w:tcBorders>
            <w:shd w:val="clear" w:color="auto" w:fill="FFFFFF"/>
          </w:tcPr>
          <w:p w14:paraId="11028DC2">
            <w:pPr>
              <w:pStyle w:val="22"/>
              <w:ind w:firstLine="480"/>
              <w:rPr>
                <w:rFonts w:ascii="仿宋" w:hAnsi="仿宋" w:eastAsia="仿宋" w:cs="仿宋"/>
                <w:color w:val="auto"/>
                <w:highlight w:val="none"/>
              </w:rPr>
            </w:pPr>
            <w:r>
              <w:rPr>
                <w:rFonts w:hint="eastAsia" w:ascii="仿宋" w:hAnsi="仿宋" w:eastAsia="仿宋" w:cs="仿宋"/>
                <w:color w:val="auto"/>
                <w:highlight w:val="none"/>
              </w:rPr>
              <w:t>平方米</w:t>
            </w:r>
          </w:p>
        </w:tc>
      </w:tr>
      <w:tr w14:paraId="050C8EE0">
        <w:tblPrEx>
          <w:tblCellMar>
            <w:top w:w="0" w:type="dxa"/>
            <w:left w:w="10" w:type="dxa"/>
            <w:bottom w:w="0" w:type="dxa"/>
            <w:right w:w="10" w:type="dxa"/>
          </w:tblCellMar>
        </w:tblPrEx>
        <w:trPr>
          <w:trHeight w:val="795" w:hRule="exact"/>
          <w:jc w:val="center"/>
        </w:trPr>
        <w:tc>
          <w:tcPr>
            <w:tcW w:w="1125" w:type="dxa"/>
            <w:vMerge w:val="continue"/>
            <w:tcBorders>
              <w:left w:val="single" w:color="auto" w:sz="4" w:space="0"/>
            </w:tcBorders>
            <w:shd w:val="clear" w:color="auto" w:fill="FFFFFF"/>
          </w:tcPr>
          <w:p w14:paraId="0E733212">
            <w:pPr>
              <w:ind w:firstLine="480"/>
              <w:rPr>
                <w:rFonts w:ascii="仿宋" w:hAnsi="仿宋" w:cs="仿宋"/>
                <w:color w:val="auto"/>
                <w:highlight w:val="none"/>
              </w:rPr>
            </w:pPr>
          </w:p>
        </w:tc>
        <w:tc>
          <w:tcPr>
            <w:tcW w:w="2009" w:type="dxa"/>
            <w:vMerge w:val="restart"/>
            <w:tcBorders>
              <w:top w:val="single" w:color="auto" w:sz="4" w:space="0"/>
              <w:left w:val="single" w:color="auto" w:sz="4" w:space="0"/>
            </w:tcBorders>
            <w:shd w:val="clear" w:color="auto" w:fill="FFFFFF"/>
          </w:tcPr>
          <w:p w14:paraId="31AF97D8">
            <w:pPr>
              <w:pStyle w:val="22"/>
              <w:ind w:firstLine="0" w:firstLineChars="0"/>
              <w:jc w:val="both"/>
              <w:rPr>
                <w:rFonts w:ascii="仿宋" w:hAnsi="仿宋" w:eastAsia="仿宋" w:cs="仿宋"/>
                <w:color w:val="auto"/>
                <w:highlight w:val="none"/>
              </w:rPr>
            </w:pPr>
            <w:r>
              <w:rPr>
                <w:rFonts w:hint="eastAsia" w:ascii="仿宋" w:hAnsi="仿宋" w:eastAsia="仿宋" w:cs="仿宋"/>
                <w:color w:val="auto"/>
                <w:highlight w:val="none"/>
              </w:rPr>
              <w:t>资产情况</w:t>
            </w:r>
          </w:p>
        </w:tc>
        <w:tc>
          <w:tcPr>
            <w:tcW w:w="3246" w:type="dxa"/>
            <w:gridSpan w:val="2"/>
            <w:tcBorders>
              <w:top w:val="single" w:color="auto" w:sz="4" w:space="0"/>
              <w:left w:val="single" w:color="auto" w:sz="4" w:space="0"/>
            </w:tcBorders>
            <w:shd w:val="clear" w:color="auto" w:fill="FFFFFF"/>
          </w:tcPr>
          <w:p w14:paraId="33D58FFE">
            <w:pPr>
              <w:pStyle w:val="22"/>
              <w:tabs>
                <w:tab w:val="left" w:pos="1680"/>
              </w:tabs>
              <w:ind w:firstLine="480"/>
              <w:jc w:val="center"/>
              <w:rPr>
                <w:rFonts w:ascii="仿宋" w:hAnsi="仿宋" w:eastAsia="仿宋" w:cs="仿宋"/>
                <w:color w:val="auto"/>
                <w:highlight w:val="none"/>
              </w:rPr>
            </w:pPr>
            <w:r>
              <w:rPr>
                <w:rFonts w:hint="eastAsia" w:ascii="仿宋" w:hAnsi="仿宋" w:eastAsia="仿宋" w:cs="仿宋"/>
                <w:color w:val="auto"/>
                <w:highlight w:val="none"/>
              </w:rPr>
              <w:t>净资产</w:t>
            </w:r>
            <w:r>
              <w:rPr>
                <w:rFonts w:hint="eastAsia" w:ascii="仿宋" w:hAnsi="仿宋" w:eastAsia="仿宋" w:cs="仿宋"/>
                <w:color w:val="auto"/>
                <w:highlight w:val="none"/>
              </w:rPr>
              <w:tab/>
            </w:r>
            <w:r>
              <w:rPr>
                <w:rFonts w:hint="eastAsia" w:ascii="仿宋" w:hAnsi="仿宋" w:eastAsia="仿宋" w:cs="仿宋"/>
                <w:color w:val="auto"/>
                <w:highlight w:val="none"/>
              </w:rPr>
              <w:t>万元</w:t>
            </w:r>
          </w:p>
        </w:tc>
        <w:tc>
          <w:tcPr>
            <w:tcW w:w="3259" w:type="dxa"/>
            <w:gridSpan w:val="2"/>
            <w:vMerge w:val="restart"/>
            <w:tcBorders>
              <w:top w:val="single" w:color="auto" w:sz="4" w:space="0"/>
              <w:left w:val="single" w:color="auto" w:sz="4" w:space="0"/>
              <w:right w:val="single" w:color="auto" w:sz="4" w:space="0"/>
            </w:tcBorders>
            <w:shd w:val="clear" w:color="auto" w:fill="FFFFFF"/>
          </w:tcPr>
          <w:p w14:paraId="4ED89C0F">
            <w:pPr>
              <w:pStyle w:val="22"/>
              <w:ind w:firstLine="0" w:firstLineChars="0"/>
              <w:jc w:val="both"/>
              <w:rPr>
                <w:rFonts w:ascii="仿宋" w:hAnsi="仿宋" w:eastAsia="仿宋" w:cs="仿宋"/>
                <w:color w:val="auto"/>
                <w:highlight w:val="none"/>
                <w:lang w:eastAsia="zh-CN"/>
              </w:rPr>
            </w:pPr>
            <w:r>
              <w:rPr>
                <w:rFonts w:hint="eastAsia" w:ascii="仿宋" w:hAnsi="仿宋" w:eastAsia="仿宋" w:cs="仿宋"/>
                <w:color w:val="auto"/>
                <w:highlight w:val="none"/>
                <w:lang w:eastAsia="zh-CN"/>
              </w:rPr>
              <w:t>固定资产原值：万元</w:t>
            </w:r>
          </w:p>
          <w:p w14:paraId="2DE3447D">
            <w:pPr>
              <w:pStyle w:val="22"/>
              <w:ind w:firstLine="0" w:firstLineChars="0"/>
              <w:jc w:val="both"/>
              <w:rPr>
                <w:rFonts w:ascii="仿宋" w:hAnsi="仿宋" w:eastAsia="仿宋" w:cs="仿宋"/>
                <w:color w:val="auto"/>
                <w:highlight w:val="none"/>
                <w:lang w:eastAsia="zh-CN"/>
              </w:rPr>
            </w:pPr>
            <w:r>
              <w:rPr>
                <w:rFonts w:hint="eastAsia" w:ascii="仿宋" w:hAnsi="仿宋" w:eastAsia="仿宋" w:cs="仿宋"/>
                <w:color w:val="auto"/>
                <w:highlight w:val="none"/>
                <w:lang w:eastAsia="zh-CN"/>
              </w:rPr>
              <w:t>固定资产净值：万元</w:t>
            </w:r>
          </w:p>
        </w:tc>
      </w:tr>
      <w:tr w14:paraId="0EDB71C6">
        <w:tblPrEx>
          <w:tblCellMar>
            <w:top w:w="0" w:type="dxa"/>
            <w:left w:w="10" w:type="dxa"/>
            <w:bottom w:w="0" w:type="dxa"/>
            <w:right w:w="10" w:type="dxa"/>
          </w:tblCellMar>
        </w:tblPrEx>
        <w:trPr>
          <w:trHeight w:val="836" w:hRule="exact"/>
          <w:jc w:val="center"/>
        </w:trPr>
        <w:tc>
          <w:tcPr>
            <w:tcW w:w="1125" w:type="dxa"/>
            <w:vMerge w:val="continue"/>
            <w:tcBorders>
              <w:left w:val="single" w:color="auto" w:sz="4" w:space="0"/>
            </w:tcBorders>
            <w:shd w:val="clear" w:color="auto" w:fill="FFFFFF"/>
          </w:tcPr>
          <w:p w14:paraId="5EB6C77D">
            <w:pPr>
              <w:ind w:firstLine="480"/>
              <w:rPr>
                <w:rFonts w:ascii="仿宋" w:hAnsi="仿宋" w:cs="仿宋"/>
                <w:color w:val="auto"/>
                <w:highlight w:val="none"/>
                <w:lang w:eastAsia="zh-CN"/>
              </w:rPr>
            </w:pPr>
          </w:p>
        </w:tc>
        <w:tc>
          <w:tcPr>
            <w:tcW w:w="2009" w:type="dxa"/>
            <w:vMerge w:val="continue"/>
            <w:tcBorders>
              <w:left w:val="single" w:color="auto" w:sz="4" w:space="0"/>
            </w:tcBorders>
            <w:shd w:val="clear" w:color="auto" w:fill="FFFFFF"/>
          </w:tcPr>
          <w:p w14:paraId="58850DD8">
            <w:pPr>
              <w:ind w:firstLine="480"/>
              <w:rPr>
                <w:rFonts w:ascii="仿宋" w:hAnsi="仿宋" w:cs="仿宋"/>
                <w:color w:val="auto"/>
                <w:highlight w:val="none"/>
                <w:lang w:eastAsia="zh-CN"/>
              </w:rPr>
            </w:pPr>
          </w:p>
        </w:tc>
        <w:tc>
          <w:tcPr>
            <w:tcW w:w="3246" w:type="dxa"/>
            <w:gridSpan w:val="2"/>
            <w:tcBorders>
              <w:top w:val="single" w:color="auto" w:sz="4" w:space="0"/>
              <w:left w:val="single" w:color="auto" w:sz="4" w:space="0"/>
            </w:tcBorders>
            <w:shd w:val="clear" w:color="auto" w:fill="FFFFFF"/>
          </w:tcPr>
          <w:p w14:paraId="4556A210">
            <w:pPr>
              <w:pStyle w:val="22"/>
              <w:tabs>
                <w:tab w:val="left" w:pos="1673"/>
              </w:tabs>
              <w:ind w:firstLine="480"/>
              <w:jc w:val="center"/>
              <w:rPr>
                <w:rFonts w:ascii="仿宋" w:hAnsi="仿宋" w:eastAsia="仿宋" w:cs="仿宋"/>
                <w:color w:val="auto"/>
                <w:highlight w:val="none"/>
              </w:rPr>
            </w:pPr>
            <w:r>
              <w:rPr>
                <w:rFonts w:hint="eastAsia" w:ascii="仿宋" w:hAnsi="仿宋" w:eastAsia="仿宋" w:cs="仿宋"/>
                <w:color w:val="auto"/>
                <w:highlight w:val="none"/>
              </w:rPr>
              <w:t>负债</w:t>
            </w:r>
            <w:r>
              <w:rPr>
                <w:rFonts w:hint="eastAsia" w:ascii="仿宋" w:hAnsi="仿宋" w:eastAsia="仿宋" w:cs="仿宋"/>
                <w:color w:val="auto"/>
                <w:highlight w:val="none"/>
              </w:rPr>
              <w:tab/>
            </w:r>
            <w:r>
              <w:rPr>
                <w:rFonts w:hint="eastAsia" w:ascii="仿宋" w:hAnsi="仿宋" w:eastAsia="仿宋" w:cs="仿宋"/>
                <w:color w:val="auto"/>
                <w:highlight w:val="none"/>
              </w:rPr>
              <w:t>万元</w:t>
            </w:r>
          </w:p>
        </w:tc>
        <w:tc>
          <w:tcPr>
            <w:tcW w:w="3259" w:type="dxa"/>
            <w:gridSpan w:val="2"/>
            <w:vMerge w:val="continue"/>
            <w:tcBorders>
              <w:left w:val="single" w:color="auto" w:sz="4" w:space="0"/>
              <w:right w:val="single" w:color="auto" w:sz="4" w:space="0"/>
            </w:tcBorders>
            <w:shd w:val="clear" w:color="auto" w:fill="FFFFFF"/>
          </w:tcPr>
          <w:p w14:paraId="159DF530">
            <w:pPr>
              <w:ind w:firstLine="480"/>
              <w:rPr>
                <w:rFonts w:ascii="仿宋" w:hAnsi="仿宋" w:cs="仿宋"/>
                <w:color w:val="auto"/>
                <w:highlight w:val="none"/>
              </w:rPr>
            </w:pPr>
          </w:p>
        </w:tc>
      </w:tr>
      <w:tr w14:paraId="1FC82BE9">
        <w:tblPrEx>
          <w:tblCellMar>
            <w:top w:w="0" w:type="dxa"/>
            <w:left w:w="10" w:type="dxa"/>
            <w:bottom w:w="0" w:type="dxa"/>
            <w:right w:w="10" w:type="dxa"/>
          </w:tblCellMar>
        </w:tblPrEx>
        <w:trPr>
          <w:trHeight w:val="1285" w:hRule="exact"/>
          <w:jc w:val="center"/>
        </w:trPr>
        <w:tc>
          <w:tcPr>
            <w:tcW w:w="1125" w:type="dxa"/>
            <w:vMerge w:val="restart"/>
            <w:tcBorders>
              <w:top w:val="single" w:color="auto" w:sz="4" w:space="0"/>
              <w:left w:val="single" w:color="auto" w:sz="4" w:space="0"/>
            </w:tcBorders>
            <w:shd w:val="clear" w:color="auto" w:fill="FFFFFF"/>
            <w:vAlign w:val="center"/>
          </w:tcPr>
          <w:p w14:paraId="6ED0CFE8">
            <w:pPr>
              <w:pStyle w:val="22"/>
              <w:ind w:firstLine="0" w:firstLineChars="0"/>
              <w:rPr>
                <w:rFonts w:ascii="仿宋" w:hAnsi="仿宋" w:eastAsia="仿宋" w:cs="仿宋"/>
                <w:color w:val="auto"/>
                <w:highlight w:val="none"/>
                <w:lang w:eastAsia="zh-CN"/>
              </w:rPr>
            </w:pPr>
            <w:r>
              <w:rPr>
                <w:rFonts w:hint="eastAsia" w:ascii="仿宋" w:hAnsi="仿宋" w:eastAsia="仿宋" w:cs="仿宋"/>
                <w:color w:val="auto"/>
                <w:highlight w:val="none"/>
                <w:lang w:eastAsia="zh-CN"/>
              </w:rPr>
              <w:t>财务状况</w:t>
            </w:r>
          </w:p>
          <w:p w14:paraId="3BCB7A92">
            <w:pPr>
              <w:pStyle w:val="22"/>
              <w:ind w:firstLine="0" w:firstLineChars="0"/>
              <w:rPr>
                <w:rFonts w:ascii="仿宋" w:hAnsi="仿宋" w:eastAsia="仿宋" w:cs="仿宋"/>
                <w:color w:val="auto"/>
                <w:highlight w:val="none"/>
                <w:lang w:val="en-US" w:eastAsia="zh-CN"/>
              </w:rPr>
            </w:pPr>
            <w:r>
              <w:rPr>
                <w:rFonts w:hint="eastAsia" w:ascii="仿宋" w:hAnsi="仿宋" w:eastAsia="仿宋" w:cs="仿宋"/>
                <w:color w:val="auto"/>
                <w:highlight w:val="none"/>
                <w:lang w:eastAsia="zh-CN"/>
              </w:rPr>
              <w:t>（最近三</w:t>
            </w:r>
          </w:p>
          <w:p w14:paraId="6DD032AC">
            <w:pPr>
              <w:pStyle w:val="22"/>
              <w:ind w:firstLine="0" w:firstLineChars="0"/>
              <w:rPr>
                <w:rFonts w:ascii="仿宋" w:hAnsi="仿宋" w:eastAsia="仿宋" w:cs="仿宋"/>
                <w:color w:val="auto"/>
                <w:highlight w:val="none"/>
                <w:lang w:eastAsia="zh-CN"/>
              </w:rPr>
            </w:pPr>
            <w:r>
              <w:rPr>
                <w:rFonts w:hint="eastAsia" w:ascii="仿宋" w:hAnsi="仿宋" w:eastAsia="仿宋" w:cs="仿宋"/>
                <w:color w:val="auto"/>
                <w:highlight w:val="none"/>
                <w:lang w:eastAsia="zh-CN"/>
              </w:rPr>
              <w:t>年）</w:t>
            </w:r>
          </w:p>
        </w:tc>
        <w:tc>
          <w:tcPr>
            <w:tcW w:w="2009" w:type="dxa"/>
            <w:tcBorders>
              <w:top w:val="single" w:color="auto" w:sz="4" w:space="0"/>
              <w:left w:val="single" w:color="auto" w:sz="4" w:space="0"/>
            </w:tcBorders>
            <w:shd w:val="clear" w:color="auto" w:fill="FFFFFF"/>
            <w:vAlign w:val="center"/>
          </w:tcPr>
          <w:p w14:paraId="490D007F">
            <w:pPr>
              <w:pStyle w:val="22"/>
              <w:ind w:firstLine="480"/>
              <w:jc w:val="center"/>
              <w:rPr>
                <w:rFonts w:ascii="仿宋" w:hAnsi="仿宋" w:eastAsia="仿宋" w:cs="仿宋"/>
                <w:color w:val="auto"/>
                <w:highlight w:val="none"/>
              </w:rPr>
            </w:pPr>
            <w:r>
              <w:rPr>
                <w:rFonts w:hint="eastAsia" w:ascii="仿宋" w:hAnsi="仿宋" w:eastAsia="仿宋" w:cs="仿宋"/>
                <w:color w:val="auto"/>
                <w:highlight w:val="none"/>
              </w:rPr>
              <w:t>年份</w:t>
            </w:r>
          </w:p>
        </w:tc>
        <w:tc>
          <w:tcPr>
            <w:tcW w:w="1624" w:type="dxa"/>
            <w:tcBorders>
              <w:top w:val="single" w:color="auto" w:sz="4" w:space="0"/>
              <w:left w:val="single" w:color="auto" w:sz="4" w:space="0"/>
            </w:tcBorders>
            <w:shd w:val="clear" w:color="auto" w:fill="FFFFFF"/>
          </w:tcPr>
          <w:p w14:paraId="57175353">
            <w:pPr>
              <w:pStyle w:val="22"/>
              <w:ind w:firstLine="480"/>
              <w:rPr>
                <w:rFonts w:ascii="仿宋" w:hAnsi="仿宋" w:eastAsia="仿宋" w:cs="仿宋"/>
                <w:color w:val="auto"/>
                <w:highlight w:val="none"/>
              </w:rPr>
            </w:pPr>
            <w:r>
              <w:rPr>
                <w:rFonts w:hint="eastAsia" w:ascii="仿宋" w:hAnsi="仿宋" w:eastAsia="仿宋" w:cs="仿宋"/>
                <w:color w:val="auto"/>
                <w:highlight w:val="none"/>
              </w:rPr>
              <w:t>主营收入（万</w:t>
            </w:r>
          </w:p>
          <w:p w14:paraId="266848C0">
            <w:pPr>
              <w:pStyle w:val="22"/>
              <w:ind w:firstLine="480"/>
              <w:jc w:val="center"/>
              <w:rPr>
                <w:rFonts w:ascii="仿宋" w:hAnsi="仿宋" w:eastAsia="仿宋" w:cs="仿宋"/>
                <w:color w:val="auto"/>
                <w:highlight w:val="none"/>
              </w:rPr>
            </w:pPr>
            <w:r>
              <w:rPr>
                <w:rFonts w:hint="eastAsia" w:ascii="仿宋" w:hAnsi="仿宋" w:eastAsia="仿宋" w:cs="仿宋"/>
                <w:color w:val="auto"/>
                <w:highlight w:val="none"/>
              </w:rPr>
              <w:t>元）</w:t>
            </w:r>
          </w:p>
        </w:tc>
        <w:tc>
          <w:tcPr>
            <w:tcW w:w="1622" w:type="dxa"/>
            <w:tcBorders>
              <w:top w:val="single" w:color="auto" w:sz="4" w:space="0"/>
              <w:left w:val="single" w:color="auto" w:sz="4" w:space="0"/>
            </w:tcBorders>
            <w:shd w:val="clear" w:color="auto" w:fill="FFFFFF"/>
          </w:tcPr>
          <w:p w14:paraId="13A3C7B0">
            <w:pPr>
              <w:pStyle w:val="22"/>
              <w:ind w:firstLine="480"/>
              <w:rPr>
                <w:rFonts w:ascii="仿宋" w:hAnsi="仿宋" w:eastAsia="仿宋" w:cs="仿宋"/>
                <w:color w:val="auto"/>
                <w:highlight w:val="none"/>
              </w:rPr>
            </w:pPr>
            <w:r>
              <w:rPr>
                <w:rFonts w:hint="eastAsia" w:ascii="仿宋" w:hAnsi="仿宋" w:eastAsia="仿宋" w:cs="仿宋"/>
                <w:color w:val="auto"/>
                <w:highlight w:val="none"/>
              </w:rPr>
              <w:t>收入总额</w:t>
            </w:r>
          </w:p>
          <w:p w14:paraId="0E79B4FD">
            <w:pPr>
              <w:pStyle w:val="22"/>
              <w:ind w:firstLine="480"/>
              <w:rPr>
                <w:rFonts w:ascii="仿宋" w:hAnsi="仿宋" w:eastAsia="仿宋" w:cs="仿宋"/>
                <w:color w:val="auto"/>
                <w:highlight w:val="none"/>
              </w:rPr>
            </w:pPr>
            <w:r>
              <w:rPr>
                <w:rFonts w:hint="eastAsia" w:ascii="仿宋" w:hAnsi="仿宋" w:eastAsia="仿宋" w:cs="仿宋"/>
                <w:color w:val="auto"/>
                <w:highlight w:val="none"/>
              </w:rPr>
              <w:t>（万元）</w:t>
            </w:r>
          </w:p>
        </w:tc>
        <w:tc>
          <w:tcPr>
            <w:tcW w:w="1626" w:type="dxa"/>
            <w:tcBorders>
              <w:top w:val="single" w:color="auto" w:sz="4" w:space="0"/>
              <w:left w:val="single" w:color="auto" w:sz="4" w:space="0"/>
            </w:tcBorders>
            <w:shd w:val="clear" w:color="auto" w:fill="FFFFFF"/>
          </w:tcPr>
          <w:p w14:paraId="2DEF7CC6">
            <w:pPr>
              <w:pStyle w:val="22"/>
              <w:ind w:firstLine="480"/>
              <w:jc w:val="center"/>
              <w:rPr>
                <w:rFonts w:ascii="仿宋" w:hAnsi="仿宋" w:eastAsia="仿宋" w:cs="仿宋"/>
                <w:color w:val="auto"/>
                <w:highlight w:val="none"/>
              </w:rPr>
            </w:pPr>
            <w:r>
              <w:rPr>
                <w:rFonts w:hint="eastAsia" w:ascii="仿宋" w:hAnsi="仿宋" w:eastAsia="仿宋" w:cs="仿宋"/>
                <w:color w:val="auto"/>
                <w:highlight w:val="none"/>
              </w:rPr>
              <w:t>利润总额</w:t>
            </w:r>
          </w:p>
          <w:p w14:paraId="486FFC9F">
            <w:pPr>
              <w:pStyle w:val="22"/>
              <w:ind w:firstLine="480"/>
              <w:jc w:val="center"/>
              <w:rPr>
                <w:rFonts w:ascii="仿宋" w:hAnsi="仿宋" w:eastAsia="仿宋" w:cs="仿宋"/>
                <w:color w:val="auto"/>
                <w:highlight w:val="none"/>
              </w:rPr>
            </w:pPr>
            <w:r>
              <w:rPr>
                <w:rFonts w:hint="eastAsia" w:ascii="仿宋" w:hAnsi="仿宋" w:eastAsia="仿宋" w:cs="仿宋"/>
                <w:color w:val="auto"/>
                <w:highlight w:val="none"/>
              </w:rPr>
              <w:t>（万元）</w:t>
            </w:r>
          </w:p>
        </w:tc>
        <w:tc>
          <w:tcPr>
            <w:tcW w:w="1633" w:type="dxa"/>
            <w:tcBorders>
              <w:top w:val="single" w:color="auto" w:sz="4" w:space="0"/>
              <w:left w:val="single" w:color="auto" w:sz="4" w:space="0"/>
              <w:right w:val="single" w:color="auto" w:sz="4" w:space="0"/>
            </w:tcBorders>
            <w:shd w:val="clear" w:color="auto" w:fill="FFFFFF"/>
          </w:tcPr>
          <w:p w14:paraId="13BE1148">
            <w:pPr>
              <w:pStyle w:val="22"/>
              <w:ind w:firstLine="480"/>
              <w:jc w:val="center"/>
              <w:rPr>
                <w:rFonts w:ascii="仿宋" w:hAnsi="仿宋" w:eastAsia="仿宋" w:cs="仿宋"/>
                <w:color w:val="auto"/>
                <w:highlight w:val="none"/>
              </w:rPr>
            </w:pPr>
            <w:r>
              <w:rPr>
                <w:rFonts w:hint="eastAsia" w:ascii="仿宋" w:hAnsi="仿宋" w:eastAsia="仿宋" w:cs="仿宋"/>
                <w:color w:val="auto"/>
                <w:highlight w:val="none"/>
              </w:rPr>
              <w:t>净利润</w:t>
            </w:r>
          </w:p>
          <w:p w14:paraId="11E07BA3">
            <w:pPr>
              <w:pStyle w:val="22"/>
              <w:ind w:firstLine="480"/>
              <w:jc w:val="center"/>
              <w:rPr>
                <w:rFonts w:ascii="仿宋" w:hAnsi="仿宋" w:eastAsia="仿宋" w:cs="仿宋"/>
                <w:color w:val="auto"/>
                <w:highlight w:val="none"/>
              </w:rPr>
            </w:pPr>
            <w:r>
              <w:rPr>
                <w:rFonts w:hint="eastAsia" w:ascii="仿宋" w:hAnsi="仿宋" w:eastAsia="仿宋" w:cs="仿宋"/>
                <w:color w:val="auto"/>
                <w:highlight w:val="none"/>
              </w:rPr>
              <w:t>（万元）</w:t>
            </w:r>
          </w:p>
        </w:tc>
      </w:tr>
      <w:tr w14:paraId="2CFF4DA8">
        <w:tblPrEx>
          <w:tblCellMar>
            <w:top w:w="0" w:type="dxa"/>
            <w:left w:w="10" w:type="dxa"/>
            <w:bottom w:w="0" w:type="dxa"/>
            <w:right w:w="10" w:type="dxa"/>
          </w:tblCellMar>
        </w:tblPrEx>
        <w:trPr>
          <w:trHeight w:val="555" w:hRule="exact"/>
          <w:jc w:val="center"/>
        </w:trPr>
        <w:tc>
          <w:tcPr>
            <w:tcW w:w="1125" w:type="dxa"/>
            <w:vMerge w:val="continue"/>
            <w:tcBorders>
              <w:left w:val="single" w:color="auto" w:sz="4" w:space="0"/>
            </w:tcBorders>
            <w:shd w:val="clear" w:color="auto" w:fill="FFFFFF"/>
            <w:vAlign w:val="center"/>
          </w:tcPr>
          <w:p w14:paraId="58AA62E8">
            <w:pPr>
              <w:ind w:firstLine="480"/>
              <w:rPr>
                <w:rFonts w:ascii="仿宋" w:hAnsi="仿宋" w:cs="仿宋"/>
                <w:color w:val="auto"/>
                <w:highlight w:val="none"/>
              </w:rPr>
            </w:pPr>
          </w:p>
        </w:tc>
        <w:tc>
          <w:tcPr>
            <w:tcW w:w="2009" w:type="dxa"/>
            <w:tcBorders>
              <w:top w:val="single" w:color="auto" w:sz="4" w:space="0"/>
              <w:left w:val="single" w:color="auto" w:sz="4" w:space="0"/>
            </w:tcBorders>
            <w:shd w:val="clear" w:color="auto" w:fill="FFFFFF"/>
          </w:tcPr>
          <w:p w14:paraId="533D2011">
            <w:pPr>
              <w:pStyle w:val="22"/>
              <w:ind w:firstLine="480"/>
              <w:jc w:val="center"/>
              <w:rPr>
                <w:rFonts w:ascii="仿宋" w:hAnsi="仿宋" w:eastAsia="仿宋" w:cs="仿宋"/>
                <w:color w:val="auto"/>
                <w:highlight w:val="none"/>
              </w:rPr>
            </w:pPr>
            <w:r>
              <w:rPr>
                <w:rFonts w:hint="eastAsia" w:ascii="仿宋" w:hAnsi="仿宋" w:eastAsia="仿宋" w:cs="仿宋"/>
                <w:color w:val="auto"/>
                <w:highlight w:val="none"/>
              </w:rPr>
              <w:t>年</w:t>
            </w:r>
          </w:p>
        </w:tc>
        <w:tc>
          <w:tcPr>
            <w:tcW w:w="1624" w:type="dxa"/>
            <w:tcBorders>
              <w:top w:val="single" w:color="auto" w:sz="4" w:space="0"/>
              <w:left w:val="single" w:color="auto" w:sz="4" w:space="0"/>
            </w:tcBorders>
            <w:shd w:val="clear" w:color="auto" w:fill="FFFFFF"/>
          </w:tcPr>
          <w:p w14:paraId="1E9DB122">
            <w:pPr>
              <w:ind w:firstLine="480"/>
              <w:rPr>
                <w:rFonts w:ascii="仿宋" w:hAnsi="仿宋" w:cs="仿宋"/>
                <w:color w:val="auto"/>
                <w:highlight w:val="none"/>
              </w:rPr>
            </w:pPr>
          </w:p>
        </w:tc>
        <w:tc>
          <w:tcPr>
            <w:tcW w:w="1622" w:type="dxa"/>
            <w:tcBorders>
              <w:top w:val="single" w:color="auto" w:sz="4" w:space="0"/>
              <w:left w:val="single" w:color="auto" w:sz="4" w:space="0"/>
            </w:tcBorders>
            <w:shd w:val="clear" w:color="auto" w:fill="FFFFFF"/>
          </w:tcPr>
          <w:p w14:paraId="19044B89">
            <w:pPr>
              <w:ind w:firstLine="480"/>
              <w:rPr>
                <w:rFonts w:ascii="仿宋" w:hAnsi="仿宋" w:cs="仿宋"/>
                <w:color w:val="auto"/>
                <w:highlight w:val="none"/>
              </w:rPr>
            </w:pPr>
          </w:p>
        </w:tc>
        <w:tc>
          <w:tcPr>
            <w:tcW w:w="1626" w:type="dxa"/>
            <w:tcBorders>
              <w:top w:val="single" w:color="auto" w:sz="4" w:space="0"/>
              <w:left w:val="single" w:color="auto" w:sz="4" w:space="0"/>
            </w:tcBorders>
            <w:shd w:val="clear" w:color="auto" w:fill="FFFFFF"/>
          </w:tcPr>
          <w:p w14:paraId="1C6D5F2C">
            <w:pPr>
              <w:ind w:firstLine="480"/>
              <w:rPr>
                <w:rFonts w:ascii="仿宋" w:hAnsi="仿宋" w:cs="仿宋"/>
                <w:color w:val="auto"/>
                <w:highlight w:val="none"/>
              </w:rPr>
            </w:pPr>
          </w:p>
        </w:tc>
        <w:tc>
          <w:tcPr>
            <w:tcW w:w="1633" w:type="dxa"/>
            <w:tcBorders>
              <w:top w:val="single" w:color="auto" w:sz="4" w:space="0"/>
              <w:left w:val="single" w:color="auto" w:sz="4" w:space="0"/>
              <w:right w:val="single" w:color="auto" w:sz="4" w:space="0"/>
            </w:tcBorders>
            <w:shd w:val="clear" w:color="auto" w:fill="FFFFFF"/>
          </w:tcPr>
          <w:p w14:paraId="4DE9B9D4">
            <w:pPr>
              <w:ind w:firstLine="480"/>
              <w:rPr>
                <w:rFonts w:ascii="仿宋" w:hAnsi="仿宋" w:cs="仿宋"/>
                <w:color w:val="auto"/>
                <w:highlight w:val="none"/>
              </w:rPr>
            </w:pPr>
          </w:p>
        </w:tc>
      </w:tr>
      <w:tr w14:paraId="0069AED6">
        <w:tblPrEx>
          <w:tblCellMar>
            <w:top w:w="0" w:type="dxa"/>
            <w:left w:w="10" w:type="dxa"/>
            <w:bottom w:w="0" w:type="dxa"/>
            <w:right w:w="10" w:type="dxa"/>
          </w:tblCellMar>
        </w:tblPrEx>
        <w:trPr>
          <w:trHeight w:val="555" w:hRule="exact"/>
          <w:jc w:val="center"/>
        </w:trPr>
        <w:tc>
          <w:tcPr>
            <w:tcW w:w="1125" w:type="dxa"/>
            <w:vMerge w:val="continue"/>
            <w:tcBorders>
              <w:left w:val="single" w:color="auto" w:sz="4" w:space="0"/>
            </w:tcBorders>
            <w:shd w:val="clear" w:color="auto" w:fill="FFFFFF"/>
            <w:vAlign w:val="center"/>
          </w:tcPr>
          <w:p w14:paraId="0A69080D">
            <w:pPr>
              <w:ind w:firstLine="480"/>
              <w:rPr>
                <w:rFonts w:ascii="仿宋" w:hAnsi="仿宋" w:cs="仿宋"/>
                <w:color w:val="auto"/>
                <w:highlight w:val="none"/>
              </w:rPr>
            </w:pPr>
          </w:p>
        </w:tc>
        <w:tc>
          <w:tcPr>
            <w:tcW w:w="2009" w:type="dxa"/>
            <w:tcBorders>
              <w:top w:val="single" w:color="auto" w:sz="4" w:space="0"/>
              <w:left w:val="single" w:color="auto" w:sz="4" w:space="0"/>
            </w:tcBorders>
            <w:shd w:val="clear" w:color="auto" w:fill="FFFFFF"/>
          </w:tcPr>
          <w:p w14:paraId="457FC09F">
            <w:pPr>
              <w:pStyle w:val="22"/>
              <w:ind w:firstLine="480"/>
              <w:jc w:val="center"/>
              <w:rPr>
                <w:rFonts w:ascii="仿宋" w:hAnsi="仿宋" w:eastAsia="仿宋" w:cs="仿宋"/>
                <w:color w:val="auto"/>
                <w:highlight w:val="none"/>
              </w:rPr>
            </w:pPr>
            <w:r>
              <w:rPr>
                <w:rFonts w:hint="eastAsia" w:ascii="仿宋" w:hAnsi="仿宋" w:eastAsia="仿宋" w:cs="仿宋"/>
                <w:color w:val="auto"/>
                <w:highlight w:val="none"/>
              </w:rPr>
              <w:t>年</w:t>
            </w:r>
          </w:p>
        </w:tc>
        <w:tc>
          <w:tcPr>
            <w:tcW w:w="1624" w:type="dxa"/>
            <w:tcBorders>
              <w:top w:val="single" w:color="auto" w:sz="4" w:space="0"/>
              <w:left w:val="single" w:color="auto" w:sz="4" w:space="0"/>
            </w:tcBorders>
            <w:shd w:val="clear" w:color="auto" w:fill="FFFFFF"/>
          </w:tcPr>
          <w:p w14:paraId="7CC503B0">
            <w:pPr>
              <w:ind w:firstLine="480"/>
              <w:rPr>
                <w:rFonts w:ascii="仿宋" w:hAnsi="仿宋" w:cs="仿宋"/>
                <w:color w:val="auto"/>
                <w:highlight w:val="none"/>
              </w:rPr>
            </w:pPr>
          </w:p>
        </w:tc>
        <w:tc>
          <w:tcPr>
            <w:tcW w:w="1622" w:type="dxa"/>
            <w:tcBorders>
              <w:top w:val="single" w:color="auto" w:sz="4" w:space="0"/>
              <w:left w:val="single" w:color="auto" w:sz="4" w:space="0"/>
            </w:tcBorders>
            <w:shd w:val="clear" w:color="auto" w:fill="FFFFFF"/>
          </w:tcPr>
          <w:p w14:paraId="4D2F8730">
            <w:pPr>
              <w:ind w:firstLine="480"/>
              <w:rPr>
                <w:rFonts w:ascii="仿宋" w:hAnsi="仿宋" w:cs="仿宋"/>
                <w:color w:val="auto"/>
                <w:highlight w:val="none"/>
              </w:rPr>
            </w:pPr>
          </w:p>
        </w:tc>
        <w:tc>
          <w:tcPr>
            <w:tcW w:w="1626" w:type="dxa"/>
            <w:tcBorders>
              <w:top w:val="single" w:color="auto" w:sz="4" w:space="0"/>
              <w:left w:val="single" w:color="auto" w:sz="4" w:space="0"/>
            </w:tcBorders>
            <w:shd w:val="clear" w:color="auto" w:fill="FFFFFF"/>
          </w:tcPr>
          <w:p w14:paraId="1AC08C64">
            <w:pPr>
              <w:ind w:firstLine="480"/>
              <w:rPr>
                <w:rFonts w:ascii="仿宋" w:hAnsi="仿宋" w:cs="仿宋"/>
                <w:color w:val="auto"/>
                <w:highlight w:val="none"/>
              </w:rPr>
            </w:pPr>
          </w:p>
        </w:tc>
        <w:tc>
          <w:tcPr>
            <w:tcW w:w="1633" w:type="dxa"/>
            <w:tcBorders>
              <w:top w:val="single" w:color="auto" w:sz="4" w:space="0"/>
              <w:left w:val="single" w:color="auto" w:sz="4" w:space="0"/>
              <w:right w:val="single" w:color="auto" w:sz="4" w:space="0"/>
            </w:tcBorders>
            <w:shd w:val="clear" w:color="auto" w:fill="FFFFFF"/>
          </w:tcPr>
          <w:p w14:paraId="4D585660">
            <w:pPr>
              <w:ind w:firstLine="480"/>
              <w:rPr>
                <w:rFonts w:ascii="仿宋" w:hAnsi="仿宋" w:cs="仿宋"/>
                <w:color w:val="auto"/>
                <w:highlight w:val="none"/>
              </w:rPr>
            </w:pPr>
          </w:p>
        </w:tc>
      </w:tr>
      <w:tr w14:paraId="3540D7A1">
        <w:tblPrEx>
          <w:tblCellMar>
            <w:top w:w="0" w:type="dxa"/>
            <w:left w:w="10" w:type="dxa"/>
            <w:bottom w:w="0" w:type="dxa"/>
            <w:right w:w="10" w:type="dxa"/>
          </w:tblCellMar>
        </w:tblPrEx>
        <w:trPr>
          <w:trHeight w:val="555" w:hRule="exact"/>
          <w:jc w:val="center"/>
        </w:trPr>
        <w:tc>
          <w:tcPr>
            <w:tcW w:w="1125" w:type="dxa"/>
            <w:tcBorders>
              <w:left w:val="single" w:color="auto" w:sz="4" w:space="0"/>
            </w:tcBorders>
            <w:shd w:val="clear" w:color="auto" w:fill="FFFFFF"/>
            <w:vAlign w:val="center"/>
          </w:tcPr>
          <w:p w14:paraId="3FDA8886">
            <w:pPr>
              <w:ind w:firstLine="480"/>
              <w:rPr>
                <w:rFonts w:ascii="仿宋" w:hAnsi="仿宋" w:cs="仿宋"/>
                <w:color w:val="auto"/>
                <w:highlight w:val="none"/>
              </w:rPr>
            </w:pPr>
          </w:p>
        </w:tc>
        <w:tc>
          <w:tcPr>
            <w:tcW w:w="2009" w:type="dxa"/>
            <w:tcBorders>
              <w:top w:val="single" w:color="auto" w:sz="4" w:space="0"/>
              <w:left w:val="single" w:color="auto" w:sz="4" w:space="0"/>
            </w:tcBorders>
            <w:shd w:val="clear" w:color="auto" w:fill="FFFFFF"/>
          </w:tcPr>
          <w:p w14:paraId="14C3158E">
            <w:pPr>
              <w:pStyle w:val="22"/>
              <w:ind w:firstLine="480"/>
              <w:jc w:val="center"/>
              <w:rPr>
                <w:rFonts w:hint="eastAsia" w:ascii="仿宋" w:hAnsi="仿宋" w:eastAsia="仿宋" w:cs="仿宋"/>
                <w:color w:val="auto"/>
                <w:highlight w:val="none"/>
              </w:rPr>
            </w:pPr>
          </w:p>
        </w:tc>
        <w:tc>
          <w:tcPr>
            <w:tcW w:w="1624" w:type="dxa"/>
            <w:tcBorders>
              <w:top w:val="single" w:color="auto" w:sz="4" w:space="0"/>
              <w:left w:val="single" w:color="auto" w:sz="4" w:space="0"/>
            </w:tcBorders>
            <w:shd w:val="clear" w:color="auto" w:fill="FFFFFF"/>
          </w:tcPr>
          <w:p w14:paraId="6B9534ED">
            <w:pPr>
              <w:ind w:firstLine="480"/>
              <w:rPr>
                <w:rFonts w:ascii="仿宋" w:hAnsi="仿宋" w:cs="仿宋"/>
                <w:color w:val="auto"/>
                <w:highlight w:val="none"/>
              </w:rPr>
            </w:pPr>
          </w:p>
        </w:tc>
        <w:tc>
          <w:tcPr>
            <w:tcW w:w="1622" w:type="dxa"/>
            <w:tcBorders>
              <w:top w:val="single" w:color="auto" w:sz="4" w:space="0"/>
              <w:left w:val="single" w:color="auto" w:sz="4" w:space="0"/>
            </w:tcBorders>
            <w:shd w:val="clear" w:color="auto" w:fill="FFFFFF"/>
          </w:tcPr>
          <w:p w14:paraId="5FF676DC">
            <w:pPr>
              <w:ind w:firstLine="480"/>
              <w:rPr>
                <w:rFonts w:ascii="仿宋" w:hAnsi="仿宋" w:cs="仿宋"/>
                <w:color w:val="auto"/>
                <w:highlight w:val="none"/>
              </w:rPr>
            </w:pPr>
          </w:p>
        </w:tc>
        <w:tc>
          <w:tcPr>
            <w:tcW w:w="1626" w:type="dxa"/>
            <w:tcBorders>
              <w:top w:val="single" w:color="auto" w:sz="4" w:space="0"/>
              <w:left w:val="single" w:color="auto" w:sz="4" w:space="0"/>
            </w:tcBorders>
            <w:shd w:val="clear" w:color="auto" w:fill="FFFFFF"/>
          </w:tcPr>
          <w:p w14:paraId="04014F7C">
            <w:pPr>
              <w:ind w:firstLine="480"/>
              <w:rPr>
                <w:rFonts w:ascii="仿宋" w:hAnsi="仿宋" w:cs="仿宋"/>
                <w:color w:val="auto"/>
                <w:highlight w:val="none"/>
              </w:rPr>
            </w:pPr>
          </w:p>
        </w:tc>
        <w:tc>
          <w:tcPr>
            <w:tcW w:w="1633" w:type="dxa"/>
            <w:tcBorders>
              <w:top w:val="single" w:color="auto" w:sz="4" w:space="0"/>
              <w:left w:val="single" w:color="auto" w:sz="4" w:space="0"/>
              <w:right w:val="single" w:color="auto" w:sz="4" w:space="0"/>
            </w:tcBorders>
            <w:shd w:val="clear" w:color="auto" w:fill="FFFFFF"/>
          </w:tcPr>
          <w:p w14:paraId="49DC3937">
            <w:pPr>
              <w:ind w:firstLine="480"/>
              <w:rPr>
                <w:rFonts w:ascii="仿宋" w:hAnsi="仿宋" w:cs="仿宋"/>
                <w:color w:val="auto"/>
                <w:highlight w:val="none"/>
              </w:rPr>
            </w:pPr>
          </w:p>
        </w:tc>
      </w:tr>
      <w:tr w14:paraId="575D341B">
        <w:tblPrEx>
          <w:tblCellMar>
            <w:top w:w="0" w:type="dxa"/>
            <w:left w:w="10" w:type="dxa"/>
            <w:bottom w:w="0" w:type="dxa"/>
            <w:right w:w="10" w:type="dxa"/>
          </w:tblCellMar>
        </w:tblPrEx>
        <w:trPr>
          <w:trHeight w:val="800" w:hRule="exact"/>
          <w:jc w:val="center"/>
        </w:trPr>
        <w:tc>
          <w:tcPr>
            <w:tcW w:w="9639" w:type="dxa"/>
            <w:gridSpan w:val="6"/>
            <w:tcBorders>
              <w:top w:val="single" w:color="auto" w:sz="4" w:space="0"/>
            </w:tcBorders>
            <w:shd w:val="clear" w:color="auto" w:fill="FFFFFF"/>
            <w:vAlign w:val="bottom"/>
          </w:tcPr>
          <w:p w14:paraId="7F12EBC6">
            <w:pPr>
              <w:pStyle w:val="23"/>
              <w:spacing w:after="0" w:line="360" w:lineRule="auto"/>
              <w:ind w:firstLine="0" w:firstLineChars="0"/>
              <w:rPr>
                <w:rFonts w:ascii="仿宋" w:hAnsi="仿宋" w:eastAsia="仿宋" w:cs="仿宋"/>
                <w:color w:val="auto"/>
                <w:highlight w:val="none"/>
                <w:lang w:eastAsia="zh-CN"/>
              </w:rPr>
            </w:pPr>
            <w:r>
              <w:rPr>
                <w:rFonts w:hint="eastAsia" w:ascii="仿宋" w:hAnsi="仿宋" w:eastAsia="仿宋" w:cs="仿宋"/>
                <w:color w:val="auto"/>
                <w:highlight w:val="none"/>
                <w:lang w:eastAsia="zh-CN"/>
              </w:rPr>
              <w:t>上述声明中的资料和数据是真实的、正确的，我们同意如贵方要求，可以出示相关证明文件（财务报告）。</w:t>
            </w:r>
          </w:p>
          <w:p w14:paraId="722C43A5">
            <w:pPr>
              <w:pStyle w:val="22"/>
              <w:ind w:firstLine="0" w:firstLineChars="0"/>
              <w:rPr>
                <w:rFonts w:ascii="仿宋" w:hAnsi="仿宋" w:eastAsia="仿宋" w:cs="仿宋"/>
                <w:color w:val="auto"/>
                <w:highlight w:val="none"/>
                <w:lang w:eastAsia="zh-CN"/>
              </w:rPr>
            </w:pPr>
          </w:p>
        </w:tc>
      </w:tr>
    </w:tbl>
    <w:p w14:paraId="45B820D2">
      <w:pPr>
        <w:pStyle w:val="23"/>
        <w:spacing w:after="0" w:line="360" w:lineRule="auto"/>
        <w:ind w:firstLine="480"/>
        <w:rPr>
          <w:rFonts w:ascii="仿宋" w:hAnsi="仿宋" w:eastAsia="仿宋" w:cs="仿宋"/>
          <w:color w:val="auto"/>
          <w:highlight w:val="none"/>
          <w:lang w:eastAsia="zh-CN"/>
        </w:rPr>
      </w:pPr>
      <w:r>
        <w:rPr>
          <w:rFonts w:hint="eastAsia" w:ascii="仿宋" w:hAnsi="仿宋" w:eastAsia="仿宋" w:cs="仿宋"/>
          <w:color w:val="auto"/>
          <w:highlight w:val="none"/>
          <w:lang w:eastAsia="zh-CN"/>
        </w:rPr>
        <w:t>投标人名称（电子签章）：</w:t>
      </w:r>
    </w:p>
    <w:p w14:paraId="6A4A6AA7">
      <w:pPr>
        <w:pStyle w:val="23"/>
        <w:spacing w:after="0" w:line="360" w:lineRule="auto"/>
        <w:ind w:firstLine="480"/>
        <w:rPr>
          <w:rFonts w:ascii="仿宋" w:hAnsi="仿宋" w:eastAsia="仿宋" w:cs="仿宋"/>
          <w:color w:val="auto"/>
          <w:highlight w:val="none"/>
          <w:lang w:eastAsia="zh-CN"/>
        </w:rPr>
      </w:pPr>
      <w:r>
        <w:rPr>
          <w:rFonts w:hint="eastAsia" w:ascii="仿宋" w:hAnsi="仿宋" w:eastAsia="仿宋" w:cs="仿宋"/>
          <w:color w:val="auto"/>
          <w:highlight w:val="none"/>
          <w:lang w:eastAsia="zh-CN"/>
        </w:rPr>
        <w:t>法定代表人（签名</w:t>
      </w:r>
      <w:r>
        <w:rPr>
          <w:rFonts w:hint="eastAsia" w:ascii="仿宋" w:hAnsi="仿宋" w:eastAsia="仿宋" w:cs="仿宋"/>
          <w:color w:val="auto"/>
          <w:highlight w:val="none"/>
          <w:lang w:val="en-US" w:eastAsia="zh-CN"/>
        </w:rPr>
        <w:t>或盖章</w:t>
      </w:r>
      <w:r>
        <w:rPr>
          <w:rFonts w:hint="eastAsia" w:ascii="仿宋" w:hAnsi="仿宋" w:eastAsia="仿宋" w:cs="仿宋"/>
          <w:color w:val="auto"/>
          <w:highlight w:val="none"/>
          <w:lang w:eastAsia="zh-CN"/>
        </w:rPr>
        <w:t>）：</w:t>
      </w:r>
    </w:p>
    <w:p w14:paraId="0DE7A53F">
      <w:pPr>
        <w:pStyle w:val="23"/>
        <w:spacing w:after="0" w:line="360" w:lineRule="auto"/>
        <w:ind w:firstLine="480"/>
        <w:rPr>
          <w:rFonts w:ascii="仿宋" w:hAnsi="仿宋" w:eastAsia="仿宋" w:cs="仿宋"/>
          <w:color w:val="auto"/>
          <w:highlight w:val="none"/>
          <w:lang w:eastAsia="zh-CN"/>
        </w:rPr>
      </w:pPr>
      <w:r>
        <w:rPr>
          <w:rFonts w:hint="eastAsia" w:ascii="仿宋" w:hAnsi="仿宋" w:eastAsia="仿宋" w:cs="仿宋"/>
          <w:color w:val="auto"/>
          <w:highlight w:val="none"/>
          <w:lang w:eastAsia="zh-CN"/>
        </w:rPr>
        <w:t>日期：年月日</w:t>
      </w:r>
    </w:p>
    <w:p w14:paraId="0EE6E86D">
      <w:pPr>
        <w:rPr>
          <w:rFonts w:ascii="仿宋" w:hAnsi="仿宋" w:eastAsia="仿宋" w:cs="仿宋"/>
          <w:b w:val="0"/>
          <w:bCs w:val="0"/>
          <w:color w:val="auto"/>
          <w:sz w:val="24"/>
          <w:szCs w:val="24"/>
          <w:highlight w:val="none"/>
          <w:lang w:eastAsia="zh-CN"/>
        </w:rPr>
      </w:pPr>
      <w:r>
        <w:rPr>
          <w:rFonts w:hint="eastAsia" w:ascii="仿宋" w:hAnsi="仿宋" w:eastAsia="仿宋" w:cs="仿宋"/>
          <w:color w:val="auto"/>
          <w:sz w:val="24"/>
          <w:szCs w:val="24"/>
          <w:highlight w:val="none"/>
          <w:lang w:eastAsia="zh-CN"/>
        </w:rPr>
        <w:t>附件七、</w:t>
      </w:r>
      <w:r>
        <w:rPr>
          <w:rFonts w:hint="eastAsia" w:ascii="仿宋" w:hAnsi="仿宋" w:eastAsia="仿宋" w:cs="仿宋"/>
          <w:b w:val="0"/>
          <w:bCs w:val="0"/>
          <w:color w:val="auto"/>
          <w:sz w:val="24"/>
          <w:szCs w:val="24"/>
          <w:highlight w:val="none"/>
          <w:lang w:eastAsia="zh-CN"/>
        </w:rPr>
        <w:t>（后附营业执照（事业单位法人证书）、税务登记证、组织机构代码证、相应的代理资质、保证金交纳情况等企业相关资料）（附件七）；</w:t>
      </w:r>
    </w:p>
    <w:p w14:paraId="243D5256">
      <w:pPr>
        <w:pStyle w:val="29"/>
        <w:tabs>
          <w:tab w:val="left" w:pos="-1061"/>
        </w:tabs>
        <w:spacing w:line="360" w:lineRule="auto"/>
        <w:ind w:firstLine="482"/>
        <w:jc w:val="center"/>
        <w:rPr>
          <w:rFonts w:ascii="仿宋" w:hAnsi="仿宋" w:cs="仿宋"/>
          <w:color w:val="auto"/>
          <w:sz w:val="24"/>
          <w:szCs w:val="24"/>
          <w:highlight w:val="none"/>
          <w:lang w:eastAsia="zh-CN"/>
        </w:rPr>
      </w:pPr>
    </w:p>
    <w:p w14:paraId="707F21E1">
      <w:pPr>
        <w:pStyle w:val="29"/>
        <w:tabs>
          <w:tab w:val="left" w:pos="-1061"/>
        </w:tabs>
        <w:spacing w:line="360" w:lineRule="auto"/>
        <w:ind w:firstLine="482"/>
        <w:jc w:val="center"/>
        <w:rPr>
          <w:rFonts w:ascii="仿宋" w:hAnsi="仿宋" w:cs="仿宋"/>
          <w:color w:val="auto"/>
          <w:sz w:val="24"/>
          <w:szCs w:val="24"/>
          <w:highlight w:val="none"/>
          <w:lang w:eastAsia="zh-CN"/>
        </w:rPr>
      </w:pPr>
    </w:p>
    <w:p w14:paraId="668FF616">
      <w:pPr>
        <w:pStyle w:val="29"/>
        <w:tabs>
          <w:tab w:val="left" w:pos="-1061"/>
        </w:tabs>
        <w:spacing w:line="360" w:lineRule="auto"/>
        <w:ind w:firstLine="482"/>
        <w:jc w:val="center"/>
        <w:rPr>
          <w:rFonts w:ascii="仿宋" w:hAnsi="仿宋" w:cs="仿宋"/>
          <w:color w:val="auto"/>
          <w:sz w:val="24"/>
          <w:szCs w:val="24"/>
          <w:highlight w:val="none"/>
          <w:lang w:eastAsia="zh-CN"/>
        </w:rPr>
      </w:pPr>
    </w:p>
    <w:p w14:paraId="6107A0CB">
      <w:pPr>
        <w:pStyle w:val="29"/>
        <w:tabs>
          <w:tab w:val="left" w:pos="-1061"/>
        </w:tabs>
        <w:spacing w:line="360" w:lineRule="auto"/>
        <w:ind w:firstLine="482"/>
        <w:jc w:val="center"/>
        <w:rPr>
          <w:rFonts w:ascii="仿宋" w:hAnsi="仿宋" w:cs="仿宋"/>
          <w:color w:val="auto"/>
          <w:sz w:val="24"/>
          <w:szCs w:val="24"/>
          <w:highlight w:val="none"/>
          <w:lang w:eastAsia="zh-CN"/>
        </w:rPr>
      </w:pPr>
    </w:p>
    <w:p w14:paraId="276CE044">
      <w:pPr>
        <w:pStyle w:val="29"/>
        <w:tabs>
          <w:tab w:val="left" w:pos="-1061"/>
        </w:tabs>
        <w:spacing w:line="360" w:lineRule="auto"/>
        <w:ind w:firstLine="482"/>
        <w:jc w:val="center"/>
        <w:rPr>
          <w:rFonts w:ascii="仿宋" w:hAnsi="仿宋" w:cs="仿宋"/>
          <w:color w:val="auto"/>
          <w:sz w:val="24"/>
          <w:szCs w:val="24"/>
          <w:highlight w:val="none"/>
          <w:lang w:eastAsia="zh-CN"/>
        </w:rPr>
      </w:pPr>
    </w:p>
    <w:p w14:paraId="68EF3982">
      <w:pPr>
        <w:pStyle w:val="29"/>
        <w:tabs>
          <w:tab w:val="left" w:pos="-1061"/>
        </w:tabs>
        <w:spacing w:line="360" w:lineRule="auto"/>
        <w:ind w:firstLine="482"/>
        <w:jc w:val="center"/>
        <w:rPr>
          <w:rFonts w:ascii="仿宋" w:hAnsi="仿宋" w:cs="仿宋"/>
          <w:color w:val="auto"/>
          <w:sz w:val="24"/>
          <w:szCs w:val="24"/>
          <w:highlight w:val="none"/>
          <w:lang w:eastAsia="zh-CN"/>
        </w:rPr>
      </w:pPr>
    </w:p>
    <w:p w14:paraId="5165AB89">
      <w:pPr>
        <w:pStyle w:val="29"/>
        <w:tabs>
          <w:tab w:val="left" w:pos="-1061"/>
        </w:tabs>
        <w:spacing w:line="360" w:lineRule="auto"/>
        <w:ind w:firstLine="482"/>
        <w:jc w:val="center"/>
        <w:rPr>
          <w:rFonts w:ascii="仿宋" w:hAnsi="仿宋" w:cs="仿宋"/>
          <w:color w:val="auto"/>
          <w:sz w:val="24"/>
          <w:szCs w:val="24"/>
          <w:highlight w:val="none"/>
          <w:lang w:eastAsia="zh-CN"/>
        </w:rPr>
      </w:pPr>
    </w:p>
    <w:p w14:paraId="3B119E54">
      <w:pPr>
        <w:pStyle w:val="29"/>
        <w:tabs>
          <w:tab w:val="left" w:pos="-1061"/>
        </w:tabs>
        <w:spacing w:line="360" w:lineRule="auto"/>
        <w:ind w:firstLine="482"/>
        <w:jc w:val="center"/>
        <w:rPr>
          <w:rFonts w:ascii="仿宋" w:hAnsi="仿宋" w:cs="仿宋"/>
          <w:color w:val="auto"/>
          <w:sz w:val="24"/>
          <w:szCs w:val="24"/>
          <w:highlight w:val="none"/>
          <w:lang w:eastAsia="zh-CN"/>
        </w:rPr>
      </w:pPr>
    </w:p>
    <w:p w14:paraId="2A2805C0">
      <w:pPr>
        <w:pStyle w:val="29"/>
        <w:tabs>
          <w:tab w:val="left" w:pos="-1061"/>
        </w:tabs>
        <w:spacing w:line="360" w:lineRule="auto"/>
        <w:ind w:firstLine="482"/>
        <w:jc w:val="center"/>
        <w:rPr>
          <w:rFonts w:ascii="仿宋" w:hAnsi="仿宋" w:cs="仿宋"/>
          <w:color w:val="auto"/>
          <w:sz w:val="24"/>
          <w:szCs w:val="24"/>
          <w:highlight w:val="none"/>
          <w:lang w:eastAsia="zh-CN"/>
        </w:rPr>
      </w:pPr>
    </w:p>
    <w:p w14:paraId="790188B2">
      <w:pPr>
        <w:pStyle w:val="29"/>
        <w:tabs>
          <w:tab w:val="left" w:pos="-1061"/>
        </w:tabs>
        <w:spacing w:line="360" w:lineRule="auto"/>
        <w:ind w:firstLine="482"/>
        <w:jc w:val="center"/>
        <w:rPr>
          <w:rFonts w:ascii="仿宋" w:hAnsi="仿宋" w:cs="仿宋"/>
          <w:color w:val="auto"/>
          <w:sz w:val="24"/>
          <w:szCs w:val="24"/>
          <w:highlight w:val="none"/>
          <w:lang w:eastAsia="zh-CN"/>
        </w:rPr>
      </w:pPr>
    </w:p>
    <w:p w14:paraId="79799335">
      <w:pPr>
        <w:pStyle w:val="29"/>
        <w:tabs>
          <w:tab w:val="left" w:pos="-1061"/>
        </w:tabs>
        <w:spacing w:line="360" w:lineRule="auto"/>
        <w:ind w:firstLine="482"/>
        <w:jc w:val="center"/>
        <w:rPr>
          <w:rFonts w:ascii="仿宋" w:hAnsi="仿宋" w:cs="仿宋"/>
          <w:color w:val="auto"/>
          <w:sz w:val="24"/>
          <w:szCs w:val="24"/>
          <w:highlight w:val="none"/>
          <w:lang w:eastAsia="zh-CN"/>
        </w:rPr>
      </w:pPr>
    </w:p>
    <w:p w14:paraId="4ABB48B6">
      <w:pPr>
        <w:pStyle w:val="29"/>
        <w:tabs>
          <w:tab w:val="left" w:pos="-1061"/>
        </w:tabs>
        <w:spacing w:line="360" w:lineRule="auto"/>
        <w:ind w:firstLine="482"/>
        <w:jc w:val="center"/>
        <w:rPr>
          <w:rFonts w:ascii="仿宋" w:hAnsi="仿宋" w:cs="仿宋"/>
          <w:color w:val="auto"/>
          <w:sz w:val="24"/>
          <w:szCs w:val="24"/>
          <w:highlight w:val="none"/>
          <w:lang w:eastAsia="zh-CN"/>
        </w:rPr>
      </w:pPr>
    </w:p>
    <w:p w14:paraId="69F90683">
      <w:pPr>
        <w:pStyle w:val="29"/>
        <w:tabs>
          <w:tab w:val="left" w:pos="-1061"/>
        </w:tabs>
        <w:spacing w:line="360" w:lineRule="auto"/>
        <w:ind w:firstLine="482"/>
        <w:jc w:val="center"/>
        <w:rPr>
          <w:rFonts w:ascii="仿宋" w:hAnsi="仿宋" w:cs="仿宋"/>
          <w:color w:val="auto"/>
          <w:sz w:val="24"/>
          <w:szCs w:val="24"/>
          <w:highlight w:val="none"/>
          <w:lang w:eastAsia="zh-CN"/>
        </w:rPr>
      </w:pPr>
    </w:p>
    <w:p w14:paraId="72A7C5CB">
      <w:pPr>
        <w:pStyle w:val="29"/>
        <w:tabs>
          <w:tab w:val="left" w:pos="-1061"/>
        </w:tabs>
        <w:spacing w:line="360" w:lineRule="auto"/>
        <w:ind w:firstLine="482"/>
        <w:jc w:val="center"/>
        <w:rPr>
          <w:rFonts w:ascii="仿宋" w:hAnsi="仿宋" w:cs="仿宋"/>
          <w:color w:val="auto"/>
          <w:sz w:val="24"/>
          <w:szCs w:val="24"/>
          <w:highlight w:val="none"/>
          <w:lang w:eastAsia="zh-CN"/>
        </w:rPr>
      </w:pPr>
    </w:p>
    <w:p w14:paraId="3DAF2F33">
      <w:pPr>
        <w:pStyle w:val="29"/>
        <w:tabs>
          <w:tab w:val="left" w:pos="-1061"/>
        </w:tabs>
        <w:spacing w:line="360" w:lineRule="auto"/>
        <w:ind w:firstLine="482"/>
        <w:jc w:val="center"/>
        <w:rPr>
          <w:rFonts w:ascii="仿宋" w:hAnsi="仿宋" w:cs="仿宋"/>
          <w:color w:val="auto"/>
          <w:sz w:val="24"/>
          <w:szCs w:val="24"/>
          <w:highlight w:val="none"/>
          <w:lang w:eastAsia="zh-CN"/>
        </w:rPr>
      </w:pPr>
    </w:p>
    <w:p w14:paraId="57B39F17">
      <w:pPr>
        <w:pStyle w:val="29"/>
        <w:tabs>
          <w:tab w:val="left" w:pos="-1061"/>
        </w:tabs>
        <w:spacing w:line="360" w:lineRule="auto"/>
        <w:ind w:firstLine="482"/>
        <w:jc w:val="center"/>
        <w:rPr>
          <w:rFonts w:ascii="仿宋" w:hAnsi="仿宋" w:cs="仿宋"/>
          <w:color w:val="auto"/>
          <w:sz w:val="24"/>
          <w:szCs w:val="24"/>
          <w:highlight w:val="none"/>
          <w:lang w:eastAsia="zh-CN"/>
        </w:rPr>
      </w:pPr>
    </w:p>
    <w:p w14:paraId="4DBBFF9F">
      <w:pPr>
        <w:pStyle w:val="29"/>
        <w:tabs>
          <w:tab w:val="left" w:pos="-1061"/>
        </w:tabs>
        <w:spacing w:line="360" w:lineRule="auto"/>
        <w:ind w:firstLine="482"/>
        <w:jc w:val="center"/>
        <w:rPr>
          <w:rFonts w:ascii="仿宋" w:hAnsi="仿宋" w:cs="仿宋"/>
          <w:color w:val="auto"/>
          <w:sz w:val="24"/>
          <w:szCs w:val="24"/>
          <w:highlight w:val="none"/>
          <w:lang w:eastAsia="zh-CN"/>
        </w:rPr>
      </w:pPr>
    </w:p>
    <w:p w14:paraId="2D3E086D">
      <w:pPr>
        <w:pStyle w:val="29"/>
        <w:tabs>
          <w:tab w:val="left" w:pos="-1061"/>
        </w:tabs>
        <w:spacing w:line="360" w:lineRule="auto"/>
        <w:ind w:firstLine="482"/>
        <w:jc w:val="center"/>
        <w:rPr>
          <w:rFonts w:ascii="仿宋" w:hAnsi="仿宋" w:cs="仿宋"/>
          <w:color w:val="auto"/>
          <w:sz w:val="24"/>
          <w:szCs w:val="24"/>
          <w:highlight w:val="none"/>
          <w:lang w:eastAsia="zh-CN"/>
        </w:rPr>
      </w:pPr>
    </w:p>
    <w:p w14:paraId="6D15DCF0">
      <w:pPr>
        <w:pStyle w:val="29"/>
        <w:tabs>
          <w:tab w:val="left" w:pos="-1061"/>
        </w:tabs>
        <w:spacing w:line="360" w:lineRule="auto"/>
        <w:ind w:firstLine="482"/>
        <w:jc w:val="center"/>
        <w:rPr>
          <w:rFonts w:ascii="仿宋" w:hAnsi="仿宋" w:cs="仿宋"/>
          <w:color w:val="auto"/>
          <w:sz w:val="24"/>
          <w:szCs w:val="24"/>
          <w:highlight w:val="none"/>
          <w:lang w:eastAsia="zh-CN"/>
        </w:rPr>
      </w:pPr>
    </w:p>
    <w:p w14:paraId="2865323E">
      <w:pPr>
        <w:pStyle w:val="29"/>
        <w:tabs>
          <w:tab w:val="left" w:pos="-1061"/>
        </w:tabs>
        <w:spacing w:line="360" w:lineRule="auto"/>
        <w:ind w:firstLine="482"/>
        <w:jc w:val="center"/>
        <w:rPr>
          <w:rFonts w:ascii="仿宋" w:hAnsi="仿宋" w:cs="仿宋"/>
          <w:color w:val="auto"/>
          <w:sz w:val="24"/>
          <w:szCs w:val="24"/>
          <w:highlight w:val="none"/>
          <w:lang w:eastAsia="zh-CN"/>
        </w:rPr>
      </w:pPr>
    </w:p>
    <w:p w14:paraId="5A2A0256">
      <w:pPr>
        <w:pStyle w:val="29"/>
        <w:tabs>
          <w:tab w:val="left" w:pos="-1061"/>
        </w:tabs>
        <w:spacing w:line="360" w:lineRule="auto"/>
        <w:ind w:firstLine="482"/>
        <w:jc w:val="center"/>
        <w:rPr>
          <w:rFonts w:ascii="仿宋" w:hAnsi="仿宋" w:cs="仿宋"/>
          <w:color w:val="auto"/>
          <w:sz w:val="24"/>
          <w:szCs w:val="24"/>
          <w:highlight w:val="none"/>
          <w:lang w:eastAsia="zh-CN"/>
        </w:rPr>
      </w:pPr>
    </w:p>
    <w:p w14:paraId="20C2AA2B">
      <w:pPr>
        <w:pStyle w:val="29"/>
        <w:tabs>
          <w:tab w:val="left" w:pos="-1061"/>
        </w:tabs>
        <w:spacing w:line="360" w:lineRule="auto"/>
        <w:ind w:firstLine="482"/>
        <w:jc w:val="center"/>
        <w:rPr>
          <w:rFonts w:ascii="仿宋" w:hAnsi="仿宋" w:cs="仿宋"/>
          <w:color w:val="auto"/>
          <w:sz w:val="24"/>
          <w:szCs w:val="24"/>
          <w:highlight w:val="none"/>
          <w:lang w:eastAsia="zh-CN"/>
        </w:rPr>
      </w:pPr>
    </w:p>
    <w:p w14:paraId="107E39D6">
      <w:pPr>
        <w:pStyle w:val="29"/>
        <w:tabs>
          <w:tab w:val="left" w:pos="-1061"/>
        </w:tabs>
        <w:spacing w:line="360" w:lineRule="auto"/>
        <w:ind w:firstLine="482"/>
        <w:rPr>
          <w:rFonts w:ascii="仿宋" w:hAnsi="仿宋" w:cs="仿宋"/>
          <w:color w:val="auto"/>
          <w:sz w:val="24"/>
          <w:szCs w:val="24"/>
          <w:highlight w:val="none"/>
          <w:lang w:eastAsia="zh-CN"/>
        </w:rPr>
      </w:pPr>
      <w:r>
        <w:rPr>
          <w:rFonts w:hint="eastAsia" w:ascii="仿宋" w:hAnsi="仿宋" w:cs="仿宋"/>
          <w:color w:val="auto"/>
          <w:sz w:val="24"/>
          <w:szCs w:val="24"/>
          <w:highlight w:val="none"/>
          <w:lang w:eastAsia="zh-CN"/>
        </w:rPr>
        <w:t>附件八:参加政府釆购活动前三年内在经营活动中没有重大违法记录的书面声明</w:t>
      </w:r>
    </w:p>
    <w:p w14:paraId="02536F6F">
      <w:pPr>
        <w:pStyle w:val="23"/>
        <w:spacing w:after="0" w:line="360" w:lineRule="auto"/>
        <w:ind w:firstLine="480"/>
        <w:rPr>
          <w:rFonts w:ascii="仿宋" w:hAnsi="仿宋" w:eastAsia="仿宋" w:cs="仿宋"/>
          <w:color w:val="auto"/>
          <w:highlight w:val="none"/>
          <w:lang w:eastAsia="zh-CN"/>
        </w:rPr>
      </w:pPr>
      <w:r>
        <w:rPr>
          <w:rFonts w:hint="eastAsia" w:ascii="仿宋" w:hAnsi="仿宋" w:eastAsia="仿宋" w:cs="仿宋"/>
          <w:color w:val="auto"/>
          <w:highlight w:val="none"/>
          <w:lang w:eastAsia="zh-CN"/>
        </w:rPr>
        <w:t>本单位郑重声明：</w:t>
      </w:r>
    </w:p>
    <w:p w14:paraId="4A0ACA60">
      <w:pPr>
        <w:pStyle w:val="23"/>
        <w:spacing w:after="0" w:line="360" w:lineRule="auto"/>
        <w:ind w:firstLine="480"/>
        <w:rPr>
          <w:rFonts w:ascii="仿宋" w:hAnsi="仿宋" w:eastAsia="仿宋" w:cs="仿宋"/>
          <w:color w:val="auto"/>
          <w:highlight w:val="none"/>
          <w:lang w:eastAsia="zh-CN"/>
        </w:rPr>
      </w:pPr>
      <w:r>
        <w:rPr>
          <w:rFonts w:hint="eastAsia" w:ascii="仿宋" w:hAnsi="仿宋" w:eastAsia="仿宋" w:cs="仿宋"/>
          <w:color w:val="auto"/>
          <w:highlight w:val="none"/>
          <w:lang w:eastAsia="zh-CN"/>
        </w:rPr>
        <w:t>我单位在参加采购活动前三年内在经营活动中没有《政府采购法》第二十二条第一款第（五）项所称重大违法记录，包括：</w:t>
      </w:r>
    </w:p>
    <w:p w14:paraId="4C4BF113">
      <w:pPr>
        <w:pStyle w:val="23"/>
        <w:spacing w:after="0" w:line="360" w:lineRule="auto"/>
        <w:ind w:firstLine="480"/>
        <w:rPr>
          <w:rFonts w:ascii="仿宋" w:hAnsi="仿宋" w:eastAsia="仿宋" w:cs="仿宋"/>
          <w:color w:val="auto"/>
          <w:highlight w:val="none"/>
          <w:lang w:eastAsia="zh-CN"/>
        </w:rPr>
      </w:pPr>
      <w:r>
        <w:rPr>
          <w:rFonts w:hint="eastAsia" w:ascii="仿宋" w:hAnsi="仿宋" w:eastAsia="仿宋" w:cs="仿宋"/>
          <w:color w:val="auto"/>
          <w:highlight w:val="none"/>
          <w:lang w:eastAsia="zh-CN"/>
        </w:rPr>
        <w:t>我单位或者其法定代表人、董事、监事、高级管理人员未因经营活动中的违法行为受到刑事处罚或者责令停产停业、吊销许可证或者执照、较大数额罚款等行政处罚。</w:t>
      </w:r>
    </w:p>
    <w:p w14:paraId="43F777D8">
      <w:pPr>
        <w:pStyle w:val="23"/>
        <w:spacing w:after="0" w:line="360" w:lineRule="auto"/>
        <w:ind w:firstLine="480"/>
        <w:rPr>
          <w:rFonts w:ascii="仿宋" w:hAnsi="仿宋" w:eastAsia="仿宋" w:cs="仿宋"/>
          <w:color w:val="auto"/>
          <w:highlight w:val="none"/>
          <w:lang w:eastAsia="zh-CN"/>
        </w:rPr>
      </w:pPr>
      <w:r>
        <w:rPr>
          <w:rFonts w:hint="eastAsia" w:ascii="仿宋" w:hAnsi="仿宋" w:eastAsia="仿宋" w:cs="仿宋"/>
          <w:color w:val="auto"/>
          <w:highlight w:val="none"/>
          <w:lang w:eastAsia="zh-CN"/>
        </w:rPr>
        <w:t>特此声明！</w:t>
      </w:r>
    </w:p>
    <w:p w14:paraId="0C21FACB">
      <w:pPr>
        <w:pStyle w:val="23"/>
        <w:spacing w:after="0" w:line="360" w:lineRule="auto"/>
        <w:ind w:firstLine="480"/>
        <w:rPr>
          <w:rFonts w:ascii="仿宋" w:hAnsi="仿宋" w:eastAsia="仿宋" w:cs="仿宋"/>
          <w:color w:val="auto"/>
          <w:highlight w:val="none"/>
          <w:lang w:eastAsia="zh-CN"/>
        </w:rPr>
      </w:pPr>
      <w:r>
        <w:rPr>
          <w:rFonts w:hint="eastAsia" w:ascii="仿宋" w:hAnsi="仿宋" w:eastAsia="仿宋" w:cs="仿宋"/>
          <w:color w:val="auto"/>
          <w:highlight w:val="none"/>
          <w:lang w:eastAsia="zh-CN"/>
        </w:rPr>
        <w:t>投标人名称（电子签章）：</w:t>
      </w:r>
    </w:p>
    <w:p w14:paraId="53DA9F0C">
      <w:pPr>
        <w:pStyle w:val="23"/>
        <w:spacing w:after="0" w:line="360" w:lineRule="auto"/>
        <w:ind w:firstLine="480"/>
        <w:rPr>
          <w:rFonts w:ascii="仿宋" w:hAnsi="仿宋" w:eastAsia="仿宋" w:cs="仿宋"/>
          <w:color w:val="auto"/>
          <w:highlight w:val="none"/>
          <w:lang w:eastAsia="zh-CN"/>
        </w:rPr>
      </w:pPr>
      <w:r>
        <w:rPr>
          <w:rFonts w:hint="eastAsia" w:ascii="仿宋" w:hAnsi="仿宋" w:eastAsia="仿宋" w:cs="仿宋"/>
          <w:color w:val="auto"/>
          <w:highlight w:val="none"/>
          <w:lang w:eastAsia="zh-CN"/>
        </w:rPr>
        <w:t>法定代表人（签名</w:t>
      </w:r>
      <w:r>
        <w:rPr>
          <w:rFonts w:hint="eastAsia" w:ascii="仿宋" w:hAnsi="仿宋" w:eastAsia="仿宋" w:cs="仿宋"/>
          <w:color w:val="auto"/>
          <w:highlight w:val="none"/>
          <w:lang w:val="en-US" w:eastAsia="zh-CN"/>
        </w:rPr>
        <w:t>或盖章</w:t>
      </w:r>
      <w:r>
        <w:rPr>
          <w:rFonts w:hint="eastAsia" w:ascii="仿宋" w:hAnsi="仿宋" w:eastAsia="仿宋" w:cs="仿宋"/>
          <w:color w:val="auto"/>
          <w:highlight w:val="none"/>
          <w:lang w:eastAsia="zh-CN"/>
        </w:rPr>
        <w:t>）：</w:t>
      </w:r>
    </w:p>
    <w:p w14:paraId="69462DCE">
      <w:pPr>
        <w:pStyle w:val="23"/>
        <w:spacing w:after="0" w:line="360" w:lineRule="auto"/>
        <w:ind w:firstLine="480"/>
        <w:rPr>
          <w:rFonts w:ascii="仿宋" w:hAnsi="仿宋" w:eastAsia="仿宋" w:cs="仿宋"/>
          <w:color w:val="auto"/>
          <w:highlight w:val="none"/>
          <w:lang w:eastAsia="zh-CN"/>
        </w:rPr>
      </w:pPr>
      <w:r>
        <w:rPr>
          <w:rFonts w:hint="eastAsia" w:ascii="仿宋" w:hAnsi="仿宋" w:eastAsia="仿宋" w:cs="仿宋"/>
          <w:color w:val="auto"/>
          <w:highlight w:val="none"/>
          <w:lang w:eastAsia="zh-CN"/>
        </w:rPr>
        <w:t>日期：年月日</w:t>
      </w:r>
    </w:p>
    <w:p w14:paraId="0F5720EA">
      <w:pPr>
        <w:pStyle w:val="23"/>
        <w:tabs>
          <w:tab w:val="left" w:pos="2088"/>
          <w:tab w:val="left" w:pos="2808"/>
          <w:tab w:val="left" w:pos="3528"/>
        </w:tabs>
        <w:spacing w:after="0" w:line="360" w:lineRule="auto"/>
        <w:ind w:firstLine="480"/>
        <w:rPr>
          <w:rFonts w:ascii="仿宋" w:hAnsi="仿宋" w:eastAsia="仿宋" w:cs="仿宋"/>
          <w:color w:val="auto"/>
          <w:highlight w:val="none"/>
          <w:lang w:eastAsia="zh-CN"/>
        </w:rPr>
        <w:sectPr>
          <w:headerReference r:id="rId18" w:type="default"/>
          <w:footerReference r:id="rId19" w:type="default"/>
          <w:pgSz w:w="11900" w:h="16840"/>
          <w:pgMar w:top="1578" w:right="1134" w:bottom="3772" w:left="1577" w:header="0" w:footer="3" w:gutter="0"/>
          <w:cols w:space="720" w:num="1"/>
          <w:docGrid w:linePitch="360" w:charSpace="0"/>
        </w:sectPr>
      </w:pPr>
    </w:p>
    <w:p w14:paraId="37A2E6E8">
      <w:pPr>
        <w:pStyle w:val="20"/>
        <w:spacing w:after="0"/>
        <w:ind w:left="0" w:firstLine="482"/>
        <w:rPr>
          <w:rFonts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附件九：项目负责人及团队人员简历表</w:t>
      </w:r>
    </w:p>
    <w:tbl>
      <w:tblPr>
        <w:tblStyle w:val="14"/>
        <w:tblW w:w="0" w:type="auto"/>
        <w:jc w:val="center"/>
        <w:tblLayout w:type="fixed"/>
        <w:tblCellMar>
          <w:top w:w="0" w:type="dxa"/>
          <w:left w:w="10" w:type="dxa"/>
          <w:bottom w:w="0" w:type="dxa"/>
          <w:right w:w="10" w:type="dxa"/>
        </w:tblCellMar>
      </w:tblPr>
      <w:tblGrid>
        <w:gridCol w:w="1403"/>
        <w:gridCol w:w="1097"/>
        <w:gridCol w:w="1218"/>
        <w:gridCol w:w="2522"/>
        <w:gridCol w:w="2079"/>
      </w:tblGrid>
      <w:tr w14:paraId="62015A2F">
        <w:tblPrEx>
          <w:tblCellMar>
            <w:top w:w="0" w:type="dxa"/>
            <w:left w:w="10" w:type="dxa"/>
            <w:bottom w:w="0" w:type="dxa"/>
            <w:right w:w="10" w:type="dxa"/>
          </w:tblCellMar>
        </w:tblPrEx>
        <w:trPr>
          <w:trHeight w:val="484" w:hRule="exact"/>
          <w:jc w:val="center"/>
        </w:trPr>
        <w:tc>
          <w:tcPr>
            <w:tcW w:w="2500" w:type="dxa"/>
            <w:gridSpan w:val="2"/>
            <w:tcBorders>
              <w:top w:val="single" w:color="auto" w:sz="4" w:space="0"/>
              <w:left w:val="single" w:color="auto" w:sz="4" w:space="0"/>
            </w:tcBorders>
            <w:shd w:val="clear" w:color="auto" w:fill="FFFFFF"/>
            <w:vAlign w:val="center"/>
          </w:tcPr>
          <w:p w14:paraId="67F8742F">
            <w:pPr>
              <w:pStyle w:val="22"/>
              <w:ind w:firstLine="480"/>
              <w:jc w:val="center"/>
              <w:rPr>
                <w:rFonts w:ascii="仿宋" w:hAnsi="仿宋" w:eastAsia="仿宋" w:cs="仿宋"/>
                <w:color w:val="auto"/>
                <w:highlight w:val="none"/>
              </w:rPr>
            </w:pPr>
            <w:r>
              <w:rPr>
                <w:rFonts w:hint="eastAsia" w:ascii="仿宋" w:hAnsi="仿宋" w:eastAsia="仿宋" w:cs="仿宋"/>
                <w:color w:val="auto"/>
                <w:highlight w:val="none"/>
              </w:rPr>
              <w:t>姓名</w:t>
            </w:r>
          </w:p>
        </w:tc>
        <w:tc>
          <w:tcPr>
            <w:tcW w:w="1218" w:type="dxa"/>
            <w:tcBorders>
              <w:top w:val="single" w:color="auto" w:sz="4" w:space="0"/>
              <w:left w:val="single" w:color="auto" w:sz="4" w:space="0"/>
            </w:tcBorders>
            <w:shd w:val="clear" w:color="auto" w:fill="FFFFFF"/>
          </w:tcPr>
          <w:p w14:paraId="4B8744A8">
            <w:pPr>
              <w:ind w:firstLine="480"/>
              <w:rPr>
                <w:rFonts w:ascii="仿宋" w:hAnsi="仿宋" w:cs="仿宋"/>
                <w:color w:val="auto"/>
                <w:highlight w:val="none"/>
              </w:rPr>
            </w:pPr>
          </w:p>
        </w:tc>
        <w:tc>
          <w:tcPr>
            <w:tcW w:w="2522" w:type="dxa"/>
            <w:tcBorders>
              <w:top w:val="single" w:color="auto" w:sz="4" w:space="0"/>
              <w:left w:val="single" w:color="auto" w:sz="4" w:space="0"/>
            </w:tcBorders>
            <w:shd w:val="clear" w:color="auto" w:fill="FFFFFF"/>
            <w:vAlign w:val="center"/>
          </w:tcPr>
          <w:p w14:paraId="1626E561">
            <w:pPr>
              <w:pStyle w:val="22"/>
              <w:ind w:firstLine="480"/>
              <w:jc w:val="center"/>
              <w:rPr>
                <w:rFonts w:ascii="仿宋" w:hAnsi="仿宋" w:eastAsia="仿宋" w:cs="仿宋"/>
                <w:color w:val="auto"/>
                <w:highlight w:val="none"/>
              </w:rPr>
            </w:pPr>
            <w:r>
              <w:rPr>
                <w:rFonts w:hint="eastAsia" w:ascii="仿宋" w:hAnsi="仿宋" w:eastAsia="仿宋" w:cs="仿宋"/>
                <w:color w:val="auto"/>
                <w:highlight w:val="none"/>
              </w:rPr>
              <w:t>性别</w:t>
            </w:r>
          </w:p>
        </w:tc>
        <w:tc>
          <w:tcPr>
            <w:tcW w:w="2079" w:type="dxa"/>
            <w:tcBorders>
              <w:top w:val="single" w:color="auto" w:sz="4" w:space="0"/>
              <w:left w:val="single" w:color="auto" w:sz="4" w:space="0"/>
              <w:right w:val="single" w:color="auto" w:sz="4" w:space="0"/>
            </w:tcBorders>
            <w:shd w:val="clear" w:color="auto" w:fill="FFFFFF"/>
          </w:tcPr>
          <w:p w14:paraId="145A3346">
            <w:pPr>
              <w:ind w:firstLine="480"/>
              <w:rPr>
                <w:rFonts w:ascii="仿宋" w:hAnsi="仿宋" w:cs="仿宋"/>
                <w:color w:val="auto"/>
                <w:highlight w:val="none"/>
              </w:rPr>
            </w:pPr>
          </w:p>
        </w:tc>
      </w:tr>
      <w:tr w14:paraId="2AC8BEAE">
        <w:tblPrEx>
          <w:tblCellMar>
            <w:top w:w="0" w:type="dxa"/>
            <w:left w:w="10" w:type="dxa"/>
            <w:bottom w:w="0" w:type="dxa"/>
            <w:right w:w="10" w:type="dxa"/>
          </w:tblCellMar>
        </w:tblPrEx>
        <w:trPr>
          <w:trHeight w:val="476" w:hRule="exact"/>
          <w:jc w:val="center"/>
        </w:trPr>
        <w:tc>
          <w:tcPr>
            <w:tcW w:w="2500" w:type="dxa"/>
            <w:gridSpan w:val="2"/>
            <w:tcBorders>
              <w:top w:val="single" w:color="auto" w:sz="4" w:space="0"/>
              <w:left w:val="single" w:color="auto" w:sz="4" w:space="0"/>
            </w:tcBorders>
            <w:shd w:val="clear" w:color="auto" w:fill="FFFFFF"/>
            <w:vAlign w:val="center"/>
          </w:tcPr>
          <w:p w14:paraId="518611E1">
            <w:pPr>
              <w:pStyle w:val="22"/>
              <w:ind w:firstLine="480"/>
              <w:jc w:val="center"/>
              <w:rPr>
                <w:rFonts w:ascii="仿宋" w:hAnsi="仿宋" w:eastAsia="仿宋" w:cs="仿宋"/>
                <w:color w:val="auto"/>
                <w:highlight w:val="none"/>
              </w:rPr>
            </w:pPr>
            <w:r>
              <w:rPr>
                <w:rFonts w:hint="eastAsia" w:ascii="仿宋" w:hAnsi="仿宋" w:eastAsia="仿宋" w:cs="仿宋"/>
                <w:color w:val="auto"/>
                <w:highlight w:val="none"/>
              </w:rPr>
              <w:t>职务</w:t>
            </w:r>
          </w:p>
        </w:tc>
        <w:tc>
          <w:tcPr>
            <w:tcW w:w="1218" w:type="dxa"/>
            <w:tcBorders>
              <w:top w:val="single" w:color="auto" w:sz="4" w:space="0"/>
              <w:left w:val="single" w:color="auto" w:sz="4" w:space="0"/>
            </w:tcBorders>
            <w:shd w:val="clear" w:color="auto" w:fill="FFFFFF"/>
          </w:tcPr>
          <w:p w14:paraId="498908ED">
            <w:pPr>
              <w:ind w:firstLine="480"/>
              <w:rPr>
                <w:rFonts w:ascii="仿宋" w:hAnsi="仿宋" w:cs="仿宋"/>
                <w:color w:val="auto"/>
                <w:highlight w:val="none"/>
              </w:rPr>
            </w:pPr>
          </w:p>
        </w:tc>
        <w:tc>
          <w:tcPr>
            <w:tcW w:w="2522" w:type="dxa"/>
            <w:tcBorders>
              <w:top w:val="single" w:color="auto" w:sz="4" w:space="0"/>
              <w:left w:val="single" w:color="auto" w:sz="4" w:space="0"/>
            </w:tcBorders>
            <w:shd w:val="clear" w:color="auto" w:fill="FFFFFF"/>
            <w:vAlign w:val="center"/>
          </w:tcPr>
          <w:p w14:paraId="6D785D99">
            <w:pPr>
              <w:pStyle w:val="22"/>
              <w:ind w:firstLine="480"/>
              <w:jc w:val="center"/>
              <w:rPr>
                <w:rFonts w:ascii="仿宋" w:hAnsi="仿宋" w:eastAsia="仿宋" w:cs="仿宋"/>
                <w:color w:val="auto"/>
                <w:highlight w:val="none"/>
              </w:rPr>
            </w:pPr>
            <w:r>
              <w:rPr>
                <w:rFonts w:hint="eastAsia" w:ascii="仿宋" w:hAnsi="仿宋" w:eastAsia="仿宋" w:cs="仿宋"/>
                <w:color w:val="auto"/>
                <w:highlight w:val="none"/>
              </w:rPr>
              <w:t>职称</w:t>
            </w:r>
          </w:p>
        </w:tc>
        <w:tc>
          <w:tcPr>
            <w:tcW w:w="2079" w:type="dxa"/>
            <w:tcBorders>
              <w:top w:val="single" w:color="auto" w:sz="4" w:space="0"/>
              <w:left w:val="single" w:color="auto" w:sz="4" w:space="0"/>
              <w:right w:val="single" w:color="auto" w:sz="4" w:space="0"/>
            </w:tcBorders>
            <w:shd w:val="clear" w:color="auto" w:fill="FFFFFF"/>
          </w:tcPr>
          <w:p w14:paraId="6DAC4675">
            <w:pPr>
              <w:ind w:firstLine="480"/>
              <w:rPr>
                <w:rFonts w:ascii="仿宋" w:hAnsi="仿宋" w:cs="仿宋"/>
                <w:color w:val="auto"/>
                <w:highlight w:val="none"/>
              </w:rPr>
            </w:pPr>
          </w:p>
        </w:tc>
      </w:tr>
      <w:tr w14:paraId="13532203">
        <w:tblPrEx>
          <w:tblCellMar>
            <w:top w:w="0" w:type="dxa"/>
            <w:left w:w="10" w:type="dxa"/>
            <w:bottom w:w="0" w:type="dxa"/>
            <w:right w:w="10" w:type="dxa"/>
          </w:tblCellMar>
        </w:tblPrEx>
        <w:trPr>
          <w:trHeight w:val="480" w:hRule="exact"/>
          <w:jc w:val="center"/>
        </w:trPr>
        <w:tc>
          <w:tcPr>
            <w:tcW w:w="2500" w:type="dxa"/>
            <w:gridSpan w:val="2"/>
            <w:tcBorders>
              <w:top w:val="single" w:color="auto" w:sz="4" w:space="0"/>
              <w:left w:val="single" w:color="auto" w:sz="4" w:space="0"/>
            </w:tcBorders>
            <w:shd w:val="clear" w:color="auto" w:fill="FFFFFF"/>
            <w:vAlign w:val="center"/>
          </w:tcPr>
          <w:p w14:paraId="6162B348">
            <w:pPr>
              <w:pStyle w:val="22"/>
              <w:ind w:firstLine="480"/>
              <w:jc w:val="center"/>
              <w:rPr>
                <w:rFonts w:ascii="仿宋" w:hAnsi="仿宋" w:eastAsia="仿宋" w:cs="仿宋"/>
                <w:color w:val="auto"/>
                <w:highlight w:val="none"/>
              </w:rPr>
            </w:pPr>
            <w:r>
              <w:rPr>
                <w:rFonts w:hint="eastAsia" w:ascii="仿宋" w:hAnsi="仿宋" w:eastAsia="仿宋" w:cs="仿宋"/>
                <w:color w:val="auto"/>
                <w:highlight w:val="none"/>
              </w:rPr>
              <w:t>毕业学校、专业</w:t>
            </w:r>
          </w:p>
        </w:tc>
        <w:tc>
          <w:tcPr>
            <w:tcW w:w="5819" w:type="dxa"/>
            <w:gridSpan w:val="3"/>
            <w:tcBorders>
              <w:top w:val="single" w:color="auto" w:sz="4" w:space="0"/>
              <w:left w:val="single" w:color="auto" w:sz="4" w:space="0"/>
              <w:right w:val="single" w:color="auto" w:sz="4" w:space="0"/>
            </w:tcBorders>
            <w:shd w:val="clear" w:color="auto" w:fill="FFFFFF"/>
          </w:tcPr>
          <w:p w14:paraId="2C8F5644">
            <w:pPr>
              <w:ind w:firstLine="480"/>
              <w:rPr>
                <w:rFonts w:ascii="仿宋" w:hAnsi="仿宋" w:cs="仿宋"/>
                <w:color w:val="auto"/>
                <w:highlight w:val="none"/>
              </w:rPr>
            </w:pPr>
          </w:p>
        </w:tc>
      </w:tr>
      <w:tr w14:paraId="32F12933">
        <w:tblPrEx>
          <w:tblCellMar>
            <w:top w:w="0" w:type="dxa"/>
            <w:left w:w="10" w:type="dxa"/>
            <w:bottom w:w="0" w:type="dxa"/>
            <w:right w:w="10" w:type="dxa"/>
          </w:tblCellMar>
        </w:tblPrEx>
        <w:trPr>
          <w:trHeight w:val="476" w:hRule="exact"/>
          <w:jc w:val="center"/>
        </w:trPr>
        <w:tc>
          <w:tcPr>
            <w:tcW w:w="2500" w:type="dxa"/>
            <w:gridSpan w:val="2"/>
            <w:tcBorders>
              <w:top w:val="single" w:color="auto" w:sz="4" w:space="0"/>
              <w:left w:val="single" w:color="auto" w:sz="4" w:space="0"/>
            </w:tcBorders>
            <w:shd w:val="clear" w:color="auto" w:fill="FFFFFF"/>
            <w:vAlign w:val="center"/>
          </w:tcPr>
          <w:p w14:paraId="5526A319">
            <w:pPr>
              <w:pStyle w:val="22"/>
              <w:ind w:firstLine="480"/>
              <w:jc w:val="center"/>
              <w:rPr>
                <w:rFonts w:ascii="仿宋" w:hAnsi="仿宋" w:eastAsia="仿宋" w:cs="仿宋"/>
                <w:color w:val="auto"/>
                <w:highlight w:val="none"/>
              </w:rPr>
            </w:pPr>
            <w:r>
              <w:rPr>
                <w:rFonts w:hint="eastAsia" w:ascii="仿宋" w:hAnsi="仿宋" w:eastAsia="仿宋" w:cs="仿宋"/>
                <w:color w:val="auto"/>
                <w:highlight w:val="none"/>
              </w:rPr>
              <w:t>身份证号</w:t>
            </w:r>
          </w:p>
        </w:tc>
        <w:tc>
          <w:tcPr>
            <w:tcW w:w="1218" w:type="dxa"/>
            <w:tcBorders>
              <w:top w:val="single" w:color="auto" w:sz="4" w:space="0"/>
              <w:left w:val="single" w:color="auto" w:sz="4" w:space="0"/>
            </w:tcBorders>
            <w:shd w:val="clear" w:color="auto" w:fill="FFFFFF"/>
          </w:tcPr>
          <w:p w14:paraId="1D303F59">
            <w:pPr>
              <w:ind w:firstLine="480"/>
              <w:rPr>
                <w:rFonts w:ascii="仿宋" w:hAnsi="仿宋" w:cs="仿宋"/>
                <w:color w:val="auto"/>
                <w:highlight w:val="none"/>
              </w:rPr>
            </w:pPr>
          </w:p>
        </w:tc>
        <w:tc>
          <w:tcPr>
            <w:tcW w:w="2522" w:type="dxa"/>
            <w:tcBorders>
              <w:top w:val="single" w:color="auto" w:sz="4" w:space="0"/>
              <w:left w:val="single" w:color="auto" w:sz="4" w:space="0"/>
            </w:tcBorders>
            <w:shd w:val="clear" w:color="auto" w:fill="FFFFFF"/>
            <w:vAlign w:val="center"/>
          </w:tcPr>
          <w:p w14:paraId="39A01D07">
            <w:pPr>
              <w:pStyle w:val="22"/>
              <w:ind w:firstLine="480"/>
              <w:jc w:val="center"/>
              <w:rPr>
                <w:rFonts w:ascii="仿宋" w:hAnsi="仿宋" w:eastAsia="仿宋" w:cs="仿宋"/>
                <w:color w:val="auto"/>
                <w:highlight w:val="none"/>
              </w:rPr>
            </w:pPr>
            <w:r>
              <w:rPr>
                <w:rFonts w:hint="eastAsia" w:ascii="仿宋" w:hAnsi="仿宋" w:eastAsia="仿宋" w:cs="仿宋"/>
                <w:color w:val="auto"/>
                <w:highlight w:val="none"/>
              </w:rPr>
              <w:t>拟在本项目任职</w:t>
            </w:r>
          </w:p>
        </w:tc>
        <w:tc>
          <w:tcPr>
            <w:tcW w:w="2079" w:type="dxa"/>
            <w:tcBorders>
              <w:top w:val="single" w:color="auto" w:sz="4" w:space="0"/>
              <w:left w:val="single" w:color="auto" w:sz="4" w:space="0"/>
              <w:right w:val="single" w:color="auto" w:sz="4" w:space="0"/>
            </w:tcBorders>
            <w:shd w:val="clear" w:color="auto" w:fill="FFFFFF"/>
          </w:tcPr>
          <w:p w14:paraId="4678ADC1">
            <w:pPr>
              <w:ind w:firstLine="480"/>
              <w:rPr>
                <w:rFonts w:ascii="仿宋" w:hAnsi="仿宋" w:cs="仿宋"/>
                <w:color w:val="auto"/>
                <w:highlight w:val="none"/>
              </w:rPr>
            </w:pPr>
          </w:p>
        </w:tc>
      </w:tr>
      <w:tr w14:paraId="001651D0">
        <w:tblPrEx>
          <w:tblCellMar>
            <w:top w:w="0" w:type="dxa"/>
            <w:left w:w="10" w:type="dxa"/>
            <w:bottom w:w="0" w:type="dxa"/>
            <w:right w:w="10" w:type="dxa"/>
          </w:tblCellMar>
        </w:tblPrEx>
        <w:trPr>
          <w:trHeight w:val="480" w:hRule="exact"/>
          <w:jc w:val="center"/>
        </w:trPr>
        <w:tc>
          <w:tcPr>
            <w:tcW w:w="2500" w:type="dxa"/>
            <w:gridSpan w:val="2"/>
            <w:tcBorders>
              <w:top w:val="single" w:color="auto" w:sz="4" w:space="0"/>
              <w:left w:val="single" w:color="auto" w:sz="4" w:space="0"/>
            </w:tcBorders>
            <w:shd w:val="clear" w:color="auto" w:fill="FFFFFF"/>
            <w:vAlign w:val="center"/>
          </w:tcPr>
          <w:p w14:paraId="05D6DB55">
            <w:pPr>
              <w:pStyle w:val="22"/>
              <w:ind w:firstLine="480"/>
              <w:jc w:val="center"/>
              <w:rPr>
                <w:rFonts w:ascii="仿宋" w:hAnsi="仿宋" w:eastAsia="仿宋" w:cs="仿宋"/>
                <w:color w:val="auto"/>
                <w:highlight w:val="none"/>
              </w:rPr>
            </w:pPr>
            <w:r>
              <w:rPr>
                <w:rFonts w:hint="eastAsia" w:ascii="仿宋" w:hAnsi="仿宋" w:eastAsia="仿宋" w:cs="仿宋"/>
                <w:color w:val="auto"/>
                <w:highlight w:val="none"/>
              </w:rPr>
              <w:t>执业资格证</w:t>
            </w:r>
          </w:p>
        </w:tc>
        <w:tc>
          <w:tcPr>
            <w:tcW w:w="1218" w:type="dxa"/>
            <w:tcBorders>
              <w:top w:val="single" w:color="auto" w:sz="4" w:space="0"/>
              <w:left w:val="single" w:color="auto" w:sz="4" w:space="0"/>
            </w:tcBorders>
            <w:shd w:val="clear" w:color="auto" w:fill="FFFFFF"/>
          </w:tcPr>
          <w:p w14:paraId="5F23D248">
            <w:pPr>
              <w:ind w:firstLine="480"/>
              <w:rPr>
                <w:rFonts w:ascii="仿宋" w:hAnsi="仿宋" w:cs="仿宋"/>
                <w:color w:val="auto"/>
                <w:highlight w:val="none"/>
              </w:rPr>
            </w:pPr>
          </w:p>
        </w:tc>
        <w:tc>
          <w:tcPr>
            <w:tcW w:w="2522" w:type="dxa"/>
            <w:tcBorders>
              <w:top w:val="single" w:color="auto" w:sz="4" w:space="0"/>
              <w:left w:val="single" w:color="auto" w:sz="4" w:space="0"/>
            </w:tcBorders>
            <w:shd w:val="clear" w:color="auto" w:fill="FFFFFF"/>
            <w:vAlign w:val="center"/>
          </w:tcPr>
          <w:p w14:paraId="0CA9E7BB">
            <w:pPr>
              <w:pStyle w:val="22"/>
              <w:ind w:firstLine="480"/>
              <w:jc w:val="center"/>
              <w:rPr>
                <w:rFonts w:ascii="仿宋" w:hAnsi="仿宋" w:eastAsia="仿宋" w:cs="仿宋"/>
                <w:color w:val="auto"/>
                <w:highlight w:val="none"/>
              </w:rPr>
            </w:pPr>
            <w:r>
              <w:rPr>
                <w:rFonts w:hint="eastAsia" w:ascii="仿宋" w:hAnsi="仿宋" w:eastAsia="仿宋" w:cs="仿宋"/>
                <w:color w:val="auto"/>
                <w:highlight w:val="none"/>
              </w:rPr>
              <w:t>执业资格证书号</w:t>
            </w:r>
          </w:p>
        </w:tc>
        <w:tc>
          <w:tcPr>
            <w:tcW w:w="2079" w:type="dxa"/>
            <w:tcBorders>
              <w:top w:val="single" w:color="auto" w:sz="4" w:space="0"/>
              <w:left w:val="single" w:color="auto" w:sz="4" w:space="0"/>
              <w:right w:val="single" w:color="auto" w:sz="4" w:space="0"/>
            </w:tcBorders>
            <w:shd w:val="clear" w:color="auto" w:fill="FFFFFF"/>
          </w:tcPr>
          <w:p w14:paraId="04A8F692">
            <w:pPr>
              <w:ind w:firstLine="480"/>
              <w:rPr>
                <w:rFonts w:ascii="仿宋" w:hAnsi="仿宋" w:cs="仿宋"/>
                <w:color w:val="auto"/>
                <w:highlight w:val="none"/>
              </w:rPr>
            </w:pPr>
          </w:p>
        </w:tc>
      </w:tr>
      <w:tr w14:paraId="62D1BE6A">
        <w:tblPrEx>
          <w:tblCellMar>
            <w:top w:w="0" w:type="dxa"/>
            <w:left w:w="10" w:type="dxa"/>
            <w:bottom w:w="0" w:type="dxa"/>
            <w:right w:w="10" w:type="dxa"/>
          </w:tblCellMar>
        </w:tblPrEx>
        <w:trPr>
          <w:trHeight w:val="480" w:hRule="exact"/>
          <w:jc w:val="center"/>
        </w:trPr>
        <w:tc>
          <w:tcPr>
            <w:tcW w:w="8319" w:type="dxa"/>
            <w:gridSpan w:val="5"/>
            <w:tcBorders>
              <w:top w:val="single" w:color="auto" w:sz="4" w:space="0"/>
              <w:left w:val="single" w:color="auto" w:sz="4" w:space="0"/>
              <w:right w:val="single" w:color="auto" w:sz="4" w:space="0"/>
            </w:tcBorders>
            <w:shd w:val="clear" w:color="auto" w:fill="FFFFFF"/>
            <w:vAlign w:val="center"/>
          </w:tcPr>
          <w:p w14:paraId="3D409BF9">
            <w:pPr>
              <w:pStyle w:val="22"/>
              <w:ind w:firstLine="480"/>
              <w:rPr>
                <w:rFonts w:ascii="仿宋" w:hAnsi="仿宋" w:eastAsia="仿宋" w:cs="仿宋"/>
                <w:color w:val="auto"/>
                <w:highlight w:val="none"/>
              </w:rPr>
            </w:pPr>
            <w:r>
              <w:rPr>
                <w:rFonts w:hint="eastAsia" w:ascii="仿宋" w:hAnsi="仿宋" w:eastAsia="仿宋" w:cs="仿宋"/>
                <w:color w:val="auto"/>
                <w:highlight w:val="none"/>
              </w:rPr>
              <w:t>近____年承担项目情况</w:t>
            </w:r>
          </w:p>
        </w:tc>
      </w:tr>
      <w:tr w14:paraId="0917C26A">
        <w:tblPrEx>
          <w:tblCellMar>
            <w:top w:w="0" w:type="dxa"/>
            <w:left w:w="10" w:type="dxa"/>
            <w:bottom w:w="0" w:type="dxa"/>
            <w:right w:w="10" w:type="dxa"/>
          </w:tblCellMar>
        </w:tblPrEx>
        <w:trPr>
          <w:trHeight w:val="790" w:hRule="exact"/>
          <w:jc w:val="center"/>
        </w:trPr>
        <w:tc>
          <w:tcPr>
            <w:tcW w:w="1403" w:type="dxa"/>
            <w:tcBorders>
              <w:top w:val="single" w:color="auto" w:sz="4" w:space="0"/>
              <w:left w:val="single" w:color="auto" w:sz="4" w:space="0"/>
            </w:tcBorders>
            <w:shd w:val="clear" w:color="auto" w:fill="FFFFFF"/>
            <w:vAlign w:val="center"/>
          </w:tcPr>
          <w:p w14:paraId="6F9DE60A">
            <w:pPr>
              <w:pStyle w:val="22"/>
              <w:ind w:firstLine="480"/>
              <w:jc w:val="center"/>
              <w:rPr>
                <w:rFonts w:ascii="仿宋" w:hAnsi="仿宋" w:eastAsia="仿宋" w:cs="仿宋"/>
                <w:color w:val="auto"/>
                <w:highlight w:val="none"/>
              </w:rPr>
            </w:pPr>
            <w:r>
              <w:rPr>
                <w:rFonts w:hint="eastAsia" w:ascii="仿宋" w:hAnsi="仿宋" w:eastAsia="仿宋" w:cs="仿宋"/>
                <w:color w:val="auto"/>
                <w:highlight w:val="none"/>
              </w:rPr>
              <w:t>时间</w:t>
            </w:r>
          </w:p>
        </w:tc>
        <w:tc>
          <w:tcPr>
            <w:tcW w:w="2315" w:type="dxa"/>
            <w:gridSpan w:val="2"/>
            <w:tcBorders>
              <w:top w:val="single" w:color="auto" w:sz="4" w:space="0"/>
              <w:left w:val="single" w:color="auto" w:sz="4" w:space="0"/>
            </w:tcBorders>
            <w:shd w:val="clear" w:color="auto" w:fill="FFFFFF"/>
            <w:vAlign w:val="center"/>
          </w:tcPr>
          <w:p w14:paraId="2376D210">
            <w:pPr>
              <w:pStyle w:val="22"/>
              <w:ind w:firstLine="480"/>
              <w:jc w:val="center"/>
              <w:rPr>
                <w:rFonts w:ascii="仿宋" w:hAnsi="仿宋" w:eastAsia="仿宋" w:cs="仿宋"/>
                <w:color w:val="auto"/>
                <w:highlight w:val="none"/>
              </w:rPr>
            </w:pPr>
            <w:r>
              <w:rPr>
                <w:rFonts w:hint="eastAsia" w:ascii="仿宋" w:hAnsi="仿宋" w:eastAsia="仿宋" w:cs="仿宋"/>
                <w:color w:val="auto"/>
                <w:highlight w:val="none"/>
              </w:rPr>
              <w:t>类似项目名称</w:t>
            </w:r>
          </w:p>
        </w:tc>
        <w:tc>
          <w:tcPr>
            <w:tcW w:w="2522" w:type="dxa"/>
            <w:tcBorders>
              <w:top w:val="single" w:color="auto" w:sz="4" w:space="0"/>
              <w:left w:val="single" w:color="auto" w:sz="4" w:space="0"/>
            </w:tcBorders>
            <w:shd w:val="clear" w:color="auto" w:fill="FFFFFF"/>
            <w:vAlign w:val="center"/>
          </w:tcPr>
          <w:p w14:paraId="5E7F2FDB">
            <w:pPr>
              <w:pStyle w:val="22"/>
              <w:ind w:firstLine="480"/>
              <w:jc w:val="center"/>
              <w:rPr>
                <w:rFonts w:ascii="仿宋" w:hAnsi="仿宋" w:eastAsia="仿宋" w:cs="仿宋"/>
                <w:color w:val="auto"/>
                <w:highlight w:val="none"/>
              </w:rPr>
            </w:pPr>
            <w:r>
              <w:rPr>
                <w:rFonts w:hint="eastAsia" w:ascii="仿宋" w:hAnsi="仿宋" w:eastAsia="仿宋" w:cs="仿宋"/>
                <w:color w:val="auto"/>
                <w:highlight w:val="none"/>
              </w:rPr>
              <w:t>项目单位名称</w:t>
            </w:r>
          </w:p>
        </w:tc>
        <w:tc>
          <w:tcPr>
            <w:tcW w:w="2079" w:type="dxa"/>
            <w:tcBorders>
              <w:top w:val="single" w:color="auto" w:sz="4" w:space="0"/>
              <w:left w:val="single" w:color="auto" w:sz="4" w:space="0"/>
              <w:right w:val="single" w:color="auto" w:sz="4" w:space="0"/>
            </w:tcBorders>
            <w:shd w:val="clear" w:color="auto" w:fill="FFFFFF"/>
            <w:vAlign w:val="center"/>
          </w:tcPr>
          <w:p w14:paraId="705F2944">
            <w:pPr>
              <w:pStyle w:val="22"/>
              <w:ind w:firstLine="480"/>
              <w:jc w:val="center"/>
              <w:rPr>
                <w:rFonts w:ascii="仿宋" w:hAnsi="仿宋" w:eastAsia="仿宋" w:cs="仿宋"/>
                <w:color w:val="auto"/>
                <w:highlight w:val="none"/>
              </w:rPr>
            </w:pPr>
            <w:r>
              <w:rPr>
                <w:rFonts w:hint="eastAsia" w:ascii="仿宋" w:hAnsi="仿宋" w:eastAsia="仿宋" w:cs="仿宋"/>
                <w:color w:val="auto"/>
                <w:highlight w:val="none"/>
              </w:rPr>
              <w:t>电话</w:t>
            </w:r>
          </w:p>
        </w:tc>
      </w:tr>
      <w:tr w14:paraId="53B00325">
        <w:tblPrEx>
          <w:tblCellMar>
            <w:top w:w="0" w:type="dxa"/>
            <w:left w:w="10" w:type="dxa"/>
            <w:bottom w:w="0" w:type="dxa"/>
            <w:right w:w="10" w:type="dxa"/>
          </w:tblCellMar>
        </w:tblPrEx>
        <w:trPr>
          <w:trHeight w:val="476" w:hRule="exact"/>
          <w:jc w:val="center"/>
        </w:trPr>
        <w:tc>
          <w:tcPr>
            <w:tcW w:w="1403" w:type="dxa"/>
            <w:tcBorders>
              <w:top w:val="single" w:color="auto" w:sz="4" w:space="0"/>
              <w:left w:val="single" w:color="auto" w:sz="4" w:space="0"/>
            </w:tcBorders>
            <w:shd w:val="clear" w:color="auto" w:fill="FFFFFF"/>
          </w:tcPr>
          <w:p w14:paraId="056D8A9E">
            <w:pPr>
              <w:ind w:firstLine="480"/>
              <w:rPr>
                <w:rFonts w:ascii="仿宋" w:hAnsi="仿宋" w:cs="仿宋"/>
                <w:color w:val="auto"/>
                <w:highlight w:val="none"/>
              </w:rPr>
            </w:pPr>
          </w:p>
        </w:tc>
        <w:tc>
          <w:tcPr>
            <w:tcW w:w="2315" w:type="dxa"/>
            <w:gridSpan w:val="2"/>
            <w:tcBorders>
              <w:top w:val="single" w:color="auto" w:sz="4" w:space="0"/>
              <w:left w:val="single" w:color="auto" w:sz="4" w:space="0"/>
            </w:tcBorders>
            <w:shd w:val="clear" w:color="auto" w:fill="FFFFFF"/>
          </w:tcPr>
          <w:p w14:paraId="5654A68B">
            <w:pPr>
              <w:ind w:firstLine="480"/>
              <w:rPr>
                <w:rFonts w:ascii="仿宋" w:hAnsi="仿宋" w:cs="仿宋"/>
                <w:color w:val="auto"/>
                <w:highlight w:val="none"/>
              </w:rPr>
            </w:pPr>
          </w:p>
        </w:tc>
        <w:tc>
          <w:tcPr>
            <w:tcW w:w="2522" w:type="dxa"/>
            <w:tcBorders>
              <w:top w:val="single" w:color="auto" w:sz="4" w:space="0"/>
              <w:left w:val="single" w:color="auto" w:sz="4" w:space="0"/>
            </w:tcBorders>
            <w:shd w:val="clear" w:color="auto" w:fill="FFFFFF"/>
          </w:tcPr>
          <w:p w14:paraId="23579FCF">
            <w:pPr>
              <w:ind w:firstLine="480"/>
              <w:rPr>
                <w:rFonts w:ascii="仿宋" w:hAnsi="仿宋" w:cs="仿宋"/>
                <w:color w:val="auto"/>
                <w:highlight w:val="none"/>
              </w:rPr>
            </w:pPr>
          </w:p>
        </w:tc>
        <w:tc>
          <w:tcPr>
            <w:tcW w:w="2079" w:type="dxa"/>
            <w:tcBorders>
              <w:top w:val="single" w:color="auto" w:sz="4" w:space="0"/>
              <w:left w:val="single" w:color="auto" w:sz="4" w:space="0"/>
              <w:right w:val="single" w:color="auto" w:sz="4" w:space="0"/>
            </w:tcBorders>
            <w:shd w:val="clear" w:color="auto" w:fill="FFFFFF"/>
          </w:tcPr>
          <w:p w14:paraId="73AEACF1">
            <w:pPr>
              <w:ind w:firstLine="480"/>
              <w:rPr>
                <w:rFonts w:ascii="仿宋" w:hAnsi="仿宋" w:cs="仿宋"/>
                <w:color w:val="auto"/>
                <w:highlight w:val="none"/>
              </w:rPr>
            </w:pPr>
          </w:p>
        </w:tc>
      </w:tr>
      <w:tr w14:paraId="308C21E6">
        <w:tblPrEx>
          <w:tblCellMar>
            <w:top w:w="0" w:type="dxa"/>
            <w:left w:w="10" w:type="dxa"/>
            <w:bottom w:w="0" w:type="dxa"/>
            <w:right w:w="10" w:type="dxa"/>
          </w:tblCellMar>
        </w:tblPrEx>
        <w:trPr>
          <w:trHeight w:val="476" w:hRule="exact"/>
          <w:jc w:val="center"/>
        </w:trPr>
        <w:tc>
          <w:tcPr>
            <w:tcW w:w="1403" w:type="dxa"/>
            <w:tcBorders>
              <w:top w:val="single" w:color="auto" w:sz="4" w:space="0"/>
              <w:left w:val="single" w:color="auto" w:sz="4" w:space="0"/>
            </w:tcBorders>
            <w:shd w:val="clear" w:color="auto" w:fill="FFFFFF"/>
          </w:tcPr>
          <w:p w14:paraId="7470114C">
            <w:pPr>
              <w:ind w:firstLine="480"/>
              <w:rPr>
                <w:rFonts w:ascii="仿宋" w:hAnsi="仿宋" w:cs="仿宋"/>
                <w:color w:val="auto"/>
                <w:highlight w:val="none"/>
              </w:rPr>
            </w:pPr>
          </w:p>
        </w:tc>
        <w:tc>
          <w:tcPr>
            <w:tcW w:w="2315" w:type="dxa"/>
            <w:gridSpan w:val="2"/>
            <w:tcBorders>
              <w:top w:val="single" w:color="auto" w:sz="4" w:space="0"/>
              <w:left w:val="single" w:color="auto" w:sz="4" w:space="0"/>
            </w:tcBorders>
            <w:shd w:val="clear" w:color="auto" w:fill="FFFFFF"/>
          </w:tcPr>
          <w:p w14:paraId="5E6311EB">
            <w:pPr>
              <w:ind w:firstLine="480"/>
              <w:rPr>
                <w:rFonts w:ascii="仿宋" w:hAnsi="仿宋" w:cs="仿宋"/>
                <w:color w:val="auto"/>
                <w:highlight w:val="none"/>
              </w:rPr>
            </w:pPr>
          </w:p>
        </w:tc>
        <w:tc>
          <w:tcPr>
            <w:tcW w:w="2522" w:type="dxa"/>
            <w:tcBorders>
              <w:top w:val="single" w:color="auto" w:sz="4" w:space="0"/>
              <w:left w:val="single" w:color="auto" w:sz="4" w:space="0"/>
            </w:tcBorders>
            <w:shd w:val="clear" w:color="auto" w:fill="FFFFFF"/>
          </w:tcPr>
          <w:p w14:paraId="2D8302D2">
            <w:pPr>
              <w:ind w:firstLine="480"/>
              <w:rPr>
                <w:rFonts w:ascii="仿宋" w:hAnsi="仿宋" w:cs="仿宋"/>
                <w:color w:val="auto"/>
                <w:highlight w:val="none"/>
              </w:rPr>
            </w:pPr>
          </w:p>
        </w:tc>
        <w:tc>
          <w:tcPr>
            <w:tcW w:w="2079" w:type="dxa"/>
            <w:tcBorders>
              <w:top w:val="single" w:color="auto" w:sz="4" w:space="0"/>
              <w:left w:val="single" w:color="auto" w:sz="4" w:space="0"/>
              <w:right w:val="single" w:color="auto" w:sz="4" w:space="0"/>
            </w:tcBorders>
            <w:shd w:val="clear" w:color="auto" w:fill="FFFFFF"/>
          </w:tcPr>
          <w:p w14:paraId="35D5AC98">
            <w:pPr>
              <w:ind w:firstLine="480"/>
              <w:rPr>
                <w:rFonts w:ascii="仿宋" w:hAnsi="仿宋" w:cs="仿宋"/>
                <w:color w:val="auto"/>
                <w:highlight w:val="none"/>
              </w:rPr>
            </w:pPr>
          </w:p>
        </w:tc>
      </w:tr>
      <w:tr w14:paraId="31634833">
        <w:tblPrEx>
          <w:tblCellMar>
            <w:top w:w="0" w:type="dxa"/>
            <w:left w:w="10" w:type="dxa"/>
            <w:bottom w:w="0" w:type="dxa"/>
            <w:right w:w="10" w:type="dxa"/>
          </w:tblCellMar>
        </w:tblPrEx>
        <w:trPr>
          <w:trHeight w:val="480" w:hRule="exact"/>
          <w:jc w:val="center"/>
        </w:trPr>
        <w:tc>
          <w:tcPr>
            <w:tcW w:w="1403" w:type="dxa"/>
            <w:tcBorders>
              <w:top w:val="single" w:color="auto" w:sz="4" w:space="0"/>
              <w:left w:val="single" w:color="auto" w:sz="4" w:space="0"/>
            </w:tcBorders>
            <w:shd w:val="clear" w:color="auto" w:fill="FFFFFF"/>
          </w:tcPr>
          <w:p w14:paraId="2957E934">
            <w:pPr>
              <w:ind w:firstLine="480"/>
              <w:rPr>
                <w:rFonts w:ascii="仿宋" w:hAnsi="仿宋" w:cs="仿宋"/>
                <w:color w:val="auto"/>
                <w:highlight w:val="none"/>
              </w:rPr>
            </w:pPr>
          </w:p>
        </w:tc>
        <w:tc>
          <w:tcPr>
            <w:tcW w:w="2315" w:type="dxa"/>
            <w:gridSpan w:val="2"/>
            <w:tcBorders>
              <w:top w:val="single" w:color="auto" w:sz="4" w:space="0"/>
              <w:left w:val="single" w:color="auto" w:sz="4" w:space="0"/>
            </w:tcBorders>
            <w:shd w:val="clear" w:color="auto" w:fill="FFFFFF"/>
          </w:tcPr>
          <w:p w14:paraId="1FE455ED">
            <w:pPr>
              <w:ind w:firstLine="480"/>
              <w:rPr>
                <w:rFonts w:ascii="仿宋" w:hAnsi="仿宋" w:cs="仿宋"/>
                <w:color w:val="auto"/>
                <w:highlight w:val="none"/>
              </w:rPr>
            </w:pPr>
          </w:p>
        </w:tc>
        <w:tc>
          <w:tcPr>
            <w:tcW w:w="2522" w:type="dxa"/>
            <w:tcBorders>
              <w:top w:val="single" w:color="auto" w:sz="4" w:space="0"/>
              <w:left w:val="single" w:color="auto" w:sz="4" w:space="0"/>
            </w:tcBorders>
            <w:shd w:val="clear" w:color="auto" w:fill="FFFFFF"/>
          </w:tcPr>
          <w:p w14:paraId="2ECC9869">
            <w:pPr>
              <w:ind w:firstLine="480"/>
              <w:rPr>
                <w:rFonts w:ascii="仿宋" w:hAnsi="仿宋" w:cs="仿宋"/>
                <w:color w:val="auto"/>
                <w:highlight w:val="none"/>
              </w:rPr>
            </w:pPr>
          </w:p>
        </w:tc>
        <w:tc>
          <w:tcPr>
            <w:tcW w:w="2079" w:type="dxa"/>
            <w:tcBorders>
              <w:top w:val="single" w:color="auto" w:sz="4" w:space="0"/>
              <w:left w:val="single" w:color="auto" w:sz="4" w:space="0"/>
              <w:right w:val="single" w:color="auto" w:sz="4" w:space="0"/>
            </w:tcBorders>
            <w:shd w:val="clear" w:color="auto" w:fill="FFFFFF"/>
          </w:tcPr>
          <w:p w14:paraId="2BF0F421">
            <w:pPr>
              <w:ind w:firstLine="480"/>
              <w:rPr>
                <w:rFonts w:ascii="仿宋" w:hAnsi="仿宋" w:cs="仿宋"/>
                <w:color w:val="auto"/>
                <w:highlight w:val="none"/>
              </w:rPr>
            </w:pPr>
          </w:p>
        </w:tc>
      </w:tr>
      <w:tr w14:paraId="470E3609">
        <w:tblPrEx>
          <w:tblCellMar>
            <w:top w:w="0" w:type="dxa"/>
            <w:left w:w="10" w:type="dxa"/>
            <w:bottom w:w="0" w:type="dxa"/>
            <w:right w:w="10" w:type="dxa"/>
          </w:tblCellMar>
        </w:tblPrEx>
        <w:trPr>
          <w:trHeight w:val="476" w:hRule="exact"/>
          <w:jc w:val="center"/>
        </w:trPr>
        <w:tc>
          <w:tcPr>
            <w:tcW w:w="1403" w:type="dxa"/>
            <w:tcBorders>
              <w:top w:val="single" w:color="auto" w:sz="4" w:space="0"/>
              <w:left w:val="single" w:color="auto" w:sz="4" w:space="0"/>
            </w:tcBorders>
            <w:shd w:val="clear" w:color="auto" w:fill="FFFFFF"/>
          </w:tcPr>
          <w:p w14:paraId="1A386378">
            <w:pPr>
              <w:ind w:firstLine="480"/>
              <w:rPr>
                <w:rFonts w:ascii="仿宋" w:hAnsi="仿宋" w:cs="仿宋"/>
                <w:color w:val="auto"/>
                <w:highlight w:val="none"/>
              </w:rPr>
            </w:pPr>
          </w:p>
        </w:tc>
        <w:tc>
          <w:tcPr>
            <w:tcW w:w="2315" w:type="dxa"/>
            <w:gridSpan w:val="2"/>
            <w:tcBorders>
              <w:top w:val="single" w:color="auto" w:sz="4" w:space="0"/>
              <w:left w:val="single" w:color="auto" w:sz="4" w:space="0"/>
            </w:tcBorders>
            <w:shd w:val="clear" w:color="auto" w:fill="FFFFFF"/>
          </w:tcPr>
          <w:p w14:paraId="0F45367D">
            <w:pPr>
              <w:ind w:firstLine="480"/>
              <w:rPr>
                <w:rFonts w:ascii="仿宋" w:hAnsi="仿宋" w:cs="仿宋"/>
                <w:color w:val="auto"/>
                <w:highlight w:val="none"/>
              </w:rPr>
            </w:pPr>
          </w:p>
        </w:tc>
        <w:tc>
          <w:tcPr>
            <w:tcW w:w="2522" w:type="dxa"/>
            <w:tcBorders>
              <w:top w:val="single" w:color="auto" w:sz="4" w:space="0"/>
              <w:left w:val="single" w:color="auto" w:sz="4" w:space="0"/>
            </w:tcBorders>
            <w:shd w:val="clear" w:color="auto" w:fill="FFFFFF"/>
          </w:tcPr>
          <w:p w14:paraId="34457423">
            <w:pPr>
              <w:ind w:firstLine="480"/>
              <w:rPr>
                <w:rFonts w:ascii="仿宋" w:hAnsi="仿宋" w:cs="仿宋"/>
                <w:color w:val="auto"/>
                <w:highlight w:val="none"/>
              </w:rPr>
            </w:pPr>
          </w:p>
        </w:tc>
        <w:tc>
          <w:tcPr>
            <w:tcW w:w="2079" w:type="dxa"/>
            <w:tcBorders>
              <w:top w:val="single" w:color="auto" w:sz="4" w:space="0"/>
              <w:left w:val="single" w:color="auto" w:sz="4" w:space="0"/>
              <w:right w:val="single" w:color="auto" w:sz="4" w:space="0"/>
            </w:tcBorders>
            <w:shd w:val="clear" w:color="auto" w:fill="FFFFFF"/>
          </w:tcPr>
          <w:p w14:paraId="407545B3">
            <w:pPr>
              <w:ind w:firstLine="480"/>
              <w:rPr>
                <w:rFonts w:ascii="仿宋" w:hAnsi="仿宋" w:cs="仿宋"/>
                <w:color w:val="auto"/>
                <w:highlight w:val="none"/>
              </w:rPr>
            </w:pPr>
          </w:p>
        </w:tc>
      </w:tr>
      <w:tr w14:paraId="2217A9E5">
        <w:tblPrEx>
          <w:tblCellMar>
            <w:top w:w="0" w:type="dxa"/>
            <w:left w:w="10" w:type="dxa"/>
            <w:bottom w:w="0" w:type="dxa"/>
            <w:right w:w="10" w:type="dxa"/>
          </w:tblCellMar>
        </w:tblPrEx>
        <w:trPr>
          <w:trHeight w:val="480" w:hRule="exact"/>
          <w:jc w:val="center"/>
        </w:trPr>
        <w:tc>
          <w:tcPr>
            <w:tcW w:w="1403" w:type="dxa"/>
            <w:tcBorders>
              <w:top w:val="single" w:color="auto" w:sz="4" w:space="0"/>
              <w:left w:val="single" w:color="auto" w:sz="4" w:space="0"/>
            </w:tcBorders>
            <w:shd w:val="clear" w:color="auto" w:fill="FFFFFF"/>
          </w:tcPr>
          <w:p w14:paraId="0383CAE5">
            <w:pPr>
              <w:ind w:firstLine="480"/>
              <w:rPr>
                <w:rFonts w:ascii="仿宋" w:hAnsi="仿宋" w:cs="仿宋"/>
                <w:color w:val="auto"/>
                <w:highlight w:val="none"/>
              </w:rPr>
            </w:pPr>
          </w:p>
        </w:tc>
        <w:tc>
          <w:tcPr>
            <w:tcW w:w="2315" w:type="dxa"/>
            <w:gridSpan w:val="2"/>
            <w:tcBorders>
              <w:top w:val="single" w:color="auto" w:sz="4" w:space="0"/>
              <w:left w:val="single" w:color="auto" w:sz="4" w:space="0"/>
            </w:tcBorders>
            <w:shd w:val="clear" w:color="auto" w:fill="FFFFFF"/>
          </w:tcPr>
          <w:p w14:paraId="5206BB4B">
            <w:pPr>
              <w:ind w:firstLine="480"/>
              <w:rPr>
                <w:rFonts w:ascii="仿宋" w:hAnsi="仿宋" w:cs="仿宋"/>
                <w:color w:val="auto"/>
                <w:highlight w:val="none"/>
              </w:rPr>
            </w:pPr>
          </w:p>
        </w:tc>
        <w:tc>
          <w:tcPr>
            <w:tcW w:w="2522" w:type="dxa"/>
            <w:tcBorders>
              <w:top w:val="single" w:color="auto" w:sz="4" w:space="0"/>
              <w:left w:val="single" w:color="auto" w:sz="4" w:space="0"/>
            </w:tcBorders>
            <w:shd w:val="clear" w:color="auto" w:fill="FFFFFF"/>
          </w:tcPr>
          <w:p w14:paraId="33B8A9F9">
            <w:pPr>
              <w:ind w:firstLine="480"/>
              <w:rPr>
                <w:rFonts w:ascii="仿宋" w:hAnsi="仿宋" w:cs="仿宋"/>
                <w:color w:val="auto"/>
                <w:highlight w:val="none"/>
              </w:rPr>
            </w:pPr>
          </w:p>
        </w:tc>
        <w:tc>
          <w:tcPr>
            <w:tcW w:w="2079" w:type="dxa"/>
            <w:tcBorders>
              <w:top w:val="single" w:color="auto" w:sz="4" w:space="0"/>
              <w:left w:val="single" w:color="auto" w:sz="4" w:space="0"/>
              <w:right w:val="single" w:color="auto" w:sz="4" w:space="0"/>
            </w:tcBorders>
            <w:shd w:val="clear" w:color="auto" w:fill="FFFFFF"/>
          </w:tcPr>
          <w:p w14:paraId="1DC22E07">
            <w:pPr>
              <w:ind w:firstLine="480"/>
              <w:rPr>
                <w:rFonts w:ascii="仿宋" w:hAnsi="仿宋" w:cs="仿宋"/>
                <w:color w:val="auto"/>
                <w:highlight w:val="none"/>
              </w:rPr>
            </w:pPr>
          </w:p>
        </w:tc>
      </w:tr>
      <w:tr w14:paraId="1FAF5BA5">
        <w:tblPrEx>
          <w:tblCellMar>
            <w:top w:w="0" w:type="dxa"/>
            <w:left w:w="10" w:type="dxa"/>
            <w:bottom w:w="0" w:type="dxa"/>
            <w:right w:w="10" w:type="dxa"/>
          </w:tblCellMar>
        </w:tblPrEx>
        <w:trPr>
          <w:trHeight w:val="476" w:hRule="exact"/>
          <w:jc w:val="center"/>
        </w:trPr>
        <w:tc>
          <w:tcPr>
            <w:tcW w:w="1403" w:type="dxa"/>
            <w:tcBorders>
              <w:top w:val="single" w:color="auto" w:sz="4" w:space="0"/>
              <w:left w:val="single" w:color="auto" w:sz="4" w:space="0"/>
            </w:tcBorders>
            <w:shd w:val="clear" w:color="auto" w:fill="FFFFFF"/>
          </w:tcPr>
          <w:p w14:paraId="1D4C6BBC">
            <w:pPr>
              <w:ind w:firstLine="480"/>
              <w:rPr>
                <w:rFonts w:ascii="仿宋" w:hAnsi="仿宋" w:cs="仿宋"/>
                <w:color w:val="auto"/>
                <w:highlight w:val="none"/>
              </w:rPr>
            </w:pPr>
          </w:p>
        </w:tc>
        <w:tc>
          <w:tcPr>
            <w:tcW w:w="2315" w:type="dxa"/>
            <w:gridSpan w:val="2"/>
            <w:tcBorders>
              <w:top w:val="single" w:color="auto" w:sz="4" w:space="0"/>
              <w:left w:val="single" w:color="auto" w:sz="4" w:space="0"/>
            </w:tcBorders>
            <w:shd w:val="clear" w:color="auto" w:fill="FFFFFF"/>
          </w:tcPr>
          <w:p w14:paraId="71AB9EEE">
            <w:pPr>
              <w:ind w:firstLine="480"/>
              <w:rPr>
                <w:rFonts w:ascii="仿宋" w:hAnsi="仿宋" w:cs="仿宋"/>
                <w:color w:val="auto"/>
                <w:highlight w:val="none"/>
              </w:rPr>
            </w:pPr>
          </w:p>
        </w:tc>
        <w:tc>
          <w:tcPr>
            <w:tcW w:w="2522" w:type="dxa"/>
            <w:tcBorders>
              <w:top w:val="single" w:color="auto" w:sz="4" w:space="0"/>
              <w:left w:val="single" w:color="auto" w:sz="4" w:space="0"/>
            </w:tcBorders>
            <w:shd w:val="clear" w:color="auto" w:fill="FFFFFF"/>
          </w:tcPr>
          <w:p w14:paraId="1AB62E7C">
            <w:pPr>
              <w:ind w:firstLine="480"/>
              <w:rPr>
                <w:rFonts w:ascii="仿宋" w:hAnsi="仿宋" w:cs="仿宋"/>
                <w:color w:val="auto"/>
                <w:highlight w:val="none"/>
              </w:rPr>
            </w:pPr>
          </w:p>
        </w:tc>
        <w:tc>
          <w:tcPr>
            <w:tcW w:w="2079" w:type="dxa"/>
            <w:tcBorders>
              <w:top w:val="single" w:color="auto" w:sz="4" w:space="0"/>
              <w:left w:val="single" w:color="auto" w:sz="4" w:space="0"/>
              <w:right w:val="single" w:color="auto" w:sz="4" w:space="0"/>
            </w:tcBorders>
            <w:shd w:val="clear" w:color="auto" w:fill="FFFFFF"/>
          </w:tcPr>
          <w:p w14:paraId="772542F2">
            <w:pPr>
              <w:ind w:firstLine="480"/>
              <w:rPr>
                <w:rFonts w:ascii="仿宋" w:hAnsi="仿宋" w:cs="仿宋"/>
                <w:color w:val="auto"/>
                <w:highlight w:val="none"/>
              </w:rPr>
            </w:pPr>
          </w:p>
        </w:tc>
      </w:tr>
      <w:tr w14:paraId="5E092D92">
        <w:tblPrEx>
          <w:tblCellMar>
            <w:top w:w="0" w:type="dxa"/>
            <w:left w:w="10" w:type="dxa"/>
            <w:bottom w:w="0" w:type="dxa"/>
            <w:right w:w="10" w:type="dxa"/>
          </w:tblCellMar>
        </w:tblPrEx>
        <w:trPr>
          <w:trHeight w:val="480" w:hRule="exact"/>
          <w:jc w:val="center"/>
        </w:trPr>
        <w:tc>
          <w:tcPr>
            <w:tcW w:w="1403" w:type="dxa"/>
            <w:tcBorders>
              <w:top w:val="single" w:color="auto" w:sz="4" w:space="0"/>
              <w:left w:val="single" w:color="auto" w:sz="4" w:space="0"/>
            </w:tcBorders>
            <w:shd w:val="clear" w:color="auto" w:fill="FFFFFF"/>
          </w:tcPr>
          <w:p w14:paraId="2C0B43A5">
            <w:pPr>
              <w:ind w:firstLine="480"/>
              <w:rPr>
                <w:rFonts w:ascii="仿宋" w:hAnsi="仿宋" w:cs="仿宋"/>
                <w:color w:val="auto"/>
                <w:highlight w:val="none"/>
              </w:rPr>
            </w:pPr>
          </w:p>
        </w:tc>
        <w:tc>
          <w:tcPr>
            <w:tcW w:w="2315" w:type="dxa"/>
            <w:gridSpan w:val="2"/>
            <w:tcBorders>
              <w:top w:val="single" w:color="auto" w:sz="4" w:space="0"/>
              <w:left w:val="single" w:color="auto" w:sz="4" w:space="0"/>
            </w:tcBorders>
            <w:shd w:val="clear" w:color="auto" w:fill="FFFFFF"/>
          </w:tcPr>
          <w:p w14:paraId="7D5106F1">
            <w:pPr>
              <w:ind w:firstLine="480"/>
              <w:rPr>
                <w:rFonts w:ascii="仿宋" w:hAnsi="仿宋" w:cs="仿宋"/>
                <w:color w:val="auto"/>
                <w:highlight w:val="none"/>
              </w:rPr>
            </w:pPr>
          </w:p>
        </w:tc>
        <w:tc>
          <w:tcPr>
            <w:tcW w:w="2522" w:type="dxa"/>
            <w:tcBorders>
              <w:top w:val="single" w:color="auto" w:sz="4" w:space="0"/>
              <w:left w:val="single" w:color="auto" w:sz="4" w:space="0"/>
            </w:tcBorders>
            <w:shd w:val="clear" w:color="auto" w:fill="FFFFFF"/>
          </w:tcPr>
          <w:p w14:paraId="2CA128D7">
            <w:pPr>
              <w:ind w:firstLine="480"/>
              <w:rPr>
                <w:rFonts w:ascii="仿宋" w:hAnsi="仿宋" w:cs="仿宋"/>
                <w:color w:val="auto"/>
                <w:highlight w:val="none"/>
              </w:rPr>
            </w:pPr>
          </w:p>
        </w:tc>
        <w:tc>
          <w:tcPr>
            <w:tcW w:w="2079" w:type="dxa"/>
            <w:tcBorders>
              <w:top w:val="single" w:color="auto" w:sz="4" w:space="0"/>
              <w:left w:val="single" w:color="auto" w:sz="4" w:space="0"/>
              <w:right w:val="single" w:color="auto" w:sz="4" w:space="0"/>
            </w:tcBorders>
            <w:shd w:val="clear" w:color="auto" w:fill="FFFFFF"/>
          </w:tcPr>
          <w:p w14:paraId="392BD059">
            <w:pPr>
              <w:ind w:firstLine="480"/>
              <w:rPr>
                <w:rFonts w:ascii="仿宋" w:hAnsi="仿宋" w:cs="仿宋"/>
                <w:color w:val="auto"/>
                <w:highlight w:val="none"/>
              </w:rPr>
            </w:pPr>
          </w:p>
        </w:tc>
      </w:tr>
      <w:tr w14:paraId="451C82C0">
        <w:tblPrEx>
          <w:tblCellMar>
            <w:top w:w="0" w:type="dxa"/>
            <w:left w:w="10" w:type="dxa"/>
            <w:bottom w:w="0" w:type="dxa"/>
            <w:right w:w="10" w:type="dxa"/>
          </w:tblCellMar>
        </w:tblPrEx>
        <w:trPr>
          <w:trHeight w:val="484" w:hRule="exact"/>
          <w:jc w:val="center"/>
        </w:trPr>
        <w:tc>
          <w:tcPr>
            <w:tcW w:w="1403" w:type="dxa"/>
            <w:tcBorders>
              <w:top w:val="single" w:color="auto" w:sz="4" w:space="0"/>
              <w:left w:val="single" w:color="auto" w:sz="4" w:space="0"/>
              <w:bottom w:val="single" w:color="auto" w:sz="4" w:space="0"/>
            </w:tcBorders>
            <w:shd w:val="clear" w:color="auto" w:fill="FFFFFF"/>
          </w:tcPr>
          <w:p w14:paraId="71761F13">
            <w:pPr>
              <w:ind w:firstLine="480"/>
              <w:rPr>
                <w:rFonts w:ascii="仿宋" w:hAnsi="仿宋" w:cs="仿宋"/>
                <w:color w:val="auto"/>
                <w:highlight w:val="none"/>
              </w:rPr>
            </w:pPr>
          </w:p>
        </w:tc>
        <w:tc>
          <w:tcPr>
            <w:tcW w:w="2315" w:type="dxa"/>
            <w:gridSpan w:val="2"/>
            <w:tcBorders>
              <w:top w:val="single" w:color="auto" w:sz="4" w:space="0"/>
              <w:left w:val="single" w:color="auto" w:sz="4" w:space="0"/>
              <w:bottom w:val="single" w:color="auto" w:sz="4" w:space="0"/>
            </w:tcBorders>
            <w:shd w:val="clear" w:color="auto" w:fill="FFFFFF"/>
          </w:tcPr>
          <w:p w14:paraId="27F2B171">
            <w:pPr>
              <w:ind w:firstLine="480"/>
              <w:rPr>
                <w:rFonts w:ascii="仿宋" w:hAnsi="仿宋" w:cs="仿宋"/>
                <w:color w:val="auto"/>
                <w:highlight w:val="none"/>
              </w:rPr>
            </w:pPr>
          </w:p>
        </w:tc>
        <w:tc>
          <w:tcPr>
            <w:tcW w:w="2522" w:type="dxa"/>
            <w:tcBorders>
              <w:top w:val="single" w:color="auto" w:sz="4" w:space="0"/>
              <w:left w:val="single" w:color="auto" w:sz="4" w:space="0"/>
              <w:bottom w:val="single" w:color="auto" w:sz="4" w:space="0"/>
            </w:tcBorders>
            <w:shd w:val="clear" w:color="auto" w:fill="FFFFFF"/>
          </w:tcPr>
          <w:p w14:paraId="6DA8045D">
            <w:pPr>
              <w:ind w:firstLine="480"/>
              <w:rPr>
                <w:rFonts w:ascii="仿宋" w:hAnsi="仿宋" w:cs="仿宋"/>
                <w:color w:val="auto"/>
                <w:highlight w:val="none"/>
              </w:rPr>
            </w:pPr>
          </w:p>
        </w:tc>
        <w:tc>
          <w:tcPr>
            <w:tcW w:w="2079" w:type="dxa"/>
            <w:tcBorders>
              <w:top w:val="single" w:color="auto" w:sz="4" w:space="0"/>
              <w:left w:val="single" w:color="auto" w:sz="4" w:space="0"/>
              <w:bottom w:val="single" w:color="auto" w:sz="4" w:space="0"/>
              <w:right w:val="single" w:color="auto" w:sz="4" w:space="0"/>
            </w:tcBorders>
            <w:shd w:val="clear" w:color="auto" w:fill="FFFFFF"/>
          </w:tcPr>
          <w:p w14:paraId="3B39A21C">
            <w:pPr>
              <w:ind w:firstLine="480"/>
              <w:rPr>
                <w:rFonts w:ascii="仿宋" w:hAnsi="仿宋" w:cs="仿宋"/>
                <w:color w:val="auto"/>
                <w:highlight w:val="none"/>
              </w:rPr>
            </w:pPr>
          </w:p>
        </w:tc>
      </w:tr>
    </w:tbl>
    <w:p w14:paraId="1B26B8B6">
      <w:pPr>
        <w:ind w:firstLine="480"/>
        <w:rPr>
          <w:rFonts w:hint="eastAsia" w:ascii="仿宋" w:hAnsi="仿宋" w:eastAsia="仿宋" w:cs="仿宋"/>
          <w:b/>
          <w:bCs/>
          <w:color w:val="auto"/>
          <w:highlight w:val="none"/>
          <w:lang w:eastAsia="zh-CN"/>
        </w:rPr>
      </w:pPr>
      <w:r>
        <w:rPr>
          <w:rFonts w:hint="eastAsia" w:ascii="仿宋" w:hAnsi="仿宋" w:eastAsia="仿宋" w:cs="仿宋"/>
          <w:b/>
          <w:bCs/>
          <w:color w:val="auto"/>
          <w:highlight w:val="none"/>
          <w:lang w:eastAsia="zh-CN"/>
        </w:rPr>
        <w:t>注：</w:t>
      </w:r>
      <w:r>
        <w:rPr>
          <w:rFonts w:hint="eastAsia" w:ascii="仿宋" w:hAnsi="仿宋" w:cs="仿宋"/>
          <w:b/>
          <w:bCs/>
          <w:color w:val="auto"/>
          <w:highlight w:val="none"/>
          <w:lang w:eastAsia="zh-CN"/>
        </w:rPr>
        <w:t>（</w:t>
      </w:r>
      <w:r>
        <w:rPr>
          <w:rFonts w:hint="eastAsia" w:ascii="仿宋" w:hAnsi="仿宋" w:cs="仿宋"/>
          <w:b/>
          <w:bCs/>
          <w:color w:val="auto"/>
          <w:highlight w:val="none"/>
          <w:lang w:val="en-US" w:eastAsia="zh-CN"/>
        </w:rPr>
        <w:t>可根据招标文件自行添加参与人员简历表及证明材料</w:t>
      </w:r>
      <w:r>
        <w:rPr>
          <w:rFonts w:hint="eastAsia" w:ascii="仿宋" w:hAnsi="仿宋" w:cs="仿宋"/>
          <w:b/>
          <w:bCs/>
          <w:color w:val="auto"/>
          <w:highlight w:val="none"/>
          <w:lang w:eastAsia="zh-CN"/>
        </w:rPr>
        <w:t>）</w:t>
      </w:r>
    </w:p>
    <w:p w14:paraId="11E16761">
      <w:pPr>
        <w:pStyle w:val="23"/>
        <w:spacing w:after="0" w:line="360" w:lineRule="auto"/>
        <w:ind w:firstLine="480"/>
        <w:rPr>
          <w:rFonts w:ascii="仿宋" w:hAnsi="仿宋" w:eastAsia="仿宋" w:cs="仿宋"/>
          <w:color w:val="auto"/>
          <w:highlight w:val="none"/>
          <w:lang w:eastAsia="zh-CN"/>
        </w:rPr>
      </w:pPr>
      <w:r>
        <w:rPr>
          <w:rFonts w:hint="eastAsia" w:ascii="仿宋" w:hAnsi="仿宋" w:eastAsia="仿宋" w:cs="仿宋"/>
          <w:color w:val="auto"/>
          <w:highlight w:val="none"/>
          <w:lang w:eastAsia="zh-CN"/>
        </w:rPr>
        <w:t>投标人名称（电子签章）：</w:t>
      </w:r>
    </w:p>
    <w:p w14:paraId="3E0B63F2">
      <w:pPr>
        <w:pStyle w:val="23"/>
        <w:spacing w:after="0" w:line="360" w:lineRule="auto"/>
        <w:ind w:firstLine="480"/>
        <w:rPr>
          <w:rFonts w:ascii="仿宋" w:hAnsi="仿宋" w:eastAsia="仿宋" w:cs="仿宋"/>
          <w:color w:val="auto"/>
          <w:highlight w:val="none"/>
          <w:lang w:eastAsia="zh-CN"/>
        </w:rPr>
      </w:pPr>
      <w:r>
        <w:rPr>
          <w:rFonts w:hint="eastAsia" w:ascii="仿宋" w:hAnsi="仿宋" w:eastAsia="仿宋" w:cs="仿宋"/>
          <w:color w:val="auto"/>
          <w:highlight w:val="none"/>
          <w:lang w:eastAsia="zh-CN"/>
        </w:rPr>
        <w:t>法定代表人（签名</w:t>
      </w:r>
      <w:r>
        <w:rPr>
          <w:rFonts w:hint="eastAsia" w:ascii="仿宋" w:hAnsi="仿宋" w:eastAsia="仿宋" w:cs="仿宋"/>
          <w:color w:val="auto"/>
          <w:highlight w:val="none"/>
          <w:lang w:val="en-US" w:eastAsia="zh-CN"/>
        </w:rPr>
        <w:t>或盖章</w:t>
      </w:r>
      <w:r>
        <w:rPr>
          <w:rFonts w:hint="eastAsia" w:ascii="仿宋" w:hAnsi="仿宋" w:eastAsia="仿宋" w:cs="仿宋"/>
          <w:color w:val="auto"/>
          <w:highlight w:val="none"/>
          <w:lang w:eastAsia="zh-CN"/>
        </w:rPr>
        <w:t>）：</w:t>
      </w:r>
    </w:p>
    <w:p w14:paraId="332C5820">
      <w:pPr>
        <w:pStyle w:val="23"/>
        <w:spacing w:after="0" w:line="360" w:lineRule="auto"/>
        <w:ind w:firstLine="480"/>
        <w:rPr>
          <w:rFonts w:ascii="仿宋" w:hAnsi="仿宋" w:eastAsia="仿宋" w:cs="仿宋"/>
          <w:color w:val="auto"/>
          <w:highlight w:val="none"/>
          <w:lang w:eastAsia="zh-CN"/>
        </w:rPr>
      </w:pPr>
      <w:r>
        <w:rPr>
          <w:rFonts w:hint="eastAsia" w:ascii="仿宋" w:hAnsi="仿宋" w:eastAsia="仿宋" w:cs="仿宋"/>
          <w:color w:val="auto"/>
          <w:highlight w:val="none"/>
          <w:lang w:eastAsia="zh-CN"/>
        </w:rPr>
        <w:t>日期：年月日</w:t>
      </w:r>
    </w:p>
    <w:p w14:paraId="33BDD241">
      <w:pPr>
        <w:ind w:firstLine="480"/>
        <w:jc w:val="center"/>
        <w:rPr>
          <w:rFonts w:ascii="仿宋" w:hAnsi="仿宋" w:cs="仿宋"/>
          <w:color w:val="auto"/>
          <w:highlight w:val="none"/>
          <w:lang w:eastAsia="zh-CN"/>
        </w:rPr>
      </w:pPr>
    </w:p>
    <w:p w14:paraId="204E58AD">
      <w:pPr>
        <w:pStyle w:val="21"/>
        <w:rPr>
          <w:color w:val="auto"/>
          <w:highlight w:val="none"/>
          <w:lang w:eastAsia="zh-CN"/>
        </w:rPr>
      </w:pPr>
    </w:p>
    <w:p w14:paraId="39649859">
      <w:pPr>
        <w:pStyle w:val="21"/>
        <w:rPr>
          <w:color w:val="auto"/>
          <w:highlight w:val="none"/>
          <w:lang w:eastAsia="zh-CN"/>
        </w:rPr>
      </w:pPr>
    </w:p>
    <w:p w14:paraId="2046FC72">
      <w:pPr>
        <w:ind w:firstLine="480"/>
        <w:rPr>
          <w:rFonts w:ascii="仿宋" w:hAnsi="仿宋" w:cs="仿宋"/>
          <w:color w:val="auto"/>
          <w:highlight w:val="none"/>
          <w:lang w:eastAsia="zh-CN"/>
        </w:rPr>
      </w:pPr>
      <w:r>
        <w:rPr>
          <w:rFonts w:ascii="仿宋" w:hAnsi="仿宋" w:cs="仿宋"/>
          <w:color w:val="auto"/>
          <w:highlight w:val="none"/>
          <w:lang w:eastAsia="zh-CN"/>
        </w:rPr>
        <w:br w:type="page"/>
      </w:r>
    </w:p>
    <w:p w14:paraId="0CB3F106">
      <w:pPr>
        <w:pStyle w:val="6"/>
        <w:ind w:firstLine="480"/>
        <w:rPr>
          <w:color w:val="auto"/>
          <w:highlight w:val="none"/>
          <w:lang w:eastAsia="zh-CN"/>
        </w:rPr>
      </w:pPr>
    </w:p>
    <w:p w14:paraId="781A94DB">
      <w:pPr>
        <w:ind w:firstLine="480"/>
        <w:rPr>
          <w:rFonts w:ascii="仿宋" w:hAnsi="仿宋" w:cs="仿宋"/>
          <w:color w:val="auto"/>
          <w:highlight w:val="none"/>
          <w:lang w:eastAsia="zh-CN"/>
        </w:rPr>
      </w:pPr>
    </w:p>
    <w:p w14:paraId="2C89A8EF">
      <w:pPr>
        <w:pStyle w:val="20"/>
        <w:spacing w:after="0"/>
        <w:ind w:left="0" w:firstLine="482"/>
        <w:rPr>
          <w:rFonts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附件十：同类项目业绩一览表</w:t>
      </w:r>
    </w:p>
    <w:tbl>
      <w:tblPr>
        <w:tblStyle w:val="14"/>
        <w:tblW w:w="9811" w:type="dxa"/>
        <w:jc w:val="center"/>
        <w:tblLayout w:type="fixed"/>
        <w:tblCellMar>
          <w:top w:w="0" w:type="dxa"/>
          <w:left w:w="10" w:type="dxa"/>
          <w:bottom w:w="0" w:type="dxa"/>
          <w:right w:w="10" w:type="dxa"/>
        </w:tblCellMar>
      </w:tblPr>
      <w:tblGrid>
        <w:gridCol w:w="1075"/>
        <w:gridCol w:w="1212"/>
        <w:gridCol w:w="1068"/>
        <w:gridCol w:w="1032"/>
        <w:gridCol w:w="2436"/>
        <w:gridCol w:w="1435"/>
        <w:gridCol w:w="1553"/>
      </w:tblGrid>
      <w:tr w14:paraId="03AE625E">
        <w:tblPrEx>
          <w:tblCellMar>
            <w:top w:w="0" w:type="dxa"/>
            <w:left w:w="10" w:type="dxa"/>
            <w:bottom w:w="0" w:type="dxa"/>
            <w:right w:w="10" w:type="dxa"/>
          </w:tblCellMar>
        </w:tblPrEx>
        <w:trPr>
          <w:trHeight w:val="1382" w:hRule="exact"/>
          <w:jc w:val="center"/>
        </w:trPr>
        <w:tc>
          <w:tcPr>
            <w:tcW w:w="1075" w:type="dxa"/>
            <w:tcBorders>
              <w:top w:val="single" w:color="auto" w:sz="4" w:space="0"/>
              <w:left w:val="single" w:color="auto" w:sz="4" w:space="0"/>
            </w:tcBorders>
            <w:shd w:val="clear" w:color="auto" w:fill="FFFFFF"/>
          </w:tcPr>
          <w:p w14:paraId="29EA0EE9">
            <w:pPr>
              <w:pStyle w:val="3"/>
              <w:numPr>
                <w:ilvl w:val="0"/>
                <w:numId w:val="0"/>
              </w:numPr>
              <w:jc w:val="both"/>
              <w:rPr>
                <w:rFonts w:eastAsia="仿宋"/>
                <w:color w:val="auto"/>
                <w:highlight w:val="none"/>
                <w:lang w:eastAsia="zh-CN"/>
              </w:rPr>
            </w:pPr>
            <w:r>
              <w:rPr>
                <w:rFonts w:hint="eastAsia" w:ascii="仿宋" w:hAnsi="仿宋" w:eastAsia="仿宋" w:cs="仿宋"/>
                <w:color w:val="auto"/>
                <w:sz w:val="24"/>
                <w:szCs w:val="24"/>
                <w:highlight w:val="none"/>
                <w:lang w:val="zh-TW" w:eastAsia="zh-CN" w:bidi="zh-TW"/>
              </w:rPr>
              <w:t>序号</w:t>
            </w:r>
          </w:p>
        </w:tc>
        <w:tc>
          <w:tcPr>
            <w:tcW w:w="1212" w:type="dxa"/>
            <w:tcBorders>
              <w:top w:val="single" w:color="auto" w:sz="4" w:space="0"/>
              <w:left w:val="single" w:color="auto" w:sz="4" w:space="0"/>
            </w:tcBorders>
            <w:shd w:val="clear" w:color="auto" w:fill="FFFFFF"/>
            <w:vAlign w:val="center"/>
          </w:tcPr>
          <w:p w14:paraId="3173BA31">
            <w:pPr>
              <w:pStyle w:val="22"/>
              <w:ind w:firstLine="0" w:firstLineChars="0"/>
              <w:rPr>
                <w:rFonts w:ascii="仿宋" w:hAnsi="仿宋" w:eastAsia="仿宋" w:cs="仿宋"/>
                <w:color w:val="auto"/>
                <w:highlight w:val="none"/>
              </w:rPr>
            </w:pPr>
            <w:r>
              <w:rPr>
                <w:rFonts w:hint="eastAsia" w:ascii="仿宋" w:hAnsi="仿宋" w:eastAsia="仿宋" w:cs="仿宋"/>
                <w:b/>
                <w:bCs/>
                <w:color w:val="auto"/>
                <w:highlight w:val="none"/>
              </w:rPr>
              <w:t>项目名称</w:t>
            </w:r>
          </w:p>
        </w:tc>
        <w:tc>
          <w:tcPr>
            <w:tcW w:w="1068" w:type="dxa"/>
            <w:tcBorders>
              <w:top w:val="single" w:color="auto" w:sz="4" w:space="0"/>
              <w:left w:val="single" w:color="auto" w:sz="4" w:space="0"/>
            </w:tcBorders>
            <w:shd w:val="clear" w:color="auto" w:fill="FFFFFF"/>
            <w:vAlign w:val="center"/>
          </w:tcPr>
          <w:p w14:paraId="65A98D57">
            <w:pPr>
              <w:pStyle w:val="22"/>
              <w:ind w:firstLine="0" w:firstLineChars="0"/>
              <w:rPr>
                <w:rFonts w:ascii="仿宋" w:hAnsi="仿宋" w:eastAsia="仿宋" w:cs="仿宋"/>
                <w:color w:val="auto"/>
                <w:highlight w:val="none"/>
              </w:rPr>
            </w:pPr>
            <w:r>
              <w:rPr>
                <w:rFonts w:hint="eastAsia" w:ascii="仿宋" w:hAnsi="仿宋" w:eastAsia="仿宋" w:cs="仿宋"/>
                <w:b/>
                <w:bCs/>
                <w:color w:val="auto"/>
                <w:highlight w:val="none"/>
              </w:rPr>
              <w:t>合同金额</w:t>
            </w:r>
          </w:p>
        </w:tc>
        <w:tc>
          <w:tcPr>
            <w:tcW w:w="1032" w:type="dxa"/>
            <w:tcBorders>
              <w:top w:val="single" w:color="auto" w:sz="4" w:space="0"/>
              <w:left w:val="single" w:color="auto" w:sz="4" w:space="0"/>
            </w:tcBorders>
            <w:shd w:val="clear" w:color="auto" w:fill="FFFFFF"/>
            <w:vAlign w:val="center"/>
          </w:tcPr>
          <w:p w14:paraId="59EBF65E">
            <w:pPr>
              <w:pStyle w:val="22"/>
              <w:ind w:firstLine="0" w:firstLineChars="0"/>
              <w:rPr>
                <w:rFonts w:ascii="仿宋" w:hAnsi="仿宋" w:eastAsia="仿宋" w:cs="仿宋"/>
                <w:color w:val="auto"/>
                <w:highlight w:val="none"/>
              </w:rPr>
            </w:pPr>
            <w:r>
              <w:rPr>
                <w:rFonts w:hint="eastAsia" w:ascii="仿宋" w:hAnsi="仿宋" w:eastAsia="仿宋" w:cs="仿宋"/>
                <w:b/>
                <w:bCs/>
                <w:color w:val="auto"/>
                <w:highlight w:val="none"/>
              </w:rPr>
              <w:t>签约时间</w:t>
            </w:r>
          </w:p>
        </w:tc>
        <w:tc>
          <w:tcPr>
            <w:tcW w:w="2436" w:type="dxa"/>
            <w:tcBorders>
              <w:top w:val="single" w:color="auto" w:sz="4" w:space="0"/>
              <w:left w:val="single" w:color="auto" w:sz="4" w:space="0"/>
            </w:tcBorders>
            <w:shd w:val="clear" w:color="auto" w:fill="FFFFFF"/>
          </w:tcPr>
          <w:p w14:paraId="00B491E9">
            <w:pPr>
              <w:pStyle w:val="22"/>
              <w:ind w:firstLine="0" w:firstLineChars="0"/>
              <w:jc w:val="center"/>
              <w:rPr>
                <w:rFonts w:ascii="仿宋" w:hAnsi="仿宋" w:eastAsia="仿宋" w:cs="仿宋"/>
                <w:b/>
                <w:bCs/>
                <w:color w:val="auto"/>
                <w:highlight w:val="none"/>
                <w:lang w:val="en-US" w:eastAsia="zh-CN"/>
              </w:rPr>
            </w:pPr>
          </w:p>
          <w:p w14:paraId="3191B7A1">
            <w:pPr>
              <w:pStyle w:val="22"/>
              <w:ind w:firstLine="0" w:firstLineChars="0"/>
              <w:jc w:val="center"/>
              <w:rPr>
                <w:rFonts w:ascii="仿宋" w:hAnsi="仿宋" w:eastAsia="仿宋" w:cs="仿宋"/>
                <w:color w:val="auto"/>
                <w:highlight w:val="none"/>
              </w:rPr>
            </w:pPr>
            <w:r>
              <w:rPr>
                <w:rFonts w:hint="eastAsia" w:ascii="仿宋" w:hAnsi="仿宋" w:eastAsia="仿宋" w:cs="仿宋"/>
                <w:b/>
                <w:bCs/>
                <w:color w:val="auto"/>
                <w:highlight w:val="none"/>
              </w:rPr>
              <w:t>联系人、联系方式</w:t>
            </w:r>
          </w:p>
        </w:tc>
        <w:tc>
          <w:tcPr>
            <w:tcW w:w="1435" w:type="dxa"/>
            <w:tcBorders>
              <w:top w:val="single" w:color="auto" w:sz="4" w:space="0"/>
              <w:left w:val="single" w:color="auto" w:sz="4" w:space="0"/>
            </w:tcBorders>
            <w:shd w:val="clear" w:color="auto" w:fill="FFFFFF"/>
          </w:tcPr>
          <w:p w14:paraId="2192E625">
            <w:pPr>
              <w:pStyle w:val="22"/>
              <w:ind w:firstLine="0" w:firstLineChars="0"/>
              <w:rPr>
                <w:rFonts w:ascii="仿宋" w:hAnsi="仿宋" w:eastAsia="仿宋" w:cs="仿宋"/>
                <w:b/>
                <w:bCs/>
                <w:color w:val="auto"/>
                <w:highlight w:val="none"/>
              </w:rPr>
            </w:pPr>
          </w:p>
          <w:p w14:paraId="30D6FC19">
            <w:pPr>
              <w:pStyle w:val="22"/>
              <w:ind w:firstLine="0" w:firstLineChars="0"/>
              <w:rPr>
                <w:rFonts w:ascii="仿宋" w:hAnsi="仿宋" w:eastAsia="仿宋" w:cs="仿宋"/>
                <w:color w:val="auto"/>
                <w:highlight w:val="none"/>
              </w:rPr>
            </w:pPr>
            <w:r>
              <w:rPr>
                <w:rFonts w:hint="eastAsia" w:ascii="仿宋" w:hAnsi="仿宋" w:eastAsia="仿宋" w:cs="仿宋"/>
                <w:b/>
                <w:bCs/>
                <w:color w:val="auto"/>
                <w:highlight w:val="none"/>
              </w:rPr>
              <w:t>完成情况</w:t>
            </w:r>
          </w:p>
        </w:tc>
        <w:tc>
          <w:tcPr>
            <w:tcW w:w="1553" w:type="dxa"/>
            <w:tcBorders>
              <w:top w:val="single" w:color="auto" w:sz="4" w:space="0"/>
              <w:left w:val="single" w:color="auto" w:sz="4" w:space="0"/>
              <w:right w:val="single" w:color="auto" w:sz="4" w:space="0"/>
            </w:tcBorders>
            <w:shd w:val="clear" w:color="auto" w:fill="FFFFFF"/>
            <w:vAlign w:val="center"/>
          </w:tcPr>
          <w:p w14:paraId="5D1C6F4E">
            <w:pPr>
              <w:pStyle w:val="22"/>
              <w:ind w:firstLine="0" w:firstLineChars="0"/>
              <w:rPr>
                <w:rFonts w:ascii="仿宋" w:hAnsi="仿宋" w:eastAsia="仿宋" w:cs="仿宋"/>
                <w:color w:val="auto"/>
                <w:highlight w:val="none"/>
              </w:rPr>
            </w:pPr>
            <w:r>
              <w:rPr>
                <w:rFonts w:hint="eastAsia" w:ascii="仿宋" w:hAnsi="仿宋" w:eastAsia="仿宋" w:cs="仿宋"/>
                <w:b/>
                <w:bCs/>
                <w:color w:val="auto"/>
                <w:highlight w:val="none"/>
              </w:rPr>
              <w:t>备注</w:t>
            </w:r>
          </w:p>
        </w:tc>
      </w:tr>
      <w:tr w14:paraId="3D68695C">
        <w:tblPrEx>
          <w:tblCellMar>
            <w:top w:w="0" w:type="dxa"/>
            <w:left w:w="10" w:type="dxa"/>
            <w:bottom w:w="0" w:type="dxa"/>
            <w:right w:w="10" w:type="dxa"/>
          </w:tblCellMar>
        </w:tblPrEx>
        <w:trPr>
          <w:trHeight w:val="439" w:hRule="exact"/>
          <w:jc w:val="center"/>
        </w:trPr>
        <w:tc>
          <w:tcPr>
            <w:tcW w:w="1075" w:type="dxa"/>
            <w:tcBorders>
              <w:top w:val="single" w:color="auto" w:sz="4" w:space="0"/>
              <w:left w:val="single" w:color="auto" w:sz="4" w:space="0"/>
            </w:tcBorders>
            <w:shd w:val="clear" w:color="auto" w:fill="FFFFFF"/>
          </w:tcPr>
          <w:p w14:paraId="244E0372">
            <w:pPr>
              <w:ind w:firstLine="480"/>
              <w:rPr>
                <w:rFonts w:ascii="仿宋" w:hAnsi="仿宋" w:cs="仿宋"/>
                <w:color w:val="auto"/>
                <w:highlight w:val="none"/>
              </w:rPr>
            </w:pPr>
          </w:p>
        </w:tc>
        <w:tc>
          <w:tcPr>
            <w:tcW w:w="1212" w:type="dxa"/>
            <w:tcBorders>
              <w:top w:val="single" w:color="auto" w:sz="4" w:space="0"/>
              <w:left w:val="single" w:color="auto" w:sz="4" w:space="0"/>
            </w:tcBorders>
            <w:shd w:val="clear" w:color="auto" w:fill="FFFFFF"/>
          </w:tcPr>
          <w:p w14:paraId="3BCD6659">
            <w:pPr>
              <w:ind w:firstLine="480"/>
              <w:rPr>
                <w:rFonts w:ascii="仿宋" w:hAnsi="仿宋" w:cs="仿宋"/>
                <w:color w:val="auto"/>
                <w:highlight w:val="none"/>
              </w:rPr>
            </w:pPr>
          </w:p>
        </w:tc>
        <w:tc>
          <w:tcPr>
            <w:tcW w:w="1068" w:type="dxa"/>
            <w:tcBorders>
              <w:top w:val="single" w:color="auto" w:sz="4" w:space="0"/>
              <w:left w:val="single" w:color="auto" w:sz="4" w:space="0"/>
            </w:tcBorders>
            <w:shd w:val="clear" w:color="auto" w:fill="FFFFFF"/>
          </w:tcPr>
          <w:p w14:paraId="5BB05ADF">
            <w:pPr>
              <w:ind w:firstLine="480"/>
              <w:rPr>
                <w:rFonts w:ascii="仿宋" w:hAnsi="仿宋" w:cs="仿宋"/>
                <w:color w:val="auto"/>
                <w:highlight w:val="none"/>
              </w:rPr>
            </w:pPr>
          </w:p>
        </w:tc>
        <w:tc>
          <w:tcPr>
            <w:tcW w:w="1032" w:type="dxa"/>
            <w:tcBorders>
              <w:top w:val="single" w:color="auto" w:sz="4" w:space="0"/>
              <w:left w:val="single" w:color="auto" w:sz="4" w:space="0"/>
            </w:tcBorders>
            <w:shd w:val="clear" w:color="auto" w:fill="FFFFFF"/>
          </w:tcPr>
          <w:p w14:paraId="5A74E110">
            <w:pPr>
              <w:ind w:firstLine="480"/>
              <w:rPr>
                <w:rFonts w:ascii="仿宋" w:hAnsi="仿宋" w:cs="仿宋"/>
                <w:color w:val="auto"/>
                <w:highlight w:val="none"/>
              </w:rPr>
            </w:pPr>
          </w:p>
        </w:tc>
        <w:tc>
          <w:tcPr>
            <w:tcW w:w="2436" w:type="dxa"/>
            <w:tcBorders>
              <w:top w:val="single" w:color="auto" w:sz="4" w:space="0"/>
              <w:left w:val="single" w:color="auto" w:sz="4" w:space="0"/>
            </w:tcBorders>
            <w:shd w:val="clear" w:color="auto" w:fill="FFFFFF"/>
          </w:tcPr>
          <w:p w14:paraId="69F4C715">
            <w:pPr>
              <w:ind w:firstLine="480"/>
              <w:rPr>
                <w:rFonts w:ascii="仿宋" w:hAnsi="仿宋" w:cs="仿宋"/>
                <w:color w:val="auto"/>
                <w:highlight w:val="none"/>
              </w:rPr>
            </w:pPr>
          </w:p>
        </w:tc>
        <w:tc>
          <w:tcPr>
            <w:tcW w:w="1435" w:type="dxa"/>
            <w:tcBorders>
              <w:top w:val="single" w:color="auto" w:sz="4" w:space="0"/>
              <w:left w:val="single" w:color="auto" w:sz="4" w:space="0"/>
            </w:tcBorders>
            <w:shd w:val="clear" w:color="auto" w:fill="FFFFFF"/>
          </w:tcPr>
          <w:p w14:paraId="6634D1B9">
            <w:pPr>
              <w:ind w:firstLine="480"/>
              <w:rPr>
                <w:rFonts w:ascii="仿宋" w:hAnsi="仿宋" w:cs="仿宋"/>
                <w:color w:val="auto"/>
                <w:highlight w:val="none"/>
              </w:rPr>
            </w:pPr>
          </w:p>
        </w:tc>
        <w:tc>
          <w:tcPr>
            <w:tcW w:w="1553" w:type="dxa"/>
            <w:tcBorders>
              <w:top w:val="single" w:color="auto" w:sz="4" w:space="0"/>
              <w:left w:val="single" w:color="auto" w:sz="4" w:space="0"/>
              <w:right w:val="single" w:color="auto" w:sz="4" w:space="0"/>
            </w:tcBorders>
            <w:shd w:val="clear" w:color="auto" w:fill="FFFFFF"/>
          </w:tcPr>
          <w:p w14:paraId="27364F28">
            <w:pPr>
              <w:ind w:firstLine="480"/>
              <w:rPr>
                <w:rFonts w:ascii="仿宋" w:hAnsi="仿宋" w:cs="仿宋"/>
                <w:color w:val="auto"/>
                <w:highlight w:val="none"/>
              </w:rPr>
            </w:pPr>
          </w:p>
        </w:tc>
      </w:tr>
      <w:tr w14:paraId="5450519A">
        <w:tblPrEx>
          <w:tblCellMar>
            <w:top w:w="0" w:type="dxa"/>
            <w:left w:w="10" w:type="dxa"/>
            <w:bottom w:w="0" w:type="dxa"/>
            <w:right w:w="10" w:type="dxa"/>
          </w:tblCellMar>
        </w:tblPrEx>
        <w:trPr>
          <w:trHeight w:val="439" w:hRule="exact"/>
          <w:jc w:val="center"/>
        </w:trPr>
        <w:tc>
          <w:tcPr>
            <w:tcW w:w="1075" w:type="dxa"/>
            <w:tcBorders>
              <w:top w:val="single" w:color="auto" w:sz="4" w:space="0"/>
              <w:left w:val="single" w:color="auto" w:sz="4" w:space="0"/>
            </w:tcBorders>
            <w:shd w:val="clear" w:color="auto" w:fill="FFFFFF"/>
          </w:tcPr>
          <w:p w14:paraId="63D09F52">
            <w:pPr>
              <w:ind w:firstLine="480"/>
              <w:rPr>
                <w:rFonts w:ascii="仿宋" w:hAnsi="仿宋" w:cs="仿宋"/>
                <w:color w:val="auto"/>
                <w:highlight w:val="none"/>
              </w:rPr>
            </w:pPr>
          </w:p>
        </w:tc>
        <w:tc>
          <w:tcPr>
            <w:tcW w:w="1212" w:type="dxa"/>
            <w:tcBorders>
              <w:top w:val="single" w:color="auto" w:sz="4" w:space="0"/>
              <w:left w:val="single" w:color="auto" w:sz="4" w:space="0"/>
            </w:tcBorders>
            <w:shd w:val="clear" w:color="auto" w:fill="FFFFFF"/>
          </w:tcPr>
          <w:p w14:paraId="6C3EE10D">
            <w:pPr>
              <w:ind w:firstLine="480"/>
              <w:rPr>
                <w:rFonts w:ascii="仿宋" w:hAnsi="仿宋" w:cs="仿宋"/>
                <w:color w:val="auto"/>
                <w:highlight w:val="none"/>
              </w:rPr>
            </w:pPr>
          </w:p>
        </w:tc>
        <w:tc>
          <w:tcPr>
            <w:tcW w:w="1068" w:type="dxa"/>
            <w:tcBorders>
              <w:top w:val="single" w:color="auto" w:sz="4" w:space="0"/>
              <w:left w:val="single" w:color="auto" w:sz="4" w:space="0"/>
            </w:tcBorders>
            <w:shd w:val="clear" w:color="auto" w:fill="FFFFFF"/>
          </w:tcPr>
          <w:p w14:paraId="5F43299E">
            <w:pPr>
              <w:ind w:firstLine="480"/>
              <w:rPr>
                <w:rFonts w:ascii="仿宋" w:hAnsi="仿宋" w:cs="仿宋"/>
                <w:color w:val="auto"/>
                <w:highlight w:val="none"/>
              </w:rPr>
            </w:pPr>
          </w:p>
        </w:tc>
        <w:tc>
          <w:tcPr>
            <w:tcW w:w="1032" w:type="dxa"/>
            <w:tcBorders>
              <w:top w:val="single" w:color="auto" w:sz="4" w:space="0"/>
              <w:left w:val="single" w:color="auto" w:sz="4" w:space="0"/>
            </w:tcBorders>
            <w:shd w:val="clear" w:color="auto" w:fill="FFFFFF"/>
          </w:tcPr>
          <w:p w14:paraId="789AFAFF">
            <w:pPr>
              <w:ind w:firstLine="480"/>
              <w:rPr>
                <w:rFonts w:ascii="仿宋" w:hAnsi="仿宋" w:cs="仿宋"/>
                <w:color w:val="auto"/>
                <w:highlight w:val="none"/>
              </w:rPr>
            </w:pPr>
          </w:p>
        </w:tc>
        <w:tc>
          <w:tcPr>
            <w:tcW w:w="2436" w:type="dxa"/>
            <w:tcBorders>
              <w:top w:val="single" w:color="auto" w:sz="4" w:space="0"/>
              <w:left w:val="single" w:color="auto" w:sz="4" w:space="0"/>
            </w:tcBorders>
            <w:shd w:val="clear" w:color="auto" w:fill="FFFFFF"/>
          </w:tcPr>
          <w:p w14:paraId="4AB8778B">
            <w:pPr>
              <w:ind w:firstLine="480"/>
              <w:rPr>
                <w:rFonts w:ascii="仿宋" w:hAnsi="仿宋" w:cs="仿宋"/>
                <w:color w:val="auto"/>
                <w:highlight w:val="none"/>
              </w:rPr>
            </w:pPr>
          </w:p>
        </w:tc>
        <w:tc>
          <w:tcPr>
            <w:tcW w:w="1435" w:type="dxa"/>
            <w:tcBorders>
              <w:top w:val="single" w:color="auto" w:sz="4" w:space="0"/>
              <w:left w:val="single" w:color="auto" w:sz="4" w:space="0"/>
            </w:tcBorders>
            <w:shd w:val="clear" w:color="auto" w:fill="FFFFFF"/>
          </w:tcPr>
          <w:p w14:paraId="40CC2685">
            <w:pPr>
              <w:ind w:firstLine="480"/>
              <w:rPr>
                <w:rFonts w:ascii="仿宋" w:hAnsi="仿宋" w:cs="仿宋"/>
                <w:color w:val="auto"/>
                <w:highlight w:val="none"/>
              </w:rPr>
            </w:pPr>
          </w:p>
        </w:tc>
        <w:tc>
          <w:tcPr>
            <w:tcW w:w="1553" w:type="dxa"/>
            <w:tcBorders>
              <w:top w:val="single" w:color="auto" w:sz="4" w:space="0"/>
              <w:left w:val="single" w:color="auto" w:sz="4" w:space="0"/>
              <w:right w:val="single" w:color="auto" w:sz="4" w:space="0"/>
            </w:tcBorders>
            <w:shd w:val="clear" w:color="auto" w:fill="FFFFFF"/>
          </w:tcPr>
          <w:p w14:paraId="7DDD8B73">
            <w:pPr>
              <w:ind w:firstLine="480"/>
              <w:rPr>
                <w:rFonts w:ascii="仿宋" w:hAnsi="仿宋" w:cs="仿宋"/>
                <w:color w:val="auto"/>
                <w:highlight w:val="none"/>
              </w:rPr>
            </w:pPr>
          </w:p>
        </w:tc>
      </w:tr>
      <w:tr w14:paraId="2D676BDD">
        <w:tblPrEx>
          <w:tblCellMar>
            <w:top w:w="0" w:type="dxa"/>
            <w:left w:w="10" w:type="dxa"/>
            <w:bottom w:w="0" w:type="dxa"/>
            <w:right w:w="10" w:type="dxa"/>
          </w:tblCellMar>
        </w:tblPrEx>
        <w:trPr>
          <w:trHeight w:val="436" w:hRule="exact"/>
          <w:jc w:val="center"/>
        </w:trPr>
        <w:tc>
          <w:tcPr>
            <w:tcW w:w="1075" w:type="dxa"/>
            <w:tcBorders>
              <w:top w:val="single" w:color="auto" w:sz="4" w:space="0"/>
              <w:left w:val="single" w:color="auto" w:sz="4" w:space="0"/>
            </w:tcBorders>
            <w:shd w:val="clear" w:color="auto" w:fill="FFFFFF"/>
          </w:tcPr>
          <w:p w14:paraId="7F9ABFD8">
            <w:pPr>
              <w:ind w:firstLine="480"/>
              <w:rPr>
                <w:rFonts w:ascii="仿宋" w:hAnsi="仿宋" w:cs="仿宋"/>
                <w:color w:val="auto"/>
                <w:highlight w:val="none"/>
              </w:rPr>
            </w:pPr>
          </w:p>
        </w:tc>
        <w:tc>
          <w:tcPr>
            <w:tcW w:w="1212" w:type="dxa"/>
            <w:tcBorders>
              <w:top w:val="single" w:color="auto" w:sz="4" w:space="0"/>
              <w:left w:val="single" w:color="auto" w:sz="4" w:space="0"/>
            </w:tcBorders>
            <w:shd w:val="clear" w:color="auto" w:fill="FFFFFF"/>
          </w:tcPr>
          <w:p w14:paraId="544FDDD5">
            <w:pPr>
              <w:ind w:firstLine="480"/>
              <w:rPr>
                <w:rFonts w:ascii="仿宋" w:hAnsi="仿宋" w:cs="仿宋"/>
                <w:color w:val="auto"/>
                <w:highlight w:val="none"/>
              </w:rPr>
            </w:pPr>
          </w:p>
        </w:tc>
        <w:tc>
          <w:tcPr>
            <w:tcW w:w="1068" w:type="dxa"/>
            <w:tcBorders>
              <w:top w:val="single" w:color="auto" w:sz="4" w:space="0"/>
              <w:left w:val="single" w:color="auto" w:sz="4" w:space="0"/>
            </w:tcBorders>
            <w:shd w:val="clear" w:color="auto" w:fill="FFFFFF"/>
          </w:tcPr>
          <w:p w14:paraId="4AAD2C30">
            <w:pPr>
              <w:ind w:firstLine="480"/>
              <w:rPr>
                <w:rFonts w:ascii="仿宋" w:hAnsi="仿宋" w:cs="仿宋"/>
                <w:color w:val="auto"/>
                <w:highlight w:val="none"/>
              </w:rPr>
            </w:pPr>
          </w:p>
        </w:tc>
        <w:tc>
          <w:tcPr>
            <w:tcW w:w="1032" w:type="dxa"/>
            <w:tcBorders>
              <w:top w:val="single" w:color="auto" w:sz="4" w:space="0"/>
              <w:left w:val="single" w:color="auto" w:sz="4" w:space="0"/>
            </w:tcBorders>
            <w:shd w:val="clear" w:color="auto" w:fill="FFFFFF"/>
          </w:tcPr>
          <w:p w14:paraId="4D11300D">
            <w:pPr>
              <w:ind w:firstLine="480"/>
              <w:rPr>
                <w:rFonts w:ascii="仿宋" w:hAnsi="仿宋" w:cs="仿宋"/>
                <w:color w:val="auto"/>
                <w:highlight w:val="none"/>
              </w:rPr>
            </w:pPr>
          </w:p>
        </w:tc>
        <w:tc>
          <w:tcPr>
            <w:tcW w:w="2436" w:type="dxa"/>
            <w:tcBorders>
              <w:top w:val="single" w:color="auto" w:sz="4" w:space="0"/>
              <w:left w:val="single" w:color="auto" w:sz="4" w:space="0"/>
            </w:tcBorders>
            <w:shd w:val="clear" w:color="auto" w:fill="FFFFFF"/>
          </w:tcPr>
          <w:p w14:paraId="5D0B9CA3">
            <w:pPr>
              <w:ind w:firstLine="480"/>
              <w:rPr>
                <w:rFonts w:ascii="仿宋" w:hAnsi="仿宋" w:cs="仿宋"/>
                <w:color w:val="auto"/>
                <w:highlight w:val="none"/>
              </w:rPr>
            </w:pPr>
          </w:p>
        </w:tc>
        <w:tc>
          <w:tcPr>
            <w:tcW w:w="1435" w:type="dxa"/>
            <w:tcBorders>
              <w:top w:val="single" w:color="auto" w:sz="4" w:space="0"/>
              <w:left w:val="single" w:color="auto" w:sz="4" w:space="0"/>
            </w:tcBorders>
            <w:shd w:val="clear" w:color="auto" w:fill="FFFFFF"/>
          </w:tcPr>
          <w:p w14:paraId="2298B53B">
            <w:pPr>
              <w:ind w:firstLine="480"/>
              <w:rPr>
                <w:rFonts w:ascii="仿宋" w:hAnsi="仿宋" w:cs="仿宋"/>
                <w:color w:val="auto"/>
                <w:highlight w:val="none"/>
              </w:rPr>
            </w:pPr>
          </w:p>
        </w:tc>
        <w:tc>
          <w:tcPr>
            <w:tcW w:w="1553" w:type="dxa"/>
            <w:tcBorders>
              <w:top w:val="single" w:color="auto" w:sz="4" w:space="0"/>
              <w:left w:val="single" w:color="auto" w:sz="4" w:space="0"/>
              <w:right w:val="single" w:color="auto" w:sz="4" w:space="0"/>
            </w:tcBorders>
            <w:shd w:val="clear" w:color="auto" w:fill="FFFFFF"/>
          </w:tcPr>
          <w:p w14:paraId="5ABD333B">
            <w:pPr>
              <w:ind w:firstLine="480"/>
              <w:rPr>
                <w:rFonts w:ascii="仿宋" w:hAnsi="仿宋" w:cs="仿宋"/>
                <w:color w:val="auto"/>
                <w:highlight w:val="none"/>
              </w:rPr>
            </w:pPr>
          </w:p>
        </w:tc>
      </w:tr>
      <w:tr w14:paraId="22612E44">
        <w:tblPrEx>
          <w:tblCellMar>
            <w:top w:w="0" w:type="dxa"/>
            <w:left w:w="10" w:type="dxa"/>
            <w:bottom w:w="0" w:type="dxa"/>
            <w:right w:w="10" w:type="dxa"/>
          </w:tblCellMar>
        </w:tblPrEx>
        <w:trPr>
          <w:trHeight w:val="439" w:hRule="exact"/>
          <w:jc w:val="center"/>
        </w:trPr>
        <w:tc>
          <w:tcPr>
            <w:tcW w:w="1075" w:type="dxa"/>
            <w:tcBorders>
              <w:top w:val="single" w:color="auto" w:sz="4" w:space="0"/>
              <w:left w:val="single" w:color="auto" w:sz="4" w:space="0"/>
            </w:tcBorders>
            <w:shd w:val="clear" w:color="auto" w:fill="FFFFFF"/>
          </w:tcPr>
          <w:p w14:paraId="5BD92D36">
            <w:pPr>
              <w:ind w:firstLine="480"/>
              <w:rPr>
                <w:rFonts w:ascii="仿宋" w:hAnsi="仿宋" w:cs="仿宋"/>
                <w:color w:val="auto"/>
                <w:highlight w:val="none"/>
              </w:rPr>
            </w:pPr>
          </w:p>
        </w:tc>
        <w:tc>
          <w:tcPr>
            <w:tcW w:w="1212" w:type="dxa"/>
            <w:tcBorders>
              <w:top w:val="single" w:color="auto" w:sz="4" w:space="0"/>
              <w:left w:val="single" w:color="auto" w:sz="4" w:space="0"/>
            </w:tcBorders>
            <w:shd w:val="clear" w:color="auto" w:fill="FFFFFF"/>
          </w:tcPr>
          <w:p w14:paraId="69093959">
            <w:pPr>
              <w:ind w:firstLine="480"/>
              <w:rPr>
                <w:rFonts w:ascii="仿宋" w:hAnsi="仿宋" w:cs="仿宋"/>
                <w:color w:val="auto"/>
                <w:highlight w:val="none"/>
              </w:rPr>
            </w:pPr>
          </w:p>
        </w:tc>
        <w:tc>
          <w:tcPr>
            <w:tcW w:w="1068" w:type="dxa"/>
            <w:tcBorders>
              <w:top w:val="single" w:color="auto" w:sz="4" w:space="0"/>
              <w:left w:val="single" w:color="auto" w:sz="4" w:space="0"/>
            </w:tcBorders>
            <w:shd w:val="clear" w:color="auto" w:fill="FFFFFF"/>
          </w:tcPr>
          <w:p w14:paraId="26249A6B">
            <w:pPr>
              <w:ind w:firstLine="480"/>
              <w:rPr>
                <w:rFonts w:ascii="仿宋" w:hAnsi="仿宋" w:cs="仿宋"/>
                <w:color w:val="auto"/>
                <w:highlight w:val="none"/>
              </w:rPr>
            </w:pPr>
          </w:p>
        </w:tc>
        <w:tc>
          <w:tcPr>
            <w:tcW w:w="1032" w:type="dxa"/>
            <w:tcBorders>
              <w:top w:val="single" w:color="auto" w:sz="4" w:space="0"/>
              <w:left w:val="single" w:color="auto" w:sz="4" w:space="0"/>
            </w:tcBorders>
            <w:shd w:val="clear" w:color="auto" w:fill="FFFFFF"/>
          </w:tcPr>
          <w:p w14:paraId="11C9C1D7">
            <w:pPr>
              <w:ind w:firstLine="480"/>
              <w:rPr>
                <w:rFonts w:ascii="仿宋" w:hAnsi="仿宋" w:cs="仿宋"/>
                <w:color w:val="auto"/>
                <w:highlight w:val="none"/>
              </w:rPr>
            </w:pPr>
          </w:p>
        </w:tc>
        <w:tc>
          <w:tcPr>
            <w:tcW w:w="2436" w:type="dxa"/>
            <w:tcBorders>
              <w:top w:val="single" w:color="auto" w:sz="4" w:space="0"/>
              <w:left w:val="single" w:color="auto" w:sz="4" w:space="0"/>
            </w:tcBorders>
            <w:shd w:val="clear" w:color="auto" w:fill="FFFFFF"/>
          </w:tcPr>
          <w:p w14:paraId="465B9E31">
            <w:pPr>
              <w:ind w:firstLine="480"/>
              <w:rPr>
                <w:rFonts w:ascii="仿宋" w:hAnsi="仿宋" w:cs="仿宋"/>
                <w:color w:val="auto"/>
                <w:highlight w:val="none"/>
              </w:rPr>
            </w:pPr>
          </w:p>
        </w:tc>
        <w:tc>
          <w:tcPr>
            <w:tcW w:w="1435" w:type="dxa"/>
            <w:tcBorders>
              <w:top w:val="single" w:color="auto" w:sz="4" w:space="0"/>
              <w:left w:val="single" w:color="auto" w:sz="4" w:space="0"/>
            </w:tcBorders>
            <w:shd w:val="clear" w:color="auto" w:fill="FFFFFF"/>
          </w:tcPr>
          <w:p w14:paraId="6C379C07">
            <w:pPr>
              <w:ind w:firstLine="480"/>
              <w:rPr>
                <w:rFonts w:ascii="仿宋" w:hAnsi="仿宋" w:cs="仿宋"/>
                <w:color w:val="auto"/>
                <w:highlight w:val="none"/>
              </w:rPr>
            </w:pPr>
          </w:p>
        </w:tc>
        <w:tc>
          <w:tcPr>
            <w:tcW w:w="1553" w:type="dxa"/>
            <w:tcBorders>
              <w:top w:val="single" w:color="auto" w:sz="4" w:space="0"/>
              <w:left w:val="single" w:color="auto" w:sz="4" w:space="0"/>
              <w:right w:val="single" w:color="auto" w:sz="4" w:space="0"/>
            </w:tcBorders>
            <w:shd w:val="clear" w:color="auto" w:fill="FFFFFF"/>
          </w:tcPr>
          <w:p w14:paraId="5F360D28">
            <w:pPr>
              <w:ind w:firstLine="480"/>
              <w:rPr>
                <w:rFonts w:ascii="仿宋" w:hAnsi="仿宋" w:cs="仿宋"/>
                <w:color w:val="auto"/>
                <w:highlight w:val="none"/>
              </w:rPr>
            </w:pPr>
          </w:p>
        </w:tc>
      </w:tr>
      <w:tr w14:paraId="56C34916">
        <w:tblPrEx>
          <w:tblCellMar>
            <w:top w:w="0" w:type="dxa"/>
            <w:left w:w="10" w:type="dxa"/>
            <w:bottom w:w="0" w:type="dxa"/>
            <w:right w:w="10" w:type="dxa"/>
          </w:tblCellMar>
        </w:tblPrEx>
        <w:trPr>
          <w:trHeight w:val="436" w:hRule="exact"/>
          <w:jc w:val="center"/>
        </w:trPr>
        <w:tc>
          <w:tcPr>
            <w:tcW w:w="1075" w:type="dxa"/>
            <w:tcBorders>
              <w:top w:val="single" w:color="auto" w:sz="4" w:space="0"/>
              <w:left w:val="single" w:color="auto" w:sz="4" w:space="0"/>
            </w:tcBorders>
            <w:shd w:val="clear" w:color="auto" w:fill="FFFFFF"/>
          </w:tcPr>
          <w:p w14:paraId="1A44549D">
            <w:pPr>
              <w:ind w:firstLine="480"/>
              <w:rPr>
                <w:rFonts w:ascii="仿宋" w:hAnsi="仿宋" w:cs="仿宋"/>
                <w:color w:val="auto"/>
                <w:highlight w:val="none"/>
              </w:rPr>
            </w:pPr>
          </w:p>
        </w:tc>
        <w:tc>
          <w:tcPr>
            <w:tcW w:w="1212" w:type="dxa"/>
            <w:tcBorders>
              <w:top w:val="single" w:color="auto" w:sz="4" w:space="0"/>
              <w:left w:val="single" w:color="auto" w:sz="4" w:space="0"/>
            </w:tcBorders>
            <w:shd w:val="clear" w:color="auto" w:fill="FFFFFF"/>
          </w:tcPr>
          <w:p w14:paraId="3721B5CB">
            <w:pPr>
              <w:ind w:firstLine="480"/>
              <w:rPr>
                <w:rFonts w:ascii="仿宋" w:hAnsi="仿宋" w:cs="仿宋"/>
                <w:color w:val="auto"/>
                <w:highlight w:val="none"/>
              </w:rPr>
            </w:pPr>
          </w:p>
        </w:tc>
        <w:tc>
          <w:tcPr>
            <w:tcW w:w="1068" w:type="dxa"/>
            <w:tcBorders>
              <w:top w:val="single" w:color="auto" w:sz="4" w:space="0"/>
              <w:left w:val="single" w:color="auto" w:sz="4" w:space="0"/>
            </w:tcBorders>
            <w:shd w:val="clear" w:color="auto" w:fill="FFFFFF"/>
          </w:tcPr>
          <w:p w14:paraId="668E0679">
            <w:pPr>
              <w:ind w:firstLine="480"/>
              <w:rPr>
                <w:rFonts w:ascii="仿宋" w:hAnsi="仿宋" w:cs="仿宋"/>
                <w:color w:val="auto"/>
                <w:highlight w:val="none"/>
              </w:rPr>
            </w:pPr>
          </w:p>
        </w:tc>
        <w:tc>
          <w:tcPr>
            <w:tcW w:w="1032" w:type="dxa"/>
            <w:tcBorders>
              <w:top w:val="single" w:color="auto" w:sz="4" w:space="0"/>
              <w:left w:val="single" w:color="auto" w:sz="4" w:space="0"/>
            </w:tcBorders>
            <w:shd w:val="clear" w:color="auto" w:fill="FFFFFF"/>
          </w:tcPr>
          <w:p w14:paraId="63C11A0D">
            <w:pPr>
              <w:ind w:firstLine="480"/>
              <w:rPr>
                <w:rFonts w:ascii="仿宋" w:hAnsi="仿宋" w:cs="仿宋"/>
                <w:color w:val="auto"/>
                <w:highlight w:val="none"/>
              </w:rPr>
            </w:pPr>
          </w:p>
        </w:tc>
        <w:tc>
          <w:tcPr>
            <w:tcW w:w="2436" w:type="dxa"/>
            <w:tcBorders>
              <w:top w:val="single" w:color="auto" w:sz="4" w:space="0"/>
              <w:left w:val="single" w:color="auto" w:sz="4" w:space="0"/>
            </w:tcBorders>
            <w:shd w:val="clear" w:color="auto" w:fill="FFFFFF"/>
          </w:tcPr>
          <w:p w14:paraId="34E01F4D">
            <w:pPr>
              <w:ind w:firstLine="480"/>
              <w:rPr>
                <w:rFonts w:ascii="仿宋" w:hAnsi="仿宋" w:cs="仿宋"/>
                <w:color w:val="auto"/>
                <w:highlight w:val="none"/>
              </w:rPr>
            </w:pPr>
          </w:p>
        </w:tc>
        <w:tc>
          <w:tcPr>
            <w:tcW w:w="1435" w:type="dxa"/>
            <w:tcBorders>
              <w:top w:val="single" w:color="auto" w:sz="4" w:space="0"/>
              <w:left w:val="single" w:color="auto" w:sz="4" w:space="0"/>
            </w:tcBorders>
            <w:shd w:val="clear" w:color="auto" w:fill="FFFFFF"/>
          </w:tcPr>
          <w:p w14:paraId="5E1B9B2C">
            <w:pPr>
              <w:ind w:firstLine="480"/>
              <w:rPr>
                <w:rFonts w:ascii="仿宋" w:hAnsi="仿宋" w:cs="仿宋"/>
                <w:color w:val="auto"/>
                <w:highlight w:val="none"/>
              </w:rPr>
            </w:pPr>
          </w:p>
        </w:tc>
        <w:tc>
          <w:tcPr>
            <w:tcW w:w="1553" w:type="dxa"/>
            <w:tcBorders>
              <w:top w:val="single" w:color="auto" w:sz="4" w:space="0"/>
              <w:left w:val="single" w:color="auto" w:sz="4" w:space="0"/>
              <w:right w:val="single" w:color="auto" w:sz="4" w:space="0"/>
            </w:tcBorders>
            <w:shd w:val="clear" w:color="auto" w:fill="FFFFFF"/>
          </w:tcPr>
          <w:p w14:paraId="29EA5A89">
            <w:pPr>
              <w:ind w:firstLine="480"/>
              <w:rPr>
                <w:rFonts w:ascii="仿宋" w:hAnsi="仿宋" w:cs="仿宋"/>
                <w:color w:val="auto"/>
                <w:highlight w:val="none"/>
              </w:rPr>
            </w:pPr>
          </w:p>
        </w:tc>
      </w:tr>
      <w:tr w14:paraId="5BD9982C">
        <w:tblPrEx>
          <w:tblCellMar>
            <w:top w:w="0" w:type="dxa"/>
            <w:left w:w="10" w:type="dxa"/>
            <w:bottom w:w="0" w:type="dxa"/>
            <w:right w:w="10" w:type="dxa"/>
          </w:tblCellMar>
        </w:tblPrEx>
        <w:trPr>
          <w:trHeight w:val="439" w:hRule="exact"/>
          <w:jc w:val="center"/>
        </w:trPr>
        <w:tc>
          <w:tcPr>
            <w:tcW w:w="1075" w:type="dxa"/>
            <w:tcBorders>
              <w:top w:val="single" w:color="auto" w:sz="4" w:space="0"/>
              <w:left w:val="single" w:color="auto" w:sz="4" w:space="0"/>
            </w:tcBorders>
            <w:shd w:val="clear" w:color="auto" w:fill="FFFFFF"/>
          </w:tcPr>
          <w:p w14:paraId="17F0333E">
            <w:pPr>
              <w:ind w:firstLine="480"/>
              <w:rPr>
                <w:rFonts w:ascii="仿宋" w:hAnsi="仿宋" w:cs="仿宋"/>
                <w:color w:val="auto"/>
                <w:highlight w:val="none"/>
              </w:rPr>
            </w:pPr>
          </w:p>
        </w:tc>
        <w:tc>
          <w:tcPr>
            <w:tcW w:w="1212" w:type="dxa"/>
            <w:tcBorders>
              <w:top w:val="single" w:color="auto" w:sz="4" w:space="0"/>
              <w:left w:val="single" w:color="auto" w:sz="4" w:space="0"/>
            </w:tcBorders>
            <w:shd w:val="clear" w:color="auto" w:fill="FFFFFF"/>
          </w:tcPr>
          <w:p w14:paraId="692C1764">
            <w:pPr>
              <w:ind w:firstLine="480"/>
              <w:rPr>
                <w:rFonts w:ascii="仿宋" w:hAnsi="仿宋" w:cs="仿宋"/>
                <w:color w:val="auto"/>
                <w:highlight w:val="none"/>
              </w:rPr>
            </w:pPr>
          </w:p>
        </w:tc>
        <w:tc>
          <w:tcPr>
            <w:tcW w:w="1068" w:type="dxa"/>
            <w:tcBorders>
              <w:top w:val="single" w:color="auto" w:sz="4" w:space="0"/>
              <w:left w:val="single" w:color="auto" w:sz="4" w:space="0"/>
            </w:tcBorders>
            <w:shd w:val="clear" w:color="auto" w:fill="FFFFFF"/>
          </w:tcPr>
          <w:p w14:paraId="0742D525">
            <w:pPr>
              <w:ind w:firstLine="480"/>
              <w:rPr>
                <w:rFonts w:ascii="仿宋" w:hAnsi="仿宋" w:cs="仿宋"/>
                <w:color w:val="auto"/>
                <w:highlight w:val="none"/>
              </w:rPr>
            </w:pPr>
          </w:p>
        </w:tc>
        <w:tc>
          <w:tcPr>
            <w:tcW w:w="1032" w:type="dxa"/>
            <w:tcBorders>
              <w:top w:val="single" w:color="auto" w:sz="4" w:space="0"/>
              <w:left w:val="single" w:color="auto" w:sz="4" w:space="0"/>
            </w:tcBorders>
            <w:shd w:val="clear" w:color="auto" w:fill="FFFFFF"/>
          </w:tcPr>
          <w:p w14:paraId="50A0CB65">
            <w:pPr>
              <w:ind w:firstLine="480"/>
              <w:rPr>
                <w:rFonts w:ascii="仿宋" w:hAnsi="仿宋" w:cs="仿宋"/>
                <w:color w:val="auto"/>
                <w:highlight w:val="none"/>
              </w:rPr>
            </w:pPr>
          </w:p>
        </w:tc>
        <w:tc>
          <w:tcPr>
            <w:tcW w:w="2436" w:type="dxa"/>
            <w:tcBorders>
              <w:top w:val="single" w:color="auto" w:sz="4" w:space="0"/>
              <w:left w:val="single" w:color="auto" w:sz="4" w:space="0"/>
            </w:tcBorders>
            <w:shd w:val="clear" w:color="auto" w:fill="FFFFFF"/>
          </w:tcPr>
          <w:p w14:paraId="576B0EC6">
            <w:pPr>
              <w:ind w:firstLine="480"/>
              <w:rPr>
                <w:rFonts w:ascii="仿宋" w:hAnsi="仿宋" w:cs="仿宋"/>
                <w:color w:val="auto"/>
                <w:highlight w:val="none"/>
              </w:rPr>
            </w:pPr>
          </w:p>
        </w:tc>
        <w:tc>
          <w:tcPr>
            <w:tcW w:w="1435" w:type="dxa"/>
            <w:tcBorders>
              <w:top w:val="single" w:color="auto" w:sz="4" w:space="0"/>
              <w:left w:val="single" w:color="auto" w:sz="4" w:space="0"/>
            </w:tcBorders>
            <w:shd w:val="clear" w:color="auto" w:fill="FFFFFF"/>
          </w:tcPr>
          <w:p w14:paraId="57217E90">
            <w:pPr>
              <w:ind w:firstLine="480"/>
              <w:rPr>
                <w:rFonts w:ascii="仿宋" w:hAnsi="仿宋" w:cs="仿宋"/>
                <w:color w:val="auto"/>
                <w:highlight w:val="none"/>
              </w:rPr>
            </w:pPr>
          </w:p>
        </w:tc>
        <w:tc>
          <w:tcPr>
            <w:tcW w:w="1553" w:type="dxa"/>
            <w:tcBorders>
              <w:top w:val="single" w:color="auto" w:sz="4" w:space="0"/>
              <w:left w:val="single" w:color="auto" w:sz="4" w:space="0"/>
              <w:right w:val="single" w:color="auto" w:sz="4" w:space="0"/>
            </w:tcBorders>
            <w:shd w:val="clear" w:color="auto" w:fill="FFFFFF"/>
          </w:tcPr>
          <w:p w14:paraId="312C5E6A">
            <w:pPr>
              <w:ind w:firstLine="480"/>
              <w:rPr>
                <w:rFonts w:ascii="仿宋" w:hAnsi="仿宋" w:cs="仿宋"/>
                <w:color w:val="auto"/>
                <w:highlight w:val="none"/>
              </w:rPr>
            </w:pPr>
          </w:p>
        </w:tc>
      </w:tr>
      <w:tr w14:paraId="62E6BF83">
        <w:tblPrEx>
          <w:tblCellMar>
            <w:top w:w="0" w:type="dxa"/>
            <w:left w:w="10" w:type="dxa"/>
            <w:bottom w:w="0" w:type="dxa"/>
            <w:right w:w="10" w:type="dxa"/>
          </w:tblCellMar>
        </w:tblPrEx>
        <w:trPr>
          <w:trHeight w:val="439" w:hRule="exact"/>
          <w:jc w:val="center"/>
        </w:trPr>
        <w:tc>
          <w:tcPr>
            <w:tcW w:w="1075" w:type="dxa"/>
            <w:tcBorders>
              <w:top w:val="single" w:color="auto" w:sz="4" w:space="0"/>
              <w:left w:val="single" w:color="auto" w:sz="4" w:space="0"/>
            </w:tcBorders>
            <w:shd w:val="clear" w:color="auto" w:fill="FFFFFF"/>
          </w:tcPr>
          <w:p w14:paraId="73F56345">
            <w:pPr>
              <w:ind w:firstLine="480"/>
              <w:rPr>
                <w:rFonts w:ascii="仿宋" w:hAnsi="仿宋" w:cs="仿宋"/>
                <w:color w:val="auto"/>
                <w:highlight w:val="none"/>
              </w:rPr>
            </w:pPr>
          </w:p>
        </w:tc>
        <w:tc>
          <w:tcPr>
            <w:tcW w:w="1212" w:type="dxa"/>
            <w:tcBorders>
              <w:top w:val="single" w:color="auto" w:sz="4" w:space="0"/>
              <w:left w:val="single" w:color="auto" w:sz="4" w:space="0"/>
            </w:tcBorders>
            <w:shd w:val="clear" w:color="auto" w:fill="FFFFFF"/>
          </w:tcPr>
          <w:p w14:paraId="65A1411D">
            <w:pPr>
              <w:ind w:firstLine="480"/>
              <w:rPr>
                <w:rFonts w:ascii="仿宋" w:hAnsi="仿宋" w:cs="仿宋"/>
                <w:color w:val="auto"/>
                <w:highlight w:val="none"/>
              </w:rPr>
            </w:pPr>
          </w:p>
        </w:tc>
        <w:tc>
          <w:tcPr>
            <w:tcW w:w="1068" w:type="dxa"/>
            <w:tcBorders>
              <w:top w:val="single" w:color="auto" w:sz="4" w:space="0"/>
              <w:left w:val="single" w:color="auto" w:sz="4" w:space="0"/>
            </w:tcBorders>
            <w:shd w:val="clear" w:color="auto" w:fill="FFFFFF"/>
          </w:tcPr>
          <w:p w14:paraId="54700070">
            <w:pPr>
              <w:ind w:firstLine="480"/>
              <w:rPr>
                <w:rFonts w:ascii="仿宋" w:hAnsi="仿宋" w:cs="仿宋"/>
                <w:color w:val="auto"/>
                <w:highlight w:val="none"/>
              </w:rPr>
            </w:pPr>
          </w:p>
        </w:tc>
        <w:tc>
          <w:tcPr>
            <w:tcW w:w="1032" w:type="dxa"/>
            <w:tcBorders>
              <w:top w:val="single" w:color="auto" w:sz="4" w:space="0"/>
              <w:left w:val="single" w:color="auto" w:sz="4" w:space="0"/>
            </w:tcBorders>
            <w:shd w:val="clear" w:color="auto" w:fill="FFFFFF"/>
          </w:tcPr>
          <w:p w14:paraId="35C0A684">
            <w:pPr>
              <w:ind w:firstLine="480"/>
              <w:rPr>
                <w:rFonts w:ascii="仿宋" w:hAnsi="仿宋" w:cs="仿宋"/>
                <w:color w:val="auto"/>
                <w:highlight w:val="none"/>
              </w:rPr>
            </w:pPr>
          </w:p>
        </w:tc>
        <w:tc>
          <w:tcPr>
            <w:tcW w:w="2436" w:type="dxa"/>
            <w:tcBorders>
              <w:top w:val="single" w:color="auto" w:sz="4" w:space="0"/>
              <w:left w:val="single" w:color="auto" w:sz="4" w:space="0"/>
            </w:tcBorders>
            <w:shd w:val="clear" w:color="auto" w:fill="FFFFFF"/>
          </w:tcPr>
          <w:p w14:paraId="54603912">
            <w:pPr>
              <w:ind w:firstLine="480"/>
              <w:rPr>
                <w:rFonts w:ascii="仿宋" w:hAnsi="仿宋" w:cs="仿宋"/>
                <w:color w:val="auto"/>
                <w:highlight w:val="none"/>
              </w:rPr>
            </w:pPr>
          </w:p>
        </w:tc>
        <w:tc>
          <w:tcPr>
            <w:tcW w:w="1435" w:type="dxa"/>
            <w:tcBorders>
              <w:top w:val="single" w:color="auto" w:sz="4" w:space="0"/>
              <w:left w:val="single" w:color="auto" w:sz="4" w:space="0"/>
            </w:tcBorders>
            <w:shd w:val="clear" w:color="auto" w:fill="FFFFFF"/>
          </w:tcPr>
          <w:p w14:paraId="30CC439F">
            <w:pPr>
              <w:ind w:firstLine="480"/>
              <w:rPr>
                <w:rFonts w:ascii="仿宋" w:hAnsi="仿宋" w:cs="仿宋"/>
                <w:color w:val="auto"/>
                <w:highlight w:val="none"/>
              </w:rPr>
            </w:pPr>
          </w:p>
        </w:tc>
        <w:tc>
          <w:tcPr>
            <w:tcW w:w="1553" w:type="dxa"/>
            <w:tcBorders>
              <w:top w:val="single" w:color="auto" w:sz="4" w:space="0"/>
              <w:left w:val="single" w:color="auto" w:sz="4" w:space="0"/>
              <w:right w:val="single" w:color="auto" w:sz="4" w:space="0"/>
            </w:tcBorders>
            <w:shd w:val="clear" w:color="auto" w:fill="FFFFFF"/>
          </w:tcPr>
          <w:p w14:paraId="5AA125A3">
            <w:pPr>
              <w:ind w:firstLine="480"/>
              <w:rPr>
                <w:rFonts w:ascii="仿宋" w:hAnsi="仿宋" w:cs="仿宋"/>
                <w:color w:val="auto"/>
                <w:highlight w:val="none"/>
              </w:rPr>
            </w:pPr>
          </w:p>
        </w:tc>
      </w:tr>
      <w:tr w14:paraId="5BD000B8">
        <w:tblPrEx>
          <w:tblCellMar>
            <w:top w:w="0" w:type="dxa"/>
            <w:left w:w="10" w:type="dxa"/>
            <w:bottom w:w="0" w:type="dxa"/>
            <w:right w:w="10" w:type="dxa"/>
          </w:tblCellMar>
        </w:tblPrEx>
        <w:trPr>
          <w:trHeight w:val="436" w:hRule="exact"/>
          <w:jc w:val="center"/>
        </w:trPr>
        <w:tc>
          <w:tcPr>
            <w:tcW w:w="1075" w:type="dxa"/>
            <w:tcBorders>
              <w:top w:val="single" w:color="auto" w:sz="4" w:space="0"/>
              <w:left w:val="single" w:color="auto" w:sz="4" w:space="0"/>
            </w:tcBorders>
            <w:shd w:val="clear" w:color="auto" w:fill="FFFFFF"/>
          </w:tcPr>
          <w:p w14:paraId="3DB958AF">
            <w:pPr>
              <w:ind w:firstLine="480"/>
              <w:rPr>
                <w:rFonts w:ascii="仿宋" w:hAnsi="仿宋" w:cs="仿宋"/>
                <w:color w:val="auto"/>
                <w:highlight w:val="none"/>
              </w:rPr>
            </w:pPr>
          </w:p>
        </w:tc>
        <w:tc>
          <w:tcPr>
            <w:tcW w:w="1212" w:type="dxa"/>
            <w:tcBorders>
              <w:top w:val="single" w:color="auto" w:sz="4" w:space="0"/>
              <w:left w:val="single" w:color="auto" w:sz="4" w:space="0"/>
            </w:tcBorders>
            <w:shd w:val="clear" w:color="auto" w:fill="FFFFFF"/>
          </w:tcPr>
          <w:p w14:paraId="2029A85D">
            <w:pPr>
              <w:ind w:firstLine="480"/>
              <w:rPr>
                <w:rFonts w:ascii="仿宋" w:hAnsi="仿宋" w:cs="仿宋"/>
                <w:color w:val="auto"/>
                <w:highlight w:val="none"/>
              </w:rPr>
            </w:pPr>
          </w:p>
        </w:tc>
        <w:tc>
          <w:tcPr>
            <w:tcW w:w="1068" w:type="dxa"/>
            <w:tcBorders>
              <w:top w:val="single" w:color="auto" w:sz="4" w:space="0"/>
              <w:left w:val="single" w:color="auto" w:sz="4" w:space="0"/>
            </w:tcBorders>
            <w:shd w:val="clear" w:color="auto" w:fill="FFFFFF"/>
          </w:tcPr>
          <w:p w14:paraId="253D37C8">
            <w:pPr>
              <w:ind w:firstLine="480"/>
              <w:rPr>
                <w:rFonts w:ascii="仿宋" w:hAnsi="仿宋" w:cs="仿宋"/>
                <w:color w:val="auto"/>
                <w:highlight w:val="none"/>
              </w:rPr>
            </w:pPr>
          </w:p>
        </w:tc>
        <w:tc>
          <w:tcPr>
            <w:tcW w:w="1032" w:type="dxa"/>
            <w:tcBorders>
              <w:top w:val="single" w:color="auto" w:sz="4" w:space="0"/>
              <w:left w:val="single" w:color="auto" w:sz="4" w:space="0"/>
            </w:tcBorders>
            <w:shd w:val="clear" w:color="auto" w:fill="FFFFFF"/>
          </w:tcPr>
          <w:p w14:paraId="44BF8D2B">
            <w:pPr>
              <w:ind w:firstLine="480"/>
              <w:rPr>
                <w:rFonts w:ascii="仿宋" w:hAnsi="仿宋" w:cs="仿宋"/>
                <w:color w:val="auto"/>
                <w:highlight w:val="none"/>
              </w:rPr>
            </w:pPr>
          </w:p>
        </w:tc>
        <w:tc>
          <w:tcPr>
            <w:tcW w:w="2436" w:type="dxa"/>
            <w:tcBorders>
              <w:top w:val="single" w:color="auto" w:sz="4" w:space="0"/>
              <w:left w:val="single" w:color="auto" w:sz="4" w:space="0"/>
            </w:tcBorders>
            <w:shd w:val="clear" w:color="auto" w:fill="FFFFFF"/>
          </w:tcPr>
          <w:p w14:paraId="7F714BC3">
            <w:pPr>
              <w:ind w:firstLine="480"/>
              <w:rPr>
                <w:rFonts w:ascii="仿宋" w:hAnsi="仿宋" w:cs="仿宋"/>
                <w:color w:val="auto"/>
                <w:highlight w:val="none"/>
              </w:rPr>
            </w:pPr>
          </w:p>
        </w:tc>
        <w:tc>
          <w:tcPr>
            <w:tcW w:w="1435" w:type="dxa"/>
            <w:tcBorders>
              <w:top w:val="single" w:color="auto" w:sz="4" w:space="0"/>
              <w:left w:val="single" w:color="auto" w:sz="4" w:space="0"/>
            </w:tcBorders>
            <w:shd w:val="clear" w:color="auto" w:fill="FFFFFF"/>
          </w:tcPr>
          <w:p w14:paraId="287FEED0">
            <w:pPr>
              <w:ind w:firstLine="480"/>
              <w:rPr>
                <w:rFonts w:ascii="仿宋" w:hAnsi="仿宋" w:cs="仿宋"/>
                <w:color w:val="auto"/>
                <w:highlight w:val="none"/>
              </w:rPr>
            </w:pPr>
          </w:p>
        </w:tc>
        <w:tc>
          <w:tcPr>
            <w:tcW w:w="1553" w:type="dxa"/>
            <w:tcBorders>
              <w:top w:val="single" w:color="auto" w:sz="4" w:space="0"/>
              <w:left w:val="single" w:color="auto" w:sz="4" w:space="0"/>
              <w:right w:val="single" w:color="auto" w:sz="4" w:space="0"/>
            </w:tcBorders>
            <w:shd w:val="clear" w:color="auto" w:fill="FFFFFF"/>
          </w:tcPr>
          <w:p w14:paraId="3FE7274A">
            <w:pPr>
              <w:ind w:firstLine="480"/>
              <w:rPr>
                <w:rFonts w:ascii="仿宋" w:hAnsi="仿宋" w:cs="仿宋"/>
                <w:color w:val="auto"/>
                <w:highlight w:val="none"/>
              </w:rPr>
            </w:pPr>
          </w:p>
        </w:tc>
      </w:tr>
      <w:tr w14:paraId="23589DC2">
        <w:tblPrEx>
          <w:tblCellMar>
            <w:top w:w="0" w:type="dxa"/>
            <w:left w:w="10" w:type="dxa"/>
            <w:bottom w:w="0" w:type="dxa"/>
            <w:right w:w="10" w:type="dxa"/>
          </w:tblCellMar>
        </w:tblPrEx>
        <w:trPr>
          <w:trHeight w:val="447" w:hRule="exact"/>
          <w:jc w:val="center"/>
        </w:trPr>
        <w:tc>
          <w:tcPr>
            <w:tcW w:w="1075" w:type="dxa"/>
            <w:tcBorders>
              <w:top w:val="single" w:color="auto" w:sz="4" w:space="0"/>
              <w:left w:val="single" w:color="auto" w:sz="4" w:space="0"/>
              <w:bottom w:val="single" w:color="auto" w:sz="4" w:space="0"/>
            </w:tcBorders>
            <w:shd w:val="clear" w:color="auto" w:fill="FFFFFF"/>
          </w:tcPr>
          <w:p w14:paraId="2154A1C1">
            <w:pPr>
              <w:ind w:firstLine="480"/>
              <w:rPr>
                <w:rFonts w:ascii="仿宋" w:hAnsi="仿宋" w:cs="仿宋"/>
                <w:color w:val="auto"/>
                <w:highlight w:val="none"/>
              </w:rPr>
            </w:pPr>
          </w:p>
        </w:tc>
        <w:tc>
          <w:tcPr>
            <w:tcW w:w="1212" w:type="dxa"/>
            <w:tcBorders>
              <w:top w:val="single" w:color="auto" w:sz="4" w:space="0"/>
              <w:left w:val="single" w:color="auto" w:sz="4" w:space="0"/>
              <w:bottom w:val="single" w:color="auto" w:sz="4" w:space="0"/>
            </w:tcBorders>
            <w:shd w:val="clear" w:color="auto" w:fill="FFFFFF"/>
          </w:tcPr>
          <w:p w14:paraId="217A0402">
            <w:pPr>
              <w:ind w:firstLine="480"/>
              <w:rPr>
                <w:rFonts w:ascii="仿宋" w:hAnsi="仿宋" w:cs="仿宋"/>
                <w:color w:val="auto"/>
                <w:highlight w:val="none"/>
              </w:rPr>
            </w:pPr>
          </w:p>
        </w:tc>
        <w:tc>
          <w:tcPr>
            <w:tcW w:w="1068" w:type="dxa"/>
            <w:tcBorders>
              <w:top w:val="single" w:color="auto" w:sz="4" w:space="0"/>
              <w:left w:val="single" w:color="auto" w:sz="4" w:space="0"/>
              <w:bottom w:val="single" w:color="auto" w:sz="4" w:space="0"/>
            </w:tcBorders>
            <w:shd w:val="clear" w:color="auto" w:fill="FFFFFF"/>
          </w:tcPr>
          <w:p w14:paraId="38CE9347">
            <w:pPr>
              <w:ind w:firstLine="480"/>
              <w:rPr>
                <w:rFonts w:ascii="仿宋" w:hAnsi="仿宋" w:cs="仿宋"/>
                <w:color w:val="auto"/>
                <w:highlight w:val="none"/>
              </w:rPr>
            </w:pPr>
          </w:p>
        </w:tc>
        <w:tc>
          <w:tcPr>
            <w:tcW w:w="1032" w:type="dxa"/>
            <w:tcBorders>
              <w:top w:val="single" w:color="auto" w:sz="4" w:space="0"/>
              <w:left w:val="single" w:color="auto" w:sz="4" w:space="0"/>
              <w:bottom w:val="single" w:color="auto" w:sz="4" w:space="0"/>
            </w:tcBorders>
            <w:shd w:val="clear" w:color="auto" w:fill="FFFFFF"/>
          </w:tcPr>
          <w:p w14:paraId="519A8845">
            <w:pPr>
              <w:ind w:firstLine="480"/>
              <w:rPr>
                <w:rFonts w:ascii="仿宋" w:hAnsi="仿宋" w:cs="仿宋"/>
                <w:color w:val="auto"/>
                <w:highlight w:val="none"/>
              </w:rPr>
            </w:pPr>
          </w:p>
        </w:tc>
        <w:tc>
          <w:tcPr>
            <w:tcW w:w="2436" w:type="dxa"/>
            <w:tcBorders>
              <w:top w:val="single" w:color="auto" w:sz="4" w:space="0"/>
              <w:left w:val="single" w:color="auto" w:sz="4" w:space="0"/>
              <w:bottom w:val="single" w:color="auto" w:sz="4" w:space="0"/>
            </w:tcBorders>
            <w:shd w:val="clear" w:color="auto" w:fill="FFFFFF"/>
          </w:tcPr>
          <w:p w14:paraId="3A93201D">
            <w:pPr>
              <w:ind w:firstLine="480"/>
              <w:rPr>
                <w:rFonts w:ascii="仿宋" w:hAnsi="仿宋" w:cs="仿宋"/>
                <w:color w:val="auto"/>
                <w:highlight w:val="none"/>
              </w:rPr>
            </w:pPr>
          </w:p>
        </w:tc>
        <w:tc>
          <w:tcPr>
            <w:tcW w:w="1435" w:type="dxa"/>
            <w:tcBorders>
              <w:top w:val="single" w:color="auto" w:sz="4" w:space="0"/>
              <w:left w:val="single" w:color="auto" w:sz="4" w:space="0"/>
              <w:bottom w:val="single" w:color="auto" w:sz="4" w:space="0"/>
            </w:tcBorders>
            <w:shd w:val="clear" w:color="auto" w:fill="FFFFFF"/>
          </w:tcPr>
          <w:p w14:paraId="4032EBD7">
            <w:pPr>
              <w:ind w:firstLine="480"/>
              <w:rPr>
                <w:rFonts w:ascii="仿宋" w:hAnsi="仿宋" w:cs="仿宋"/>
                <w:color w:val="auto"/>
                <w:highlight w:val="none"/>
              </w:rPr>
            </w:pPr>
          </w:p>
        </w:tc>
        <w:tc>
          <w:tcPr>
            <w:tcW w:w="1553" w:type="dxa"/>
            <w:tcBorders>
              <w:top w:val="single" w:color="auto" w:sz="4" w:space="0"/>
              <w:left w:val="single" w:color="auto" w:sz="4" w:space="0"/>
              <w:bottom w:val="single" w:color="auto" w:sz="4" w:space="0"/>
              <w:right w:val="single" w:color="auto" w:sz="4" w:space="0"/>
            </w:tcBorders>
            <w:shd w:val="clear" w:color="auto" w:fill="FFFFFF"/>
          </w:tcPr>
          <w:p w14:paraId="152CE1F9">
            <w:pPr>
              <w:ind w:firstLine="480"/>
              <w:rPr>
                <w:rFonts w:ascii="仿宋" w:hAnsi="仿宋" w:cs="仿宋"/>
                <w:color w:val="auto"/>
                <w:highlight w:val="none"/>
              </w:rPr>
            </w:pPr>
          </w:p>
        </w:tc>
      </w:tr>
    </w:tbl>
    <w:p w14:paraId="1A1B2391">
      <w:pPr>
        <w:pStyle w:val="25"/>
        <w:ind w:firstLine="482"/>
        <w:rPr>
          <w:rFonts w:ascii="仿宋" w:hAnsi="仿宋" w:eastAsia="仿宋" w:cs="仿宋"/>
          <w:b w:val="0"/>
          <w:bCs w:val="0"/>
          <w:color w:val="auto"/>
          <w:highlight w:val="none"/>
          <w:lang w:eastAsia="zh-CN"/>
        </w:rPr>
      </w:pPr>
      <w:r>
        <w:rPr>
          <w:rFonts w:hint="eastAsia" w:ascii="仿宋" w:hAnsi="仿宋" w:eastAsia="仿宋" w:cs="仿宋"/>
          <w:color w:val="auto"/>
          <w:highlight w:val="none"/>
          <w:lang w:eastAsia="zh-CN"/>
        </w:rPr>
        <w:t>注：</w:t>
      </w:r>
      <w:r>
        <w:rPr>
          <w:rFonts w:hint="eastAsia" w:ascii="仿宋" w:hAnsi="仿宋" w:eastAsia="仿宋" w:cs="仿宋"/>
          <w:color w:val="auto"/>
          <w:highlight w:val="none"/>
          <w:lang w:val="en-US" w:eastAsia="zh-CN"/>
        </w:rPr>
        <w:t>需附证明材料</w:t>
      </w:r>
      <w:r>
        <w:rPr>
          <w:rFonts w:hint="eastAsia" w:ascii="仿宋" w:hAnsi="仿宋" w:eastAsia="仿宋" w:cs="仿宋"/>
          <w:color w:val="auto"/>
          <w:highlight w:val="none"/>
          <w:lang w:eastAsia="zh-CN"/>
        </w:rPr>
        <w:t>（</w:t>
      </w:r>
      <w:r>
        <w:rPr>
          <w:rFonts w:hint="eastAsia" w:ascii="仿宋" w:hAnsi="仿宋" w:eastAsia="仿宋" w:cs="仿宋"/>
          <w:color w:val="auto"/>
          <w:highlight w:val="none"/>
          <w:lang w:val="en-US" w:eastAsia="zh-CN"/>
        </w:rPr>
        <w:t>证明材料以评审标准的要求为准</w:t>
      </w:r>
      <w:r>
        <w:rPr>
          <w:rFonts w:hint="eastAsia" w:ascii="仿宋" w:hAnsi="仿宋" w:eastAsia="仿宋" w:cs="仿宋"/>
          <w:color w:val="auto"/>
          <w:highlight w:val="none"/>
          <w:lang w:eastAsia="zh-CN"/>
        </w:rPr>
        <w:t>）</w:t>
      </w:r>
    </w:p>
    <w:p w14:paraId="4BF4AE2C">
      <w:pPr>
        <w:pStyle w:val="23"/>
        <w:spacing w:after="0" w:line="360" w:lineRule="auto"/>
        <w:ind w:firstLine="480"/>
        <w:rPr>
          <w:rFonts w:ascii="仿宋" w:hAnsi="仿宋" w:eastAsia="仿宋" w:cs="仿宋"/>
          <w:color w:val="auto"/>
          <w:highlight w:val="none"/>
          <w:lang w:eastAsia="zh-CN"/>
        </w:rPr>
      </w:pPr>
      <w:r>
        <w:rPr>
          <w:rFonts w:hint="eastAsia" w:ascii="仿宋" w:hAnsi="仿宋" w:eastAsia="仿宋" w:cs="仿宋"/>
          <w:color w:val="auto"/>
          <w:highlight w:val="none"/>
          <w:lang w:eastAsia="zh-CN"/>
        </w:rPr>
        <w:t>投标人名称（电子签章）：</w:t>
      </w:r>
    </w:p>
    <w:p w14:paraId="336C86C2">
      <w:pPr>
        <w:pStyle w:val="23"/>
        <w:spacing w:after="0" w:line="360" w:lineRule="auto"/>
        <w:ind w:firstLine="480"/>
        <w:rPr>
          <w:rFonts w:ascii="仿宋" w:hAnsi="仿宋" w:eastAsia="仿宋" w:cs="仿宋"/>
          <w:color w:val="auto"/>
          <w:highlight w:val="none"/>
          <w:lang w:eastAsia="zh-CN"/>
        </w:rPr>
      </w:pPr>
      <w:r>
        <w:rPr>
          <w:rFonts w:hint="eastAsia" w:ascii="仿宋" w:hAnsi="仿宋" w:eastAsia="仿宋" w:cs="仿宋"/>
          <w:color w:val="auto"/>
          <w:highlight w:val="none"/>
          <w:lang w:eastAsia="zh-CN"/>
        </w:rPr>
        <w:t>法定代表人（签名</w:t>
      </w:r>
      <w:r>
        <w:rPr>
          <w:rFonts w:hint="eastAsia" w:ascii="仿宋" w:hAnsi="仿宋" w:eastAsia="仿宋" w:cs="仿宋"/>
          <w:color w:val="auto"/>
          <w:highlight w:val="none"/>
          <w:lang w:val="en-US" w:eastAsia="zh-CN"/>
        </w:rPr>
        <w:t>或盖章</w:t>
      </w:r>
      <w:r>
        <w:rPr>
          <w:rFonts w:hint="eastAsia" w:ascii="仿宋" w:hAnsi="仿宋" w:eastAsia="仿宋" w:cs="仿宋"/>
          <w:color w:val="auto"/>
          <w:highlight w:val="none"/>
          <w:lang w:eastAsia="zh-CN"/>
        </w:rPr>
        <w:t>）：</w:t>
      </w:r>
    </w:p>
    <w:p w14:paraId="7A8FC6AD">
      <w:pPr>
        <w:pStyle w:val="23"/>
        <w:spacing w:after="0" w:line="360" w:lineRule="auto"/>
        <w:ind w:firstLine="480"/>
        <w:rPr>
          <w:rFonts w:ascii="仿宋" w:hAnsi="仿宋" w:eastAsia="仿宋" w:cs="仿宋"/>
          <w:color w:val="auto"/>
          <w:highlight w:val="none"/>
        </w:rPr>
      </w:pPr>
      <w:r>
        <w:rPr>
          <w:rFonts w:hint="eastAsia" w:ascii="仿宋" w:hAnsi="仿宋" w:eastAsia="仿宋" w:cs="仿宋"/>
          <w:color w:val="auto"/>
          <w:highlight w:val="none"/>
        </w:rPr>
        <w:t>日期：年月日</w:t>
      </w:r>
    </w:p>
    <w:p w14:paraId="221CE542">
      <w:pPr>
        <w:pStyle w:val="20"/>
        <w:tabs>
          <w:tab w:val="left" w:pos="3082"/>
          <w:tab w:val="left" w:pos="3470"/>
        </w:tabs>
        <w:spacing w:after="0"/>
        <w:ind w:left="0" w:firstLine="482"/>
        <w:outlineLvl w:val="0"/>
        <w:rPr>
          <w:rFonts w:ascii="仿宋" w:hAnsi="仿宋" w:eastAsia="仿宋" w:cs="仿宋"/>
          <w:color w:val="auto"/>
          <w:sz w:val="24"/>
          <w:szCs w:val="24"/>
          <w:highlight w:val="none"/>
        </w:rPr>
        <w:sectPr>
          <w:headerReference r:id="rId20" w:type="default"/>
          <w:footerReference r:id="rId22" w:type="default"/>
          <w:headerReference r:id="rId21" w:type="even"/>
          <w:footerReference r:id="rId23" w:type="even"/>
          <w:pgSz w:w="11900" w:h="16840"/>
          <w:pgMar w:top="851" w:right="1562" w:bottom="1202" w:left="1362" w:header="0" w:footer="3" w:gutter="0"/>
          <w:cols w:space="720" w:num="1"/>
          <w:docGrid w:linePitch="360" w:charSpace="0"/>
        </w:sectPr>
      </w:pPr>
    </w:p>
    <w:p w14:paraId="7EE3A85F">
      <w:pPr>
        <w:pStyle w:val="20"/>
        <w:spacing w:after="0"/>
        <w:ind w:left="0" w:firstLine="0" w:firstLineChars="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附件十一：</w:t>
      </w:r>
    </w:p>
    <w:p w14:paraId="1298AA58">
      <w:pPr>
        <w:pStyle w:val="20"/>
        <w:spacing w:after="0"/>
        <w:ind w:left="0" w:firstLine="482"/>
        <w:rPr>
          <w:rFonts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服务需求偏离表</w:t>
      </w:r>
    </w:p>
    <w:tbl>
      <w:tblPr>
        <w:tblStyle w:val="14"/>
        <w:tblW w:w="0" w:type="auto"/>
        <w:jc w:val="center"/>
        <w:tblLayout w:type="fixed"/>
        <w:tblCellMar>
          <w:top w:w="0" w:type="dxa"/>
          <w:left w:w="10" w:type="dxa"/>
          <w:bottom w:w="0" w:type="dxa"/>
          <w:right w:w="10" w:type="dxa"/>
        </w:tblCellMar>
      </w:tblPr>
      <w:tblGrid>
        <w:gridCol w:w="923"/>
        <w:gridCol w:w="1278"/>
        <w:gridCol w:w="2090"/>
        <w:gridCol w:w="1754"/>
        <w:gridCol w:w="1425"/>
        <w:gridCol w:w="1602"/>
      </w:tblGrid>
      <w:tr w14:paraId="086E5DEC">
        <w:tblPrEx>
          <w:tblCellMar>
            <w:top w:w="0" w:type="dxa"/>
            <w:left w:w="10" w:type="dxa"/>
            <w:bottom w:w="0" w:type="dxa"/>
            <w:right w:w="10" w:type="dxa"/>
          </w:tblCellMar>
        </w:tblPrEx>
        <w:trPr>
          <w:trHeight w:val="897" w:hRule="exact"/>
          <w:jc w:val="center"/>
        </w:trPr>
        <w:tc>
          <w:tcPr>
            <w:tcW w:w="923" w:type="dxa"/>
            <w:tcBorders>
              <w:top w:val="single" w:color="auto" w:sz="4" w:space="0"/>
              <w:left w:val="single" w:color="auto" w:sz="4" w:space="0"/>
            </w:tcBorders>
            <w:shd w:val="clear" w:color="auto" w:fill="FFFFFF"/>
            <w:vAlign w:val="center"/>
          </w:tcPr>
          <w:p w14:paraId="653AAEB7">
            <w:pPr>
              <w:pStyle w:val="22"/>
              <w:ind w:firstLine="0" w:firstLineChars="0"/>
              <w:jc w:val="center"/>
              <w:rPr>
                <w:rFonts w:ascii="仿宋" w:hAnsi="仿宋" w:eastAsia="仿宋" w:cs="仿宋"/>
                <w:color w:val="auto"/>
                <w:highlight w:val="none"/>
              </w:rPr>
            </w:pPr>
            <w:r>
              <w:rPr>
                <w:rFonts w:hint="eastAsia" w:ascii="仿宋" w:hAnsi="仿宋" w:eastAsia="仿宋" w:cs="仿宋"/>
                <w:b/>
                <w:bCs/>
                <w:color w:val="auto"/>
                <w:highlight w:val="none"/>
              </w:rPr>
              <w:t>序号</w:t>
            </w:r>
          </w:p>
        </w:tc>
        <w:tc>
          <w:tcPr>
            <w:tcW w:w="1278" w:type="dxa"/>
            <w:tcBorders>
              <w:top w:val="single" w:color="auto" w:sz="4" w:space="0"/>
              <w:left w:val="single" w:color="auto" w:sz="4" w:space="0"/>
            </w:tcBorders>
            <w:shd w:val="clear" w:color="auto" w:fill="FFFFFF"/>
            <w:vAlign w:val="center"/>
          </w:tcPr>
          <w:p w14:paraId="61623BC1">
            <w:pPr>
              <w:pStyle w:val="22"/>
              <w:ind w:firstLine="0" w:firstLineChars="0"/>
              <w:jc w:val="center"/>
              <w:rPr>
                <w:rFonts w:ascii="仿宋" w:hAnsi="仿宋" w:eastAsia="仿宋" w:cs="仿宋"/>
                <w:color w:val="auto"/>
                <w:highlight w:val="none"/>
              </w:rPr>
            </w:pPr>
            <w:r>
              <w:rPr>
                <w:rFonts w:hint="eastAsia" w:ascii="仿宋" w:hAnsi="仿宋" w:eastAsia="仿宋" w:cs="仿宋"/>
                <w:b/>
                <w:bCs/>
                <w:color w:val="auto"/>
                <w:highlight w:val="none"/>
              </w:rPr>
              <w:t>项目名称</w:t>
            </w:r>
          </w:p>
        </w:tc>
        <w:tc>
          <w:tcPr>
            <w:tcW w:w="2090" w:type="dxa"/>
            <w:tcBorders>
              <w:top w:val="single" w:color="auto" w:sz="4" w:space="0"/>
              <w:left w:val="single" w:color="auto" w:sz="4" w:space="0"/>
            </w:tcBorders>
            <w:shd w:val="clear" w:color="auto" w:fill="FFFFFF"/>
            <w:vAlign w:val="center"/>
          </w:tcPr>
          <w:p w14:paraId="73262F14">
            <w:pPr>
              <w:pStyle w:val="22"/>
              <w:ind w:firstLine="482"/>
              <w:jc w:val="both"/>
              <w:rPr>
                <w:rFonts w:ascii="仿宋" w:hAnsi="仿宋" w:eastAsia="仿宋" w:cs="仿宋"/>
                <w:color w:val="auto"/>
                <w:highlight w:val="none"/>
              </w:rPr>
            </w:pPr>
            <w:r>
              <w:rPr>
                <w:rFonts w:hint="eastAsia" w:ascii="仿宋" w:hAnsi="仿宋" w:eastAsia="仿宋" w:cs="仿宋"/>
                <w:b/>
                <w:bCs/>
                <w:color w:val="auto"/>
                <w:highlight w:val="none"/>
              </w:rPr>
              <w:t>招标参数</w:t>
            </w:r>
          </w:p>
        </w:tc>
        <w:tc>
          <w:tcPr>
            <w:tcW w:w="1754" w:type="dxa"/>
            <w:tcBorders>
              <w:top w:val="single" w:color="auto" w:sz="4" w:space="0"/>
              <w:left w:val="single" w:color="auto" w:sz="4" w:space="0"/>
            </w:tcBorders>
            <w:shd w:val="clear" w:color="auto" w:fill="FFFFFF"/>
            <w:vAlign w:val="center"/>
          </w:tcPr>
          <w:p w14:paraId="7FF658EC">
            <w:pPr>
              <w:pStyle w:val="22"/>
              <w:ind w:firstLine="482"/>
              <w:jc w:val="center"/>
              <w:rPr>
                <w:rFonts w:ascii="仿宋" w:hAnsi="仿宋" w:eastAsia="仿宋" w:cs="仿宋"/>
                <w:color w:val="auto"/>
                <w:highlight w:val="none"/>
              </w:rPr>
            </w:pPr>
            <w:r>
              <w:rPr>
                <w:rFonts w:hint="eastAsia" w:ascii="仿宋" w:hAnsi="仿宋" w:eastAsia="仿宋" w:cs="仿宋"/>
                <w:b/>
                <w:bCs/>
                <w:color w:val="auto"/>
                <w:highlight w:val="none"/>
              </w:rPr>
              <w:t>响应参数</w:t>
            </w:r>
          </w:p>
        </w:tc>
        <w:tc>
          <w:tcPr>
            <w:tcW w:w="1425" w:type="dxa"/>
            <w:tcBorders>
              <w:top w:val="single" w:color="auto" w:sz="4" w:space="0"/>
              <w:left w:val="single" w:color="auto" w:sz="4" w:space="0"/>
            </w:tcBorders>
            <w:shd w:val="clear" w:color="auto" w:fill="FFFFFF"/>
            <w:vAlign w:val="center"/>
          </w:tcPr>
          <w:p w14:paraId="0E2E01CF">
            <w:pPr>
              <w:pStyle w:val="22"/>
              <w:ind w:firstLine="0" w:firstLineChars="0"/>
              <w:jc w:val="center"/>
              <w:rPr>
                <w:rFonts w:ascii="仿宋" w:hAnsi="仿宋" w:eastAsia="仿宋" w:cs="仿宋"/>
                <w:color w:val="auto"/>
                <w:highlight w:val="none"/>
              </w:rPr>
            </w:pPr>
            <w:r>
              <w:rPr>
                <w:rFonts w:hint="eastAsia" w:ascii="仿宋" w:hAnsi="仿宋" w:eastAsia="仿宋" w:cs="仿宋"/>
                <w:b/>
                <w:bCs/>
                <w:color w:val="auto"/>
                <w:highlight w:val="none"/>
              </w:rPr>
              <w:t>偏离情况</w:t>
            </w:r>
          </w:p>
        </w:tc>
        <w:tc>
          <w:tcPr>
            <w:tcW w:w="1602" w:type="dxa"/>
            <w:tcBorders>
              <w:top w:val="single" w:color="auto" w:sz="4" w:space="0"/>
              <w:left w:val="single" w:color="auto" w:sz="4" w:space="0"/>
              <w:right w:val="single" w:color="auto" w:sz="4" w:space="0"/>
            </w:tcBorders>
            <w:shd w:val="clear" w:color="auto" w:fill="FFFFFF"/>
            <w:vAlign w:val="center"/>
          </w:tcPr>
          <w:p w14:paraId="7BFC69D4">
            <w:pPr>
              <w:pStyle w:val="22"/>
              <w:ind w:firstLine="482"/>
              <w:jc w:val="center"/>
              <w:rPr>
                <w:rFonts w:ascii="仿宋" w:hAnsi="仿宋" w:eastAsia="仿宋" w:cs="仿宋"/>
                <w:color w:val="auto"/>
                <w:highlight w:val="none"/>
              </w:rPr>
            </w:pPr>
            <w:r>
              <w:rPr>
                <w:rFonts w:hint="eastAsia" w:ascii="仿宋" w:hAnsi="仿宋" w:eastAsia="仿宋" w:cs="仿宋"/>
                <w:b/>
                <w:bCs/>
                <w:color w:val="auto"/>
                <w:highlight w:val="none"/>
              </w:rPr>
              <w:t>说明</w:t>
            </w:r>
          </w:p>
        </w:tc>
      </w:tr>
      <w:tr w14:paraId="77A2663E">
        <w:tblPrEx>
          <w:tblCellMar>
            <w:top w:w="0" w:type="dxa"/>
            <w:left w:w="10" w:type="dxa"/>
            <w:bottom w:w="0" w:type="dxa"/>
            <w:right w:w="10" w:type="dxa"/>
          </w:tblCellMar>
        </w:tblPrEx>
        <w:trPr>
          <w:trHeight w:val="620" w:hRule="exact"/>
          <w:jc w:val="center"/>
        </w:trPr>
        <w:tc>
          <w:tcPr>
            <w:tcW w:w="923" w:type="dxa"/>
            <w:tcBorders>
              <w:top w:val="single" w:color="auto" w:sz="4" w:space="0"/>
              <w:left w:val="single" w:color="auto" w:sz="4" w:space="0"/>
            </w:tcBorders>
            <w:shd w:val="clear" w:color="auto" w:fill="FFFFFF"/>
            <w:vAlign w:val="center"/>
          </w:tcPr>
          <w:p w14:paraId="2538B167">
            <w:pPr>
              <w:pStyle w:val="22"/>
              <w:ind w:firstLine="480"/>
              <w:jc w:val="center"/>
              <w:rPr>
                <w:rFonts w:ascii="仿宋" w:hAnsi="仿宋" w:eastAsia="仿宋" w:cs="仿宋"/>
                <w:color w:val="auto"/>
                <w:highlight w:val="none"/>
              </w:rPr>
            </w:pPr>
            <w:r>
              <w:rPr>
                <w:rFonts w:hint="eastAsia" w:ascii="仿宋" w:hAnsi="仿宋" w:eastAsia="仿宋" w:cs="仿宋"/>
                <w:color w:val="auto"/>
                <w:highlight w:val="none"/>
              </w:rPr>
              <w:t>1</w:t>
            </w:r>
          </w:p>
        </w:tc>
        <w:tc>
          <w:tcPr>
            <w:tcW w:w="1278" w:type="dxa"/>
            <w:tcBorders>
              <w:top w:val="single" w:color="auto" w:sz="4" w:space="0"/>
              <w:left w:val="single" w:color="auto" w:sz="4" w:space="0"/>
            </w:tcBorders>
            <w:shd w:val="clear" w:color="auto" w:fill="FFFFFF"/>
          </w:tcPr>
          <w:p w14:paraId="2E09D142">
            <w:pPr>
              <w:ind w:firstLine="480"/>
              <w:rPr>
                <w:rFonts w:ascii="仿宋" w:hAnsi="仿宋" w:cs="仿宋"/>
                <w:color w:val="auto"/>
                <w:highlight w:val="none"/>
              </w:rPr>
            </w:pPr>
          </w:p>
        </w:tc>
        <w:tc>
          <w:tcPr>
            <w:tcW w:w="2090" w:type="dxa"/>
            <w:tcBorders>
              <w:top w:val="single" w:color="auto" w:sz="4" w:space="0"/>
              <w:left w:val="single" w:color="auto" w:sz="4" w:space="0"/>
            </w:tcBorders>
            <w:shd w:val="clear" w:color="auto" w:fill="FFFFFF"/>
          </w:tcPr>
          <w:p w14:paraId="025D8DAA">
            <w:pPr>
              <w:ind w:firstLine="480"/>
              <w:rPr>
                <w:rFonts w:ascii="仿宋" w:hAnsi="仿宋" w:cs="仿宋"/>
                <w:color w:val="auto"/>
                <w:highlight w:val="none"/>
              </w:rPr>
            </w:pPr>
          </w:p>
        </w:tc>
        <w:tc>
          <w:tcPr>
            <w:tcW w:w="1754" w:type="dxa"/>
            <w:tcBorders>
              <w:top w:val="single" w:color="auto" w:sz="4" w:space="0"/>
              <w:left w:val="single" w:color="auto" w:sz="4" w:space="0"/>
            </w:tcBorders>
            <w:shd w:val="clear" w:color="auto" w:fill="FFFFFF"/>
          </w:tcPr>
          <w:p w14:paraId="6CDCE112">
            <w:pPr>
              <w:ind w:firstLine="480"/>
              <w:rPr>
                <w:rFonts w:ascii="仿宋" w:hAnsi="仿宋" w:cs="仿宋"/>
                <w:color w:val="auto"/>
                <w:highlight w:val="none"/>
              </w:rPr>
            </w:pPr>
          </w:p>
        </w:tc>
        <w:tc>
          <w:tcPr>
            <w:tcW w:w="1425" w:type="dxa"/>
            <w:tcBorders>
              <w:top w:val="single" w:color="auto" w:sz="4" w:space="0"/>
              <w:left w:val="single" w:color="auto" w:sz="4" w:space="0"/>
            </w:tcBorders>
            <w:shd w:val="clear" w:color="auto" w:fill="FFFFFF"/>
          </w:tcPr>
          <w:p w14:paraId="6398334A">
            <w:pPr>
              <w:ind w:firstLine="480"/>
              <w:rPr>
                <w:rFonts w:ascii="仿宋" w:hAnsi="仿宋" w:cs="仿宋"/>
                <w:color w:val="auto"/>
                <w:highlight w:val="none"/>
              </w:rPr>
            </w:pPr>
          </w:p>
        </w:tc>
        <w:tc>
          <w:tcPr>
            <w:tcW w:w="1602" w:type="dxa"/>
            <w:tcBorders>
              <w:top w:val="single" w:color="auto" w:sz="4" w:space="0"/>
              <w:left w:val="single" w:color="auto" w:sz="4" w:space="0"/>
              <w:right w:val="single" w:color="auto" w:sz="4" w:space="0"/>
            </w:tcBorders>
            <w:shd w:val="clear" w:color="auto" w:fill="FFFFFF"/>
          </w:tcPr>
          <w:p w14:paraId="459E2D79">
            <w:pPr>
              <w:ind w:firstLine="480"/>
              <w:rPr>
                <w:rFonts w:ascii="仿宋" w:hAnsi="仿宋" w:cs="仿宋"/>
                <w:color w:val="auto"/>
                <w:highlight w:val="none"/>
              </w:rPr>
            </w:pPr>
          </w:p>
        </w:tc>
      </w:tr>
      <w:tr w14:paraId="629EDF2E">
        <w:tblPrEx>
          <w:tblCellMar>
            <w:top w:w="0" w:type="dxa"/>
            <w:left w:w="10" w:type="dxa"/>
            <w:bottom w:w="0" w:type="dxa"/>
            <w:right w:w="10" w:type="dxa"/>
          </w:tblCellMar>
        </w:tblPrEx>
        <w:trPr>
          <w:trHeight w:val="613" w:hRule="exact"/>
          <w:jc w:val="center"/>
        </w:trPr>
        <w:tc>
          <w:tcPr>
            <w:tcW w:w="923" w:type="dxa"/>
            <w:tcBorders>
              <w:top w:val="single" w:color="auto" w:sz="4" w:space="0"/>
              <w:left w:val="single" w:color="auto" w:sz="4" w:space="0"/>
            </w:tcBorders>
            <w:shd w:val="clear" w:color="auto" w:fill="FFFFFF"/>
            <w:vAlign w:val="center"/>
          </w:tcPr>
          <w:p w14:paraId="49D243BB">
            <w:pPr>
              <w:pStyle w:val="22"/>
              <w:ind w:firstLine="480"/>
              <w:jc w:val="center"/>
              <w:rPr>
                <w:rFonts w:ascii="仿宋" w:hAnsi="仿宋" w:eastAsia="仿宋" w:cs="仿宋"/>
                <w:color w:val="auto"/>
                <w:highlight w:val="none"/>
              </w:rPr>
            </w:pPr>
            <w:r>
              <w:rPr>
                <w:rFonts w:hint="eastAsia" w:ascii="仿宋" w:hAnsi="仿宋" w:eastAsia="仿宋" w:cs="仿宋"/>
                <w:color w:val="auto"/>
                <w:highlight w:val="none"/>
              </w:rPr>
              <w:t>2</w:t>
            </w:r>
          </w:p>
        </w:tc>
        <w:tc>
          <w:tcPr>
            <w:tcW w:w="1278" w:type="dxa"/>
            <w:tcBorders>
              <w:top w:val="single" w:color="auto" w:sz="4" w:space="0"/>
              <w:left w:val="single" w:color="auto" w:sz="4" w:space="0"/>
            </w:tcBorders>
            <w:shd w:val="clear" w:color="auto" w:fill="FFFFFF"/>
          </w:tcPr>
          <w:p w14:paraId="47CF5AEF">
            <w:pPr>
              <w:ind w:firstLine="480"/>
              <w:rPr>
                <w:rFonts w:ascii="仿宋" w:hAnsi="仿宋" w:cs="仿宋"/>
                <w:color w:val="auto"/>
                <w:highlight w:val="none"/>
              </w:rPr>
            </w:pPr>
          </w:p>
        </w:tc>
        <w:tc>
          <w:tcPr>
            <w:tcW w:w="2090" w:type="dxa"/>
            <w:tcBorders>
              <w:top w:val="single" w:color="auto" w:sz="4" w:space="0"/>
              <w:left w:val="single" w:color="auto" w:sz="4" w:space="0"/>
            </w:tcBorders>
            <w:shd w:val="clear" w:color="auto" w:fill="FFFFFF"/>
          </w:tcPr>
          <w:p w14:paraId="43BB97D9">
            <w:pPr>
              <w:ind w:firstLine="480"/>
              <w:rPr>
                <w:rFonts w:ascii="仿宋" w:hAnsi="仿宋" w:cs="仿宋"/>
                <w:color w:val="auto"/>
                <w:highlight w:val="none"/>
              </w:rPr>
            </w:pPr>
          </w:p>
        </w:tc>
        <w:tc>
          <w:tcPr>
            <w:tcW w:w="1754" w:type="dxa"/>
            <w:tcBorders>
              <w:top w:val="single" w:color="auto" w:sz="4" w:space="0"/>
              <w:left w:val="single" w:color="auto" w:sz="4" w:space="0"/>
            </w:tcBorders>
            <w:shd w:val="clear" w:color="auto" w:fill="FFFFFF"/>
          </w:tcPr>
          <w:p w14:paraId="5DFEFB50">
            <w:pPr>
              <w:ind w:firstLine="480"/>
              <w:rPr>
                <w:rFonts w:ascii="仿宋" w:hAnsi="仿宋" w:cs="仿宋"/>
                <w:color w:val="auto"/>
                <w:highlight w:val="none"/>
              </w:rPr>
            </w:pPr>
          </w:p>
        </w:tc>
        <w:tc>
          <w:tcPr>
            <w:tcW w:w="1425" w:type="dxa"/>
            <w:tcBorders>
              <w:top w:val="single" w:color="auto" w:sz="4" w:space="0"/>
              <w:left w:val="single" w:color="auto" w:sz="4" w:space="0"/>
            </w:tcBorders>
            <w:shd w:val="clear" w:color="auto" w:fill="FFFFFF"/>
          </w:tcPr>
          <w:p w14:paraId="0E344BC2">
            <w:pPr>
              <w:ind w:firstLine="480"/>
              <w:rPr>
                <w:rFonts w:ascii="仿宋" w:hAnsi="仿宋" w:cs="仿宋"/>
                <w:color w:val="auto"/>
                <w:highlight w:val="none"/>
              </w:rPr>
            </w:pPr>
          </w:p>
        </w:tc>
        <w:tc>
          <w:tcPr>
            <w:tcW w:w="1602" w:type="dxa"/>
            <w:tcBorders>
              <w:top w:val="single" w:color="auto" w:sz="4" w:space="0"/>
              <w:left w:val="single" w:color="auto" w:sz="4" w:space="0"/>
              <w:right w:val="single" w:color="auto" w:sz="4" w:space="0"/>
            </w:tcBorders>
            <w:shd w:val="clear" w:color="auto" w:fill="FFFFFF"/>
          </w:tcPr>
          <w:p w14:paraId="7A5E9D32">
            <w:pPr>
              <w:ind w:firstLine="480"/>
              <w:rPr>
                <w:rFonts w:ascii="仿宋" w:hAnsi="仿宋" w:cs="仿宋"/>
                <w:color w:val="auto"/>
                <w:highlight w:val="none"/>
              </w:rPr>
            </w:pPr>
          </w:p>
        </w:tc>
      </w:tr>
      <w:tr w14:paraId="53B82043">
        <w:tblPrEx>
          <w:tblCellMar>
            <w:top w:w="0" w:type="dxa"/>
            <w:left w:w="10" w:type="dxa"/>
            <w:bottom w:w="0" w:type="dxa"/>
            <w:right w:w="10" w:type="dxa"/>
          </w:tblCellMar>
        </w:tblPrEx>
        <w:trPr>
          <w:trHeight w:val="624" w:hRule="exact"/>
          <w:jc w:val="center"/>
        </w:trPr>
        <w:tc>
          <w:tcPr>
            <w:tcW w:w="923" w:type="dxa"/>
            <w:tcBorders>
              <w:top w:val="single" w:color="auto" w:sz="4" w:space="0"/>
              <w:left w:val="single" w:color="auto" w:sz="4" w:space="0"/>
            </w:tcBorders>
            <w:shd w:val="clear" w:color="auto" w:fill="FFFFFF"/>
            <w:vAlign w:val="center"/>
          </w:tcPr>
          <w:p w14:paraId="3E4D637F">
            <w:pPr>
              <w:pStyle w:val="22"/>
              <w:ind w:firstLine="480"/>
              <w:jc w:val="center"/>
              <w:rPr>
                <w:rFonts w:ascii="仿宋" w:hAnsi="仿宋" w:eastAsia="仿宋" w:cs="仿宋"/>
                <w:color w:val="auto"/>
                <w:highlight w:val="none"/>
              </w:rPr>
            </w:pPr>
            <w:r>
              <w:rPr>
                <w:rFonts w:hint="eastAsia" w:ascii="仿宋" w:hAnsi="仿宋" w:eastAsia="仿宋" w:cs="仿宋"/>
                <w:color w:val="auto"/>
                <w:highlight w:val="none"/>
              </w:rPr>
              <w:t>3</w:t>
            </w:r>
          </w:p>
        </w:tc>
        <w:tc>
          <w:tcPr>
            <w:tcW w:w="1278" w:type="dxa"/>
            <w:tcBorders>
              <w:top w:val="single" w:color="auto" w:sz="4" w:space="0"/>
              <w:left w:val="single" w:color="auto" w:sz="4" w:space="0"/>
            </w:tcBorders>
            <w:shd w:val="clear" w:color="auto" w:fill="FFFFFF"/>
          </w:tcPr>
          <w:p w14:paraId="5DB16BA3">
            <w:pPr>
              <w:ind w:firstLine="480"/>
              <w:rPr>
                <w:rFonts w:ascii="仿宋" w:hAnsi="仿宋" w:cs="仿宋"/>
                <w:color w:val="auto"/>
                <w:highlight w:val="none"/>
              </w:rPr>
            </w:pPr>
          </w:p>
        </w:tc>
        <w:tc>
          <w:tcPr>
            <w:tcW w:w="2090" w:type="dxa"/>
            <w:tcBorders>
              <w:top w:val="single" w:color="auto" w:sz="4" w:space="0"/>
              <w:left w:val="single" w:color="auto" w:sz="4" w:space="0"/>
            </w:tcBorders>
            <w:shd w:val="clear" w:color="auto" w:fill="FFFFFF"/>
          </w:tcPr>
          <w:p w14:paraId="0D6C6EFE">
            <w:pPr>
              <w:ind w:firstLine="480"/>
              <w:rPr>
                <w:rFonts w:ascii="仿宋" w:hAnsi="仿宋" w:cs="仿宋"/>
                <w:color w:val="auto"/>
                <w:highlight w:val="none"/>
              </w:rPr>
            </w:pPr>
          </w:p>
        </w:tc>
        <w:tc>
          <w:tcPr>
            <w:tcW w:w="1754" w:type="dxa"/>
            <w:tcBorders>
              <w:top w:val="single" w:color="auto" w:sz="4" w:space="0"/>
              <w:left w:val="single" w:color="auto" w:sz="4" w:space="0"/>
            </w:tcBorders>
            <w:shd w:val="clear" w:color="auto" w:fill="FFFFFF"/>
          </w:tcPr>
          <w:p w14:paraId="5836C4CD">
            <w:pPr>
              <w:ind w:firstLine="480"/>
              <w:rPr>
                <w:rFonts w:ascii="仿宋" w:hAnsi="仿宋" w:cs="仿宋"/>
                <w:color w:val="auto"/>
                <w:highlight w:val="none"/>
              </w:rPr>
            </w:pPr>
          </w:p>
        </w:tc>
        <w:tc>
          <w:tcPr>
            <w:tcW w:w="1425" w:type="dxa"/>
            <w:tcBorders>
              <w:top w:val="single" w:color="auto" w:sz="4" w:space="0"/>
              <w:left w:val="single" w:color="auto" w:sz="4" w:space="0"/>
            </w:tcBorders>
            <w:shd w:val="clear" w:color="auto" w:fill="FFFFFF"/>
          </w:tcPr>
          <w:p w14:paraId="2039D97B">
            <w:pPr>
              <w:ind w:firstLine="480"/>
              <w:rPr>
                <w:rFonts w:ascii="仿宋" w:hAnsi="仿宋" w:cs="仿宋"/>
                <w:color w:val="auto"/>
                <w:highlight w:val="none"/>
              </w:rPr>
            </w:pPr>
          </w:p>
        </w:tc>
        <w:tc>
          <w:tcPr>
            <w:tcW w:w="1602" w:type="dxa"/>
            <w:tcBorders>
              <w:top w:val="single" w:color="auto" w:sz="4" w:space="0"/>
              <w:left w:val="single" w:color="auto" w:sz="4" w:space="0"/>
              <w:right w:val="single" w:color="auto" w:sz="4" w:space="0"/>
            </w:tcBorders>
            <w:shd w:val="clear" w:color="auto" w:fill="FFFFFF"/>
          </w:tcPr>
          <w:p w14:paraId="355EAFAD">
            <w:pPr>
              <w:ind w:firstLine="480"/>
              <w:rPr>
                <w:rFonts w:ascii="仿宋" w:hAnsi="仿宋" w:cs="仿宋"/>
                <w:color w:val="auto"/>
                <w:highlight w:val="none"/>
              </w:rPr>
            </w:pPr>
          </w:p>
        </w:tc>
      </w:tr>
      <w:tr w14:paraId="79CBAA2F">
        <w:tblPrEx>
          <w:tblCellMar>
            <w:top w:w="0" w:type="dxa"/>
            <w:left w:w="10" w:type="dxa"/>
            <w:bottom w:w="0" w:type="dxa"/>
            <w:right w:w="10" w:type="dxa"/>
          </w:tblCellMar>
        </w:tblPrEx>
        <w:trPr>
          <w:trHeight w:val="631" w:hRule="exact"/>
          <w:jc w:val="center"/>
        </w:trPr>
        <w:tc>
          <w:tcPr>
            <w:tcW w:w="923" w:type="dxa"/>
            <w:tcBorders>
              <w:top w:val="single" w:color="auto" w:sz="4" w:space="0"/>
              <w:left w:val="single" w:color="auto" w:sz="4" w:space="0"/>
            </w:tcBorders>
            <w:shd w:val="clear" w:color="auto" w:fill="FFFFFF"/>
            <w:vAlign w:val="center"/>
          </w:tcPr>
          <w:p w14:paraId="13B6AAE6">
            <w:pPr>
              <w:pStyle w:val="22"/>
              <w:tabs>
                <w:tab w:val="left" w:leader="dot" w:pos="432"/>
              </w:tabs>
              <w:ind w:firstLine="480"/>
              <w:jc w:val="center"/>
              <w:rPr>
                <w:rFonts w:ascii="仿宋" w:hAnsi="仿宋" w:eastAsia="仿宋" w:cs="仿宋"/>
                <w:color w:val="auto"/>
                <w:highlight w:val="none"/>
              </w:rPr>
            </w:pPr>
            <w:r>
              <w:rPr>
                <w:rFonts w:hint="eastAsia" w:ascii="仿宋" w:hAnsi="仿宋" w:eastAsia="仿宋" w:cs="仿宋"/>
                <w:color w:val="auto"/>
                <w:highlight w:val="none"/>
                <w:lang w:val="en-US" w:eastAsia="en-US" w:bidi="en-US"/>
              </w:rPr>
              <w:tab/>
            </w:r>
          </w:p>
        </w:tc>
        <w:tc>
          <w:tcPr>
            <w:tcW w:w="1278" w:type="dxa"/>
            <w:tcBorders>
              <w:top w:val="single" w:color="auto" w:sz="4" w:space="0"/>
              <w:left w:val="single" w:color="auto" w:sz="4" w:space="0"/>
            </w:tcBorders>
            <w:shd w:val="clear" w:color="auto" w:fill="FFFFFF"/>
          </w:tcPr>
          <w:p w14:paraId="08D41A52">
            <w:pPr>
              <w:ind w:firstLine="480"/>
              <w:rPr>
                <w:rFonts w:ascii="仿宋" w:hAnsi="仿宋" w:cs="仿宋"/>
                <w:color w:val="auto"/>
                <w:highlight w:val="none"/>
              </w:rPr>
            </w:pPr>
          </w:p>
        </w:tc>
        <w:tc>
          <w:tcPr>
            <w:tcW w:w="2090" w:type="dxa"/>
            <w:tcBorders>
              <w:top w:val="single" w:color="auto" w:sz="4" w:space="0"/>
              <w:left w:val="single" w:color="auto" w:sz="4" w:space="0"/>
            </w:tcBorders>
            <w:shd w:val="clear" w:color="auto" w:fill="FFFFFF"/>
          </w:tcPr>
          <w:p w14:paraId="791F90B7">
            <w:pPr>
              <w:ind w:firstLine="480"/>
              <w:rPr>
                <w:rFonts w:ascii="仿宋" w:hAnsi="仿宋" w:cs="仿宋"/>
                <w:color w:val="auto"/>
                <w:highlight w:val="none"/>
              </w:rPr>
            </w:pPr>
          </w:p>
        </w:tc>
        <w:tc>
          <w:tcPr>
            <w:tcW w:w="1754" w:type="dxa"/>
            <w:tcBorders>
              <w:top w:val="single" w:color="auto" w:sz="4" w:space="0"/>
              <w:left w:val="single" w:color="auto" w:sz="4" w:space="0"/>
            </w:tcBorders>
            <w:shd w:val="clear" w:color="auto" w:fill="FFFFFF"/>
          </w:tcPr>
          <w:p w14:paraId="29021981">
            <w:pPr>
              <w:ind w:firstLine="480"/>
              <w:rPr>
                <w:rFonts w:ascii="仿宋" w:hAnsi="仿宋" w:cs="仿宋"/>
                <w:color w:val="auto"/>
                <w:highlight w:val="none"/>
              </w:rPr>
            </w:pPr>
          </w:p>
        </w:tc>
        <w:tc>
          <w:tcPr>
            <w:tcW w:w="1425" w:type="dxa"/>
            <w:tcBorders>
              <w:top w:val="single" w:color="auto" w:sz="4" w:space="0"/>
              <w:left w:val="single" w:color="auto" w:sz="4" w:space="0"/>
            </w:tcBorders>
            <w:shd w:val="clear" w:color="auto" w:fill="FFFFFF"/>
          </w:tcPr>
          <w:p w14:paraId="5D971E40">
            <w:pPr>
              <w:ind w:firstLine="480"/>
              <w:rPr>
                <w:rFonts w:ascii="仿宋" w:hAnsi="仿宋" w:cs="仿宋"/>
                <w:color w:val="auto"/>
                <w:highlight w:val="none"/>
              </w:rPr>
            </w:pPr>
          </w:p>
        </w:tc>
        <w:tc>
          <w:tcPr>
            <w:tcW w:w="1602" w:type="dxa"/>
            <w:tcBorders>
              <w:top w:val="single" w:color="auto" w:sz="4" w:space="0"/>
              <w:left w:val="single" w:color="auto" w:sz="4" w:space="0"/>
              <w:right w:val="single" w:color="auto" w:sz="4" w:space="0"/>
            </w:tcBorders>
            <w:shd w:val="clear" w:color="auto" w:fill="FFFFFF"/>
          </w:tcPr>
          <w:p w14:paraId="2C75DB3B">
            <w:pPr>
              <w:ind w:firstLine="480"/>
              <w:rPr>
                <w:rFonts w:ascii="仿宋" w:hAnsi="仿宋" w:cs="仿宋"/>
                <w:color w:val="auto"/>
                <w:highlight w:val="none"/>
              </w:rPr>
            </w:pPr>
          </w:p>
        </w:tc>
      </w:tr>
      <w:tr w14:paraId="44422C40">
        <w:tblPrEx>
          <w:tblCellMar>
            <w:top w:w="0" w:type="dxa"/>
            <w:left w:w="10" w:type="dxa"/>
            <w:bottom w:w="0" w:type="dxa"/>
            <w:right w:w="10" w:type="dxa"/>
          </w:tblCellMar>
        </w:tblPrEx>
        <w:trPr>
          <w:trHeight w:val="631" w:hRule="exact"/>
          <w:jc w:val="center"/>
        </w:trPr>
        <w:tc>
          <w:tcPr>
            <w:tcW w:w="923" w:type="dxa"/>
            <w:tcBorders>
              <w:top w:val="single" w:color="auto" w:sz="4" w:space="0"/>
              <w:left w:val="single" w:color="auto" w:sz="4" w:space="0"/>
              <w:bottom w:val="single" w:color="auto" w:sz="4" w:space="0"/>
            </w:tcBorders>
            <w:shd w:val="clear" w:color="auto" w:fill="FFFFFF"/>
          </w:tcPr>
          <w:p w14:paraId="58254983">
            <w:pPr>
              <w:ind w:firstLine="480"/>
              <w:rPr>
                <w:rFonts w:ascii="仿宋" w:hAnsi="仿宋" w:cs="仿宋"/>
                <w:color w:val="auto"/>
                <w:highlight w:val="none"/>
              </w:rPr>
            </w:pPr>
          </w:p>
        </w:tc>
        <w:tc>
          <w:tcPr>
            <w:tcW w:w="1278" w:type="dxa"/>
            <w:tcBorders>
              <w:top w:val="single" w:color="auto" w:sz="4" w:space="0"/>
              <w:left w:val="single" w:color="auto" w:sz="4" w:space="0"/>
              <w:bottom w:val="single" w:color="auto" w:sz="4" w:space="0"/>
            </w:tcBorders>
            <w:shd w:val="clear" w:color="auto" w:fill="FFFFFF"/>
          </w:tcPr>
          <w:p w14:paraId="24DF52A2">
            <w:pPr>
              <w:ind w:firstLine="480"/>
              <w:rPr>
                <w:rFonts w:ascii="仿宋" w:hAnsi="仿宋" w:cs="仿宋"/>
                <w:color w:val="auto"/>
                <w:highlight w:val="none"/>
              </w:rPr>
            </w:pPr>
          </w:p>
        </w:tc>
        <w:tc>
          <w:tcPr>
            <w:tcW w:w="2090" w:type="dxa"/>
            <w:tcBorders>
              <w:top w:val="single" w:color="auto" w:sz="4" w:space="0"/>
              <w:left w:val="single" w:color="auto" w:sz="4" w:space="0"/>
              <w:bottom w:val="single" w:color="auto" w:sz="4" w:space="0"/>
            </w:tcBorders>
            <w:shd w:val="clear" w:color="auto" w:fill="FFFFFF"/>
          </w:tcPr>
          <w:p w14:paraId="09C0F927">
            <w:pPr>
              <w:ind w:firstLine="480"/>
              <w:rPr>
                <w:rFonts w:ascii="仿宋" w:hAnsi="仿宋" w:cs="仿宋"/>
                <w:color w:val="auto"/>
                <w:highlight w:val="none"/>
              </w:rPr>
            </w:pPr>
          </w:p>
        </w:tc>
        <w:tc>
          <w:tcPr>
            <w:tcW w:w="1754" w:type="dxa"/>
            <w:tcBorders>
              <w:top w:val="single" w:color="auto" w:sz="4" w:space="0"/>
              <w:left w:val="single" w:color="auto" w:sz="4" w:space="0"/>
              <w:bottom w:val="single" w:color="auto" w:sz="4" w:space="0"/>
            </w:tcBorders>
            <w:shd w:val="clear" w:color="auto" w:fill="FFFFFF"/>
          </w:tcPr>
          <w:p w14:paraId="57B34835">
            <w:pPr>
              <w:ind w:firstLine="480"/>
              <w:rPr>
                <w:rFonts w:ascii="仿宋" w:hAnsi="仿宋" w:cs="仿宋"/>
                <w:color w:val="auto"/>
                <w:highlight w:val="none"/>
              </w:rPr>
            </w:pPr>
          </w:p>
        </w:tc>
        <w:tc>
          <w:tcPr>
            <w:tcW w:w="1425" w:type="dxa"/>
            <w:tcBorders>
              <w:top w:val="single" w:color="auto" w:sz="4" w:space="0"/>
              <w:left w:val="single" w:color="auto" w:sz="4" w:space="0"/>
              <w:bottom w:val="single" w:color="auto" w:sz="4" w:space="0"/>
            </w:tcBorders>
            <w:shd w:val="clear" w:color="auto" w:fill="FFFFFF"/>
          </w:tcPr>
          <w:p w14:paraId="23142E1F">
            <w:pPr>
              <w:ind w:firstLine="480"/>
              <w:rPr>
                <w:rFonts w:ascii="仿宋" w:hAnsi="仿宋" w:cs="仿宋"/>
                <w:color w:val="auto"/>
                <w:highlight w:val="none"/>
              </w:rPr>
            </w:pPr>
          </w:p>
        </w:tc>
        <w:tc>
          <w:tcPr>
            <w:tcW w:w="1602" w:type="dxa"/>
            <w:tcBorders>
              <w:top w:val="single" w:color="auto" w:sz="4" w:space="0"/>
              <w:left w:val="single" w:color="auto" w:sz="4" w:space="0"/>
              <w:bottom w:val="single" w:color="auto" w:sz="4" w:space="0"/>
              <w:right w:val="single" w:color="auto" w:sz="4" w:space="0"/>
            </w:tcBorders>
            <w:shd w:val="clear" w:color="auto" w:fill="FFFFFF"/>
          </w:tcPr>
          <w:p w14:paraId="646648A8">
            <w:pPr>
              <w:ind w:firstLine="480"/>
              <w:rPr>
                <w:rFonts w:ascii="仿宋" w:hAnsi="仿宋" w:cs="仿宋"/>
                <w:color w:val="auto"/>
                <w:highlight w:val="none"/>
              </w:rPr>
            </w:pPr>
          </w:p>
        </w:tc>
      </w:tr>
    </w:tbl>
    <w:p w14:paraId="21C7E9E4">
      <w:pPr>
        <w:pStyle w:val="25"/>
        <w:ind w:firstLine="480"/>
        <w:rPr>
          <w:rFonts w:ascii="仿宋" w:hAnsi="仿宋" w:eastAsia="仿宋" w:cs="仿宋"/>
          <w:color w:val="auto"/>
          <w:highlight w:val="none"/>
          <w:lang w:eastAsia="zh-CN"/>
        </w:rPr>
      </w:pPr>
      <w:r>
        <w:rPr>
          <w:rFonts w:hint="eastAsia" w:ascii="仿宋" w:hAnsi="仿宋" w:eastAsia="仿宋" w:cs="仿宋"/>
          <w:b w:val="0"/>
          <w:bCs w:val="0"/>
          <w:color w:val="auto"/>
          <w:highlight w:val="none"/>
          <w:lang w:eastAsia="zh-CN"/>
        </w:rPr>
        <w:t>注：凡响应文件中服务条款（包括项目工作时限要求、采购需求）与招标文</w:t>
      </w:r>
      <w:r>
        <w:rPr>
          <w:rFonts w:hint="eastAsia" w:ascii="仿宋" w:hAnsi="仿宋" w:eastAsia="仿宋" w:cs="仿宋"/>
          <w:color w:val="auto"/>
          <w:highlight w:val="none"/>
          <w:lang w:eastAsia="zh-CN"/>
        </w:rPr>
        <w:t>件有偏差的，均应在此表中列出（内容较多的可以标注见响应文件第几页，偏差包括正偏差和负偏差），未在此表中列出的视同完全满足招标文件要求。</w:t>
      </w:r>
    </w:p>
    <w:p w14:paraId="223CEC1F">
      <w:pPr>
        <w:pStyle w:val="23"/>
        <w:spacing w:after="0" w:line="360" w:lineRule="auto"/>
        <w:ind w:firstLine="480"/>
        <w:rPr>
          <w:rFonts w:ascii="仿宋" w:hAnsi="仿宋" w:eastAsia="仿宋" w:cs="仿宋"/>
          <w:color w:val="auto"/>
          <w:highlight w:val="none"/>
          <w:lang w:eastAsia="zh-CN"/>
        </w:rPr>
      </w:pPr>
      <w:r>
        <w:rPr>
          <w:rFonts w:hint="eastAsia" w:ascii="仿宋" w:hAnsi="仿宋" w:eastAsia="仿宋" w:cs="仿宋"/>
          <w:color w:val="auto"/>
          <w:highlight w:val="none"/>
          <w:lang w:eastAsia="zh-CN"/>
        </w:rPr>
        <w:t>投标人名称（电子签章）：</w:t>
      </w:r>
    </w:p>
    <w:p w14:paraId="2FB47C54">
      <w:pPr>
        <w:pStyle w:val="23"/>
        <w:spacing w:after="0" w:line="360" w:lineRule="auto"/>
        <w:ind w:firstLine="480"/>
        <w:rPr>
          <w:rFonts w:ascii="仿宋" w:hAnsi="仿宋" w:eastAsia="仿宋" w:cs="仿宋"/>
          <w:color w:val="auto"/>
          <w:highlight w:val="none"/>
          <w:lang w:eastAsia="zh-CN"/>
        </w:rPr>
      </w:pPr>
      <w:r>
        <w:rPr>
          <w:rFonts w:hint="eastAsia" w:ascii="仿宋" w:hAnsi="仿宋" w:eastAsia="仿宋" w:cs="仿宋"/>
          <w:color w:val="auto"/>
          <w:highlight w:val="none"/>
          <w:lang w:eastAsia="zh-CN"/>
        </w:rPr>
        <w:t>法定代表人（签名</w:t>
      </w:r>
      <w:r>
        <w:rPr>
          <w:rFonts w:hint="eastAsia" w:ascii="仿宋" w:hAnsi="仿宋" w:eastAsia="仿宋" w:cs="仿宋"/>
          <w:color w:val="auto"/>
          <w:highlight w:val="none"/>
          <w:lang w:val="en-US" w:eastAsia="zh-CN"/>
        </w:rPr>
        <w:t>或盖章</w:t>
      </w:r>
      <w:r>
        <w:rPr>
          <w:rFonts w:hint="eastAsia" w:ascii="仿宋" w:hAnsi="仿宋" w:eastAsia="仿宋" w:cs="仿宋"/>
          <w:color w:val="auto"/>
          <w:highlight w:val="none"/>
          <w:lang w:eastAsia="zh-CN"/>
        </w:rPr>
        <w:t>）：</w:t>
      </w:r>
    </w:p>
    <w:p w14:paraId="06C5974A">
      <w:pPr>
        <w:pStyle w:val="23"/>
        <w:spacing w:after="0" w:line="360" w:lineRule="auto"/>
        <w:ind w:firstLine="480"/>
        <w:rPr>
          <w:rFonts w:ascii="仿宋" w:hAnsi="仿宋" w:eastAsia="仿宋" w:cs="仿宋"/>
          <w:color w:val="auto"/>
          <w:highlight w:val="none"/>
          <w:lang w:eastAsia="zh-CN"/>
        </w:rPr>
      </w:pPr>
      <w:r>
        <w:rPr>
          <w:rFonts w:hint="eastAsia" w:ascii="仿宋" w:hAnsi="仿宋" w:eastAsia="仿宋" w:cs="仿宋"/>
          <w:color w:val="auto"/>
          <w:highlight w:val="none"/>
          <w:lang w:eastAsia="zh-CN"/>
        </w:rPr>
        <w:t>日期：年月日</w:t>
      </w:r>
    </w:p>
    <w:p w14:paraId="3299902A">
      <w:pPr>
        <w:widowControl/>
        <w:spacing w:line="240" w:lineRule="auto"/>
        <w:ind w:firstLine="0" w:firstLineChars="0"/>
        <w:rPr>
          <w:rFonts w:ascii="仿宋" w:hAnsi="仿宋" w:cs="仿宋"/>
          <w:b/>
          <w:bCs/>
          <w:color w:val="auto"/>
          <w:highlight w:val="none"/>
          <w:lang w:val="zh-TW" w:eastAsia="zh-CN" w:bidi="zh-TW"/>
        </w:rPr>
      </w:pPr>
      <w:r>
        <w:rPr>
          <w:rFonts w:ascii="仿宋" w:hAnsi="仿宋" w:cs="仿宋"/>
          <w:b/>
          <w:bCs/>
          <w:color w:val="auto"/>
          <w:highlight w:val="none"/>
          <w:lang w:eastAsia="zh-CN"/>
        </w:rPr>
        <w:br w:type="page"/>
      </w:r>
    </w:p>
    <w:p w14:paraId="7AC5E137">
      <w:pPr>
        <w:pStyle w:val="23"/>
        <w:spacing w:after="0" w:line="360" w:lineRule="auto"/>
        <w:ind w:firstLine="482"/>
        <w:rPr>
          <w:rFonts w:ascii="仿宋" w:hAnsi="仿宋" w:eastAsia="仿宋" w:cs="仿宋"/>
          <w:b/>
          <w:bCs/>
          <w:color w:val="auto"/>
          <w:highlight w:val="none"/>
          <w:lang w:eastAsia="zh-CN"/>
        </w:rPr>
      </w:pPr>
      <w:r>
        <w:rPr>
          <w:rFonts w:hint="eastAsia" w:ascii="仿宋" w:hAnsi="仿宋" w:eastAsia="仿宋" w:cs="仿宋"/>
          <w:b/>
          <w:bCs/>
          <w:color w:val="auto"/>
          <w:highlight w:val="none"/>
          <w:lang w:eastAsia="zh-CN"/>
        </w:rPr>
        <w:t>附件十二：其他资料（</w:t>
      </w:r>
      <w:r>
        <w:rPr>
          <w:rFonts w:hint="eastAsia" w:ascii="仿宋" w:hAnsi="仿宋" w:eastAsia="仿宋" w:cs="仿宋"/>
          <w:b/>
          <w:bCs/>
          <w:color w:val="auto"/>
          <w:highlight w:val="none"/>
          <w:lang w:val="en-US" w:eastAsia="zh-CN"/>
        </w:rPr>
        <w:t>投标人</w:t>
      </w:r>
      <w:r>
        <w:rPr>
          <w:rFonts w:hint="eastAsia" w:ascii="仿宋" w:hAnsi="仿宋" w:eastAsia="仿宋" w:cs="仿宋"/>
          <w:b/>
          <w:bCs/>
          <w:color w:val="auto"/>
          <w:highlight w:val="none"/>
          <w:lang w:eastAsia="zh-CN"/>
        </w:rPr>
        <w:t>认为有必要提供的</w:t>
      </w:r>
      <w:r>
        <w:rPr>
          <w:rFonts w:hint="eastAsia" w:ascii="仿宋" w:hAnsi="仿宋" w:eastAsia="仿宋" w:cs="仿宋"/>
          <w:b/>
          <w:bCs/>
          <w:color w:val="auto"/>
          <w:highlight w:val="none"/>
          <w:lang w:val="en-US" w:eastAsia="zh-CN"/>
        </w:rPr>
        <w:t>有利于自身的</w:t>
      </w:r>
      <w:r>
        <w:rPr>
          <w:rFonts w:hint="eastAsia" w:ascii="仿宋" w:hAnsi="仿宋" w:eastAsia="仿宋" w:cs="仿宋"/>
          <w:b/>
          <w:bCs/>
          <w:color w:val="auto"/>
          <w:highlight w:val="none"/>
          <w:lang w:eastAsia="zh-CN"/>
        </w:rPr>
        <w:t>其它材料）</w:t>
      </w:r>
    </w:p>
    <w:p w14:paraId="28287254">
      <w:pPr>
        <w:widowControl/>
        <w:spacing w:line="240" w:lineRule="auto"/>
        <w:ind w:firstLine="0" w:firstLineChars="0"/>
        <w:rPr>
          <w:b/>
          <w:bCs/>
          <w:color w:val="auto"/>
          <w:highlight w:val="none"/>
          <w:lang w:eastAsia="zh-CN"/>
        </w:rPr>
      </w:pPr>
      <w:bookmarkStart w:id="384" w:name="_Toc32031"/>
      <w:bookmarkStart w:id="385" w:name="_Toc41514355"/>
      <w:bookmarkStart w:id="386" w:name="_Toc12830"/>
      <w:bookmarkStart w:id="387" w:name="_Toc1212"/>
      <w:r>
        <w:rPr>
          <w:b/>
          <w:bCs/>
          <w:color w:val="auto"/>
          <w:highlight w:val="none"/>
          <w:lang w:eastAsia="zh-CN"/>
        </w:rPr>
        <w:br w:type="page"/>
      </w:r>
    </w:p>
    <w:p w14:paraId="5DCB182D">
      <w:pPr>
        <w:ind w:firstLine="482"/>
        <w:rPr>
          <w:b/>
          <w:bCs/>
          <w:color w:val="auto"/>
          <w:highlight w:val="none"/>
          <w:lang w:eastAsia="zh-CN"/>
        </w:rPr>
      </w:pPr>
      <w:r>
        <w:rPr>
          <w:rFonts w:hint="eastAsia"/>
          <w:b/>
          <w:bCs/>
          <w:color w:val="auto"/>
          <w:highlight w:val="none"/>
          <w:lang w:eastAsia="zh-CN"/>
        </w:rPr>
        <w:t>附件十三</w:t>
      </w:r>
    </w:p>
    <w:p w14:paraId="124D1D2B">
      <w:pPr>
        <w:ind w:firstLine="643"/>
        <w:jc w:val="center"/>
        <w:rPr>
          <w:b/>
          <w:bCs/>
          <w:color w:val="auto"/>
          <w:sz w:val="32"/>
          <w:szCs w:val="32"/>
          <w:highlight w:val="none"/>
          <w:lang w:eastAsia="zh-CN"/>
        </w:rPr>
      </w:pPr>
      <w:r>
        <w:rPr>
          <w:rFonts w:hint="eastAsia"/>
          <w:b/>
          <w:bCs/>
          <w:color w:val="auto"/>
          <w:sz w:val="32"/>
          <w:szCs w:val="32"/>
          <w:highlight w:val="none"/>
          <w:lang w:eastAsia="zh-CN"/>
        </w:rPr>
        <w:t>中小微企业证明文件等（如有）</w:t>
      </w:r>
      <w:bookmarkEnd w:id="384"/>
      <w:bookmarkEnd w:id="385"/>
      <w:bookmarkEnd w:id="386"/>
      <w:bookmarkEnd w:id="387"/>
    </w:p>
    <w:p w14:paraId="2D6776B6">
      <w:pPr>
        <w:ind w:firstLine="482"/>
        <w:jc w:val="center"/>
        <w:rPr>
          <w:rFonts w:ascii="仿宋" w:hAnsi="仿宋" w:cs="仿宋"/>
          <w:color w:val="auto"/>
          <w:highlight w:val="none"/>
          <w:lang w:eastAsia="zh-CN"/>
        </w:rPr>
      </w:pPr>
      <w:bookmarkStart w:id="388" w:name="1、中小企业声明函、监狱企业声明函（如有）"/>
      <w:bookmarkEnd w:id="388"/>
      <w:bookmarkStart w:id="389" w:name="_Toc6231"/>
      <w:bookmarkStart w:id="390" w:name="_Toc29169"/>
      <w:bookmarkStart w:id="391" w:name="_Toc11238"/>
      <w:r>
        <w:rPr>
          <w:rFonts w:hint="eastAsia"/>
          <w:b/>
          <w:bCs/>
          <w:color w:val="auto"/>
          <w:highlight w:val="none"/>
          <w:lang w:eastAsia="zh-CN"/>
        </w:rPr>
        <w:t>1、中小企业声明函、（如有）</w:t>
      </w:r>
      <w:bookmarkEnd w:id="389"/>
      <w:bookmarkEnd w:id="390"/>
      <w:bookmarkEnd w:id="391"/>
    </w:p>
    <w:p w14:paraId="67AB21B4">
      <w:pPr>
        <w:ind w:firstLine="480"/>
        <w:rPr>
          <w:rFonts w:ascii="仿宋" w:hAnsi="仿宋" w:cs="仿宋"/>
          <w:color w:val="auto"/>
          <w:highlight w:val="none"/>
          <w:lang w:eastAsia="zh-CN"/>
        </w:rPr>
      </w:pPr>
      <w:r>
        <w:rPr>
          <w:rFonts w:hint="eastAsia" w:ascii="仿宋" w:hAnsi="仿宋" w:cs="仿宋"/>
          <w:color w:val="auto"/>
          <w:highlight w:val="none"/>
          <w:lang w:eastAsia="zh-CN"/>
        </w:rPr>
        <w:t>致：（采购人名称）：</w:t>
      </w:r>
    </w:p>
    <w:p w14:paraId="5C94B7CF">
      <w:pPr>
        <w:ind w:firstLine="480"/>
        <w:rPr>
          <w:rFonts w:ascii="仿宋" w:hAnsi="仿宋" w:cs="仿宋"/>
          <w:color w:val="auto"/>
          <w:highlight w:val="none"/>
          <w:lang w:eastAsia="zh-CN"/>
        </w:rPr>
      </w:pPr>
      <w:bookmarkStart w:id="392" w:name="_Hlk61509205"/>
      <w:r>
        <w:rPr>
          <w:rFonts w:hint="eastAsia" w:ascii="仿宋" w:hAnsi="仿宋" w:cs="仿宋"/>
          <w:color w:val="auto"/>
          <w:highlight w:val="none"/>
          <w:lang w:eastAsia="zh-CN"/>
        </w:rPr>
        <w:t>本公司（联合体）郑重声明，根据《政府采购促进中小企业发展管理办法》（财库〔2020〕46号）的规定，本公司（联合体）参加（单位名称）的（项目名称）的采购活动，工程的施工单位全部为符合政策要求的中小企业（或者：服务全部由符合政策要求的中小企业承接）。相关企业（含联合体中的中小企业、签订分包意向协议的中小企业）的具体情况如下：</w:t>
      </w:r>
    </w:p>
    <w:p w14:paraId="28BC8D5B">
      <w:pPr>
        <w:ind w:firstLine="480"/>
        <w:rPr>
          <w:rFonts w:ascii="仿宋" w:hAnsi="仿宋" w:cs="仿宋"/>
          <w:color w:val="auto"/>
          <w:highlight w:val="none"/>
          <w:lang w:eastAsia="zh-CN"/>
        </w:rPr>
      </w:pPr>
      <w:r>
        <w:rPr>
          <w:rFonts w:hint="eastAsia" w:ascii="仿宋" w:hAnsi="仿宋" w:cs="仿宋"/>
          <w:color w:val="auto"/>
          <w:highlight w:val="none"/>
          <w:lang w:eastAsia="zh-CN"/>
        </w:rPr>
        <w:t>1.(标的名称），属于（采购文件中明确的所属行业）承建（承接）企业为（企业名称），从业人员人，营业收入为万元，资产总额为万元，属于企业（中型企业、小型企业、微型企业),</w:t>
      </w:r>
    </w:p>
    <w:p w14:paraId="34CAF69A">
      <w:pPr>
        <w:ind w:firstLine="480"/>
        <w:rPr>
          <w:rFonts w:ascii="仿宋" w:hAnsi="仿宋" w:cs="仿宋"/>
          <w:color w:val="auto"/>
          <w:highlight w:val="none"/>
          <w:lang w:eastAsia="zh-CN"/>
        </w:rPr>
      </w:pPr>
      <w:r>
        <w:rPr>
          <w:rFonts w:hint="eastAsia" w:ascii="仿宋" w:hAnsi="仿宋" w:cs="仿宋"/>
          <w:color w:val="auto"/>
          <w:highlight w:val="none"/>
          <w:lang w:eastAsia="zh-CN"/>
        </w:rPr>
        <w:t>2.(标的名称），属于（采购文件中明确的所属行业)；承建（承接）企业为（企业名称），从业人员人，营业收入为万元，资产总额为万元，属于（中型企业、小型企业、微型企业)。</w:t>
      </w:r>
    </w:p>
    <w:p w14:paraId="1AD339BC">
      <w:pPr>
        <w:ind w:firstLine="480"/>
        <w:rPr>
          <w:rFonts w:ascii="仿宋" w:hAnsi="仿宋" w:cs="仿宋"/>
          <w:color w:val="auto"/>
          <w:highlight w:val="none"/>
          <w:lang w:eastAsia="zh-CN"/>
        </w:rPr>
      </w:pPr>
      <w:r>
        <w:rPr>
          <w:rFonts w:hint="eastAsia" w:ascii="仿宋" w:hAnsi="仿宋" w:cs="仿宋"/>
          <w:color w:val="auto"/>
          <w:highlight w:val="none"/>
          <w:lang w:eastAsia="zh-CN"/>
        </w:rPr>
        <w:t>……</w:t>
      </w:r>
    </w:p>
    <w:p w14:paraId="0E2CC9CE">
      <w:pPr>
        <w:ind w:firstLine="480"/>
        <w:rPr>
          <w:rFonts w:ascii="仿宋" w:hAnsi="仿宋" w:cs="仿宋"/>
          <w:color w:val="auto"/>
          <w:highlight w:val="none"/>
          <w:lang w:eastAsia="zh-CN"/>
        </w:rPr>
      </w:pPr>
      <w:r>
        <w:rPr>
          <w:rFonts w:hint="eastAsia" w:ascii="仿宋" w:hAnsi="仿宋" w:cs="仿宋"/>
          <w:color w:val="auto"/>
          <w:highlight w:val="none"/>
          <w:lang w:eastAsia="zh-CN"/>
        </w:rPr>
        <w:t>以上企业，不属于大企业的分支机构，不存在控股股东为大企业的情形，也不存在与大企业的负责人为同一人的情形。</w:t>
      </w:r>
    </w:p>
    <w:p w14:paraId="56C00B50">
      <w:pPr>
        <w:ind w:firstLine="480"/>
        <w:rPr>
          <w:rFonts w:ascii="仿宋" w:hAnsi="仿宋" w:cs="仿宋"/>
          <w:color w:val="auto"/>
          <w:highlight w:val="none"/>
          <w:lang w:eastAsia="zh-CN"/>
        </w:rPr>
      </w:pPr>
      <w:r>
        <w:rPr>
          <w:rFonts w:hint="eastAsia" w:ascii="仿宋" w:hAnsi="仿宋" w:cs="仿宋"/>
          <w:color w:val="auto"/>
          <w:highlight w:val="none"/>
          <w:lang w:eastAsia="zh-CN"/>
        </w:rPr>
        <w:t>本公司对上述声明内容的真实性负责。如有虚假，将依法承担相应责任。</w:t>
      </w:r>
    </w:p>
    <w:bookmarkEnd w:id="392"/>
    <w:p w14:paraId="0A644B48">
      <w:pPr>
        <w:ind w:firstLine="480"/>
        <w:rPr>
          <w:rFonts w:ascii="仿宋" w:hAnsi="仿宋" w:cs="仿宋"/>
          <w:color w:val="auto"/>
          <w:highlight w:val="none"/>
          <w:lang w:eastAsia="zh-CN"/>
        </w:rPr>
      </w:pPr>
      <w:r>
        <w:rPr>
          <w:rFonts w:hint="eastAsia" w:ascii="仿宋" w:hAnsi="仿宋" w:cs="仿宋"/>
          <w:color w:val="auto"/>
          <w:highlight w:val="none"/>
          <w:lang w:eastAsia="zh-CN"/>
        </w:rPr>
        <w:t>投标人名称（电子签章）：</w:t>
      </w:r>
    </w:p>
    <w:p w14:paraId="165C7DC9">
      <w:pPr>
        <w:ind w:firstLine="480"/>
        <w:rPr>
          <w:rFonts w:ascii="仿宋" w:hAnsi="仿宋" w:cs="仿宋"/>
          <w:color w:val="auto"/>
          <w:highlight w:val="none"/>
          <w:lang w:eastAsia="zh-CN"/>
        </w:rPr>
      </w:pPr>
      <w:r>
        <w:rPr>
          <w:rFonts w:hint="eastAsia" w:ascii="仿宋" w:hAnsi="仿宋" w:cs="仿宋"/>
          <w:color w:val="auto"/>
          <w:highlight w:val="none"/>
          <w:lang w:eastAsia="zh-CN"/>
        </w:rPr>
        <w:t>法定代表人（签名或盖章）：</w:t>
      </w:r>
    </w:p>
    <w:p w14:paraId="2C5ADBBF">
      <w:pPr>
        <w:ind w:firstLine="480"/>
        <w:rPr>
          <w:rFonts w:ascii="仿宋" w:hAnsi="仿宋" w:cs="仿宋"/>
          <w:color w:val="auto"/>
          <w:highlight w:val="none"/>
          <w:lang w:eastAsia="zh-CN"/>
        </w:rPr>
      </w:pPr>
      <w:r>
        <w:rPr>
          <w:rFonts w:hint="eastAsia" w:ascii="仿宋" w:hAnsi="仿宋" w:cs="仿宋"/>
          <w:color w:val="auto"/>
          <w:highlight w:val="none"/>
          <w:lang w:eastAsia="zh-CN"/>
        </w:rPr>
        <w:t>日期：年月日</w:t>
      </w:r>
    </w:p>
    <w:p w14:paraId="1550D9ED">
      <w:pPr>
        <w:ind w:firstLine="480"/>
        <w:rPr>
          <w:rFonts w:ascii="仿宋" w:hAnsi="仿宋" w:cs="仿宋"/>
          <w:color w:val="auto"/>
          <w:highlight w:val="none"/>
          <w:lang w:eastAsia="zh-CN"/>
        </w:rPr>
      </w:pPr>
      <w:r>
        <w:rPr>
          <w:rFonts w:hint="eastAsia" w:ascii="仿宋" w:hAnsi="仿宋" w:cs="仿宋"/>
          <w:color w:val="auto"/>
          <w:highlight w:val="none"/>
          <w:lang w:eastAsia="zh-CN"/>
        </w:rPr>
        <w:t>备注：</w:t>
      </w:r>
    </w:p>
    <w:p w14:paraId="45A033AC">
      <w:pPr>
        <w:ind w:firstLine="480"/>
        <w:rPr>
          <w:rFonts w:ascii="仿宋" w:hAnsi="仿宋" w:cs="仿宋"/>
          <w:color w:val="auto"/>
          <w:highlight w:val="none"/>
          <w:lang w:eastAsia="zh-CN"/>
        </w:rPr>
      </w:pPr>
      <w:r>
        <w:rPr>
          <w:rFonts w:hint="eastAsia" w:ascii="仿宋" w:hAnsi="仿宋" w:cs="仿宋"/>
          <w:color w:val="auto"/>
          <w:highlight w:val="none"/>
          <w:lang w:eastAsia="zh-CN"/>
        </w:rPr>
        <w:t>1.填写前请认真阅读《中小企业划型标准规定》和《财政部工业和信息化部关于印发《政府采购促进中小企业发展管理办法》的通知》(财库〔2020〕46号)相关规定。本项目是专门面向中小企业采购。在响应文件中须提供本《中小企业声明函》；</w:t>
      </w:r>
    </w:p>
    <w:p w14:paraId="5758FCB8">
      <w:pPr>
        <w:ind w:firstLine="480"/>
        <w:rPr>
          <w:rFonts w:ascii="仿宋" w:hAnsi="仿宋" w:cs="仿宋"/>
          <w:color w:val="auto"/>
          <w:highlight w:val="none"/>
          <w:lang w:eastAsia="zh-CN"/>
        </w:rPr>
      </w:pPr>
      <w:r>
        <w:rPr>
          <w:rFonts w:hint="eastAsia" w:ascii="仿宋" w:hAnsi="仿宋" w:cs="仿宋"/>
          <w:color w:val="auto"/>
          <w:highlight w:val="none"/>
          <w:lang w:eastAsia="zh-CN"/>
        </w:rPr>
        <w:t>2.从业人员、营业收入、资产总额填报上一年度数据，无上一年度数据的新成立企业可不填报。</w:t>
      </w:r>
    </w:p>
    <w:p w14:paraId="7EC99EAE">
      <w:pPr>
        <w:ind w:firstLine="480"/>
        <w:rPr>
          <w:rFonts w:ascii="仿宋" w:hAnsi="仿宋" w:cs="仿宋"/>
          <w:color w:val="auto"/>
          <w:highlight w:val="none"/>
          <w:lang w:eastAsia="zh-CN"/>
        </w:rPr>
      </w:pPr>
    </w:p>
    <w:p w14:paraId="5CB4C9A3">
      <w:pPr>
        <w:ind w:firstLine="480"/>
        <w:jc w:val="center"/>
        <w:rPr>
          <w:color w:val="auto"/>
          <w:highlight w:val="none"/>
          <w:lang w:eastAsia="zh-CN"/>
        </w:rPr>
      </w:pPr>
      <w:r>
        <w:rPr>
          <w:rFonts w:hint="eastAsia"/>
          <w:color w:val="auto"/>
          <w:highlight w:val="none"/>
          <w:lang w:eastAsia="zh-CN"/>
        </w:rPr>
        <w:br w:type="page"/>
      </w:r>
      <w:bookmarkStart w:id="393" w:name="2_、残疾人福利性单位声明函（如有）"/>
      <w:bookmarkEnd w:id="393"/>
      <w:r>
        <w:rPr>
          <w:rFonts w:hint="eastAsia"/>
          <w:color w:val="auto"/>
          <w:highlight w:val="none"/>
          <w:lang w:eastAsia="zh-CN"/>
        </w:rPr>
        <w:t>（2）残疾人福利性单位声明函（如有）</w:t>
      </w:r>
    </w:p>
    <w:p w14:paraId="2BC2CAB9">
      <w:pPr>
        <w:ind w:firstLine="480"/>
        <w:rPr>
          <w:color w:val="auto"/>
          <w:highlight w:val="none"/>
          <w:lang w:eastAsia="zh-CN"/>
        </w:rPr>
      </w:pPr>
    </w:p>
    <w:p w14:paraId="322F9615">
      <w:pPr>
        <w:ind w:firstLine="480"/>
        <w:rPr>
          <w:color w:val="auto"/>
          <w:highlight w:val="none"/>
          <w:lang w:eastAsia="zh-CN"/>
        </w:rPr>
      </w:pPr>
      <w:r>
        <w:rPr>
          <w:rFonts w:hint="eastAsia"/>
          <w:color w:val="auto"/>
          <w:highlight w:val="none"/>
          <w:lang w:eastAsia="zh-CN"/>
        </w:rPr>
        <w:t>本单位郑重声明，根据《财政部民政部中国残疾人联合会关于促进残疾人就业政府采购政策的通知》（财库〔2017〕141号）的规定，本单位为符合条件的残疾人福利性单位，且本单位参加_（采购人）单位的______项目采购活动，提供本单位制造的货物（由本单位承担工程/提供服务），或者提供其他残疾人福利性单位制造的货物（不包括使用非残疾人福利性单位注册商标的货物）。</w:t>
      </w:r>
    </w:p>
    <w:p w14:paraId="4F09FF10">
      <w:pPr>
        <w:ind w:firstLine="480"/>
        <w:rPr>
          <w:color w:val="auto"/>
          <w:highlight w:val="none"/>
          <w:lang w:eastAsia="zh-CN"/>
        </w:rPr>
      </w:pPr>
      <w:r>
        <w:rPr>
          <w:rFonts w:hint="eastAsia"/>
          <w:color w:val="auto"/>
          <w:highlight w:val="none"/>
          <w:lang w:eastAsia="zh-CN"/>
        </w:rPr>
        <w:t>本单位知悉《关于促进残疾人就业政府采购政策的通知》（财库〔2017〕141号）的规定，承诺提供的声明函内容是真实的，如提供声明函内容不实，则依法追究相关法律责任。</w:t>
      </w:r>
    </w:p>
    <w:p w14:paraId="6AB310E9">
      <w:pPr>
        <w:ind w:firstLine="480"/>
        <w:rPr>
          <w:color w:val="auto"/>
          <w:highlight w:val="none"/>
          <w:lang w:eastAsia="zh-CN"/>
        </w:rPr>
      </w:pPr>
    </w:p>
    <w:p w14:paraId="43810897">
      <w:pPr>
        <w:ind w:firstLine="480"/>
        <w:rPr>
          <w:rFonts w:ascii="仿宋" w:hAnsi="仿宋" w:cs="仿宋"/>
          <w:color w:val="auto"/>
          <w:highlight w:val="none"/>
          <w:lang w:eastAsia="zh-CN"/>
        </w:rPr>
      </w:pPr>
      <w:r>
        <w:rPr>
          <w:rFonts w:hint="eastAsia" w:ascii="仿宋" w:hAnsi="仿宋" w:cs="仿宋"/>
          <w:color w:val="auto"/>
          <w:highlight w:val="none"/>
          <w:lang w:eastAsia="zh-CN"/>
        </w:rPr>
        <w:t>投标人名称（电子签章）：</w:t>
      </w:r>
    </w:p>
    <w:p w14:paraId="5283A307">
      <w:pPr>
        <w:ind w:firstLine="480"/>
        <w:rPr>
          <w:rFonts w:ascii="仿宋" w:hAnsi="仿宋" w:cs="仿宋"/>
          <w:color w:val="auto"/>
          <w:highlight w:val="none"/>
          <w:lang w:eastAsia="zh-CN"/>
        </w:rPr>
      </w:pPr>
      <w:r>
        <w:rPr>
          <w:rFonts w:hint="eastAsia" w:ascii="仿宋" w:hAnsi="仿宋" w:cs="仿宋"/>
          <w:color w:val="auto"/>
          <w:highlight w:val="none"/>
          <w:lang w:eastAsia="zh-CN"/>
        </w:rPr>
        <w:t>法定代表人（签名或盖章）：</w:t>
      </w:r>
    </w:p>
    <w:p w14:paraId="285BA07B">
      <w:pPr>
        <w:ind w:firstLine="480"/>
        <w:rPr>
          <w:rFonts w:ascii="仿宋" w:hAnsi="仿宋" w:cs="仿宋"/>
          <w:color w:val="auto"/>
          <w:highlight w:val="none"/>
          <w:lang w:eastAsia="zh-CN"/>
        </w:rPr>
      </w:pPr>
      <w:r>
        <w:rPr>
          <w:rFonts w:hint="eastAsia" w:ascii="仿宋" w:hAnsi="仿宋" w:cs="仿宋"/>
          <w:color w:val="auto"/>
          <w:highlight w:val="none"/>
          <w:lang w:eastAsia="zh-CN"/>
        </w:rPr>
        <w:t>日期：年月日</w:t>
      </w:r>
    </w:p>
    <w:p w14:paraId="53EAD17B">
      <w:pPr>
        <w:ind w:firstLine="480"/>
        <w:rPr>
          <w:color w:val="auto"/>
          <w:highlight w:val="none"/>
          <w:lang w:eastAsia="zh-CN"/>
        </w:rPr>
      </w:pPr>
    </w:p>
    <w:p w14:paraId="20CC92C2">
      <w:pPr>
        <w:ind w:firstLine="480"/>
        <w:rPr>
          <w:color w:val="auto"/>
          <w:highlight w:val="none"/>
          <w:lang w:eastAsia="zh-CN"/>
        </w:rPr>
      </w:pPr>
    </w:p>
    <w:p w14:paraId="4E489ADC">
      <w:pPr>
        <w:ind w:firstLine="480"/>
        <w:rPr>
          <w:color w:val="auto"/>
          <w:highlight w:val="none"/>
          <w:lang w:eastAsia="zh-CN"/>
        </w:rPr>
        <w:sectPr>
          <w:headerReference r:id="rId24" w:type="default"/>
          <w:footerReference r:id="rId26" w:type="default"/>
          <w:headerReference r:id="rId25" w:type="even"/>
          <w:footerReference r:id="rId27" w:type="even"/>
          <w:pgSz w:w="11900" w:h="16840"/>
          <w:pgMar w:top="1456" w:right="1415" w:bottom="1456" w:left="1414" w:header="0" w:footer="3" w:gutter="0"/>
          <w:cols w:space="720" w:num="1"/>
          <w:docGrid w:linePitch="360" w:charSpace="0"/>
        </w:sectPr>
      </w:pPr>
      <w:r>
        <w:rPr>
          <w:rFonts w:hint="eastAsia"/>
          <w:color w:val="auto"/>
          <w:highlight w:val="none"/>
          <w:lang w:eastAsia="zh-CN"/>
        </w:rPr>
        <w:t>备注：填写前请认真阅读《财政部民政部中国残疾人联合会关于促进残疾人就业政府采购政策的通知》(财库〔2017〕141号)相关规定。若符合前述相关规定所确定的残疾人福利性单位，须在响应文件中提供本《残疾人福利性单位声明函》。</w:t>
      </w:r>
    </w:p>
    <w:p w14:paraId="4D5A93A9">
      <w:pPr>
        <w:ind w:firstLine="480"/>
        <w:rPr>
          <w:color w:val="auto"/>
          <w:highlight w:val="none"/>
          <w:lang w:eastAsia="zh-CN"/>
        </w:rPr>
      </w:pPr>
    </w:p>
    <w:p w14:paraId="6F63FBF9">
      <w:pPr>
        <w:ind w:firstLine="480"/>
        <w:jc w:val="center"/>
        <w:rPr>
          <w:color w:val="auto"/>
          <w:highlight w:val="none"/>
          <w:lang w:eastAsia="zh-CN"/>
        </w:rPr>
      </w:pPr>
      <w:r>
        <w:rPr>
          <w:rFonts w:hint="eastAsia"/>
          <w:color w:val="auto"/>
          <w:highlight w:val="none"/>
          <w:lang w:eastAsia="zh-CN"/>
        </w:rPr>
        <w:t>（3）监狱企业证明文件（如有）</w:t>
      </w:r>
    </w:p>
    <w:p w14:paraId="5CC740B7">
      <w:pPr>
        <w:ind w:firstLine="480"/>
        <w:rPr>
          <w:color w:val="auto"/>
          <w:highlight w:val="none"/>
          <w:lang w:eastAsia="zh-CN"/>
        </w:rPr>
      </w:pPr>
    </w:p>
    <w:p w14:paraId="462C4F79">
      <w:pPr>
        <w:ind w:firstLine="480"/>
        <w:rPr>
          <w:color w:val="auto"/>
          <w:highlight w:val="none"/>
          <w:lang w:eastAsia="zh-CN"/>
        </w:rPr>
      </w:pPr>
      <w:r>
        <w:rPr>
          <w:rFonts w:hint="eastAsia"/>
          <w:color w:val="auto"/>
          <w:highlight w:val="none"/>
          <w:lang w:eastAsia="zh-CN"/>
        </w:rPr>
        <w:t>单位郑重声明，根据《财政部司法部关于政府采购支持监狱企业发展有关问题的通知》（财库〔2014〕68号）的规定，本单位为符合条件的监狱企业。</w:t>
      </w:r>
    </w:p>
    <w:p w14:paraId="2DCD8208">
      <w:pPr>
        <w:ind w:firstLine="480"/>
        <w:rPr>
          <w:color w:val="auto"/>
          <w:highlight w:val="none"/>
          <w:lang w:eastAsia="zh-CN"/>
        </w:rPr>
      </w:pPr>
      <w:r>
        <w:rPr>
          <w:rFonts w:hint="eastAsia"/>
          <w:color w:val="auto"/>
          <w:highlight w:val="none"/>
          <w:lang w:eastAsia="zh-CN"/>
        </w:rPr>
        <w:t>本单位对上述声明的真实性负责。如有虚假，将依法承担相应责任。</w:t>
      </w:r>
    </w:p>
    <w:p w14:paraId="621C8E84">
      <w:pPr>
        <w:ind w:firstLine="480"/>
        <w:rPr>
          <w:color w:val="auto"/>
          <w:highlight w:val="none"/>
          <w:lang w:eastAsia="zh-CN"/>
        </w:rPr>
      </w:pPr>
    </w:p>
    <w:p w14:paraId="31D11D97">
      <w:pPr>
        <w:ind w:firstLine="480"/>
        <w:rPr>
          <w:rFonts w:ascii="仿宋" w:hAnsi="仿宋" w:cs="仿宋"/>
          <w:color w:val="auto"/>
          <w:highlight w:val="none"/>
          <w:lang w:eastAsia="zh-CN"/>
        </w:rPr>
      </w:pPr>
      <w:r>
        <w:rPr>
          <w:rFonts w:hint="eastAsia" w:ascii="仿宋" w:hAnsi="仿宋" w:cs="仿宋"/>
          <w:color w:val="auto"/>
          <w:highlight w:val="none"/>
          <w:lang w:eastAsia="zh-CN"/>
        </w:rPr>
        <w:t>投标人名称（电子签章）：</w:t>
      </w:r>
    </w:p>
    <w:p w14:paraId="6FD29699">
      <w:pPr>
        <w:ind w:firstLine="480"/>
        <w:rPr>
          <w:rFonts w:ascii="仿宋" w:hAnsi="仿宋" w:cs="仿宋"/>
          <w:color w:val="auto"/>
          <w:highlight w:val="none"/>
          <w:lang w:eastAsia="zh-CN"/>
        </w:rPr>
      </w:pPr>
      <w:r>
        <w:rPr>
          <w:rFonts w:hint="eastAsia" w:ascii="仿宋" w:hAnsi="仿宋" w:cs="仿宋"/>
          <w:color w:val="auto"/>
          <w:highlight w:val="none"/>
          <w:lang w:eastAsia="zh-CN"/>
        </w:rPr>
        <w:t>法定代表人（签名或盖章）：</w:t>
      </w:r>
    </w:p>
    <w:p w14:paraId="11051CAE">
      <w:pPr>
        <w:ind w:firstLine="480"/>
        <w:rPr>
          <w:rFonts w:ascii="仿宋" w:hAnsi="仿宋" w:cs="仿宋"/>
          <w:color w:val="auto"/>
          <w:highlight w:val="none"/>
          <w:lang w:eastAsia="zh-CN"/>
        </w:rPr>
      </w:pPr>
      <w:r>
        <w:rPr>
          <w:rFonts w:hint="eastAsia" w:ascii="仿宋" w:hAnsi="仿宋" w:cs="仿宋"/>
          <w:color w:val="auto"/>
          <w:highlight w:val="none"/>
          <w:lang w:eastAsia="zh-CN"/>
        </w:rPr>
        <w:t>日期：年月日</w:t>
      </w:r>
    </w:p>
    <w:p w14:paraId="428922C0">
      <w:pPr>
        <w:ind w:firstLine="480"/>
        <w:rPr>
          <w:color w:val="auto"/>
          <w:highlight w:val="none"/>
          <w:lang w:eastAsia="zh-CN"/>
        </w:rPr>
      </w:pPr>
    </w:p>
    <w:p w14:paraId="54F80C6B">
      <w:pPr>
        <w:ind w:firstLine="480"/>
        <w:rPr>
          <w:color w:val="auto"/>
          <w:highlight w:val="none"/>
          <w:lang w:eastAsia="zh-CN"/>
        </w:rPr>
      </w:pPr>
    </w:p>
    <w:p w14:paraId="48AB1EAD">
      <w:pPr>
        <w:ind w:firstLine="480"/>
        <w:rPr>
          <w:color w:val="auto"/>
          <w:highlight w:val="none"/>
          <w:lang w:eastAsia="zh-CN"/>
        </w:rPr>
      </w:pPr>
      <w:r>
        <w:rPr>
          <w:rFonts w:hint="eastAsia"/>
          <w:color w:val="auto"/>
          <w:highlight w:val="none"/>
          <w:lang w:eastAsia="zh-CN"/>
        </w:rPr>
        <w:t>附：省级以上监狱管理局、戒毒管理局（含新疆生产建设兵团）出具的监狱企业证明文件。</w:t>
      </w:r>
    </w:p>
    <w:p w14:paraId="4E0731C4">
      <w:pPr>
        <w:ind w:firstLine="480"/>
        <w:rPr>
          <w:color w:val="auto"/>
          <w:highlight w:val="none"/>
          <w:lang w:eastAsia="zh-CN"/>
        </w:rPr>
      </w:pPr>
    </w:p>
    <w:p w14:paraId="30E5CD8B">
      <w:pPr>
        <w:ind w:firstLine="480"/>
        <w:rPr>
          <w:color w:val="auto"/>
          <w:highlight w:val="none"/>
          <w:lang w:eastAsia="zh-CN"/>
        </w:rPr>
      </w:pPr>
    </w:p>
    <w:p w14:paraId="413ADCA8">
      <w:pPr>
        <w:ind w:firstLine="480"/>
        <w:rPr>
          <w:color w:val="auto"/>
          <w:highlight w:val="none"/>
          <w:lang w:eastAsia="zh-CN"/>
        </w:rPr>
      </w:pPr>
    </w:p>
    <w:p w14:paraId="45111B6F">
      <w:pPr>
        <w:ind w:firstLine="480"/>
        <w:rPr>
          <w:color w:val="auto"/>
          <w:highlight w:val="none"/>
          <w:lang w:eastAsia="zh-CN"/>
        </w:rPr>
      </w:pPr>
    </w:p>
    <w:p w14:paraId="5D3BEBAE">
      <w:pPr>
        <w:ind w:firstLine="480"/>
        <w:rPr>
          <w:color w:val="auto"/>
          <w:highlight w:val="none"/>
          <w:lang w:eastAsia="zh-CN"/>
        </w:rPr>
      </w:pPr>
    </w:p>
    <w:p w14:paraId="7D38B944">
      <w:pPr>
        <w:ind w:firstLine="480"/>
        <w:rPr>
          <w:color w:val="auto"/>
          <w:highlight w:val="none"/>
          <w:lang w:eastAsia="zh-CN"/>
        </w:rPr>
      </w:pPr>
    </w:p>
    <w:p w14:paraId="7FCA08C5">
      <w:pPr>
        <w:ind w:firstLine="480"/>
        <w:rPr>
          <w:color w:val="auto"/>
          <w:highlight w:val="none"/>
          <w:lang w:eastAsia="zh-CN"/>
        </w:rPr>
      </w:pPr>
    </w:p>
    <w:p w14:paraId="775C49BD">
      <w:pPr>
        <w:ind w:firstLine="480"/>
        <w:rPr>
          <w:color w:val="auto"/>
          <w:highlight w:val="none"/>
          <w:lang w:eastAsia="zh-CN"/>
        </w:rPr>
      </w:pPr>
    </w:p>
    <w:p w14:paraId="7026C778">
      <w:pPr>
        <w:ind w:firstLine="480"/>
        <w:rPr>
          <w:color w:val="auto"/>
          <w:highlight w:val="none"/>
          <w:lang w:eastAsia="zh-CN"/>
        </w:rPr>
      </w:pPr>
    </w:p>
    <w:p w14:paraId="1EC9C1AB">
      <w:pPr>
        <w:ind w:firstLine="480"/>
        <w:rPr>
          <w:color w:val="auto"/>
          <w:highlight w:val="none"/>
          <w:lang w:eastAsia="zh-CN"/>
        </w:rPr>
      </w:pPr>
    </w:p>
    <w:p w14:paraId="6682E2D0">
      <w:pPr>
        <w:ind w:firstLine="480"/>
        <w:rPr>
          <w:color w:val="auto"/>
          <w:highlight w:val="none"/>
          <w:lang w:eastAsia="zh-CN"/>
        </w:rPr>
      </w:pPr>
    </w:p>
    <w:p w14:paraId="217069CC">
      <w:pPr>
        <w:ind w:firstLine="480"/>
        <w:rPr>
          <w:color w:val="auto"/>
          <w:highlight w:val="none"/>
          <w:lang w:eastAsia="zh-CN"/>
        </w:rPr>
      </w:pPr>
      <w:r>
        <w:rPr>
          <w:rFonts w:hint="eastAsia"/>
          <w:color w:val="auto"/>
          <w:highlight w:val="none"/>
          <w:lang w:eastAsia="zh-CN"/>
        </w:rPr>
        <w:t>备注：填写前请认真阅读《财政部司法部关于政府采购支持监狱企业发展有关问题的通知》（财库〔2014〕68号）相关规定。若符合前述相关规定所确定的监狱企业，除了提供本《监狱企业声明函》，还需提供由省级以上监狱管理局、戒毒管理局（含新疆生产建设兵团）出具的属于监狱企业的证明文件。</w:t>
      </w:r>
    </w:p>
    <w:p w14:paraId="692B52DC">
      <w:pPr>
        <w:ind w:firstLine="0" w:firstLineChars="0"/>
        <w:rPr>
          <w:rFonts w:ascii="仿宋" w:hAnsi="仿宋" w:cs="仿宋"/>
          <w:b/>
          <w:bCs/>
          <w:color w:val="auto"/>
          <w:highlight w:val="none"/>
          <w:lang w:eastAsia="zh-CN"/>
        </w:rPr>
      </w:pPr>
    </w:p>
    <w:p w14:paraId="4FC01CDE">
      <w:pPr>
        <w:pStyle w:val="6"/>
        <w:ind w:firstLine="480"/>
        <w:rPr>
          <w:color w:val="auto"/>
          <w:highlight w:val="none"/>
          <w:lang w:eastAsia="zh-CN"/>
        </w:rPr>
        <w:sectPr>
          <w:pgSz w:w="11900" w:h="16840"/>
          <w:pgMar w:top="1456" w:right="1415" w:bottom="1456" w:left="1414" w:header="0" w:footer="3" w:gutter="0"/>
          <w:cols w:space="720" w:num="1"/>
          <w:docGrid w:linePitch="360" w:charSpace="0"/>
        </w:sectPr>
      </w:pPr>
    </w:p>
    <w:p w14:paraId="0DBE6342">
      <w:pPr>
        <w:ind w:firstLine="482"/>
        <w:rPr>
          <w:color w:val="auto"/>
          <w:highlight w:val="none"/>
          <w:lang w:eastAsia="zh-CN"/>
        </w:rPr>
      </w:pPr>
      <w:r>
        <w:rPr>
          <w:rFonts w:hint="eastAsia"/>
          <w:b/>
          <w:bCs/>
          <w:color w:val="auto"/>
          <w:highlight w:val="none"/>
          <w:lang w:eastAsia="zh-CN"/>
        </w:rPr>
        <w:t>附件十四</w:t>
      </w:r>
    </w:p>
    <w:p w14:paraId="5ED8BAFE">
      <w:pPr>
        <w:pStyle w:val="8"/>
        <w:ind w:firstLine="602"/>
        <w:jc w:val="center"/>
        <w:rPr>
          <w:rFonts w:hAnsi="宋体"/>
          <w:b/>
          <w:color w:val="auto"/>
          <w:sz w:val="30"/>
          <w:szCs w:val="30"/>
          <w:highlight w:val="none"/>
          <w:lang w:eastAsia="zh-CN"/>
        </w:rPr>
      </w:pPr>
      <w:r>
        <w:rPr>
          <w:rFonts w:hint="eastAsia" w:hAnsi="宋体"/>
          <w:b/>
          <w:color w:val="auto"/>
          <w:sz w:val="30"/>
          <w:szCs w:val="30"/>
          <w:highlight w:val="none"/>
          <w:lang w:eastAsia="zh-CN"/>
        </w:rPr>
        <w:t>其他证明文件</w:t>
      </w:r>
    </w:p>
    <w:p w14:paraId="0693B022">
      <w:pPr>
        <w:ind w:firstLine="480"/>
        <w:rPr>
          <w:color w:val="auto"/>
          <w:highlight w:val="none"/>
          <w:lang w:eastAsia="zh-CN"/>
        </w:rPr>
      </w:pPr>
    </w:p>
    <w:p w14:paraId="70605662">
      <w:pPr>
        <w:ind w:firstLine="480"/>
        <w:rPr>
          <w:color w:val="auto"/>
          <w:highlight w:val="none"/>
          <w:lang w:eastAsia="zh-CN"/>
        </w:rPr>
      </w:pPr>
    </w:p>
    <w:p w14:paraId="5731F9A7">
      <w:pPr>
        <w:ind w:firstLine="482"/>
        <w:jc w:val="center"/>
        <w:rPr>
          <w:b/>
          <w:color w:val="auto"/>
          <w:highlight w:val="none"/>
          <w:lang w:eastAsia="zh-CN"/>
        </w:rPr>
      </w:pPr>
      <w:r>
        <w:rPr>
          <w:rFonts w:hint="eastAsia"/>
          <w:b/>
          <w:color w:val="auto"/>
          <w:highlight w:val="none"/>
          <w:lang w:eastAsia="zh-CN"/>
        </w:rPr>
        <w:t>诚信投标承诺书</w:t>
      </w:r>
    </w:p>
    <w:p w14:paraId="09E0836C">
      <w:pPr>
        <w:ind w:firstLine="480"/>
        <w:rPr>
          <w:color w:val="auto"/>
          <w:highlight w:val="none"/>
          <w:lang w:eastAsia="zh-CN"/>
        </w:rPr>
      </w:pPr>
    </w:p>
    <w:p w14:paraId="4B47E5C2">
      <w:pPr>
        <w:spacing w:line="400" w:lineRule="exact"/>
        <w:ind w:firstLine="480"/>
        <w:rPr>
          <w:rFonts w:ascii="宋体" w:hAnsi="宋体"/>
          <w:color w:val="auto"/>
          <w:highlight w:val="none"/>
          <w:lang w:eastAsia="zh-CN"/>
        </w:rPr>
      </w:pPr>
      <w:r>
        <w:rPr>
          <w:rFonts w:hint="eastAsia" w:ascii="宋体" w:hAnsi="宋体"/>
          <w:color w:val="auto"/>
          <w:highlight w:val="none"/>
          <w:lang w:eastAsia="zh-CN"/>
        </w:rPr>
        <w:t>本人以企业法定代表人的身份郑重承诺：</w:t>
      </w:r>
    </w:p>
    <w:p w14:paraId="19D1D8EA">
      <w:pPr>
        <w:spacing w:line="400" w:lineRule="exact"/>
        <w:ind w:firstLine="480"/>
        <w:rPr>
          <w:rFonts w:ascii="宋体" w:hAnsi="宋体"/>
          <w:color w:val="auto"/>
          <w:highlight w:val="none"/>
          <w:lang w:eastAsia="zh-CN"/>
        </w:rPr>
      </w:pPr>
      <w:r>
        <w:rPr>
          <w:rFonts w:hint="eastAsia" w:ascii="宋体" w:hAnsi="宋体"/>
          <w:color w:val="auto"/>
          <w:highlight w:val="none"/>
          <w:lang w:eastAsia="zh-CN"/>
        </w:rPr>
        <w:t>1、投标响应文件中所提供的一切材料都是真实、有效、合法的。</w:t>
      </w:r>
    </w:p>
    <w:p w14:paraId="2FF20F44">
      <w:pPr>
        <w:spacing w:line="400" w:lineRule="exact"/>
        <w:ind w:firstLine="480"/>
        <w:rPr>
          <w:rFonts w:ascii="宋体" w:hAnsi="宋体"/>
          <w:color w:val="auto"/>
          <w:highlight w:val="none"/>
          <w:lang w:eastAsia="zh-CN"/>
        </w:rPr>
      </w:pPr>
      <w:r>
        <w:rPr>
          <w:rFonts w:hint="eastAsia" w:ascii="宋体" w:hAnsi="宋体"/>
          <w:color w:val="auto"/>
          <w:highlight w:val="none"/>
          <w:lang w:eastAsia="zh-CN"/>
        </w:rPr>
        <w:t>2、未以他人名义投标或者以其他方式弄虚作假，骗取中标。</w:t>
      </w:r>
    </w:p>
    <w:p w14:paraId="5846DCA3">
      <w:pPr>
        <w:spacing w:line="400" w:lineRule="exact"/>
        <w:ind w:firstLine="480"/>
        <w:rPr>
          <w:rFonts w:ascii="宋体" w:hAnsi="宋体"/>
          <w:color w:val="auto"/>
          <w:highlight w:val="none"/>
          <w:lang w:eastAsia="zh-CN"/>
        </w:rPr>
      </w:pPr>
      <w:r>
        <w:rPr>
          <w:rFonts w:hint="eastAsia" w:ascii="宋体" w:hAnsi="宋体"/>
          <w:color w:val="auto"/>
          <w:highlight w:val="none"/>
          <w:lang w:eastAsia="zh-CN"/>
        </w:rPr>
        <w:t>3、未与其他投标单位互相串通投标，不排挤其他投标单位的公平竞争，不损害采购人的合法权益。</w:t>
      </w:r>
    </w:p>
    <w:p w14:paraId="638F3174">
      <w:pPr>
        <w:spacing w:line="400" w:lineRule="exact"/>
        <w:ind w:firstLine="480"/>
        <w:rPr>
          <w:rFonts w:ascii="宋体" w:hAnsi="宋体"/>
          <w:color w:val="auto"/>
          <w:highlight w:val="none"/>
          <w:lang w:eastAsia="zh-CN"/>
        </w:rPr>
      </w:pPr>
      <w:r>
        <w:rPr>
          <w:rFonts w:hint="eastAsia" w:ascii="宋体" w:hAnsi="宋体"/>
          <w:color w:val="auto"/>
          <w:highlight w:val="none"/>
          <w:lang w:eastAsia="zh-CN"/>
        </w:rPr>
        <w:t>4、未与采购人或者招标代理机构串通投标，损害国家利益、社会公共利益或者他人的合法权益。</w:t>
      </w:r>
    </w:p>
    <w:p w14:paraId="0494DA5B">
      <w:pPr>
        <w:spacing w:line="400" w:lineRule="exact"/>
        <w:ind w:firstLine="480"/>
        <w:rPr>
          <w:rFonts w:ascii="宋体" w:hAnsi="宋体"/>
          <w:color w:val="auto"/>
          <w:highlight w:val="none"/>
          <w:lang w:eastAsia="zh-CN"/>
        </w:rPr>
      </w:pPr>
      <w:r>
        <w:rPr>
          <w:rFonts w:hint="eastAsia" w:ascii="宋体" w:hAnsi="宋体"/>
          <w:color w:val="auto"/>
          <w:highlight w:val="none"/>
          <w:lang w:eastAsia="zh-CN"/>
        </w:rPr>
        <w:t>5、不向采购人或者评审小组成员行贿以牟取中标。</w:t>
      </w:r>
    </w:p>
    <w:p w14:paraId="54D43C39">
      <w:pPr>
        <w:spacing w:line="400" w:lineRule="exact"/>
        <w:ind w:firstLine="480"/>
        <w:rPr>
          <w:rFonts w:ascii="宋体" w:hAnsi="宋体"/>
          <w:color w:val="auto"/>
          <w:highlight w:val="none"/>
          <w:lang w:eastAsia="zh-CN"/>
        </w:rPr>
      </w:pPr>
      <w:r>
        <w:rPr>
          <w:rFonts w:hint="eastAsia" w:ascii="宋体" w:hAnsi="宋体"/>
          <w:color w:val="auto"/>
          <w:highlight w:val="none"/>
          <w:lang w:eastAsia="zh-CN"/>
        </w:rPr>
        <w:t>6、同意采购人的验收、计量、支付办法；投标响应文件中未提出超出采购人要求的附加条件。</w:t>
      </w:r>
    </w:p>
    <w:p w14:paraId="4A490F9B">
      <w:pPr>
        <w:spacing w:line="400" w:lineRule="exact"/>
        <w:ind w:firstLine="480"/>
        <w:rPr>
          <w:rFonts w:ascii="宋体" w:hAnsi="宋体"/>
          <w:color w:val="auto"/>
          <w:highlight w:val="none"/>
          <w:lang w:eastAsia="zh-CN"/>
        </w:rPr>
      </w:pPr>
      <w:r>
        <w:rPr>
          <w:rFonts w:hint="eastAsia" w:ascii="宋体" w:hAnsi="宋体"/>
          <w:color w:val="auto"/>
          <w:highlight w:val="none"/>
          <w:lang w:eastAsia="zh-CN"/>
        </w:rPr>
        <w:t>7、遵守《中华人民共和国政府采购法》、《政府采购货物和服务招标投标管理办法》（财政部87号令）、《政府采购非招标采购方式管理办法》（财政部74号令）等相关法律法规的规定，保证不进行恶意投诉。</w:t>
      </w:r>
    </w:p>
    <w:p w14:paraId="3883CA30">
      <w:pPr>
        <w:spacing w:line="400" w:lineRule="exact"/>
        <w:ind w:firstLine="480"/>
        <w:rPr>
          <w:rFonts w:ascii="宋体" w:hAnsi="宋体"/>
          <w:color w:val="auto"/>
          <w:highlight w:val="none"/>
          <w:lang w:eastAsia="zh-CN"/>
        </w:rPr>
      </w:pPr>
      <w:r>
        <w:rPr>
          <w:rFonts w:hint="eastAsia" w:ascii="宋体" w:hAnsi="宋体"/>
          <w:color w:val="auto"/>
          <w:highlight w:val="none"/>
          <w:lang w:eastAsia="zh-CN"/>
        </w:rPr>
        <w:t>以上内容我已仔细阅读。如若违反上述承诺或形成恶意投诉，我们自愿接受以下一种或几种处罚：自动放弃中标资格、限制以后投标、记入不良信用档案、没收本次投标保证金，并愿意承担由此引起的其他法律责任。</w:t>
      </w:r>
    </w:p>
    <w:p w14:paraId="47AE0C3A">
      <w:pPr>
        <w:ind w:firstLine="480"/>
        <w:rPr>
          <w:rFonts w:ascii="仿宋" w:hAnsi="仿宋" w:cs="仿宋"/>
          <w:color w:val="auto"/>
          <w:highlight w:val="none"/>
          <w:lang w:eastAsia="zh-CN"/>
        </w:rPr>
      </w:pPr>
      <w:r>
        <w:rPr>
          <w:rFonts w:hint="eastAsia" w:ascii="仿宋" w:hAnsi="仿宋" w:cs="仿宋"/>
          <w:color w:val="auto"/>
          <w:highlight w:val="none"/>
          <w:lang w:eastAsia="zh-CN"/>
        </w:rPr>
        <w:t>投标人名称（电子签章）：</w:t>
      </w:r>
    </w:p>
    <w:p w14:paraId="198E565B">
      <w:pPr>
        <w:ind w:firstLine="480"/>
        <w:rPr>
          <w:rFonts w:ascii="仿宋" w:hAnsi="仿宋" w:cs="仿宋"/>
          <w:color w:val="auto"/>
          <w:highlight w:val="none"/>
          <w:lang w:eastAsia="zh-CN"/>
        </w:rPr>
      </w:pPr>
      <w:r>
        <w:rPr>
          <w:rFonts w:hint="eastAsia" w:ascii="仿宋" w:hAnsi="仿宋" w:cs="仿宋"/>
          <w:color w:val="auto"/>
          <w:highlight w:val="none"/>
          <w:lang w:eastAsia="zh-CN"/>
        </w:rPr>
        <w:t>法定代表人（签名或盖章）：</w:t>
      </w:r>
    </w:p>
    <w:p w14:paraId="7C564D00">
      <w:pPr>
        <w:ind w:firstLine="480"/>
        <w:rPr>
          <w:rFonts w:ascii="仿宋" w:hAnsi="仿宋" w:cs="仿宋"/>
          <w:color w:val="auto"/>
          <w:highlight w:val="none"/>
          <w:lang w:eastAsia="zh-CN"/>
        </w:rPr>
      </w:pPr>
      <w:r>
        <w:rPr>
          <w:rFonts w:hint="eastAsia" w:ascii="仿宋" w:hAnsi="仿宋" w:cs="仿宋"/>
          <w:color w:val="auto"/>
          <w:highlight w:val="none"/>
          <w:lang w:eastAsia="zh-CN"/>
        </w:rPr>
        <w:t>日期：年月日</w:t>
      </w:r>
    </w:p>
    <w:p w14:paraId="4C687039">
      <w:pPr>
        <w:pStyle w:val="6"/>
        <w:ind w:firstLine="480"/>
        <w:rPr>
          <w:rFonts w:ascii="宋体" w:hAnsi="宋体"/>
          <w:color w:val="auto"/>
          <w:highlight w:val="none"/>
          <w:lang w:eastAsia="zh-CN"/>
        </w:rPr>
        <w:sectPr>
          <w:pgSz w:w="11900" w:h="16840"/>
          <w:pgMar w:top="1456" w:right="1415" w:bottom="1456" w:left="1414" w:header="0" w:footer="3" w:gutter="0"/>
          <w:cols w:space="720" w:num="1"/>
          <w:docGrid w:linePitch="360" w:charSpace="0"/>
        </w:sectPr>
      </w:pPr>
    </w:p>
    <w:p w14:paraId="111A568E">
      <w:pPr>
        <w:ind w:firstLine="480"/>
        <w:jc w:val="center"/>
        <w:rPr>
          <w:rFonts w:ascii="仿宋" w:hAnsi="仿宋" w:cs="仿宋"/>
          <w:color w:val="auto"/>
          <w:highlight w:val="none"/>
          <w:lang w:eastAsia="zh-CN"/>
        </w:rPr>
      </w:pPr>
      <w:r>
        <w:rPr>
          <w:rFonts w:hint="eastAsia" w:ascii="仿宋" w:hAnsi="仿宋" w:cs="仿宋"/>
          <w:color w:val="auto"/>
          <w:highlight w:val="none"/>
          <w:lang w:val="zh-TW" w:eastAsia="zh-TW"/>
        </w:rPr>
        <w:t>★</w:t>
      </w:r>
      <w:r>
        <w:rPr>
          <w:rFonts w:hint="eastAsia" w:ascii="仿宋" w:hAnsi="仿宋" w:cs="仿宋"/>
          <w:color w:val="auto"/>
          <w:highlight w:val="none"/>
          <w:lang w:eastAsia="zh-CN"/>
        </w:rPr>
        <w:t>不参与围标串标承诺书</w:t>
      </w:r>
    </w:p>
    <w:p w14:paraId="3D09652F">
      <w:pPr>
        <w:pStyle w:val="30"/>
        <w:widowControl/>
        <w:adjustRightInd w:val="0"/>
        <w:snapToGrid w:val="0"/>
        <w:spacing w:line="360" w:lineRule="auto"/>
        <w:ind w:firstLine="504" w:firstLineChars="200"/>
        <w:jc w:val="left"/>
        <w:rPr>
          <w:rFonts w:hint="eastAsia" w:ascii="仿宋" w:hAnsi="仿宋" w:eastAsia="仿宋" w:cs="仿宋"/>
          <w:color w:val="auto"/>
          <w:spacing w:val="6"/>
          <w:kern w:val="0"/>
          <w:sz w:val="24"/>
          <w:szCs w:val="24"/>
          <w:highlight w:val="none"/>
          <w:lang w:eastAsia="zh-CN"/>
        </w:rPr>
      </w:pPr>
      <w:r>
        <w:rPr>
          <w:rFonts w:hint="eastAsia" w:ascii="仿宋" w:hAnsi="仿宋" w:eastAsia="仿宋" w:cs="仿宋"/>
          <w:color w:val="auto"/>
          <w:spacing w:val="6"/>
          <w:kern w:val="0"/>
          <w:sz w:val="24"/>
          <w:szCs w:val="24"/>
          <w:highlight w:val="none"/>
        </w:rPr>
        <w:t>项目名称：项目编号：</w:t>
      </w:r>
    </w:p>
    <w:p w14:paraId="5BB9C54E">
      <w:pPr>
        <w:pStyle w:val="30"/>
        <w:widowControl/>
        <w:adjustRightInd w:val="0"/>
        <w:snapToGrid w:val="0"/>
        <w:spacing w:line="360" w:lineRule="auto"/>
        <w:ind w:firstLine="504" w:firstLineChars="200"/>
        <w:jc w:val="left"/>
        <w:rPr>
          <w:rFonts w:ascii="仿宋" w:hAnsi="仿宋" w:eastAsia="仿宋" w:cs="仿宋"/>
          <w:color w:val="auto"/>
          <w:spacing w:val="6"/>
          <w:kern w:val="0"/>
          <w:sz w:val="24"/>
          <w:szCs w:val="24"/>
          <w:highlight w:val="none"/>
        </w:rPr>
      </w:pPr>
      <w:r>
        <w:rPr>
          <w:rFonts w:hint="eastAsia" w:ascii="仿宋" w:hAnsi="仿宋" w:eastAsia="仿宋" w:cs="仿宋"/>
          <w:color w:val="auto"/>
          <w:spacing w:val="6"/>
          <w:kern w:val="0"/>
          <w:sz w:val="24"/>
          <w:szCs w:val="24"/>
          <w:highlight w:val="none"/>
        </w:rPr>
        <w:t>本人作为（单位名称）的法人，清楚知晓我公司本项目投标活动，对以下事项作出承诺：</w:t>
      </w:r>
    </w:p>
    <w:p w14:paraId="75D0F04F">
      <w:pPr>
        <w:pStyle w:val="30"/>
        <w:widowControl/>
        <w:adjustRightInd w:val="0"/>
        <w:snapToGrid w:val="0"/>
        <w:spacing w:line="360" w:lineRule="auto"/>
        <w:jc w:val="left"/>
        <w:rPr>
          <w:rFonts w:ascii="仿宋" w:hAnsi="仿宋" w:eastAsia="仿宋" w:cs="仿宋"/>
          <w:color w:val="auto"/>
          <w:spacing w:val="6"/>
          <w:kern w:val="0"/>
          <w:sz w:val="24"/>
          <w:szCs w:val="24"/>
          <w:highlight w:val="none"/>
        </w:rPr>
      </w:pPr>
      <w:r>
        <w:rPr>
          <w:rFonts w:hint="eastAsia" w:ascii="仿宋" w:hAnsi="仿宋" w:eastAsia="仿宋" w:cs="仿宋"/>
          <w:color w:val="auto"/>
          <w:spacing w:val="6"/>
          <w:kern w:val="0"/>
          <w:sz w:val="24"/>
          <w:szCs w:val="24"/>
          <w:highlight w:val="none"/>
        </w:rPr>
        <w:t>一、我单位遵循公开、公平、公正、诚实守信的原则，依法依规参与本项目竞标。</w:t>
      </w:r>
    </w:p>
    <w:p w14:paraId="765B40D2">
      <w:pPr>
        <w:pStyle w:val="30"/>
        <w:widowControl/>
        <w:adjustRightInd w:val="0"/>
        <w:snapToGrid w:val="0"/>
        <w:spacing w:line="360" w:lineRule="auto"/>
        <w:jc w:val="left"/>
        <w:rPr>
          <w:rFonts w:ascii="仿宋" w:hAnsi="仿宋" w:eastAsia="仿宋" w:cs="仿宋"/>
          <w:color w:val="auto"/>
          <w:spacing w:val="6"/>
          <w:kern w:val="0"/>
          <w:sz w:val="24"/>
          <w:szCs w:val="24"/>
          <w:highlight w:val="none"/>
        </w:rPr>
      </w:pPr>
      <w:bookmarkStart w:id="394" w:name="_Toc17345"/>
      <w:bookmarkStart w:id="395" w:name="_Toc11508"/>
      <w:bookmarkStart w:id="396" w:name="_Toc139"/>
      <w:r>
        <w:rPr>
          <w:rFonts w:hint="eastAsia" w:ascii="仿宋" w:hAnsi="仿宋" w:eastAsia="仿宋" w:cs="仿宋"/>
          <w:color w:val="auto"/>
          <w:spacing w:val="6"/>
          <w:kern w:val="0"/>
          <w:sz w:val="24"/>
          <w:szCs w:val="24"/>
          <w:highlight w:val="none"/>
        </w:rPr>
        <w:t>二、我单位在本项目招标投标活动中，未参与围标串标。</w:t>
      </w:r>
      <w:bookmarkEnd w:id="394"/>
      <w:bookmarkEnd w:id="395"/>
      <w:bookmarkEnd w:id="396"/>
    </w:p>
    <w:p w14:paraId="123A830D">
      <w:pPr>
        <w:pStyle w:val="30"/>
        <w:widowControl/>
        <w:adjustRightInd w:val="0"/>
        <w:snapToGrid w:val="0"/>
        <w:spacing w:line="360" w:lineRule="auto"/>
        <w:jc w:val="left"/>
        <w:rPr>
          <w:rFonts w:ascii="仿宋" w:hAnsi="仿宋" w:eastAsia="仿宋" w:cs="仿宋"/>
          <w:color w:val="auto"/>
          <w:spacing w:val="6"/>
          <w:kern w:val="0"/>
          <w:sz w:val="24"/>
          <w:szCs w:val="24"/>
          <w:highlight w:val="none"/>
        </w:rPr>
      </w:pPr>
      <w:r>
        <w:rPr>
          <w:rFonts w:hint="eastAsia" w:ascii="仿宋" w:hAnsi="仿宋" w:eastAsia="仿宋" w:cs="仿宋"/>
          <w:color w:val="auto"/>
          <w:spacing w:val="6"/>
          <w:kern w:val="0"/>
          <w:sz w:val="24"/>
          <w:szCs w:val="24"/>
          <w:highlight w:val="none"/>
        </w:rPr>
        <w:t>三、我单位如被查实在本项目招标投标活动中存在围标串标的，递交响应性文件行为作为实施串通投标违法行为的关键环节，本人承担直接责任人员法律责任，接受相应行政处罚和失信惩戒。</w:t>
      </w:r>
    </w:p>
    <w:p w14:paraId="6EDCE850">
      <w:pPr>
        <w:pStyle w:val="30"/>
        <w:widowControl/>
        <w:adjustRightInd w:val="0"/>
        <w:snapToGrid w:val="0"/>
        <w:spacing w:line="360" w:lineRule="auto"/>
        <w:ind w:firstLine="1386" w:firstLineChars="550"/>
        <w:jc w:val="left"/>
        <w:rPr>
          <w:rFonts w:ascii="仿宋" w:hAnsi="仿宋" w:eastAsia="仿宋" w:cs="仿宋"/>
          <w:color w:val="auto"/>
          <w:spacing w:val="6"/>
          <w:kern w:val="0"/>
          <w:sz w:val="24"/>
          <w:szCs w:val="24"/>
          <w:highlight w:val="none"/>
        </w:rPr>
      </w:pPr>
    </w:p>
    <w:p w14:paraId="100AB3F7">
      <w:pPr>
        <w:pStyle w:val="30"/>
        <w:widowControl/>
        <w:adjustRightInd w:val="0"/>
        <w:snapToGrid w:val="0"/>
        <w:spacing w:line="360" w:lineRule="auto"/>
        <w:jc w:val="left"/>
        <w:rPr>
          <w:rFonts w:hint="eastAsia" w:ascii="仿宋" w:hAnsi="仿宋" w:eastAsia="仿宋" w:cs="仿宋"/>
          <w:color w:val="auto"/>
          <w:spacing w:val="6"/>
          <w:kern w:val="0"/>
          <w:sz w:val="24"/>
          <w:szCs w:val="24"/>
          <w:highlight w:val="none"/>
          <w:lang w:eastAsia="zh-CN"/>
        </w:rPr>
      </w:pPr>
    </w:p>
    <w:p w14:paraId="33C2C15C">
      <w:pPr>
        <w:pStyle w:val="31"/>
        <w:spacing w:line="500" w:lineRule="exact"/>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投标人名称（电子签章）：</w:t>
      </w:r>
    </w:p>
    <w:p w14:paraId="71BC53F6">
      <w:pPr>
        <w:pStyle w:val="31"/>
        <w:spacing w:line="500" w:lineRule="exact"/>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法定代表人（签名或盖章）：</w:t>
      </w:r>
    </w:p>
    <w:p w14:paraId="569E1EA5">
      <w:pPr>
        <w:pStyle w:val="31"/>
        <w:spacing w:line="500" w:lineRule="exact"/>
        <w:rPr>
          <w:rFonts w:eastAsia="仿宋"/>
          <w:color w:val="auto"/>
          <w:highlight w:val="none"/>
        </w:rPr>
      </w:pPr>
      <w:r>
        <w:rPr>
          <w:rFonts w:hint="eastAsia" w:ascii="仿宋" w:hAnsi="仿宋" w:eastAsia="仿宋" w:cs="仿宋"/>
          <w:color w:val="auto"/>
          <w:sz w:val="24"/>
          <w:szCs w:val="24"/>
          <w:highlight w:val="none"/>
        </w:rPr>
        <w:t>日期：年月</w:t>
      </w:r>
      <w:r>
        <w:rPr>
          <w:rFonts w:hint="eastAsia" w:ascii="仿宋" w:hAnsi="仿宋" w:eastAsia="仿宋" w:cs="仿宋"/>
          <w:color w:val="auto"/>
          <w:sz w:val="24"/>
          <w:szCs w:val="24"/>
          <w:highlight w:val="none"/>
          <w:u w:val="none"/>
        </w:rPr>
        <w:t>日</w:t>
      </w:r>
    </w:p>
    <w:p w14:paraId="6EE08E73">
      <w:pPr>
        <w:rPr>
          <w:color w:val="auto"/>
          <w:highlight w:val="none"/>
        </w:rPr>
      </w:pPr>
    </w:p>
    <w:sectPr>
      <w:pgSz w:w="11900" w:h="16840"/>
      <w:pgMar w:top="1456" w:right="1415" w:bottom="1456" w:left="1414" w:header="0" w:footer="3"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17165F">
    <w:pPr>
      <w:pStyle w:val="9"/>
      <w:ind w:firstLine="360"/>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5EAE45">
    <w:pPr>
      <w:spacing w:line="1" w:lineRule="exact"/>
      <w:ind w:firstLine="480"/>
    </w:pPr>
    <w: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40" name="文本框 4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B649951">
                          <w:pPr>
                            <w:pStyle w:val="9"/>
                            <w:ind w:firstLine="360"/>
                            <w:rPr>
                              <w:rFonts w:eastAsia="宋体"/>
                              <w:lang w:eastAsia="zh-CN"/>
                            </w:rPr>
                          </w:pPr>
                          <w:r>
                            <w:rPr>
                              <w:rFonts w:hint="eastAsia" w:eastAsia="宋体"/>
                              <w:lang w:eastAsia="zh-CN"/>
                            </w:rPr>
                            <w:t>第</w:t>
                          </w: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46</w:t>
                          </w:r>
                          <w:r>
                            <w:rPr>
                              <w:rFonts w:hint="eastAsia" w:eastAsia="宋体"/>
                              <w:lang w:eastAsia="zh-CN"/>
                            </w:rPr>
                            <w:fldChar w:fldCharType="end"/>
                          </w:r>
                          <w:r>
                            <w:rPr>
                              <w:rFonts w:hint="eastAsia" w:eastAsia="宋体"/>
                              <w:lang w:eastAsia="zh-CN"/>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NLTQMsAgAAVwQAAA4AAABkcnMvZTJvRG9jLnhtbK1UzY7TMBC+I/EO&#10;lu80aYFV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g0tNAywCAABXBAAADgAAAAAAAAABACAAAAAfAQAAZHJzL2Uyb0RvYy54bWxQSwUGAAAAAAYA&#10;BgBZAQAAvQUAAAAA&#10;">
              <v:fill on="f" focussize="0,0"/>
              <v:stroke on="f" weight="0.5pt"/>
              <v:imagedata o:title=""/>
              <o:lock v:ext="edit" aspectratio="f"/>
              <v:textbox inset="0mm,0mm,0mm,0mm" style="mso-fit-shape-to-text:t;">
                <w:txbxContent>
                  <w:p w14:paraId="1B649951">
                    <w:pPr>
                      <w:pStyle w:val="9"/>
                      <w:ind w:firstLine="360"/>
                      <w:rPr>
                        <w:rFonts w:eastAsia="宋体"/>
                        <w:lang w:eastAsia="zh-CN"/>
                      </w:rPr>
                    </w:pPr>
                    <w:r>
                      <w:rPr>
                        <w:rFonts w:hint="eastAsia" w:eastAsia="宋体"/>
                        <w:lang w:eastAsia="zh-CN"/>
                      </w:rPr>
                      <w:t>第</w:t>
                    </w: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46</w:t>
                    </w:r>
                    <w:r>
                      <w:rPr>
                        <w:rFonts w:hint="eastAsia" w:eastAsia="宋体"/>
                        <w:lang w:eastAsia="zh-CN"/>
                      </w:rPr>
                      <w:fldChar w:fldCharType="end"/>
                    </w:r>
                    <w:r>
                      <w:rPr>
                        <w:rFonts w:hint="eastAsia" w:eastAsia="宋体"/>
                        <w:lang w:eastAsia="zh-CN"/>
                      </w:rPr>
                      <w:t>页</w:t>
                    </w:r>
                  </w:p>
                </w:txbxContent>
              </v:textbox>
            </v:shape>
          </w:pict>
        </mc:Fallback>
      </mc:AlternateContent>
    </w:r>
    <w:r>
      <mc:AlternateContent>
        <mc:Choice Requires="wps">
          <w:drawing>
            <wp:anchor distT="0" distB="0" distL="114300" distR="114300" simplePos="0" relativeHeight="251665408" behindDoc="1" locked="0" layoutInCell="1" allowOverlap="1">
              <wp:simplePos x="0" y="0"/>
              <wp:positionH relativeFrom="page">
                <wp:posOffset>688975</wp:posOffset>
              </wp:positionH>
              <wp:positionV relativeFrom="page">
                <wp:posOffset>9945370</wp:posOffset>
              </wp:positionV>
              <wp:extent cx="5404485" cy="0"/>
              <wp:effectExtent l="0" t="6350" r="0" b="6350"/>
              <wp:wrapNone/>
              <wp:docPr id="346" name="Shape 346"/>
              <wp:cNvGraphicFramePr/>
              <a:graphic xmlns:a="http://schemas.openxmlformats.org/drawingml/2006/main">
                <a:graphicData uri="http://schemas.microsoft.com/office/word/2010/wordprocessingShape">
                  <wps:wsp>
                    <wps:cNvCnPr/>
                    <wps:spPr>
                      <a:xfrm>
                        <a:off x="0" y="0"/>
                        <a:ext cx="5404485" cy="0"/>
                      </a:xfrm>
                      <a:prstGeom prst="straightConnector1">
                        <a:avLst/>
                      </a:prstGeom>
                      <a:ln w="12700">
                        <a:solidFill>
                          <a:srgbClr val="FFFFFF"/>
                        </a:solidFill>
                      </a:ln>
                    </wps:spPr>
                    <wps:bodyPr/>
                  </wps:wsp>
                </a:graphicData>
              </a:graphic>
            </wp:anchor>
          </w:drawing>
        </mc:Choice>
        <mc:Fallback>
          <w:pict>
            <v:shape id="Shape 346" o:spid="_x0000_s1026" o:spt="32" type="#_x0000_t32" style="position:absolute;left:0pt;margin-left:54.25pt;margin-top:783.1pt;height:0pt;width:425.55pt;mso-position-horizontal-relative:page;mso-position-vertical-relative:page;z-index:-251651072;mso-width-relative:page;mso-height-relative:page;" filled="f" stroked="t" coordsize="21600,21600" o:gfxdata="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">
              <v:fill on="f" focussize="0,0"/>
              <v:stroke weight="1pt" color="#FFFFFF" joinstyle="round"/>
              <v:imagedata o:title=""/>
              <o:lock v:ext="edit" aspectratio="f"/>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A86375">
    <w:pPr>
      <w:pStyle w:val="9"/>
      <w:ind w:firstLine="360"/>
      <w:jc w:val="center"/>
    </w:pPr>
    <w:r>
      <mc:AlternateContent>
        <mc:Choice Requires="wps">
          <w:drawing>
            <wp:anchor distT="0" distB="0" distL="114300" distR="114300" simplePos="0" relativeHeight="251684864" behindDoc="0" locked="0" layoutInCell="1" allowOverlap="1">
              <wp:simplePos x="0" y="0"/>
              <wp:positionH relativeFrom="margin">
                <wp:posOffset>2705100</wp:posOffset>
              </wp:positionH>
              <wp:positionV relativeFrom="paragraph">
                <wp:posOffset>-612775</wp:posOffset>
              </wp:positionV>
              <wp:extent cx="721995" cy="815975"/>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721995" cy="81597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85EF20E">
                          <w:pPr>
                            <w:pStyle w:val="9"/>
                            <w:ind w:firstLine="360"/>
                            <w:rPr>
                              <w:lang w:eastAsia="zh-CN"/>
                            </w:rPr>
                          </w:pPr>
                          <w:r>
                            <w:rPr>
                              <w:rFonts w:hint="eastAsia"/>
                              <w:lang w:eastAsia="zh-CN"/>
                            </w:rPr>
                            <w:t>第</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70</w:t>
                          </w:r>
                          <w:r>
                            <w:rPr>
                              <w:rFonts w:hint="eastAsia"/>
                              <w:lang w:eastAsia="zh-CN"/>
                            </w:rPr>
                            <w:fldChar w:fldCharType="end"/>
                          </w:r>
                          <w:r>
                            <w:rPr>
                              <w:rFonts w:hint="eastAsia"/>
                              <w:lang w:eastAsia="zh-CN"/>
                            </w:rPr>
                            <w:t>页</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left:213pt;margin-top:-48.25pt;height:64.25pt;width:56.85pt;mso-position-horizontal-relative:margin;z-index:251684864;mso-width-relative:page;mso-height-relative:page;" filled="f" stroked="f" coordsize="21600,21600" o:gfxdata="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Af4wlraAAAACgEAAA8AAAAAAAAAAQAgAAAAIgAAAGRycy9kb3ducmV2&#10;LnhtbFBLAQIUABQAAAAIAIdO4kA60CCgMwIAAFcEAAAOAAAAAAAAAAEAIAAAACkBAABkcnMvZTJv&#10;RG9jLnhtbFBLBQYAAAAABgAGAFkBAADOBQAAAAA=&#10;">
              <v:fill on="f" focussize="0,0"/>
              <v:stroke on="f" weight="0.5pt"/>
              <v:imagedata o:title=""/>
              <o:lock v:ext="edit" aspectratio="f"/>
              <v:textbox inset="0mm,0mm,0mm,0mm">
                <w:txbxContent>
                  <w:p w14:paraId="485EF20E">
                    <w:pPr>
                      <w:pStyle w:val="9"/>
                      <w:ind w:firstLine="360"/>
                      <w:rPr>
                        <w:lang w:eastAsia="zh-CN"/>
                      </w:rPr>
                    </w:pPr>
                    <w:r>
                      <w:rPr>
                        <w:rFonts w:hint="eastAsia"/>
                        <w:lang w:eastAsia="zh-CN"/>
                      </w:rPr>
                      <w:t>第</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70</w:t>
                    </w:r>
                    <w:r>
                      <w:rPr>
                        <w:rFonts w:hint="eastAsia"/>
                        <w:lang w:eastAsia="zh-CN"/>
                      </w:rPr>
                      <w:fldChar w:fldCharType="end"/>
                    </w:r>
                    <w:r>
                      <w:rPr>
                        <w:rFonts w:hint="eastAsia"/>
                        <w:lang w:eastAsia="zh-CN"/>
                      </w:rPr>
                      <w:t>页</w:t>
                    </w:r>
                  </w:p>
                </w:txbxContent>
              </v:textbox>
            </v:shape>
          </w:pict>
        </mc:Fallback>
      </mc:AlternateContent>
    </w:r>
  </w:p>
  <w:p w14:paraId="4F26165C">
    <w:pPr>
      <w:spacing w:line="1" w:lineRule="exact"/>
      <w:ind w:firstLine="480"/>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E401BC">
    <w:pPr>
      <w:spacing w:line="1" w:lineRule="exact"/>
      <w:ind w:firstLine="480"/>
    </w:pPr>
    <w: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42" name="文本框 4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76BAEFE">
                          <w:pPr>
                            <w:pStyle w:val="9"/>
                            <w:ind w:firstLine="360"/>
                            <w:rPr>
                              <w:rFonts w:eastAsia="宋体"/>
                              <w:lang w:eastAsia="zh-CN"/>
                            </w:rPr>
                          </w:pPr>
                          <w:r>
                            <w:rPr>
                              <w:rFonts w:hint="eastAsia" w:eastAsia="宋体"/>
                              <w:lang w:eastAsia="zh-CN"/>
                            </w:rPr>
                            <w:t>第</w:t>
                          </w: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1</w:t>
                          </w:r>
                          <w:r>
                            <w:rPr>
                              <w:rFonts w:hint="eastAsia" w:eastAsia="宋体"/>
                              <w:lang w:eastAsia="zh-CN"/>
                            </w:rPr>
                            <w:fldChar w:fldCharType="end"/>
                          </w:r>
                          <w:r>
                            <w:rPr>
                              <w:rFonts w:hint="eastAsia" w:eastAsia="宋体"/>
                              <w:lang w:eastAsia="zh-CN"/>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PQ64MtAgAAVwQAAA4AAABkcnMvZTJvRG9jLnhtbK1UzY7TMBC+I/EO&#10;lu80aYFV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NPQ64MtAgAAVwQAAA4AAAAAAAAAAQAgAAAAHwEAAGRycy9lMm9Eb2MueG1sUEsFBgAAAAAG&#10;AAYAWQEAAL4FAAAAAA==&#10;">
              <v:fill on="f" focussize="0,0"/>
              <v:stroke on="f" weight="0.5pt"/>
              <v:imagedata o:title=""/>
              <o:lock v:ext="edit" aspectratio="f"/>
              <v:textbox inset="0mm,0mm,0mm,0mm" style="mso-fit-shape-to-text:t;">
                <w:txbxContent>
                  <w:p w14:paraId="476BAEFE">
                    <w:pPr>
                      <w:pStyle w:val="9"/>
                      <w:ind w:firstLine="360"/>
                      <w:rPr>
                        <w:rFonts w:eastAsia="宋体"/>
                        <w:lang w:eastAsia="zh-CN"/>
                      </w:rPr>
                    </w:pPr>
                    <w:r>
                      <w:rPr>
                        <w:rFonts w:hint="eastAsia" w:eastAsia="宋体"/>
                        <w:lang w:eastAsia="zh-CN"/>
                      </w:rPr>
                      <w:t>第</w:t>
                    </w: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1</w:t>
                    </w:r>
                    <w:r>
                      <w:rPr>
                        <w:rFonts w:hint="eastAsia" w:eastAsia="宋体"/>
                        <w:lang w:eastAsia="zh-CN"/>
                      </w:rPr>
                      <w:fldChar w:fldCharType="end"/>
                    </w:r>
                    <w:r>
                      <w:rPr>
                        <w:rFonts w:hint="eastAsia" w:eastAsia="宋体"/>
                        <w:lang w:eastAsia="zh-CN"/>
                      </w:rPr>
                      <w:t>页</w:t>
                    </w:r>
                  </w:p>
                </w:txbxContent>
              </v:textbox>
            </v:shape>
          </w:pict>
        </mc:Fallback>
      </mc:AlternateContent>
    </w:r>
    <w:r>
      <mc:AlternateContent>
        <mc:Choice Requires="wps">
          <w:drawing>
            <wp:anchor distT="0" distB="0" distL="114300" distR="114300" simplePos="0" relativeHeight="251668480" behindDoc="1" locked="0" layoutInCell="1" allowOverlap="1">
              <wp:simplePos x="0" y="0"/>
              <wp:positionH relativeFrom="page">
                <wp:posOffset>688975</wp:posOffset>
              </wp:positionH>
              <wp:positionV relativeFrom="page">
                <wp:posOffset>9945370</wp:posOffset>
              </wp:positionV>
              <wp:extent cx="5404485" cy="0"/>
              <wp:effectExtent l="0" t="6350" r="0" b="6350"/>
              <wp:wrapNone/>
              <wp:docPr id="358" name="Shape 358"/>
              <wp:cNvGraphicFramePr/>
              <a:graphic xmlns:a="http://schemas.openxmlformats.org/drawingml/2006/main">
                <a:graphicData uri="http://schemas.microsoft.com/office/word/2010/wordprocessingShape">
                  <wps:wsp>
                    <wps:cNvCnPr/>
                    <wps:spPr>
                      <a:xfrm>
                        <a:off x="0" y="0"/>
                        <a:ext cx="5404485" cy="0"/>
                      </a:xfrm>
                      <a:prstGeom prst="straightConnector1">
                        <a:avLst/>
                      </a:prstGeom>
                      <a:ln w="12700">
                        <a:solidFill>
                          <a:srgbClr val="FFFFFF"/>
                        </a:solidFill>
                      </a:ln>
                    </wps:spPr>
                    <wps:bodyPr/>
                  </wps:wsp>
                </a:graphicData>
              </a:graphic>
            </wp:anchor>
          </w:drawing>
        </mc:Choice>
        <mc:Fallback>
          <w:pict>
            <v:shape id="Shape 358" o:spid="_x0000_s1026" o:spt="32" type="#_x0000_t32" style="position:absolute;left:0pt;margin-left:54.25pt;margin-top:783.1pt;height:0pt;width:425.55pt;mso-position-horizontal-relative:page;mso-position-vertical-relative:page;z-index:-251648000;mso-width-relative:page;mso-height-relative:page;" filled="f" stroked="t" coordsize="21600,21600" o:gfxdata="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">
              <v:fill on="f" focussize="0,0"/>
              <v:stroke weight="1pt" color="#FFFFFF" joinstyle="round"/>
              <v:imagedata o:title=""/>
              <o:lock v:ext="edit" aspectratio="f"/>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566505">
    <w:pPr>
      <w:pStyle w:val="9"/>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B961D3">
    <w:pPr>
      <w:pStyle w:val="9"/>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040572">
    <w:pPr>
      <w:spacing w:line="1" w:lineRule="exact"/>
      <w:ind w:firstLine="480"/>
    </w:pPr>
    <w: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A47F47">
                          <w:pPr>
                            <w:pStyle w:val="9"/>
                            <w:ind w:firstLine="360"/>
                            <w:rPr>
                              <w:lang w:eastAsia="zh-CN"/>
                            </w:rPr>
                          </w:pPr>
                          <w:r>
                            <w:rPr>
                              <w:rFonts w:hint="eastAsia"/>
                              <w:lang w:eastAsia="zh-CN"/>
                            </w:rPr>
                            <w:t>第</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87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5EA47F47">
                    <w:pPr>
                      <w:pStyle w:val="9"/>
                      <w:ind w:firstLine="360"/>
                      <w:rPr>
                        <w:lang w:eastAsia="zh-CN"/>
                      </w:rPr>
                    </w:pPr>
                    <w:r>
                      <w:rPr>
                        <w:rFonts w:hint="eastAsia"/>
                        <w:lang w:eastAsia="zh-CN"/>
                      </w:rPr>
                      <w:t>第</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页</w:t>
                    </w:r>
                  </w:p>
                </w:txbxContent>
              </v:textbox>
            </v:shape>
          </w:pict>
        </mc:Fallback>
      </mc:AlternateContent>
    </w:r>
    <w:r>
      <mc:AlternateContent>
        <mc:Choice Requires="wps">
          <w:drawing>
            <wp:anchor distT="0" distB="0" distL="0" distR="0" simplePos="0" relativeHeight="251679744" behindDoc="1" locked="0" layoutInCell="1" allowOverlap="1">
              <wp:simplePos x="0" y="0"/>
              <wp:positionH relativeFrom="page">
                <wp:posOffset>6506845</wp:posOffset>
              </wp:positionH>
              <wp:positionV relativeFrom="page">
                <wp:posOffset>9958705</wp:posOffset>
              </wp:positionV>
              <wp:extent cx="544195" cy="107950"/>
              <wp:effectExtent l="0" t="0" r="0" b="0"/>
              <wp:wrapNone/>
              <wp:docPr id="4" name="Shape 5"/>
              <wp:cNvGraphicFramePr/>
              <a:graphic xmlns:a="http://schemas.openxmlformats.org/drawingml/2006/main">
                <a:graphicData uri="http://schemas.microsoft.com/office/word/2010/wordprocessingShape">
                  <wps:wsp>
                    <wps:cNvSpPr txBox="1"/>
                    <wps:spPr>
                      <a:xfrm>
                        <a:off x="0" y="0"/>
                        <a:ext cx="544195" cy="107950"/>
                      </a:xfrm>
                      <a:prstGeom prst="rect">
                        <a:avLst/>
                      </a:prstGeom>
                      <a:noFill/>
                    </wps:spPr>
                    <wps:txbx>
                      <w:txbxContent>
                        <w:p w14:paraId="6EF2F30E">
                          <w:pPr>
                            <w:pStyle w:val="32"/>
                            <w:ind w:firstLine="480"/>
                            <w:rPr>
                              <w:rFonts w:eastAsia="宋体"/>
                              <w:sz w:val="24"/>
                              <w:szCs w:val="24"/>
                              <w:lang w:eastAsia="zh-CN"/>
                            </w:rPr>
                          </w:pPr>
                        </w:p>
                      </w:txbxContent>
                    </wps:txbx>
                    <wps:bodyPr wrap="none" lIns="0" tIns="0" rIns="0" bIns="0">
                      <a:spAutoFit/>
                    </wps:bodyPr>
                  </wps:wsp>
                </a:graphicData>
              </a:graphic>
            </wp:anchor>
          </w:drawing>
        </mc:Choice>
        <mc:Fallback>
          <w:pict>
            <v:shape id="Shape 5" o:spid="_x0000_s1026" o:spt="202" type="#_x0000_t202" style="position:absolute;left:0pt;margin-left:512.35pt;margin-top:784.15pt;height:8.5pt;width:42.85pt;mso-position-horizontal-relative:page;mso-position-vertical-relative:page;mso-wrap-style:none;z-index:-251636736;mso-width-relative:page;mso-height-relative:page;" filled="f" stroked="f" coordsize="21600,21600" o:gfxdata="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A8Vthv&#10;2QAAAA8BAAAPAAAAAAAAAAEAIAAAACIAAABkcnMvZG93bnJldi54bWxQSwECFAAUAAAACACHTuJA&#10;koGoD64BAABvAwAADgAAAAAAAAABACAAAAAoAQAAZHJzL2Uyb0RvYy54bWxQSwUGAAAAAAYABgBZ&#10;AQAASAUAAAAA&#10;">
              <v:fill on="f" focussize="0,0"/>
              <v:stroke on="f"/>
              <v:imagedata o:title=""/>
              <o:lock v:ext="edit" aspectratio="f"/>
              <v:textbox inset="0mm,0mm,0mm,0mm" style="mso-fit-shape-to-text:t;">
                <w:txbxContent>
                  <w:p w14:paraId="6EF2F30E">
                    <w:pPr>
                      <w:pStyle w:val="32"/>
                      <w:ind w:firstLine="480"/>
                      <w:rPr>
                        <w:rFonts w:eastAsia="宋体"/>
                        <w:sz w:val="24"/>
                        <w:szCs w:val="24"/>
                        <w:lang w:eastAsia="zh-CN"/>
                      </w:rPr>
                    </w:pP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C599D1">
    <w:pPr>
      <w:pStyle w:val="9"/>
      <w:ind w:firstLine="360"/>
      <w:jc w:val="center"/>
    </w:pPr>
    <w:r>
      <mc:AlternateContent>
        <mc:Choice Requires="wps">
          <w:drawing>
            <wp:anchor distT="0" distB="0" distL="114300" distR="114300" simplePos="0" relativeHeight="251680768" behindDoc="0" locked="0" layoutInCell="1" allowOverlap="1">
              <wp:simplePos x="0" y="0"/>
              <wp:positionH relativeFrom="margin">
                <wp:posOffset>2974340</wp:posOffset>
              </wp:positionH>
              <wp:positionV relativeFrom="paragraph">
                <wp:posOffset>-198755</wp:posOffset>
              </wp:positionV>
              <wp:extent cx="724535" cy="401955"/>
              <wp:effectExtent l="0" t="0" r="0" b="0"/>
              <wp:wrapNone/>
              <wp:docPr id="5" name="文本框 5"/>
              <wp:cNvGraphicFramePr/>
              <a:graphic xmlns:a="http://schemas.openxmlformats.org/drawingml/2006/main">
                <a:graphicData uri="http://schemas.microsoft.com/office/word/2010/wordprocessingShape">
                  <wps:wsp>
                    <wps:cNvSpPr txBox="1"/>
                    <wps:spPr>
                      <a:xfrm>
                        <a:off x="0" y="0"/>
                        <a:ext cx="724535" cy="40195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448E8A4">
                          <w:pPr>
                            <w:pStyle w:val="9"/>
                            <w:ind w:firstLine="360"/>
                            <w:rPr>
                              <w:lang w:eastAsia="zh-CN"/>
                            </w:rPr>
                          </w:pPr>
                          <w:r>
                            <w:rPr>
                              <w:rFonts w:hint="eastAsia"/>
                              <w:lang w:eastAsia="zh-CN"/>
                            </w:rPr>
                            <w:t>第</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页</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left:234.2pt;margin-top:-15.65pt;height:31.65pt;width:57.05pt;mso-position-horizontal-relative:margin;z-index:251680768;mso-width-relative:page;mso-height-relative:page;" filled="f" stroked="f" coordsize="21600,21600" o:gfxdata="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CjGbgH2gAAAAoBAAAPAAAAAAAAAAEAIAAAACIAAABkcnMvZG93bnJldi54&#10;bWxQSwECFAAUAAAACACHTuJAifoz2TECAABVBAAADgAAAAAAAAABACAAAAApAQAAZHJzL2Uyb0Rv&#10;Yy54bWxQSwUGAAAAAAYABgBZAQAAzAUAAAAA&#10;">
              <v:fill on="f" focussize="0,0"/>
              <v:stroke on="f" weight="0.5pt"/>
              <v:imagedata o:title=""/>
              <o:lock v:ext="edit" aspectratio="f"/>
              <v:textbox inset="0mm,0mm,0mm,0mm">
                <w:txbxContent>
                  <w:p w14:paraId="2448E8A4">
                    <w:pPr>
                      <w:pStyle w:val="9"/>
                      <w:ind w:firstLine="360"/>
                      <w:rPr>
                        <w:lang w:eastAsia="zh-CN"/>
                      </w:rPr>
                    </w:pPr>
                    <w:r>
                      <w:rPr>
                        <w:rFonts w:hint="eastAsia"/>
                        <w:lang w:eastAsia="zh-CN"/>
                      </w:rPr>
                      <w:t>第</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页</w:t>
                    </w:r>
                  </w:p>
                </w:txbxContent>
              </v:textbox>
            </v:shape>
          </w:pict>
        </mc:Fallback>
      </mc:AlternateContent>
    </w:r>
  </w:p>
  <w:p w14:paraId="6E0239AA">
    <w:pPr>
      <w:pStyle w:val="7"/>
      <w:ind w:firstLine="40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8FEBB7">
    <w:pPr>
      <w:pStyle w:val="9"/>
      <w:ind w:firstLine="360"/>
      <w:jc w:val="center"/>
    </w:pPr>
    <w:r>
      <mc:AlternateContent>
        <mc:Choice Requires="wps">
          <w:drawing>
            <wp:anchor distT="0" distB="0" distL="114300" distR="114300" simplePos="0" relativeHeight="251681792" behindDoc="0" locked="0" layoutInCell="1" allowOverlap="1">
              <wp:simplePos x="0" y="0"/>
              <wp:positionH relativeFrom="margin">
                <wp:posOffset>2759710</wp:posOffset>
              </wp:positionH>
              <wp:positionV relativeFrom="paragraph">
                <wp:posOffset>-817880</wp:posOffset>
              </wp:positionV>
              <wp:extent cx="967105" cy="1021080"/>
              <wp:effectExtent l="0" t="0" r="0" b="0"/>
              <wp:wrapNone/>
              <wp:docPr id="6" name="文本框 6"/>
              <wp:cNvGraphicFramePr/>
              <a:graphic xmlns:a="http://schemas.openxmlformats.org/drawingml/2006/main">
                <a:graphicData uri="http://schemas.microsoft.com/office/word/2010/wordprocessingShape">
                  <wps:wsp>
                    <wps:cNvSpPr txBox="1"/>
                    <wps:spPr>
                      <a:xfrm>
                        <a:off x="0" y="0"/>
                        <a:ext cx="967105" cy="102108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57530C6">
                          <w:pPr>
                            <w:pStyle w:val="9"/>
                            <w:ind w:firstLine="360"/>
                            <w:rPr>
                              <w:lang w:eastAsia="zh-CN"/>
                            </w:rPr>
                          </w:pPr>
                          <w:r>
                            <w:rPr>
                              <w:rFonts w:hint="eastAsia"/>
                              <w:lang w:eastAsia="zh-CN"/>
                            </w:rPr>
                            <w:t>第</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r>
                            <w:rPr>
                              <w:rFonts w:hint="eastAsia"/>
                              <w:lang w:eastAsia="zh-CN"/>
                            </w:rPr>
                            <w:t>页</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left:217.3pt;margin-top:-64.4pt;height:80.4pt;width:76.15pt;mso-position-horizontal-relative:margin;z-index:251681792;mso-width-relative:page;mso-height-relative:page;" filled="f" stroked="f" coordsize="21600,21600" o:gfxdata="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PwgsX3aAAAACwEAAA8AAAAAAAAAAQAgAAAAIgAAAGRycy9kb3ducmV2Lnht&#10;bFBLAQIUABQAAAAIAIdO4kBeucDoMAIAAFYEAAAOAAAAAAAAAAEAIAAAACkBAABkcnMvZTJvRG9j&#10;LnhtbFBLBQYAAAAABgAGAFkBAADLBQAAAAA=&#10;">
              <v:fill on="f" focussize="0,0"/>
              <v:stroke on="f" weight="0.5pt"/>
              <v:imagedata o:title=""/>
              <o:lock v:ext="edit" aspectratio="f"/>
              <v:textbox inset="0mm,0mm,0mm,0mm">
                <w:txbxContent>
                  <w:p w14:paraId="557530C6">
                    <w:pPr>
                      <w:pStyle w:val="9"/>
                      <w:ind w:firstLine="360"/>
                      <w:rPr>
                        <w:lang w:eastAsia="zh-CN"/>
                      </w:rPr>
                    </w:pPr>
                    <w:r>
                      <w:rPr>
                        <w:rFonts w:hint="eastAsia"/>
                        <w:lang w:eastAsia="zh-CN"/>
                      </w:rPr>
                      <w:t>第</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r>
                      <w:rPr>
                        <w:rFonts w:hint="eastAsia"/>
                        <w:lang w:eastAsia="zh-CN"/>
                      </w:rPr>
                      <w:t>页</w:t>
                    </w:r>
                  </w:p>
                </w:txbxContent>
              </v:textbox>
            </v:shape>
          </w:pict>
        </mc:Fallback>
      </mc:AlternateContent>
    </w:r>
  </w:p>
  <w:p w14:paraId="47600526">
    <w:pPr>
      <w:spacing w:line="1" w:lineRule="exact"/>
      <w:ind w:firstLine="48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F023D8">
    <w:pPr>
      <w:spacing w:line="1" w:lineRule="exact"/>
      <w:ind w:firstLine="480"/>
    </w:pPr>
    <w: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33" name="文本框 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7C694F">
                          <w:pPr>
                            <w:pStyle w:val="9"/>
                            <w:ind w:firstLine="360"/>
                            <w:rPr>
                              <w:rFonts w:eastAsia="宋体"/>
                              <w:lang w:eastAsia="zh-CN"/>
                            </w:rPr>
                          </w:pPr>
                          <w:r>
                            <w:rPr>
                              <w:rFonts w:hint="eastAsia" w:eastAsia="宋体"/>
                              <w:lang w:eastAsia="zh-CN"/>
                            </w:rPr>
                            <w:t>第</w:t>
                          </w: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38</w:t>
                          </w:r>
                          <w:r>
                            <w:rPr>
                              <w:rFonts w:hint="eastAsia" w:eastAsia="宋体"/>
                              <w:lang w:eastAsia="zh-CN"/>
                            </w:rPr>
                            <w:fldChar w:fldCharType="end"/>
                          </w:r>
                          <w:r>
                            <w:rPr>
                              <w:rFonts w:hint="eastAsia" w:eastAsia="宋体"/>
                              <w:lang w:eastAsia="zh-CN"/>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38yactAgAAVw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F38yactAgAAVwQAAA4AAAAAAAAAAQAgAAAAHwEAAGRycy9lMm9Eb2MueG1sUEsFBgAAAAAG&#10;AAYAWQEAAL4FAAAAAA==&#10;">
              <v:fill on="f" focussize="0,0"/>
              <v:stroke on="f" weight="0.5pt"/>
              <v:imagedata o:title=""/>
              <o:lock v:ext="edit" aspectratio="f"/>
              <v:textbox inset="0mm,0mm,0mm,0mm" style="mso-fit-shape-to-text:t;">
                <w:txbxContent>
                  <w:p w14:paraId="687C694F">
                    <w:pPr>
                      <w:pStyle w:val="9"/>
                      <w:ind w:firstLine="360"/>
                      <w:rPr>
                        <w:rFonts w:eastAsia="宋体"/>
                        <w:lang w:eastAsia="zh-CN"/>
                      </w:rPr>
                    </w:pPr>
                    <w:r>
                      <w:rPr>
                        <w:rFonts w:hint="eastAsia" w:eastAsia="宋体"/>
                        <w:lang w:eastAsia="zh-CN"/>
                      </w:rPr>
                      <w:t>第</w:t>
                    </w: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38</w:t>
                    </w:r>
                    <w:r>
                      <w:rPr>
                        <w:rFonts w:hint="eastAsia" w:eastAsia="宋体"/>
                        <w:lang w:eastAsia="zh-CN"/>
                      </w:rPr>
                      <w:fldChar w:fldCharType="end"/>
                    </w:r>
                    <w:r>
                      <w:rPr>
                        <w:rFonts w:hint="eastAsia" w:eastAsia="宋体"/>
                        <w:lang w:eastAsia="zh-CN"/>
                      </w:rPr>
                      <w:t>页</w:t>
                    </w:r>
                  </w:p>
                </w:txbxContent>
              </v:textbox>
            </v:shape>
          </w:pict>
        </mc:Fallback>
      </mc:AlternateContent>
    </w:r>
    <w:r>
      <mc:AlternateContent>
        <mc:Choice Requires="wps">
          <w:drawing>
            <wp:anchor distT="0" distB="0" distL="114300" distR="114300" simplePos="0" relativeHeight="251661312" behindDoc="1" locked="0" layoutInCell="1" allowOverlap="1">
              <wp:simplePos x="0" y="0"/>
              <wp:positionH relativeFrom="page">
                <wp:posOffset>689610</wp:posOffset>
              </wp:positionH>
              <wp:positionV relativeFrom="page">
                <wp:posOffset>9945370</wp:posOffset>
              </wp:positionV>
              <wp:extent cx="5404485" cy="0"/>
              <wp:effectExtent l="0" t="6350" r="0" b="6350"/>
              <wp:wrapNone/>
              <wp:docPr id="289" name="Shape 289"/>
              <wp:cNvGraphicFramePr/>
              <a:graphic xmlns:a="http://schemas.openxmlformats.org/drawingml/2006/main">
                <a:graphicData uri="http://schemas.microsoft.com/office/word/2010/wordprocessingShape">
                  <wps:wsp>
                    <wps:cNvCnPr/>
                    <wps:spPr>
                      <a:xfrm>
                        <a:off x="0" y="0"/>
                        <a:ext cx="5404485" cy="0"/>
                      </a:xfrm>
                      <a:prstGeom prst="straightConnector1">
                        <a:avLst/>
                      </a:prstGeom>
                      <a:ln w="12700">
                        <a:solidFill>
                          <a:srgbClr val="FFFFFF"/>
                        </a:solidFill>
                      </a:ln>
                    </wps:spPr>
                    <wps:bodyPr/>
                  </wps:wsp>
                </a:graphicData>
              </a:graphic>
            </wp:anchor>
          </w:drawing>
        </mc:Choice>
        <mc:Fallback>
          <w:pict>
            <v:shape id="Shape 289" o:spid="_x0000_s1026" o:spt="32" type="#_x0000_t32" style="position:absolute;left:0pt;margin-left:54.3pt;margin-top:783.1pt;height:0pt;width:425.55pt;mso-position-horizontal-relative:page;mso-position-vertical-relative:page;z-index:-251655168;mso-width-relative:page;mso-height-relative:page;" filled="f" stroked="t" coordsize="21600,21600" o:gfxdata="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">
              <v:fill on="f" focussize="0,0"/>
              <v:stroke weight="1pt" color="#FFFFFF" joinstyle="round"/>
              <v:imagedata o:title=""/>
              <o:lock v:ext="edit" aspectratio="f"/>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620E3D">
    <w:pPr>
      <w:pStyle w:val="9"/>
      <w:ind w:firstLine="360"/>
      <w:jc w:val="center"/>
    </w:pPr>
    <w:r>
      <mc:AlternateContent>
        <mc:Choice Requires="wps">
          <w:drawing>
            <wp:anchor distT="0" distB="0" distL="114300" distR="114300" simplePos="0" relativeHeight="251682816" behindDoc="0" locked="0" layoutInCell="1" allowOverlap="1">
              <wp:simplePos x="0" y="0"/>
              <wp:positionH relativeFrom="margin">
                <wp:posOffset>2599690</wp:posOffset>
              </wp:positionH>
              <wp:positionV relativeFrom="paragraph">
                <wp:posOffset>-893445</wp:posOffset>
              </wp:positionV>
              <wp:extent cx="635000" cy="1122045"/>
              <wp:effectExtent l="0" t="0" r="0" b="0"/>
              <wp:wrapNone/>
              <wp:docPr id="7" name="文本框 7"/>
              <wp:cNvGraphicFramePr/>
              <a:graphic xmlns:a="http://schemas.openxmlformats.org/drawingml/2006/main">
                <a:graphicData uri="http://schemas.microsoft.com/office/word/2010/wordprocessingShape">
                  <wps:wsp>
                    <wps:cNvSpPr txBox="1"/>
                    <wps:spPr>
                      <a:xfrm>
                        <a:off x="0" y="0"/>
                        <a:ext cx="635000" cy="112204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25A092A">
                          <w:pPr>
                            <w:pStyle w:val="9"/>
                            <w:ind w:firstLine="360"/>
                            <w:rPr>
                              <w:lang w:eastAsia="zh-CN"/>
                            </w:rPr>
                          </w:pPr>
                          <w:r>
                            <w:rPr>
                              <w:rFonts w:hint="eastAsia"/>
                              <w:lang w:eastAsia="zh-CN"/>
                            </w:rPr>
                            <w:t>第</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64</w:t>
                          </w:r>
                          <w:r>
                            <w:rPr>
                              <w:rFonts w:hint="eastAsia"/>
                              <w:lang w:eastAsia="zh-CN"/>
                            </w:rPr>
                            <w:fldChar w:fldCharType="end"/>
                          </w:r>
                          <w:r>
                            <w:rPr>
                              <w:rFonts w:hint="eastAsia"/>
                              <w:lang w:eastAsia="zh-CN"/>
                            </w:rPr>
                            <w:t>页</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left:204.7pt;margin-top:-70.35pt;height:88.35pt;width:50pt;mso-position-horizontal-relative:margin;z-index:251682816;mso-width-relative:page;mso-height-relative:page;" filled="f" stroked="f" coordsize="21600,21600" o:gfxdata="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nfmIYdgAAAALAQAADwAAAAAAAAABACAAAAAiAAAAZHJzL2Rvd25yZXYueG1sUEsB&#10;AhQAFAAAAAgAh07iQFicRb0uAgAAVgQAAA4AAAAAAAAAAQAgAAAAJwEAAGRycy9lMm9Eb2MueG1s&#10;UEsFBgAAAAAGAAYAWQEAAMcFAAAAAA==&#10;">
              <v:fill on="f" focussize="0,0"/>
              <v:stroke on="f" weight="0.5pt"/>
              <v:imagedata o:title=""/>
              <o:lock v:ext="edit" aspectratio="f"/>
              <v:textbox inset="0mm,0mm,0mm,0mm">
                <w:txbxContent>
                  <w:p w14:paraId="625A092A">
                    <w:pPr>
                      <w:pStyle w:val="9"/>
                      <w:ind w:firstLine="360"/>
                      <w:rPr>
                        <w:lang w:eastAsia="zh-CN"/>
                      </w:rPr>
                    </w:pPr>
                    <w:r>
                      <w:rPr>
                        <w:rFonts w:hint="eastAsia"/>
                        <w:lang w:eastAsia="zh-CN"/>
                      </w:rPr>
                      <w:t>第</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64</w:t>
                    </w:r>
                    <w:r>
                      <w:rPr>
                        <w:rFonts w:hint="eastAsia"/>
                        <w:lang w:eastAsia="zh-CN"/>
                      </w:rPr>
                      <w:fldChar w:fldCharType="end"/>
                    </w:r>
                    <w:r>
                      <w:rPr>
                        <w:rFonts w:hint="eastAsia"/>
                        <w:lang w:eastAsia="zh-CN"/>
                      </w:rPr>
                      <w:t>页</w:t>
                    </w:r>
                  </w:p>
                </w:txbxContent>
              </v:textbox>
            </v:shape>
          </w:pict>
        </mc:Fallback>
      </mc:AlternateContent>
    </w:r>
  </w:p>
  <w:p w14:paraId="2A080751">
    <w:pPr>
      <w:spacing w:line="1" w:lineRule="exact"/>
      <w:ind w:firstLine="480"/>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0D7588">
    <w:pPr>
      <w:pStyle w:val="9"/>
      <w:ind w:firstLine="360"/>
      <w:jc w:val="center"/>
    </w:pPr>
    <w:r>
      <mc:AlternateContent>
        <mc:Choice Requires="wps">
          <w:drawing>
            <wp:anchor distT="0" distB="0" distL="114300" distR="114300" simplePos="0" relativeHeight="251683840" behindDoc="0" locked="0" layoutInCell="1" allowOverlap="1">
              <wp:simplePos x="0" y="0"/>
              <wp:positionH relativeFrom="margin">
                <wp:posOffset>2532380</wp:posOffset>
              </wp:positionH>
              <wp:positionV relativeFrom="paragraph">
                <wp:posOffset>-247650</wp:posOffset>
              </wp:positionV>
              <wp:extent cx="635000" cy="47625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8C968CA">
                          <w:pPr>
                            <w:pStyle w:val="9"/>
                            <w:ind w:firstLine="360"/>
                            <w:rPr>
                              <w:lang w:eastAsia="zh-CN"/>
                            </w:rPr>
                          </w:pPr>
                          <w:r>
                            <w:rPr>
                              <w:rFonts w:hint="eastAsia"/>
                              <w:lang w:eastAsia="zh-CN"/>
                            </w:rPr>
                            <w:t>第</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69</w:t>
                          </w:r>
                          <w:r>
                            <w:rPr>
                              <w:rFonts w:hint="eastAsia"/>
                              <w:lang w:eastAsia="zh-CN"/>
                            </w:rPr>
                            <w:fldChar w:fldCharType="end"/>
                          </w:r>
                          <w:r>
                            <w:rPr>
                              <w:rFonts w:hint="eastAsia"/>
                              <w:lang w:eastAsia="zh-CN"/>
                            </w:rPr>
                            <w:t>页</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left:199.4pt;margin-top:-19.5pt;height:37.5pt;width:50pt;mso-position-horizontal-relative:margin;z-index:251683840;mso-width-relative:page;mso-height-relative:page;" filled="f" stroked="f" coordsize="21600,21600" o:gfxdata="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at/Ma1wAAAAoBAAAPAAAAAAAAAAEAIAAAACIAAABkcnMvZG93bnJldi54bWxQSwEC&#10;FAAUAAAACACHTuJAn+mUMC4CAABXBAAADgAAAAAAAAABACAAAAAmAQAAZHJzL2Uyb0RvYy54bWxQ&#10;SwUGAAAAAAYABgBZAQAAxgUAAAAA&#10;">
              <v:fill on="f" focussize="0,0"/>
              <v:stroke on="f" weight="0.5pt"/>
              <v:imagedata o:title=""/>
              <o:lock v:ext="edit" aspectratio="f"/>
              <v:textbox inset="0mm,0mm,0mm,0mm">
                <w:txbxContent>
                  <w:p w14:paraId="78C968CA">
                    <w:pPr>
                      <w:pStyle w:val="9"/>
                      <w:ind w:firstLine="360"/>
                      <w:rPr>
                        <w:lang w:eastAsia="zh-CN"/>
                      </w:rPr>
                    </w:pPr>
                    <w:r>
                      <w:rPr>
                        <w:rFonts w:hint="eastAsia"/>
                        <w:lang w:eastAsia="zh-CN"/>
                      </w:rPr>
                      <w:t>第</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69</w:t>
                    </w:r>
                    <w:r>
                      <w:rPr>
                        <w:rFonts w:hint="eastAsia"/>
                        <w:lang w:eastAsia="zh-CN"/>
                      </w:rPr>
                      <w:fldChar w:fldCharType="end"/>
                    </w:r>
                    <w:r>
                      <w:rPr>
                        <w:rFonts w:hint="eastAsia"/>
                        <w:lang w:eastAsia="zh-CN"/>
                      </w:rPr>
                      <w:t>页</w:t>
                    </w:r>
                  </w:p>
                </w:txbxContent>
              </v:textbox>
            </v:shape>
          </w:pict>
        </mc:Fallback>
      </mc:AlternateContent>
    </w:r>
  </w:p>
  <w:p w14:paraId="77339AC6">
    <w:pPr>
      <w:spacing w:line="1" w:lineRule="exact"/>
      <w:ind w:firstLine="48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63C532">
    <w:pPr>
      <w:pStyle w:val="10"/>
      <w:ind w:firstLine="360"/>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3A172E">
    <w:pPr>
      <w:spacing w:line="1" w:lineRule="exact"/>
      <w:ind w:firstLine="480"/>
    </w:pPr>
    <w:r>
      <mc:AlternateContent>
        <mc:Choice Requires="wps">
          <w:drawing>
            <wp:anchor distT="0" distB="0" distL="0" distR="0" simplePos="0" relativeHeight="251674624" behindDoc="1" locked="0" layoutInCell="1" allowOverlap="1">
              <wp:simplePos x="0" y="0"/>
              <wp:positionH relativeFrom="page">
                <wp:posOffset>2353945</wp:posOffset>
              </wp:positionH>
              <wp:positionV relativeFrom="page">
                <wp:posOffset>659765</wp:posOffset>
              </wp:positionV>
              <wp:extent cx="3001010" cy="149860"/>
              <wp:effectExtent l="0" t="0" r="0" b="0"/>
              <wp:wrapNone/>
              <wp:docPr id="347" name="Shape 347"/>
              <wp:cNvGraphicFramePr/>
              <a:graphic xmlns:a="http://schemas.openxmlformats.org/drawingml/2006/main">
                <a:graphicData uri="http://schemas.microsoft.com/office/word/2010/wordprocessingShape">
                  <wps:wsp>
                    <wps:cNvSpPr txBox="1"/>
                    <wps:spPr>
                      <a:xfrm>
                        <a:off x="0" y="0"/>
                        <a:ext cx="3001010" cy="149860"/>
                      </a:xfrm>
                      <a:prstGeom prst="rect">
                        <a:avLst/>
                      </a:prstGeom>
                      <a:noFill/>
                    </wps:spPr>
                    <wps:txbx>
                      <w:txbxContent>
                        <w:p w14:paraId="57D18576">
                          <w:pPr>
                            <w:pStyle w:val="33"/>
                            <w:ind w:firstLine="440"/>
                            <w:rPr>
                              <w:lang w:eastAsia="zh-CN"/>
                            </w:rPr>
                          </w:pPr>
                        </w:p>
                      </w:txbxContent>
                    </wps:txbx>
                    <wps:bodyPr wrap="none" lIns="0" tIns="0" rIns="0" bIns="0">
                      <a:spAutoFit/>
                    </wps:bodyPr>
                  </wps:wsp>
                </a:graphicData>
              </a:graphic>
            </wp:anchor>
          </w:drawing>
        </mc:Choice>
        <mc:Fallback>
          <w:pict>
            <v:shape id="Shape 347" o:spid="_x0000_s1026" o:spt="202" type="#_x0000_t202" style="position:absolute;left:0pt;margin-left:185.35pt;margin-top:51.95pt;height:11.8pt;width:236.3pt;mso-position-horizontal-relative:page;mso-position-vertical-relative:page;mso-wrap-style:none;z-index:-251641856;mso-width-relative:page;mso-height-relative:page;" filled="f" stroked="f" coordsize="21600,21600" o:gfxdata="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M7K2Q/X&#10;AAAACwEAAA8AAAAAAAAAAQAgAAAAIgAAAGRycy9kb3ducmV2LnhtbFBLAQIUABQAAAAIAIdO4kCi&#10;HSrfrwEAAHQDAAAOAAAAAAAAAAEAIAAAACYBAABkcnMvZTJvRG9jLnhtbFBLBQYAAAAABgAGAFkB&#10;AABHBQAAAAA=&#10;">
              <v:fill on="f" focussize="0,0"/>
              <v:stroke on="f"/>
              <v:imagedata o:title=""/>
              <o:lock v:ext="edit" aspectratio="f"/>
              <v:textbox inset="0mm,0mm,0mm,0mm" style="mso-fit-shape-to-text:t;">
                <w:txbxContent>
                  <w:p w14:paraId="57D18576">
                    <w:pPr>
                      <w:pStyle w:val="33"/>
                      <w:ind w:firstLine="440"/>
                      <w:rPr>
                        <w:lang w:eastAsia="zh-CN"/>
                      </w:rPr>
                    </w:pPr>
                  </w:p>
                </w:txbxContent>
              </v:textbox>
            </v:shape>
          </w:pict>
        </mc:Fallback>
      </mc:AlternateContent>
    </w:r>
    <w:r>
      <mc:AlternateContent>
        <mc:Choice Requires="wps">
          <w:drawing>
            <wp:anchor distT="0" distB="0" distL="114300" distR="114300" simplePos="0" relativeHeight="251667456" behindDoc="1" locked="0" layoutInCell="1" allowOverlap="1">
              <wp:simplePos x="0" y="0"/>
              <wp:positionH relativeFrom="page">
                <wp:posOffset>1179195</wp:posOffset>
              </wp:positionH>
              <wp:positionV relativeFrom="page">
                <wp:posOffset>857885</wp:posOffset>
              </wp:positionV>
              <wp:extent cx="5198110" cy="0"/>
              <wp:effectExtent l="0" t="6350" r="0" b="6350"/>
              <wp:wrapNone/>
              <wp:docPr id="349" name="Shape 349"/>
              <wp:cNvGraphicFramePr/>
              <a:graphic xmlns:a="http://schemas.openxmlformats.org/drawingml/2006/main">
                <a:graphicData uri="http://schemas.microsoft.com/office/word/2010/wordprocessingShape">
                  <wps:wsp>
                    <wps:cNvCnPr/>
                    <wps:spPr>
                      <a:xfrm>
                        <a:off x="0" y="0"/>
                        <a:ext cx="5198110" cy="0"/>
                      </a:xfrm>
                      <a:prstGeom prst="straightConnector1">
                        <a:avLst/>
                      </a:prstGeom>
                      <a:ln w="12700">
                        <a:solidFill>
                          <a:srgbClr val="FFFFFF"/>
                        </a:solidFill>
                      </a:ln>
                    </wps:spPr>
                    <wps:bodyPr/>
                  </wps:wsp>
                </a:graphicData>
              </a:graphic>
            </wp:anchor>
          </w:drawing>
        </mc:Choice>
        <mc:Fallback>
          <w:pict>
            <v:shape id="Shape 349" o:spid="_x0000_s1026" o:spt="32" type="#_x0000_t32" style="position:absolute;left:0pt;margin-left:92.85pt;margin-top:67.55pt;height:0pt;width:409.3pt;mso-position-horizontal-relative:page;mso-position-vertical-relative:page;z-index:-251649024;mso-width-relative:page;mso-height-relative:page;" filled="f" stroked="t" coordsize="21600,21600" o:gfxdata="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Dzi5Al1wAAAAwBAAAP&#10;AAAAAAAAAAEAIAAAACIAAABkcnMvZG93bnJldi54bWxQSwECFAAUAAAACACHTuJAUiJES6cBAABe&#10;AwAADgAAAAAAAAABACAAAAAmAQAAZHJzL2Uyb0RvYy54bWxQSwUGAAAAAAYABgBZAQAAPwUAAAAA&#10;">
              <v:fill on="f" focussize="0,0"/>
              <v:stroke weight="1pt" color="#FFFFFF" joinstyle="round"/>
              <v:imagedata o:title=""/>
              <o:lock v:ext="edit" aspectratio="f"/>
            </v:shape>
          </w:pict>
        </mc:Fallback>
      </mc:AlternateConten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E51241">
    <w:pPr>
      <w:spacing w:line="1" w:lineRule="exact"/>
      <w:ind w:firstLine="480"/>
    </w:pPr>
    <w:r>
      <mc:AlternateContent>
        <mc:Choice Requires="wps">
          <w:drawing>
            <wp:anchor distT="0" distB="0" distL="0" distR="0" simplePos="0" relativeHeight="251673600" behindDoc="1" locked="0" layoutInCell="1" allowOverlap="1">
              <wp:simplePos x="0" y="0"/>
              <wp:positionH relativeFrom="page">
                <wp:posOffset>2353945</wp:posOffset>
              </wp:positionH>
              <wp:positionV relativeFrom="page">
                <wp:posOffset>659765</wp:posOffset>
              </wp:positionV>
              <wp:extent cx="3001010" cy="149860"/>
              <wp:effectExtent l="0" t="0" r="0" b="0"/>
              <wp:wrapNone/>
              <wp:docPr id="353" name="Shape 353"/>
              <wp:cNvGraphicFramePr/>
              <a:graphic xmlns:a="http://schemas.openxmlformats.org/drawingml/2006/main">
                <a:graphicData uri="http://schemas.microsoft.com/office/word/2010/wordprocessingShape">
                  <wps:wsp>
                    <wps:cNvSpPr txBox="1"/>
                    <wps:spPr>
                      <a:xfrm>
                        <a:off x="0" y="0"/>
                        <a:ext cx="3001010" cy="149860"/>
                      </a:xfrm>
                      <a:prstGeom prst="rect">
                        <a:avLst/>
                      </a:prstGeom>
                      <a:noFill/>
                    </wps:spPr>
                    <wps:txbx>
                      <w:txbxContent>
                        <w:p w14:paraId="79DE97A3">
                          <w:pPr>
                            <w:pStyle w:val="33"/>
                            <w:ind w:firstLine="440"/>
                            <w:rPr>
                              <w:lang w:eastAsia="zh-CN"/>
                            </w:rPr>
                          </w:pPr>
                        </w:p>
                      </w:txbxContent>
                    </wps:txbx>
                    <wps:bodyPr wrap="none" lIns="0" tIns="0" rIns="0" bIns="0">
                      <a:spAutoFit/>
                    </wps:bodyPr>
                  </wps:wsp>
                </a:graphicData>
              </a:graphic>
            </wp:anchor>
          </w:drawing>
        </mc:Choice>
        <mc:Fallback>
          <w:pict>
            <v:shape id="Shape 353" o:spid="_x0000_s1026" o:spt="202" type="#_x0000_t202" style="position:absolute;left:0pt;margin-left:185.35pt;margin-top:51.95pt;height:11.8pt;width:236.3pt;mso-position-horizontal-relative:page;mso-position-vertical-relative:page;mso-wrap-style:none;z-index:-251642880;mso-width-relative:page;mso-height-relative:page;" filled="f" stroked="f" coordsize="21600,21600" o:gfxdata="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M7K2Q/X&#10;AAAACwEAAA8AAAAAAAAAAQAgAAAAIgAAAGRycy9kb3ducmV2LnhtbFBLAQIUABQAAAAIAIdO4kC5&#10;AJmCrwEAAHQDAAAOAAAAAAAAAAEAIAAAACYBAABkcnMvZTJvRG9jLnhtbFBLBQYAAAAABgAGAFkB&#10;AABHBQAAAAA=&#10;">
              <v:fill on="f" focussize="0,0"/>
              <v:stroke on="f"/>
              <v:imagedata o:title=""/>
              <o:lock v:ext="edit" aspectratio="f"/>
              <v:textbox inset="0mm,0mm,0mm,0mm" style="mso-fit-shape-to-text:t;">
                <w:txbxContent>
                  <w:p w14:paraId="79DE97A3">
                    <w:pPr>
                      <w:pStyle w:val="33"/>
                      <w:ind w:firstLine="440"/>
                      <w:rPr>
                        <w:lang w:eastAsia="zh-CN"/>
                      </w:rPr>
                    </w:pPr>
                  </w:p>
                </w:txbxContent>
              </v:textbox>
            </v:shape>
          </w:pict>
        </mc:Fallback>
      </mc:AlternateContent>
    </w:r>
    <w:r>
      <mc:AlternateContent>
        <mc:Choice Requires="wps">
          <w:drawing>
            <wp:anchor distT="0" distB="0" distL="114300" distR="114300" simplePos="0" relativeHeight="251666432" behindDoc="1" locked="0" layoutInCell="1" allowOverlap="1">
              <wp:simplePos x="0" y="0"/>
              <wp:positionH relativeFrom="page">
                <wp:posOffset>1179195</wp:posOffset>
              </wp:positionH>
              <wp:positionV relativeFrom="page">
                <wp:posOffset>857885</wp:posOffset>
              </wp:positionV>
              <wp:extent cx="5198110" cy="0"/>
              <wp:effectExtent l="0" t="6350" r="0" b="6350"/>
              <wp:wrapNone/>
              <wp:docPr id="355" name="Shape 355"/>
              <wp:cNvGraphicFramePr/>
              <a:graphic xmlns:a="http://schemas.openxmlformats.org/drawingml/2006/main">
                <a:graphicData uri="http://schemas.microsoft.com/office/word/2010/wordprocessingShape">
                  <wps:wsp>
                    <wps:cNvCnPr/>
                    <wps:spPr>
                      <a:xfrm>
                        <a:off x="0" y="0"/>
                        <a:ext cx="5198110" cy="0"/>
                      </a:xfrm>
                      <a:prstGeom prst="straightConnector1">
                        <a:avLst/>
                      </a:prstGeom>
                      <a:ln w="12700">
                        <a:solidFill>
                          <a:srgbClr val="FFFFFF"/>
                        </a:solidFill>
                      </a:ln>
                    </wps:spPr>
                    <wps:bodyPr/>
                  </wps:wsp>
                </a:graphicData>
              </a:graphic>
            </wp:anchor>
          </w:drawing>
        </mc:Choice>
        <mc:Fallback>
          <w:pict>
            <v:shape id="Shape 355" o:spid="_x0000_s1026" o:spt="32" type="#_x0000_t32" style="position:absolute;left:0pt;margin-left:92.85pt;margin-top:67.55pt;height:0pt;width:409.3pt;mso-position-horizontal-relative:page;mso-position-vertical-relative:page;z-index:-251650048;mso-width-relative:page;mso-height-relative:page;" filled="f" stroked="t" coordsize="21600,21600" o:gfxdata="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Dzi5Al1wAAAAwBAAAP&#10;AAAAAAAAAAEAIAAAACIAAABkcnMvZG93bnJldi54bWxQSwECFAAUAAAACACHTuJA5mD0L6cBAABe&#10;AwAADgAAAAAAAAABACAAAAAmAQAAZHJzL2Uyb0RvYy54bWxQSwUGAAAAAAYABgBZAQAAPwUAAAAA&#10;">
              <v:fill on="f" focussize="0,0"/>
              <v:stroke weight="1pt" color="#FFFFFF" joinstyle="round"/>
              <v:imagedata o:title=""/>
              <o:lock v:ext="edit" aspectratio="f"/>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6C257B">
    <w:pPr>
      <w:pStyle w:val="10"/>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9ED37C">
    <w:pPr>
      <w:pStyle w:val="10"/>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BCF920">
    <w:pPr>
      <w:pStyle w:val="10"/>
      <w:pBdr>
        <w:bottom w:val="none" w:color="auto" w:sz="0" w:space="1"/>
      </w:pBdr>
      <w:ind w:firstLine="36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245812">
    <w:pPr>
      <w:spacing w:line="1" w:lineRule="exact"/>
      <w:ind w:firstLine="480"/>
    </w:pPr>
    <w:r>
      <mc:AlternateContent>
        <mc:Choice Requires="wps">
          <w:drawing>
            <wp:anchor distT="0" distB="0" distL="0" distR="0" simplePos="0" relativeHeight="251669504" behindDoc="1" locked="0" layoutInCell="1" allowOverlap="1">
              <wp:simplePos x="0" y="0"/>
              <wp:positionH relativeFrom="page">
                <wp:posOffset>1324610</wp:posOffset>
              </wp:positionH>
              <wp:positionV relativeFrom="page">
                <wp:posOffset>640715</wp:posOffset>
              </wp:positionV>
              <wp:extent cx="4030345" cy="187325"/>
              <wp:effectExtent l="0" t="0" r="0" b="0"/>
              <wp:wrapNone/>
              <wp:docPr id="278" name="Shape 278"/>
              <wp:cNvGraphicFramePr/>
              <a:graphic xmlns:a="http://schemas.openxmlformats.org/drawingml/2006/main">
                <a:graphicData uri="http://schemas.microsoft.com/office/word/2010/wordprocessingShape">
                  <wps:wsp>
                    <wps:cNvSpPr txBox="1"/>
                    <wps:spPr>
                      <a:xfrm>
                        <a:off x="0" y="0"/>
                        <a:ext cx="4030345" cy="187325"/>
                      </a:xfrm>
                      <a:prstGeom prst="rect">
                        <a:avLst/>
                      </a:prstGeom>
                      <a:noFill/>
                    </wps:spPr>
                    <wps:txbx>
                      <w:txbxContent>
                        <w:p w14:paraId="71A2403B">
                          <w:pPr>
                            <w:pStyle w:val="33"/>
                            <w:tabs>
                              <w:tab w:val="left" w:pos="1617"/>
                            </w:tabs>
                            <w:ind w:firstLine="440"/>
                            <w:rPr>
                              <w:lang w:eastAsia="zh-CN"/>
                            </w:rPr>
                          </w:pPr>
                          <w:r>
                            <w:rPr>
                              <w:lang w:val="en-US" w:eastAsia="en-US" w:bidi="en-US"/>
                            </w:rPr>
                            <w:tab/>
                          </w:r>
                        </w:p>
                      </w:txbxContent>
                    </wps:txbx>
                    <wps:bodyPr lIns="0" tIns="0" rIns="0" bIns="0">
                      <a:spAutoFit/>
                    </wps:bodyPr>
                  </wps:wsp>
                </a:graphicData>
              </a:graphic>
            </wp:anchor>
          </w:drawing>
        </mc:Choice>
        <mc:Fallback>
          <w:pict>
            <v:shape id="Shape 278" o:spid="_x0000_s1026" o:spt="202" type="#_x0000_t202" style="position:absolute;left:0pt;margin-left:104.3pt;margin-top:50.45pt;height:14.75pt;width:317.35pt;mso-position-horizontal-relative:page;mso-position-vertical-relative:page;z-index:-251646976;mso-width-relative:page;mso-height-relative:page;" filled="f" stroked="f" coordsize="21600,21600" o:gfxdata="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">
              <v:fill on="f" focussize="0,0"/>
              <v:stroke on="f"/>
              <v:imagedata o:title=""/>
              <o:lock v:ext="edit" aspectratio="f"/>
              <v:textbox inset="0mm,0mm,0mm,0mm" style="mso-fit-shape-to-text:t;">
                <w:txbxContent>
                  <w:p w14:paraId="71A2403B">
                    <w:pPr>
                      <w:pStyle w:val="33"/>
                      <w:tabs>
                        <w:tab w:val="left" w:pos="1617"/>
                      </w:tabs>
                      <w:ind w:firstLine="440"/>
                      <w:rPr>
                        <w:lang w:eastAsia="zh-CN"/>
                      </w:rPr>
                    </w:pPr>
                    <w:r>
                      <w:rPr>
                        <w:lang w:val="en-US" w:eastAsia="en-US" w:bidi="en-US"/>
                      </w:rPr>
                      <w:tab/>
                    </w:r>
                  </w:p>
                </w:txbxContent>
              </v:textbox>
            </v:shape>
          </w:pict>
        </mc:Fallback>
      </mc:AlternateContent>
    </w:r>
    <w:r>
      <mc:AlternateContent>
        <mc:Choice Requires="wps">
          <w:drawing>
            <wp:anchor distT="0" distB="0" distL="114300" distR="114300" simplePos="0" relativeHeight="251660288" behindDoc="1" locked="0" layoutInCell="1" allowOverlap="1">
              <wp:simplePos x="0" y="0"/>
              <wp:positionH relativeFrom="page">
                <wp:posOffset>1179195</wp:posOffset>
              </wp:positionH>
              <wp:positionV relativeFrom="page">
                <wp:posOffset>857885</wp:posOffset>
              </wp:positionV>
              <wp:extent cx="5198110" cy="0"/>
              <wp:effectExtent l="0" t="6350" r="0" b="6350"/>
              <wp:wrapNone/>
              <wp:docPr id="280" name="Shape 280"/>
              <wp:cNvGraphicFramePr/>
              <a:graphic xmlns:a="http://schemas.openxmlformats.org/drawingml/2006/main">
                <a:graphicData uri="http://schemas.microsoft.com/office/word/2010/wordprocessingShape">
                  <wps:wsp>
                    <wps:cNvCnPr/>
                    <wps:spPr>
                      <a:xfrm>
                        <a:off x="0" y="0"/>
                        <a:ext cx="5198110" cy="0"/>
                      </a:xfrm>
                      <a:prstGeom prst="straightConnector1">
                        <a:avLst/>
                      </a:prstGeom>
                      <a:ln w="12700">
                        <a:solidFill>
                          <a:srgbClr val="FFFFFF"/>
                        </a:solidFill>
                      </a:ln>
                    </wps:spPr>
                    <wps:bodyPr/>
                  </wps:wsp>
                </a:graphicData>
              </a:graphic>
            </wp:anchor>
          </w:drawing>
        </mc:Choice>
        <mc:Fallback>
          <w:pict>
            <v:shape id="Shape 280" o:spid="_x0000_s1026" o:spt="32" type="#_x0000_t32" style="position:absolute;left:0pt;margin-left:92.85pt;margin-top:67.55pt;height:0pt;width:409.3pt;mso-position-horizontal-relative:page;mso-position-vertical-relative:page;z-index:-251656192;mso-width-relative:page;mso-height-relative:page;" filled="f" stroked="t" coordsize="21600,21600" o:gfxdata="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POLkCXXAAAADAEAAA8A&#10;AAAAAAAAAQAgAAAAIgAAAGRycy9kb3ducmV2LnhtbFBLAQIUABQAAAAIAIdO4kCfcmDwpgEAAF4D&#10;AAAOAAAAAAAAAAEAIAAAACYBAABkcnMvZTJvRG9jLnhtbFBLBQYAAAAABgAGAFkBAAA+BQAAAAA=&#10;">
              <v:fill on="f" focussize="0,0"/>
              <v:stroke weight="1pt" color="#FFFFFF" joinstyle="round"/>
              <v:imagedata o:title=""/>
              <o:lock v:ext="edit" aspectratio="f"/>
            </v:shape>
          </w:pict>
        </mc:Fallback>
      </mc:AlternateConten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C7C482">
    <w:pPr>
      <w:spacing w:line="1" w:lineRule="exact"/>
      <w:ind w:firstLine="480"/>
    </w:pPr>
    <w:r>
      <mc:AlternateContent>
        <mc:Choice Requires="wps">
          <w:drawing>
            <wp:anchor distT="0" distB="0" distL="114300" distR="114300" simplePos="0" relativeHeight="251659264" behindDoc="1" locked="0" layoutInCell="1" allowOverlap="1">
              <wp:simplePos x="0" y="0"/>
              <wp:positionH relativeFrom="page">
                <wp:posOffset>1179195</wp:posOffset>
              </wp:positionH>
              <wp:positionV relativeFrom="page">
                <wp:posOffset>857885</wp:posOffset>
              </wp:positionV>
              <wp:extent cx="5198110" cy="0"/>
              <wp:effectExtent l="0" t="6350" r="0" b="6350"/>
              <wp:wrapNone/>
              <wp:docPr id="286" name="Shape 286"/>
              <wp:cNvGraphicFramePr/>
              <a:graphic xmlns:a="http://schemas.openxmlformats.org/drawingml/2006/main">
                <a:graphicData uri="http://schemas.microsoft.com/office/word/2010/wordprocessingShape">
                  <wps:wsp>
                    <wps:cNvCnPr/>
                    <wps:spPr>
                      <a:xfrm>
                        <a:off x="0" y="0"/>
                        <a:ext cx="5198110" cy="0"/>
                      </a:xfrm>
                      <a:prstGeom prst="straightConnector1">
                        <a:avLst/>
                      </a:prstGeom>
                      <a:ln w="12700">
                        <a:solidFill>
                          <a:srgbClr val="FFFFFF"/>
                        </a:solidFill>
                      </a:ln>
                    </wps:spPr>
                    <wps:bodyPr/>
                  </wps:wsp>
                </a:graphicData>
              </a:graphic>
            </wp:anchor>
          </w:drawing>
        </mc:Choice>
        <mc:Fallback>
          <w:pict>
            <v:shape id="Shape 286" o:spid="_x0000_s1026" o:spt="32" type="#_x0000_t32" style="position:absolute;left:0pt;margin-left:92.85pt;margin-top:67.55pt;height:0pt;width:409.3pt;mso-position-horizontal-relative:page;mso-position-vertical-relative:page;z-index:-251657216;mso-width-relative:page;mso-height-relative:page;" filled="f" stroked="t" coordsize="21600,21600" o:gfxdata="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POLkCXXAAAADAEAAA8A&#10;AAAAAAAAAQAgAAAAIgAAAGRycy9kb3ducmV2LnhtbFBLAQIUABQAAAAIAIdO4kAjfVPSpgEAAF4D&#10;AAAOAAAAAAAAAAEAIAAAACYBAABkcnMvZTJvRG9jLnhtbFBLBQYAAAAABgAGAFkBAAA+BQAAAAA=&#10;">
              <v:fill on="f" focussize="0,0"/>
              <v:stroke weight="1pt" color="#FFFFFF" joinstyle="round"/>
              <v:imagedata o:title=""/>
              <o:lock v:ext="edit" aspectratio="f"/>
            </v:shape>
          </w:pict>
        </mc:Fallback>
      </mc:AlternateConten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A38A18">
    <w:pPr>
      <w:spacing w:line="1" w:lineRule="exact"/>
      <w:ind w:firstLine="480"/>
    </w:pPr>
    <w:r>
      <mc:AlternateContent>
        <mc:Choice Requires="wps">
          <w:drawing>
            <wp:anchor distT="0" distB="0" distL="0" distR="0" simplePos="0" relativeHeight="251670528" behindDoc="1" locked="0" layoutInCell="1" allowOverlap="1">
              <wp:simplePos x="0" y="0"/>
              <wp:positionH relativeFrom="page">
                <wp:posOffset>1324610</wp:posOffset>
              </wp:positionH>
              <wp:positionV relativeFrom="page">
                <wp:posOffset>640715</wp:posOffset>
              </wp:positionV>
              <wp:extent cx="4030345" cy="187325"/>
              <wp:effectExtent l="0" t="0" r="0" b="0"/>
              <wp:wrapNone/>
              <wp:docPr id="292" name="Shape 292"/>
              <wp:cNvGraphicFramePr/>
              <a:graphic xmlns:a="http://schemas.openxmlformats.org/drawingml/2006/main">
                <a:graphicData uri="http://schemas.microsoft.com/office/word/2010/wordprocessingShape">
                  <wps:wsp>
                    <wps:cNvSpPr txBox="1"/>
                    <wps:spPr>
                      <a:xfrm>
                        <a:off x="0" y="0"/>
                        <a:ext cx="4030345" cy="187325"/>
                      </a:xfrm>
                      <a:prstGeom prst="rect">
                        <a:avLst/>
                      </a:prstGeom>
                      <a:noFill/>
                    </wps:spPr>
                    <wps:txbx>
                      <w:txbxContent>
                        <w:p w14:paraId="0FB27A25">
                          <w:pPr>
                            <w:pStyle w:val="33"/>
                            <w:tabs>
                              <w:tab w:val="left" w:pos="1617"/>
                            </w:tabs>
                            <w:ind w:firstLine="440"/>
                            <w:rPr>
                              <w:lang w:eastAsia="zh-CN"/>
                            </w:rPr>
                          </w:pPr>
                          <w:r>
                            <w:rPr>
                              <w:lang w:val="en-US" w:eastAsia="en-US" w:bidi="en-US"/>
                            </w:rPr>
                            <w:tab/>
                          </w:r>
                        </w:p>
                      </w:txbxContent>
                    </wps:txbx>
                    <wps:bodyPr lIns="0" tIns="0" rIns="0" bIns="0">
                      <a:spAutoFit/>
                    </wps:bodyPr>
                  </wps:wsp>
                </a:graphicData>
              </a:graphic>
            </wp:anchor>
          </w:drawing>
        </mc:Choice>
        <mc:Fallback>
          <w:pict>
            <v:shape id="Shape 292" o:spid="_x0000_s1026" o:spt="202" type="#_x0000_t202" style="position:absolute;left:0pt;margin-left:104.3pt;margin-top:50.45pt;height:14.75pt;width:317.35pt;mso-position-horizontal-relative:page;mso-position-vertical-relative:page;z-index:-251645952;mso-width-relative:page;mso-height-relative:page;" filled="f" stroked="f" coordsize="21600,21600" o:gfxdata="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">
              <v:fill on="f" focussize="0,0"/>
              <v:stroke on="f"/>
              <v:imagedata o:title=""/>
              <o:lock v:ext="edit" aspectratio="f"/>
              <v:textbox inset="0mm,0mm,0mm,0mm" style="mso-fit-shape-to-text:t;">
                <w:txbxContent>
                  <w:p w14:paraId="0FB27A25">
                    <w:pPr>
                      <w:pStyle w:val="33"/>
                      <w:tabs>
                        <w:tab w:val="left" w:pos="1617"/>
                      </w:tabs>
                      <w:ind w:firstLine="440"/>
                      <w:rPr>
                        <w:lang w:eastAsia="zh-CN"/>
                      </w:rPr>
                    </w:pPr>
                    <w:r>
                      <w:rPr>
                        <w:lang w:val="en-US" w:eastAsia="en-US" w:bidi="en-US"/>
                      </w:rPr>
                      <w:tab/>
                    </w:r>
                  </w:p>
                </w:txbxContent>
              </v:textbox>
            </v:shape>
          </w:pict>
        </mc:Fallback>
      </mc:AlternateContent>
    </w:r>
    <w:r>
      <mc:AlternateContent>
        <mc:Choice Requires="wps">
          <w:drawing>
            <wp:anchor distT="0" distB="0" distL="114300" distR="114300" simplePos="0" relativeHeight="251662336" behindDoc="1" locked="0" layoutInCell="1" allowOverlap="1">
              <wp:simplePos x="0" y="0"/>
              <wp:positionH relativeFrom="page">
                <wp:posOffset>1179195</wp:posOffset>
              </wp:positionH>
              <wp:positionV relativeFrom="page">
                <wp:posOffset>857885</wp:posOffset>
              </wp:positionV>
              <wp:extent cx="5198110" cy="0"/>
              <wp:effectExtent l="0" t="6350" r="0" b="6350"/>
              <wp:wrapNone/>
              <wp:docPr id="294" name="Shape 294"/>
              <wp:cNvGraphicFramePr/>
              <a:graphic xmlns:a="http://schemas.openxmlformats.org/drawingml/2006/main">
                <a:graphicData uri="http://schemas.microsoft.com/office/word/2010/wordprocessingShape">
                  <wps:wsp>
                    <wps:cNvCnPr/>
                    <wps:spPr>
                      <a:xfrm>
                        <a:off x="0" y="0"/>
                        <a:ext cx="5198110" cy="0"/>
                      </a:xfrm>
                      <a:prstGeom prst="straightConnector1">
                        <a:avLst/>
                      </a:prstGeom>
                      <a:ln w="12700">
                        <a:solidFill>
                          <a:srgbClr val="FFFFFF"/>
                        </a:solidFill>
                      </a:ln>
                    </wps:spPr>
                    <wps:bodyPr/>
                  </wps:wsp>
                </a:graphicData>
              </a:graphic>
            </wp:anchor>
          </w:drawing>
        </mc:Choice>
        <mc:Fallback>
          <w:pict>
            <v:shape id="Shape 294" o:spid="_x0000_s1026" o:spt="32" type="#_x0000_t32" style="position:absolute;left:0pt;margin-left:92.85pt;margin-top:67.55pt;height:0pt;width:409.3pt;mso-position-horizontal-relative:page;mso-position-vertical-relative:page;z-index:-251654144;mso-width-relative:page;mso-height-relative:page;" filled="f" stroked="t" coordsize="21600,21600" o:gfxdata="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Dzi5Al1wAAAAwBAAAP&#10;AAAAAAAAAAEAIAAAACIAAABkcnMvZG93bnJldi54bWxQSwECFAAUAAAACACHTuJARNhEWqcBAABe&#10;AwAADgAAAAAAAAABACAAAAAmAQAAZHJzL2Uyb0RvYy54bWxQSwUGAAAAAAYABgBZAQAAPwUAAAAA&#10;">
              <v:fill on="f" focussize="0,0"/>
              <v:stroke weight="1pt" color="#FFFFFF" joinstyle="round"/>
              <v:imagedata o:title=""/>
              <o:lock v:ext="edit" aspectratio="f"/>
            </v:shape>
          </w:pict>
        </mc:Fallback>
      </mc:AlternateConten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36CB47">
    <w:pPr>
      <w:spacing w:line="1" w:lineRule="exact"/>
      <w:ind w:firstLine="480"/>
    </w:pPr>
    <w:r>
      <mc:AlternateContent>
        <mc:Choice Requires="wps">
          <w:drawing>
            <wp:anchor distT="0" distB="0" distL="0" distR="0" simplePos="0" relativeHeight="251672576" behindDoc="1" locked="0" layoutInCell="1" allowOverlap="1">
              <wp:simplePos x="0" y="0"/>
              <wp:positionH relativeFrom="page">
                <wp:posOffset>2353945</wp:posOffset>
              </wp:positionH>
              <wp:positionV relativeFrom="page">
                <wp:posOffset>659765</wp:posOffset>
              </wp:positionV>
              <wp:extent cx="3001010" cy="149860"/>
              <wp:effectExtent l="0" t="0" r="0" b="0"/>
              <wp:wrapNone/>
              <wp:docPr id="335" name="Shape 335"/>
              <wp:cNvGraphicFramePr/>
              <a:graphic xmlns:a="http://schemas.openxmlformats.org/drawingml/2006/main">
                <a:graphicData uri="http://schemas.microsoft.com/office/word/2010/wordprocessingShape">
                  <wps:wsp>
                    <wps:cNvSpPr txBox="1"/>
                    <wps:spPr>
                      <a:xfrm>
                        <a:off x="0" y="0"/>
                        <a:ext cx="3001010" cy="149860"/>
                      </a:xfrm>
                      <a:prstGeom prst="rect">
                        <a:avLst/>
                      </a:prstGeom>
                      <a:noFill/>
                    </wps:spPr>
                    <wps:txbx>
                      <w:txbxContent>
                        <w:p w14:paraId="3CF0606C">
                          <w:pPr>
                            <w:pStyle w:val="33"/>
                            <w:ind w:firstLine="440"/>
                            <w:rPr>
                              <w:lang w:eastAsia="zh-CN"/>
                            </w:rPr>
                          </w:pPr>
                        </w:p>
                      </w:txbxContent>
                    </wps:txbx>
                    <wps:bodyPr wrap="none" lIns="0" tIns="0" rIns="0" bIns="0">
                      <a:spAutoFit/>
                    </wps:bodyPr>
                  </wps:wsp>
                </a:graphicData>
              </a:graphic>
            </wp:anchor>
          </w:drawing>
        </mc:Choice>
        <mc:Fallback>
          <w:pict>
            <v:shape id="Shape 335" o:spid="_x0000_s1026" o:spt="202" type="#_x0000_t202" style="position:absolute;left:0pt;margin-left:185.35pt;margin-top:51.95pt;height:11.8pt;width:236.3pt;mso-position-horizontal-relative:page;mso-position-vertical-relative:page;mso-wrap-style:none;z-index:-251643904;mso-width-relative:page;mso-height-relative:page;" filled="f" stroked="f" coordsize="21600,21600" o:gfxdata="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M7K2Q/X&#10;AAAACwEAAA8AAAAAAAAAAQAgAAAAIgAAAGRycy9kb3ducmV2LnhtbFBLAQIUABQAAAAIAIdO4kDK&#10;tDThrwEAAHQDAAAOAAAAAAAAAAEAIAAAACYBAABkcnMvZTJvRG9jLnhtbFBLBQYAAAAABgAGAFkB&#10;AABHBQAAAAA=&#10;">
              <v:fill on="f" focussize="0,0"/>
              <v:stroke on="f"/>
              <v:imagedata o:title=""/>
              <o:lock v:ext="edit" aspectratio="f"/>
              <v:textbox inset="0mm,0mm,0mm,0mm" style="mso-fit-shape-to-text:t;">
                <w:txbxContent>
                  <w:p w14:paraId="3CF0606C">
                    <w:pPr>
                      <w:pStyle w:val="33"/>
                      <w:ind w:firstLine="440"/>
                      <w:rPr>
                        <w:lang w:eastAsia="zh-CN"/>
                      </w:rPr>
                    </w:pPr>
                  </w:p>
                </w:txbxContent>
              </v:textbox>
            </v:shape>
          </w:pict>
        </mc:Fallback>
      </mc:AlternateContent>
    </w:r>
    <w:r>
      <mc:AlternateContent>
        <mc:Choice Requires="wps">
          <w:drawing>
            <wp:anchor distT="0" distB="0" distL="114300" distR="114300" simplePos="0" relativeHeight="251664384" behindDoc="1" locked="0" layoutInCell="1" allowOverlap="1">
              <wp:simplePos x="0" y="0"/>
              <wp:positionH relativeFrom="page">
                <wp:posOffset>1179195</wp:posOffset>
              </wp:positionH>
              <wp:positionV relativeFrom="page">
                <wp:posOffset>857885</wp:posOffset>
              </wp:positionV>
              <wp:extent cx="5198110" cy="0"/>
              <wp:effectExtent l="0" t="6350" r="0" b="6350"/>
              <wp:wrapNone/>
              <wp:docPr id="337" name="Shape 337"/>
              <wp:cNvGraphicFramePr/>
              <a:graphic xmlns:a="http://schemas.openxmlformats.org/drawingml/2006/main">
                <a:graphicData uri="http://schemas.microsoft.com/office/word/2010/wordprocessingShape">
                  <wps:wsp>
                    <wps:cNvCnPr/>
                    <wps:spPr>
                      <a:xfrm>
                        <a:off x="0" y="0"/>
                        <a:ext cx="5198110" cy="0"/>
                      </a:xfrm>
                      <a:prstGeom prst="straightConnector1">
                        <a:avLst/>
                      </a:prstGeom>
                      <a:ln w="12700">
                        <a:solidFill>
                          <a:srgbClr val="FFFFFF"/>
                        </a:solidFill>
                      </a:ln>
                    </wps:spPr>
                    <wps:bodyPr/>
                  </wps:wsp>
                </a:graphicData>
              </a:graphic>
            </wp:anchor>
          </w:drawing>
        </mc:Choice>
        <mc:Fallback>
          <w:pict>
            <v:shape id="Shape 337" o:spid="_x0000_s1026" o:spt="32" type="#_x0000_t32" style="position:absolute;left:0pt;margin-left:92.85pt;margin-top:67.55pt;height:0pt;width:409.3pt;mso-position-horizontal-relative:page;mso-position-vertical-relative:page;z-index:-251652096;mso-width-relative:page;mso-height-relative:page;" filled="f" stroked="t" coordsize="21600,21600" o:gfxdata="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Dzi5Al1wAAAAwBAAAP&#10;AAAAAAAAAAEAIAAAACIAAABkcnMvZG93bnJldi54bWxQSwECFAAUAAAACACHTuJA5VTARacBAABe&#10;AwAADgAAAAAAAAABACAAAAAmAQAAZHJzL2Uyb0RvYy54bWxQSwUGAAAAAAYABgBZAQAAPwUAAAAA&#10;">
              <v:fill on="f" focussize="0,0"/>
              <v:stroke weight="1pt" color="#FFFFFF" joinstyle="round"/>
              <v:imagedata o:title=""/>
              <o:lock v:ext="edit" aspectratio="f"/>
            </v:shape>
          </w:pict>
        </mc:Fallback>
      </mc:AlternateConten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9A72DD">
    <w:pPr>
      <w:spacing w:line="1" w:lineRule="exact"/>
      <w:ind w:firstLine="480"/>
    </w:pPr>
    <w:r>
      <mc:AlternateContent>
        <mc:Choice Requires="wps">
          <w:drawing>
            <wp:anchor distT="0" distB="0" distL="0" distR="0" simplePos="0" relativeHeight="251671552" behindDoc="1" locked="0" layoutInCell="1" allowOverlap="1">
              <wp:simplePos x="0" y="0"/>
              <wp:positionH relativeFrom="page">
                <wp:posOffset>2353945</wp:posOffset>
              </wp:positionH>
              <wp:positionV relativeFrom="page">
                <wp:posOffset>659765</wp:posOffset>
              </wp:positionV>
              <wp:extent cx="3001010" cy="149860"/>
              <wp:effectExtent l="0" t="0" r="0" b="0"/>
              <wp:wrapNone/>
              <wp:docPr id="341" name="Shape 341"/>
              <wp:cNvGraphicFramePr/>
              <a:graphic xmlns:a="http://schemas.openxmlformats.org/drawingml/2006/main">
                <a:graphicData uri="http://schemas.microsoft.com/office/word/2010/wordprocessingShape">
                  <wps:wsp>
                    <wps:cNvSpPr txBox="1"/>
                    <wps:spPr>
                      <a:xfrm>
                        <a:off x="0" y="0"/>
                        <a:ext cx="3001010" cy="149860"/>
                      </a:xfrm>
                      <a:prstGeom prst="rect">
                        <a:avLst/>
                      </a:prstGeom>
                      <a:noFill/>
                    </wps:spPr>
                    <wps:txbx>
                      <w:txbxContent>
                        <w:p w14:paraId="5192B354">
                          <w:pPr>
                            <w:pStyle w:val="33"/>
                            <w:ind w:firstLine="440"/>
                            <w:rPr>
                              <w:lang w:eastAsia="zh-CN"/>
                            </w:rPr>
                          </w:pPr>
                        </w:p>
                      </w:txbxContent>
                    </wps:txbx>
                    <wps:bodyPr wrap="none" lIns="0" tIns="0" rIns="0" bIns="0">
                      <a:spAutoFit/>
                    </wps:bodyPr>
                  </wps:wsp>
                </a:graphicData>
              </a:graphic>
            </wp:anchor>
          </w:drawing>
        </mc:Choice>
        <mc:Fallback>
          <w:pict>
            <v:shape id="Shape 341" o:spid="_x0000_s1026" o:spt="202" type="#_x0000_t202" style="position:absolute;left:0pt;margin-left:185.35pt;margin-top:51.95pt;height:11.8pt;width:236.3pt;mso-position-horizontal-relative:page;mso-position-vertical-relative:page;mso-wrap-style:none;z-index:-251644928;mso-width-relative:page;mso-height-relative:page;" filled="f" stroked="f" coordsize="21600,21600" o:gfxdata="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M7K2Q/X&#10;AAAACwEAAA8AAAAAAAAAAQAgAAAAIgAAAGRycy9kb3ducmV2LnhtbFBLAQIUABQAAAAIAIdO4kDA&#10;ePsfrwEAAHQDAAAOAAAAAAAAAAEAIAAAACYBAABkcnMvZTJvRG9jLnhtbFBLBQYAAAAABgAGAFkB&#10;AABHBQAAAAA=&#10;">
              <v:fill on="f" focussize="0,0"/>
              <v:stroke on="f"/>
              <v:imagedata o:title=""/>
              <o:lock v:ext="edit" aspectratio="f"/>
              <v:textbox inset="0mm,0mm,0mm,0mm" style="mso-fit-shape-to-text:t;">
                <w:txbxContent>
                  <w:p w14:paraId="5192B354">
                    <w:pPr>
                      <w:pStyle w:val="33"/>
                      <w:ind w:firstLine="440"/>
                      <w:rPr>
                        <w:lang w:eastAsia="zh-CN"/>
                      </w:rPr>
                    </w:pPr>
                  </w:p>
                </w:txbxContent>
              </v:textbox>
            </v:shape>
          </w:pict>
        </mc:Fallback>
      </mc:AlternateContent>
    </w:r>
    <w:r>
      <mc:AlternateContent>
        <mc:Choice Requires="wps">
          <w:drawing>
            <wp:anchor distT="0" distB="0" distL="114300" distR="114300" simplePos="0" relativeHeight="251663360" behindDoc="1" locked="0" layoutInCell="1" allowOverlap="1">
              <wp:simplePos x="0" y="0"/>
              <wp:positionH relativeFrom="page">
                <wp:posOffset>1179195</wp:posOffset>
              </wp:positionH>
              <wp:positionV relativeFrom="page">
                <wp:posOffset>857885</wp:posOffset>
              </wp:positionV>
              <wp:extent cx="5198110" cy="0"/>
              <wp:effectExtent l="0" t="6350" r="0" b="6350"/>
              <wp:wrapNone/>
              <wp:docPr id="343" name="Shape 343"/>
              <wp:cNvGraphicFramePr/>
              <a:graphic xmlns:a="http://schemas.openxmlformats.org/drawingml/2006/main">
                <a:graphicData uri="http://schemas.microsoft.com/office/word/2010/wordprocessingShape">
                  <wps:wsp>
                    <wps:cNvCnPr/>
                    <wps:spPr>
                      <a:xfrm>
                        <a:off x="0" y="0"/>
                        <a:ext cx="5198110" cy="0"/>
                      </a:xfrm>
                      <a:prstGeom prst="straightConnector1">
                        <a:avLst/>
                      </a:prstGeom>
                      <a:ln w="12700">
                        <a:solidFill>
                          <a:srgbClr val="FFFFFF"/>
                        </a:solidFill>
                      </a:ln>
                    </wps:spPr>
                    <wps:bodyPr/>
                  </wps:wsp>
                </a:graphicData>
              </a:graphic>
            </wp:anchor>
          </w:drawing>
        </mc:Choice>
        <mc:Fallback>
          <w:pict>
            <v:shape id="Shape 343" o:spid="_x0000_s1026" o:spt="32" type="#_x0000_t32" style="position:absolute;left:0pt;margin-left:92.85pt;margin-top:67.55pt;height:0pt;width:409.3pt;mso-position-horizontal-relative:page;mso-position-vertical-relative:page;z-index:-251653120;mso-width-relative:page;mso-height-relative:page;" filled="f" stroked="t" coordsize="21600,21600" o:gfxdata="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Dzi5Al1wAAAAwBAAAP&#10;AAAAAAAAAAEAIAAAACIAAABkcnMvZG93bnJldi54bWxQSwECFAAUAAAACACHTuJAljIRLacBAABe&#10;AwAADgAAAAAAAAABACAAAAAmAQAAZHJzL2Uyb0RvYy54bWxQSwUGAAAAAAYABgBZAQAAPwUAAAAA&#10;">
              <v:fill on="f" focussize="0,0"/>
              <v:stroke weight="1pt" color="#FFFFFF" joinstyle="round"/>
              <v:imagedata o:title=""/>
              <o:lock v:ext="edit" aspectratio="f"/>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995D4F"/>
    <w:multiLevelType w:val="singleLevel"/>
    <w:tmpl w:val="91995D4F"/>
    <w:lvl w:ilvl="0" w:tentative="0">
      <w:start w:val="1"/>
      <w:numFmt w:val="decimal"/>
      <w:lvlText w:val="%1."/>
      <w:lvlJc w:val="left"/>
      <w:rPr>
        <w:rFonts w:ascii="宋体" w:hAnsi="宋体" w:eastAsia="宋体" w:cs="宋体"/>
        <w:b w:val="0"/>
        <w:bCs w:val="0"/>
        <w:i w:val="0"/>
        <w:iCs w:val="0"/>
        <w:smallCaps w:val="0"/>
        <w:strike w:val="0"/>
        <w:color w:val="000000"/>
        <w:spacing w:val="0"/>
        <w:w w:val="100"/>
        <w:position w:val="0"/>
        <w:sz w:val="24"/>
        <w:szCs w:val="24"/>
        <w:u w:val="none"/>
        <w:shd w:val="clear" w:color="auto" w:fill="auto"/>
        <w:lang w:val="en-US" w:eastAsia="en-US" w:bidi="en-US"/>
      </w:rPr>
    </w:lvl>
  </w:abstractNum>
  <w:abstractNum w:abstractNumId="1">
    <w:nsid w:val="A6470247"/>
    <w:multiLevelType w:val="singleLevel"/>
    <w:tmpl w:val="A6470247"/>
    <w:lvl w:ilvl="0" w:tentative="0">
      <w:start w:val="1"/>
      <w:numFmt w:val="decimal"/>
      <w:suff w:val="nothing"/>
      <w:lvlText w:val="（%1）"/>
      <w:lvlJc w:val="left"/>
    </w:lvl>
  </w:abstractNum>
  <w:abstractNum w:abstractNumId="2">
    <w:nsid w:val="C54F2630"/>
    <w:multiLevelType w:val="singleLevel"/>
    <w:tmpl w:val="C54F2630"/>
    <w:lvl w:ilvl="0" w:tentative="0">
      <w:start w:val="6"/>
      <w:numFmt w:val="chineseCounting"/>
      <w:suff w:val="nothing"/>
      <w:lvlText w:val="%1、"/>
      <w:lvlJc w:val="left"/>
      <w:rPr>
        <w:rFonts w:hint="eastAsia"/>
      </w:rPr>
    </w:lvl>
  </w:abstractNum>
  <w:abstractNum w:abstractNumId="3">
    <w:nsid w:val="EFFB94F0"/>
    <w:multiLevelType w:val="singleLevel"/>
    <w:tmpl w:val="EFFB94F0"/>
    <w:lvl w:ilvl="0" w:tentative="0">
      <w:start w:val="1"/>
      <w:numFmt w:val="decimal"/>
      <w:lvlText w:val="%1."/>
      <w:lvlJc w:val="left"/>
      <w:pPr>
        <w:tabs>
          <w:tab w:val="left" w:pos="312"/>
        </w:tabs>
      </w:pPr>
    </w:lvl>
  </w:abstractNum>
  <w:abstractNum w:abstractNumId="4">
    <w:nsid w:val="02B46955"/>
    <w:multiLevelType w:val="singleLevel"/>
    <w:tmpl w:val="02B46955"/>
    <w:lvl w:ilvl="0" w:tentative="0">
      <w:start w:val="1"/>
      <w:numFmt w:val="decimal"/>
      <w:lvlText w:val="%1、"/>
      <w:lvlJc w:val="left"/>
      <w:pPr>
        <w:ind w:left="420" w:hanging="420"/>
      </w:pPr>
    </w:lvl>
  </w:abstractNum>
  <w:abstractNum w:abstractNumId="5">
    <w:nsid w:val="16F31CD8"/>
    <w:multiLevelType w:val="multilevel"/>
    <w:tmpl w:val="16F31CD8"/>
    <w:lvl w:ilvl="0" w:tentative="0">
      <w:start w:val="1"/>
      <w:numFmt w:val="decimal"/>
      <w:pStyle w:val="5"/>
      <w:lvlText w:val="%1、"/>
      <w:lvlJc w:val="left"/>
      <w:pPr>
        <w:ind w:left="902" w:hanging="420"/>
      </w:p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6">
    <w:nsid w:val="3209046B"/>
    <w:multiLevelType w:val="singleLevel"/>
    <w:tmpl w:val="3209046B"/>
    <w:lvl w:ilvl="0" w:tentative="0">
      <w:start w:val="5"/>
      <w:numFmt w:val="decimal"/>
      <w:suff w:val="nothing"/>
      <w:lvlText w:val="%1、"/>
      <w:lvlJc w:val="left"/>
    </w:lvl>
  </w:abstractNum>
  <w:abstractNum w:abstractNumId="7">
    <w:nsid w:val="49771005"/>
    <w:multiLevelType w:val="multilevel"/>
    <w:tmpl w:val="49771005"/>
    <w:lvl w:ilvl="0" w:tentative="0">
      <w:start w:val="1"/>
      <w:numFmt w:val="chineseCountingThousand"/>
      <w:pStyle w:val="3"/>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5A07D72D"/>
    <w:multiLevelType w:val="singleLevel"/>
    <w:tmpl w:val="5A07D72D"/>
    <w:lvl w:ilvl="0" w:tentative="0">
      <w:start w:val="1"/>
      <w:numFmt w:val="decimal"/>
      <w:lvlText w:val="%1."/>
      <w:lvlJc w:val="left"/>
      <w:pPr>
        <w:ind w:left="425" w:hanging="425"/>
      </w:pPr>
      <w:rPr>
        <w:rFonts w:hint="default"/>
      </w:rPr>
    </w:lvl>
  </w:abstractNum>
  <w:abstractNum w:abstractNumId="9">
    <w:nsid w:val="6D2034C7"/>
    <w:multiLevelType w:val="multilevel"/>
    <w:tmpl w:val="6D2034C7"/>
    <w:lvl w:ilvl="0" w:tentative="0">
      <w:start w:val="1"/>
      <w:numFmt w:val="chineseCountingThousand"/>
      <w:pStyle w:val="4"/>
      <w:lvlText w:val="(%1)"/>
      <w:lvlJc w:val="left"/>
      <w:pPr>
        <w:ind w:left="902" w:hanging="420"/>
      </w:p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num w:numId="1">
    <w:abstractNumId w:val="7"/>
  </w:num>
  <w:num w:numId="2">
    <w:abstractNumId w:val="9"/>
  </w:num>
  <w:num w:numId="3">
    <w:abstractNumId w:val="5"/>
  </w:num>
  <w:num w:numId="4">
    <w:abstractNumId w:val="2"/>
  </w:num>
  <w:num w:numId="5">
    <w:abstractNumId w:val="8"/>
  </w:num>
  <w:num w:numId="6">
    <w:abstractNumId w:val="3"/>
  </w:num>
  <w:num w:numId="7">
    <w:abstractNumId w:val="0"/>
  </w:num>
  <w:num w:numId="8">
    <w:abstractNumId w:val="6"/>
  </w:num>
  <w:num w:numId="9">
    <w:abstractNumId w:val="1"/>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3YzE0YWFiOWEwZjkzZDA4ODllMmZjNTRmYmNmOTkifQ=="/>
  </w:docVars>
  <w:rsids>
    <w:rsidRoot w:val="4FE711A7"/>
    <w:rsid w:val="010A478A"/>
    <w:rsid w:val="087E09D5"/>
    <w:rsid w:val="0AA479FE"/>
    <w:rsid w:val="13C92283"/>
    <w:rsid w:val="14355082"/>
    <w:rsid w:val="16E0396F"/>
    <w:rsid w:val="199415E0"/>
    <w:rsid w:val="1AB23A71"/>
    <w:rsid w:val="1D3B1205"/>
    <w:rsid w:val="1E004AF3"/>
    <w:rsid w:val="26AB2047"/>
    <w:rsid w:val="27F4617B"/>
    <w:rsid w:val="29A749BD"/>
    <w:rsid w:val="2ADB2B70"/>
    <w:rsid w:val="2FF124EE"/>
    <w:rsid w:val="386D6DD1"/>
    <w:rsid w:val="3BD74C8E"/>
    <w:rsid w:val="3C095BC3"/>
    <w:rsid w:val="3C6B7ACC"/>
    <w:rsid w:val="3EF913BF"/>
    <w:rsid w:val="3FA7706D"/>
    <w:rsid w:val="404623E2"/>
    <w:rsid w:val="423C1CEE"/>
    <w:rsid w:val="441647C1"/>
    <w:rsid w:val="46AA20FD"/>
    <w:rsid w:val="47221C12"/>
    <w:rsid w:val="487F5FB0"/>
    <w:rsid w:val="491C4628"/>
    <w:rsid w:val="4975092E"/>
    <w:rsid w:val="4E463256"/>
    <w:rsid w:val="4EE2777A"/>
    <w:rsid w:val="4FE711A7"/>
    <w:rsid w:val="50655AA5"/>
    <w:rsid w:val="510A3C2F"/>
    <w:rsid w:val="562A0753"/>
    <w:rsid w:val="592A5E05"/>
    <w:rsid w:val="59457283"/>
    <w:rsid w:val="59C567D6"/>
    <w:rsid w:val="5AA47FD9"/>
    <w:rsid w:val="5B83631D"/>
    <w:rsid w:val="63C93E41"/>
    <w:rsid w:val="64346872"/>
    <w:rsid w:val="64D21BE7"/>
    <w:rsid w:val="653A12A3"/>
    <w:rsid w:val="6CE902EF"/>
    <w:rsid w:val="72554164"/>
    <w:rsid w:val="73522870"/>
    <w:rsid w:val="74E9555D"/>
    <w:rsid w:val="74F160B9"/>
    <w:rsid w:val="77860D3A"/>
    <w:rsid w:val="782D7638"/>
    <w:rsid w:val="7A9E7D7A"/>
    <w:rsid w:val="7B414869"/>
    <w:rsid w:val="7C29438A"/>
    <w:rsid w:val="7D2A66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8" w:semiHidden="0" w:name="heading 1"/>
    <w:lsdException w:qFormat="1" w:unhideWhenUsed="0" w:uiPriority="98" w:semiHidden="0" w:name="heading 2"/>
    <w:lsdException w:qFormat="1" w:unhideWhenUsed="0" w:uiPriority="99" w:semiHidden="0" w:name="heading 3"/>
    <w:lsdException w:qFormat="1" w:unhideWhenUsed="0" w:uiPriority="98"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200" w:firstLineChars="200"/>
    </w:pPr>
    <w:rPr>
      <w:rFonts w:ascii="Times New Roman" w:hAnsi="Times New Roman" w:eastAsia="仿宋" w:cs="Times New Roman"/>
      <w:color w:val="000000"/>
      <w:sz w:val="24"/>
      <w:szCs w:val="24"/>
      <w:lang w:val="en-US" w:eastAsia="en-US" w:bidi="en-US"/>
    </w:rPr>
  </w:style>
  <w:style w:type="paragraph" w:styleId="2">
    <w:name w:val="heading 1"/>
    <w:basedOn w:val="1"/>
    <w:next w:val="1"/>
    <w:qFormat/>
    <w:uiPriority w:val="98"/>
    <w:pPr>
      <w:keepNext/>
      <w:keepLines/>
      <w:spacing w:before="340" w:line="578" w:lineRule="auto"/>
      <w:jc w:val="center"/>
      <w:outlineLvl w:val="0"/>
    </w:pPr>
    <w:rPr>
      <w:rFonts w:eastAsia="仿宋_GB2312"/>
      <w:b/>
      <w:bCs/>
      <w:kern w:val="44"/>
      <w:sz w:val="32"/>
      <w:szCs w:val="44"/>
    </w:rPr>
  </w:style>
  <w:style w:type="paragraph" w:styleId="3">
    <w:name w:val="heading 2"/>
    <w:basedOn w:val="1"/>
    <w:next w:val="1"/>
    <w:qFormat/>
    <w:uiPriority w:val="98"/>
    <w:pPr>
      <w:keepNext/>
      <w:keepLines/>
      <w:numPr>
        <w:ilvl w:val="0"/>
        <w:numId w:val="1"/>
      </w:numPr>
      <w:spacing w:before="260" w:after="260"/>
      <w:ind w:firstLine="0" w:firstLineChars="0"/>
      <w:jc w:val="center"/>
      <w:outlineLvl w:val="1"/>
    </w:pPr>
    <w:rPr>
      <w:rFonts w:ascii="Calibri Light" w:hAnsi="Calibri Light" w:eastAsia="仿宋_GB2312"/>
      <w:b/>
      <w:bCs/>
      <w:sz w:val="32"/>
      <w:szCs w:val="32"/>
    </w:rPr>
  </w:style>
  <w:style w:type="paragraph" w:styleId="4">
    <w:name w:val="heading 3"/>
    <w:basedOn w:val="1"/>
    <w:next w:val="1"/>
    <w:qFormat/>
    <w:uiPriority w:val="99"/>
    <w:pPr>
      <w:keepNext/>
      <w:keepLines/>
      <w:numPr>
        <w:ilvl w:val="0"/>
        <w:numId w:val="2"/>
      </w:numPr>
      <w:ind w:left="0" w:firstLine="200"/>
      <w:jc w:val="center"/>
      <w:outlineLvl w:val="2"/>
    </w:pPr>
    <w:rPr>
      <w:rFonts w:hAnsi="宋体" w:cs="宋体"/>
      <w:b/>
      <w:bCs/>
    </w:rPr>
  </w:style>
  <w:style w:type="paragraph" w:styleId="5">
    <w:name w:val="heading 4"/>
    <w:basedOn w:val="1"/>
    <w:next w:val="1"/>
    <w:qFormat/>
    <w:uiPriority w:val="98"/>
    <w:pPr>
      <w:keepNext/>
      <w:keepLines/>
      <w:numPr>
        <w:ilvl w:val="0"/>
        <w:numId w:val="3"/>
      </w:numPr>
      <w:spacing w:line="372" w:lineRule="auto"/>
      <w:ind w:left="0" w:firstLine="200"/>
      <w:outlineLvl w:val="3"/>
    </w:pPr>
    <w:rPr>
      <w:rFonts w:ascii="Arial" w:hAnsi="Arial"/>
      <w:bCs/>
      <w:szCs w:val="28"/>
      <w:lang w:eastAsia="zh-CN"/>
    </w:rPr>
  </w:style>
  <w:style w:type="character" w:default="1" w:styleId="16">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6">
    <w:name w:val="Normal Indent"/>
    <w:basedOn w:val="1"/>
    <w:next w:val="1"/>
    <w:qFormat/>
    <w:uiPriority w:val="0"/>
    <w:pPr>
      <w:ind w:firstLine="420"/>
    </w:pPr>
  </w:style>
  <w:style w:type="paragraph" w:styleId="7">
    <w:name w:val="Body Text"/>
    <w:basedOn w:val="1"/>
    <w:qFormat/>
    <w:uiPriority w:val="0"/>
    <w:pPr>
      <w:spacing w:after="120"/>
    </w:pPr>
    <w:rPr>
      <w:sz w:val="20"/>
    </w:rPr>
  </w:style>
  <w:style w:type="paragraph" w:styleId="8">
    <w:name w:val="Plain Text"/>
    <w:basedOn w:val="1"/>
    <w:qFormat/>
    <w:uiPriority w:val="99"/>
    <w:rPr>
      <w:rFonts w:ascii="宋体" w:hAnsi="Courier New" w:cs="Courier New"/>
      <w:szCs w:val="21"/>
    </w:rPr>
  </w:style>
  <w:style w:type="paragraph" w:styleId="9">
    <w:name w:val="footer"/>
    <w:basedOn w:val="1"/>
    <w:qFormat/>
    <w:uiPriority w:val="99"/>
    <w:pPr>
      <w:tabs>
        <w:tab w:val="center" w:pos="4153"/>
        <w:tab w:val="right" w:pos="8306"/>
      </w:tabs>
      <w:snapToGrid w:val="0"/>
    </w:pPr>
    <w:rPr>
      <w:sz w:val="18"/>
    </w:rPr>
  </w:style>
  <w:style w:type="paragraph" w:styleId="10">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qFormat/>
    <w:uiPriority w:val="39"/>
  </w:style>
  <w:style w:type="paragraph" w:styleId="12">
    <w:name w:val="Normal (Web)"/>
    <w:basedOn w:val="1"/>
    <w:qFormat/>
    <w:uiPriority w:val="99"/>
    <w:pPr>
      <w:widowControl/>
    </w:pPr>
    <w:rPr>
      <w:rFonts w:ascii="宋体" w:hAnsi="宋体" w:eastAsia="宋体" w:cs="宋体"/>
      <w:color w:val="auto"/>
      <w:lang w:eastAsia="zh-CN" w:bidi="ar-SA"/>
    </w:rPr>
  </w:style>
  <w:style w:type="paragraph" w:styleId="13">
    <w:name w:val="Body Text First Indent"/>
    <w:basedOn w:val="7"/>
    <w:qFormat/>
    <w:uiPriority w:val="0"/>
    <w:pPr>
      <w:ind w:firstLine="420" w:firstLineChars="100"/>
    </w:pPr>
  </w:style>
  <w:style w:type="table" w:styleId="15">
    <w:name w:val="Table Grid"/>
    <w:basedOn w:val="14"/>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17">
    <w:name w:val="Table Paragraph"/>
    <w:basedOn w:val="1"/>
    <w:autoRedefine/>
    <w:qFormat/>
    <w:uiPriority w:val="1"/>
  </w:style>
  <w:style w:type="paragraph" w:customStyle="1" w:styleId="18">
    <w:name w:val="正文缩进1"/>
    <w:basedOn w:val="1"/>
    <w:autoRedefine/>
    <w:qFormat/>
    <w:uiPriority w:val="0"/>
    <w:pPr>
      <w:ind w:firstLine="420"/>
    </w:pPr>
  </w:style>
  <w:style w:type="paragraph" w:customStyle="1" w:styleId="19">
    <w:name w:val="Table of contents|1"/>
    <w:basedOn w:val="1"/>
    <w:autoRedefine/>
    <w:qFormat/>
    <w:uiPriority w:val="0"/>
    <w:pPr>
      <w:spacing w:after="60"/>
      <w:jc w:val="center"/>
    </w:pPr>
    <w:rPr>
      <w:rFonts w:ascii="宋体" w:hAnsi="宋体" w:eastAsia="宋体" w:cs="宋体"/>
      <w:sz w:val="20"/>
      <w:szCs w:val="20"/>
      <w:lang w:val="zh-TW" w:eastAsia="zh-TW" w:bidi="zh-TW"/>
    </w:rPr>
  </w:style>
  <w:style w:type="paragraph" w:customStyle="1" w:styleId="20">
    <w:name w:val="Body text|2"/>
    <w:basedOn w:val="1"/>
    <w:autoRedefine/>
    <w:qFormat/>
    <w:uiPriority w:val="0"/>
    <w:pPr>
      <w:spacing w:after="1070"/>
      <w:ind w:left="1030"/>
    </w:pPr>
    <w:rPr>
      <w:rFonts w:ascii="宋体" w:hAnsi="宋体" w:eastAsia="宋体" w:cs="宋体"/>
      <w:b/>
      <w:bCs/>
      <w:sz w:val="30"/>
      <w:szCs w:val="30"/>
      <w:lang w:val="zh-TW" w:eastAsia="zh-TW" w:bidi="zh-TW"/>
    </w:rPr>
  </w:style>
  <w:style w:type="paragraph" w:customStyle="1" w:styleId="21">
    <w:name w:val="Default"/>
    <w:autoRedefine/>
    <w:qFormat/>
    <w:uiPriority w:val="0"/>
    <w:pPr>
      <w:widowControl w:val="0"/>
      <w:autoSpaceDE w:val="0"/>
      <w:autoSpaceDN w:val="0"/>
      <w:adjustRightInd w:val="0"/>
    </w:pPr>
    <w:rPr>
      <w:rFonts w:ascii="Calibri" w:hAnsi="Calibri" w:eastAsia="宋体" w:cs="Times New Roman"/>
      <w:color w:val="000000"/>
      <w:sz w:val="24"/>
      <w:szCs w:val="22"/>
      <w:lang w:val="en-US" w:eastAsia="zh-CN" w:bidi="ar-SA"/>
    </w:rPr>
  </w:style>
  <w:style w:type="paragraph" w:customStyle="1" w:styleId="22">
    <w:name w:val="Other|1"/>
    <w:basedOn w:val="1"/>
    <w:autoRedefine/>
    <w:qFormat/>
    <w:uiPriority w:val="0"/>
    <w:rPr>
      <w:rFonts w:ascii="宋体" w:hAnsi="宋体" w:eastAsia="宋体" w:cs="宋体"/>
      <w:lang w:val="zh-TW" w:eastAsia="zh-TW" w:bidi="zh-TW"/>
    </w:rPr>
  </w:style>
  <w:style w:type="paragraph" w:customStyle="1" w:styleId="23">
    <w:name w:val="Body text|1"/>
    <w:basedOn w:val="1"/>
    <w:autoRedefine/>
    <w:qFormat/>
    <w:uiPriority w:val="0"/>
    <w:pPr>
      <w:spacing w:after="170" w:line="410" w:lineRule="auto"/>
      <w:ind w:firstLine="400"/>
    </w:pPr>
    <w:rPr>
      <w:rFonts w:ascii="宋体" w:hAnsi="宋体" w:eastAsia="宋体" w:cs="宋体"/>
      <w:lang w:val="zh-TW" w:eastAsia="zh-TW" w:bidi="zh-TW"/>
    </w:rPr>
  </w:style>
  <w:style w:type="paragraph" w:customStyle="1" w:styleId="24">
    <w:name w:val="标题 21"/>
    <w:basedOn w:val="1"/>
    <w:qFormat/>
    <w:uiPriority w:val="1"/>
    <w:pPr>
      <w:spacing w:before="41"/>
      <w:ind w:left="1702"/>
      <w:outlineLvl w:val="2"/>
    </w:pPr>
    <w:rPr>
      <w:b/>
      <w:bCs/>
    </w:rPr>
  </w:style>
  <w:style w:type="paragraph" w:customStyle="1" w:styleId="25">
    <w:name w:val="Table caption|1"/>
    <w:basedOn w:val="1"/>
    <w:autoRedefine/>
    <w:qFormat/>
    <w:uiPriority w:val="0"/>
    <w:rPr>
      <w:rFonts w:ascii="宋体" w:hAnsi="宋体" w:eastAsia="宋体" w:cs="宋体"/>
      <w:b/>
      <w:bCs/>
      <w:lang w:val="zh-TW" w:eastAsia="zh-TW" w:bidi="zh-TW"/>
    </w:rPr>
  </w:style>
  <w:style w:type="paragraph" w:customStyle="1" w:styleId="26">
    <w:name w:val="Heading #1|1"/>
    <w:basedOn w:val="1"/>
    <w:autoRedefine/>
    <w:qFormat/>
    <w:uiPriority w:val="0"/>
    <w:pPr>
      <w:spacing w:after="540"/>
      <w:jc w:val="center"/>
      <w:outlineLvl w:val="0"/>
    </w:pPr>
    <w:rPr>
      <w:rFonts w:ascii="宋体" w:hAnsi="宋体" w:eastAsia="宋体" w:cs="宋体"/>
      <w:b/>
      <w:bCs/>
      <w:sz w:val="32"/>
      <w:szCs w:val="32"/>
      <w:lang w:val="zh-TW" w:eastAsia="zh-TW" w:bidi="zh-TW"/>
    </w:rPr>
  </w:style>
  <w:style w:type="paragraph" w:customStyle="1" w:styleId="27">
    <w:name w:val="Body text|3"/>
    <w:basedOn w:val="1"/>
    <w:autoRedefine/>
    <w:qFormat/>
    <w:uiPriority w:val="0"/>
    <w:pPr>
      <w:spacing w:after="60"/>
      <w:jc w:val="center"/>
    </w:pPr>
    <w:rPr>
      <w:rFonts w:ascii="宋体" w:hAnsi="宋体" w:eastAsia="宋体" w:cs="宋体"/>
      <w:sz w:val="20"/>
      <w:szCs w:val="20"/>
      <w:lang w:val="zh-TW" w:eastAsia="zh-TW" w:bidi="zh-TW"/>
    </w:rPr>
  </w:style>
  <w:style w:type="paragraph" w:styleId="28">
    <w:name w:val="List Paragraph"/>
    <w:basedOn w:val="1"/>
    <w:autoRedefine/>
    <w:qFormat/>
    <w:uiPriority w:val="34"/>
    <w:pPr>
      <w:ind w:firstLine="420"/>
    </w:pPr>
  </w:style>
  <w:style w:type="paragraph" w:customStyle="1" w:styleId="29">
    <w:name w:val="Body text|4"/>
    <w:basedOn w:val="1"/>
    <w:autoRedefine/>
    <w:qFormat/>
    <w:uiPriority w:val="0"/>
    <w:pPr>
      <w:spacing w:line="214" w:lineRule="auto"/>
      <w:ind w:hanging="1300"/>
    </w:pPr>
    <w:rPr>
      <w:b/>
      <w:bCs/>
      <w:sz w:val="20"/>
      <w:szCs w:val="20"/>
      <w:lang w:val="zh-CN"/>
    </w:rPr>
  </w:style>
  <w:style w:type="paragraph" w:customStyle="1" w:styleId="30">
    <w:name w:val="正文_5_1"/>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31">
    <w:name w:val="正文_0_0_1"/>
    <w:autoRedefine/>
    <w:qFormat/>
    <w:uiPriority w:val="0"/>
    <w:pPr>
      <w:widowControl w:val="0"/>
      <w:jc w:val="both"/>
    </w:pPr>
    <w:rPr>
      <w:rFonts w:ascii="等线" w:hAnsi="等线" w:eastAsia="等线" w:cs="Times New Roman"/>
      <w:kern w:val="2"/>
      <w:sz w:val="21"/>
      <w:szCs w:val="22"/>
      <w:lang w:val="en-US" w:eastAsia="zh-CN" w:bidi="ar-SA"/>
    </w:rPr>
  </w:style>
  <w:style w:type="paragraph" w:customStyle="1" w:styleId="32">
    <w:name w:val="Header or footer|2"/>
    <w:basedOn w:val="1"/>
    <w:autoRedefine/>
    <w:qFormat/>
    <w:uiPriority w:val="0"/>
    <w:rPr>
      <w:sz w:val="20"/>
      <w:szCs w:val="20"/>
      <w:lang w:val="zh-TW" w:eastAsia="zh-TW" w:bidi="zh-TW"/>
    </w:rPr>
  </w:style>
  <w:style w:type="paragraph" w:customStyle="1" w:styleId="33">
    <w:name w:val="Header or footer|1"/>
    <w:basedOn w:val="1"/>
    <w:autoRedefine/>
    <w:qFormat/>
    <w:uiPriority w:val="0"/>
    <w:rPr>
      <w:rFonts w:ascii="宋体" w:hAnsi="宋体" w:eastAsia="宋体" w:cs="宋体"/>
      <w:color w:val="291B66"/>
      <w:sz w:val="22"/>
      <w:szCs w:val="22"/>
      <w:lang w:val="zh-TW" w:eastAsia="zh-TW" w:bidi="zh-TW"/>
    </w:rPr>
  </w:style>
  <w:style w:type="paragraph" w:styleId="34">
    <w:name w:val="No Spacing"/>
    <w:qFormat/>
    <w:uiPriority w:val="1"/>
    <w:pPr>
      <w:widowControl w:val="0"/>
    </w:pPr>
    <w:rPr>
      <w:rFonts w:ascii="宋体" w:hAnsi="宋体" w:eastAsia="宋体"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2" Type="http://schemas.openxmlformats.org/officeDocument/2006/relationships/fontTable" Target="fontTable.xml"/><Relationship Id="rId31" Type="http://schemas.openxmlformats.org/officeDocument/2006/relationships/numbering" Target="numbering.xml"/><Relationship Id="rId30" Type="http://schemas.openxmlformats.org/officeDocument/2006/relationships/customXml" Target="../customXml/item1.xml"/><Relationship Id="rId3" Type="http://schemas.openxmlformats.org/officeDocument/2006/relationships/footnotes" Target="footnotes.xml"/><Relationship Id="rId29" Type="http://schemas.openxmlformats.org/officeDocument/2006/relationships/image" Target="media/image1.png"/><Relationship Id="rId28" Type="http://schemas.openxmlformats.org/officeDocument/2006/relationships/theme" Target="theme/theme1.xml"/><Relationship Id="rId27" Type="http://schemas.openxmlformats.org/officeDocument/2006/relationships/footer" Target="footer12.xml"/><Relationship Id="rId26" Type="http://schemas.openxmlformats.org/officeDocument/2006/relationships/footer" Target="footer11.xml"/><Relationship Id="rId25" Type="http://schemas.openxmlformats.org/officeDocument/2006/relationships/header" Target="header11.xml"/><Relationship Id="rId24" Type="http://schemas.openxmlformats.org/officeDocument/2006/relationships/header" Target="header10.xml"/><Relationship Id="rId23" Type="http://schemas.openxmlformats.org/officeDocument/2006/relationships/footer" Target="footer10.xml"/><Relationship Id="rId22" Type="http://schemas.openxmlformats.org/officeDocument/2006/relationships/footer" Target="footer9.xml"/><Relationship Id="rId21" Type="http://schemas.openxmlformats.org/officeDocument/2006/relationships/header" Target="header9.xml"/><Relationship Id="rId20" Type="http://schemas.openxmlformats.org/officeDocument/2006/relationships/header" Target="header8.xml"/><Relationship Id="rId2" Type="http://schemas.openxmlformats.org/officeDocument/2006/relationships/settings" Target="settings.xml"/><Relationship Id="rId19" Type="http://schemas.openxmlformats.org/officeDocument/2006/relationships/footer" Target="footer8.xml"/><Relationship Id="rId18" Type="http://schemas.openxmlformats.org/officeDocument/2006/relationships/header" Target="header7.xml"/><Relationship Id="rId17" Type="http://schemas.openxmlformats.org/officeDocument/2006/relationships/footer" Target="footer7.xml"/><Relationship Id="rId16" Type="http://schemas.openxmlformats.org/officeDocument/2006/relationships/footer" Target="footer6.xml"/><Relationship Id="rId15" Type="http://schemas.openxmlformats.org/officeDocument/2006/relationships/header" Target="header6.xml"/><Relationship Id="rId14" Type="http://schemas.openxmlformats.org/officeDocument/2006/relationships/header" Target="header5.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56</Pages>
  <Words>15764</Words>
  <Characters>16727</Characters>
  <Lines>0</Lines>
  <Paragraphs>0</Paragraphs>
  <TotalTime>127</TotalTime>
  <ScaleCrop>false</ScaleCrop>
  <LinksUpToDate>false</LinksUpToDate>
  <CharactersWithSpaces>16768</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2025-07-09T03:26:00Z</dcterms:created>
  <dc:creator>听</dc:creator>
  <cp:lastModifiedBy>听</cp:lastModifiedBy>
  <dcterms:modified xsi:type="dcterms:W3CDTF">2026-05-08T06:55:32Z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CE77295D4F7C4DAC86A77BB66CABE2C6_13</vt:lpwstr>
  </property>
  <property fmtid="{D5CDD505-2E9C-101B-9397-08002B2CF9AE}" pid="4" name="KSOTemplateDocerSaveRecord">
    <vt:lpwstr>eyJoZGlkIjoiOGQ3YzE0YWFiOWEwZjkzZDA4ODllMmZjNTRmYmNmOTkiLCJ1c2VySWQiOiI0NzE1MDI2MDMifQ==</vt:lpwstr>
  </property>
</Properties>
</file>