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6CE01">
      <w:pPr>
        <w:autoSpaceDN w:val="0"/>
        <w:spacing w:line="200" w:lineRule="exact"/>
        <w:ind w:firstLine="301"/>
        <w:rPr>
          <w:rFonts w:hint="eastAsia" w:ascii="宋体" w:hAnsi="宋体" w:eastAsia="宋体" w:cs="宋体"/>
          <w:color w:val="auto"/>
          <w:spacing w:val="-4"/>
          <w:kern w:val="0"/>
          <w:sz w:val="18"/>
          <w:szCs w:val="20"/>
          <w:highlight w:val="none"/>
        </w:rPr>
      </w:pPr>
      <w:bookmarkStart w:id="0" w:name="_Hlk130282328"/>
    </w:p>
    <w:p w14:paraId="7E179EC4">
      <w:pPr>
        <w:autoSpaceDN w:val="0"/>
        <w:snapToGrid w:val="0"/>
        <w:spacing w:line="360" w:lineRule="auto"/>
        <w:jc w:val="center"/>
        <w:rPr>
          <w:rFonts w:hint="eastAsia" w:ascii="宋体" w:hAnsi="宋体" w:eastAsia="宋体" w:cs="宋体"/>
          <w:b/>
          <w:color w:val="auto"/>
          <w:sz w:val="32"/>
          <w:szCs w:val="32"/>
          <w:highlight w:val="none"/>
        </w:rPr>
      </w:pPr>
    </w:p>
    <w:p w14:paraId="22A1408B">
      <w:pPr>
        <w:autoSpaceDN w:val="0"/>
        <w:spacing w:line="200" w:lineRule="exact"/>
        <w:ind w:firstLine="301"/>
        <w:rPr>
          <w:rFonts w:hint="eastAsia" w:ascii="宋体" w:hAnsi="宋体" w:eastAsia="宋体" w:cs="宋体"/>
          <w:color w:val="auto"/>
          <w:spacing w:val="-4"/>
          <w:kern w:val="0"/>
          <w:sz w:val="18"/>
          <w:szCs w:val="20"/>
          <w:highlight w:val="none"/>
        </w:rPr>
      </w:pPr>
    </w:p>
    <w:p w14:paraId="6FE7F3DA">
      <w:pPr>
        <w:autoSpaceDN w:val="0"/>
        <w:snapToGrid w:val="0"/>
        <w:spacing w:line="480" w:lineRule="auto"/>
        <w:jc w:val="center"/>
        <w:rPr>
          <w:rFonts w:hint="eastAsia" w:ascii="宋体" w:hAnsi="宋体" w:eastAsia="宋体" w:cs="宋体"/>
          <w:b/>
          <w:color w:val="auto"/>
          <w:sz w:val="32"/>
          <w:szCs w:val="32"/>
          <w:highlight w:val="none"/>
        </w:rPr>
      </w:pPr>
    </w:p>
    <w:p w14:paraId="061A0979">
      <w:pPr>
        <w:autoSpaceDN w:val="0"/>
        <w:spacing w:line="200" w:lineRule="exact"/>
        <w:ind w:firstLine="301"/>
        <w:rPr>
          <w:rFonts w:hint="eastAsia" w:ascii="宋体" w:hAnsi="宋体" w:eastAsia="宋体" w:cs="宋体"/>
          <w:color w:val="auto"/>
          <w:spacing w:val="-4"/>
          <w:kern w:val="0"/>
          <w:sz w:val="18"/>
          <w:szCs w:val="20"/>
          <w:highlight w:val="none"/>
        </w:rPr>
      </w:pPr>
    </w:p>
    <w:p w14:paraId="17456F40">
      <w:pPr>
        <w:autoSpaceDN w:val="0"/>
        <w:spacing w:line="200" w:lineRule="exact"/>
        <w:ind w:firstLine="301"/>
        <w:rPr>
          <w:rFonts w:hint="eastAsia" w:ascii="宋体" w:hAnsi="宋体" w:eastAsia="宋体" w:cs="宋体"/>
          <w:color w:val="auto"/>
          <w:spacing w:val="-4"/>
          <w:kern w:val="0"/>
          <w:sz w:val="18"/>
          <w:szCs w:val="20"/>
          <w:highlight w:val="none"/>
        </w:rPr>
      </w:pPr>
    </w:p>
    <w:p w14:paraId="4F13A236">
      <w:pPr>
        <w:autoSpaceDN w:val="0"/>
        <w:spacing w:line="200" w:lineRule="exact"/>
        <w:ind w:firstLine="301"/>
        <w:rPr>
          <w:rFonts w:hint="eastAsia" w:ascii="宋体" w:hAnsi="宋体" w:eastAsia="宋体" w:cs="宋体"/>
          <w:color w:val="auto"/>
          <w:spacing w:val="-4"/>
          <w:kern w:val="0"/>
          <w:sz w:val="18"/>
          <w:szCs w:val="20"/>
          <w:highlight w:val="none"/>
        </w:rPr>
      </w:pPr>
    </w:p>
    <w:p w14:paraId="510419D3">
      <w:pPr>
        <w:autoSpaceDN w:val="0"/>
        <w:spacing w:line="200" w:lineRule="exact"/>
        <w:ind w:firstLine="301"/>
        <w:rPr>
          <w:rFonts w:hint="eastAsia" w:ascii="宋体" w:hAnsi="宋体" w:eastAsia="宋体" w:cs="宋体"/>
          <w:color w:val="auto"/>
          <w:spacing w:val="-4"/>
          <w:kern w:val="0"/>
          <w:sz w:val="18"/>
          <w:szCs w:val="20"/>
          <w:highlight w:val="none"/>
        </w:rPr>
      </w:pPr>
    </w:p>
    <w:p w14:paraId="5C199DC5">
      <w:pPr>
        <w:autoSpaceDN w:val="0"/>
        <w:adjustRightInd w:val="0"/>
        <w:snapToGrid w:val="0"/>
        <w:spacing w:line="480" w:lineRule="auto"/>
        <w:jc w:val="center"/>
        <w:rPr>
          <w:rFonts w:hint="eastAsia" w:ascii="宋体" w:hAnsi="宋体" w:eastAsia="宋体" w:cs="宋体"/>
          <w:b/>
          <w:color w:val="auto"/>
          <w:sz w:val="44"/>
          <w:szCs w:val="44"/>
          <w:highlight w:val="none"/>
          <w:lang w:eastAsia="zh-CN"/>
        </w:rPr>
      </w:pPr>
      <w:r>
        <w:rPr>
          <w:rFonts w:hint="eastAsia" w:ascii="宋体" w:hAnsi="宋体" w:eastAsia="宋体" w:cs="宋体"/>
          <w:b/>
          <w:color w:val="auto"/>
          <w:sz w:val="44"/>
          <w:szCs w:val="44"/>
          <w:highlight w:val="none"/>
          <w:lang w:eastAsia="zh-CN"/>
        </w:rPr>
        <w:t>学生公寓基础设施提质增效维修改造项目</w:t>
      </w:r>
    </w:p>
    <w:p w14:paraId="2182B7C3">
      <w:pPr>
        <w:autoSpaceDN w:val="0"/>
        <w:adjustRightInd w:val="0"/>
        <w:snapToGrid w:val="0"/>
        <w:spacing w:line="48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竞争性磋商采购文件</w:t>
      </w:r>
    </w:p>
    <w:p w14:paraId="605FA7C4">
      <w:pPr>
        <w:autoSpaceDN w:val="0"/>
        <w:snapToGrid w:val="0"/>
        <w:spacing w:line="360" w:lineRule="auto"/>
        <w:jc w:val="left"/>
        <w:rPr>
          <w:rFonts w:hint="eastAsia" w:ascii="宋体" w:hAnsi="宋体" w:eastAsia="宋体" w:cs="宋体"/>
          <w:color w:val="auto"/>
          <w:sz w:val="32"/>
          <w:szCs w:val="32"/>
          <w:highlight w:val="none"/>
        </w:rPr>
      </w:pPr>
    </w:p>
    <w:p w14:paraId="74B1E0EC">
      <w:pPr>
        <w:autoSpaceDN w:val="0"/>
        <w:spacing w:line="200" w:lineRule="exact"/>
        <w:ind w:firstLine="301"/>
        <w:rPr>
          <w:rFonts w:hint="eastAsia" w:ascii="宋体" w:hAnsi="宋体" w:eastAsia="宋体" w:cs="宋体"/>
          <w:color w:val="auto"/>
          <w:spacing w:val="-4"/>
          <w:kern w:val="0"/>
          <w:sz w:val="18"/>
          <w:szCs w:val="20"/>
          <w:highlight w:val="none"/>
        </w:rPr>
      </w:pPr>
    </w:p>
    <w:p w14:paraId="2A36C644">
      <w:pPr>
        <w:autoSpaceDN w:val="0"/>
        <w:spacing w:line="200" w:lineRule="exact"/>
        <w:ind w:firstLine="301"/>
        <w:rPr>
          <w:rFonts w:hint="eastAsia" w:ascii="宋体" w:hAnsi="宋体" w:eastAsia="宋体" w:cs="宋体"/>
          <w:color w:val="auto"/>
          <w:spacing w:val="-4"/>
          <w:kern w:val="0"/>
          <w:sz w:val="18"/>
          <w:szCs w:val="20"/>
          <w:highlight w:val="none"/>
        </w:rPr>
      </w:pPr>
    </w:p>
    <w:p w14:paraId="416D07B1">
      <w:pPr>
        <w:widowControl/>
        <w:autoSpaceDN w:val="0"/>
        <w:adjustRightInd w:val="0"/>
        <w:snapToGrid w:val="0"/>
        <w:spacing w:line="480" w:lineRule="auto"/>
        <w:ind w:firstLine="1687" w:firstLineChars="600"/>
        <w:jc w:val="left"/>
        <w:rPr>
          <w:rFonts w:hint="eastAsia" w:ascii="宋体" w:hAnsi="宋体" w:eastAsia="宋体" w:cs="宋体"/>
          <w:color w:val="auto"/>
          <w:sz w:val="28"/>
          <w:szCs w:val="28"/>
          <w:highlight w:val="none"/>
          <w:lang w:eastAsia="zh-CN"/>
        </w:rPr>
      </w:pPr>
      <w:r>
        <w:rPr>
          <w:rFonts w:hint="eastAsia" w:ascii="宋体" w:hAnsi="宋体" w:eastAsia="宋体" w:cs="宋体"/>
          <w:b/>
          <w:bCs/>
          <w:color w:val="auto"/>
          <w:sz w:val="28"/>
          <w:szCs w:val="28"/>
          <w:highlight w:val="none"/>
        </w:rPr>
        <w:t>项目编号：</w:t>
      </w:r>
      <w:r>
        <w:rPr>
          <w:rFonts w:hint="eastAsia" w:ascii="宋体" w:hAnsi="宋体" w:eastAsia="宋体" w:cs="宋体"/>
          <w:b/>
          <w:bCs/>
          <w:color w:val="auto"/>
          <w:kern w:val="0"/>
          <w:sz w:val="28"/>
          <w:szCs w:val="28"/>
          <w:highlight w:val="none"/>
          <w:lang w:eastAsia="zh-CN"/>
        </w:rPr>
        <w:t>330000263030400000137-HSZB-2026-677</w:t>
      </w:r>
    </w:p>
    <w:p w14:paraId="1878AD18">
      <w:pPr>
        <w:autoSpaceDN w:val="0"/>
        <w:snapToGrid w:val="0"/>
        <w:spacing w:before="120" w:beforeLines="50" w:after="120" w:afterLines="50" w:line="480" w:lineRule="auto"/>
        <w:ind w:firstLine="1687" w:firstLineChars="600"/>
        <w:jc w:val="left"/>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rPr>
        <w:t>项目名称：</w:t>
      </w:r>
      <w:r>
        <w:rPr>
          <w:rFonts w:hint="eastAsia" w:ascii="宋体" w:hAnsi="宋体" w:eastAsia="宋体" w:cs="宋体"/>
          <w:b/>
          <w:bCs/>
          <w:color w:val="auto"/>
          <w:kern w:val="0"/>
          <w:sz w:val="28"/>
          <w:szCs w:val="28"/>
          <w:highlight w:val="none"/>
          <w:lang w:eastAsia="zh-CN"/>
        </w:rPr>
        <w:t>学生公寓基础设施提质增效维修改造项目</w:t>
      </w:r>
    </w:p>
    <w:p w14:paraId="6A25D47B">
      <w:pPr>
        <w:autoSpaceDN w:val="0"/>
        <w:snapToGrid w:val="0"/>
        <w:spacing w:before="120" w:beforeLines="50" w:after="120" w:afterLines="50" w:line="480" w:lineRule="auto"/>
        <w:ind w:firstLine="1687" w:firstLineChars="600"/>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采购单位：浙江旅游职业学院</w:t>
      </w:r>
    </w:p>
    <w:p w14:paraId="1137082D">
      <w:pPr>
        <w:autoSpaceDN w:val="0"/>
        <w:snapToGrid w:val="0"/>
        <w:spacing w:before="120" w:beforeLines="50" w:after="120" w:afterLines="50" w:line="480" w:lineRule="auto"/>
        <w:ind w:firstLine="1687" w:firstLineChars="600"/>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代理机构：浙江豪圣建设项目管理有限公司</w:t>
      </w:r>
    </w:p>
    <w:p w14:paraId="570310C8">
      <w:pPr>
        <w:autoSpaceDN w:val="0"/>
        <w:snapToGrid w:val="0"/>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28"/>
          <w:szCs w:val="28"/>
          <w:highlight w:val="none"/>
        </w:rPr>
        <w:t>202</w:t>
      </w: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lang w:val="en-US" w:eastAsia="zh-CN"/>
        </w:rPr>
        <w:t>5</w:t>
      </w:r>
      <w:r>
        <w:rPr>
          <w:rFonts w:hint="eastAsia" w:ascii="宋体" w:hAnsi="宋体" w:eastAsia="宋体" w:cs="宋体"/>
          <w:b/>
          <w:color w:val="auto"/>
          <w:sz w:val="28"/>
          <w:szCs w:val="28"/>
          <w:highlight w:val="none"/>
        </w:rPr>
        <w:t>月</w:t>
      </w:r>
    </w:p>
    <w:p w14:paraId="7EEE9CDB">
      <w:pPr>
        <w:widowControl/>
        <w:spacing w:line="360" w:lineRule="auto"/>
        <w:jc w:val="left"/>
        <w:rPr>
          <w:rFonts w:hint="eastAsia" w:ascii="宋体" w:hAnsi="宋体" w:eastAsia="宋体" w:cs="宋体"/>
          <w:b/>
          <w:bCs/>
          <w:color w:val="auto"/>
          <w:w w:val="95"/>
          <w:sz w:val="24"/>
          <w:szCs w:val="24"/>
          <w:highlight w:val="none"/>
        </w:rPr>
        <w:sectPr>
          <w:footerReference r:id="rId3" w:type="default"/>
          <w:pgSz w:w="11905" w:h="16838"/>
          <w:pgMar w:top="1440" w:right="1417" w:bottom="1440" w:left="1559" w:header="851" w:footer="992" w:gutter="0"/>
          <w:cols w:space="0" w:num="1"/>
        </w:sectPr>
      </w:pPr>
    </w:p>
    <w:p w14:paraId="138D91AB">
      <w:pPr>
        <w:autoSpaceDN w:val="0"/>
        <w:snapToGrid w:val="0"/>
        <w:spacing w:before="120" w:beforeLines="50" w:after="120" w:afterLines="50"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目  录</w:t>
      </w:r>
    </w:p>
    <w:p w14:paraId="14380333">
      <w:pPr>
        <w:pStyle w:val="41"/>
        <w:tabs>
          <w:tab w:val="right" w:leader="dot" w:pos="9060"/>
        </w:tabs>
        <w:spacing w:line="300" w:lineRule="auto"/>
        <w:rPr>
          <w:rFonts w:hint="eastAsia" w:ascii="宋体" w:hAnsi="宋体" w:eastAsia="宋体" w:cs="宋体"/>
          <w:color w:val="auto"/>
          <w:szCs w:val="22"/>
          <w:highlight w:val="none"/>
        </w:rPr>
      </w:pPr>
      <w:r>
        <w:rPr>
          <w:rFonts w:hint="eastAsia" w:ascii="宋体" w:hAnsi="宋体" w:eastAsia="宋体" w:cs="宋体"/>
          <w:b/>
          <w:color w:val="auto"/>
          <w:sz w:val="24"/>
          <w:highlight w:val="none"/>
        </w:rPr>
        <w:fldChar w:fldCharType="begin"/>
      </w:r>
      <w:r>
        <w:rPr>
          <w:rFonts w:hint="eastAsia" w:ascii="宋体" w:hAnsi="宋体" w:eastAsia="宋体" w:cs="宋体"/>
          <w:b/>
          <w:color w:val="auto"/>
          <w:sz w:val="24"/>
          <w:highlight w:val="none"/>
        </w:rPr>
        <w:instrText xml:space="preserve"> TOC \o "1-2" \h \z \u </w:instrText>
      </w:r>
      <w:r>
        <w:rPr>
          <w:rFonts w:hint="eastAsia" w:ascii="宋体" w:hAnsi="宋体" w:eastAsia="宋体" w:cs="宋体"/>
          <w:b/>
          <w:color w:val="auto"/>
          <w:sz w:val="2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"_Toc139182972" </w:instrText>
      </w:r>
      <w:r>
        <w:rPr>
          <w:rFonts w:hint="eastAsia" w:ascii="宋体" w:hAnsi="宋体" w:eastAsia="宋体" w:cs="宋体"/>
          <w:color w:val="auto"/>
          <w:highlight w:val="none"/>
        </w:rPr>
        <w:fldChar w:fldCharType="separate"/>
      </w:r>
      <w:r>
        <w:rPr>
          <w:rStyle w:val="70"/>
          <w:rFonts w:hint="eastAsia" w:ascii="宋体" w:hAnsi="宋体" w:eastAsia="宋体" w:cs="宋体"/>
          <w:b/>
          <w:color w:val="auto"/>
          <w:kern w:val="0"/>
          <w:highlight w:val="none"/>
        </w:rPr>
        <w:t>第一章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_Toc139182972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D0CB926">
      <w:pPr>
        <w:pStyle w:val="41"/>
        <w:tabs>
          <w:tab w:val="right" w:leader="dot" w:pos="9060"/>
        </w:tabs>
        <w:spacing w:line="300" w:lineRule="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"_Toc139182973" </w:instrText>
      </w:r>
      <w:r>
        <w:rPr>
          <w:rFonts w:hint="eastAsia" w:ascii="宋体" w:hAnsi="宋体" w:eastAsia="宋体" w:cs="宋体"/>
          <w:color w:val="auto"/>
          <w:highlight w:val="none"/>
        </w:rPr>
        <w:fldChar w:fldCharType="separate"/>
      </w:r>
      <w:r>
        <w:rPr>
          <w:rStyle w:val="70"/>
          <w:rFonts w:hint="eastAsia" w:ascii="宋体" w:hAnsi="宋体" w:eastAsia="宋体" w:cs="宋体"/>
          <w:b/>
          <w:color w:val="auto"/>
          <w:spacing w:val="-4"/>
          <w:kern w:val="0"/>
          <w:highlight w:val="none"/>
        </w:rPr>
        <w:t>第二章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_Toc139182973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26899F2">
      <w:pPr>
        <w:pStyle w:val="49"/>
        <w:tabs>
          <w:tab w:val="right" w:leader="dot" w:pos="9060"/>
        </w:tabs>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"_Toc139182974" </w:instrText>
      </w:r>
      <w:r>
        <w:rPr>
          <w:rFonts w:hint="eastAsia" w:ascii="宋体" w:hAnsi="宋体" w:eastAsia="宋体" w:cs="宋体"/>
          <w:color w:val="auto"/>
          <w:highlight w:val="none"/>
        </w:rPr>
        <w:fldChar w:fldCharType="separate"/>
      </w:r>
      <w:r>
        <w:rPr>
          <w:rStyle w:val="70"/>
          <w:rFonts w:hint="eastAsia" w:ascii="宋体" w:hAnsi="宋体" w:eastAsia="宋体" w:cs="宋体"/>
          <w:b/>
          <w:bCs/>
          <w:color w:val="auto"/>
          <w:highlight w:val="none"/>
        </w:rPr>
        <w:t>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_Toc139182974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F341CFC">
      <w:pPr>
        <w:pStyle w:val="49"/>
        <w:tabs>
          <w:tab w:val="right" w:leader="dot" w:pos="9060"/>
        </w:tabs>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"_Toc139182975" </w:instrText>
      </w:r>
      <w:r>
        <w:rPr>
          <w:rFonts w:hint="eastAsia" w:ascii="宋体" w:hAnsi="宋体" w:eastAsia="宋体" w:cs="宋体"/>
          <w:color w:val="auto"/>
          <w:highlight w:val="none"/>
        </w:rPr>
        <w:fldChar w:fldCharType="separate"/>
      </w:r>
      <w:r>
        <w:rPr>
          <w:rStyle w:val="70"/>
          <w:rFonts w:hint="eastAsia" w:ascii="宋体" w:hAnsi="宋体" w:eastAsia="宋体" w:cs="宋体"/>
          <w:b/>
          <w:bCs/>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_Toc139182975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2C770DA">
      <w:pPr>
        <w:pStyle w:val="49"/>
        <w:tabs>
          <w:tab w:val="right" w:leader="dot" w:pos="9060"/>
        </w:tabs>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"_Toc139182976" </w:instrText>
      </w:r>
      <w:r>
        <w:rPr>
          <w:rFonts w:hint="eastAsia" w:ascii="宋体" w:hAnsi="宋体" w:eastAsia="宋体" w:cs="宋体"/>
          <w:color w:val="auto"/>
          <w:highlight w:val="none"/>
        </w:rPr>
        <w:fldChar w:fldCharType="separate"/>
      </w:r>
      <w:r>
        <w:rPr>
          <w:rStyle w:val="70"/>
          <w:rFonts w:hint="eastAsia" w:ascii="宋体" w:hAnsi="宋体" w:eastAsia="宋体" w:cs="宋体"/>
          <w:b/>
          <w:bCs/>
          <w:color w:val="auto"/>
          <w:highlight w:val="none"/>
        </w:rPr>
        <w:t>二、落实的政府采购政策</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_Toc139182976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AE118F2">
      <w:pPr>
        <w:pStyle w:val="49"/>
        <w:tabs>
          <w:tab w:val="right" w:leader="dot" w:pos="9060"/>
        </w:tabs>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"_Toc139182977" </w:instrText>
      </w:r>
      <w:r>
        <w:rPr>
          <w:rFonts w:hint="eastAsia" w:ascii="宋体" w:hAnsi="宋体" w:eastAsia="宋体" w:cs="宋体"/>
          <w:color w:val="auto"/>
          <w:highlight w:val="none"/>
        </w:rPr>
        <w:fldChar w:fldCharType="separate"/>
      </w:r>
      <w:r>
        <w:rPr>
          <w:rStyle w:val="70"/>
          <w:rFonts w:hint="eastAsia" w:ascii="宋体" w:hAnsi="宋体" w:eastAsia="宋体" w:cs="宋体"/>
          <w:b/>
          <w:bCs/>
          <w:color w:val="auto"/>
          <w:highlight w:val="none"/>
        </w:rPr>
        <w:t>三、竞争性磋商文件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_Toc139182977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57B67E7">
      <w:pPr>
        <w:pStyle w:val="49"/>
        <w:tabs>
          <w:tab w:val="right" w:leader="dot" w:pos="9060"/>
        </w:tabs>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"_Toc139182978" </w:instrText>
      </w:r>
      <w:r>
        <w:rPr>
          <w:rFonts w:hint="eastAsia" w:ascii="宋体" w:hAnsi="宋体" w:eastAsia="宋体" w:cs="宋体"/>
          <w:color w:val="auto"/>
          <w:highlight w:val="none"/>
        </w:rPr>
        <w:fldChar w:fldCharType="separate"/>
      </w:r>
      <w:r>
        <w:rPr>
          <w:rStyle w:val="70"/>
          <w:rFonts w:hint="eastAsia" w:ascii="宋体" w:hAnsi="宋体" w:eastAsia="宋体" w:cs="宋体"/>
          <w:b/>
          <w:bCs/>
          <w:color w:val="auto"/>
          <w:highlight w:val="none"/>
        </w:rPr>
        <w:t>四、磋商响应文件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_Toc139182978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F4FB9FC">
      <w:pPr>
        <w:pStyle w:val="49"/>
        <w:tabs>
          <w:tab w:val="right" w:leader="dot" w:pos="9060"/>
        </w:tabs>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"_Toc139182979" </w:instrText>
      </w:r>
      <w:r>
        <w:rPr>
          <w:rFonts w:hint="eastAsia" w:ascii="宋体" w:hAnsi="宋体" w:eastAsia="宋体" w:cs="宋体"/>
          <w:color w:val="auto"/>
          <w:highlight w:val="none"/>
        </w:rPr>
        <w:fldChar w:fldCharType="separate"/>
      </w:r>
      <w:r>
        <w:rPr>
          <w:rStyle w:val="70"/>
          <w:rFonts w:hint="eastAsia" w:ascii="宋体" w:hAnsi="宋体" w:eastAsia="宋体" w:cs="宋体"/>
          <w:b/>
          <w:bCs/>
          <w:color w:val="auto"/>
          <w:highlight w:val="none"/>
        </w:rPr>
        <w:t>五、磋商响应</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_Toc139182979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8ED6B5F">
      <w:pPr>
        <w:pStyle w:val="49"/>
        <w:tabs>
          <w:tab w:val="right" w:leader="dot" w:pos="9060"/>
        </w:tabs>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"_Toc139182980" </w:instrText>
      </w:r>
      <w:r>
        <w:rPr>
          <w:rFonts w:hint="eastAsia" w:ascii="宋体" w:hAnsi="宋体" w:eastAsia="宋体" w:cs="宋体"/>
          <w:color w:val="auto"/>
          <w:highlight w:val="none"/>
        </w:rPr>
        <w:fldChar w:fldCharType="separate"/>
      </w:r>
      <w:r>
        <w:rPr>
          <w:rStyle w:val="70"/>
          <w:rFonts w:hint="eastAsia" w:ascii="宋体" w:hAnsi="宋体" w:eastAsia="宋体" w:cs="宋体"/>
          <w:b/>
          <w:bCs/>
          <w:color w:val="auto"/>
          <w:highlight w:val="none"/>
        </w:rPr>
        <w:t>六、开标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_Toc139182980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15AB471">
      <w:pPr>
        <w:pStyle w:val="49"/>
        <w:tabs>
          <w:tab w:val="right" w:leader="dot" w:pos="9060"/>
        </w:tabs>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"_Toc139182981" </w:instrText>
      </w:r>
      <w:r>
        <w:rPr>
          <w:rFonts w:hint="eastAsia" w:ascii="宋体" w:hAnsi="宋体" w:eastAsia="宋体" w:cs="宋体"/>
          <w:color w:val="auto"/>
          <w:highlight w:val="none"/>
        </w:rPr>
        <w:fldChar w:fldCharType="separate"/>
      </w:r>
      <w:r>
        <w:rPr>
          <w:rStyle w:val="70"/>
          <w:rFonts w:hint="eastAsia" w:ascii="宋体" w:hAnsi="宋体" w:eastAsia="宋体" w:cs="宋体"/>
          <w:b/>
          <w:bCs/>
          <w:color w:val="auto"/>
          <w:highlight w:val="none"/>
        </w:rPr>
        <w:t>七、评审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_Toc139182981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B1A90ED">
      <w:pPr>
        <w:pStyle w:val="49"/>
        <w:tabs>
          <w:tab w:val="right" w:leader="dot" w:pos="9060"/>
        </w:tabs>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"_Toc139182982" </w:instrText>
      </w:r>
      <w:r>
        <w:rPr>
          <w:rFonts w:hint="eastAsia" w:ascii="宋体" w:hAnsi="宋体" w:eastAsia="宋体" w:cs="宋体"/>
          <w:color w:val="auto"/>
          <w:highlight w:val="none"/>
        </w:rPr>
        <w:fldChar w:fldCharType="separate"/>
      </w:r>
      <w:r>
        <w:rPr>
          <w:rStyle w:val="70"/>
          <w:rFonts w:hint="eastAsia" w:ascii="宋体" w:hAnsi="宋体" w:eastAsia="宋体" w:cs="宋体"/>
          <w:b/>
          <w:bCs/>
          <w:color w:val="auto"/>
          <w:highlight w:val="none"/>
        </w:rPr>
        <w:t>八、采购结果确认与公告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_Toc139182982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27BE912">
      <w:pPr>
        <w:pStyle w:val="49"/>
        <w:tabs>
          <w:tab w:val="right" w:leader="dot" w:pos="9060"/>
        </w:tabs>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"_Toc139182983" </w:instrText>
      </w:r>
      <w:r>
        <w:rPr>
          <w:rFonts w:hint="eastAsia" w:ascii="宋体" w:hAnsi="宋体" w:eastAsia="宋体" w:cs="宋体"/>
          <w:color w:val="auto"/>
          <w:highlight w:val="none"/>
        </w:rPr>
        <w:fldChar w:fldCharType="separate"/>
      </w:r>
      <w:r>
        <w:rPr>
          <w:rStyle w:val="70"/>
          <w:rFonts w:hint="eastAsia" w:ascii="宋体" w:hAnsi="宋体" w:eastAsia="宋体" w:cs="宋体"/>
          <w:b/>
          <w:bCs/>
          <w:color w:val="auto"/>
          <w:highlight w:val="none"/>
        </w:rPr>
        <w:t>九、采购代理服务费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_Toc139182983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CE23E50">
      <w:pPr>
        <w:pStyle w:val="49"/>
        <w:tabs>
          <w:tab w:val="right" w:leader="dot" w:pos="9060"/>
        </w:tabs>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"_Toc139182984" </w:instrText>
      </w:r>
      <w:r>
        <w:rPr>
          <w:rFonts w:hint="eastAsia" w:ascii="宋体" w:hAnsi="宋体" w:eastAsia="宋体" w:cs="宋体"/>
          <w:color w:val="auto"/>
          <w:highlight w:val="none"/>
        </w:rPr>
        <w:fldChar w:fldCharType="separate"/>
      </w:r>
      <w:r>
        <w:rPr>
          <w:rStyle w:val="70"/>
          <w:rFonts w:hint="eastAsia" w:ascii="宋体" w:hAnsi="宋体" w:eastAsia="宋体" w:cs="宋体"/>
          <w:b/>
          <w:bCs/>
          <w:color w:val="auto"/>
          <w:highlight w:val="none"/>
        </w:rPr>
        <w:t>十、合同签订和履约担保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_Toc139182984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09173F9">
      <w:pPr>
        <w:pStyle w:val="49"/>
        <w:tabs>
          <w:tab w:val="right" w:leader="dot" w:pos="9060"/>
        </w:tabs>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"_Toc139182985" </w:instrText>
      </w:r>
      <w:r>
        <w:rPr>
          <w:rFonts w:hint="eastAsia" w:ascii="宋体" w:hAnsi="宋体" w:eastAsia="宋体" w:cs="宋体"/>
          <w:color w:val="auto"/>
          <w:highlight w:val="none"/>
        </w:rPr>
        <w:fldChar w:fldCharType="separate"/>
      </w:r>
      <w:r>
        <w:rPr>
          <w:rStyle w:val="70"/>
          <w:rFonts w:hint="eastAsia" w:ascii="宋体" w:hAnsi="宋体" w:eastAsia="宋体" w:cs="宋体"/>
          <w:b/>
          <w:bCs/>
          <w:color w:val="auto"/>
          <w:highlight w:val="none"/>
        </w:rPr>
        <w:t>十一、其他事项说明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_Toc139182985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778EAC2">
      <w:pPr>
        <w:pStyle w:val="41"/>
        <w:tabs>
          <w:tab w:val="right" w:leader="dot" w:pos="9060"/>
        </w:tabs>
        <w:spacing w:line="300" w:lineRule="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"_Toc139182986" </w:instrText>
      </w:r>
      <w:r>
        <w:rPr>
          <w:rFonts w:hint="eastAsia" w:ascii="宋体" w:hAnsi="宋体" w:eastAsia="宋体" w:cs="宋体"/>
          <w:color w:val="auto"/>
          <w:highlight w:val="none"/>
        </w:rPr>
        <w:fldChar w:fldCharType="separate"/>
      </w:r>
      <w:r>
        <w:rPr>
          <w:rStyle w:val="70"/>
          <w:rFonts w:hint="eastAsia" w:ascii="宋体" w:hAnsi="宋体" w:eastAsia="宋体" w:cs="宋体"/>
          <w:b/>
          <w:color w:val="auto"/>
          <w:kern w:val="0"/>
          <w:highlight w:val="none"/>
        </w:rPr>
        <w:t>第三章 评审办法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_Toc139182986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3005687">
      <w:pPr>
        <w:pStyle w:val="49"/>
        <w:tabs>
          <w:tab w:val="right" w:leader="dot" w:pos="9060"/>
        </w:tabs>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"_Toc139182987" </w:instrText>
      </w:r>
      <w:r>
        <w:rPr>
          <w:rFonts w:hint="eastAsia" w:ascii="宋体" w:hAnsi="宋体" w:eastAsia="宋体" w:cs="宋体"/>
          <w:color w:val="auto"/>
          <w:highlight w:val="none"/>
        </w:rPr>
        <w:fldChar w:fldCharType="separate"/>
      </w:r>
      <w:r>
        <w:rPr>
          <w:rStyle w:val="70"/>
          <w:rFonts w:hint="eastAsia" w:ascii="宋体" w:hAnsi="宋体" w:eastAsia="宋体" w:cs="宋体"/>
          <w:b/>
          <w:bCs/>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_Toc139182987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3F1C0B3">
      <w:pPr>
        <w:pStyle w:val="49"/>
        <w:tabs>
          <w:tab w:val="right" w:leader="dot" w:pos="9060"/>
        </w:tabs>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"_Toc139182988" </w:instrText>
      </w:r>
      <w:r>
        <w:rPr>
          <w:rFonts w:hint="eastAsia" w:ascii="宋体" w:hAnsi="宋体" w:eastAsia="宋体" w:cs="宋体"/>
          <w:color w:val="auto"/>
          <w:highlight w:val="none"/>
        </w:rPr>
        <w:fldChar w:fldCharType="separate"/>
      </w:r>
      <w:r>
        <w:rPr>
          <w:rStyle w:val="70"/>
          <w:rFonts w:hint="eastAsia" w:ascii="宋体" w:hAnsi="宋体" w:eastAsia="宋体" w:cs="宋体"/>
          <w:b/>
          <w:bCs/>
          <w:color w:val="auto"/>
          <w:highlight w:val="none"/>
        </w:rPr>
        <w:t>二、评审程序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_Toc139182988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6635D7B">
      <w:pPr>
        <w:pStyle w:val="49"/>
        <w:tabs>
          <w:tab w:val="right" w:leader="dot" w:pos="9060"/>
        </w:tabs>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"_Toc139182989" </w:instrText>
      </w:r>
      <w:r>
        <w:rPr>
          <w:rFonts w:hint="eastAsia" w:ascii="宋体" w:hAnsi="宋体" w:eastAsia="宋体" w:cs="宋体"/>
          <w:color w:val="auto"/>
          <w:highlight w:val="none"/>
        </w:rPr>
        <w:fldChar w:fldCharType="separate"/>
      </w:r>
      <w:r>
        <w:rPr>
          <w:rStyle w:val="70"/>
          <w:rFonts w:hint="eastAsia" w:ascii="宋体" w:hAnsi="宋体" w:eastAsia="宋体" w:cs="宋体"/>
          <w:b/>
          <w:bCs/>
          <w:color w:val="auto"/>
          <w:highlight w:val="none"/>
        </w:rPr>
        <w:t>三、评审内容及标准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_Toc139182989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F62DF35">
      <w:pPr>
        <w:pStyle w:val="49"/>
        <w:tabs>
          <w:tab w:val="right" w:leader="dot" w:pos="9060"/>
        </w:tabs>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"_Toc139182990" </w:instrText>
      </w:r>
      <w:r>
        <w:rPr>
          <w:rFonts w:hint="eastAsia" w:ascii="宋体" w:hAnsi="宋体" w:eastAsia="宋体" w:cs="宋体"/>
          <w:color w:val="auto"/>
          <w:highlight w:val="none"/>
        </w:rPr>
        <w:fldChar w:fldCharType="separate"/>
      </w:r>
      <w:r>
        <w:rPr>
          <w:rStyle w:val="70"/>
          <w:rFonts w:hint="eastAsia" w:ascii="宋体" w:hAnsi="宋体" w:eastAsia="宋体" w:cs="宋体"/>
          <w:b/>
          <w:bCs/>
          <w:color w:val="auto"/>
          <w:highlight w:val="none"/>
        </w:rPr>
        <w:t>四、其他评审事项规定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_Toc139182990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3969E6F">
      <w:pPr>
        <w:pStyle w:val="41"/>
        <w:tabs>
          <w:tab w:val="right" w:leader="dot" w:pos="9060"/>
        </w:tabs>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"_Toc139182991" </w:instrText>
      </w:r>
      <w:r>
        <w:rPr>
          <w:rFonts w:hint="eastAsia" w:ascii="宋体" w:hAnsi="宋体" w:eastAsia="宋体" w:cs="宋体"/>
          <w:color w:val="auto"/>
          <w:highlight w:val="none"/>
        </w:rPr>
        <w:fldChar w:fldCharType="separate"/>
      </w:r>
      <w:r>
        <w:rPr>
          <w:rStyle w:val="70"/>
          <w:rFonts w:hint="eastAsia" w:ascii="宋体" w:hAnsi="宋体" w:eastAsia="宋体" w:cs="宋体"/>
          <w:b/>
          <w:color w:val="auto"/>
          <w:highlight w:val="none"/>
        </w:rPr>
        <w:t>第四章 采购内容及需求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_Toc139182991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A276DAE">
      <w:pPr>
        <w:pStyle w:val="41"/>
        <w:tabs>
          <w:tab w:val="right" w:leader="dot" w:pos="9060"/>
        </w:tabs>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"_Toc139182998" </w:instrText>
      </w:r>
      <w:r>
        <w:rPr>
          <w:rFonts w:hint="eastAsia" w:ascii="宋体" w:hAnsi="宋体" w:eastAsia="宋体" w:cs="宋体"/>
          <w:color w:val="auto"/>
          <w:highlight w:val="none"/>
        </w:rPr>
        <w:fldChar w:fldCharType="separate"/>
      </w:r>
      <w:r>
        <w:rPr>
          <w:rStyle w:val="70"/>
          <w:rFonts w:hint="eastAsia" w:ascii="宋体" w:hAnsi="宋体" w:eastAsia="宋体" w:cs="宋体"/>
          <w:b/>
          <w:color w:val="auto"/>
          <w:highlight w:val="none"/>
        </w:rPr>
        <w:t>第五章 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_Toc139182998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5F2F98B">
      <w:pPr>
        <w:pStyle w:val="41"/>
        <w:tabs>
          <w:tab w:val="right" w:leader="dot" w:pos="9060"/>
        </w:tabs>
        <w:spacing w:line="300" w:lineRule="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"_Toc139183003" </w:instrText>
      </w:r>
      <w:r>
        <w:rPr>
          <w:rFonts w:hint="eastAsia" w:ascii="宋体" w:hAnsi="宋体" w:eastAsia="宋体" w:cs="宋体"/>
          <w:color w:val="auto"/>
          <w:highlight w:val="none"/>
        </w:rPr>
        <w:fldChar w:fldCharType="separate"/>
      </w:r>
      <w:r>
        <w:rPr>
          <w:rStyle w:val="70"/>
          <w:rFonts w:hint="eastAsia" w:ascii="宋体" w:hAnsi="宋体" w:eastAsia="宋体" w:cs="宋体"/>
          <w:b/>
          <w:color w:val="auto"/>
          <w:highlight w:val="none"/>
        </w:rPr>
        <w:t>第六章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_Toc139183003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D07CD8C">
      <w:pPr>
        <w:pStyle w:val="49"/>
        <w:tabs>
          <w:tab w:val="right" w:leader="dot" w:pos="9060"/>
        </w:tabs>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"_Toc139183004" </w:instrText>
      </w:r>
      <w:r>
        <w:rPr>
          <w:rFonts w:hint="eastAsia" w:ascii="宋体" w:hAnsi="宋体" w:eastAsia="宋体" w:cs="宋体"/>
          <w:color w:val="auto"/>
          <w:highlight w:val="none"/>
        </w:rPr>
        <w:fldChar w:fldCharType="separate"/>
      </w:r>
      <w:r>
        <w:rPr>
          <w:rStyle w:val="70"/>
          <w:rFonts w:hint="eastAsia" w:ascii="宋体" w:hAnsi="宋体" w:eastAsia="宋体" w:cs="宋体"/>
          <w:b/>
          <w:bCs/>
          <w:color w:val="auto"/>
          <w:highlight w:val="none"/>
        </w:rPr>
        <w:t>一、资格文件部分格式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_Toc139183004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E543438">
      <w:pPr>
        <w:pStyle w:val="49"/>
        <w:tabs>
          <w:tab w:val="right" w:leader="dot" w:pos="9060"/>
        </w:tabs>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"_Toc139183005" </w:instrText>
      </w:r>
      <w:r>
        <w:rPr>
          <w:rFonts w:hint="eastAsia" w:ascii="宋体" w:hAnsi="宋体" w:eastAsia="宋体" w:cs="宋体"/>
          <w:color w:val="auto"/>
          <w:highlight w:val="none"/>
        </w:rPr>
        <w:fldChar w:fldCharType="separate"/>
      </w:r>
      <w:r>
        <w:rPr>
          <w:rStyle w:val="70"/>
          <w:rFonts w:hint="eastAsia" w:ascii="宋体" w:hAnsi="宋体" w:eastAsia="宋体" w:cs="宋体"/>
          <w:b/>
          <w:bCs/>
          <w:color w:val="auto"/>
          <w:highlight w:val="none"/>
        </w:rPr>
        <w:t>二、商务技术文件部分格式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_Toc139183005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BD21169">
      <w:pPr>
        <w:pStyle w:val="49"/>
        <w:tabs>
          <w:tab w:val="right" w:leader="dot" w:pos="9060"/>
        </w:tabs>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"_Toc139183006" </w:instrText>
      </w:r>
      <w:r>
        <w:rPr>
          <w:rFonts w:hint="eastAsia" w:ascii="宋体" w:hAnsi="宋体" w:eastAsia="宋体" w:cs="宋体"/>
          <w:color w:val="auto"/>
          <w:highlight w:val="none"/>
        </w:rPr>
        <w:fldChar w:fldCharType="separate"/>
      </w:r>
      <w:r>
        <w:rPr>
          <w:rStyle w:val="70"/>
          <w:rFonts w:hint="eastAsia" w:ascii="宋体" w:hAnsi="宋体" w:eastAsia="宋体" w:cs="宋体"/>
          <w:b/>
          <w:bCs/>
          <w:color w:val="auto"/>
          <w:highlight w:val="none"/>
        </w:rPr>
        <w:t>三、报价文件部分格式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_Toc139183006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17472C0">
      <w:pPr>
        <w:pStyle w:val="41"/>
        <w:tabs>
          <w:tab w:val="right" w:leader="dot" w:pos="9060"/>
        </w:tabs>
        <w:spacing w:line="300" w:lineRule="auto"/>
        <w:rPr>
          <w:rFonts w:hint="eastAsia" w:ascii="宋体" w:hAnsi="宋体" w:eastAsia="宋体" w:cs="宋体"/>
          <w:color w:val="auto"/>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"_Toc139183007" </w:instrText>
      </w:r>
      <w:r>
        <w:rPr>
          <w:rFonts w:hint="eastAsia" w:ascii="宋体" w:hAnsi="宋体" w:eastAsia="宋体" w:cs="宋体"/>
          <w:color w:val="auto"/>
          <w:highlight w:val="none"/>
        </w:rPr>
        <w:fldChar w:fldCharType="separate"/>
      </w:r>
      <w:r>
        <w:rPr>
          <w:rStyle w:val="70"/>
          <w:rFonts w:hint="eastAsia" w:ascii="宋体" w:hAnsi="宋体" w:eastAsia="宋体" w:cs="宋体"/>
          <w:b/>
          <w:color w:val="auto"/>
          <w:highlight w:val="none"/>
        </w:rPr>
        <w:t>第七章 附件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_Toc139183007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BCA38FE">
      <w:pPr>
        <w:autoSpaceDN w:val="0"/>
        <w:adjustRightInd w:val="0"/>
        <w:snapToGrid w:val="0"/>
        <w:spacing w:line="30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kern w:val="0"/>
          <w:sz w:val="24"/>
          <w:szCs w:val="24"/>
          <w:highlight w:val="none"/>
        </w:rPr>
        <w:br w:type="page"/>
      </w:r>
      <w:r>
        <w:rPr>
          <w:rFonts w:hint="eastAsia" w:ascii="宋体" w:hAnsi="宋体" w:eastAsia="宋体" w:cs="宋体"/>
          <w:b/>
          <w:color w:val="auto"/>
          <w:kern w:val="0"/>
          <w:sz w:val="32"/>
          <w:szCs w:val="32"/>
          <w:highlight w:val="none"/>
        </w:rPr>
        <w:t>电子交易须知</w:t>
      </w:r>
    </w:p>
    <w:p w14:paraId="5135389B">
      <w:pPr>
        <w:autoSpaceDN w:val="0"/>
        <w:snapToGrid w:val="0"/>
        <w:spacing w:before="120" w:beforeLines="50" w:after="120" w:afterLines="50" w:line="360" w:lineRule="auto"/>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本次采购采用电子交易方式，电子交易平台为“政府采购云平台（www.zcygov.cn）”。供应商参与本项目电子交易活动前，应通过浙江政府采购网“浙江政府采购供应商信息登记管理系统”进行信息登记，获得线上政府采购活动操作权限。编制电子响应文件前还需申领CA证书并绑定帐号，供应商应充分考虑完成登记、申领CA证书等所需的时间。</w:t>
      </w:r>
    </w:p>
    <w:p w14:paraId="5F55B244">
      <w:pPr>
        <w:autoSpaceDN w:val="0"/>
        <w:snapToGrid w:val="0"/>
        <w:spacing w:before="120" w:beforeLines="50" w:after="120" w:afterLines="50" w:line="360" w:lineRule="auto"/>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供应商编制电子响应文件应安装“电子交易客户端”软件，并按照本采购文件和电子交易平台的要求编制并加密响应文件。未按规定加密的响应文件，将被电子交易平台拒收。“电子交易客户端”请供应商自行前往“浙江政府采购网（zfcg.czt.zj.gov.cn）— 下载专区 — 电子交易客户端”版块获取。</w:t>
      </w:r>
    </w:p>
    <w:p w14:paraId="297C2680">
      <w:pPr>
        <w:autoSpaceDN w:val="0"/>
        <w:snapToGrid w:val="0"/>
        <w:spacing w:before="120" w:beforeLines="50" w:after="120" w:afterLines="50" w:line="360" w:lineRule="auto"/>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3、供应商应当在递交响应文件截止时间前，将“电子交易客户端”生成的“电子加密响应文件”上传电子交易平台。</w:t>
      </w:r>
    </w:p>
    <w:p w14:paraId="12E0504D">
      <w:pPr>
        <w:autoSpaceDN w:val="0"/>
        <w:snapToGrid w:val="0"/>
        <w:spacing w:before="120" w:beforeLines="50" w:after="120" w:afterLines="50" w:line="360" w:lineRule="auto"/>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4、“电子备份响应文件”是指与“电子加密响应文件”同时生成的数据电文形式的响应文件。供应商在电子交易平台上传“电子加密响应文件”后，还可以邮寄或送达的方式在递交响应文件截止时间前提交以介质（U盘）存储的“电子备份响应文件”。“电子备份响应文件”应当密封包装并在包装上标注采购项目编号、项目名称、供应商名称等并加盖公章。</w:t>
      </w:r>
    </w:p>
    <w:p w14:paraId="6E81265F">
      <w:pPr>
        <w:autoSpaceDN w:val="0"/>
        <w:snapToGrid w:val="0"/>
        <w:spacing w:before="120" w:beforeLines="50" w:after="120" w:afterLines="50" w:line="360" w:lineRule="auto"/>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5、通过“政府采购云平台”递交的“电子加密响应文件”如无法按时解密的，如供应商提交了“电子备份响应文件”的，则由采购组织机构按“政府采购云平台”操作规范将“电子备份响应文件”上传至“政府采购云平台”，上传成功后，以“电子备份响应文件”参与评审，“电子加密响应文件”自动失效; 在“政府采购云平台”正常运行情况下，“电子备份响应文件”无法上传至“政府采购云平台”的，视为响应文件撤回。供应商未按规定递交“电子备份响应文件”的，视为响应文件撤回。未上传“电子加密响应文件”，仅提交“电子备份响应文件”的，响应无效。</w:t>
      </w:r>
    </w:p>
    <w:p w14:paraId="73390CBD">
      <w:pPr>
        <w:autoSpaceDN w:val="0"/>
        <w:snapToGrid w:val="0"/>
        <w:spacing w:before="120" w:beforeLines="50" w:after="120" w:afterLines="50" w:line="360" w:lineRule="auto"/>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6、供应商在参加电子交易过程中,可登录电子交易平台“帮助文档”版面获取《电子交易管理操作指南》，或致电平台400-881-7190获取相关服务支持。</w:t>
      </w:r>
    </w:p>
    <w:p w14:paraId="4D0E7203">
      <w:pPr>
        <w:widowControl/>
        <w:spacing w:line="360" w:lineRule="auto"/>
        <w:jc w:val="left"/>
        <w:rPr>
          <w:rFonts w:hint="eastAsia" w:ascii="宋体" w:hAnsi="宋体" w:eastAsia="宋体" w:cs="宋体"/>
          <w:b/>
          <w:color w:val="auto"/>
          <w:kern w:val="0"/>
          <w:sz w:val="24"/>
          <w:szCs w:val="24"/>
          <w:highlight w:val="none"/>
        </w:rPr>
        <w:sectPr>
          <w:pgSz w:w="11905" w:h="16838"/>
          <w:pgMar w:top="1440" w:right="1417" w:bottom="1440" w:left="1559" w:header="851" w:footer="992" w:gutter="0"/>
          <w:pgNumType w:start="0"/>
          <w:cols w:space="0" w:num="1"/>
          <w:docGrid w:linePitch="286" w:charSpace="0"/>
        </w:sectPr>
      </w:pPr>
    </w:p>
    <w:p w14:paraId="563CE080">
      <w:pPr>
        <w:autoSpaceDN w:val="0"/>
        <w:adjustRightInd w:val="0"/>
        <w:snapToGrid w:val="0"/>
        <w:spacing w:before="120" w:beforeLines="50" w:after="120" w:afterLines="50" w:line="360" w:lineRule="auto"/>
        <w:jc w:val="center"/>
        <w:outlineLvl w:val="0"/>
        <w:rPr>
          <w:rFonts w:hint="eastAsia" w:ascii="宋体" w:hAnsi="宋体" w:eastAsia="宋体" w:cs="宋体"/>
          <w:b/>
          <w:color w:val="auto"/>
          <w:kern w:val="0"/>
          <w:sz w:val="32"/>
          <w:szCs w:val="32"/>
          <w:highlight w:val="none"/>
        </w:rPr>
      </w:pPr>
      <w:bookmarkStart w:id="1" w:name="_Toc139182972"/>
      <w:r>
        <w:rPr>
          <w:rFonts w:hint="eastAsia" w:ascii="宋体" w:hAnsi="宋体" w:eastAsia="宋体" w:cs="宋体"/>
          <w:b/>
          <w:color w:val="auto"/>
          <w:kern w:val="0"/>
          <w:sz w:val="32"/>
          <w:szCs w:val="32"/>
          <w:highlight w:val="none"/>
        </w:rPr>
        <w:t>第一章 竞争性磋商公告</w:t>
      </w:r>
      <w:bookmarkEnd w:id="1"/>
    </w:p>
    <w:p w14:paraId="44D3BA2A">
      <w:pPr>
        <w:pBdr>
          <w:top w:val="single" w:color="auto" w:sz="4" w:space="1"/>
          <w:left w:val="single" w:color="auto" w:sz="4" w:space="4"/>
          <w:bottom w:val="single" w:color="auto" w:sz="4" w:space="1"/>
          <w:right w:val="single" w:color="auto" w:sz="4" w:space="4"/>
        </w:pBdr>
        <w:autoSpaceDN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3320C9EB">
      <w:pPr>
        <w:pBdr>
          <w:top w:val="single" w:color="auto" w:sz="4" w:space="1"/>
          <w:left w:val="single" w:color="auto" w:sz="4" w:space="4"/>
          <w:bottom w:val="single" w:color="auto" w:sz="4" w:space="1"/>
          <w:right w:val="single" w:color="auto" w:sz="4" w:space="4"/>
        </w:pBdr>
        <w:autoSpaceDE w:val="0"/>
        <w:autoSpaceDN w:val="0"/>
        <w:adjustRightInd w:val="0"/>
        <w:snapToGrid w:val="0"/>
        <w:spacing w:line="360" w:lineRule="auto"/>
        <w:ind w:firstLine="404" w:firstLineChars="200"/>
        <w:jc w:val="left"/>
        <w:rPr>
          <w:rFonts w:hint="eastAsia" w:ascii="宋体" w:hAnsi="宋体" w:eastAsia="宋体" w:cs="宋体"/>
          <w:color w:val="auto"/>
          <w:szCs w:val="21"/>
          <w:highlight w:val="none"/>
        </w:rPr>
      </w:pPr>
      <w:r>
        <w:rPr>
          <w:rFonts w:hint="eastAsia" w:ascii="宋体" w:hAnsi="宋体" w:eastAsia="宋体" w:cs="宋体"/>
          <w:color w:val="auto"/>
          <w:spacing w:val="-4"/>
          <w:kern w:val="0"/>
          <w:szCs w:val="21"/>
          <w:highlight w:val="none"/>
          <w:u w:val="single"/>
          <w:lang w:eastAsia="zh-CN"/>
        </w:rPr>
        <w:t>学生公寓基础设施提质增效维修改造项目</w:t>
      </w:r>
      <w:r>
        <w:rPr>
          <w:rFonts w:hint="eastAsia" w:ascii="宋体" w:hAnsi="宋体" w:eastAsia="宋体" w:cs="宋体"/>
          <w:color w:val="auto"/>
          <w:spacing w:val="-4"/>
          <w:kern w:val="0"/>
          <w:szCs w:val="21"/>
          <w:highlight w:val="none"/>
          <w:u w:val="single"/>
        </w:rPr>
        <w:t xml:space="preserve">  </w:t>
      </w:r>
      <w:r>
        <w:rPr>
          <w:rFonts w:hint="eastAsia" w:ascii="宋体" w:hAnsi="宋体" w:eastAsia="宋体" w:cs="宋体"/>
          <w:color w:val="auto"/>
          <w:spacing w:val="-4"/>
          <w:kern w:val="0"/>
          <w:szCs w:val="21"/>
          <w:highlight w:val="none"/>
        </w:rPr>
        <w:t>的潜在供应商应在</w:t>
      </w:r>
      <w:r>
        <w:rPr>
          <w:rFonts w:hint="eastAsia" w:ascii="宋体" w:hAnsi="宋体" w:eastAsia="宋体" w:cs="宋体"/>
          <w:color w:val="auto"/>
          <w:szCs w:val="21"/>
          <w:highlight w:val="none"/>
          <w:u w:val="single"/>
        </w:rPr>
        <w:t>https://www.zcygov.cn</w:t>
      </w:r>
      <w:r>
        <w:rPr>
          <w:rFonts w:hint="eastAsia" w:ascii="宋体" w:hAnsi="宋体" w:eastAsia="宋体" w:cs="宋体"/>
          <w:color w:val="auto"/>
          <w:szCs w:val="21"/>
          <w:highlight w:val="none"/>
        </w:rPr>
        <w:t>获取（下载）采购文件，并于</w:t>
      </w:r>
      <w:r>
        <w:rPr>
          <w:rFonts w:hint="eastAsia" w:ascii="宋体" w:hAnsi="宋体" w:eastAsia="宋体" w:cs="宋体"/>
          <w:b/>
          <w:color w:val="auto"/>
          <w:szCs w:val="21"/>
          <w:highlight w:val="none"/>
          <w:u w:val="single"/>
          <w:lang w:eastAsia="zh-CN"/>
        </w:rPr>
        <w:t>2026年</w:t>
      </w:r>
      <w:r>
        <w:rPr>
          <w:rFonts w:hint="eastAsia" w:ascii="宋体" w:hAnsi="宋体" w:eastAsia="宋体" w:cs="宋体"/>
          <w:b/>
          <w:color w:val="auto"/>
          <w:szCs w:val="21"/>
          <w:highlight w:val="none"/>
          <w:u w:val="single"/>
          <w:lang w:val="en-US" w:eastAsia="zh-CN"/>
        </w:rPr>
        <w:t>06</w:t>
      </w:r>
      <w:r>
        <w:rPr>
          <w:rFonts w:hint="eastAsia" w:ascii="宋体" w:hAnsi="宋体" w:eastAsia="宋体" w:cs="宋体"/>
          <w:b/>
          <w:color w:val="auto"/>
          <w:szCs w:val="21"/>
          <w:highlight w:val="none"/>
          <w:u w:val="single"/>
          <w:lang w:eastAsia="zh-CN"/>
        </w:rPr>
        <w:t>月</w:t>
      </w:r>
      <w:r>
        <w:rPr>
          <w:rFonts w:hint="eastAsia" w:ascii="宋体" w:hAnsi="宋体" w:eastAsia="宋体" w:cs="宋体"/>
          <w:b/>
          <w:color w:val="auto"/>
          <w:szCs w:val="21"/>
          <w:highlight w:val="none"/>
          <w:u w:val="single"/>
          <w:lang w:val="en-US" w:eastAsia="zh-CN"/>
        </w:rPr>
        <w:t>02</w:t>
      </w:r>
      <w:r>
        <w:rPr>
          <w:rFonts w:hint="eastAsia" w:ascii="宋体" w:hAnsi="宋体" w:eastAsia="宋体" w:cs="宋体"/>
          <w:b/>
          <w:color w:val="auto"/>
          <w:szCs w:val="21"/>
          <w:highlight w:val="none"/>
          <w:u w:val="single"/>
          <w:lang w:eastAsia="zh-CN"/>
        </w:rPr>
        <w:t>日</w:t>
      </w:r>
      <w:r>
        <w:rPr>
          <w:rFonts w:hint="eastAsia" w:ascii="宋体" w:hAnsi="宋体" w:eastAsia="宋体" w:cs="宋体"/>
          <w:b/>
          <w:color w:val="auto"/>
          <w:szCs w:val="21"/>
          <w:highlight w:val="none"/>
          <w:u w:val="single"/>
          <w:lang w:val="en-US" w:eastAsia="zh-CN"/>
        </w:rPr>
        <w:t>09:30</w:t>
      </w:r>
      <w:r>
        <w:rPr>
          <w:rFonts w:hint="eastAsia" w:ascii="宋体" w:hAnsi="宋体" w:eastAsia="宋体" w:cs="宋体"/>
          <w:b/>
          <w:color w:val="auto"/>
          <w:szCs w:val="21"/>
          <w:highlight w:val="none"/>
          <w:u w:val="single"/>
        </w:rPr>
        <w:t>（北京时间）</w:t>
      </w:r>
      <w:r>
        <w:rPr>
          <w:rFonts w:hint="eastAsia" w:ascii="宋体" w:hAnsi="宋体" w:eastAsia="宋体" w:cs="宋体"/>
          <w:bCs/>
          <w:color w:val="auto"/>
          <w:szCs w:val="21"/>
          <w:highlight w:val="none"/>
        </w:rPr>
        <w:t>前提交（上传）响应文件</w:t>
      </w:r>
      <w:r>
        <w:rPr>
          <w:rFonts w:hint="eastAsia" w:ascii="宋体" w:hAnsi="宋体" w:eastAsia="宋体" w:cs="宋体"/>
          <w:color w:val="auto"/>
          <w:szCs w:val="21"/>
          <w:highlight w:val="none"/>
        </w:rPr>
        <w:t>。</w:t>
      </w:r>
    </w:p>
    <w:p w14:paraId="6F4DD42F">
      <w:pPr>
        <w:autoSpaceDN w:val="0"/>
        <w:adjustRightInd w:val="0"/>
        <w:snapToGrid w:val="0"/>
        <w:spacing w:line="360" w:lineRule="auto"/>
        <w:ind w:firstLine="406" w:firstLineChars="200"/>
        <w:outlineLvl w:val="1"/>
        <w:rPr>
          <w:rFonts w:hint="eastAsia" w:ascii="宋体" w:hAnsi="宋体" w:eastAsia="宋体" w:cs="宋体"/>
          <w:b/>
          <w:color w:val="auto"/>
          <w:spacing w:val="-4"/>
          <w:kern w:val="0"/>
          <w:szCs w:val="21"/>
          <w:highlight w:val="none"/>
        </w:rPr>
      </w:pPr>
      <w:bookmarkStart w:id="2" w:name="_Toc28359079"/>
      <w:bookmarkStart w:id="3" w:name="_Toc35393790"/>
      <w:bookmarkStart w:id="4" w:name="_Toc35393621"/>
      <w:bookmarkStart w:id="5" w:name="_Toc28359002"/>
      <w:bookmarkStart w:id="6" w:name="_Hlk24379207"/>
      <w:r>
        <w:rPr>
          <w:rFonts w:hint="eastAsia" w:ascii="宋体" w:hAnsi="宋体" w:eastAsia="宋体" w:cs="宋体"/>
          <w:b/>
          <w:color w:val="auto"/>
          <w:spacing w:val="-4"/>
          <w:kern w:val="0"/>
          <w:szCs w:val="21"/>
          <w:highlight w:val="none"/>
        </w:rPr>
        <w:t>一、项目基本情况</w:t>
      </w:r>
      <w:bookmarkEnd w:id="2"/>
      <w:bookmarkEnd w:id="3"/>
      <w:bookmarkEnd w:id="4"/>
      <w:bookmarkEnd w:id="5"/>
    </w:p>
    <w:p w14:paraId="01CB70E4">
      <w:pPr>
        <w:widowControl/>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eastAsia="zh-CN"/>
        </w:rPr>
        <w:t>330000263030400000137-HSZB-2026-677</w:t>
      </w:r>
      <w:r>
        <w:rPr>
          <w:rFonts w:hint="eastAsia" w:ascii="宋体" w:hAnsi="宋体" w:eastAsia="宋体" w:cs="宋体"/>
          <w:color w:val="auto"/>
          <w:spacing w:val="-4"/>
          <w:kern w:val="0"/>
          <w:szCs w:val="21"/>
          <w:highlight w:val="none"/>
        </w:rPr>
        <w:t xml:space="preserve"> </w:t>
      </w:r>
    </w:p>
    <w:p w14:paraId="1372762F">
      <w:pPr>
        <w:autoSpaceDN w:val="0"/>
        <w:adjustRightInd w:val="0"/>
        <w:snapToGrid w:val="0"/>
        <w:spacing w:line="360" w:lineRule="auto"/>
        <w:ind w:firstLine="404" w:firstLineChars="200"/>
        <w:rPr>
          <w:rFonts w:hint="default" w:ascii="宋体" w:hAnsi="宋体" w:cs="宋体" w:eastAsiaTheme="minorEastAsia"/>
          <w:color w:val="auto"/>
          <w:spacing w:val="-4"/>
          <w:kern w:val="0"/>
          <w:szCs w:val="21"/>
          <w:highlight w:val="none"/>
          <w:lang w:val="en-US" w:eastAsia="zh-CN"/>
        </w:rPr>
      </w:pPr>
      <w:r>
        <w:rPr>
          <w:rFonts w:hint="eastAsia" w:ascii="宋体" w:hAnsi="宋体" w:eastAsia="宋体" w:cs="宋体"/>
          <w:color w:val="auto"/>
          <w:spacing w:val="-4"/>
          <w:kern w:val="0"/>
          <w:szCs w:val="21"/>
          <w:highlight w:val="none"/>
        </w:rPr>
        <w:t>项目名称：</w:t>
      </w:r>
      <w:r>
        <w:rPr>
          <w:rFonts w:hint="eastAsia" w:ascii="宋体" w:hAnsi="宋体" w:eastAsia="宋体" w:cs="宋体"/>
          <w:color w:val="auto"/>
          <w:spacing w:val="-4"/>
          <w:kern w:val="0"/>
          <w:szCs w:val="21"/>
          <w:highlight w:val="none"/>
          <w:lang w:eastAsia="zh-CN"/>
        </w:rPr>
        <w:t>学生公寓基础设施提质增效维修改造项目</w:t>
      </w:r>
    </w:p>
    <w:p w14:paraId="4E313349">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采购方式：竞争性磋商</w:t>
      </w:r>
    </w:p>
    <w:bookmarkEnd w:id="6"/>
    <w:p w14:paraId="4B23CDAF">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lang w:val="en-US" w:eastAsia="zh-CN"/>
        </w:rPr>
      </w:pPr>
      <w:r>
        <w:rPr>
          <w:rFonts w:hint="eastAsia" w:ascii="宋体" w:hAnsi="宋体" w:eastAsia="宋体" w:cs="宋体"/>
          <w:color w:val="auto"/>
          <w:spacing w:val="-4"/>
          <w:kern w:val="0"/>
          <w:szCs w:val="21"/>
          <w:highlight w:val="none"/>
        </w:rPr>
        <w:t>预算金额（元）：</w:t>
      </w:r>
      <w:r>
        <w:rPr>
          <w:rFonts w:hint="eastAsia" w:ascii="宋体" w:hAnsi="宋体" w:eastAsia="宋体" w:cs="宋体"/>
          <w:color w:val="auto"/>
          <w:spacing w:val="-4"/>
          <w:kern w:val="0"/>
          <w:szCs w:val="21"/>
          <w:highlight w:val="none"/>
          <w:lang w:val="en-US" w:eastAsia="zh-CN"/>
        </w:rPr>
        <w:t>1040000</w:t>
      </w:r>
    </w:p>
    <w:p w14:paraId="5DD84B7C">
      <w:pPr>
        <w:autoSpaceDN w:val="0"/>
        <w:adjustRightInd w:val="0"/>
        <w:snapToGrid w:val="0"/>
        <w:spacing w:line="360" w:lineRule="auto"/>
        <w:ind w:firstLine="404" w:firstLineChars="200"/>
        <w:rPr>
          <w:rFonts w:hint="default" w:ascii="宋体" w:hAnsi="宋体" w:cs="宋体" w:eastAsiaTheme="minorEastAsia"/>
          <w:color w:val="auto"/>
          <w:spacing w:val="-4"/>
          <w:kern w:val="0"/>
          <w:szCs w:val="21"/>
          <w:highlight w:val="none"/>
          <w:lang w:val="en-US" w:eastAsia="zh-CN"/>
        </w:rPr>
      </w:pPr>
      <w:r>
        <w:rPr>
          <w:rFonts w:hint="eastAsia" w:ascii="宋体" w:hAnsi="宋体" w:eastAsia="宋体" w:cs="宋体"/>
          <w:color w:val="auto"/>
          <w:spacing w:val="-4"/>
          <w:kern w:val="0"/>
          <w:szCs w:val="21"/>
          <w:highlight w:val="none"/>
        </w:rPr>
        <w:t>最高限价（元）：</w:t>
      </w:r>
      <w:r>
        <w:rPr>
          <w:rFonts w:hint="eastAsia"/>
          <w:color w:val="auto"/>
          <w:highlight w:val="none"/>
          <w:lang w:val="en-US" w:eastAsia="zh-CN"/>
        </w:rPr>
        <w:t xml:space="preserve"> </w:t>
      </w:r>
      <w:r>
        <w:rPr>
          <w:rFonts w:hint="eastAsia" w:ascii="宋体" w:hAnsi="宋体" w:eastAsia="宋体" w:cs="宋体"/>
          <w:color w:val="auto"/>
          <w:spacing w:val="-4"/>
          <w:kern w:val="0"/>
          <w:szCs w:val="21"/>
          <w:highlight w:val="none"/>
          <w:lang w:val="en-US" w:eastAsia="zh-CN"/>
        </w:rPr>
        <w:t>1040000</w:t>
      </w:r>
    </w:p>
    <w:p w14:paraId="22FE8B6C">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采购需求：</w:t>
      </w:r>
    </w:p>
    <w:p w14:paraId="33CD4BFB">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标项一：</w:t>
      </w:r>
    </w:p>
    <w:p w14:paraId="5CCB1A2F">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lang w:eastAsia="zh-CN"/>
        </w:rPr>
      </w:pPr>
      <w:r>
        <w:rPr>
          <w:rFonts w:hint="eastAsia" w:ascii="宋体" w:hAnsi="宋体" w:eastAsia="宋体" w:cs="宋体"/>
          <w:color w:val="auto"/>
          <w:spacing w:val="-4"/>
          <w:kern w:val="0"/>
          <w:szCs w:val="21"/>
          <w:highlight w:val="none"/>
        </w:rPr>
        <w:t>标项名称：</w:t>
      </w:r>
      <w:r>
        <w:rPr>
          <w:rFonts w:hint="eastAsia" w:ascii="宋体" w:hAnsi="宋体" w:eastAsia="宋体" w:cs="宋体"/>
          <w:color w:val="auto"/>
          <w:spacing w:val="-4"/>
          <w:kern w:val="0"/>
          <w:szCs w:val="21"/>
          <w:highlight w:val="none"/>
          <w:lang w:eastAsia="zh-CN"/>
        </w:rPr>
        <w:t>学生公寓基础设施提质增效维修改造项目</w:t>
      </w:r>
    </w:p>
    <w:p w14:paraId="5A135F61">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数量：1</w:t>
      </w:r>
    </w:p>
    <w:p w14:paraId="2A4BA541">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单位：项</w:t>
      </w:r>
    </w:p>
    <w:p w14:paraId="219B88F2">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lang w:val="en-US" w:eastAsia="zh-CN"/>
        </w:rPr>
      </w:pPr>
      <w:r>
        <w:rPr>
          <w:rFonts w:hint="eastAsia" w:ascii="宋体" w:hAnsi="宋体" w:eastAsia="宋体" w:cs="宋体"/>
          <w:color w:val="auto"/>
          <w:spacing w:val="-4"/>
          <w:kern w:val="0"/>
          <w:szCs w:val="21"/>
          <w:highlight w:val="none"/>
        </w:rPr>
        <w:t>预算金额（元）：</w:t>
      </w:r>
      <w:r>
        <w:rPr>
          <w:rFonts w:hint="eastAsia" w:ascii="宋体" w:hAnsi="宋体" w:eastAsia="宋体" w:cs="宋体"/>
          <w:color w:val="auto"/>
          <w:spacing w:val="-4"/>
          <w:kern w:val="0"/>
          <w:szCs w:val="21"/>
          <w:highlight w:val="none"/>
          <w:lang w:val="en-US" w:eastAsia="zh-CN"/>
        </w:rPr>
        <w:t>1040000</w:t>
      </w:r>
    </w:p>
    <w:p w14:paraId="09B5D33A">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lang w:val="en-US" w:eastAsia="zh-CN"/>
        </w:rPr>
      </w:pPr>
      <w:r>
        <w:rPr>
          <w:rFonts w:hint="eastAsia" w:ascii="宋体" w:hAnsi="宋体" w:eastAsia="宋体" w:cs="宋体"/>
          <w:color w:val="auto"/>
          <w:spacing w:val="-4"/>
          <w:kern w:val="0"/>
          <w:szCs w:val="21"/>
          <w:highlight w:val="none"/>
          <w:lang w:val="en-US" w:eastAsia="zh-CN"/>
        </w:rPr>
        <w:t>最高限价（元）：1040000</w:t>
      </w:r>
    </w:p>
    <w:p w14:paraId="40041D26">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简要规格描述：</w:t>
      </w:r>
      <w:r>
        <w:rPr>
          <w:rFonts w:hint="eastAsia" w:ascii="宋体" w:hAnsi="宋体" w:eastAsia="宋体" w:cs="宋体"/>
          <w:color w:val="auto"/>
          <w:spacing w:val="-4"/>
          <w:kern w:val="0"/>
          <w:szCs w:val="21"/>
          <w:highlight w:val="none"/>
          <w:lang w:eastAsia="zh-CN"/>
        </w:rPr>
        <w:t>学生公寓基础设施提质增效维修改造项目</w:t>
      </w:r>
      <w:r>
        <w:rPr>
          <w:rFonts w:hint="eastAsia" w:ascii="宋体" w:hAnsi="宋体" w:eastAsia="宋体" w:cs="宋体"/>
          <w:color w:val="auto"/>
          <w:spacing w:val="-4"/>
          <w:kern w:val="0"/>
          <w:szCs w:val="21"/>
          <w:highlight w:val="none"/>
        </w:rPr>
        <w:t>，详见磋商文件。</w:t>
      </w:r>
    </w:p>
    <w:p w14:paraId="79896560">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备注：不允许进口</w:t>
      </w:r>
    </w:p>
    <w:p w14:paraId="43787F06">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合同履行期限：</w:t>
      </w:r>
      <w:r>
        <w:rPr>
          <w:rFonts w:hint="eastAsia" w:ascii="宋体" w:hAnsi="宋体" w:eastAsia="宋体" w:cs="宋体"/>
          <w:color w:val="auto"/>
          <w:spacing w:val="-4"/>
          <w:kern w:val="0"/>
          <w:szCs w:val="21"/>
          <w:highlight w:val="none"/>
          <w:lang w:val="en-US" w:eastAsia="zh-CN"/>
        </w:rPr>
        <w:t>详见采购文件</w:t>
      </w:r>
      <w:r>
        <w:rPr>
          <w:rFonts w:hint="eastAsia" w:ascii="宋体" w:hAnsi="宋体" w:eastAsia="宋体" w:cs="宋体"/>
          <w:color w:val="auto"/>
          <w:spacing w:val="-4"/>
          <w:kern w:val="0"/>
          <w:szCs w:val="21"/>
          <w:highlight w:val="none"/>
        </w:rPr>
        <w:t>。</w:t>
      </w:r>
    </w:p>
    <w:p w14:paraId="46C1BBE9">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本项目（是）接受联合体投标（</w:t>
      </w:r>
      <w:r>
        <w:rPr>
          <w:rFonts w:hint="eastAsia" w:ascii="宋体" w:hAnsi="宋体" w:eastAsia="宋体" w:cs="宋体"/>
          <w:b/>
          <w:bCs/>
          <w:color w:val="auto"/>
          <w:spacing w:val="-4"/>
          <w:kern w:val="0"/>
          <w:szCs w:val="21"/>
          <w:highlight w:val="none"/>
        </w:rPr>
        <w:t>联合体仅接受中型企业与小微企业或小微企业与小微企业组成联合体投标</w:t>
      </w:r>
      <w:r>
        <w:rPr>
          <w:rFonts w:hint="eastAsia" w:ascii="宋体" w:hAnsi="宋体" w:eastAsia="宋体" w:cs="宋体"/>
          <w:color w:val="auto"/>
          <w:spacing w:val="-4"/>
          <w:kern w:val="0"/>
          <w:szCs w:val="21"/>
          <w:highlight w:val="none"/>
        </w:rPr>
        <w:t>）</w:t>
      </w:r>
    </w:p>
    <w:p w14:paraId="5E13C6C2">
      <w:pPr>
        <w:autoSpaceDN w:val="0"/>
        <w:adjustRightInd w:val="0"/>
        <w:snapToGrid w:val="0"/>
        <w:spacing w:line="360" w:lineRule="auto"/>
        <w:ind w:firstLine="406" w:firstLineChars="200"/>
        <w:outlineLvl w:val="1"/>
        <w:rPr>
          <w:rFonts w:hint="eastAsia" w:ascii="宋体" w:hAnsi="宋体" w:eastAsia="宋体" w:cs="宋体"/>
          <w:b/>
          <w:color w:val="auto"/>
          <w:spacing w:val="-4"/>
          <w:kern w:val="0"/>
          <w:szCs w:val="21"/>
          <w:highlight w:val="none"/>
        </w:rPr>
      </w:pPr>
      <w:bookmarkStart w:id="7" w:name="_Toc28359080"/>
      <w:bookmarkStart w:id="8" w:name="_Toc35393622"/>
      <w:bookmarkStart w:id="9" w:name="_Toc35393791"/>
      <w:bookmarkStart w:id="10" w:name="_Toc28359003"/>
      <w:r>
        <w:rPr>
          <w:rFonts w:hint="eastAsia" w:ascii="宋体" w:hAnsi="宋体" w:eastAsia="宋体" w:cs="宋体"/>
          <w:b/>
          <w:color w:val="auto"/>
          <w:spacing w:val="-4"/>
          <w:kern w:val="0"/>
          <w:szCs w:val="21"/>
          <w:highlight w:val="none"/>
        </w:rPr>
        <w:t>二、申请人的资格要求</w:t>
      </w:r>
      <w:bookmarkEnd w:id="7"/>
      <w:bookmarkEnd w:id="8"/>
      <w:bookmarkEnd w:id="9"/>
      <w:bookmarkEnd w:id="10"/>
    </w:p>
    <w:p w14:paraId="530ECF6E">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1.满足《中华人民共和国政府采购法》第二十二条规定；未被“信用中国”（www.creditchina.gov.cn）、中国政府采购网（www.ccgp.gov.cn）列入失信被执行人、重大税收违法失信主体、政府采购严重违法失信行为记录名单。</w:t>
      </w:r>
    </w:p>
    <w:p w14:paraId="467AC5CC">
      <w:pPr>
        <w:autoSpaceDN w:val="0"/>
        <w:adjustRightInd w:val="0"/>
        <w:snapToGrid w:val="0"/>
        <w:spacing w:line="360" w:lineRule="auto"/>
        <w:ind w:firstLine="420" w:firstLineChars="200"/>
        <w:rPr>
          <w:rFonts w:hint="eastAsia" w:ascii="宋体" w:hAnsi="宋体" w:eastAsia="宋体" w:cs="宋体"/>
          <w:color w:val="auto"/>
          <w:spacing w:val="-4"/>
          <w:kern w:val="0"/>
          <w:szCs w:val="21"/>
          <w:highlight w:val="none"/>
        </w:rPr>
      </w:pPr>
      <w:bookmarkStart w:id="11" w:name="_Toc28359081"/>
      <w:bookmarkStart w:id="12" w:name="_Toc28359004"/>
      <w:r>
        <w:rPr>
          <w:rFonts w:hint="eastAsia" w:ascii="宋体" w:hAnsi="宋体" w:eastAsia="宋体" w:cs="宋体"/>
          <w:color w:val="auto"/>
          <w:szCs w:val="21"/>
          <w:highlight w:val="none"/>
        </w:rPr>
        <w:t>2.落实政府采购政策需满足的资格要求：</w:t>
      </w:r>
      <w:r>
        <w:rPr>
          <w:rFonts w:hint="eastAsia" w:ascii="宋体" w:hAnsi="宋体" w:eastAsia="宋体" w:cs="宋体"/>
          <w:b/>
          <w:color w:val="auto"/>
          <w:spacing w:val="-4"/>
          <w:kern w:val="0"/>
          <w:szCs w:val="21"/>
          <w:highlight w:val="none"/>
        </w:rPr>
        <w:t>本项目是专门面向中小企业采购的项目,供应商应为中、小、微企业</w:t>
      </w:r>
      <w:r>
        <w:rPr>
          <w:rFonts w:hint="eastAsia" w:ascii="宋体" w:hAnsi="宋体" w:eastAsia="宋体" w:cs="宋体"/>
          <w:b/>
          <w:bCs/>
          <w:color w:val="auto"/>
          <w:szCs w:val="21"/>
          <w:highlight w:val="none"/>
        </w:rPr>
        <w:t>（符合要求的监狱企业和残疾人福利性单位视同为小微企业），项目属性为工程，中小企业划分标准对应行业为“建筑业”；</w:t>
      </w:r>
    </w:p>
    <w:p w14:paraId="73856182">
      <w:pPr>
        <w:numPr>
          <w:ilvl w:val="255"/>
          <w:numId w:val="0"/>
        </w:numPr>
        <w:autoSpaceDN w:val="0"/>
        <w:adjustRightInd w:val="0"/>
        <w:snapToGrid w:val="0"/>
        <w:spacing w:line="360" w:lineRule="auto"/>
        <w:ind w:firstLine="406" w:firstLineChars="200"/>
        <w:rPr>
          <w:rFonts w:hint="eastAsia" w:ascii="宋体" w:hAnsi="宋体" w:eastAsia="宋体" w:cs="宋体"/>
          <w:b/>
          <w:bCs/>
          <w:color w:val="auto"/>
          <w:spacing w:val="-4"/>
          <w:kern w:val="0"/>
          <w:szCs w:val="21"/>
          <w:highlight w:val="none"/>
        </w:rPr>
      </w:pPr>
      <w:r>
        <w:rPr>
          <w:rFonts w:hint="eastAsia" w:ascii="宋体" w:hAnsi="宋体" w:eastAsia="宋体" w:cs="宋体"/>
          <w:b/>
          <w:bCs/>
          <w:color w:val="auto"/>
          <w:spacing w:val="-4"/>
          <w:kern w:val="0"/>
          <w:szCs w:val="21"/>
          <w:highlight w:val="none"/>
        </w:rPr>
        <w:t>3.本项目的特定资格要求：</w:t>
      </w:r>
    </w:p>
    <w:p w14:paraId="0D5B3550">
      <w:pPr>
        <w:numPr>
          <w:ilvl w:val="255"/>
          <w:numId w:val="0"/>
        </w:numPr>
        <w:autoSpaceDN w:val="0"/>
        <w:adjustRightInd w:val="0"/>
        <w:snapToGrid w:val="0"/>
        <w:spacing w:line="360" w:lineRule="auto"/>
        <w:ind w:firstLine="406" w:firstLineChars="200"/>
        <w:rPr>
          <w:rFonts w:hint="eastAsia" w:ascii="宋体" w:hAnsi="宋体" w:eastAsia="宋体" w:cs="宋体"/>
          <w:b/>
          <w:bCs/>
          <w:color w:val="auto"/>
          <w:spacing w:val="-4"/>
          <w:kern w:val="0"/>
          <w:szCs w:val="21"/>
          <w:highlight w:val="none"/>
        </w:rPr>
      </w:pPr>
      <w:r>
        <w:rPr>
          <w:rFonts w:hint="eastAsia" w:ascii="宋体" w:hAnsi="宋体" w:eastAsia="宋体" w:cs="宋体"/>
          <w:b/>
          <w:bCs/>
          <w:color w:val="auto"/>
          <w:spacing w:val="-4"/>
          <w:kern w:val="0"/>
          <w:szCs w:val="21"/>
          <w:highlight w:val="none"/>
          <w:lang w:eastAsia="zh-CN"/>
        </w:rPr>
        <w:t>（</w:t>
      </w:r>
      <w:r>
        <w:rPr>
          <w:rFonts w:hint="eastAsia" w:ascii="宋体" w:hAnsi="宋体" w:eastAsia="宋体" w:cs="宋体"/>
          <w:b/>
          <w:bCs/>
          <w:color w:val="auto"/>
          <w:spacing w:val="-4"/>
          <w:kern w:val="0"/>
          <w:szCs w:val="21"/>
          <w:highlight w:val="none"/>
          <w:lang w:val="en-US" w:eastAsia="zh-CN"/>
        </w:rPr>
        <w:t>1</w:t>
      </w:r>
      <w:r>
        <w:rPr>
          <w:rFonts w:hint="eastAsia" w:ascii="宋体" w:hAnsi="宋体" w:eastAsia="宋体" w:cs="宋体"/>
          <w:b/>
          <w:bCs/>
          <w:color w:val="auto"/>
          <w:spacing w:val="-4"/>
          <w:kern w:val="0"/>
          <w:szCs w:val="21"/>
          <w:highlight w:val="none"/>
          <w:lang w:eastAsia="zh-CN"/>
        </w:rPr>
        <w:t>）</w:t>
      </w:r>
      <w:r>
        <w:rPr>
          <w:rFonts w:hint="eastAsia" w:ascii="宋体" w:hAnsi="宋体" w:eastAsia="宋体" w:cs="宋体"/>
          <w:b/>
          <w:bCs/>
          <w:color w:val="auto"/>
          <w:spacing w:val="-4"/>
          <w:kern w:val="0"/>
          <w:szCs w:val="21"/>
          <w:highlight w:val="none"/>
        </w:rPr>
        <w:t>具有建筑工程施工总承包三级及以上资质，具有企业安全生产许可证；</w:t>
      </w:r>
    </w:p>
    <w:p w14:paraId="601A5BC0">
      <w:pPr>
        <w:numPr>
          <w:ilvl w:val="255"/>
          <w:numId w:val="0"/>
        </w:numPr>
        <w:autoSpaceDN w:val="0"/>
        <w:adjustRightInd w:val="0"/>
        <w:snapToGrid w:val="0"/>
        <w:spacing w:line="360" w:lineRule="auto"/>
        <w:ind w:firstLine="406" w:firstLineChars="200"/>
        <w:rPr>
          <w:rFonts w:hint="eastAsia" w:ascii="宋体" w:hAnsi="宋体" w:eastAsia="宋体" w:cs="宋体"/>
          <w:b/>
          <w:bCs/>
          <w:color w:val="auto"/>
          <w:spacing w:val="-4"/>
          <w:kern w:val="0"/>
          <w:szCs w:val="21"/>
          <w:highlight w:val="none"/>
        </w:rPr>
      </w:pPr>
      <w:r>
        <w:rPr>
          <w:rFonts w:hint="eastAsia" w:ascii="宋体" w:hAnsi="宋体" w:eastAsia="宋体" w:cs="宋体"/>
          <w:b/>
          <w:bCs/>
          <w:color w:val="auto"/>
          <w:spacing w:val="-4"/>
          <w:kern w:val="0"/>
          <w:szCs w:val="21"/>
          <w:highlight w:val="none"/>
          <w:lang w:eastAsia="zh-CN"/>
        </w:rPr>
        <w:t>（</w:t>
      </w:r>
      <w:r>
        <w:rPr>
          <w:rFonts w:hint="eastAsia" w:ascii="宋体" w:hAnsi="宋体" w:eastAsia="宋体" w:cs="宋体"/>
          <w:b/>
          <w:bCs/>
          <w:color w:val="auto"/>
          <w:spacing w:val="-4"/>
          <w:kern w:val="0"/>
          <w:szCs w:val="21"/>
          <w:highlight w:val="none"/>
          <w:lang w:val="en-US" w:eastAsia="zh-CN"/>
        </w:rPr>
        <w:t>2</w:t>
      </w:r>
      <w:r>
        <w:rPr>
          <w:rFonts w:hint="eastAsia" w:ascii="宋体" w:hAnsi="宋体" w:eastAsia="宋体" w:cs="宋体"/>
          <w:b/>
          <w:bCs/>
          <w:color w:val="auto"/>
          <w:spacing w:val="-4"/>
          <w:kern w:val="0"/>
          <w:szCs w:val="21"/>
          <w:highlight w:val="none"/>
          <w:lang w:eastAsia="zh-CN"/>
        </w:rPr>
        <w:t>）</w:t>
      </w:r>
      <w:r>
        <w:rPr>
          <w:rFonts w:hint="eastAsia" w:ascii="宋体" w:hAnsi="宋体" w:eastAsia="宋体" w:cs="宋体"/>
          <w:b/>
          <w:bCs/>
          <w:color w:val="auto"/>
          <w:spacing w:val="-4"/>
          <w:kern w:val="0"/>
          <w:szCs w:val="21"/>
          <w:highlight w:val="none"/>
        </w:rPr>
        <w:t>企业主要负责人（法定代表人、企业经理、企业分管安全生产的副经理、企业技术负责人）具有“三类人员”A类证书，企业分管安全生产的副经理具有企业任职文件；拟派项目经理具有“三类人员”B类证书；拟派现场安全管理人员具有“三类人员”C类证书；</w:t>
      </w:r>
    </w:p>
    <w:p w14:paraId="02F3735F">
      <w:pPr>
        <w:numPr>
          <w:ilvl w:val="255"/>
          <w:numId w:val="0"/>
        </w:numPr>
        <w:autoSpaceDN w:val="0"/>
        <w:adjustRightInd w:val="0"/>
        <w:snapToGrid w:val="0"/>
        <w:spacing w:line="360" w:lineRule="auto"/>
        <w:ind w:firstLine="406" w:firstLineChars="200"/>
        <w:rPr>
          <w:rFonts w:hint="eastAsia" w:ascii="宋体" w:hAnsi="宋体" w:eastAsia="宋体" w:cs="宋体"/>
          <w:b/>
          <w:bCs/>
          <w:color w:val="auto"/>
          <w:spacing w:val="-4"/>
          <w:kern w:val="0"/>
          <w:szCs w:val="21"/>
          <w:highlight w:val="none"/>
        </w:rPr>
      </w:pPr>
      <w:r>
        <w:rPr>
          <w:rFonts w:hint="eastAsia" w:ascii="宋体" w:hAnsi="宋体" w:eastAsia="宋体" w:cs="宋体"/>
          <w:b/>
          <w:bCs/>
          <w:color w:val="auto"/>
          <w:spacing w:val="-4"/>
          <w:kern w:val="0"/>
          <w:szCs w:val="21"/>
          <w:highlight w:val="none"/>
          <w:lang w:eastAsia="zh-CN"/>
        </w:rPr>
        <w:t>（</w:t>
      </w:r>
      <w:r>
        <w:rPr>
          <w:rFonts w:hint="eastAsia" w:ascii="宋体" w:hAnsi="宋体" w:eastAsia="宋体" w:cs="宋体"/>
          <w:b/>
          <w:bCs/>
          <w:color w:val="auto"/>
          <w:spacing w:val="-4"/>
          <w:kern w:val="0"/>
          <w:szCs w:val="21"/>
          <w:highlight w:val="none"/>
          <w:lang w:val="en-US" w:eastAsia="zh-CN"/>
        </w:rPr>
        <w:t>3</w:t>
      </w:r>
      <w:r>
        <w:rPr>
          <w:rFonts w:hint="eastAsia" w:ascii="宋体" w:hAnsi="宋体" w:eastAsia="宋体" w:cs="宋体"/>
          <w:b/>
          <w:bCs/>
          <w:color w:val="auto"/>
          <w:spacing w:val="-4"/>
          <w:kern w:val="0"/>
          <w:szCs w:val="21"/>
          <w:highlight w:val="none"/>
          <w:lang w:eastAsia="zh-CN"/>
        </w:rPr>
        <w:t>）</w:t>
      </w:r>
      <w:r>
        <w:rPr>
          <w:rFonts w:hint="eastAsia" w:ascii="宋体" w:hAnsi="宋体" w:eastAsia="宋体" w:cs="宋体"/>
          <w:b/>
          <w:bCs/>
          <w:color w:val="auto"/>
          <w:spacing w:val="-4"/>
          <w:kern w:val="0"/>
          <w:szCs w:val="21"/>
          <w:highlight w:val="none"/>
        </w:rPr>
        <w:t>拟派项目经理具有建筑工程专业二级及以上建造师注册证书。</w:t>
      </w:r>
    </w:p>
    <w:p w14:paraId="23EDD4F1">
      <w:pPr>
        <w:autoSpaceDN w:val="0"/>
        <w:adjustRightInd w:val="0"/>
        <w:snapToGrid w:val="0"/>
        <w:spacing w:line="360" w:lineRule="auto"/>
        <w:ind w:firstLine="406" w:firstLineChars="200"/>
        <w:outlineLvl w:val="1"/>
        <w:rPr>
          <w:rFonts w:hint="eastAsia" w:ascii="宋体" w:hAnsi="宋体" w:eastAsia="宋体" w:cs="宋体"/>
          <w:b/>
          <w:color w:val="auto"/>
          <w:spacing w:val="-4"/>
          <w:kern w:val="0"/>
          <w:szCs w:val="21"/>
          <w:highlight w:val="none"/>
        </w:rPr>
      </w:pPr>
      <w:bookmarkStart w:id="13" w:name="_Toc35393792"/>
      <w:bookmarkStart w:id="14" w:name="_Toc35393623"/>
      <w:r>
        <w:rPr>
          <w:rFonts w:hint="eastAsia" w:ascii="宋体" w:hAnsi="宋体" w:eastAsia="宋体" w:cs="宋体"/>
          <w:b/>
          <w:color w:val="auto"/>
          <w:spacing w:val="-4"/>
          <w:kern w:val="0"/>
          <w:szCs w:val="21"/>
          <w:highlight w:val="none"/>
        </w:rPr>
        <w:t>三、获取采购文件</w:t>
      </w:r>
      <w:bookmarkEnd w:id="11"/>
      <w:bookmarkEnd w:id="12"/>
      <w:bookmarkEnd w:id="13"/>
      <w:bookmarkEnd w:id="14"/>
    </w:p>
    <w:p w14:paraId="7C2EB6E4">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1.时间：</w:t>
      </w:r>
      <w:r>
        <w:rPr>
          <w:rFonts w:hint="eastAsia" w:ascii="宋体" w:hAnsi="宋体" w:eastAsia="宋体" w:cs="宋体"/>
          <w:color w:val="auto"/>
          <w:spacing w:val="-4"/>
          <w:kern w:val="0"/>
          <w:szCs w:val="21"/>
          <w:highlight w:val="none"/>
          <w:u w:val="single"/>
        </w:rPr>
        <w:t xml:space="preserve"> / </w:t>
      </w:r>
      <w:r>
        <w:rPr>
          <w:rFonts w:hint="eastAsia" w:ascii="宋体" w:hAnsi="宋体" w:eastAsia="宋体" w:cs="宋体"/>
          <w:color w:val="auto"/>
          <w:spacing w:val="-4"/>
          <w:kern w:val="0"/>
          <w:szCs w:val="21"/>
          <w:highlight w:val="none"/>
        </w:rPr>
        <w:t>至</w:t>
      </w:r>
      <w:r>
        <w:rPr>
          <w:rFonts w:hint="eastAsia" w:ascii="宋体" w:hAnsi="宋体" w:eastAsia="宋体" w:cs="宋体"/>
          <w:color w:val="auto"/>
          <w:spacing w:val="-4"/>
          <w:kern w:val="0"/>
          <w:szCs w:val="21"/>
          <w:highlight w:val="none"/>
          <w:lang w:eastAsia="zh-CN"/>
        </w:rPr>
        <w:t>2026年</w:t>
      </w:r>
      <w:r>
        <w:rPr>
          <w:rFonts w:hint="eastAsia" w:ascii="宋体" w:hAnsi="宋体" w:eastAsia="宋体" w:cs="宋体"/>
          <w:color w:val="auto"/>
          <w:spacing w:val="-4"/>
          <w:kern w:val="0"/>
          <w:szCs w:val="21"/>
          <w:highlight w:val="none"/>
          <w:lang w:val="en-US" w:eastAsia="zh-CN"/>
        </w:rPr>
        <w:t>06</w:t>
      </w:r>
      <w:r>
        <w:rPr>
          <w:rFonts w:hint="eastAsia" w:ascii="宋体" w:hAnsi="宋体" w:eastAsia="宋体" w:cs="宋体"/>
          <w:color w:val="auto"/>
          <w:spacing w:val="-4"/>
          <w:kern w:val="0"/>
          <w:szCs w:val="21"/>
          <w:highlight w:val="none"/>
          <w:lang w:eastAsia="zh-CN"/>
        </w:rPr>
        <w:t>月</w:t>
      </w:r>
      <w:r>
        <w:rPr>
          <w:rFonts w:hint="eastAsia" w:ascii="宋体" w:hAnsi="宋体" w:eastAsia="宋体" w:cs="宋体"/>
          <w:color w:val="auto"/>
          <w:spacing w:val="-4"/>
          <w:kern w:val="0"/>
          <w:szCs w:val="21"/>
          <w:highlight w:val="none"/>
          <w:lang w:val="en-US" w:eastAsia="zh-CN"/>
        </w:rPr>
        <w:t>02</w:t>
      </w:r>
      <w:r>
        <w:rPr>
          <w:rFonts w:hint="eastAsia" w:ascii="宋体" w:hAnsi="宋体" w:eastAsia="宋体" w:cs="宋体"/>
          <w:color w:val="auto"/>
          <w:spacing w:val="-4"/>
          <w:kern w:val="0"/>
          <w:szCs w:val="21"/>
          <w:highlight w:val="none"/>
          <w:lang w:eastAsia="zh-CN"/>
        </w:rPr>
        <w:t>日</w:t>
      </w:r>
      <w:r>
        <w:rPr>
          <w:rFonts w:hint="eastAsia" w:ascii="宋体" w:hAnsi="宋体" w:eastAsia="宋体" w:cs="宋体"/>
          <w:color w:val="auto"/>
          <w:spacing w:val="-4"/>
          <w:kern w:val="0"/>
          <w:szCs w:val="21"/>
          <w:highlight w:val="none"/>
        </w:rPr>
        <w:t xml:space="preserve"> ，每天上午00:00至12:00 ，下午12:00至23:59（北京时间，线上获取法定节假日均可，线下获取文件法定节假日除外）。</w:t>
      </w:r>
    </w:p>
    <w:p w14:paraId="38FE74D9">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2.地点（网址）：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"https://www.zcygov.cn"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4"/>
          <w:kern w:val="0"/>
          <w:szCs w:val="21"/>
          <w:highlight w:val="none"/>
          <w:u w:val="single"/>
        </w:rPr>
        <w:t>https://www.zcygov.cn</w:t>
      </w:r>
      <w:r>
        <w:rPr>
          <w:rFonts w:hint="eastAsia" w:ascii="宋体" w:hAnsi="宋体" w:eastAsia="宋体" w:cs="宋体"/>
          <w:color w:val="auto"/>
          <w:spacing w:val="-4"/>
          <w:kern w:val="0"/>
          <w:szCs w:val="21"/>
          <w:highlight w:val="none"/>
          <w:u w:val="single"/>
        </w:rPr>
        <w:fldChar w:fldCharType="end"/>
      </w:r>
    </w:p>
    <w:p w14:paraId="24083ED9">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3.方式：（1）线上获取（登录政府采购云平台→项目采购→获取采购文件→申请，审核通过后可下载采购文件）。本次采购不提供纸质版采购文件。（2）供应商获取采购文件前应通过浙江政府采购网“浙江政府采购供应商信息登记管理系统”进行信息登记，获得线上政府采购活动操作权限。（3）采购公告所附采购文件仅供阅览使用，供应商只有在“政府采购云平台”完成获取采购文件申请并下载了采购文件后才被视为合法获取了采购文件，否则其响应将被拒绝。</w:t>
      </w:r>
    </w:p>
    <w:p w14:paraId="422DD019">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4.售价（元）：0</w:t>
      </w:r>
    </w:p>
    <w:p w14:paraId="4AAA4483">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5.采购公告所附采购文件仅供阅览使用，供应商只有在“政府采购云平台”完成获取采购文件申请并下载了采购文件后才被视为合法获取了采购文件，否则其响应将被拒绝。</w:t>
      </w:r>
    </w:p>
    <w:p w14:paraId="3C0C5C91">
      <w:pPr>
        <w:autoSpaceDN w:val="0"/>
        <w:adjustRightInd w:val="0"/>
        <w:snapToGrid w:val="0"/>
        <w:spacing w:line="360" w:lineRule="auto"/>
        <w:ind w:firstLine="406" w:firstLineChars="200"/>
        <w:outlineLvl w:val="1"/>
        <w:rPr>
          <w:rFonts w:hint="eastAsia" w:ascii="宋体" w:hAnsi="宋体" w:eastAsia="宋体" w:cs="宋体"/>
          <w:b/>
          <w:color w:val="auto"/>
          <w:spacing w:val="-4"/>
          <w:kern w:val="0"/>
          <w:szCs w:val="21"/>
          <w:highlight w:val="none"/>
        </w:rPr>
      </w:pPr>
      <w:bookmarkStart w:id="15" w:name="_Toc35393793"/>
      <w:bookmarkStart w:id="16" w:name="_Toc28359005"/>
      <w:bookmarkStart w:id="17" w:name="_Toc35393624"/>
      <w:bookmarkStart w:id="18" w:name="_Toc28359082"/>
      <w:r>
        <w:rPr>
          <w:rFonts w:hint="eastAsia" w:ascii="宋体" w:hAnsi="宋体" w:eastAsia="宋体" w:cs="宋体"/>
          <w:b/>
          <w:color w:val="auto"/>
          <w:spacing w:val="-4"/>
          <w:kern w:val="0"/>
          <w:szCs w:val="21"/>
          <w:highlight w:val="none"/>
        </w:rPr>
        <w:t>四、</w:t>
      </w:r>
      <w:bookmarkEnd w:id="15"/>
      <w:bookmarkEnd w:id="16"/>
      <w:bookmarkEnd w:id="17"/>
      <w:bookmarkEnd w:id="18"/>
      <w:r>
        <w:rPr>
          <w:rFonts w:hint="eastAsia" w:ascii="宋体" w:hAnsi="宋体" w:eastAsia="宋体" w:cs="宋体"/>
          <w:b/>
          <w:color w:val="auto"/>
          <w:spacing w:val="-4"/>
          <w:kern w:val="0"/>
          <w:szCs w:val="21"/>
          <w:highlight w:val="none"/>
        </w:rPr>
        <w:t>响应文件递交（上传）</w:t>
      </w:r>
    </w:p>
    <w:p w14:paraId="783E6769">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1.递交响应文件截止时间：</w:t>
      </w:r>
      <w:r>
        <w:rPr>
          <w:rFonts w:hint="eastAsia" w:ascii="宋体" w:hAnsi="宋体" w:eastAsia="宋体" w:cs="宋体"/>
          <w:b/>
          <w:color w:val="auto"/>
          <w:szCs w:val="21"/>
          <w:highlight w:val="none"/>
          <w:u w:val="single"/>
          <w:lang w:eastAsia="zh-CN"/>
        </w:rPr>
        <w:t>2026年</w:t>
      </w:r>
      <w:r>
        <w:rPr>
          <w:rFonts w:hint="eastAsia" w:ascii="宋体" w:hAnsi="宋体" w:eastAsia="宋体" w:cs="宋体"/>
          <w:b/>
          <w:color w:val="auto"/>
          <w:szCs w:val="21"/>
          <w:highlight w:val="none"/>
          <w:u w:val="single"/>
          <w:lang w:val="en-US" w:eastAsia="zh-CN"/>
        </w:rPr>
        <w:t>06</w:t>
      </w:r>
      <w:r>
        <w:rPr>
          <w:rFonts w:hint="eastAsia" w:ascii="宋体" w:hAnsi="宋体" w:eastAsia="宋体" w:cs="宋体"/>
          <w:b/>
          <w:color w:val="auto"/>
          <w:szCs w:val="21"/>
          <w:highlight w:val="none"/>
          <w:u w:val="single"/>
          <w:lang w:eastAsia="zh-CN"/>
        </w:rPr>
        <w:t>月</w:t>
      </w:r>
      <w:r>
        <w:rPr>
          <w:rFonts w:hint="eastAsia" w:ascii="宋体" w:hAnsi="宋体" w:eastAsia="宋体" w:cs="宋体"/>
          <w:b/>
          <w:color w:val="auto"/>
          <w:szCs w:val="21"/>
          <w:highlight w:val="none"/>
          <w:u w:val="single"/>
          <w:lang w:val="en-US" w:eastAsia="zh-CN"/>
        </w:rPr>
        <w:t>02</w:t>
      </w:r>
      <w:r>
        <w:rPr>
          <w:rFonts w:hint="eastAsia" w:ascii="宋体" w:hAnsi="宋体" w:eastAsia="宋体" w:cs="宋体"/>
          <w:b/>
          <w:color w:val="auto"/>
          <w:szCs w:val="21"/>
          <w:highlight w:val="none"/>
          <w:u w:val="single"/>
          <w:lang w:eastAsia="zh-CN"/>
        </w:rPr>
        <w:t>日</w:t>
      </w:r>
      <w:r>
        <w:rPr>
          <w:rFonts w:hint="eastAsia" w:ascii="宋体" w:hAnsi="宋体" w:eastAsia="宋体" w:cs="宋体"/>
          <w:b/>
          <w:color w:val="auto"/>
          <w:szCs w:val="21"/>
          <w:highlight w:val="none"/>
          <w:u w:val="single"/>
          <w:lang w:val="en-US" w:eastAsia="zh-CN"/>
        </w:rPr>
        <w:t>09:30</w:t>
      </w:r>
      <w:r>
        <w:rPr>
          <w:rFonts w:hint="eastAsia" w:ascii="宋体" w:hAnsi="宋体" w:eastAsia="宋体" w:cs="宋体"/>
          <w:b/>
          <w:color w:val="auto"/>
          <w:spacing w:val="-4"/>
          <w:kern w:val="0"/>
          <w:szCs w:val="21"/>
          <w:highlight w:val="none"/>
          <w:u w:val="single"/>
        </w:rPr>
        <w:t>（北京时间）</w:t>
      </w:r>
    </w:p>
    <w:p w14:paraId="40E01302">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2.递交地点（网址）：（1）“电子加密响应文件”：https://www.zcygov.cn在线递交；（2）“电子备份响应文件”：杭州市拱墅区大关路179号远洋国际中心A座17楼1706室。</w:t>
      </w:r>
    </w:p>
    <w:p w14:paraId="665461FD">
      <w:pPr>
        <w:autoSpaceDN w:val="0"/>
        <w:adjustRightInd w:val="0"/>
        <w:snapToGrid w:val="0"/>
        <w:spacing w:line="360" w:lineRule="auto"/>
        <w:ind w:firstLine="406" w:firstLineChars="200"/>
        <w:outlineLvl w:val="1"/>
        <w:rPr>
          <w:rFonts w:hint="eastAsia" w:ascii="宋体" w:hAnsi="宋体" w:eastAsia="宋体" w:cs="宋体"/>
          <w:b/>
          <w:color w:val="auto"/>
          <w:spacing w:val="-4"/>
          <w:kern w:val="0"/>
          <w:szCs w:val="21"/>
          <w:highlight w:val="none"/>
        </w:rPr>
      </w:pPr>
      <w:r>
        <w:rPr>
          <w:rFonts w:hint="eastAsia" w:ascii="宋体" w:hAnsi="宋体" w:eastAsia="宋体" w:cs="宋体"/>
          <w:b/>
          <w:color w:val="auto"/>
          <w:spacing w:val="-4"/>
          <w:kern w:val="0"/>
          <w:szCs w:val="21"/>
          <w:highlight w:val="none"/>
        </w:rPr>
        <w:t>五、响应文件开启</w:t>
      </w:r>
    </w:p>
    <w:p w14:paraId="2C0F2BE6">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1.开启时间：</w:t>
      </w:r>
      <w:r>
        <w:rPr>
          <w:rFonts w:hint="eastAsia" w:ascii="宋体" w:hAnsi="宋体" w:eastAsia="宋体" w:cs="宋体"/>
          <w:b/>
          <w:color w:val="auto"/>
          <w:szCs w:val="21"/>
          <w:highlight w:val="none"/>
          <w:u w:val="single"/>
          <w:lang w:eastAsia="zh-CN"/>
        </w:rPr>
        <w:t>2026年</w:t>
      </w:r>
      <w:r>
        <w:rPr>
          <w:rFonts w:hint="eastAsia" w:ascii="宋体" w:hAnsi="宋体" w:eastAsia="宋体" w:cs="宋体"/>
          <w:b/>
          <w:color w:val="auto"/>
          <w:szCs w:val="21"/>
          <w:highlight w:val="none"/>
          <w:u w:val="single"/>
          <w:lang w:val="en-US" w:eastAsia="zh-CN"/>
        </w:rPr>
        <w:t>06</w:t>
      </w:r>
      <w:r>
        <w:rPr>
          <w:rFonts w:hint="eastAsia" w:ascii="宋体" w:hAnsi="宋体" w:eastAsia="宋体" w:cs="宋体"/>
          <w:b/>
          <w:color w:val="auto"/>
          <w:szCs w:val="21"/>
          <w:highlight w:val="none"/>
          <w:u w:val="single"/>
          <w:lang w:eastAsia="zh-CN"/>
        </w:rPr>
        <w:t>月</w:t>
      </w:r>
      <w:r>
        <w:rPr>
          <w:rFonts w:hint="eastAsia" w:ascii="宋体" w:hAnsi="宋体" w:eastAsia="宋体" w:cs="宋体"/>
          <w:b/>
          <w:color w:val="auto"/>
          <w:szCs w:val="21"/>
          <w:highlight w:val="none"/>
          <w:u w:val="single"/>
          <w:lang w:val="en-US" w:eastAsia="zh-CN"/>
        </w:rPr>
        <w:t>02</w:t>
      </w:r>
      <w:r>
        <w:rPr>
          <w:rFonts w:hint="eastAsia" w:ascii="宋体" w:hAnsi="宋体" w:eastAsia="宋体" w:cs="宋体"/>
          <w:b/>
          <w:color w:val="auto"/>
          <w:szCs w:val="21"/>
          <w:highlight w:val="none"/>
          <w:u w:val="single"/>
          <w:lang w:eastAsia="zh-CN"/>
        </w:rPr>
        <w:t>日</w:t>
      </w:r>
      <w:r>
        <w:rPr>
          <w:rFonts w:hint="eastAsia" w:ascii="宋体" w:hAnsi="宋体" w:eastAsia="宋体" w:cs="宋体"/>
          <w:b/>
          <w:color w:val="auto"/>
          <w:szCs w:val="21"/>
          <w:highlight w:val="none"/>
          <w:u w:val="single"/>
          <w:lang w:val="en-US" w:eastAsia="zh-CN"/>
        </w:rPr>
        <w:t>09:30</w:t>
      </w:r>
      <w:r>
        <w:rPr>
          <w:rFonts w:hint="eastAsia" w:ascii="宋体" w:hAnsi="宋体" w:eastAsia="宋体" w:cs="宋体"/>
          <w:b/>
          <w:color w:val="auto"/>
          <w:spacing w:val="-4"/>
          <w:kern w:val="0"/>
          <w:szCs w:val="21"/>
          <w:highlight w:val="none"/>
          <w:u w:val="single"/>
        </w:rPr>
        <w:t>（北京时间）</w:t>
      </w:r>
    </w:p>
    <w:p w14:paraId="383D34C2">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2.地点（网址）：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"https://www.zcygov.cn"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4"/>
          <w:kern w:val="0"/>
          <w:szCs w:val="21"/>
          <w:highlight w:val="none"/>
          <w:u w:val="single"/>
        </w:rPr>
        <w:t>https://www.zcygov.cn</w:t>
      </w:r>
      <w:r>
        <w:rPr>
          <w:rFonts w:hint="eastAsia" w:ascii="宋体" w:hAnsi="宋体" w:eastAsia="宋体" w:cs="宋体"/>
          <w:color w:val="auto"/>
          <w:spacing w:val="-4"/>
          <w:kern w:val="0"/>
          <w:szCs w:val="21"/>
          <w:highlight w:val="none"/>
          <w:u w:val="single"/>
        </w:rPr>
        <w:fldChar w:fldCharType="end"/>
      </w:r>
    </w:p>
    <w:p w14:paraId="5955B817">
      <w:pPr>
        <w:autoSpaceDN w:val="0"/>
        <w:adjustRightInd w:val="0"/>
        <w:snapToGrid w:val="0"/>
        <w:spacing w:line="360" w:lineRule="auto"/>
        <w:ind w:firstLine="406" w:firstLineChars="200"/>
        <w:outlineLvl w:val="1"/>
        <w:rPr>
          <w:rFonts w:hint="eastAsia" w:ascii="宋体" w:hAnsi="宋体" w:eastAsia="宋体" w:cs="宋体"/>
          <w:b/>
          <w:color w:val="auto"/>
          <w:spacing w:val="-4"/>
          <w:kern w:val="0"/>
          <w:szCs w:val="21"/>
          <w:highlight w:val="none"/>
        </w:rPr>
      </w:pPr>
      <w:bookmarkStart w:id="19" w:name="_Toc28359084"/>
      <w:bookmarkStart w:id="20" w:name="_Toc28359007"/>
      <w:bookmarkStart w:id="21" w:name="_Toc35393625"/>
      <w:bookmarkStart w:id="22" w:name="_Toc35393794"/>
      <w:r>
        <w:rPr>
          <w:rFonts w:hint="eastAsia" w:ascii="宋体" w:hAnsi="宋体" w:eastAsia="宋体" w:cs="宋体"/>
          <w:b/>
          <w:color w:val="auto"/>
          <w:spacing w:val="-4"/>
          <w:kern w:val="0"/>
          <w:szCs w:val="21"/>
          <w:highlight w:val="none"/>
        </w:rPr>
        <w:t>六、公告期限</w:t>
      </w:r>
      <w:bookmarkEnd w:id="19"/>
      <w:bookmarkEnd w:id="20"/>
      <w:bookmarkEnd w:id="21"/>
      <w:bookmarkEnd w:id="22"/>
    </w:p>
    <w:p w14:paraId="73073807">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自本公告发布之日起3个工作日。</w:t>
      </w:r>
    </w:p>
    <w:p w14:paraId="78D42BA4">
      <w:pPr>
        <w:autoSpaceDN w:val="0"/>
        <w:adjustRightInd w:val="0"/>
        <w:snapToGrid w:val="0"/>
        <w:spacing w:line="360" w:lineRule="auto"/>
        <w:ind w:firstLine="406" w:firstLineChars="200"/>
        <w:outlineLvl w:val="1"/>
        <w:rPr>
          <w:rFonts w:hint="eastAsia" w:ascii="宋体" w:hAnsi="宋体" w:eastAsia="宋体" w:cs="宋体"/>
          <w:b/>
          <w:color w:val="auto"/>
          <w:spacing w:val="-4"/>
          <w:kern w:val="0"/>
          <w:szCs w:val="21"/>
          <w:highlight w:val="none"/>
        </w:rPr>
      </w:pPr>
      <w:bookmarkStart w:id="23" w:name="_Toc35393795"/>
      <w:bookmarkStart w:id="24" w:name="_Toc35393626"/>
      <w:r>
        <w:rPr>
          <w:rFonts w:hint="eastAsia" w:ascii="宋体" w:hAnsi="宋体" w:eastAsia="宋体" w:cs="宋体"/>
          <w:b/>
          <w:color w:val="auto"/>
          <w:spacing w:val="-4"/>
          <w:kern w:val="0"/>
          <w:szCs w:val="21"/>
          <w:highlight w:val="none"/>
        </w:rPr>
        <w:t>七、其他补充事宜</w:t>
      </w:r>
      <w:bookmarkEnd w:id="23"/>
      <w:bookmarkEnd w:id="24"/>
    </w:p>
    <w:p w14:paraId="16B9F171">
      <w:pPr>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72C431A2">
      <w:pPr>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BF32F76">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6EBD6FC">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4.其他事项：（1）供应商对采购文件的质疑应以书面形式一次性提出。（2）根据《关于规范政府采购供应商资格设定及资格审查的通知（浙财采监【2013】24号）》第六条的规定，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证明其具备实际承担责任的能力和法定的缔结合同能力，可以允许其独立参加本次政府采购活动。（3）单位负责人为同一人或者存在直接控股、管理关系的不同供应商，不得同时参加同一合同项下的磋商。（4）为项目提供整体设计、规范编制或者项目管理、监理、检测等服务的供应商，不得再参加该采购项目的其他采购活动。（5）本项目不收取磋商保证金。（6）本项目执行促进中小企业发展、优先采购节能产品、优先采购环境标志产品政策。（7）招标文件公告期限与招标公告的公告期限一致。</w:t>
      </w:r>
    </w:p>
    <w:p w14:paraId="4CBA9220">
      <w:pPr>
        <w:autoSpaceDN w:val="0"/>
        <w:adjustRightInd w:val="0"/>
        <w:snapToGrid w:val="0"/>
        <w:spacing w:line="360" w:lineRule="auto"/>
        <w:ind w:firstLine="406" w:firstLineChars="200"/>
        <w:outlineLvl w:val="1"/>
        <w:rPr>
          <w:rFonts w:hint="eastAsia" w:ascii="宋体" w:hAnsi="宋体" w:eastAsia="宋体" w:cs="宋体"/>
          <w:b/>
          <w:color w:val="auto"/>
          <w:spacing w:val="-4"/>
          <w:kern w:val="0"/>
          <w:szCs w:val="21"/>
          <w:highlight w:val="none"/>
        </w:rPr>
      </w:pPr>
      <w:bookmarkStart w:id="25" w:name="_Toc28359085"/>
      <w:bookmarkStart w:id="26" w:name="_Toc35393627"/>
      <w:bookmarkStart w:id="27" w:name="_Toc28359008"/>
      <w:bookmarkStart w:id="28" w:name="_Toc35393796"/>
      <w:r>
        <w:rPr>
          <w:rFonts w:hint="eastAsia" w:ascii="宋体" w:hAnsi="宋体" w:eastAsia="宋体" w:cs="宋体"/>
          <w:b/>
          <w:color w:val="auto"/>
          <w:spacing w:val="-4"/>
          <w:kern w:val="0"/>
          <w:szCs w:val="21"/>
          <w:highlight w:val="none"/>
        </w:rPr>
        <w:t>八、对本次采购提出询问、质疑、投诉，请按以下方式联系。</w:t>
      </w:r>
      <w:bookmarkEnd w:id="25"/>
      <w:bookmarkEnd w:id="26"/>
      <w:bookmarkEnd w:id="27"/>
      <w:bookmarkEnd w:id="28"/>
    </w:p>
    <w:p w14:paraId="6AA30127">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1.采购人信息</w:t>
      </w:r>
    </w:p>
    <w:p w14:paraId="4DD8D7F8">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名  称：浙江旅游职业学院</w:t>
      </w:r>
    </w:p>
    <w:p w14:paraId="2DE48582">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 xml:space="preserve">地  址：萧山高教园区 </w:t>
      </w:r>
    </w:p>
    <w:p w14:paraId="309B3B89">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rPr>
      </w:pPr>
      <w:bookmarkStart w:id="29" w:name="_Toc28359086"/>
      <w:bookmarkStart w:id="30" w:name="_Toc28359009"/>
      <w:r>
        <w:rPr>
          <w:rFonts w:hint="eastAsia" w:ascii="宋体" w:hAnsi="宋体" w:eastAsia="宋体" w:cs="宋体"/>
          <w:color w:val="auto"/>
          <w:spacing w:val="-4"/>
          <w:kern w:val="0"/>
          <w:szCs w:val="21"/>
          <w:highlight w:val="none"/>
        </w:rPr>
        <w:t xml:space="preserve">项目联系人（询问）：王老师        </w:t>
      </w:r>
    </w:p>
    <w:p w14:paraId="75B69CCC">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 xml:space="preserve">项目联系方式（询问）：83518143        </w:t>
      </w:r>
    </w:p>
    <w:p w14:paraId="20A234DE">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 xml:space="preserve">质疑联系人：杨老师        </w:t>
      </w:r>
    </w:p>
    <w:p w14:paraId="2B541A19">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 xml:space="preserve">质疑联系方式：0571-82838059  </w:t>
      </w:r>
    </w:p>
    <w:p w14:paraId="300394B8">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2.采购代理机构信息</w:t>
      </w:r>
      <w:bookmarkEnd w:id="29"/>
      <w:bookmarkEnd w:id="30"/>
    </w:p>
    <w:p w14:paraId="51DF0F09">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名  称：浙江豪圣建设项目管理有限公司</w:t>
      </w:r>
    </w:p>
    <w:p w14:paraId="70116B82">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地  址：杭州市拱墅区大关路179号远洋国际中心A座17楼1706室</w:t>
      </w:r>
    </w:p>
    <w:p w14:paraId="3D34768B">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lang w:eastAsia="zh-CN"/>
        </w:rPr>
      </w:pPr>
      <w:bookmarkStart w:id="31" w:name="_Toc28359010"/>
      <w:bookmarkStart w:id="32" w:name="_Toc28359087"/>
      <w:r>
        <w:rPr>
          <w:rFonts w:hint="eastAsia" w:ascii="宋体" w:hAnsi="宋体" w:eastAsia="宋体" w:cs="宋体"/>
          <w:color w:val="auto"/>
          <w:spacing w:val="-4"/>
          <w:kern w:val="0"/>
          <w:szCs w:val="21"/>
          <w:highlight w:val="none"/>
        </w:rPr>
        <w:t>项目联系人（询问）：</w:t>
      </w:r>
      <w:r>
        <w:rPr>
          <w:rFonts w:hint="eastAsia" w:ascii="宋体" w:hAnsi="宋体" w:eastAsia="宋体" w:cs="宋体"/>
          <w:color w:val="auto"/>
          <w:spacing w:val="-4"/>
          <w:kern w:val="0"/>
          <w:szCs w:val="21"/>
          <w:highlight w:val="none"/>
          <w:lang w:eastAsia="zh-CN"/>
        </w:rPr>
        <w:t xml:space="preserve">  杨男、曹剑斌、陈敏娇</w:t>
      </w:r>
    </w:p>
    <w:p w14:paraId="7CEACA4E">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lang w:eastAsia="zh-CN"/>
        </w:rPr>
      </w:pPr>
      <w:r>
        <w:rPr>
          <w:rFonts w:hint="eastAsia" w:ascii="宋体" w:hAnsi="宋体" w:eastAsia="宋体" w:cs="宋体"/>
          <w:color w:val="auto"/>
          <w:spacing w:val="-4"/>
          <w:kern w:val="0"/>
          <w:szCs w:val="21"/>
          <w:highlight w:val="none"/>
        </w:rPr>
        <w:t>项目联系方式（询问）：</w:t>
      </w:r>
      <w:r>
        <w:rPr>
          <w:rFonts w:hint="eastAsia" w:ascii="宋体" w:hAnsi="宋体" w:eastAsia="宋体" w:cs="宋体"/>
          <w:color w:val="auto"/>
          <w:spacing w:val="-4"/>
          <w:kern w:val="0"/>
          <w:szCs w:val="21"/>
          <w:highlight w:val="none"/>
          <w:lang w:eastAsia="zh-CN"/>
        </w:rPr>
        <w:t>0571-56321030</w:t>
      </w:r>
    </w:p>
    <w:bookmarkEnd w:id="31"/>
    <w:bookmarkEnd w:id="32"/>
    <w:p w14:paraId="06E54C13">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质疑联系人：桑国坚</w:t>
      </w:r>
    </w:p>
    <w:p w14:paraId="00B8ECA5">
      <w:pPr>
        <w:autoSpaceDN w:val="0"/>
        <w:adjustRightInd w:val="0"/>
        <w:snapToGrid w:val="0"/>
        <w:spacing w:line="360" w:lineRule="auto"/>
        <w:ind w:firstLine="404"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质疑联系方式：0571-56386096</w:t>
      </w:r>
    </w:p>
    <w:p w14:paraId="75E963C3">
      <w:pPr>
        <w:pStyle w:val="24"/>
        <w:spacing w:line="360" w:lineRule="auto"/>
        <w:ind w:firstLine="404" w:firstLineChars="200"/>
        <w:rPr>
          <w:rFonts w:hint="eastAsia" w:ascii="宋体" w:hAnsi="宋体" w:eastAsia="宋体" w:cs="宋体"/>
          <w:color w:val="auto"/>
          <w:spacing w:val="-4"/>
          <w:kern w:val="0"/>
          <w:sz w:val="21"/>
          <w:szCs w:val="21"/>
          <w:highlight w:val="none"/>
          <w:lang w:val="en-US" w:eastAsia="zh-CN" w:bidi="ar-SA"/>
        </w:rPr>
      </w:pPr>
      <w:bookmarkStart w:id="33" w:name="_Toc139182973"/>
      <w:r>
        <w:rPr>
          <w:rFonts w:hint="eastAsia" w:ascii="宋体" w:hAnsi="宋体" w:eastAsia="宋体" w:cs="宋体"/>
          <w:color w:val="auto"/>
          <w:spacing w:val="-4"/>
          <w:kern w:val="0"/>
          <w:sz w:val="21"/>
          <w:szCs w:val="21"/>
          <w:highlight w:val="none"/>
          <w:lang w:val="en-US" w:eastAsia="zh-CN" w:bidi="ar-SA"/>
        </w:rPr>
        <w:t>3.同级政府采购监督管理部门</w:t>
      </w:r>
    </w:p>
    <w:p w14:paraId="69F7E2BC">
      <w:pPr>
        <w:spacing w:line="360" w:lineRule="auto"/>
        <w:ind w:firstLine="404" w:firstLineChars="200"/>
        <w:rPr>
          <w:rFonts w:hint="eastAsia" w:ascii="宋体" w:hAnsi="宋体" w:eastAsia="宋体" w:cs="宋体"/>
          <w:color w:val="auto"/>
          <w:spacing w:val="-4"/>
          <w:kern w:val="0"/>
          <w:sz w:val="21"/>
          <w:szCs w:val="21"/>
          <w:highlight w:val="none"/>
          <w:lang w:val="en-US" w:eastAsia="zh-CN" w:bidi="ar-SA"/>
        </w:rPr>
      </w:pPr>
      <w:r>
        <w:rPr>
          <w:rFonts w:hint="eastAsia" w:ascii="宋体" w:hAnsi="宋体" w:eastAsia="宋体" w:cs="宋体"/>
          <w:color w:val="auto"/>
          <w:spacing w:val="-4"/>
          <w:kern w:val="0"/>
          <w:sz w:val="21"/>
          <w:szCs w:val="21"/>
          <w:highlight w:val="none"/>
          <w:lang w:val="en-US" w:eastAsia="zh-CN" w:bidi="ar-SA"/>
        </w:rPr>
        <w:t>名  称：浙江省政府采购行政裁决服务中心（杭州市上城区清泰街549号城建综合大楼11楼）</w:t>
      </w:r>
    </w:p>
    <w:p w14:paraId="798EE771">
      <w:pPr>
        <w:spacing w:line="360" w:lineRule="auto"/>
        <w:ind w:firstLine="404" w:firstLineChars="200"/>
        <w:rPr>
          <w:rFonts w:hint="eastAsia" w:ascii="宋体" w:hAnsi="宋体" w:eastAsia="宋体" w:cs="宋体"/>
          <w:color w:val="auto"/>
          <w:spacing w:val="-4"/>
          <w:kern w:val="0"/>
          <w:sz w:val="21"/>
          <w:szCs w:val="21"/>
          <w:highlight w:val="none"/>
          <w:lang w:val="en-US" w:eastAsia="zh-CN" w:bidi="ar-SA"/>
        </w:rPr>
      </w:pPr>
      <w:r>
        <w:rPr>
          <w:rFonts w:hint="eastAsia" w:ascii="宋体" w:hAnsi="宋体" w:eastAsia="宋体" w:cs="宋体"/>
          <w:color w:val="auto"/>
          <w:spacing w:val="-4"/>
          <w:kern w:val="0"/>
          <w:sz w:val="21"/>
          <w:szCs w:val="21"/>
          <w:highlight w:val="none"/>
          <w:lang w:val="en-US" w:eastAsia="zh-CN" w:bidi="ar-SA"/>
        </w:rPr>
        <w:t>地  址：杭州市上城区清泰街549号城建综合大楼11楼</w:t>
      </w:r>
    </w:p>
    <w:p w14:paraId="2EA31C71">
      <w:pPr>
        <w:spacing w:line="360" w:lineRule="auto"/>
        <w:ind w:firstLine="404" w:firstLineChars="200"/>
        <w:rPr>
          <w:rFonts w:hint="eastAsia" w:ascii="宋体" w:hAnsi="宋体" w:eastAsia="宋体" w:cs="宋体"/>
          <w:color w:val="auto"/>
          <w:spacing w:val="-4"/>
          <w:kern w:val="0"/>
          <w:sz w:val="21"/>
          <w:szCs w:val="21"/>
          <w:highlight w:val="none"/>
          <w:lang w:val="en-US" w:eastAsia="zh-CN" w:bidi="ar-SA"/>
        </w:rPr>
      </w:pPr>
      <w:r>
        <w:rPr>
          <w:rFonts w:hint="eastAsia" w:ascii="宋体" w:hAnsi="宋体" w:eastAsia="宋体" w:cs="宋体"/>
          <w:color w:val="auto"/>
          <w:spacing w:val="-4"/>
          <w:kern w:val="0"/>
          <w:sz w:val="21"/>
          <w:szCs w:val="21"/>
          <w:highlight w:val="none"/>
          <w:lang w:val="en-US" w:eastAsia="zh-CN" w:bidi="ar-SA"/>
        </w:rPr>
        <w:t>传  真：/</w:t>
      </w:r>
    </w:p>
    <w:p w14:paraId="0559C6C5">
      <w:pPr>
        <w:spacing w:line="360" w:lineRule="auto"/>
        <w:ind w:firstLine="404" w:firstLineChars="200"/>
        <w:rPr>
          <w:rFonts w:hint="eastAsia" w:ascii="宋体" w:hAnsi="宋体" w:eastAsia="宋体" w:cs="宋体"/>
          <w:color w:val="auto"/>
          <w:spacing w:val="-4"/>
          <w:kern w:val="0"/>
          <w:sz w:val="21"/>
          <w:szCs w:val="21"/>
          <w:highlight w:val="none"/>
          <w:lang w:val="en-US" w:eastAsia="zh-CN" w:bidi="ar-SA"/>
        </w:rPr>
      </w:pPr>
      <w:r>
        <w:rPr>
          <w:rFonts w:hint="eastAsia" w:ascii="宋体" w:hAnsi="宋体" w:eastAsia="宋体" w:cs="宋体"/>
          <w:color w:val="auto"/>
          <w:spacing w:val="-4"/>
          <w:kern w:val="0"/>
          <w:sz w:val="21"/>
          <w:szCs w:val="21"/>
          <w:highlight w:val="none"/>
          <w:lang w:val="en-US" w:eastAsia="zh-CN" w:bidi="ar-SA"/>
        </w:rPr>
        <w:t>联系人：匡老师</w:t>
      </w:r>
    </w:p>
    <w:p w14:paraId="2C0F4B33">
      <w:pPr>
        <w:spacing w:line="360" w:lineRule="auto"/>
        <w:ind w:firstLine="404" w:firstLineChars="200"/>
        <w:rPr>
          <w:rFonts w:hint="eastAsia" w:ascii="宋体" w:hAnsi="宋体" w:eastAsia="宋体" w:cs="宋体"/>
          <w:color w:val="auto"/>
          <w:spacing w:val="-4"/>
          <w:kern w:val="0"/>
          <w:sz w:val="21"/>
          <w:szCs w:val="21"/>
          <w:highlight w:val="none"/>
          <w:lang w:val="en-US" w:eastAsia="zh-CN" w:bidi="ar-SA"/>
        </w:rPr>
      </w:pPr>
      <w:r>
        <w:rPr>
          <w:rFonts w:hint="eastAsia" w:ascii="宋体" w:hAnsi="宋体" w:eastAsia="宋体" w:cs="宋体"/>
          <w:color w:val="auto"/>
          <w:spacing w:val="-4"/>
          <w:kern w:val="0"/>
          <w:sz w:val="21"/>
          <w:szCs w:val="21"/>
          <w:highlight w:val="none"/>
          <w:lang w:val="en-US" w:eastAsia="zh-CN" w:bidi="ar-SA"/>
        </w:rPr>
        <w:t>监督投诉电话：0571-87807798</w:t>
      </w:r>
    </w:p>
    <w:p w14:paraId="51DDAF19">
      <w:pPr>
        <w:pStyle w:val="24"/>
        <w:spacing w:line="360" w:lineRule="auto"/>
        <w:ind w:left="479" w:leftChars="228" w:firstLine="0"/>
        <w:rPr>
          <w:rFonts w:hint="eastAsia" w:ascii="宋体" w:hAnsi="宋体" w:eastAsia="宋体" w:cs="宋体"/>
          <w:color w:val="auto"/>
          <w:spacing w:val="-4"/>
          <w:kern w:val="0"/>
          <w:sz w:val="21"/>
          <w:szCs w:val="21"/>
          <w:highlight w:val="none"/>
          <w:lang w:val="en-US" w:eastAsia="zh-CN" w:bidi="ar-SA"/>
        </w:rPr>
      </w:pPr>
      <w:r>
        <w:rPr>
          <w:rFonts w:hint="eastAsia" w:ascii="宋体" w:hAnsi="宋体" w:eastAsia="宋体" w:cs="宋体"/>
          <w:color w:val="auto"/>
          <w:spacing w:val="-4"/>
          <w:kern w:val="0"/>
          <w:sz w:val="21"/>
          <w:szCs w:val="21"/>
          <w:highlight w:val="none"/>
          <w:lang w:val="en-US" w:eastAsia="zh-CN" w:bidi="ar-SA"/>
        </w:rPr>
        <w:t>政策咨询：何一平、冯华，0571-87058424、87055741</w:t>
      </w:r>
    </w:p>
    <w:p w14:paraId="15165ABA">
      <w:pPr>
        <w:pStyle w:val="54"/>
        <w:spacing w:before="0" w:beforeAutospacing="0" w:after="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4"/>
          <w:kern w:val="0"/>
          <w:sz w:val="21"/>
          <w:szCs w:val="21"/>
          <w:highlight w:val="none"/>
          <w:lang w:val="en-US" w:eastAsia="zh-CN" w:bidi="ar-SA"/>
        </w:rPr>
        <w:t>若对项目采购电子交易系统操作有疑问，可登录政采云（https://www.zcygov.cn/），点击右侧咨询小采，获取采小蜜智能服务管家帮助，或拨打政采云服务热线400-881-7190获取热线服务帮助</w:t>
      </w:r>
    </w:p>
    <w:p w14:paraId="1CBAF74B">
      <w:pPr>
        <w:rPr>
          <w:rFonts w:hint="eastAsia" w:ascii="宋体" w:hAnsi="宋体" w:eastAsia="宋体" w:cs="宋体"/>
          <w:b/>
          <w:color w:val="auto"/>
          <w:spacing w:val="-4"/>
          <w:kern w:val="0"/>
          <w:sz w:val="32"/>
          <w:szCs w:val="32"/>
          <w:highlight w:val="none"/>
        </w:rPr>
      </w:pPr>
      <w:r>
        <w:rPr>
          <w:rFonts w:hint="eastAsia" w:ascii="宋体" w:hAnsi="宋体" w:eastAsia="宋体" w:cs="宋体"/>
          <w:b/>
          <w:color w:val="auto"/>
          <w:spacing w:val="-4"/>
          <w:kern w:val="0"/>
          <w:sz w:val="32"/>
          <w:szCs w:val="32"/>
          <w:highlight w:val="none"/>
        </w:rPr>
        <w:br w:type="page"/>
      </w:r>
    </w:p>
    <w:p w14:paraId="4A93C4AB">
      <w:pPr>
        <w:numPr>
          <w:ilvl w:val="0"/>
          <w:numId w:val="0"/>
        </w:numPr>
        <w:autoSpaceDN w:val="0"/>
        <w:snapToGrid w:val="0"/>
        <w:spacing w:line="360" w:lineRule="auto"/>
        <w:jc w:val="center"/>
        <w:outlineLvl w:val="0"/>
        <w:rPr>
          <w:rFonts w:hint="eastAsia" w:ascii="宋体" w:hAnsi="宋体" w:eastAsia="宋体" w:cs="宋体"/>
          <w:b/>
          <w:color w:val="auto"/>
          <w:spacing w:val="-4"/>
          <w:kern w:val="0"/>
          <w:sz w:val="32"/>
          <w:szCs w:val="32"/>
          <w:highlight w:val="none"/>
        </w:rPr>
      </w:pPr>
      <w:r>
        <w:rPr>
          <w:rFonts w:hint="eastAsia" w:ascii="宋体" w:hAnsi="宋体" w:eastAsia="宋体" w:cs="宋体"/>
          <w:b/>
          <w:color w:val="auto"/>
          <w:spacing w:val="-4"/>
          <w:kern w:val="0"/>
          <w:sz w:val="32"/>
          <w:szCs w:val="32"/>
          <w:highlight w:val="none"/>
          <w:lang w:val="en-US" w:eastAsia="zh-CN" w:bidi="ar-SA"/>
        </w:rPr>
        <w:t>第二章</w:t>
      </w:r>
      <w:r>
        <w:rPr>
          <w:rFonts w:hint="eastAsia" w:ascii="宋体" w:hAnsi="宋体" w:eastAsia="宋体" w:cs="宋体"/>
          <w:b/>
          <w:color w:val="auto"/>
          <w:spacing w:val="-4"/>
          <w:kern w:val="0"/>
          <w:sz w:val="32"/>
          <w:szCs w:val="32"/>
          <w:highlight w:val="none"/>
        </w:rPr>
        <w:t>供应商须知</w:t>
      </w:r>
      <w:bookmarkEnd w:id="33"/>
    </w:p>
    <w:p w14:paraId="287B2D31">
      <w:pPr>
        <w:keepNext/>
        <w:keepLines/>
        <w:autoSpaceDN w:val="0"/>
        <w:spacing w:before="260" w:after="260" w:line="415" w:lineRule="auto"/>
        <w:jc w:val="center"/>
        <w:outlineLvl w:val="1"/>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t>前附表</w:t>
      </w:r>
    </w:p>
    <w:tbl>
      <w:tblPr>
        <w:tblStyle w:val="60"/>
        <w:tblW w:w="914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2"/>
        <w:gridCol w:w="2375"/>
        <w:gridCol w:w="5968"/>
      </w:tblGrid>
      <w:tr w14:paraId="12F36C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02" w:type="dxa"/>
            <w:tcBorders>
              <w:top w:val="single" w:color="auto" w:sz="4" w:space="0"/>
              <w:left w:val="single" w:color="auto" w:sz="4" w:space="0"/>
              <w:bottom w:val="single" w:color="auto" w:sz="4" w:space="0"/>
              <w:right w:val="single" w:color="auto" w:sz="4" w:space="0"/>
            </w:tcBorders>
            <w:vAlign w:val="center"/>
          </w:tcPr>
          <w:p w14:paraId="4E2DE895">
            <w:pPr>
              <w:autoSpaceDN w:val="0"/>
              <w:snapToGrid w:val="0"/>
              <w:jc w:val="center"/>
              <w:rPr>
                <w:rFonts w:hint="eastAsia" w:ascii="宋体" w:hAnsi="宋体" w:eastAsia="宋体" w:cs="宋体"/>
                <w:color w:val="auto"/>
                <w:szCs w:val="21"/>
                <w:highlight w:val="none"/>
              </w:rPr>
            </w:pPr>
            <w:bookmarkStart w:id="34" w:name="_Toc139182974"/>
            <w:r>
              <w:rPr>
                <w:rFonts w:hint="eastAsia" w:ascii="宋体" w:hAnsi="宋体" w:eastAsia="宋体" w:cs="宋体"/>
                <w:color w:val="auto"/>
                <w:szCs w:val="21"/>
                <w:highlight w:val="none"/>
              </w:rPr>
              <w:t>序号</w:t>
            </w:r>
          </w:p>
        </w:tc>
        <w:tc>
          <w:tcPr>
            <w:tcW w:w="2375" w:type="dxa"/>
            <w:tcBorders>
              <w:top w:val="single" w:color="auto" w:sz="4" w:space="0"/>
              <w:left w:val="single" w:color="auto" w:sz="4" w:space="0"/>
              <w:bottom w:val="single" w:color="auto" w:sz="4" w:space="0"/>
              <w:right w:val="single" w:color="auto" w:sz="4" w:space="0"/>
            </w:tcBorders>
            <w:vAlign w:val="center"/>
          </w:tcPr>
          <w:p w14:paraId="08A4EA88">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p>
        </w:tc>
        <w:tc>
          <w:tcPr>
            <w:tcW w:w="5968" w:type="dxa"/>
            <w:tcBorders>
              <w:top w:val="single" w:color="auto" w:sz="4" w:space="0"/>
              <w:left w:val="single" w:color="auto" w:sz="4" w:space="0"/>
              <w:bottom w:val="single" w:color="auto" w:sz="4" w:space="0"/>
              <w:right w:val="single" w:color="auto" w:sz="4" w:space="0"/>
            </w:tcBorders>
            <w:vAlign w:val="center"/>
          </w:tcPr>
          <w:p w14:paraId="3C8D21FE">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                  容</w:t>
            </w:r>
          </w:p>
        </w:tc>
      </w:tr>
      <w:tr w14:paraId="20FCD6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02" w:type="dxa"/>
            <w:tcBorders>
              <w:top w:val="single" w:color="auto" w:sz="4" w:space="0"/>
              <w:left w:val="single" w:color="auto" w:sz="4" w:space="0"/>
              <w:bottom w:val="single" w:color="auto" w:sz="4" w:space="0"/>
              <w:right w:val="single" w:color="auto" w:sz="4" w:space="0"/>
            </w:tcBorders>
            <w:vAlign w:val="center"/>
          </w:tcPr>
          <w:p w14:paraId="7D75F250">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75" w:type="dxa"/>
            <w:tcBorders>
              <w:top w:val="single" w:color="auto" w:sz="4" w:space="0"/>
              <w:left w:val="single" w:color="auto" w:sz="4" w:space="0"/>
              <w:bottom w:val="single" w:color="auto" w:sz="4" w:space="0"/>
              <w:right w:val="single" w:color="auto" w:sz="4" w:space="0"/>
            </w:tcBorders>
            <w:vAlign w:val="center"/>
          </w:tcPr>
          <w:p w14:paraId="51266573">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5968" w:type="dxa"/>
            <w:tcBorders>
              <w:top w:val="single" w:color="auto" w:sz="4" w:space="0"/>
              <w:left w:val="single" w:color="auto" w:sz="4" w:space="0"/>
              <w:bottom w:val="single" w:color="auto" w:sz="4" w:space="0"/>
              <w:right w:val="single" w:color="auto" w:sz="4" w:space="0"/>
            </w:tcBorders>
            <w:vAlign w:val="center"/>
          </w:tcPr>
          <w:p w14:paraId="47E3DFBF">
            <w:pPr>
              <w:autoSpaceDN w:val="0"/>
              <w:snapToGrid w:val="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学生公寓基础设施提质增效维修改造项目</w:t>
            </w:r>
          </w:p>
        </w:tc>
      </w:tr>
      <w:tr w14:paraId="264087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02" w:type="dxa"/>
            <w:tcBorders>
              <w:top w:val="single" w:color="auto" w:sz="4" w:space="0"/>
              <w:left w:val="single" w:color="auto" w:sz="4" w:space="0"/>
              <w:bottom w:val="single" w:color="auto" w:sz="4" w:space="0"/>
              <w:right w:val="single" w:color="auto" w:sz="4" w:space="0"/>
            </w:tcBorders>
            <w:vAlign w:val="center"/>
          </w:tcPr>
          <w:p w14:paraId="535BF214">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375" w:type="dxa"/>
            <w:tcBorders>
              <w:top w:val="single" w:color="auto" w:sz="4" w:space="0"/>
              <w:left w:val="single" w:color="auto" w:sz="4" w:space="0"/>
              <w:bottom w:val="single" w:color="auto" w:sz="4" w:space="0"/>
              <w:right w:val="single" w:color="auto" w:sz="4" w:space="0"/>
            </w:tcBorders>
            <w:vAlign w:val="center"/>
          </w:tcPr>
          <w:p w14:paraId="0F807AA2">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tc>
        <w:tc>
          <w:tcPr>
            <w:tcW w:w="5968" w:type="dxa"/>
            <w:tcBorders>
              <w:top w:val="single" w:color="auto" w:sz="4" w:space="0"/>
              <w:left w:val="single" w:color="auto" w:sz="4" w:space="0"/>
              <w:bottom w:val="single" w:color="auto" w:sz="4" w:space="0"/>
              <w:right w:val="single" w:color="auto" w:sz="4" w:space="0"/>
            </w:tcBorders>
            <w:vAlign w:val="center"/>
          </w:tcPr>
          <w:p w14:paraId="26ABB25C">
            <w:pPr>
              <w:autoSpaceDN w:val="0"/>
              <w:snapToGrid w:val="0"/>
              <w:jc w:val="left"/>
              <w:rPr>
                <w:rFonts w:hint="eastAsia" w:ascii="宋体" w:hAnsi="宋体" w:eastAsia="宋体" w:cs="宋体"/>
                <w:color w:val="auto"/>
                <w:szCs w:val="21"/>
                <w:highlight w:val="none"/>
                <w:lang w:eastAsia="zh-CN"/>
              </w:rPr>
            </w:pPr>
            <w:r>
              <w:rPr>
                <w:rFonts w:hint="eastAsia" w:ascii="宋体" w:hAnsi="宋体" w:eastAsia="宋体" w:cs="宋体"/>
                <w:bCs/>
                <w:color w:val="auto"/>
                <w:szCs w:val="21"/>
                <w:highlight w:val="none"/>
                <w:lang w:eastAsia="zh-CN"/>
              </w:rPr>
              <w:t>330000263030400000137-HSZB-2026-677</w:t>
            </w:r>
          </w:p>
        </w:tc>
      </w:tr>
      <w:tr w14:paraId="393586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02" w:type="dxa"/>
            <w:tcBorders>
              <w:top w:val="single" w:color="auto" w:sz="4" w:space="0"/>
              <w:left w:val="single" w:color="auto" w:sz="4" w:space="0"/>
              <w:bottom w:val="single" w:color="auto" w:sz="4" w:space="0"/>
              <w:right w:val="single" w:color="auto" w:sz="4" w:space="0"/>
            </w:tcBorders>
            <w:vAlign w:val="center"/>
          </w:tcPr>
          <w:p w14:paraId="1087405C">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375" w:type="dxa"/>
            <w:tcBorders>
              <w:top w:val="single" w:color="auto" w:sz="4" w:space="0"/>
              <w:left w:val="single" w:color="auto" w:sz="4" w:space="0"/>
              <w:bottom w:val="single" w:color="auto" w:sz="4" w:space="0"/>
              <w:right w:val="single" w:color="auto" w:sz="4" w:space="0"/>
            </w:tcBorders>
            <w:vAlign w:val="center"/>
          </w:tcPr>
          <w:p w14:paraId="63B2E95F">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采购内容及需求</w:t>
            </w:r>
          </w:p>
        </w:tc>
        <w:tc>
          <w:tcPr>
            <w:tcW w:w="5968" w:type="dxa"/>
            <w:tcBorders>
              <w:top w:val="single" w:color="auto" w:sz="4" w:space="0"/>
              <w:left w:val="single" w:color="auto" w:sz="4" w:space="0"/>
              <w:bottom w:val="single" w:color="auto" w:sz="4" w:space="0"/>
              <w:right w:val="single" w:color="auto" w:sz="4" w:space="0"/>
            </w:tcBorders>
            <w:vAlign w:val="center"/>
          </w:tcPr>
          <w:p w14:paraId="3FAE9EBA">
            <w:pPr>
              <w:autoSpaceDN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学生公寓基础设施提质增效维修改造项目</w:t>
            </w:r>
            <w:r>
              <w:rPr>
                <w:rFonts w:hint="eastAsia" w:ascii="宋体" w:hAnsi="宋体" w:eastAsia="宋体" w:cs="宋体"/>
                <w:color w:val="auto"/>
                <w:szCs w:val="21"/>
                <w:highlight w:val="none"/>
              </w:rPr>
              <w:t>，工程内容详见第四章采购内容及需求</w:t>
            </w:r>
          </w:p>
        </w:tc>
      </w:tr>
      <w:tr w14:paraId="655E9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02" w:type="dxa"/>
            <w:tcBorders>
              <w:top w:val="single" w:color="auto" w:sz="4" w:space="0"/>
              <w:left w:val="single" w:color="auto" w:sz="4" w:space="0"/>
              <w:bottom w:val="single" w:color="auto" w:sz="4" w:space="0"/>
              <w:right w:val="single" w:color="auto" w:sz="4" w:space="0"/>
            </w:tcBorders>
            <w:vAlign w:val="center"/>
          </w:tcPr>
          <w:p w14:paraId="4035BD7E">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375" w:type="dxa"/>
            <w:tcBorders>
              <w:top w:val="single" w:color="auto" w:sz="4" w:space="0"/>
              <w:left w:val="single" w:color="auto" w:sz="4" w:space="0"/>
              <w:bottom w:val="single" w:color="auto" w:sz="4" w:space="0"/>
              <w:right w:val="single" w:color="auto" w:sz="4" w:space="0"/>
            </w:tcBorders>
            <w:vAlign w:val="center"/>
          </w:tcPr>
          <w:p w14:paraId="1245B7E1">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w:t>
            </w:r>
          </w:p>
        </w:tc>
        <w:tc>
          <w:tcPr>
            <w:tcW w:w="5968" w:type="dxa"/>
            <w:tcBorders>
              <w:top w:val="single" w:color="auto" w:sz="4" w:space="0"/>
              <w:left w:val="single" w:color="auto" w:sz="4" w:space="0"/>
              <w:bottom w:val="single" w:color="auto" w:sz="4" w:space="0"/>
              <w:right w:val="single" w:color="auto" w:sz="4" w:space="0"/>
            </w:tcBorders>
            <w:vAlign w:val="center"/>
          </w:tcPr>
          <w:p w14:paraId="5A655449">
            <w:pPr>
              <w:autoSpaceDN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w:t>
            </w:r>
            <w:r>
              <w:rPr>
                <w:rFonts w:hint="eastAsia" w:ascii="宋体" w:hAnsi="宋体" w:eastAsia="宋体" w:cs="宋体"/>
                <w:b/>
                <w:color w:val="auto"/>
                <w:szCs w:val="21"/>
                <w:highlight w:val="none"/>
                <w:u w:val="single"/>
              </w:rPr>
              <w:t>本项目最高限价为人民币</w:t>
            </w:r>
            <w:r>
              <w:rPr>
                <w:rFonts w:hint="eastAsia" w:ascii="宋体" w:hAnsi="宋体" w:eastAsia="宋体" w:cs="宋体"/>
                <w:b/>
                <w:color w:val="auto"/>
                <w:szCs w:val="21"/>
                <w:highlight w:val="none"/>
                <w:u w:val="single"/>
                <w:lang w:val="en-US" w:eastAsia="zh-CN"/>
              </w:rPr>
              <w:t>1040000</w:t>
            </w:r>
            <w:r>
              <w:rPr>
                <w:rFonts w:hint="eastAsia" w:ascii="宋体" w:hAnsi="宋体" w:eastAsia="宋体" w:cs="宋体"/>
                <w:b/>
                <w:color w:val="auto"/>
                <w:szCs w:val="21"/>
                <w:highlight w:val="none"/>
                <w:u w:val="single"/>
              </w:rPr>
              <w:t>元 ，报价如超过最高限价的，其响应文件无效</w:t>
            </w:r>
            <w:r>
              <w:rPr>
                <w:rFonts w:hint="eastAsia" w:ascii="宋体" w:hAnsi="宋体" w:eastAsia="宋体" w:cs="宋体"/>
                <w:color w:val="auto"/>
                <w:szCs w:val="21"/>
                <w:highlight w:val="none"/>
              </w:rPr>
              <w:t>。</w:t>
            </w:r>
          </w:p>
        </w:tc>
      </w:tr>
      <w:tr w14:paraId="568E3D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02" w:type="dxa"/>
            <w:tcBorders>
              <w:top w:val="single" w:color="auto" w:sz="4" w:space="0"/>
              <w:left w:val="single" w:color="auto" w:sz="4" w:space="0"/>
              <w:bottom w:val="single" w:color="auto" w:sz="4" w:space="0"/>
              <w:right w:val="single" w:color="auto" w:sz="4" w:space="0"/>
            </w:tcBorders>
            <w:vAlign w:val="center"/>
          </w:tcPr>
          <w:p w14:paraId="73932C41">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375" w:type="dxa"/>
            <w:tcBorders>
              <w:top w:val="single" w:color="auto" w:sz="4" w:space="0"/>
              <w:left w:val="single" w:color="auto" w:sz="4" w:space="0"/>
              <w:bottom w:val="single" w:color="auto" w:sz="4" w:space="0"/>
              <w:right w:val="single" w:color="auto" w:sz="4" w:space="0"/>
            </w:tcBorders>
            <w:vAlign w:val="center"/>
          </w:tcPr>
          <w:p w14:paraId="0CC6D0D8">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采购资金落实情况</w:t>
            </w:r>
          </w:p>
        </w:tc>
        <w:tc>
          <w:tcPr>
            <w:tcW w:w="5968" w:type="dxa"/>
            <w:tcBorders>
              <w:top w:val="single" w:color="auto" w:sz="4" w:space="0"/>
              <w:left w:val="single" w:color="auto" w:sz="4" w:space="0"/>
              <w:bottom w:val="single" w:color="auto" w:sz="4" w:space="0"/>
              <w:right w:val="single" w:color="auto" w:sz="4" w:space="0"/>
            </w:tcBorders>
            <w:vAlign w:val="center"/>
          </w:tcPr>
          <w:p w14:paraId="3020BF73">
            <w:pPr>
              <w:autoSpaceDN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已落实 </w:t>
            </w:r>
          </w:p>
        </w:tc>
      </w:tr>
      <w:tr w14:paraId="43E4D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02" w:type="dxa"/>
            <w:tcBorders>
              <w:top w:val="single" w:color="auto" w:sz="4" w:space="0"/>
              <w:left w:val="single" w:color="auto" w:sz="4" w:space="0"/>
              <w:bottom w:val="single" w:color="auto" w:sz="4" w:space="0"/>
              <w:right w:val="single" w:color="auto" w:sz="4" w:space="0"/>
            </w:tcBorders>
            <w:vAlign w:val="center"/>
          </w:tcPr>
          <w:p w14:paraId="4972CEB0">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375" w:type="dxa"/>
            <w:tcBorders>
              <w:top w:val="single" w:color="auto" w:sz="4" w:space="0"/>
              <w:left w:val="single" w:color="auto" w:sz="4" w:space="0"/>
              <w:bottom w:val="single" w:color="auto" w:sz="4" w:space="0"/>
              <w:right w:val="single" w:color="auto" w:sz="4" w:space="0"/>
            </w:tcBorders>
            <w:vAlign w:val="center"/>
          </w:tcPr>
          <w:p w14:paraId="59E46014">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公告媒体</w:t>
            </w:r>
          </w:p>
        </w:tc>
        <w:tc>
          <w:tcPr>
            <w:tcW w:w="5968" w:type="dxa"/>
            <w:tcBorders>
              <w:top w:val="single" w:color="auto" w:sz="4" w:space="0"/>
              <w:left w:val="single" w:color="auto" w:sz="4" w:space="0"/>
              <w:bottom w:val="single" w:color="auto" w:sz="4" w:space="0"/>
              <w:right w:val="single" w:color="auto" w:sz="4" w:space="0"/>
            </w:tcBorders>
            <w:vAlign w:val="center"/>
          </w:tcPr>
          <w:p w14:paraId="2B84CEFF">
            <w:pPr>
              <w:autoSpaceDN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浙江政府采购网（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"http://zfcg.czt.zj.gov.cn"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u w:val="single"/>
              </w:rPr>
              <w:t>http://zfcg.czt.zj.gov.cn</w:t>
            </w:r>
            <w:r>
              <w:rPr>
                <w:rFonts w:hint="eastAsia"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rPr>
              <w:t>）</w:t>
            </w:r>
          </w:p>
        </w:tc>
      </w:tr>
      <w:tr w14:paraId="144990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02" w:type="dxa"/>
            <w:tcBorders>
              <w:top w:val="single" w:color="auto" w:sz="4" w:space="0"/>
              <w:left w:val="single" w:color="auto" w:sz="4" w:space="0"/>
              <w:bottom w:val="single" w:color="auto" w:sz="4" w:space="0"/>
              <w:right w:val="single" w:color="auto" w:sz="4" w:space="0"/>
            </w:tcBorders>
            <w:vAlign w:val="center"/>
          </w:tcPr>
          <w:p w14:paraId="2F491DDF">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375" w:type="dxa"/>
            <w:tcBorders>
              <w:top w:val="single" w:color="auto" w:sz="4" w:space="0"/>
              <w:left w:val="single" w:color="auto" w:sz="4" w:space="0"/>
              <w:bottom w:val="single" w:color="auto" w:sz="4" w:space="0"/>
              <w:right w:val="single" w:color="auto" w:sz="4" w:space="0"/>
            </w:tcBorders>
            <w:vAlign w:val="center"/>
          </w:tcPr>
          <w:p w14:paraId="5B06513A">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交易方式</w:t>
            </w:r>
          </w:p>
        </w:tc>
        <w:tc>
          <w:tcPr>
            <w:tcW w:w="5968" w:type="dxa"/>
            <w:tcBorders>
              <w:top w:val="single" w:color="auto" w:sz="4" w:space="0"/>
              <w:left w:val="single" w:color="auto" w:sz="4" w:space="0"/>
              <w:bottom w:val="single" w:color="auto" w:sz="4" w:space="0"/>
              <w:right w:val="single" w:color="auto" w:sz="4" w:space="0"/>
            </w:tcBorders>
            <w:vAlign w:val="center"/>
          </w:tcPr>
          <w:p w14:paraId="40C7EF47">
            <w:pPr>
              <w:autoSpaceDN w:val="0"/>
              <w:snapToGrid w:val="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电子交易</w:t>
            </w:r>
          </w:p>
        </w:tc>
      </w:tr>
      <w:tr w14:paraId="44011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02" w:type="dxa"/>
            <w:tcBorders>
              <w:top w:val="single" w:color="auto" w:sz="4" w:space="0"/>
              <w:left w:val="single" w:color="auto" w:sz="4" w:space="0"/>
              <w:bottom w:val="single" w:color="auto" w:sz="4" w:space="0"/>
              <w:right w:val="single" w:color="auto" w:sz="4" w:space="0"/>
            </w:tcBorders>
            <w:vAlign w:val="center"/>
          </w:tcPr>
          <w:p w14:paraId="642B3BA1">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2375" w:type="dxa"/>
            <w:tcBorders>
              <w:top w:val="single" w:color="auto" w:sz="4" w:space="0"/>
              <w:left w:val="single" w:color="auto" w:sz="4" w:space="0"/>
              <w:bottom w:val="single" w:color="auto" w:sz="4" w:space="0"/>
              <w:right w:val="single" w:color="auto" w:sz="4" w:space="0"/>
            </w:tcBorders>
            <w:vAlign w:val="center"/>
          </w:tcPr>
          <w:p w14:paraId="7260E9BF">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电子交易平台</w:t>
            </w:r>
          </w:p>
        </w:tc>
        <w:tc>
          <w:tcPr>
            <w:tcW w:w="5968" w:type="dxa"/>
            <w:tcBorders>
              <w:top w:val="single" w:color="auto" w:sz="4" w:space="0"/>
              <w:left w:val="single" w:color="auto" w:sz="4" w:space="0"/>
              <w:bottom w:val="single" w:color="auto" w:sz="4" w:space="0"/>
              <w:right w:val="single" w:color="auto" w:sz="4" w:space="0"/>
            </w:tcBorders>
            <w:vAlign w:val="center"/>
          </w:tcPr>
          <w:p w14:paraId="79005DB6">
            <w:pPr>
              <w:autoSpaceDN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政府采购云平台（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"http://www.zcygov.cn"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u w:val="single"/>
              </w:rPr>
              <w:t>www.zcygov.cn</w:t>
            </w:r>
            <w:r>
              <w:rPr>
                <w:rFonts w:hint="eastAsia"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rPr>
              <w:t>）</w:t>
            </w:r>
          </w:p>
        </w:tc>
      </w:tr>
      <w:tr w14:paraId="46123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02" w:type="dxa"/>
            <w:tcBorders>
              <w:top w:val="single" w:color="auto" w:sz="4" w:space="0"/>
              <w:left w:val="single" w:color="auto" w:sz="4" w:space="0"/>
              <w:bottom w:val="single" w:color="auto" w:sz="4" w:space="0"/>
              <w:right w:val="single" w:color="auto" w:sz="4" w:space="0"/>
            </w:tcBorders>
            <w:vAlign w:val="center"/>
          </w:tcPr>
          <w:p w14:paraId="53A8A3F0">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2375" w:type="dxa"/>
            <w:tcBorders>
              <w:top w:val="single" w:color="auto" w:sz="4" w:space="0"/>
              <w:left w:val="single" w:color="auto" w:sz="4" w:space="0"/>
              <w:bottom w:val="single" w:color="auto" w:sz="4" w:space="0"/>
              <w:right w:val="single" w:color="auto" w:sz="4" w:space="0"/>
            </w:tcBorders>
            <w:vAlign w:val="center"/>
          </w:tcPr>
          <w:p w14:paraId="50D17C89">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是否专门面向</w:t>
            </w:r>
          </w:p>
          <w:p w14:paraId="13C98131">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中小企业采购</w:t>
            </w:r>
          </w:p>
        </w:tc>
        <w:tc>
          <w:tcPr>
            <w:tcW w:w="5968" w:type="dxa"/>
            <w:tcBorders>
              <w:top w:val="single" w:color="auto" w:sz="4" w:space="0"/>
              <w:left w:val="single" w:color="auto" w:sz="4" w:space="0"/>
              <w:bottom w:val="single" w:color="auto" w:sz="4" w:space="0"/>
              <w:right w:val="single" w:color="auto" w:sz="4" w:space="0"/>
            </w:tcBorders>
            <w:vAlign w:val="center"/>
          </w:tcPr>
          <w:p w14:paraId="0F4A7A8E">
            <w:pPr>
              <w:widowControl/>
              <w:autoSpaceDE w:val="0"/>
              <w:autoSpaceDN w:val="0"/>
              <w:snapToGrid w:val="0"/>
              <w:jc w:val="lef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（1）本次采购为专门面向中小企业的采购项目；</w:t>
            </w:r>
          </w:p>
          <w:p w14:paraId="129BC9D5">
            <w:pPr>
              <w:widowControl/>
              <w:autoSpaceDE w:val="0"/>
              <w:autoSpaceDN w:val="0"/>
              <w:snapToGrid w:val="0"/>
              <w:jc w:val="lef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本采购文件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84DE227">
            <w:pPr>
              <w:widowControl/>
              <w:autoSpaceDE w:val="0"/>
              <w:autoSpaceDN w:val="0"/>
              <w:snapToGrid w:val="0"/>
              <w:jc w:val="left"/>
              <w:textAlignment w:val="bottom"/>
              <w:rPr>
                <w:rFonts w:hint="eastAsia" w:ascii="宋体" w:hAnsi="宋体" w:eastAsia="宋体" w:cs="宋体"/>
                <w:color w:val="auto"/>
                <w:szCs w:val="21"/>
                <w:highlight w:val="none"/>
                <w:u w:val="single"/>
                <w:lang w:bidi="ar"/>
              </w:rPr>
            </w:pPr>
            <w:r>
              <w:rPr>
                <w:rFonts w:hint="eastAsia" w:ascii="宋体" w:hAnsi="宋体" w:eastAsia="宋体" w:cs="宋体"/>
                <w:color w:val="auto"/>
                <w:szCs w:val="21"/>
                <w:highlight w:val="none"/>
                <w:lang w:bidi="ar"/>
              </w:rPr>
              <w:t>（3</w:t>
            </w:r>
            <w:r>
              <w:rPr>
                <w:rFonts w:hint="eastAsia" w:ascii="宋体" w:hAnsi="宋体" w:eastAsia="宋体" w:cs="宋体"/>
                <w:b/>
                <w:bCs/>
                <w:color w:val="auto"/>
                <w:szCs w:val="21"/>
                <w:highlight w:val="none"/>
                <w:lang w:bidi="ar"/>
              </w:rPr>
              <w:t>）本次采购标的为</w:t>
            </w:r>
            <w:r>
              <w:rPr>
                <w:rFonts w:hint="eastAsia" w:ascii="宋体" w:hAnsi="宋体" w:eastAsia="宋体" w:cs="宋体"/>
                <w:b/>
                <w:bCs/>
                <w:color w:val="auto"/>
                <w:szCs w:val="21"/>
                <w:highlight w:val="none"/>
                <w:u w:val="single"/>
                <w:lang w:eastAsia="zh-CN" w:bidi="ar"/>
              </w:rPr>
              <w:t>学生公寓基础设施提质增效维修改造项目</w:t>
            </w:r>
            <w:r>
              <w:rPr>
                <w:rFonts w:hint="eastAsia" w:ascii="宋体" w:hAnsi="宋体" w:eastAsia="宋体" w:cs="宋体"/>
                <w:b/>
                <w:bCs/>
                <w:color w:val="auto"/>
                <w:szCs w:val="21"/>
                <w:highlight w:val="none"/>
                <w:lang w:bidi="ar"/>
              </w:rPr>
              <w:t>，对应的中小企业划分标准所属行业是：</w:t>
            </w:r>
            <w:r>
              <w:rPr>
                <w:rFonts w:hint="eastAsia" w:ascii="宋体" w:hAnsi="宋体" w:eastAsia="宋体" w:cs="宋体"/>
                <w:b/>
                <w:bCs/>
                <w:color w:val="auto"/>
                <w:szCs w:val="21"/>
                <w:highlight w:val="none"/>
                <w:u w:val="single"/>
                <w:lang w:bidi="ar"/>
              </w:rPr>
              <w:t>建筑业</w:t>
            </w:r>
            <w:r>
              <w:rPr>
                <w:rFonts w:hint="eastAsia" w:ascii="宋体" w:hAnsi="宋体" w:eastAsia="宋体" w:cs="宋体"/>
                <w:b/>
                <w:bCs/>
                <w:color w:val="auto"/>
                <w:szCs w:val="21"/>
                <w:highlight w:val="none"/>
                <w:lang w:bidi="ar"/>
              </w:rPr>
              <w:t>；</w:t>
            </w:r>
          </w:p>
          <w:p w14:paraId="59654E98">
            <w:pPr>
              <w:widowControl/>
              <w:autoSpaceDE w:val="0"/>
              <w:autoSpaceDN w:val="0"/>
              <w:snapToGrid w:val="0"/>
              <w:jc w:val="left"/>
              <w:textAlignment w:val="bottom"/>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标准：</w:t>
            </w:r>
            <w:r>
              <w:rPr>
                <w:rFonts w:hint="eastAsia" w:ascii="宋体" w:hAnsi="宋体" w:eastAsia="宋体" w:cs="宋体"/>
                <w:b/>
                <w:bCs/>
                <w:color w:val="auto"/>
                <w:szCs w:val="21"/>
                <w:highlight w:val="none"/>
                <w:u w:val="single"/>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b/>
                <w:bCs/>
                <w:color w:val="auto"/>
                <w:szCs w:val="21"/>
                <w:highlight w:val="none"/>
              </w:rPr>
              <w:t>。</w:t>
            </w:r>
          </w:p>
          <w:p w14:paraId="1BD9CA39">
            <w:pPr>
              <w:widowControl/>
              <w:autoSpaceDE w:val="0"/>
              <w:autoSpaceDN w:val="0"/>
              <w:snapToGrid w:val="0"/>
              <w:jc w:val="left"/>
              <w:textAlignment w:val="bottom"/>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（4）</w:t>
            </w:r>
            <w:r>
              <w:rPr>
                <w:rFonts w:hint="eastAsia" w:ascii="宋体" w:hAnsi="宋体" w:eastAsia="宋体" w:cs="宋体"/>
                <w:color w:val="auto"/>
                <w:kern w:val="0"/>
                <w:szCs w:val="21"/>
                <w:highlight w:val="none"/>
              </w:rPr>
              <w:t>以联合体形式参加政府采购活动，联合体各方均为中小企业的，联合体视同中小企业</w:t>
            </w:r>
            <w:r>
              <w:rPr>
                <w:rFonts w:hint="eastAsia" w:ascii="宋体" w:hAnsi="宋体" w:eastAsia="宋体" w:cs="宋体"/>
                <w:color w:val="auto"/>
                <w:szCs w:val="21"/>
                <w:highlight w:val="none"/>
                <w:lang w:bidi="ar"/>
              </w:rPr>
              <w:t>；</w:t>
            </w:r>
          </w:p>
          <w:p w14:paraId="591D4050">
            <w:pPr>
              <w:widowControl/>
              <w:autoSpaceDE w:val="0"/>
              <w:autoSpaceDN w:val="0"/>
              <w:snapToGrid w:val="0"/>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bidi="ar"/>
              </w:rPr>
              <w:t>（5）</w:t>
            </w:r>
            <w:r>
              <w:rPr>
                <w:rFonts w:hint="eastAsia" w:ascii="宋体" w:hAnsi="宋体" w:eastAsia="宋体" w:cs="宋体"/>
                <w:color w:val="auto"/>
                <w:kern w:val="0"/>
                <w:szCs w:val="21"/>
                <w:highlight w:val="none"/>
              </w:rPr>
              <w:t>符合中小企业划分标准的个体工商户，视同中小企业；</w:t>
            </w:r>
          </w:p>
          <w:p w14:paraId="571FA7AF">
            <w:pPr>
              <w:widowControl/>
              <w:autoSpaceDE w:val="0"/>
              <w:autoSpaceDN w:val="0"/>
              <w:snapToGrid w:val="0"/>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（6）本次采购的工程要求全部由中小企业承建；</w:t>
            </w:r>
          </w:p>
          <w:p w14:paraId="51B7AF0E">
            <w:pPr>
              <w:autoSpaceDE w:val="0"/>
              <w:autoSpaceDN w:val="0"/>
              <w:snapToGrid w:val="0"/>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（7）承接的工程由中小企业承建（包括联合体内的中小企业和接受分包的中小企业）的，供应商应当出具《中小企业声明函》；</w:t>
            </w:r>
          </w:p>
          <w:p w14:paraId="6F0D1B39">
            <w:pPr>
              <w:autoSpaceDE w:val="0"/>
              <w:autoSpaceDN w:val="0"/>
              <w:snapToGrid w:val="0"/>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（8）残疾人福利性单位视同小微企业。残疾人福利性单位参加政府采购活动时，应当提供《残疾人福利性单位声明函》；</w:t>
            </w:r>
          </w:p>
          <w:p w14:paraId="25C4C606">
            <w:pPr>
              <w:autoSpaceDN w:val="0"/>
              <w:snapToGrid w:val="0"/>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（9）监狱企业视同小微企业。监狱企业参加政府采购活动时，应当出具省级以上监狱管理局、戒毒管理局（含新疆生产建设兵团）提供的属于监狱企业的证明文件。</w:t>
            </w:r>
          </w:p>
        </w:tc>
      </w:tr>
      <w:tr w14:paraId="4469B0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02" w:type="dxa"/>
            <w:tcBorders>
              <w:top w:val="single" w:color="auto" w:sz="4" w:space="0"/>
              <w:left w:val="single" w:color="auto" w:sz="4" w:space="0"/>
              <w:bottom w:val="single" w:color="auto" w:sz="4" w:space="0"/>
              <w:right w:val="single" w:color="auto" w:sz="4" w:space="0"/>
            </w:tcBorders>
            <w:vAlign w:val="center"/>
          </w:tcPr>
          <w:p w14:paraId="5CD1A6CC">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375" w:type="dxa"/>
            <w:tcBorders>
              <w:top w:val="single" w:color="auto" w:sz="4" w:space="0"/>
              <w:left w:val="single" w:color="auto" w:sz="4" w:space="0"/>
              <w:bottom w:val="single" w:color="auto" w:sz="4" w:space="0"/>
              <w:right w:val="single" w:color="auto" w:sz="4" w:space="0"/>
            </w:tcBorders>
            <w:vAlign w:val="center"/>
          </w:tcPr>
          <w:p w14:paraId="49982CE8">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转包</w:t>
            </w:r>
          </w:p>
        </w:tc>
        <w:tc>
          <w:tcPr>
            <w:tcW w:w="5968" w:type="dxa"/>
            <w:tcBorders>
              <w:top w:val="single" w:color="auto" w:sz="4" w:space="0"/>
              <w:left w:val="single" w:color="auto" w:sz="4" w:space="0"/>
              <w:bottom w:val="single" w:color="auto" w:sz="4" w:space="0"/>
              <w:right w:val="single" w:color="auto" w:sz="4" w:space="0"/>
            </w:tcBorders>
            <w:vAlign w:val="center"/>
          </w:tcPr>
          <w:p w14:paraId="7FD2F507">
            <w:pPr>
              <w:autoSpaceDN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本项目不允许转包。</w:t>
            </w:r>
          </w:p>
        </w:tc>
      </w:tr>
      <w:tr w14:paraId="1EE9F9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02" w:type="dxa"/>
            <w:tcBorders>
              <w:top w:val="single" w:color="auto" w:sz="4" w:space="0"/>
              <w:left w:val="single" w:color="auto" w:sz="4" w:space="0"/>
              <w:bottom w:val="single" w:color="auto" w:sz="4" w:space="0"/>
              <w:right w:val="single" w:color="auto" w:sz="4" w:space="0"/>
            </w:tcBorders>
            <w:vAlign w:val="center"/>
          </w:tcPr>
          <w:p w14:paraId="430FC29A">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375" w:type="dxa"/>
            <w:tcBorders>
              <w:top w:val="single" w:color="auto" w:sz="4" w:space="0"/>
              <w:left w:val="single" w:color="auto" w:sz="4" w:space="0"/>
              <w:bottom w:val="single" w:color="auto" w:sz="4" w:space="0"/>
              <w:right w:val="single" w:color="auto" w:sz="4" w:space="0"/>
            </w:tcBorders>
            <w:vAlign w:val="center"/>
          </w:tcPr>
          <w:p w14:paraId="065FF0B9">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w:t>
            </w:r>
          </w:p>
        </w:tc>
        <w:tc>
          <w:tcPr>
            <w:tcW w:w="5968" w:type="dxa"/>
            <w:tcBorders>
              <w:top w:val="single" w:color="auto" w:sz="4" w:space="0"/>
              <w:left w:val="single" w:color="auto" w:sz="4" w:space="0"/>
              <w:bottom w:val="single" w:color="auto" w:sz="4" w:space="0"/>
              <w:right w:val="single" w:color="auto" w:sz="4" w:space="0"/>
            </w:tcBorders>
            <w:vAlign w:val="center"/>
          </w:tcPr>
          <w:p w14:paraId="34478294">
            <w:pPr>
              <w:autoSpaceDN w:val="0"/>
              <w:snapToGrid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允许分包，分包内容要求：</w:t>
            </w:r>
            <w:r>
              <w:rPr>
                <w:rFonts w:hint="eastAsia" w:ascii="宋体" w:hAnsi="宋体" w:eastAsia="宋体" w:cs="宋体"/>
                <w:b/>
                <w:bCs/>
                <w:color w:val="auto"/>
                <w:szCs w:val="21"/>
                <w:highlight w:val="none"/>
                <w:u w:val="single"/>
              </w:rPr>
              <w:t>劳务作业或其他非关键性（或主体）的工作或经发包人允许的内容分包</w:t>
            </w:r>
            <w:r>
              <w:rPr>
                <w:rFonts w:hint="eastAsia" w:ascii="宋体" w:hAnsi="宋体" w:eastAsia="宋体" w:cs="宋体"/>
                <w:b/>
                <w:color w:val="auto"/>
                <w:szCs w:val="21"/>
                <w:highlight w:val="none"/>
              </w:rPr>
              <w:t>。供应商根据磋商文件的规定和项目的实际情况，拟在成交后将成交项目的非主体、非关键性工作分包的，应当在响应文件中载明分包承担主体，分包承担主体应当具备相应资质条件且不得再次分包。</w:t>
            </w:r>
          </w:p>
        </w:tc>
      </w:tr>
      <w:tr w14:paraId="6B1996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02" w:type="dxa"/>
            <w:tcBorders>
              <w:top w:val="single" w:color="auto" w:sz="4" w:space="0"/>
              <w:left w:val="single" w:color="auto" w:sz="4" w:space="0"/>
              <w:bottom w:val="single" w:color="auto" w:sz="4" w:space="0"/>
              <w:right w:val="single" w:color="auto" w:sz="4" w:space="0"/>
            </w:tcBorders>
            <w:vAlign w:val="center"/>
          </w:tcPr>
          <w:p w14:paraId="18CF5AB5">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2375" w:type="dxa"/>
            <w:tcBorders>
              <w:top w:val="single" w:color="auto" w:sz="4" w:space="0"/>
              <w:left w:val="single" w:color="auto" w:sz="4" w:space="0"/>
              <w:bottom w:val="single" w:color="auto" w:sz="4" w:space="0"/>
              <w:right w:val="single" w:color="auto" w:sz="4" w:space="0"/>
            </w:tcBorders>
            <w:vAlign w:val="center"/>
          </w:tcPr>
          <w:p w14:paraId="5A732D01">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标前答疑会</w:t>
            </w:r>
          </w:p>
        </w:tc>
        <w:tc>
          <w:tcPr>
            <w:tcW w:w="5968" w:type="dxa"/>
            <w:tcBorders>
              <w:top w:val="single" w:color="auto" w:sz="4" w:space="0"/>
              <w:left w:val="single" w:color="auto" w:sz="4" w:space="0"/>
              <w:bottom w:val="single" w:color="auto" w:sz="4" w:space="0"/>
              <w:right w:val="single" w:color="auto" w:sz="4" w:space="0"/>
            </w:tcBorders>
            <w:vAlign w:val="center"/>
          </w:tcPr>
          <w:p w14:paraId="07FCDE1C">
            <w:pPr>
              <w:autoSpaceDN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不召开</w:t>
            </w:r>
          </w:p>
        </w:tc>
      </w:tr>
      <w:tr w14:paraId="00AF4E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02" w:type="dxa"/>
            <w:tcBorders>
              <w:top w:val="single" w:color="auto" w:sz="4" w:space="0"/>
              <w:left w:val="single" w:color="auto" w:sz="4" w:space="0"/>
              <w:bottom w:val="single" w:color="auto" w:sz="4" w:space="0"/>
              <w:right w:val="single" w:color="auto" w:sz="4" w:space="0"/>
            </w:tcBorders>
            <w:vAlign w:val="bottom"/>
          </w:tcPr>
          <w:p w14:paraId="308999B4">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2375" w:type="dxa"/>
            <w:tcBorders>
              <w:top w:val="single" w:color="auto" w:sz="4" w:space="0"/>
              <w:left w:val="single" w:color="auto" w:sz="4" w:space="0"/>
              <w:bottom w:val="single" w:color="auto" w:sz="4" w:space="0"/>
              <w:right w:val="single" w:color="auto" w:sz="4" w:space="0"/>
            </w:tcBorders>
            <w:vAlign w:val="center"/>
          </w:tcPr>
          <w:p w14:paraId="1795F873">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样品</w:t>
            </w:r>
          </w:p>
        </w:tc>
        <w:tc>
          <w:tcPr>
            <w:tcW w:w="5968" w:type="dxa"/>
            <w:tcBorders>
              <w:top w:val="single" w:color="auto" w:sz="4" w:space="0"/>
              <w:left w:val="single" w:color="auto" w:sz="4" w:space="0"/>
              <w:bottom w:val="single" w:color="auto" w:sz="4" w:space="0"/>
              <w:right w:val="single" w:color="auto" w:sz="4" w:space="0"/>
            </w:tcBorders>
            <w:vAlign w:val="center"/>
          </w:tcPr>
          <w:p w14:paraId="1553F12A">
            <w:pPr>
              <w:autoSpaceDN w:val="0"/>
              <w:snapToGrid w:val="0"/>
              <w:rPr>
                <w:rFonts w:hint="eastAsia" w:ascii="宋体" w:hAnsi="宋体" w:eastAsia="宋体" w:cs="宋体"/>
                <w:color w:val="auto"/>
                <w:spacing w:val="-4"/>
                <w:kern w:val="0"/>
                <w:szCs w:val="21"/>
                <w:highlight w:val="none"/>
              </w:rPr>
            </w:pPr>
            <w:r>
              <w:rPr>
                <w:rFonts w:hint="eastAsia" w:ascii="宋体" w:hAnsi="宋体" w:eastAsia="宋体" w:cs="宋体"/>
                <w:color w:val="auto"/>
                <w:szCs w:val="21"/>
                <w:highlight w:val="none"/>
              </w:rPr>
              <w:t>不要求</w:t>
            </w:r>
          </w:p>
        </w:tc>
      </w:tr>
      <w:tr w14:paraId="2E90FD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02" w:type="dxa"/>
            <w:tcBorders>
              <w:top w:val="single" w:color="auto" w:sz="4" w:space="0"/>
              <w:left w:val="single" w:color="auto" w:sz="4" w:space="0"/>
              <w:bottom w:val="single" w:color="auto" w:sz="4" w:space="0"/>
              <w:right w:val="single" w:color="auto" w:sz="4" w:space="0"/>
            </w:tcBorders>
            <w:vAlign w:val="center"/>
          </w:tcPr>
          <w:p w14:paraId="49EFC234">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2375" w:type="dxa"/>
            <w:tcBorders>
              <w:top w:val="single" w:color="auto" w:sz="4" w:space="0"/>
              <w:left w:val="single" w:color="auto" w:sz="4" w:space="0"/>
              <w:bottom w:val="single" w:color="auto" w:sz="4" w:space="0"/>
              <w:right w:val="single" w:color="auto" w:sz="4" w:space="0"/>
            </w:tcBorders>
            <w:vAlign w:val="center"/>
          </w:tcPr>
          <w:p w14:paraId="6DE0529F">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演示</w:t>
            </w:r>
          </w:p>
        </w:tc>
        <w:tc>
          <w:tcPr>
            <w:tcW w:w="5968" w:type="dxa"/>
            <w:tcBorders>
              <w:top w:val="single" w:color="auto" w:sz="4" w:space="0"/>
              <w:left w:val="single" w:color="auto" w:sz="4" w:space="0"/>
              <w:bottom w:val="single" w:color="auto" w:sz="4" w:space="0"/>
              <w:right w:val="single" w:color="auto" w:sz="4" w:space="0"/>
            </w:tcBorders>
            <w:vAlign w:val="center"/>
          </w:tcPr>
          <w:p w14:paraId="7A0CFAD0">
            <w:pPr>
              <w:autoSpaceDN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不要求</w:t>
            </w:r>
          </w:p>
        </w:tc>
      </w:tr>
      <w:tr w14:paraId="700F59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02" w:type="dxa"/>
            <w:tcBorders>
              <w:top w:val="single" w:color="auto" w:sz="4" w:space="0"/>
              <w:left w:val="single" w:color="auto" w:sz="4" w:space="0"/>
              <w:bottom w:val="single" w:color="auto" w:sz="4" w:space="0"/>
              <w:right w:val="single" w:color="auto" w:sz="4" w:space="0"/>
            </w:tcBorders>
            <w:vAlign w:val="center"/>
          </w:tcPr>
          <w:p w14:paraId="6E533F1A">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2375" w:type="dxa"/>
            <w:tcBorders>
              <w:top w:val="single" w:color="auto" w:sz="4" w:space="0"/>
              <w:left w:val="single" w:color="auto" w:sz="4" w:space="0"/>
              <w:bottom w:val="single" w:color="auto" w:sz="4" w:space="0"/>
              <w:right w:val="single" w:color="auto" w:sz="4" w:space="0"/>
            </w:tcBorders>
            <w:vAlign w:val="center"/>
          </w:tcPr>
          <w:p w14:paraId="01117410">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现场勘查</w:t>
            </w:r>
          </w:p>
        </w:tc>
        <w:tc>
          <w:tcPr>
            <w:tcW w:w="5968" w:type="dxa"/>
            <w:tcBorders>
              <w:top w:val="single" w:color="auto" w:sz="4" w:space="0"/>
              <w:left w:val="single" w:color="auto" w:sz="4" w:space="0"/>
              <w:bottom w:val="single" w:color="auto" w:sz="4" w:space="0"/>
              <w:right w:val="single" w:color="auto" w:sz="4" w:space="0"/>
            </w:tcBorders>
            <w:vAlign w:val="center"/>
          </w:tcPr>
          <w:p w14:paraId="5F5D2FC4">
            <w:pPr>
              <w:autoSpaceDN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行踏勘：本项目不组织集中踏勘，但供应商应须自行前往对现场进行踏勘，以实地了解磋商文件无法充分说明的施工现场、周边环境、场地实物状况等实际情况，并在响应时充分考虑该实际情况，合理进行施工组织设计和报价。</w:t>
            </w:r>
          </w:p>
        </w:tc>
      </w:tr>
      <w:tr w14:paraId="5E2D67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02" w:type="dxa"/>
            <w:tcBorders>
              <w:top w:val="single" w:color="auto" w:sz="4" w:space="0"/>
              <w:left w:val="single" w:color="auto" w:sz="4" w:space="0"/>
              <w:bottom w:val="single" w:color="auto" w:sz="4" w:space="0"/>
              <w:right w:val="single" w:color="auto" w:sz="4" w:space="0"/>
            </w:tcBorders>
            <w:vAlign w:val="center"/>
          </w:tcPr>
          <w:p w14:paraId="0AC5A0BF">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2375" w:type="dxa"/>
            <w:tcBorders>
              <w:top w:val="single" w:color="auto" w:sz="4" w:space="0"/>
              <w:left w:val="single" w:color="auto" w:sz="4" w:space="0"/>
              <w:bottom w:val="single" w:color="auto" w:sz="4" w:space="0"/>
              <w:right w:val="single" w:color="auto" w:sz="4" w:space="0"/>
            </w:tcBorders>
            <w:vAlign w:val="center"/>
          </w:tcPr>
          <w:p w14:paraId="07B65633">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采购文件澄清</w:t>
            </w:r>
          </w:p>
        </w:tc>
        <w:tc>
          <w:tcPr>
            <w:tcW w:w="5968" w:type="dxa"/>
            <w:tcBorders>
              <w:top w:val="single" w:color="auto" w:sz="4" w:space="0"/>
              <w:left w:val="single" w:color="auto" w:sz="4" w:space="0"/>
              <w:bottom w:val="single" w:color="auto" w:sz="4" w:space="0"/>
              <w:right w:val="single" w:color="auto" w:sz="4" w:space="0"/>
            </w:tcBorders>
            <w:vAlign w:val="center"/>
          </w:tcPr>
          <w:p w14:paraId="7685BEE9">
            <w:pPr>
              <w:autoSpaceDN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供应商如认为采购文件表述不清晰、前后矛盾等内容的，应当在响应文件递交截止日</w:t>
            </w:r>
            <w:r>
              <w:rPr>
                <w:rFonts w:hint="eastAsia" w:ascii="宋体" w:hAnsi="宋体" w:eastAsia="宋体" w:cs="宋体"/>
                <w:color w:val="auto"/>
                <w:szCs w:val="21"/>
                <w:highlight w:val="none"/>
                <w:u w:val="single"/>
              </w:rPr>
              <w:t>5</w:t>
            </w:r>
            <w:r>
              <w:rPr>
                <w:rFonts w:hint="eastAsia" w:ascii="宋体" w:hAnsi="宋体" w:eastAsia="宋体" w:cs="宋体"/>
                <w:color w:val="auto"/>
                <w:szCs w:val="21"/>
                <w:highlight w:val="none"/>
              </w:rPr>
              <w:t>天前以书面（纸质）形式要求采购单位作出澄清。</w:t>
            </w:r>
          </w:p>
        </w:tc>
      </w:tr>
      <w:tr w14:paraId="466029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02" w:type="dxa"/>
            <w:tcBorders>
              <w:top w:val="single" w:color="auto" w:sz="4" w:space="0"/>
              <w:left w:val="single" w:color="auto" w:sz="4" w:space="0"/>
              <w:bottom w:val="single" w:color="auto" w:sz="4" w:space="0"/>
              <w:right w:val="single" w:color="auto" w:sz="4" w:space="0"/>
            </w:tcBorders>
            <w:vAlign w:val="center"/>
          </w:tcPr>
          <w:p w14:paraId="5E12F194">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2375" w:type="dxa"/>
            <w:tcBorders>
              <w:top w:val="single" w:color="auto" w:sz="4" w:space="0"/>
              <w:left w:val="single" w:color="auto" w:sz="4" w:space="0"/>
              <w:bottom w:val="single" w:color="auto" w:sz="4" w:space="0"/>
              <w:right w:val="single" w:color="auto" w:sz="4" w:space="0"/>
            </w:tcBorders>
            <w:vAlign w:val="center"/>
          </w:tcPr>
          <w:p w14:paraId="40770FE9">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磋商响应文件的形式</w:t>
            </w:r>
          </w:p>
        </w:tc>
        <w:tc>
          <w:tcPr>
            <w:tcW w:w="5968" w:type="dxa"/>
            <w:tcBorders>
              <w:top w:val="single" w:color="auto" w:sz="4" w:space="0"/>
              <w:left w:val="single" w:color="auto" w:sz="4" w:space="0"/>
              <w:bottom w:val="single" w:color="auto" w:sz="4" w:space="0"/>
              <w:right w:val="single" w:color="auto" w:sz="4" w:space="0"/>
            </w:tcBorders>
          </w:tcPr>
          <w:p w14:paraId="51E56AEA">
            <w:pPr>
              <w:autoSpaceDN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磋商响应文件的形式</w:t>
            </w:r>
            <w:r>
              <w:rPr>
                <w:rFonts w:hint="eastAsia" w:ascii="宋体" w:hAnsi="宋体" w:eastAsia="宋体" w:cs="宋体"/>
                <w:bCs/>
                <w:color w:val="auto"/>
                <w:szCs w:val="21"/>
                <w:highlight w:val="none"/>
              </w:rPr>
              <w:t>（是指通过“政采云电子交易客户端”完成磋商响应文件编制后生成并加密的数据电文形式的磋商响应文件，</w:t>
            </w:r>
            <w:r>
              <w:rPr>
                <w:rFonts w:hint="eastAsia" w:ascii="宋体" w:hAnsi="宋体" w:eastAsia="宋体" w:cs="宋体"/>
                <w:b/>
                <w:color w:val="auto"/>
                <w:szCs w:val="21"/>
                <w:highlight w:val="none"/>
              </w:rPr>
              <w:t>文件格式“.jmbs”）</w:t>
            </w:r>
          </w:p>
        </w:tc>
      </w:tr>
      <w:tr w14:paraId="074EA4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02" w:type="dxa"/>
            <w:tcBorders>
              <w:top w:val="single" w:color="auto" w:sz="4" w:space="0"/>
              <w:left w:val="single" w:color="auto" w:sz="4" w:space="0"/>
              <w:bottom w:val="single" w:color="auto" w:sz="4" w:space="0"/>
              <w:right w:val="single" w:color="auto" w:sz="4" w:space="0"/>
            </w:tcBorders>
            <w:vAlign w:val="center"/>
          </w:tcPr>
          <w:p w14:paraId="22FAEAD1">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2375" w:type="dxa"/>
            <w:tcBorders>
              <w:top w:val="single" w:color="auto" w:sz="4" w:space="0"/>
              <w:left w:val="single" w:color="auto" w:sz="4" w:space="0"/>
              <w:bottom w:val="single" w:color="auto" w:sz="4" w:space="0"/>
              <w:right w:val="single" w:color="auto" w:sz="4" w:space="0"/>
            </w:tcBorders>
            <w:vAlign w:val="center"/>
          </w:tcPr>
          <w:p w14:paraId="71EF5390">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磋商响应文件组成</w:t>
            </w:r>
          </w:p>
        </w:tc>
        <w:tc>
          <w:tcPr>
            <w:tcW w:w="5968" w:type="dxa"/>
            <w:tcBorders>
              <w:top w:val="single" w:color="auto" w:sz="4" w:space="0"/>
              <w:left w:val="single" w:color="auto" w:sz="4" w:space="0"/>
              <w:bottom w:val="single" w:color="auto" w:sz="4" w:space="0"/>
              <w:right w:val="single" w:color="auto" w:sz="4" w:space="0"/>
            </w:tcBorders>
            <w:vAlign w:val="center"/>
          </w:tcPr>
          <w:p w14:paraId="3987F76A">
            <w:pPr>
              <w:autoSpaceDN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响应文件由资格证明、商务技术、报价等内容组成。</w:t>
            </w:r>
          </w:p>
        </w:tc>
      </w:tr>
      <w:tr w14:paraId="53AD22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02" w:type="dxa"/>
            <w:tcBorders>
              <w:top w:val="single" w:color="auto" w:sz="4" w:space="0"/>
              <w:left w:val="single" w:color="auto" w:sz="4" w:space="0"/>
              <w:bottom w:val="single" w:color="auto" w:sz="4" w:space="0"/>
              <w:right w:val="single" w:color="auto" w:sz="4" w:space="0"/>
            </w:tcBorders>
            <w:vAlign w:val="center"/>
          </w:tcPr>
          <w:p w14:paraId="5BA9F888">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2375" w:type="dxa"/>
            <w:tcBorders>
              <w:top w:val="single" w:color="auto" w:sz="4" w:space="0"/>
              <w:left w:val="single" w:color="auto" w:sz="4" w:space="0"/>
              <w:bottom w:val="single" w:color="auto" w:sz="4" w:space="0"/>
              <w:right w:val="single" w:color="auto" w:sz="4" w:space="0"/>
            </w:tcBorders>
            <w:vAlign w:val="center"/>
          </w:tcPr>
          <w:p w14:paraId="4A219656">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磋商报价</w:t>
            </w:r>
          </w:p>
        </w:tc>
        <w:tc>
          <w:tcPr>
            <w:tcW w:w="5968" w:type="dxa"/>
            <w:tcBorders>
              <w:top w:val="single" w:color="auto" w:sz="4" w:space="0"/>
              <w:left w:val="single" w:color="auto" w:sz="4" w:space="0"/>
              <w:bottom w:val="single" w:color="auto" w:sz="4" w:space="0"/>
              <w:right w:val="single" w:color="auto" w:sz="4" w:space="0"/>
            </w:tcBorders>
            <w:vAlign w:val="center"/>
          </w:tcPr>
          <w:p w14:paraId="6B399B18">
            <w:pPr>
              <w:autoSpaceDN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1.本项目应以人民币报价；</w:t>
            </w:r>
          </w:p>
          <w:p w14:paraId="0A609367">
            <w:pPr>
              <w:autoSpaceDN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2.供应商应按采购文件以及规定的格式及内容填写报价等相关表格。对没有填报的费用，采购人将不予支付，并认为此项费用已包含在报价中。</w:t>
            </w:r>
          </w:p>
          <w:p w14:paraId="41CBE0D6">
            <w:pPr>
              <w:autoSpaceDN w:val="0"/>
              <w:snapToGrid w:val="0"/>
              <w:rPr>
                <w:color w:val="auto"/>
                <w:highlight w:val="none"/>
              </w:rPr>
            </w:pPr>
            <w:r>
              <w:rPr>
                <w:rFonts w:hint="eastAsia" w:ascii="宋体" w:hAnsi="宋体" w:eastAsia="宋体" w:cs="宋体"/>
                <w:color w:val="auto"/>
                <w:szCs w:val="21"/>
                <w:highlight w:val="none"/>
              </w:rPr>
              <w:t>3.本工程采用固定单价方式承包。</w:t>
            </w:r>
          </w:p>
          <w:p w14:paraId="6A0324D1">
            <w:pPr>
              <w:autoSpaceDN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4.不论采购结果如何，供应商均应自行承担所有与采购有关的全部费用。</w:t>
            </w:r>
          </w:p>
        </w:tc>
      </w:tr>
      <w:tr w14:paraId="0F6823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02" w:type="dxa"/>
            <w:tcBorders>
              <w:top w:val="single" w:color="auto" w:sz="4" w:space="0"/>
              <w:left w:val="single" w:color="auto" w:sz="4" w:space="0"/>
              <w:bottom w:val="single" w:color="auto" w:sz="4" w:space="0"/>
              <w:right w:val="single" w:color="auto" w:sz="4" w:space="0"/>
            </w:tcBorders>
            <w:vAlign w:val="center"/>
          </w:tcPr>
          <w:p w14:paraId="557FE40A">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2375" w:type="dxa"/>
            <w:tcBorders>
              <w:top w:val="single" w:color="auto" w:sz="4" w:space="0"/>
              <w:left w:val="single" w:color="auto" w:sz="4" w:space="0"/>
              <w:bottom w:val="single" w:color="auto" w:sz="4" w:space="0"/>
              <w:right w:val="single" w:color="auto" w:sz="4" w:space="0"/>
            </w:tcBorders>
            <w:vAlign w:val="center"/>
          </w:tcPr>
          <w:p w14:paraId="4E41BF81">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磋商响应文件的编制</w:t>
            </w:r>
          </w:p>
        </w:tc>
        <w:tc>
          <w:tcPr>
            <w:tcW w:w="5968" w:type="dxa"/>
            <w:tcBorders>
              <w:top w:val="single" w:color="auto" w:sz="4" w:space="0"/>
              <w:left w:val="single" w:color="auto" w:sz="4" w:space="0"/>
              <w:bottom w:val="single" w:color="auto" w:sz="4" w:space="0"/>
              <w:right w:val="single" w:color="auto" w:sz="4" w:space="0"/>
            </w:tcBorders>
            <w:vAlign w:val="center"/>
          </w:tcPr>
          <w:p w14:paraId="3BD8C187">
            <w:pPr>
              <w:autoSpaceDN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1、“电子加密响应文件”：</w:t>
            </w:r>
          </w:p>
          <w:p w14:paraId="45887778">
            <w:pPr>
              <w:autoSpaceDN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（1）“电子加密响应文件”是指通过“政采云电子交易客户端”完成响应文件编制后生成并加密的数据电文形式的响应文件。</w:t>
            </w:r>
          </w:p>
          <w:p w14:paraId="736F3F2F">
            <w:pPr>
              <w:autoSpaceDN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（2）供应商应先安装“政采云电子交易客户端”，并按照本采购文件和“政府采购云平台”的要求，通过“政采云电子交易客户端”编制并加密响应文件。</w:t>
            </w:r>
          </w:p>
          <w:p w14:paraId="1C059245">
            <w:pPr>
              <w:autoSpaceDN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2、“电子备份响应文件”：</w:t>
            </w:r>
          </w:p>
          <w:p w14:paraId="567CC53B">
            <w:pPr>
              <w:autoSpaceDN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（1）“电子备份响应文件”是指与“电子加密响应文件”同时生成的数据电文形式的电子文件。</w:t>
            </w:r>
          </w:p>
          <w:p w14:paraId="1349DEA8">
            <w:pPr>
              <w:autoSpaceDN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（2）供应商可自主选择是否编制“电子备份响应文件”。</w:t>
            </w:r>
          </w:p>
          <w:p w14:paraId="334B06D8">
            <w:pPr>
              <w:autoSpaceDN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（3）其他方式编制的备份响应文件视为无效备份响应文件。</w:t>
            </w:r>
          </w:p>
        </w:tc>
      </w:tr>
      <w:tr w14:paraId="4BFDD4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02" w:type="dxa"/>
            <w:tcBorders>
              <w:top w:val="single" w:color="auto" w:sz="4" w:space="0"/>
              <w:left w:val="single" w:color="auto" w:sz="4" w:space="0"/>
              <w:bottom w:val="single" w:color="auto" w:sz="4" w:space="0"/>
              <w:right w:val="single" w:color="auto" w:sz="4" w:space="0"/>
            </w:tcBorders>
            <w:vAlign w:val="center"/>
          </w:tcPr>
          <w:p w14:paraId="6E5032FE">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375" w:type="dxa"/>
            <w:tcBorders>
              <w:top w:val="single" w:color="auto" w:sz="4" w:space="0"/>
              <w:left w:val="single" w:color="auto" w:sz="4" w:space="0"/>
              <w:bottom w:val="single" w:color="auto" w:sz="4" w:space="0"/>
              <w:right w:val="single" w:color="auto" w:sz="4" w:space="0"/>
            </w:tcBorders>
            <w:vAlign w:val="center"/>
          </w:tcPr>
          <w:p w14:paraId="5E72564B">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磋商响应文件的签章</w:t>
            </w:r>
          </w:p>
        </w:tc>
        <w:tc>
          <w:tcPr>
            <w:tcW w:w="5968" w:type="dxa"/>
            <w:tcBorders>
              <w:top w:val="single" w:color="auto" w:sz="4" w:space="0"/>
              <w:left w:val="single" w:color="auto" w:sz="4" w:space="0"/>
              <w:bottom w:val="single" w:color="auto" w:sz="4" w:space="0"/>
              <w:right w:val="single" w:color="auto" w:sz="4" w:space="0"/>
            </w:tcBorders>
            <w:vAlign w:val="center"/>
          </w:tcPr>
          <w:p w14:paraId="21FABB9E">
            <w:pPr>
              <w:autoSpaceDN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采用电子签章</w:t>
            </w:r>
          </w:p>
        </w:tc>
      </w:tr>
      <w:tr w14:paraId="75256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02" w:type="dxa"/>
            <w:tcBorders>
              <w:top w:val="single" w:color="auto" w:sz="4" w:space="0"/>
              <w:left w:val="single" w:color="auto" w:sz="4" w:space="0"/>
              <w:bottom w:val="single" w:color="auto" w:sz="4" w:space="0"/>
              <w:right w:val="single" w:color="auto" w:sz="4" w:space="0"/>
            </w:tcBorders>
            <w:vAlign w:val="center"/>
          </w:tcPr>
          <w:p w14:paraId="6FCAD2F7">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2375" w:type="dxa"/>
            <w:tcBorders>
              <w:top w:val="single" w:color="auto" w:sz="4" w:space="0"/>
              <w:left w:val="single" w:color="auto" w:sz="4" w:space="0"/>
              <w:bottom w:val="single" w:color="auto" w:sz="4" w:space="0"/>
              <w:right w:val="single" w:color="auto" w:sz="4" w:space="0"/>
            </w:tcBorders>
            <w:vAlign w:val="center"/>
          </w:tcPr>
          <w:p w14:paraId="0C85A711">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磋商响应文件</w:t>
            </w:r>
          </w:p>
          <w:p w14:paraId="5EA90BC7">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的包装、密封和递交</w:t>
            </w:r>
          </w:p>
        </w:tc>
        <w:tc>
          <w:tcPr>
            <w:tcW w:w="5968" w:type="dxa"/>
            <w:tcBorders>
              <w:top w:val="single" w:color="auto" w:sz="4" w:space="0"/>
              <w:left w:val="single" w:color="auto" w:sz="4" w:space="0"/>
              <w:bottom w:val="single" w:color="auto" w:sz="4" w:space="0"/>
              <w:right w:val="single" w:color="auto" w:sz="4" w:space="0"/>
            </w:tcBorders>
            <w:vAlign w:val="center"/>
          </w:tcPr>
          <w:p w14:paraId="645AA4A3">
            <w:pPr>
              <w:autoSpaceDN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1、“电子加密响应文件”的递交：在线上传递交。</w:t>
            </w:r>
          </w:p>
          <w:p w14:paraId="647FE644">
            <w:pPr>
              <w:autoSpaceDN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（1）供应商应在递交响应文件截止时间前将“电子加密响应文件”成功上传递交至“政府采购云平台”，否则响应无效。</w:t>
            </w:r>
          </w:p>
          <w:p w14:paraId="6DDE307E">
            <w:pPr>
              <w:autoSpaceDN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（2）“电子加密响应文件”成功上传递交后，供应商可自行打印响应文件接收回执。</w:t>
            </w:r>
          </w:p>
          <w:p w14:paraId="19691B21">
            <w:pPr>
              <w:autoSpaceDN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2、“电子备份响应文件”的密封、包装和递交：</w:t>
            </w:r>
          </w:p>
          <w:p w14:paraId="3A867B0B">
            <w:pPr>
              <w:autoSpaceDN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（1）供应商可自主选择是否递交“电子备份响应文件”。</w:t>
            </w:r>
          </w:p>
          <w:p w14:paraId="7776ADEF">
            <w:pPr>
              <w:autoSpaceDN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（2）“电子备份响应文件”存入U盘（一份）。</w:t>
            </w:r>
          </w:p>
          <w:p w14:paraId="25E18DAB">
            <w:pPr>
              <w:autoSpaceDN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（3）“电子备份响应文件” 应当在响应文件递交截止时间前以邮寄或送达方式递交：</w:t>
            </w:r>
          </w:p>
          <w:p w14:paraId="0C715644">
            <w:pPr>
              <w:autoSpaceDN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电子备份响应文件”应当密封包装，并在包装上标注采购项目编号、项目名称、响应单位名称等并加盖公章（详见第六章响应文件格式）。没有密封包装或者逾期送达至浙江豪圣建设项目管理有限公司的“电子备份响应文件”将不予接收。</w:t>
            </w:r>
          </w:p>
          <w:p w14:paraId="4C2C2CE4">
            <w:pPr>
              <w:autoSpaceDN w:val="0"/>
              <w:snapToGrid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（5）收件人：杨男  电话：</w:t>
            </w:r>
            <w:r>
              <w:rPr>
                <w:rFonts w:hint="eastAsia" w:ascii="宋体" w:hAnsi="宋体" w:eastAsia="宋体" w:cs="宋体"/>
                <w:color w:val="auto"/>
                <w:spacing w:val="-4"/>
                <w:kern w:val="0"/>
                <w:szCs w:val="21"/>
                <w:highlight w:val="none"/>
                <w:lang w:eastAsia="zh-CN"/>
              </w:rPr>
              <w:t>0571-56321030</w:t>
            </w:r>
            <w:r>
              <w:rPr>
                <w:rFonts w:hint="eastAsia" w:ascii="宋体" w:hAnsi="宋体" w:eastAsia="宋体" w:cs="宋体"/>
                <w:color w:val="auto"/>
                <w:kern w:val="0"/>
                <w:szCs w:val="21"/>
                <w:highlight w:val="none"/>
              </w:rPr>
              <w:t>，收件地址：杭州市拱墅区大关路179号远洋国际中心A座17楼1706室</w:t>
            </w:r>
          </w:p>
        </w:tc>
      </w:tr>
      <w:tr w14:paraId="22F9F1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02" w:type="dxa"/>
            <w:tcBorders>
              <w:top w:val="single" w:color="auto" w:sz="4" w:space="0"/>
              <w:left w:val="single" w:color="auto" w:sz="4" w:space="0"/>
              <w:bottom w:val="single" w:color="auto" w:sz="4" w:space="0"/>
              <w:right w:val="single" w:color="auto" w:sz="4" w:space="0"/>
            </w:tcBorders>
            <w:vAlign w:val="center"/>
          </w:tcPr>
          <w:p w14:paraId="2A4DED62">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2375" w:type="dxa"/>
            <w:tcBorders>
              <w:top w:val="single" w:color="auto" w:sz="4" w:space="0"/>
              <w:left w:val="single" w:color="auto" w:sz="4" w:space="0"/>
              <w:bottom w:val="single" w:color="auto" w:sz="4" w:space="0"/>
              <w:right w:val="single" w:color="auto" w:sz="4" w:space="0"/>
            </w:tcBorders>
            <w:vAlign w:val="center"/>
          </w:tcPr>
          <w:p w14:paraId="1DDD872E">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磋商响应文件递交截止时间和地址</w:t>
            </w:r>
          </w:p>
        </w:tc>
        <w:tc>
          <w:tcPr>
            <w:tcW w:w="5968" w:type="dxa"/>
            <w:tcBorders>
              <w:top w:val="single" w:color="auto" w:sz="4" w:space="0"/>
              <w:left w:val="single" w:color="auto" w:sz="4" w:space="0"/>
              <w:bottom w:val="single" w:color="auto" w:sz="4" w:space="0"/>
              <w:right w:val="single" w:color="auto" w:sz="4" w:space="0"/>
            </w:tcBorders>
            <w:vAlign w:val="center"/>
          </w:tcPr>
          <w:p w14:paraId="381F959A">
            <w:pPr>
              <w:autoSpaceDN w:val="0"/>
              <w:snapToGrid w:val="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响应文件递交截止时间：</w:t>
            </w:r>
            <w:r>
              <w:rPr>
                <w:rFonts w:hint="eastAsia" w:ascii="宋体" w:hAnsi="宋体" w:eastAsia="宋体" w:cs="宋体"/>
                <w:b/>
                <w:color w:val="auto"/>
                <w:szCs w:val="21"/>
                <w:highlight w:val="none"/>
                <w:u w:val="single"/>
                <w:lang w:eastAsia="zh-CN"/>
              </w:rPr>
              <w:t>2026年</w:t>
            </w:r>
            <w:r>
              <w:rPr>
                <w:rFonts w:hint="eastAsia" w:ascii="宋体" w:hAnsi="宋体" w:eastAsia="宋体" w:cs="宋体"/>
                <w:b/>
                <w:color w:val="auto"/>
                <w:szCs w:val="21"/>
                <w:highlight w:val="none"/>
                <w:u w:val="single"/>
                <w:lang w:val="en-US" w:eastAsia="zh-CN"/>
              </w:rPr>
              <w:t>06</w:t>
            </w:r>
            <w:r>
              <w:rPr>
                <w:rFonts w:hint="eastAsia" w:ascii="宋体" w:hAnsi="宋体" w:eastAsia="宋体" w:cs="宋体"/>
                <w:b/>
                <w:color w:val="auto"/>
                <w:szCs w:val="21"/>
                <w:highlight w:val="none"/>
                <w:u w:val="single"/>
                <w:lang w:eastAsia="zh-CN"/>
              </w:rPr>
              <w:t>月</w:t>
            </w:r>
            <w:r>
              <w:rPr>
                <w:rFonts w:hint="eastAsia" w:ascii="宋体" w:hAnsi="宋体" w:eastAsia="宋体" w:cs="宋体"/>
                <w:b/>
                <w:color w:val="auto"/>
                <w:szCs w:val="21"/>
                <w:highlight w:val="none"/>
                <w:u w:val="single"/>
                <w:lang w:val="en-US" w:eastAsia="zh-CN"/>
              </w:rPr>
              <w:t>02</w:t>
            </w:r>
            <w:r>
              <w:rPr>
                <w:rFonts w:hint="eastAsia" w:ascii="宋体" w:hAnsi="宋体" w:eastAsia="宋体" w:cs="宋体"/>
                <w:b/>
                <w:color w:val="auto"/>
                <w:szCs w:val="21"/>
                <w:highlight w:val="none"/>
                <w:u w:val="single"/>
                <w:lang w:eastAsia="zh-CN"/>
              </w:rPr>
              <w:t>日</w:t>
            </w:r>
            <w:r>
              <w:rPr>
                <w:rFonts w:hint="eastAsia" w:ascii="宋体" w:hAnsi="宋体" w:eastAsia="宋体" w:cs="宋体"/>
                <w:b/>
                <w:color w:val="auto"/>
                <w:szCs w:val="21"/>
                <w:highlight w:val="none"/>
                <w:u w:val="single"/>
                <w:lang w:val="en-US" w:eastAsia="zh-CN"/>
              </w:rPr>
              <w:t>09:30</w:t>
            </w:r>
            <w:r>
              <w:rPr>
                <w:rFonts w:hint="eastAsia" w:ascii="宋体" w:hAnsi="宋体" w:eastAsia="宋体" w:cs="宋体"/>
                <w:b/>
                <w:color w:val="auto"/>
                <w:spacing w:val="-4"/>
                <w:kern w:val="0"/>
                <w:szCs w:val="21"/>
                <w:highlight w:val="none"/>
                <w:u w:val="single"/>
              </w:rPr>
              <w:t>:00</w:t>
            </w:r>
            <w:r>
              <w:rPr>
                <w:rFonts w:hint="eastAsia" w:ascii="宋体" w:hAnsi="宋体" w:eastAsia="宋体" w:cs="宋体"/>
                <w:color w:val="auto"/>
                <w:szCs w:val="21"/>
                <w:highlight w:val="none"/>
                <w:u w:val="single"/>
              </w:rPr>
              <w:t>（北京时间）</w:t>
            </w:r>
          </w:p>
          <w:p w14:paraId="38DD0EB6">
            <w:pPr>
              <w:autoSpaceDN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响应文件递交地点：</w:t>
            </w:r>
          </w:p>
          <w:p w14:paraId="34AE4884">
            <w:pPr>
              <w:autoSpaceDN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（1）“电子加密响应文件”：政府采购云平台在线递交。</w:t>
            </w:r>
          </w:p>
          <w:p w14:paraId="4843944D">
            <w:pPr>
              <w:autoSpaceDN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（2）“电子备份响应文件”：</w:t>
            </w:r>
            <w:r>
              <w:rPr>
                <w:rFonts w:hint="eastAsia" w:ascii="宋体" w:hAnsi="宋体" w:eastAsia="宋体" w:cs="宋体"/>
                <w:color w:val="auto"/>
                <w:szCs w:val="21"/>
                <w:highlight w:val="none"/>
                <w:u w:val="single"/>
              </w:rPr>
              <w:t>浙江豪圣建设项目管理有限公司（杭州市拱墅区大关路179号远洋国际中心A座17楼1706室）</w:t>
            </w:r>
          </w:p>
        </w:tc>
      </w:tr>
      <w:tr w14:paraId="035825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02" w:type="dxa"/>
            <w:tcBorders>
              <w:top w:val="single" w:color="auto" w:sz="4" w:space="0"/>
              <w:left w:val="single" w:color="auto" w:sz="4" w:space="0"/>
              <w:bottom w:val="single" w:color="auto" w:sz="4" w:space="0"/>
              <w:right w:val="single" w:color="auto" w:sz="4" w:space="0"/>
            </w:tcBorders>
            <w:vAlign w:val="center"/>
          </w:tcPr>
          <w:p w14:paraId="7668503A">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2375" w:type="dxa"/>
            <w:tcBorders>
              <w:top w:val="single" w:color="auto" w:sz="4" w:space="0"/>
              <w:left w:val="single" w:color="auto" w:sz="4" w:space="0"/>
              <w:bottom w:val="single" w:color="auto" w:sz="4" w:space="0"/>
              <w:right w:val="single" w:color="auto" w:sz="4" w:space="0"/>
            </w:tcBorders>
            <w:vAlign w:val="center"/>
          </w:tcPr>
          <w:p w14:paraId="2091BB31">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磋商时间和地点</w:t>
            </w:r>
          </w:p>
        </w:tc>
        <w:tc>
          <w:tcPr>
            <w:tcW w:w="5968" w:type="dxa"/>
            <w:tcBorders>
              <w:top w:val="single" w:color="auto" w:sz="4" w:space="0"/>
              <w:left w:val="single" w:color="auto" w:sz="4" w:space="0"/>
              <w:bottom w:val="single" w:color="auto" w:sz="4" w:space="0"/>
              <w:right w:val="single" w:color="auto" w:sz="4" w:space="0"/>
            </w:tcBorders>
            <w:vAlign w:val="center"/>
          </w:tcPr>
          <w:p w14:paraId="2444A79F">
            <w:pPr>
              <w:autoSpaceDN w:val="0"/>
              <w:snapToGrid w:val="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1、开启时间：</w:t>
            </w:r>
            <w:r>
              <w:rPr>
                <w:rFonts w:hint="eastAsia" w:ascii="宋体" w:hAnsi="宋体" w:eastAsia="宋体" w:cs="宋体"/>
                <w:b/>
                <w:color w:val="auto"/>
                <w:szCs w:val="21"/>
                <w:highlight w:val="none"/>
                <w:u w:val="single"/>
                <w:lang w:eastAsia="zh-CN"/>
              </w:rPr>
              <w:t>2026年</w:t>
            </w:r>
            <w:r>
              <w:rPr>
                <w:rFonts w:hint="eastAsia" w:ascii="宋体" w:hAnsi="宋体" w:eastAsia="宋体" w:cs="宋体"/>
                <w:b/>
                <w:color w:val="auto"/>
                <w:szCs w:val="21"/>
                <w:highlight w:val="none"/>
                <w:u w:val="single"/>
                <w:lang w:val="en-US" w:eastAsia="zh-CN"/>
              </w:rPr>
              <w:t>06</w:t>
            </w:r>
            <w:r>
              <w:rPr>
                <w:rFonts w:hint="eastAsia" w:ascii="宋体" w:hAnsi="宋体" w:eastAsia="宋体" w:cs="宋体"/>
                <w:b/>
                <w:color w:val="auto"/>
                <w:szCs w:val="21"/>
                <w:highlight w:val="none"/>
                <w:u w:val="single"/>
                <w:lang w:eastAsia="zh-CN"/>
              </w:rPr>
              <w:t>月</w:t>
            </w:r>
            <w:r>
              <w:rPr>
                <w:rFonts w:hint="eastAsia" w:ascii="宋体" w:hAnsi="宋体" w:eastAsia="宋体" w:cs="宋体"/>
                <w:b/>
                <w:color w:val="auto"/>
                <w:szCs w:val="21"/>
                <w:highlight w:val="none"/>
                <w:u w:val="single"/>
                <w:lang w:val="en-US" w:eastAsia="zh-CN"/>
              </w:rPr>
              <w:t>02</w:t>
            </w:r>
            <w:r>
              <w:rPr>
                <w:rFonts w:hint="eastAsia" w:ascii="宋体" w:hAnsi="宋体" w:eastAsia="宋体" w:cs="宋体"/>
                <w:b/>
                <w:color w:val="auto"/>
                <w:szCs w:val="21"/>
                <w:highlight w:val="none"/>
                <w:u w:val="single"/>
                <w:lang w:eastAsia="zh-CN"/>
              </w:rPr>
              <w:t>日</w:t>
            </w:r>
            <w:r>
              <w:rPr>
                <w:rFonts w:hint="eastAsia" w:ascii="宋体" w:hAnsi="宋体" w:eastAsia="宋体" w:cs="宋体"/>
                <w:b/>
                <w:color w:val="auto"/>
                <w:szCs w:val="21"/>
                <w:highlight w:val="none"/>
                <w:u w:val="single"/>
                <w:lang w:val="en-US" w:eastAsia="zh-CN"/>
              </w:rPr>
              <w:t>09:30</w:t>
            </w:r>
            <w:r>
              <w:rPr>
                <w:rFonts w:hint="eastAsia" w:ascii="宋体" w:hAnsi="宋体" w:eastAsia="宋体" w:cs="宋体"/>
                <w:b/>
                <w:color w:val="auto"/>
                <w:spacing w:val="-4"/>
                <w:kern w:val="0"/>
                <w:szCs w:val="21"/>
                <w:highlight w:val="none"/>
                <w:u w:val="single"/>
              </w:rPr>
              <w:t>:00</w:t>
            </w:r>
            <w:r>
              <w:rPr>
                <w:rFonts w:hint="eastAsia" w:ascii="宋体" w:hAnsi="宋体" w:eastAsia="宋体" w:cs="宋体"/>
                <w:color w:val="auto"/>
                <w:szCs w:val="21"/>
                <w:highlight w:val="none"/>
                <w:u w:val="single"/>
              </w:rPr>
              <w:t>（北京时间）</w:t>
            </w:r>
          </w:p>
          <w:p w14:paraId="2059F720">
            <w:pPr>
              <w:autoSpaceDN w:val="0"/>
              <w:snapToGrid w:val="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2、地点（网址）：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"https://www.zcygov.cn"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u w:val="single"/>
              </w:rPr>
              <w:t>https://www.zcygov.cn</w:t>
            </w:r>
            <w:r>
              <w:rPr>
                <w:rFonts w:hint="eastAsia" w:ascii="宋体" w:hAnsi="宋体" w:eastAsia="宋体" w:cs="宋体"/>
                <w:color w:val="auto"/>
                <w:szCs w:val="21"/>
                <w:highlight w:val="none"/>
                <w:u w:val="single"/>
              </w:rPr>
              <w:fldChar w:fldCharType="end"/>
            </w:r>
          </w:p>
          <w:p w14:paraId="2F233F86">
            <w:pPr>
              <w:autoSpaceDN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响应文件开启后，供应商在线参加磋商。</w:t>
            </w:r>
          </w:p>
        </w:tc>
      </w:tr>
      <w:tr w14:paraId="35736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02" w:type="dxa"/>
            <w:tcBorders>
              <w:top w:val="single" w:color="auto" w:sz="4" w:space="0"/>
              <w:left w:val="single" w:color="auto" w:sz="4" w:space="0"/>
              <w:bottom w:val="single" w:color="auto" w:sz="4" w:space="0"/>
              <w:right w:val="single" w:color="auto" w:sz="4" w:space="0"/>
            </w:tcBorders>
            <w:vAlign w:val="center"/>
          </w:tcPr>
          <w:p w14:paraId="6CD21F2E">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2375" w:type="dxa"/>
            <w:tcBorders>
              <w:top w:val="single" w:color="auto" w:sz="4" w:space="0"/>
              <w:left w:val="single" w:color="auto" w:sz="4" w:space="0"/>
              <w:bottom w:val="single" w:color="auto" w:sz="4" w:space="0"/>
              <w:right w:val="single" w:color="auto" w:sz="4" w:space="0"/>
            </w:tcBorders>
            <w:vAlign w:val="center"/>
          </w:tcPr>
          <w:p w14:paraId="3E10DADE">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开启（解密）响应文件</w:t>
            </w:r>
          </w:p>
        </w:tc>
        <w:tc>
          <w:tcPr>
            <w:tcW w:w="5968" w:type="dxa"/>
            <w:tcBorders>
              <w:top w:val="single" w:color="auto" w:sz="4" w:space="0"/>
              <w:left w:val="single" w:color="auto" w:sz="4" w:space="0"/>
              <w:bottom w:val="single" w:color="auto" w:sz="4" w:space="0"/>
              <w:right w:val="single" w:color="auto" w:sz="4" w:space="0"/>
            </w:tcBorders>
            <w:vAlign w:val="center"/>
          </w:tcPr>
          <w:p w14:paraId="586C0FE1">
            <w:pPr>
              <w:autoSpaceDE w:val="0"/>
              <w:autoSpaceDN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1、采购组织机构按照采购文件规定的时间通过电子交易平台组织磋商，所有供应商均应当准时在线参加磋商；</w:t>
            </w:r>
          </w:p>
          <w:p w14:paraId="3A7FFF64">
            <w:pPr>
              <w:autoSpaceDE w:val="0"/>
              <w:autoSpaceDN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2、响应文件递交截止时间后，采购组织机构将向各供应商发出“电子加密响应文件”的解密通知，各供应商代表应当在接到解密通知后30分钟内自行完成“电子加密响应文件”的在线解密；</w:t>
            </w:r>
          </w:p>
          <w:p w14:paraId="38F71C87">
            <w:pPr>
              <w:autoSpaceDE w:val="0"/>
              <w:autoSpaceDN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3、通过“政府采购云平台”上传递交的“电子加密响应文件”已按时解密的，“电子备份响应文件”自动失效；</w:t>
            </w:r>
          </w:p>
          <w:p w14:paraId="48A60FE0">
            <w:pPr>
              <w:autoSpaceDE w:val="0"/>
              <w:autoSpaceDN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4、通过“政府采购云平台”上传递交的“电子加密响应文件”无法按时解密的，如供应商按规定递交了合格的 “电子备份响应文件”的，则由采购组织机构按“政府采购云平台”操作规范将“电子备份响应文件”上传至“政府采购云平台”。上传成功后，以“电子备份响应文件”参与评审，“电子加密响应文件”自动失效；在“政府采购云平台”正常运行情况下，“电子备份响应文件”无法上传至“政府采购云平台”的，视为响应文件撤回。如供应商未按规定递交“电子备份响应文件”的，视为响应文件撤回；</w:t>
            </w:r>
          </w:p>
          <w:p w14:paraId="495D3BCB">
            <w:pPr>
              <w:autoSpaceDN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5、响应文件递交截止时间前，供应商仅递交了“电子备份响应文件”而未将“电子加密响应文件”上传至“政府采购云平台”的，响应无效。</w:t>
            </w:r>
          </w:p>
        </w:tc>
      </w:tr>
      <w:tr w14:paraId="65151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02" w:type="dxa"/>
            <w:tcBorders>
              <w:top w:val="single" w:color="auto" w:sz="4" w:space="0"/>
              <w:left w:val="single" w:color="auto" w:sz="4" w:space="0"/>
              <w:bottom w:val="single" w:color="auto" w:sz="4" w:space="0"/>
              <w:right w:val="single" w:color="auto" w:sz="4" w:space="0"/>
            </w:tcBorders>
            <w:vAlign w:val="center"/>
          </w:tcPr>
          <w:p w14:paraId="145BAD83">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2375" w:type="dxa"/>
            <w:tcBorders>
              <w:top w:val="single" w:color="auto" w:sz="4" w:space="0"/>
              <w:left w:val="single" w:color="auto" w:sz="4" w:space="0"/>
              <w:bottom w:val="single" w:color="auto" w:sz="4" w:space="0"/>
              <w:right w:val="single" w:color="auto" w:sz="4" w:space="0"/>
            </w:tcBorders>
            <w:vAlign w:val="center"/>
          </w:tcPr>
          <w:p w14:paraId="02601170">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评审办法</w:t>
            </w:r>
          </w:p>
        </w:tc>
        <w:tc>
          <w:tcPr>
            <w:tcW w:w="5968" w:type="dxa"/>
            <w:tcBorders>
              <w:top w:val="single" w:color="auto" w:sz="4" w:space="0"/>
              <w:left w:val="single" w:color="auto" w:sz="4" w:space="0"/>
              <w:bottom w:val="single" w:color="auto" w:sz="4" w:space="0"/>
              <w:right w:val="single" w:color="auto" w:sz="4" w:space="0"/>
            </w:tcBorders>
            <w:vAlign w:val="center"/>
          </w:tcPr>
          <w:p w14:paraId="2CBF4E0E">
            <w:pPr>
              <w:autoSpaceDE w:val="0"/>
              <w:autoSpaceDN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综合评分法</w:t>
            </w:r>
          </w:p>
        </w:tc>
      </w:tr>
      <w:tr w14:paraId="10970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02" w:type="dxa"/>
            <w:tcBorders>
              <w:top w:val="single" w:color="auto" w:sz="4" w:space="0"/>
              <w:left w:val="single" w:color="auto" w:sz="4" w:space="0"/>
              <w:bottom w:val="single" w:color="auto" w:sz="4" w:space="0"/>
              <w:right w:val="single" w:color="auto" w:sz="4" w:space="0"/>
            </w:tcBorders>
            <w:vAlign w:val="center"/>
          </w:tcPr>
          <w:p w14:paraId="02E30773">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w:t>
            </w:r>
          </w:p>
        </w:tc>
        <w:tc>
          <w:tcPr>
            <w:tcW w:w="2375" w:type="dxa"/>
            <w:tcBorders>
              <w:top w:val="single" w:color="auto" w:sz="4" w:space="0"/>
              <w:left w:val="single" w:color="auto" w:sz="4" w:space="0"/>
              <w:bottom w:val="single" w:color="auto" w:sz="4" w:space="0"/>
              <w:right w:val="single" w:color="auto" w:sz="4" w:space="0"/>
            </w:tcBorders>
            <w:vAlign w:val="center"/>
          </w:tcPr>
          <w:p w14:paraId="1F609A6B">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磋商响应文件有效期</w:t>
            </w:r>
          </w:p>
        </w:tc>
        <w:tc>
          <w:tcPr>
            <w:tcW w:w="5968" w:type="dxa"/>
            <w:tcBorders>
              <w:top w:val="single" w:color="auto" w:sz="4" w:space="0"/>
              <w:left w:val="single" w:color="auto" w:sz="4" w:space="0"/>
              <w:bottom w:val="single" w:color="auto" w:sz="4" w:space="0"/>
              <w:right w:val="single" w:color="auto" w:sz="4" w:space="0"/>
            </w:tcBorders>
            <w:vAlign w:val="center"/>
          </w:tcPr>
          <w:p w14:paraId="3CCE783A">
            <w:pPr>
              <w:autoSpaceDE w:val="0"/>
              <w:autoSpaceDN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自响应文件递交截止时间起</w:t>
            </w:r>
            <w:r>
              <w:rPr>
                <w:rFonts w:hint="eastAsia" w:ascii="宋体" w:hAnsi="宋体" w:eastAsia="宋体" w:cs="宋体"/>
                <w:color w:val="auto"/>
                <w:szCs w:val="21"/>
                <w:highlight w:val="none"/>
                <w:u w:val="single"/>
              </w:rPr>
              <w:t>90</w:t>
            </w:r>
            <w:r>
              <w:rPr>
                <w:rFonts w:hint="eastAsia" w:ascii="宋体" w:hAnsi="宋体" w:eastAsia="宋体" w:cs="宋体"/>
                <w:color w:val="auto"/>
                <w:szCs w:val="21"/>
                <w:highlight w:val="none"/>
              </w:rPr>
              <w:t>天</w:t>
            </w:r>
          </w:p>
        </w:tc>
      </w:tr>
      <w:tr w14:paraId="435344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02" w:type="dxa"/>
            <w:tcBorders>
              <w:top w:val="single" w:color="auto" w:sz="4" w:space="0"/>
              <w:left w:val="single" w:color="auto" w:sz="4" w:space="0"/>
              <w:bottom w:val="single" w:color="auto" w:sz="4" w:space="0"/>
              <w:right w:val="single" w:color="auto" w:sz="4" w:space="0"/>
            </w:tcBorders>
            <w:vAlign w:val="center"/>
          </w:tcPr>
          <w:p w14:paraId="03309D9D">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2375" w:type="dxa"/>
            <w:tcBorders>
              <w:top w:val="single" w:color="auto" w:sz="4" w:space="0"/>
              <w:left w:val="single" w:color="auto" w:sz="4" w:space="0"/>
              <w:bottom w:val="single" w:color="auto" w:sz="4" w:space="0"/>
              <w:right w:val="single" w:color="auto" w:sz="4" w:space="0"/>
            </w:tcBorders>
            <w:vAlign w:val="center"/>
          </w:tcPr>
          <w:p w14:paraId="48FBEB71">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进口</w:t>
            </w:r>
          </w:p>
        </w:tc>
        <w:tc>
          <w:tcPr>
            <w:tcW w:w="5968" w:type="dxa"/>
            <w:tcBorders>
              <w:top w:val="single" w:color="auto" w:sz="4" w:space="0"/>
              <w:left w:val="single" w:color="auto" w:sz="4" w:space="0"/>
              <w:bottom w:val="single" w:color="auto" w:sz="4" w:space="0"/>
              <w:right w:val="single" w:color="auto" w:sz="4" w:space="0"/>
            </w:tcBorders>
            <w:vAlign w:val="center"/>
          </w:tcPr>
          <w:p w14:paraId="0C0CBFA1">
            <w:pPr>
              <w:autoSpaceDE w:val="0"/>
              <w:autoSpaceDN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不允许</w:t>
            </w:r>
          </w:p>
        </w:tc>
      </w:tr>
      <w:tr w14:paraId="173F4C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02" w:type="dxa"/>
            <w:tcBorders>
              <w:top w:val="single" w:color="auto" w:sz="4" w:space="0"/>
              <w:left w:val="single" w:color="auto" w:sz="4" w:space="0"/>
              <w:bottom w:val="single" w:color="auto" w:sz="4" w:space="0"/>
              <w:right w:val="single" w:color="auto" w:sz="4" w:space="0"/>
            </w:tcBorders>
            <w:vAlign w:val="center"/>
          </w:tcPr>
          <w:p w14:paraId="39AC4767">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w:t>
            </w:r>
          </w:p>
        </w:tc>
        <w:tc>
          <w:tcPr>
            <w:tcW w:w="2375" w:type="dxa"/>
            <w:tcBorders>
              <w:top w:val="single" w:color="auto" w:sz="4" w:space="0"/>
              <w:left w:val="single" w:color="auto" w:sz="4" w:space="0"/>
              <w:bottom w:val="single" w:color="auto" w:sz="4" w:space="0"/>
              <w:right w:val="single" w:color="auto" w:sz="4" w:space="0"/>
            </w:tcBorders>
            <w:vAlign w:val="center"/>
          </w:tcPr>
          <w:p w14:paraId="71E35A2B">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节能产品</w:t>
            </w:r>
          </w:p>
        </w:tc>
        <w:tc>
          <w:tcPr>
            <w:tcW w:w="5968" w:type="dxa"/>
            <w:tcBorders>
              <w:top w:val="single" w:color="auto" w:sz="4" w:space="0"/>
              <w:left w:val="single" w:color="auto" w:sz="4" w:space="0"/>
              <w:bottom w:val="single" w:color="auto" w:sz="4" w:space="0"/>
              <w:right w:val="single" w:color="auto" w:sz="4" w:space="0"/>
            </w:tcBorders>
            <w:vAlign w:val="center"/>
          </w:tcPr>
          <w:p w14:paraId="6686FB53">
            <w:pPr>
              <w:autoSpaceDE w:val="0"/>
              <w:autoSpaceDN w:val="0"/>
              <w:snapToGrid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优先采购节能产品；</w:t>
            </w:r>
          </w:p>
          <w:p w14:paraId="3FE0C95F">
            <w:pPr>
              <w:autoSpaceDE w:val="0"/>
              <w:autoSpaceDN w:val="0"/>
              <w:snapToGrid w:val="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▲根据《关于印发节能产品政府采购品目清单的通知》的要求，涉及强制采购节能产品的材料（设备），本工程必须按照通知的要求使用强制采购节能产品的材料（设备）。</w:t>
            </w:r>
          </w:p>
        </w:tc>
      </w:tr>
      <w:tr w14:paraId="2A1955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02" w:type="dxa"/>
            <w:tcBorders>
              <w:top w:val="single" w:color="auto" w:sz="4" w:space="0"/>
              <w:left w:val="single" w:color="auto" w:sz="4" w:space="0"/>
              <w:bottom w:val="single" w:color="auto" w:sz="4" w:space="0"/>
              <w:right w:val="single" w:color="auto" w:sz="4" w:space="0"/>
            </w:tcBorders>
            <w:vAlign w:val="center"/>
          </w:tcPr>
          <w:p w14:paraId="42D2A99C">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2375" w:type="dxa"/>
            <w:tcBorders>
              <w:top w:val="single" w:color="auto" w:sz="4" w:space="0"/>
              <w:left w:val="single" w:color="auto" w:sz="4" w:space="0"/>
              <w:bottom w:val="single" w:color="auto" w:sz="4" w:space="0"/>
              <w:right w:val="single" w:color="auto" w:sz="4" w:space="0"/>
            </w:tcBorders>
            <w:vAlign w:val="center"/>
          </w:tcPr>
          <w:p w14:paraId="69A21C3F">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环境标志产品</w:t>
            </w:r>
          </w:p>
        </w:tc>
        <w:tc>
          <w:tcPr>
            <w:tcW w:w="5968" w:type="dxa"/>
            <w:tcBorders>
              <w:top w:val="single" w:color="auto" w:sz="4" w:space="0"/>
              <w:left w:val="single" w:color="auto" w:sz="4" w:space="0"/>
              <w:bottom w:val="single" w:color="auto" w:sz="4" w:space="0"/>
              <w:right w:val="single" w:color="auto" w:sz="4" w:space="0"/>
            </w:tcBorders>
            <w:vAlign w:val="center"/>
          </w:tcPr>
          <w:p w14:paraId="36C5F5FD">
            <w:pPr>
              <w:autoSpaceDE w:val="0"/>
              <w:autoSpaceDN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优先采购环境标志产品</w:t>
            </w:r>
          </w:p>
        </w:tc>
      </w:tr>
      <w:tr w14:paraId="4F219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02" w:type="dxa"/>
            <w:tcBorders>
              <w:top w:val="single" w:color="auto" w:sz="4" w:space="0"/>
              <w:left w:val="single" w:color="auto" w:sz="4" w:space="0"/>
              <w:bottom w:val="single" w:color="auto" w:sz="4" w:space="0"/>
              <w:right w:val="single" w:color="auto" w:sz="4" w:space="0"/>
            </w:tcBorders>
            <w:vAlign w:val="center"/>
          </w:tcPr>
          <w:p w14:paraId="2B8534B4">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375" w:type="dxa"/>
            <w:tcBorders>
              <w:top w:val="single" w:color="auto" w:sz="4" w:space="0"/>
              <w:left w:val="single" w:color="auto" w:sz="4" w:space="0"/>
              <w:bottom w:val="single" w:color="auto" w:sz="4" w:space="0"/>
              <w:right w:val="single" w:color="auto" w:sz="4" w:space="0"/>
            </w:tcBorders>
            <w:vAlign w:val="center"/>
          </w:tcPr>
          <w:p w14:paraId="0EEE042B">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代理服务费</w:t>
            </w:r>
          </w:p>
        </w:tc>
        <w:tc>
          <w:tcPr>
            <w:tcW w:w="5968" w:type="dxa"/>
            <w:tcBorders>
              <w:top w:val="single" w:color="auto" w:sz="4" w:space="0"/>
              <w:left w:val="single" w:color="auto" w:sz="4" w:space="0"/>
              <w:bottom w:val="single" w:color="auto" w:sz="4" w:space="0"/>
              <w:right w:val="single" w:color="auto" w:sz="4" w:space="0"/>
            </w:tcBorders>
            <w:vAlign w:val="center"/>
          </w:tcPr>
          <w:p w14:paraId="286A1443">
            <w:pPr>
              <w:numPr>
                <w:ilvl w:val="255"/>
                <w:numId w:val="0"/>
              </w:numPr>
              <w:autoSpaceDE w:val="0"/>
              <w:autoSpaceDN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采购代理费参照《国家发展改革委办公厅关于招标代理服务收费有关问题的通知》（发改价格[2011]534号）文件规定的收费标准×70%。不足3000元时按3000元收取，以中标价为计算基数。由中标人在领取中标通知书时支付给招标代理机构</w:t>
            </w:r>
          </w:p>
          <w:p w14:paraId="1A954A8F">
            <w:pPr>
              <w:autoSpaceDE w:val="0"/>
              <w:autoSpaceDN w:val="0"/>
              <w:snapToGrid w:val="0"/>
              <w:rPr>
                <w:rFonts w:hint="eastAsia" w:ascii="宋体" w:hAnsi="宋体" w:eastAsia="宋体" w:cs="宋体"/>
                <w:color w:val="auto"/>
                <w:highlight w:val="none"/>
              </w:rPr>
            </w:pPr>
            <w:r>
              <w:rPr>
                <w:rFonts w:hint="eastAsia" w:ascii="宋体" w:hAnsi="宋体" w:eastAsia="宋体" w:cs="宋体"/>
                <w:color w:val="auto"/>
                <w:szCs w:val="21"/>
                <w:highlight w:val="none"/>
              </w:rPr>
              <w:t>2工程造价咨询服务费（如有）根据《浙江省物价局关于进一步完善工程造价咨询服务收费的通知》（浙价服〔2009〕84号）文件规定的相应项目收费标准60%计取。造价咨询费单个保底收费2000元。由中标人在领取中标通知书时支付给招标代理机构。该费用在投标文件中不单列，由中标人在投标总报价中综合考虑</w:t>
            </w:r>
          </w:p>
        </w:tc>
      </w:tr>
      <w:tr w14:paraId="493A5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02" w:type="dxa"/>
            <w:tcBorders>
              <w:top w:val="single" w:color="auto" w:sz="4" w:space="0"/>
              <w:left w:val="single" w:color="auto" w:sz="4" w:space="0"/>
              <w:bottom w:val="single" w:color="auto" w:sz="4" w:space="0"/>
              <w:right w:val="single" w:color="auto" w:sz="4" w:space="0"/>
            </w:tcBorders>
            <w:vAlign w:val="center"/>
          </w:tcPr>
          <w:p w14:paraId="5B90C9F7">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2375" w:type="dxa"/>
            <w:tcBorders>
              <w:top w:val="single" w:color="auto" w:sz="4" w:space="0"/>
              <w:left w:val="single" w:color="auto" w:sz="4" w:space="0"/>
              <w:bottom w:val="single" w:color="auto" w:sz="4" w:space="0"/>
              <w:right w:val="single" w:color="auto" w:sz="4" w:space="0"/>
            </w:tcBorders>
            <w:vAlign w:val="center"/>
          </w:tcPr>
          <w:p w14:paraId="6CB1194F">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5968" w:type="dxa"/>
            <w:tcBorders>
              <w:top w:val="single" w:color="auto" w:sz="4" w:space="0"/>
              <w:left w:val="single" w:color="auto" w:sz="4" w:space="0"/>
              <w:bottom w:val="single" w:color="auto" w:sz="4" w:space="0"/>
              <w:right w:val="single" w:color="auto" w:sz="4" w:space="0"/>
            </w:tcBorders>
            <w:vAlign w:val="center"/>
          </w:tcPr>
          <w:p w14:paraId="3182935D">
            <w:pPr>
              <w:autoSpaceDE w:val="0"/>
              <w:autoSpaceDN w:val="0"/>
              <w:snapToGrid w:val="0"/>
              <w:textAlignment w:val="bottom"/>
              <w:rPr>
                <w:rFonts w:hint="eastAsia" w:ascii="宋体" w:hAnsi="宋体" w:eastAsia="宋体" w:cs="宋体"/>
                <w:color w:val="auto"/>
                <w:szCs w:val="21"/>
                <w:highlight w:val="none"/>
              </w:rPr>
            </w:pPr>
            <w:r>
              <w:rPr>
                <w:rFonts w:hint="eastAsia" w:ascii="宋体" w:hAnsi="宋体" w:eastAsia="宋体" w:cs="宋体"/>
                <w:color w:val="auto"/>
                <w:highlight w:val="none"/>
              </w:rPr>
              <w:t>本合同总价款的</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%作为履约保证金，本合同签订后七个工作日内由</w:t>
            </w:r>
            <w:r>
              <w:rPr>
                <w:rFonts w:hint="eastAsia" w:ascii="宋体" w:hAnsi="宋体" w:eastAsia="宋体" w:cs="宋体"/>
                <w:color w:val="auto"/>
                <w:highlight w:val="none"/>
                <w:lang w:val="en-US" w:eastAsia="zh-CN"/>
              </w:rPr>
              <w:t>成交供应商</w:t>
            </w:r>
            <w:r>
              <w:rPr>
                <w:rFonts w:hint="eastAsia" w:ascii="宋体" w:hAnsi="宋体" w:eastAsia="宋体" w:cs="宋体"/>
                <w:color w:val="auto"/>
                <w:highlight w:val="none"/>
              </w:rPr>
              <w:t>支付给</w:t>
            </w: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rPr>
              <w:t>，工程竣工验收合格并交付采购人使用后，由发包人无息退回承包人（遇寒暑假及国定假日顺延）。</w:t>
            </w:r>
          </w:p>
        </w:tc>
      </w:tr>
      <w:tr w14:paraId="5EFB23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02" w:type="dxa"/>
            <w:tcBorders>
              <w:top w:val="single" w:color="auto" w:sz="4" w:space="0"/>
              <w:left w:val="single" w:color="auto" w:sz="4" w:space="0"/>
              <w:bottom w:val="single" w:color="auto" w:sz="4" w:space="0"/>
              <w:right w:val="single" w:color="auto" w:sz="4" w:space="0"/>
            </w:tcBorders>
            <w:vAlign w:val="center"/>
          </w:tcPr>
          <w:p w14:paraId="222B4E29">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375" w:type="dxa"/>
            <w:tcBorders>
              <w:top w:val="single" w:color="auto" w:sz="4" w:space="0"/>
              <w:left w:val="single" w:color="auto" w:sz="4" w:space="0"/>
              <w:bottom w:val="single" w:color="auto" w:sz="4" w:space="0"/>
              <w:right w:val="single" w:color="auto" w:sz="4" w:space="0"/>
            </w:tcBorders>
            <w:vAlign w:val="center"/>
          </w:tcPr>
          <w:p w14:paraId="46D62596">
            <w:pPr>
              <w:autoSpaceDN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重要提醒</w:t>
            </w:r>
          </w:p>
        </w:tc>
        <w:tc>
          <w:tcPr>
            <w:tcW w:w="5968" w:type="dxa"/>
            <w:tcBorders>
              <w:top w:val="single" w:color="auto" w:sz="4" w:space="0"/>
              <w:left w:val="single" w:color="auto" w:sz="4" w:space="0"/>
              <w:bottom w:val="single" w:color="auto" w:sz="4" w:space="0"/>
              <w:right w:val="single" w:color="auto" w:sz="4" w:space="0"/>
            </w:tcBorders>
            <w:vAlign w:val="center"/>
          </w:tcPr>
          <w:p w14:paraId="35B228FD">
            <w:pPr>
              <w:autoSpaceDE w:val="0"/>
              <w:autoSpaceDN w:val="0"/>
              <w:snapToGrid w:val="0"/>
              <w:textAlignment w:val="bottom"/>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（1）投标供应商应仔细对照投标须知条款阅读本表，如本表与须知内容就同一事项规定不一致的，以本表为准。</w:t>
            </w:r>
          </w:p>
          <w:p w14:paraId="705517FB">
            <w:pPr>
              <w:autoSpaceDE w:val="0"/>
              <w:autoSpaceDN w:val="0"/>
              <w:snapToGrid w:val="0"/>
              <w:textAlignment w:val="bottom"/>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标供应商在编制磋商响应文件时应作出符合客观事实的真实响应，采购人不接受任何不符客观事实的“响应”或者“应标”，情节严重的可视为“提供虚假材料”行为，并参照“提供虚假材料”进行处理。</w:t>
            </w:r>
          </w:p>
          <w:p w14:paraId="4EDEC1F3">
            <w:pPr>
              <w:autoSpaceDE w:val="0"/>
              <w:autoSpaceDN w:val="0"/>
              <w:snapToGrid w:val="0"/>
              <w:textAlignment w:val="bottom"/>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（3）采购文件成交注“▲”的技术或商务条款均为实质性要求条款，不满足实质性要求条款的投标无效。</w:t>
            </w:r>
          </w:p>
          <w:p w14:paraId="0DE3D196">
            <w:pPr>
              <w:autoSpaceDE w:val="0"/>
              <w:autoSpaceDN w:val="0"/>
              <w:snapToGrid w:val="0"/>
              <w:textAlignment w:val="bottom"/>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（4）采购文件中所有加粗及加下划线的条款着重提请各供应商注意，请各供应商认真查看采购文件中的每一个条款及要求，因误读、漏读、错读采购文件内容而造成的一切后果，由供应商自行承担。</w:t>
            </w:r>
          </w:p>
          <w:p w14:paraId="086DBC0B">
            <w:pPr>
              <w:pStyle w:val="14"/>
              <w:ind w:firstLine="0"/>
              <w:rPr>
                <w:rFonts w:hint="eastAsia" w:ascii="宋体" w:hAnsi="宋体" w:eastAsia="宋体" w:cs="宋体"/>
                <w:color w:val="auto"/>
                <w:highlight w:val="none"/>
              </w:rPr>
            </w:pPr>
            <w:r>
              <w:rPr>
                <w:rFonts w:hint="eastAsia" w:ascii="宋体" w:hAnsi="宋体" w:eastAsia="宋体" w:cs="宋体"/>
                <w:b/>
                <w:color w:val="auto"/>
                <w:szCs w:val="21"/>
                <w:highlight w:val="none"/>
              </w:rPr>
              <w:t>（5）</w:t>
            </w:r>
            <w:r>
              <w:rPr>
                <w:rFonts w:hint="eastAsia" w:ascii="宋体" w:hAnsi="宋体" w:eastAsia="宋体" w:cs="宋体"/>
                <w:color w:val="auto"/>
                <w:highlight w:val="none"/>
              </w:rPr>
              <w:t>▲参与同一个采购包（标段）的供应商存在下列情形之一且无法合理解释的，其投标（响应）文件无效：①不同供应商的电子投标（响应）文件上传计算机的网卡MAC地址或硬盘序列号等硬件信息相同的；②上传的电子投标（响应）文件若出现使用本项目其他投标（响应）供应商的数字证书加密的，或者加盖本项目其他投标（响应）供应商的电子印章的；③不同供应商的投标（响应）文件的内容存在3处（含）以上错误一致的；④不同供应商联系人为同一人或不同联系人的联系电话一致的。</w:t>
            </w:r>
          </w:p>
          <w:p w14:paraId="344F26CB">
            <w:pPr>
              <w:pStyle w:val="14"/>
              <w:ind w:firstLine="0"/>
              <w:rPr>
                <w:rFonts w:hint="eastAsia" w:ascii="宋体" w:hAnsi="宋体" w:eastAsia="宋体" w:cs="宋体"/>
                <w:color w:val="auto"/>
                <w:highlight w:val="none"/>
              </w:rPr>
            </w:pPr>
            <w:r>
              <w:rPr>
                <w:rFonts w:hint="eastAsia" w:ascii="宋体" w:hAnsi="宋体" w:eastAsia="宋体" w:cs="宋体"/>
                <w:b/>
                <w:color w:val="auto"/>
                <w:szCs w:val="21"/>
                <w:highlight w:val="none"/>
              </w:rPr>
              <w:t>（6）</w:t>
            </w:r>
            <w:r>
              <w:rPr>
                <w:rFonts w:hint="eastAsia" w:ascii="宋体" w:hAnsi="宋体" w:eastAsia="宋体" w:cs="宋体"/>
                <w:color w:val="auto"/>
                <w:highlight w:val="none"/>
              </w:rPr>
              <w:t>本招标文件的解释权属于采购人和采购代理机构。</w:t>
            </w:r>
          </w:p>
          <w:p w14:paraId="6AB8E2C6">
            <w:pPr>
              <w:pStyle w:val="14"/>
              <w:ind w:firstLine="0"/>
              <w:rPr>
                <w:rFonts w:hint="eastAsia" w:ascii="宋体" w:hAnsi="宋体" w:eastAsia="宋体" w:cs="宋体"/>
                <w:color w:val="auto"/>
                <w:highlight w:val="none"/>
              </w:rPr>
            </w:pPr>
            <w:r>
              <w:rPr>
                <w:rFonts w:hint="eastAsia" w:ascii="宋体" w:hAnsi="宋体" w:eastAsia="宋体" w:cs="宋体"/>
                <w:b/>
                <w:color w:val="auto"/>
                <w:szCs w:val="21"/>
                <w:highlight w:val="none"/>
              </w:rPr>
              <w:t>（7）根据《浙江省财政厅 根据《浙江省财政厅 浙江省机关事务管理局关于进一步加强全省预算单位政府采购工作管理的通知》（浙财采监〔2025〕10号）的规定，供应商应遵循诚实信用原则在投标（响应）文件中提供真实材料。中标（成交）供应商在评审结束后、结果确认前，须及时提供在投标（响应）文件中涉及客观分评审内容的检测报告、认证证书、合同业绩、产品彩页（或说明书）等材料的查询网站或原件，以供采购人及采购代理机构核查资料真实性。如发现供应商提供虚假材料的，将报告本级财政部门。由于供应商提供虚假材料中标，采购人保留追溯其法律责任的权利，所产生的法律费用和时间损失由供应商承担。其法律责任的权利，所产生的法律费用和时间损失由供应商承担。</w:t>
            </w:r>
          </w:p>
        </w:tc>
      </w:tr>
      <w:bookmarkEnd w:id="34"/>
    </w:tbl>
    <w:p w14:paraId="5178C7B2">
      <w:pPr>
        <w:autoSpaceDN w:val="0"/>
        <w:snapToGrid w:val="0"/>
        <w:spacing w:line="360" w:lineRule="auto"/>
        <w:rPr>
          <w:rFonts w:hint="eastAsia" w:ascii="宋体" w:hAnsi="宋体" w:eastAsia="宋体" w:cs="宋体"/>
          <w:color w:val="auto"/>
          <w:sz w:val="24"/>
          <w:szCs w:val="24"/>
          <w:highlight w:val="none"/>
        </w:rPr>
      </w:pPr>
    </w:p>
    <w:p w14:paraId="7165E996">
      <w:pPr>
        <w:rPr>
          <w:rFonts w:hint="eastAsia" w:ascii="宋体" w:hAnsi="宋体" w:eastAsia="宋体" w:cs="宋体"/>
          <w:b/>
          <w:bCs/>
          <w:color w:val="auto"/>
          <w:szCs w:val="21"/>
          <w:highlight w:val="none"/>
        </w:rPr>
      </w:pPr>
      <w:bookmarkStart w:id="35" w:name="_Toc82873322"/>
      <w:bookmarkStart w:id="36" w:name="_Toc82338239"/>
      <w:bookmarkStart w:id="37" w:name="_Toc96947060"/>
      <w:bookmarkStart w:id="38" w:name="_Toc139182975"/>
      <w:r>
        <w:rPr>
          <w:rFonts w:hint="eastAsia" w:ascii="宋体" w:hAnsi="宋体" w:eastAsia="宋体" w:cs="宋体"/>
          <w:b/>
          <w:bCs/>
          <w:color w:val="auto"/>
          <w:szCs w:val="21"/>
          <w:highlight w:val="none"/>
        </w:rPr>
        <w:br w:type="page"/>
      </w:r>
    </w:p>
    <w:p w14:paraId="7EF362F2">
      <w:pPr>
        <w:keepNext/>
        <w:keepLines/>
        <w:autoSpaceDN w:val="0"/>
        <w:spacing w:line="360" w:lineRule="auto"/>
        <w:ind w:firstLine="422" w:firstLineChars="200"/>
        <w:outlineLvl w:val="1"/>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w:t>
      </w:r>
      <w:bookmarkEnd w:id="35"/>
      <w:bookmarkEnd w:id="36"/>
      <w:r>
        <w:rPr>
          <w:rFonts w:hint="eastAsia" w:ascii="宋体" w:hAnsi="宋体" w:eastAsia="宋体" w:cs="宋体"/>
          <w:b/>
          <w:bCs/>
          <w:color w:val="auto"/>
          <w:szCs w:val="21"/>
          <w:highlight w:val="none"/>
        </w:rPr>
        <w:t>总则</w:t>
      </w:r>
      <w:bookmarkEnd w:id="37"/>
      <w:bookmarkEnd w:id="38"/>
    </w:p>
    <w:p w14:paraId="5240553E">
      <w:pPr>
        <w:keepNext/>
        <w:keepLines/>
        <w:autoSpaceDN w:val="0"/>
        <w:spacing w:line="360" w:lineRule="auto"/>
        <w:ind w:firstLine="422" w:firstLineChars="200"/>
        <w:rPr>
          <w:rFonts w:hint="eastAsia" w:ascii="宋体" w:hAnsi="宋体" w:eastAsia="宋体" w:cs="宋体"/>
          <w:b/>
          <w:bCs/>
          <w:color w:val="auto"/>
          <w:szCs w:val="21"/>
          <w:highlight w:val="none"/>
        </w:rPr>
      </w:pPr>
      <w:bookmarkStart w:id="39" w:name="_Toc82873323"/>
      <w:bookmarkStart w:id="40" w:name="_Toc82338240"/>
      <w:r>
        <w:rPr>
          <w:rFonts w:hint="eastAsia" w:ascii="宋体" w:hAnsi="宋体" w:eastAsia="宋体" w:cs="宋体"/>
          <w:b/>
          <w:bCs/>
          <w:color w:val="auto"/>
          <w:szCs w:val="21"/>
          <w:highlight w:val="none"/>
        </w:rPr>
        <w:t>1.1、实施依据及适用范围</w:t>
      </w:r>
    </w:p>
    <w:p w14:paraId="33067B52">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1.1.1实施依据：本次采购工作按照《中华人民共和国政府采购法》、《中华人民共和国政府采购法实施条例》、《浙江省政府采购项目电子交易管理暂行办法》、浙财采监[2022]3号等政府采购有关法律、法规、规章、文件的规定组织和实施；</w:t>
      </w:r>
    </w:p>
    <w:p w14:paraId="415EB9B3">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1.1.2本竞争性磋商文件适用于</w:t>
      </w:r>
      <w:r>
        <w:rPr>
          <w:rFonts w:hint="eastAsia" w:ascii="宋体" w:hAnsi="宋体" w:eastAsia="宋体" w:cs="宋体"/>
          <w:color w:val="auto"/>
          <w:kern w:val="0"/>
          <w:szCs w:val="21"/>
          <w:highlight w:val="none"/>
          <w:u w:val="single"/>
          <w:lang w:eastAsia="zh-CN"/>
        </w:rPr>
        <w:t>学生公寓基础设施提质增效维修改造项目</w:t>
      </w:r>
      <w:r>
        <w:rPr>
          <w:rFonts w:hint="eastAsia" w:ascii="宋体" w:hAnsi="宋体" w:eastAsia="宋体" w:cs="宋体"/>
          <w:color w:val="auto"/>
          <w:kern w:val="0"/>
          <w:szCs w:val="21"/>
          <w:highlight w:val="none"/>
          <w:u w:val="single"/>
        </w:rPr>
        <w:t>（项目编号：</w:t>
      </w:r>
      <w:r>
        <w:rPr>
          <w:rFonts w:hint="eastAsia" w:ascii="宋体" w:hAnsi="宋体" w:eastAsia="宋体" w:cs="宋体"/>
          <w:color w:val="auto"/>
          <w:kern w:val="0"/>
          <w:szCs w:val="21"/>
          <w:highlight w:val="none"/>
          <w:u w:val="single"/>
          <w:lang w:eastAsia="zh-CN"/>
        </w:rPr>
        <w:t>330000263030400000137-HSZB-2026-677</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的采购、响应、磋商、评标、定标、验收、合同履约、付款等（法律、法规另有规定的，从其规定）。</w:t>
      </w:r>
    </w:p>
    <w:p w14:paraId="7F38F7CD">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1.2 项目基本信息</w:t>
      </w:r>
    </w:p>
    <w:p w14:paraId="088AE3B7">
      <w:pPr>
        <w:autoSpaceDN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1.2.1项目名称：</w:t>
      </w:r>
      <w:r>
        <w:rPr>
          <w:rFonts w:hint="eastAsia" w:ascii="宋体" w:hAnsi="宋体" w:eastAsia="宋体" w:cs="宋体"/>
          <w:bCs/>
          <w:color w:val="auto"/>
          <w:kern w:val="0"/>
          <w:szCs w:val="21"/>
          <w:highlight w:val="none"/>
          <w:u w:val="single"/>
        </w:rPr>
        <w:t>见《磋商须知前附表》</w:t>
      </w:r>
      <w:r>
        <w:rPr>
          <w:rFonts w:hint="eastAsia" w:ascii="宋体" w:hAnsi="宋体" w:eastAsia="宋体" w:cs="宋体"/>
          <w:bCs/>
          <w:color w:val="auto"/>
          <w:szCs w:val="21"/>
          <w:highlight w:val="none"/>
        </w:rPr>
        <w:t>；</w:t>
      </w:r>
    </w:p>
    <w:p w14:paraId="3E1134E1">
      <w:pPr>
        <w:autoSpaceDN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1.2.2项目编号：</w:t>
      </w:r>
      <w:r>
        <w:rPr>
          <w:rFonts w:hint="eastAsia" w:ascii="宋体" w:hAnsi="宋体" w:eastAsia="宋体" w:cs="宋体"/>
          <w:bCs/>
          <w:color w:val="auto"/>
          <w:kern w:val="0"/>
          <w:szCs w:val="21"/>
          <w:highlight w:val="none"/>
          <w:u w:val="single"/>
        </w:rPr>
        <w:t>见《磋商须知前附表》</w:t>
      </w:r>
      <w:r>
        <w:rPr>
          <w:rFonts w:hint="eastAsia" w:ascii="宋体" w:hAnsi="宋体" w:eastAsia="宋体" w:cs="宋体"/>
          <w:bCs/>
          <w:color w:val="auto"/>
          <w:szCs w:val="21"/>
          <w:highlight w:val="none"/>
        </w:rPr>
        <w:t>；</w:t>
      </w:r>
    </w:p>
    <w:p w14:paraId="48135BD3">
      <w:pPr>
        <w:autoSpaceDN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1.2.3采购内容：</w:t>
      </w:r>
      <w:r>
        <w:rPr>
          <w:rFonts w:hint="eastAsia" w:ascii="宋体" w:hAnsi="宋体" w:eastAsia="宋体" w:cs="宋体"/>
          <w:bCs/>
          <w:color w:val="auto"/>
          <w:kern w:val="0"/>
          <w:szCs w:val="21"/>
          <w:highlight w:val="none"/>
          <w:u w:val="single"/>
        </w:rPr>
        <w:t>见《磋商须知前附表》</w:t>
      </w:r>
      <w:r>
        <w:rPr>
          <w:rFonts w:hint="eastAsia" w:ascii="宋体" w:hAnsi="宋体" w:eastAsia="宋体" w:cs="宋体"/>
          <w:bCs/>
          <w:color w:val="auto"/>
          <w:szCs w:val="21"/>
          <w:highlight w:val="none"/>
        </w:rPr>
        <w:t>；</w:t>
      </w:r>
    </w:p>
    <w:p w14:paraId="490BFCF7">
      <w:pPr>
        <w:autoSpaceDN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1.2.4最高限价：</w:t>
      </w:r>
      <w:r>
        <w:rPr>
          <w:rFonts w:hint="eastAsia" w:ascii="宋体" w:hAnsi="宋体" w:eastAsia="宋体" w:cs="宋体"/>
          <w:bCs/>
          <w:color w:val="auto"/>
          <w:kern w:val="0"/>
          <w:szCs w:val="21"/>
          <w:highlight w:val="none"/>
          <w:u w:val="single"/>
        </w:rPr>
        <w:t>见《磋商须知前附表》</w:t>
      </w:r>
      <w:r>
        <w:rPr>
          <w:rFonts w:hint="eastAsia" w:ascii="宋体" w:hAnsi="宋体" w:eastAsia="宋体" w:cs="宋体"/>
          <w:bCs/>
          <w:color w:val="auto"/>
          <w:szCs w:val="21"/>
          <w:highlight w:val="none"/>
        </w:rPr>
        <w:t>；</w:t>
      </w:r>
    </w:p>
    <w:p w14:paraId="158159E5">
      <w:pPr>
        <w:autoSpaceDN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1.2.5资金落实情况：</w:t>
      </w:r>
      <w:r>
        <w:rPr>
          <w:rFonts w:hint="eastAsia" w:ascii="宋体" w:hAnsi="宋体" w:eastAsia="宋体" w:cs="宋体"/>
          <w:bCs/>
          <w:color w:val="auto"/>
          <w:kern w:val="0"/>
          <w:szCs w:val="21"/>
          <w:highlight w:val="none"/>
          <w:u w:val="single"/>
        </w:rPr>
        <w:t>见《磋商须知前附表》</w:t>
      </w:r>
      <w:r>
        <w:rPr>
          <w:rFonts w:hint="eastAsia" w:ascii="宋体" w:hAnsi="宋体" w:eastAsia="宋体" w:cs="宋体"/>
          <w:bCs/>
          <w:color w:val="auto"/>
          <w:szCs w:val="21"/>
          <w:highlight w:val="none"/>
        </w:rPr>
        <w:t>；</w:t>
      </w:r>
    </w:p>
    <w:p w14:paraId="53856836">
      <w:pPr>
        <w:autoSpaceDN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1.2.6电子交易平台：</w:t>
      </w:r>
      <w:r>
        <w:rPr>
          <w:rFonts w:hint="eastAsia" w:ascii="宋体" w:hAnsi="宋体" w:eastAsia="宋体" w:cs="宋体"/>
          <w:bCs/>
          <w:color w:val="auto"/>
          <w:kern w:val="0"/>
          <w:szCs w:val="21"/>
          <w:highlight w:val="none"/>
          <w:u w:val="single"/>
        </w:rPr>
        <w:t>见《磋商须知前附表》</w:t>
      </w:r>
      <w:r>
        <w:rPr>
          <w:rFonts w:hint="eastAsia" w:ascii="宋体" w:hAnsi="宋体" w:eastAsia="宋体" w:cs="宋体"/>
          <w:bCs/>
          <w:color w:val="auto"/>
          <w:szCs w:val="21"/>
          <w:highlight w:val="none"/>
        </w:rPr>
        <w:t>；</w:t>
      </w:r>
    </w:p>
    <w:p w14:paraId="318E41BF">
      <w:pPr>
        <w:autoSpaceDN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1.2.7工期：</w:t>
      </w:r>
      <w:r>
        <w:rPr>
          <w:rFonts w:hint="eastAsia" w:ascii="宋体" w:hAnsi="宋体" w:eastAsia="宋体" w:cs="宋体"/>
          <w:bCs/>
          <w:color w:val="auto"/>
          <w:szCs w:val="21"/>
          <w:highlight w:val="none"/>
          <w:u w:val="single"/>
        </w:rPr>
        <w:t>见《磋商须知前附表》。</w:t>
      </w:r>
    </w:p>
    <w:p w14:paraId="2752BEEF">
      <w:pPr>
        <w:keepNext/>
        <w:keepLines/>
        <w:autoSpaceDN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 采购方式和采购组织类型</w:t>
      </w:r>
    </w:p>
    <w:p w14:paraId="4DB91793">
      <w:pPr>
        <w:autoSpaceDN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1.3.1采购组织类型：</w:t>
      </w:r>
      <w:r>
        <w:rPr>
          <w:rFonts w:hint="eastAsia" w:ascii="宋体" w:hAnsi="宋体" w:eastAsia="宋体" w:cs="宋体"/>
          <w:bCs/>
          <w:color w:val="auto"/>
          <w:szCs w:val="21"/>
          <w:highlight w:val="none"/>
          <w:u w:val="single"/>
        </w:rPr>
        <w:t>分散采购-分散委托中介</w:t>
      </w:r>
      <w:r>
        <w:rPr>
          <w:rFonts w:hint="eastAsia" w:ascii="宋体" w:hAnsi="宋体" w:eastAsia="宋体" w:cs="宋体"/>
          <w:bCs/>
          <w:color w:val="auto"/>
          <w:kern w:val="0"/>
          <w:szCs w:val="21"/>
          <w:highlight w:val="none"/>
        </w:rPr>
        <w:t>。</w:t>
      </w:r>
    </w:p>
    <w:p w14:paraId="272BB0C1">
      <w:pPr>
        <w:keepNext/>
        <w:keepLines/>
        <w:autoSpaceDN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 合格供应商资格要求</w:t>
      </w:r>
    </w:p>
    <w:p w14:paraId="3B2D7DF5">
      <w:pPr>
        <w:autoSpaceDN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1.4.1合格供应商“基本资格”要求：</w:t>
      </w:r>
      <w:r>
        <w:rPr>
          <w:rFonts w:hint="eastAsia" w:ascii="宋体" w:hAnsi="宋体" w:eastAsia="宋体" w:cs="宋体"/>
          <w:bCs/>
          <w:color w:val="auto"/>
          <w:kern w:val="0"/>
          <w:szCs w:val="21"/>
          <w:highlight w:val="none"/>
          <w:u w:val="single"/>
        </w:rPr>
        <w:t>见《第一章 竞争性磋商公告》</w:t>
      </w:r>
      <w:r>
        <w:rPr>
          <w:rFonts w:hint="eastAsia" w:ascii="宋体" w:hAnsi="宋体" w:eastAsia="宋体" w:cs="宋体"/>
          <w:bCs/>
          <w:color w:val="auto"/>
          <w:kern w:val="0"/>
          <w:szCs w:val="21"/>
          <w:highlight w:val="none"/>
        </w:rPr>
        <w:t>；</w:t>
      </w:r>
    </w:p>
    <w:p w14:paraId="403B1948">
      <w:pPr>
        <w:autoSpaceDN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1.4.2合格供应商“特定资格”要求：</w:t>
      </w:r>
      <w:r>
        <w:rPr>
          <w:rFonts w:hint="eastAsia" w:ascii="宋体" w:hAnsi="宋体" w:eastAsia="宋体" w:cs="宋体"/>
          <w:bCs/>
          <w:color w:val="auto"/>
          <w:kern w:val="0"/>
          <w:szCs w:val="21"/>
          <w:highlight w:val="none"/>
          <w:u w:val="single"/>
        </w:rPr>
        <w:t>见《第一章 竞争性磋商公告》</w:t>
      </w:r>
      <w:r>
        <w:rPr>
          <w:rFonts w:hint="eastAsia" w:ascii="宋体" w:hAnsi="宋体" w:eastAsia="宋体" w:cs="宋体"/>
          <w:bCs/>
          <w:color w:val="auto"/>
          <w:kern w:val="0"/>
          <w:szCs w:val="21"/>
          <w:highlight w:val="none"/>
        </w:rPr>
        <w:t>。</w:t>
      </w:r>
    </w:p>
    <w:p w14:paraId="251504AE">
      <w:pPr>
        <w:keepNext/>
        <w:keepLines/>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 定义</w:t>
      </w:r>
    </w:p>
    <w:p w14:paraId="76F6D115">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1.5.1“采购人”：</w:t>
      </w:r>
      <w:r>
        <w:rPr>
          <w:rFonts w:hint="eastAsia" w:ascii="宋体" w:hAnsi="宋体" w:eastAsia="宋体" w:cs="宋体"/>
          <w:color w:val="auto"/>
          <w:szCs w:val="21"/>
          <w:highlight w:val="none"/>
        </w:rPr>
        <w:t>是</w:t>
      </w:r>
      <w:r>
        <w:rPr>
          <w:rFonts w:hint="eastAsia" w:ascii="宋体" w:hAnsi="宋体" w:eastAsia="宋体" w:cs="宋体"/>
          <w:color w:val="auto"/>
          <w:kern w:val="0"/>
          <w:szCs w:val="21"/>
          <w:highlight w:val="none"/>
        </w:rPr>
        <w:t>指依法进行政府采购的国家机关、事业单位、团体组织，即政府采购合同中的“甲方”（本项目的采购人是指“</w:t>
      </w:r>
      <w:r>
        <w:rPr>
          <w:rFonts w:hint="eastAsia" w:ascii="宋体" w:hAnsi="宋体" w:eastAsia="宋体" w:cs="宋体"/>
          <w:color w:val="auto"/>
          <w:szCs w:val="21"/>
          <w:highlight w:val="none"/>
          <w:u w:val="single"/>
        </w:rPr>
        <w:t>浙江旅游职业学院</w:t>
      </w:r>
      <w:r>
        <w:rPr>
          <w:rFonts w:hint="eastAsia" w:ascii="宋体" w:hAnsi="宋体" w:eastAsia="宋体" w:cs="宋体"/>
          <w:color w:val="auto"/>
          <w:kern w:val="0"/>
          <w:szCs w:val="21"/>
          <w:highlight w:val="none"/>
        </w:rPr>
        <w:t>”）；</w:t>
      </w:r>
    </w:p>
    <w:p w14:paraId="6A3DD4BF">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1.5.2“采购代理机构”：</w:t>
      </w:r>
      <w:r>
        <w:rPr>
          <w:rFonts w:hint="eastAsia" w:ascii="宋体" w:hAnsi="宋体" w:eastAsia="宋体" w:cs="宋体"/>
          <w:color w:val="auto"/>
          <w:szCs w:val="21"/>
          <w:highlight w:val="none"/>
        </w:rPr>
        <w:t>是</w:t>
      </w:r>
      <w:r>
        <w:rPr>
          <w:rFonts w:hint="eastAsia" w:ascii="宋体" w:hAnsi="宋体" w:eastAsia="宋体" w:cs="宋体"/>
          <w:color w:val="auto"/>
          <w:kern w:val="0"/>
          <w:szCs w:val="21"/>
          <w:highlight w:val="none"/>
        </w:rPr>
        <w:t>指受采购人委托，在委托的范围内办理采购事宜的机构（本项目的采购代理机构是指“</w:t>
      </w:r>
      <w:r>
        <w:rPr>
          <w:rFonts w:hint="eastAsia" w:ascii="宋体" w:hAnsi="宋体" w:eastAsia="宋体" w:cs="宋体"/>
          <w:color w:val="auto"/>
          <w:kern w:val="0"/>
          <w:szCs w:val="21"/>
          <w:highlight w:val="none"/>
          <w:u w:val="single"/>
        </w:rPr>
        <w:t xml:space="preserve"> 浙江豪圣建设项目管理有限公司 </w:t>
      </w:r>
      <w:r>
        <w:rPr>
          <w:rFonts w:hint="eastAsia" w:ascii="宋体" w:hAnsi="宋体" w:eastAsia="宋体" w:cs="宋体"/>
          <w:color w:val="auto"/>
          <w:kern w:val="0"/>
          <w:szCs w:val="21"/>
          <w:highlight w:val="none"/>
        </w:rPr>
        <w:t>”）；</w:t>
      </w:r>
    </w:p>
    <w:p w14:paraId="3C8C99E6">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1.5.3“采购组织机构”：</w:t>
      </w:r>
      <w:r>
        <w:rPr>
          <w:rFonts w:hint="eastAsia" w:ascii="宋体" w:hAnsi="宋体" w:eastAsia="宋体" w:cs="宋体"/>
          <w:color w:val="auto"/>
          <w:szCs w:val="21"/>
          <w:highlight w:val="none"/>
        </w:rPr>
        <w:t>是</w:t>
      </w:r>
      <w:r>
        <w:rPr>
          <w:rFonts w:hint="eastAsia" w:ascii="宋体" w:hAnsi="宋体" w:eastAsia="宋体" w:cs="宋体"/>
          <w:color w:val="auto"/>
          <w:kern w:val="0"/>
          <w:szCs w:val="21"/>
          <w:highlight w:val="none"/>
        </w:rPr>
        <w:t>指采购人和受采购人委托的采购代理机构；</w:t>
      </w:r>
    </w:p>
    <w:p w14:paraId="1CCD96B8">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1.5.4“磋商响应供应商”（或磋商供应商或供应商）：</w:t>
      </w:r>
      <w:r>
        <w:rPr>
          <w:rFonts w:hint="eastAsia" w:ascii="宋体" w:hAnsi="宋体" w:eastAsia="宋体" w:cs="宋体"/>
          <w:color w:val="auto"/>
          <w:szCs w:val="21"/>
          <w:highlight w:val="none"/>
        </w:rPr>
        <w:t>是</w:t>
      </w:r>
      <w:r>
        <w:rPr>
          <w:rFonts w:hint="eastAsia" w:ascii="宋体" w:hAnsi="宋体" w:eastAsia="宋体" w:cs="宋体"/>
          <w:color w:val="auto"/>
          <w:kern w:val="0"/>
          <w:szCs w:val="21"/>
          <w:highlight w:val="none"/>
        </w:rPr>
        <w:t>指响应采购、参加投标竞争的法人、其他组织或者自然人；</w:t>
      </w:r>
    </w:p>
    <w:p w14:paraId="622078EF">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1.5.5“磋商响应供应商代表”：</w:t>
      </w:r>
      <w:r>
        <w:rPr>
          <w:rFonts w:hint="eastAsia" w:ascii="宋体" w:hAnsi="宋体" w:eastAsia="宋体" w:cs="宋体"/>
          <w:color w:val="auto"/>
          <w:szCs w:val="21"/>
          <w:highlight w:val="none"/>
        </w:rPr>
        <w:t>是指参加本项目磋商活动的磋商响应供应商的法定代表人或法定代表人授权代表；</w:t>
      </w:r>
    </w:p>
    <w:p w14:paraId="2F2CFC13">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1.5.6“</w:t>
      </w:r>
      <w:r>
        <w:rPr>
          <w:rFonts w:hint="eastAsia" w:ascii="宋体" w:hAnsi="宋体" w:eastAsia="宋体" w:cs="宋体"/>
          <w:color w:val="auto"/>
          <w:szCs w:val="21"/>
          <w:highlight w:val="none"/>
        </w:rPr>
        <w:t>磋商联合体</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：是指两个或以上供应商组成联合体，以一个磋商响应供应商的身份参加磋商响应；</w:t>
      </w:r>
    </w:p>
    <w:p w14:paraId="2FC9E461">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1.5.7“成交供应商”（或中标供应商）：是指经磋商小组推荐并经采购人确认的成交单位，即政府采购合同中的“乙方”；</w:t>
      </w:r>
    </w:p>
    <w:p w14:paraId="5D773E0B">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1.5.8“同级政府采购监督管理部门”：是指“</w:t>
      </w:r>
      <w:r>
        <w:rPr>
          <w:rFonts w:hint="eastAsia" w:ascii="宋体" w:hAnsi="宋体" w:eastAsia="宋体" w:cs="宋体"/>
          <w:color w:val="auto"/>
          <w:kern w:val="0"/>
          <w:szCs w:val="21"/>
          <w:highlight w:val="none"/>
          <w:u w:val="single"/>
        </w:rPr>
        <w:t>浙江省财政厅政府采购监管处</w:t>
      </w:r>
      <w:r>
        <w:rPr>
          <w:rFonts w:hint="eastAsia" w:ascii="宋体" w:hAnsi="宋体" w:eastAsia="宋体" w:cs="宋体"/>
          <w:color w:val="auto"/>
          <w:kern w:val="0"/>
          <w:szCs w:val="21"/>
          <w:highlight w:val="none"/>
        </w:rPr>
        <w:t>”；</w:t>
      </w:r>
    </w:p>
    <w:p w14:paraId="176FE59B">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1.5.9“中小企业（含中型、小型、微型）”：是指在中华人民共和国境内依法设立，依据国务院批准的中小企业划分标准（工信部联企业[2011]300号）确定的中型企业、小型企业和微型企业，但与大企业的负责人为同一人，或者与大企业存在直接控股、管理关系的除外。</w:t>
      </w:r>
    </w:p>
    <w:p w14:paraId="3C0F56FF">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符合中小企业划分标准的个体工商户，在政府采购活动中视同中小企业。</w:t>
      </w:r>
    </w:p>
    <w:p w14:paraId="4EDAD24C">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ACBF025">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1.5.11“残疾人福利性单位”：是指符合《财政部 民政部 中国残疾人联合会关于促进残疾人就业政府采购政策的通知》（财库〔2017〕141号）的规定单位；</w:t>
      </w:r>
    </w:p>
    <w:p w14:paraId="2040CEBF">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1.5.12“项目”：是指磋商响应供应商按竞争性磋商文件规定向采购人提供的货物或服务或工程；</w:t>
      </w:r>
    </w:p>
    <w:p w14:paraId="29A6464F">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1.5.13“书面形式”：是指加盖有单位公章的信函、传真、电子扫描件等；</w:t>
      </w:r>
    </w:p>
    <w:p w14:paraId="58E56AEA">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1.5.14“个人有效身份证明”：是指有效的居民身份证、临时居民身份证、护照、驾驶证等，有期限规定的证件在有效期内方为有效；</w:t>
      </w:r>
    </w:p>
    <w:p w14:paraId="6FE722D2">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1.5.15“制造商”：是指拥有投标产品自主知识产权的单位；</w:t>
      </w:r>
    </w:p>
    <w:p w14:paraId="14231616">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1.5.16“竞争性磋商文件（或磋商文件或采购文件）”：是指本文件；</w:t>
      </w:r>
    </w:p>
    <w:p w14:paraId="1DB2C284">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1.5.17“进口产品”：是指通过中国海关报关验放进入中国境内且产自关境外的产品；</w:t>
      </w:r>
    </w:p>
    <w:p w14:paraId="6B31B1C5">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1.5.18“实质性条款（或要求）”：</w:t>
      </w:r>
      <w:r>
        <w:rPr>
          <w:rFonts w:hint="eastAsia" w:ascii="宋体" w:hAnsi="宋体" w:eastAsia="宋体" w:cs="宋体"/>
          <w:color w:val="auto"/>
          <w:kern w:val="0"/>
          <w:szCs w:val="21"/>
          <w:highlight w:val="none"/>
          <w:u w:val="single"/>
        </w:rPr>
        <w:t>是指本文件《第四章 采购内容及技术要求》中标注“▲”号的技术或商务条款（或要求），供应商磋商响应时应对所有“实质性条款（或要求）”作出实质性响应，且不得出现负偏离，否则磋商响应无效</w:t>
      </w:r>
      <w:r>
        <w:rPr>
          <w:rFonts w:hint="eastAsia" w:ascii="宋体" w:hAnsi="宋体" w:eastAsia="宋体" w:cs="宋体"/>
          <w:color w:val="auto"/>
          <w:kern w:val="0"/>
          <w:szCs w:val="21"/>
          <w:highlight w:val="none"/>
        </w:rPr>
        <w:t>；</w:t>
      </w:r>
    </w:p>
    <w:p w14:paraId="68219540">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1.5.19“重大偏离”或“保留”：是指将会影响到磋商文件规定的服务范围、质量标准，或会给合同中规定的采购人的权利和磋商响应供应商的责任造成实质性限制，而纠正这些偏离或保留将对其他递交了实质性响应的磋商响应文件的磋商响应供应商产生不公平影响的。</w:t>
      </w:r>
    </w:p>
    <w:p w14:paraId="394BE0CE">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1.5.20“细微偏离”：是指磋商响应文件对磋商文件的非实质性内容存在不完全响应或不响应。</w:t>
      </w:r>
    </w:p>
    <w:p w14:paraId="6593A1B8">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1.6 投标委托</w:t>
      </w:r>
    </w:p>
    <w:p w14:paraId="351C6AA9">
      <w:pPr>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磋商响应供应商的法定代表人可以授权其单位的其他在职员工全权代表其处理与本次磋商有关的事项，但其授权代表必须持有法定代表人出具的《法定代表人授权委托书》（格式见第六章磋商响应文件格式），《法定代表人授权委托书》</w:t>
      </w:r>
      <w:r>
        <w:rPr>
          <w:rFonts w:hint="eastAsia" w:ascii="宋体" w:hAnsi="宋体" w:eastAsia="宋体" w:cs="宋体"/>
          <w:b/>
          <w:color w:val="auto"/>
          <w:szCs w:val="21"/>
          <w:highlight w:val="none"/>
        </w:rPr>
        <w:t>必须经法定代表人签字（或盖章），否则视为无效授权（等同未提供）。</w:t>
      </w:r>
    </w:p>
    <w:p w14:paraId="663E1801">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1.7.1是否接受联合体磋商响应：</w:t>
      </w:r>
      <w:r>
        <w:rPr>
          <w:rFonts w:hint="eastAsia" w:ascii="宋体" w:hAnsi="宋体" w:eastAsia="宋体" w:cs="宋体"/>
          <w:b/>
          <w:color w:val="auto"/>
          <w:kern w:val="0"/>
          <w:szCs w:val="21"/>
          <w:highlight w:val="none"/>
          <w:u w:val="single"/>
        </w:rPr>
        <w:t>见《第一章 竞争性磋商公告》</w:t>
      </w:r>
      <w:r>
        <w:rPr>
          <w:rFonts w:hint="eastAsia" w:ascii="宋体" w:hAnsi="宋体" w:eastAsia="宋体" w:cs="宋体"/>
          <w:b/>
          <w:color w:val="auto"/>
          <w:kern w:val="0"/>
          <w:szCs w:val="21"/>
          <w:highlight w:val="none"/>
        </w:rPr>
        <w:t>；</w:t>
      </w:r>
    </w:p>
    <w:p w14:paraId="325860FD">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w:t>
      </w:r>
      <w:r>
        <w:rPr>
          <w:rFonts w:hint="eastAsia" w:ascii="宋体" w:hAnsi="宋体" w:eastAsia="宋体" w:cs="宋体"/>
          <w:b/>
          <w:color w:val="auto"/>
          <w:kern w:val="0"/>
          <w:szCs w:val="21"/>
          <w:highlight w:val="none"/>
          <w:u w:val="single"/>
        </w:rPr>
        <w:t>《第一章 竞争性磋商公告》</w:t>
      </w:r>
      <w:r>
        <w:rPr>
          <w:rFonts w:hint="eastAsia" w:ascii="宋体" w:hAnsi="宋体" w:eastAsia="宋体" w:cs="宋体"/>
          <w:color w:val="auto"/>
          <w:kern w:val="0"/>
          <w:szCs w:val="21"/>
          <w:highlight w:val="none"/>
        </w:rPr>
        <w:t>规定接受联合体磋商的，参加磋商的联合体应遵守以下规定：</w:t>
      </w:r>
    </w:p>
    <w:p w14:paraId="425AD510">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（1）两个或以上供应商可以组成一个联合体，以一个磋商响应供应商的身份共同参加磋商；</w:t>
      </w:r>
    </w:p>
    <w:p w14:paraId="27DD96C8">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（2）两个或以上供应商组成联合体参加本项目磋商响应的，在登记获取竞争性磋商文件时应予以说明备注，并在资格文件中递交《联合投标协议书》，未递交《联合投标协议书》的联合体无效；</w:t>
      </w:r>
    </w:p>
    <w:p w14:paraId="0A16ECA8">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以联合体形式参加本项目磋商的，联合体的各成员均应当具备《中华人民共和国政府采购法》第二十二条规定的条件，联合体各方均应满足资格条件，联合体中有同类资质（以及荣誉、等级证书等资信内容）的供应商按照联合体分工承担相同工作的，按照资质等级较低的供应商确定资质（以及荣誉、等级证书等资信内容）等级；</w:t>
      </w:r>
    </w:p>
    <w:p w14:paraId="560A5B9C">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联合体各方之间须签订《联合投标协议书》，明确约定联合体各方承担的工作和相应的责任，在《联合投标协议书》中指定本项目主办人，并将《联合投标协议书》作为磋商响应文件组成的一部分；本项目的主体、关键性工作须由主办人完成，并在《联合投标协议书》中进行说明；</w:t>
      </w:r>
    </w:p>
    <w:p w14:paraId="75DC90F6">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（5）联合体各方签订《联合投标协议书》后，不得再以自己名义单独在本项目中参加磋商，也不得组成新的联合体参加本项目磋商；</w:t>
      </w:r>
    </w:p>
    <w:p w14:paraId="0C678BFC">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（6）联合体各方共同与采购人签订采购合同，就采购合同约定的事项对采购人承担连带责任；</w:t>
      </w:r>
    </w:p>
    <w:p w14:paraId="5F33B72C">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（7）联合体磋商响应文件应由主办人按规定进行签章；</w:t>
      </w:r>
    </w:p>
    <w:p w14:paraId="55B1D1A5">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（8）采购代理服务费可由主办人一方缴纳，也可以由联合体各方共同缴纳（具体缴纳金额须在《联合投标协议书》中明确）。</w:t>
      </w:r>
    </w:p>
    <w:p w14:paraId="54170E1D">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1.8 进口产品磋商响应</w:t>
      </w:r>
    </w:p>
    <w:p w14:paraId="277C5B6B">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1.8.1是否允许进口产品磋商响应：</w:t>
      </w:r>
      <w:r>
        <w:rPr>
          <w:rFonts w:hint="eastAsia" w:ascii="宋体" w:hAnsi="宋体" w:eastAsia="宋体" w:cs="宋体"/>
          <w:b/>
          <w:color w:val="auto"/>
          <w:kern w:val="0"/>
          <w:szCs w:val="21"/>
          <w:highlight w:val="none"/>
          <w:u w:val="single"/>
        </w:rPr>
        <w:t>见《第一章 竞争性磋商公告》</w:t>
      </w:r>
      <w:r>
        <w:rPr>
          <w:rFonts w:hint="eastAsia" w:ascii="宋体" w:hAnsi="宋体" w:eastAsia="宋体" w:cs="宋体"/>
          <w:b/>
          <w:color w:val="auto"/>
          <w:kern w:val="0"/>
          <w:szCs w:val="21"/>
          <w:highlight w:val="none"/>
        </w:rPr>
        <w:t>；</w:t>
      </w:r>
    </w:p>
    <w:p w14:paraId="798D0C6C">
      <w:pPr>
        <w:autoSpaceDN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1.8.2</w:t>
      </w:r>
      <w:r>
        <w:rPr>
          <w:rFonts w:hint="eastAsia" w:ascii="宋体" w:hAnsi="宋体" w:eastAsia="宋体" w:cs="宋体"/>
          <w:b/>
          <w:color w:val="auto"/>
          <w:kern w:val="0"/>
          <w:szCs w:val="21"/>
          <w:highlight w:val="none"/>
          <w:u w:val="single"/>
        </w:rPr>
        <w:t>《第一章 竞争性磋商公告》未标明允许进口产品磋商的合同项（标项）一律拒绝“进口产品”参加磋商响应。“进口产品”系指通过中国海关报关验放进入中国境内且产自关境外的产品，“国外品牌产品”不等于“进口产品”</w:t>
      </w:r>
      <w:r>
        <w:rPr>
          <w:rFonts w:hint="eastAsia" w:ascii="宋体" w:hAnsi="宋体" w:eastAsia="宋体" w:cs="宋体"/>
          <w:b/>
          <w:color w:val="auto"/>
          <w:kern w:val="0"/>
          <w:szCs w:val="21"/>
          <w:highlight w:val="none"/>
        </w:rPr>
        <w:t>。</w:t>
      </w:r>
    </w:p>
    <w:p w14:paraId="793D1309">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1.9 磋商费用</w:t>
      </w:r>
    </w:p>
    <w:p w14:paraId="796329AF">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1.9.1不论磋商结果如何，磋商响应供应商均应自行承担所有与投标有关的全部费用，采购组织机构概不负责；</w:t>
      </w:r>
    </w:p>
    <w:p w14:paraId="5D676556">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1.9.2合同实施过程中，成交供应商须与采购人积极配合。成交供应商自行承担本次采购活动中所发生的全部费用。</w:t>
      </w:r>
    </w:p>
    <w:p w14:paraId="48E3C881">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1.10 语言文字及计量单位</w:t>
      </w:r>
    </w:p>
    <w:p w14:paraId="71B50137">
      <w:pPr>
        <w:autoSpaceDN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1.10.1语言文字：</w:t>
      </w:r>
      <w:r>
        <w:rPr>
          <w:rFonts w:hint="eastAsia" w:ascii="宋体" w:hAnsi="宋体" w:eastAsia="宋体" w:cs="宋体"/>
          <w:color w:val="auto"/>
          <w:kern w:val="0"/>
          <w:szCs w:val="21"/>
          <w:highlight w:val="none"/>
        </w:rPr>
        <w:t>除专业术语、签名、盖章、名称等特殊情形外，与本次采购工作有关的所有材料、来往函电语言均应使用中文，专业术语、名称应附有中文注释。</w:t>
      </w:r>
      <w:r>
        <w:rPr>
          <w:rFonts w:hint="eastAsia" w:ascii="宋体" w:hAnsi="宋体" w:eastAsia="宋体" w:cs="宋体"/>
          <w:b/>
          <w:color w:val="auto"/>
          <w:kern w:val="0"/>
          <w:szCs w:val="21"/>
          <w:highlight w:val="none"/>
        </w:rPr>
        <w:t>仅以中文以外的文字表述的材料视同未提供。</w:t>
      </w:r>
    </w:p>
    <w:p w14:paraId="281BAFF5">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1.10.2计量单位：</w:t>
      </w:r>
      <w:r>
        <w:rPr>
          <w:rFonts w:hint="eastAsia" w:ascii="宋体" w:hAnsi="宋体" w:eastAsia="宋体" w:cs="宋体"/>
          <w:color w:val="auto"/>
          <w:kern w:val="0"/>
          <w:szCs w:val="21"/>
          <w:highlight w:val="none"/>
        </w:rPr>
        <w:t>竞争性磋商文件已有明确规定的，使用竞争性磋商文件规定的计量单位；</w:t>
      </w:r>
      <w:r>
        <w:rPr>
          <w:rFonts w:hint="eastAsia" w:ascii="宋体" w:hAnsi="宋体" w:eastAsia="宋体" w:cs="宋体"/>
          <w:b/>
          <w:color w:val="auto"/>
          <w:kern w:val="0"/>
          <w:szCs w:val="21"/>
          <w:highlight w:val="none"/>
        </w:rPr>
        <w:t>竞争性磋商文件没有规定的，应采用中华人民共和国法定计量单位，否则视同未响应。</w:t>
      </w:r>
    </w:p>
    <w:p w14:paraId="4FB7AF3A">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1.11 现场勘查</w:t>
      </w:r>
    </w:p>
    <w:p w14:paraId="2D48EF64">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1.11.1现场勘查时间、地点、联系人：</w:t>
      </w:r>
      <w:r>
        <w:rPr>
          <w:rFonts w:hint="eastAsia" w:ascii="宋体" w:hAnsi="宋体" w:eastAsia="宋体" w:cs="宋体"/>
          <w:b/>
          <w:color w:val="auto"/>
          <w:kern w:val="0"/>
          <w:szCs w:val="21"/>
          <w:highlight w:val="none"/>
          <w:u w:val="single"/>
        </w:rPr>
        <w:t>见《磋商须知前附表》</w:t>
      </w:r>
      <w:r>
        <w:rPr>
          <w:rFonts w:hint="eastAsia" w:ascii="宋体" w:hAnsi="宋体" w:eastAsia="宋体" w:cs="宋体"/>
          <w:b/>
          <w:color w:val="auto"/>
          <w:kern w:val="0"/>
          <w:szCs w:val="21"/>
          <w:highlight w:val="none"/>
        </w:rPr>
        <w:t>；</w:t>
      </w:r>
    </w:p>
    <w:p w14:paraId="7E9A3DF7">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1.11.2《磋商须知前附表》规定组织统一现场勘查的，采购人将按《磋商须知前附表》规定的时间统一开放现场场地以便供应商进行现场勘查，此外其他任何时间采购人不再统一安排供应商进行现场勘查工作（特殊情形除外）；</w:t>
      </w:r>
    </w:p>
    <w:p w14:paraId="76E155D4">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1.11.3供应商应自行前往规定的地点参加现场勘查，因参加现场勘查而发生的所有费用由供应商自行承担；</w:t>
      </w:r>
    </w:p>
    <w:p w14:paraId="5F39578C">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1.11.4现场勘查过程中，供应商应注意勘查安全，除采购人的原因外，供应商在踏勘现场中所发生的人员伤亡和财产损失由供应商自行承担；</w:t>
      </w:r>
    </w:p>
    <w:p w14:paraId="1C42222C">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1.11.5采购人在现场勘查中介绍的场地和相关的周边环境情况，仅供供应商在编制磋商响应文件时参考，采购人不对供应商据此作出的判断和决策负责。</w:t>
      </w:r>
    </w:p>
    <w:p w14:paraId="0D5BD6EB">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1.12 标前答疑会</w:t>
      </w:r>
    </w:p>
    <w:p w14:paraId="58E4E0D5">
      <w:pPr>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1.12.1标前答疑会时间、地点：</w:t>
      </w:r>
      <w:r>
        <w:rPr>
          <w:rFonts w:hint="eastAsia" w:ascii="宋体" w:hAnsi="宋体" w:eastAsia="宋体" w:cs="宋体"/>
          <w:b/>
          <w:color w:val="auto"/>
          <w:kern w:val="0"/>
          <w:szCs w:val="21"/>
          <w:highlight w:val="none"/>
          <w:u w:val="single"/>
        </w:rPr>
        <w:t>见《磋商须知前附表》</w:t>
      </w:r>
      <w:r>
        <w:rPr>
          <w:rFonts w:hint="eastAsia" w:ascii="宋体" w:hAnsi="宋体" w:eastAsia="宋体" w:cs="宋体"/>
          <w:b/>
          <w:color w:val="auto"/>
          <w:szCs w:val="21"/>
          <w:highlight w:val="none"/>
        </w:rPr>
        <w:t>；</w:t>
      </w:r>
    </w:p>
    <w:p w14:paraId="46C74F8E">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1.12.2前附表规定召开标前答疑会的，采购组织机构按《磋商须知前附表》规定的时间和地点召开标前答疑会，澄清供应商提出的问题；</w:t>
      </w:r>
    </w:p>
    <w:p w14:paraId="11E51A1D">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1.12.3供应商应在答疑会时间的2日前，以书面形式将需要提出的问题送达采购组织机构，以便采购组织机构在会议期间澄清；</w:t>
      </w:r>
    </w:p>
    <w:p w14:paraId="24726BF2">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1.12.4不召开标前答疑会或标前答疑会完成后的其他时间，采购组织机构将按本章第3.2款“竞争性磋商文件的提疑”、第3.3款“竞争性磋商文件的澄清、修改（更正）”相关规定对供应商所提问题进行澄清答复。</w:t>
      </w:r>
    </w:p>
    <w:p w14:paraId="4DD5A712">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1.13 关联供应商投标限制</w:t>
      </w:r>
    </w:p>
    <w:p w14:paraId="2679E1A3">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1.13.1单位负责人为同一人或者存在直接控股、管理关系的不同供应商参加同一合同项下的政府采购活动的，相关磋商响应供应商均作资格无效处理。</w:t>
      </w:r>
    </w:p>
    <w:p w14:paraId="296D9BED">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1.13.2不同供应商之间存在以下利害关系并且存在影响政府采购公平竞争行为的，不得参加同一合同项下的政府采购活动，相关磋商响应供应商的磋商响应均作无效处理：</w:t>
      </w:r>
    </w:p>
    <w:p w14:paraId="156B3460">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（1）法定代表人或负责人或实际控制人是夫妻关系；</w:t>
      </w:r>
    </w:p>
    <w:p w14:paraId="728CE397">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（2）法定代表人或负责人或实际控制人是直系血亲关系；</w:t>
      </w:r>
    </w:p>
    <w:p w14:paraId="32D85C8C">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（3）法定代表人或负责人或实际控制人存在三代以内旁系血亲关系；</w:t>
      </w:r>
    </w:p>
    <w:p w14:paraId="10040BAB">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（4）法定代表人或负责人或实际控制人存在近姻亲关系；</w:t>
      </w:r>
    </w:p>
    <w:p w14:paraId="364C9CAD">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（5）法定代表人或负责人或实际控制人存在股份控制或实际控制关系；</w:t>
      </w:r>
    </w:p>
    <w:p w14:paraId="51052EBC">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（6）存在共同直接或间接投资设立子公司、联营企业和合营企业情况；</w:t>
      </w:r>
    </w:p>
    <w:p w14:paraId="63343978">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（7）存在分级代理或代销关系、同一生产制造商关系、管理关系、重要业务（占主营业务收入50%以上）或重要财务往来关系（如融资）等其他实质性控制关系。</w:t>
      </w:r>
    </w:p>
    <w:p w14:paraId="18117B40">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1.13.3除单一来源采购项目外，为采购项目提供整体设计、规范编制或者项目管理、监理、检测等服务的供应商，不得再参加该采购项目的其他采购活动，相关磋商响应供应商的磋商响应作无效处理。</w:t>
      </w:r>
    </w:p>
    <w:p w14:paraId="2B9FDEDF">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1.13.4（综合评分法、单一产品采购项目适用）提供相同品牌产品且通过资格审查、符合性审查的不同磋商响应供应商参加同一合同项下磋商的，按一家磋商响应供应商计算，评审后综合得分最高的同品牌磋商响应供应商获得成交供应商推荐资格；综合得分相同时，最后报价最低的磋商响应供应商获得成交供应商推荐资格；综合得分和最后报价均相同时，商务技术分最高的磋商响应供应商获得成交供应商推荐资格；综合得分、最后报价、商务技术分均相同时，由磋商小组按少数服从多数的原则，集体决定；其他同品牌磋商响应供应商不作为成交候选供应商。</w:t>
      </w:r>
    </w:p>
    <w:p w14:paraId="277C5A0C">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1.13.5（综合评分法、非单一产品采购项目适用）通过资格审查、符合性审查的不同磋商响应供应商参加同一合同项下磋商响应时，提供的核心产品品牌均相同的，按照第1.13.4款处理；本项目核心产品内容见《磋商须知前附表》。</w:t>
      </w:r>
    </w:p>
    <w:p w14:paraId="05280A03">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1.14 特殊供应商投标规定</w:t>
      </w:r>
    </w:p>
    <w:p w14:paraId="58DF642C">
      <w:pPr>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根据《关于规范政府采购供应商资格设定及资格审查的通知（浙财采监【2013】24号）》第六条规定，</w:t>
      </w:r>
      <w:r>
        <w:rPr>
          <w:rFonts w:hint="eastAsia" w:ascii="宋体" w:hAnsi="宋体" w:eastAsia="宋体" w:cs="宋体"/>
          <w:b/>
          <w:color w:val="auto"/>
          <w:kern w:val="0"/>
          <w:szCs w:val="21"/>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证明其具备实际承担责任的能力和法定的缔结合同能力，可以允许其独立参加本次政府采购活动。上述单位参加政府采购活动时，应提供该单位负责人签署的相关文件材料（合伙企业由全体合伙人签署相关材料，但合伙协议约定或者全体合伙人决定委托一名或数名合伙人执行合伙企业事务的，由执行合伙企业事务的全体合伙人签署相关文件材料），与其他法人单位法定代表人签署的文件材料具有同等效力。</w:t>
      </w:r>
    </w:p>
    <w:p w14:paraId="25B3F11A">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1.15 转包、分包</w:t>
      </w:r>
    </w:p>
    <w:p w14:paraId="65BB7076">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1.15.1转包：</w:t>
      </w:r>
      <w:r>
        <w:rPr>
          <w:rFonts w:hint="eastAsia" w:ascii="宋体" w:hAnsi="宋体" w:eastAsia="宋体" w:cs="宋体"/>
          <w:b/>
          <w:color w:val="auto"/>
          <w:kern w:val="0"/>
          <w:szCs w:val="21"/>
          <w:highlight w:val="none"/>
          <w:u w:val="single"/>
        </w:rPr>
        <w:t>不允许</w:t>
      </w:r>
      <w:r>
        <w:rPr>
          <w:rFonts w:hint="eastAsia" w:ascii="宋体" w:hAnsi="宋体" w:eastAsia="宋体" w:cs="宋体"/>
          <w:b/>
          <w:color w:val="auto"/>
          <w:kern w:val="0"/>
          <w:szCs w:val="21"/>
          <w:highlight w:val="none"/>
        </w:rPr>
        <w:t>；</w:t>
      </w:r>
    </w:p>
    <w:p w14:paraId="1E6D905E">
      <w:pPr>
        <w:autoSpaceDN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1.15.2分包：</w:t>
      </w:r>
      <w:r>
        <w:rPr>
          <w:rFonts w:hint="eastAsia" w:ascii="宋体" w:hAnsi="宋体" w:eastAsia="宋体" w:cs="宋体"/>
          <w:b/>
          <w:color w:val="auto"/>
          <w:kern w:val="0"/>
          <w:szCs w:val="21"/>
          <w:highlight w:val="none"/>
          <w:u w:val="single"/>
        </w:rPr>
        <w:t>见《磋商须知前附表》</w:t>
      </w:r>
      <w:r>
        <w:rPr>
          <w:rFonts w:hint="eastAsia" w:ascii="宋体" w:hAnsi="宋体" w:eastAsia="宋体" w:cs="宋体"/>
          <w:b/>
          <w:color w:val="auto"/>
          <w:kern w:val="0"/>
          <w:szCs w:val="21"/>
          <w:highlight w:val="none"/>
        </w:rPr>
        <w:t>；</w:t>
      </w:r>
    </w:p>
    <w:p w14:paraId="62A9349B">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1.15.3《磋商须知前附表》中声明允许分包的，磋商响应供应商可以根据竞争性磋商文件的规定和采购项目的实际情况进行分包。</w:t>
      </w:r>
      <w:r>
        <w:rPr>
          <w:rFonts w:hint="eastAsia" w:ascii="宋体" w:hAnsi="宋体" w:eastAsia="宋体" w:cs="宋体"/>
          <w:b/>
          <w:color w:val="auto"/>
          <w:kern w:val="0"/>
          <w:szCs w:val="21"/>
          <w:highlight w:val="none"/>
          <w:u w:val="single"/>
        </w:rPr>
        <w:t>磋商响应供应商根据竞争性磋商文件的规定和采购项目的实际情况，拟在成交后将成交项目的非主体、非关键性工作分包的，应当在磋商响应文件中载明分包承担主体，分包承担主体应当具备相应资质条件且不得再次分包。</w:t>
      </w:r>
      <w:r>
        <w:rPr>
          <w:rFonts w:hint="eastAsia" w:ascii="宋体" w:hAnsi="宋体" w:eastAsia="宋体" w:cs="宋体"/>
          <w:color w:val="auto"/>
          <w:kern w:val="0"/>
          <w:szCs w:val="21"/>
          <w:highlight w:val="none"/>
        </w:rPr>
        <w:t>政府采购合同分包履行的，中标/成交供应商就采购项目和分包项目向采购人负责，分包供应商就分包项目承担责任。</w:t>
      </w:r>
    </w:p>
    <w:p w14:paraId="6E8B2DE7">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1.16 供应商询问、质疑和投诉</w:t>
      </w:r>
    </w:p>
    <w:p w14:paraId="4D816396">
      <w:pPr>
        <w:autoSpaceDN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1.16.1询问：</w:t>
      </w:r>
      <w:r>
        <w:rPr>
          <w:rFonts w:hint="eastAsia" w:ascii="宋体" w:hAnsi="宋体" w:eastAsia="宋体" w:cs="宋体"/>
          <w:color w:val="auto"/>
          <w:kern w:val="0"/>
          <w:szCs w:val="21"/>
          <w:highlight w:val="none"/>
        </w:rPr>
        <w:t>在采购活动中供应商可以就某一事项向采购组织机构发出“询问”，采购组织机构将在收到供应商“询问”后三个工作日内予以答复，但规定不予答复的内容除外。</w:t>
      </w:r>
    </w:p>
    <w:p w14:paraId="50EE5107">
      <w:pPr>
        <w:autoSpaceDN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1.16.2质疑：供应商认为竞争性磋商文件、采购过程和采购结果使自己的合法权益受到损害的，应当在知道或者应知其权益受到损害之日起七个工作日内，以书面形式一次性向采购人、采购代理机构提出质疑。</w:t>
      </w:r>
    </w:p>
    <w:p w14:paraId="3B9983CD">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1.16.2.1上述所指“供应商应知其权益受到损害之日”，是指：</w:t>
      </w:r>
    </w:p>
    <w:p w14:paraId="5B3C02B0">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u w:val="single"/>
        </w:rPr>
        <w:t>对</w:t>
      </w:r>
      <w:r>
        <w:rPr>
          <w:rFonts w:hint="eastAsia" w:ascii="宋体" w:hAnsi="宋体" w:eastAsia="宋体" w:cs="宋体"/>
          <w:color w:val="auto"/>
          <w:szCs w:val="21"/>
          <w:highlight w:val="none"/>
          <w:u w:val="single"/>
        </w:rPr>
        <w:t>竞争性磋商文件</w:t>
      </w:r>
      <w:r>
        <w:rPr>
          <w:rFonts w:hint="eastAsia" w:ascii="宋体" w:hAnsi="宋体" w:eastAsia="宋体" w:cs="宋体"/>
          <w:color w:val="auto"/>
          <w:kern w:val="0"/>
          <w:szCs w:val="21"/>
          <w:highlight w:val="none"/>
          <w:u w:val="single"/>
        </w:rPr>
        <w:t>提出质疑的，</w:t>
      </w:r>
      <w:r>
        <w:rPr>
          <w:rFonts w:hint="eastAsia" w:ascii="宋体" w:hAnsi="宋体" w:eastAsia="宋体" w:cs="宋体"/>
          <w:color w:val="auto"/>
          <w:szCs w:val="21"/>
          <w:highlight w:val="none"/>
          <w:u w:val="single"/>
        </w:rPr>
        <w:t>为获取竞争性磋商文件之日或者竞争性磋商文件公告期限届满之日（竞争性磋商文件公告期限届满后获取竞争性磋商文件的，以竞争性磋商文件公告期限届满之日为准），</w:t>
      </w:r>
      <w:r>
        <w:rPr>
          <w:rFonts w:hint="eastAsia" w:ascii="宋体" w:hAnsi="宋体" w:eastAsia="宋体" w:cs="宋体"/>
          <w:b/>
          <w:bCs/>
          <w:color w:val="auto"/>
          <w:szCs w:val="21"/>
          <w:highlight w:val="none"/>
          <w:u w:val="single"/>
        </w:rPr>
        <w:t>但</w:t>
      </w:r>
      <w:r>
        <w:rPr>
          <w:rFonts w:hint="eastAsia" w:ascii="宋体" w:hAnsi="宋体" w:eastAsia="宋体" w:cs="宋体"/>
          <w:b/>
          <w:color w:val="auto"/>
          <w:kern w:val="0"/>
          <w:szCs w:val="21"/>
          <w:highlight w:val="none"/>
          <w:u w:val="single"/>
        </w:rPr>
        <w:t>须在磋商响应文件提交截止时间前提出</w:t>
      </w:r>
      <w:r>
        <w:rPr>
          <w:rFonts w:hint="eastAsia" w:ascii="宋体" w:hAnsi="宋体" w:eastAsia="宋体" w:cs="宋体"/>
          <w:color w:val="auto"/>
          <w:kern w:val="0"/>
          <w:szCs w:val="21"/>
          <w:highlight w:val="none"/>
          <w:u w:val="single"/>
        </w:rPr>
        <w:t>；</w:t>
      </w:r>
    </w:p>
    <w:p w14:paraId="28EC6A16">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u w:val="single"/>
        </w:rPr>
        <w:t>对采购过程提出质疑的，为各采购程序环节结束之日</w:t>
      </w:r>
      <w:r>
        <w:rPr>
          <w:rFonts w:hint="eastAsia" w:ascii="宋体" w:hAnsi="宋体" w:eastAsia="宋体" w:cs="宋体"/>
          <w:color w:val="auto"/>
          <w:kern w:val="0"/>
          <w:szCs w:val="21"/>
          <w:highlight w:val="none"/>
        </w:rPr>
        <w:t>；</w:t>
      </w:r>
    </w:p>
    <w:p w14:paraId="1925EC47">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u w:val="single"/>
        </w:rPr>
        <w:t>对成交结果提出质疑的，为成交结果公告期限届满之日</w:t>
      </w:r>
      <w:r>
        <w:rPr>
          <w:rFonts w:hint="eastAsia" w:ascii="宋体" w:hAnsi="宋体" w:eastAsia="宋体" w:cs="宋体"/>
          <w:color w:val="auto"/>
          <w:kern w:val="0"/>
          <w:szCs w:val="21"/>
          <w:highlight w:val="none"/>
        </w:rPr>
        <w:t>。</w:t>
      </w:r>
    </w:p>
    <w:p w14:paraId="628B0D9A">
      <w:pPr>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1.16.2.2供应商提出质疑应当递交质疑函和必要的证明材料。</w:t>
      </w:r>
      <w:r>
        <w:rPr>
          <w:rFonts w:hint="eastAsia" w:ascii="宋体" w:hAnsi="宋体" w:eastAsia="宋体" w:cs="宋体"/>
          <w:color w:val="auto"/>
          <w:szCs w:val="21"/>
          <w:highlight w:val="none"/>
        </w:rPr>
        <w:t>质疑函应当包括下列内容：</w:t>
      </w:r>
    </w:p>
    <w:p w14:paraId="7F2A6EF2">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（1）供应商的姓名或者名称、地址、邮编、联系人及联系电话；</w:t>
      </w:r>
    </w:p>
    <w:p w14:paraId="4CB969FA">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（2）质疑项目的名称、编号；</w:t>
      </w:r>
    </w:p>
    <w:p w14:paraId="2A48C1F4">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（3）具体、明确的质疑事项和与质疑事项相关的请求；</w:t>
      </w:r>
    </w:p>
    <w:p w14:paraId="2E94D97C">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（4）事实依据；</w:t>
      </w:r>
    </w:p>
    <w:p w14:paraId="3B17DFEF">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（5）必要的法律依据；</w:t>
      </w:r>
    </w:p>
    <w:p w14:paraId="22956713">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（6）提出质疑的日期。</w:t>
      </w:r>
    </w:p>
    <w:p w14:paraId="6DA5D0F5">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供应商为自然人的，应当由本人签字并附上身份证明；供应商为法人或者其他组织的，应当由法定代表人或者其授权代表签字或者盖章，并加盖公章。</w:t>
      </w:r>
    </w:p>
    <w:p w14:paraId="48E38FC9">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1.16.2.3供应商认可采购组织机构在质疑答复程序中启用的调查和重新评审等程序，在该程序操作过程未明显违反法律禁止性规定时，不得再提出异议；</w:t>
      </w:r>
    </w:p>
    <w:p w14:paraId="05AA07B3">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1.16.2.4质疑、投诉应当采用书面形式（原件一式三份），经法定代表人或其授权代表签署后加盖单位公章，质疑书、投诉书均应明确阐述竞争性磋商文件、磋商过程和成交结果中使自己合法权益受到损害的实质性内容，供应商提出的质疑、投诉应当有明确的诉求（即通过质疑所要达到的具体目标）和必要的证明材料（</w:t>
      </w:r>
      <w:r>
        <w:rPr>
          <w:rFonts w:hint="eastAsia" w:ascii="宋体" w:hAnsi="宋体" w:eastAsia="宋体" w:cs="宋体"/>
          <w:b/>
          <w:color w:val="auto"/>
          <w:kern w:val="0"/>
          <w:szCs w:val="21"/>
          <w:highlight w:val="none"/>
          <w:u w:val="single"/>
        </w:rPr>
        <w:t>即通过合法手段获得的能够证明供应商的诉求成立的必要材料</w:t>
      </w:r>
      <w:r>
        <w:rPr>
          <w:rFonts w:hint="eastAsia" w:ascii="宋体" w:hAnsi="宋体" w:eastAsia="宋体" w:cs="宋体"/>
          <w:b/>
          <w:color w:val="auto"/>
          <w:kern w:val="0"/>
          <w:szCs w:val="21"/>
          <w:highlight w:val="none"/>
        </w:rPr>
        <w:t>）；</w:t>
      </w:r>
    </w:p>
    <w:p w14:paraId="13A5A2DA">
      <w:pPr>
        <w:autoSpaceDN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1.16.3投诉：</w:t>
      </w:r>
      <w:r>
        <w:rPr>
          <w:rFonts w:hint="eastAsia" w:ascii="宋体" w:hAnsi="宋体" w:eastAsia="宋体" w:cs="宋体"/>
          <w:color w:val="auto"/>
          <w:kern w:val="0"/>
          <w:szCs w:val="21"/>
          <w:highlight w:val="none"/>
        </w:rPr>
        <w:t>供应商对采购组织机构的质疑答复不满意或者采购组织机构未在规定时间内作出答复的，可以在答复期满后十五个工作日内向同级采购监管部门投诉。</w:t>
      </w:r>
    </w:p>
    <w:p w14:paraId="0D3254C2">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1.17 其他说明</w:t>
      </w:r>
    </w:p>
    <w:p w14:paraId="27763509">
      <w:pPr>
        <w:autoSpaceDN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1.17.1磋商响应供应商磋商所使用的资格、信誉、荣誉、磋商响应供应商业绩与企业认证必须为本法人所拥有。磋商响应供应商磋商所使用的项目实施人员可以为其控股公司的工作人员。</w:t>
      </w:r>
      <w:r>
        <w:rPr>
          <w:rFonts w:hint="eastAsia" w:ascii="宋体" w:hAnsi="宋体" w:eastAsia="宋体" w:cs="宋体"/>
          <w:color w:val="auto"/>
          <w:kern w:val="0"/>
          <w:szCs w:val="21"/>
          <w:highlight w:val="none"/>
        </w:rPr>
        <w:t>在组织资格审查、商务技术评审时，属于磋商响应供应商母公司（总机构）或者同一母公司下属的其他子公司（同一总机构下属的其他分支机构）的人员、业绩、荣誉、知识产权、项目案例等，不得作为该磋商响应供应商的资信文件予以确认或审查通过。</w:t>
      </w:r>
    </w:p>
    <w:p w14:paraId="367BB651">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1.17.2磋商响应供应商在磋商活动中提供任何虚假材料或从事其他违法活动的，其磋商响应无效，并报监管部门查处；成交后发现的，成交结果无效，并须依照相关规定双倍赔偿给采购人。且民事赔偿并不免除违法磋商响应供应商的行政与刑事责任。</w:t>
      </w:r>
    </w:p>
    <w:p w14:paraId="77EA0DCA">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1.17.3磋商响应供应商应仔细阅读竞争性磋商文件的所有内容，按照竞争性磋商文件的要求递交《磋商响应文件》。</w:t>
      </w:r>
      <w:r>
        <w:rPr>
          <w:rFonts w:hint="eastAsia" w:ascii="宋体" w:hAnsi="宋体" w:eastAsia="宋体" w:cs="宋体"/>
          <w:bCs/>
          <w:color w:val="auto"/>
          <w:kern w:val="0"/>
          <w:szCs w:val="21"/>
          <w:highlight w:val="none"/>
        </w:rPr>
        <w:t>《磋商响应文件》应对竞争性磋商文件的要求作出实质性响应，并对所提供的全部资料的真实性承担法律责任。</w:t>
      </w:r>
    </w:p>
    <w:p w14:paraId="7827BE19">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1.17.4竞争性磋商文件所涉及的产品品牌或型号为建议性要求或档次选择要求或为代替部分技术指标描述，磋商响应供应商可以自行选择其他品牌型号的产品参加磋商，但所投产品应当具有相等或更优于磋商文件要求的指标、性能、档次，否则，磋商小组将对其作出不利的评审。</w:t>
      </w:r>
    </w:p>
    <w:p w14:paraId="670E03B4">
      <w:pPr>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1.17.5</w:t>
      </w:r>
      <w:r>
        <w:rPr>
          <w:rFonts w:hint="eastAsia" w:ascii="宋体" w:hAnsi="宋体" w:eastAsia="宋体" w:cs="宋体"/>
          <w:b/>
          <w:bCs/>
          <w:color w:val="auto"/>
          <w:szCs w:val="21"/>
          <w:highlight w:val="none"/>
          <w:u w:val="single"/>
        </w:rPr>
        <w:t>磋商响应供应商对所响应项内的采购内容必须全部进行响应</w:t>
      </w:r>
      <w:r>
        <w:rPr>
          <w:rFonts w:hint="eastAsia" w:ascii="宋体" w:hAnsi="宋体" w:eastAsia="宋体" w:cs="宋体"/>
          <w:b/>
          <w:bCs/>
          <w:color w:val="auto"/>
          <w:szCs w:val="21"/>
          <w:highlight w:val="none"/>
        </w:rPr>
        <w:t>。</w:t>
      </w:r>
    </w:p>
    <w:p w14:paraId="7DC1F9DE">
      <w:pPr>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color w:val="auto"/>
          <w:kern w:val="0"/>
          <w:szCs w:val="21"/>
          <w:highlight w:val="none"/>
        </w:rPr>
        <w:t>1.17.6</w:t>
      </w:r>
      <w:r>
        <w:rPr>
          <w:rFonts w:hint="eastAsia" w:ascii="宋体" w:hAnsi="宋体" w:eastAsia="宋体" w:cs="宋体"/>
          <w:b/>
          <w:bCs/>
          <w:color w:val="auto"/>
          <w:szCs w:val="21"/>
          <w:highlight w:val="none"/>
        </w:rPr>
        <w:t>竞争性磋商文件中如有描述歧义或前后不一致的地方，磋商小组有权按公平、合理的原则进行评判，但对同一条款的评判适用于每个供应商。</w:t>
      </w:r>
    </w:p>
    <w:p w14:paraId="0588AEDE">
      <w:pPr>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1.17.7</w:t>
      </w:r>
      <w:r>
        <w:rPr>
          <w:rFonts w:hint="eastAsia" w:ascii="宋体" w:hAnsi="宋体" w:eastAsia="宋体" w:cs="宋体"/>
          <w:b/>
          <w:bCs/>
          <w:color w:val="auto"/>
          <w:szCs w:val="21"/>
          <w:highlight w:val="none"/>
        </w:rPr>
        <w:t>响应文件的响应内容必须真实、明确、准确。否则，磋商小组将对其作出不利的评审。</w:t>
      </w:r>
    </w:p>
    <w:p w14:paraId="052774A8">
      <w:pPr>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1.17.8</w:t>
      </w:r>
      <w:r>
        <w:rPr>
          <w:rFonts w:hint="eastAsia" w:ascii="宋体" w:hAnsi="宋体" w:eastAsia="宋体" w:cs="宋体"/>
          <w:color w:val="auto"/>
          <w:szCs w:val="21"/>
          <w:highlight w:val="none"/>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bookmarkEnd w:id="39"/>
    <w:bookmarkEnd w:id="40"/>
    <w:p w14:paraId="04EB5557">
      <w:pPr>
        <w:keepNext/>
        <w:keepLines/>
        <w:autoSpaceDN w:val="0"/>
        <w:spacing w:line="360" w:lineRule="auto"/>
        <w:ind w:firstLine="422" w:firstLineChars="200"/>
        <w:outlineLvl w:val="1"/>
        <w:rPr>
          <w:rFonts w:hint="eastAsia" w:ascii="宋体" w:hAnsi="宋体" w:eastAsia="宋体" w:cs="宋体"/>
          <w:b/>
          <w:bCs/>
          <w:color w:val="auto"/>
          <w:szCs w:val="21"/>
          <w:highlight w:val="none"/>
        </w:rPr>
      </w:pPr>
      <w:bookmarkStart w:id="41" w:name="_Toc139182976"/>
      <w:bookmarkStart w:id="42" w:name="_Toc96947061"/>
      <w:bookmarkStart w:id="43" w:name="_Toc29661"/>
      <w:bookmarkStart w:id="44" w:name="_Toc10168"/>
      <w:r>
        <w:rPr>
          <w:rFonts w:hint="eastAsia" w:ascii="宋体" w:hAnsi="宋体" w:eastAsia="宋体" w:cs="宋体"/>
          <w:b/>
          <w:bCs/>
          <w:color w:val="auto"/>
          <w:szCs w:val="21"/>
          <w:highlight w:val="none"/>
        </w:rPr>
        <w:t>二、落实的政府采购政策</w:t>
      </w:r>
      <w:bookmarkEnd w:id="41"/>
      <w:bookmarkEnd w:id="42"/>
    </w:p>
    <w:p w14:paraId="56FF8BF5">
      <w:pPr>
        <w:keepNext/>
        <w:keepLines/>
        <w:autoSpaceDN w:val="0"/>
        <w:spacing w:line="360" w:lineRule="auto"/>
        <w:ind w:firstLine="422" w:firstLineChars="200"/>
        <w:rPr>
          <w:rFonts w:hint="eastAsia" w:ascii="宋体" w:hAnsi="宋体" w:eastAsia="宋体" w:cs="宋体"/>
          <w:b/>
          <w:bCs/>
          <w:color w:val="auto"/>
          <w:szCs w:val="21"/>
          <w:highlight w:val="none"/>
        </w:rPr>
      </w:pPr>
      <w:bookmarkStart w:id="45" w:name="_Toc82873324"/>
      <w:bookmarkStart w:id="46" w:name="_Toc82338241"/>
      <w:r>
        <w:rPr>
          <w:rFonts w:hint="eastAsia" w:ascii="宋体" w:hAnsi="宋体" w:eastAsia="宋体" w:cs="宋体"/>
          <w:b/>
          <w:bCs/>
          <w:color w:val="auto"/>
          <w:szCs w:val="21"/>
          <w:highlight w:val="none"/>
        </w:rPr>
        <w:t>2.1 支持中小企业发展</w:t>
      </w:r>
    </w:p>
    <w:p w14:paraId="1AC3A630">
      <w:pPr>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2.1.1是否专门面向中小企业采购：</w:t>
      </w:r>
      <w:r>
        <w:rPr>
          <w:rFonts w:hint="eastAsia" w:ascii="宋体" w:hAnsi="宋体" w:eastAsia="宋体" w:cs="宋体"/>
          <w:b/>
          <w:color w:val="auto"/>
          <w:szCs w:val="21"/>
          <w:highlight w:val="none"/>
          <w:u w:val="single"/>
        </w:rPr>
        <w:t>见《磋商须知前附表》</w:t>
      </w:r>
      <w:r>
        <w:rPr>
          <w:rFonts w:hint="eastAsia" w:ascii="宋体" w:hAnsi="宋体" w:eastAsia="宋体" w:cs="宋体"/>
          <w:b/>
          <w:color w:val="auto"/>
          <w:szCs w:val="21"/>
          <w:highlight w:val="none"/>
        </w:rPr>
        <w:t>；</w:t>
      </w:r>
    </w:p>
    <w:p w14:paraId="4E060AF7">
      <w:pPr>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2.1.2 本项目中小企业划分标准所属行业：</w:t>
      </w:r>
      <w:r>
        <w:rPr>
          <w:rFonts w:hint="eastAsia" w:ascii="宋体" w:hAnsi="宋体" w:eastAsia="宋体" w:cs="宋体"/>
          <w:b/>
          <w:color w:val="auto"/>
          <w:szCs w:val="21"/>
          <w:highlight w:val="none"/>
          <w:u w:val="single"/>
        </w:rPr>
        <w:t>见《磋商须知前附表》</w:t>
      </w:r>
      <w:r>
        <w:rPr>
          <w:rFonts w:hint="eastAsia" w:ascii="宋体" w:hAnsi="宋体" w:eastAsia="宋体" w:cs="宋体"/>
          <w:b/>
          <w:color w:val="auto"/>
          <w:szCs w:val="21"/>
          <w:highlight w:val="none"/>
        </w:rPr>
        <w:t>。</w:t>
      </w:r>
    </w:p>
    <w:p w14:paraId="6E41B556">
      <w:pPr>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2.1.3在政府采购活动中，供应商提供的货物、工程或者服务符合下列情形的，享受中小企业扶持政策：</w:t>
      </w:r>
    </w:p>
    <w:p w14:paraId="0073F460">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（1）在货物采购项目中，货物由中小企业制造，即货物由中小企业生产且使用该中小企业商号或者注册商标；如供应商提供的货物既有中小企业制造货物，也有大型企业制造货物的，不享受中小企业扶持政策。</w:t>
      </w:r>
    </w:p>
    <w:p w14:paraId="2281B892">
      <w:pPr>
        <w:autoSpaceDN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（2）在工程采购项目中，工程由中小企业承建，即工程施工单位为中小企业；</w:t>
      </w:r>
    </w:p>
    <w:p w14:paraId="4D06DF0E">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（3）在服务采购项目中，服务由中小企业承接，即提供服务的人员为中小企业依照《中华人民共和国劳动合同法》订立劳动合同的从业人员。</w:t>
      </w:r>
    </w:p>
    <w:p w14:paraId="02EC0A0C">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以联合体形式参加政府采购活动，联合体各方均为中小企业的，联合体视同中小企业。其中，联合体各方均为小微企业的，联合体视同小微企业。</w:t>
      </w:r>
    </w:p>
    <w:p w14:paraId="2D8126EC">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2.1.4对于未预留份额专门面向中小企业采购的采购项目，以及预留份额项目中的非预留部分采购包，对小微企业报价给予5%的扣除，用扣除后的价格参加评审。</w:t>
      </w:r>
    </w:p>
    <w:p w14:paraId="4B15F7DE">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的扣除，用扣除后的价格参加评审。组成联合体或者接受分包的小微企业与联合体内其他企业、分包企业之间存在直接控股、管理关系的，不享受价格扣除优惠政策。</w:t>
      </w:r>
    </w:p>
    <w:p w14:paraId="6AC17B17">
      <w:pPr>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2.1.6可享受</w:t>
      </w:r>
      <w:r>
        <w:rPr>
          <w:rFonts w:hint="eastAsia" w:ascii="宋体" w:hAnsi="宋体" w:eastAsia="宋体" w:cs="宋体"/>
          <w:b/>
          <w:bCs/>
          <w:color w:val="auto"/>
          <w:kern w:val="0"/>
          <w:szCs w:val="21"/>
          <w:highlight w:val="none"/>
        </w:rPr>
        <w:t>中小企业扶持政策</w:t>
      </w:r>
      <w:r>
        <w:rPr>
          <w:rFonts w:hint="eastAsia" w:ascii="宋体" w:hAnsi="宋体" w:eastAsia="宋体" w:cs="宋体"/>
          <w:b/>
          <w:bCs/>
          <w:color w:val="auto"/>
          <w:szCs w:val="21"/>
          <w:highlight w:val="none"/>
        </w:rPr>
        <w:t>的供应商应按照磋商响应文件格式要求提供《中小企业声明函》。</w:t>
      </w:r>
    </w:p>
    <w:p w14:paraId="0AB150BB">
      <w:pPr>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2.1.7符合《财政部、司法部关于政府采购支持监狱企业发展有关问题的通知》（财库[2014]68号）规定的监狱企业在全部提供本单位制造的货物（由本单位承担工程/提供服务）或者提供其他监狱企业制造的货物（不包括使用非监狱企业注册商标的货物）参加本政府采购活动时，视同小型、微型企业。</w:t>
      </w:r>
    </w:p>
    <w:p w14:paraId="6BA4B5E4">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1）监狱企业证明文件：省级或以上监狱管理局、戒毒管理局（含新疆生产建设兵团）出具的属于监狱企业的证明文件。（2）如果提供其他监狱企业制造的货物，还须同时提供该企业为监狱企业的证明文件。</w:t>
      </w:r>
    </w:p>
    <w:p w14:paraId="7826E226">
      <w:pPr>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2.1.8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14:paraId="3C59275D">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备注：（1）残疾人福利性单位证明材料：残疾人福利性单位声明函（见第六章 磋商响应文件格式）；（2）如提供其他残疾人福利性单位制造的货物，还须同时提供该企业的残疾人福利性单位声明函。</w:t>
      </w:r>
    </w:p>
    <w:p w14:paraId="15E4F73F">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2.1.9中小企业享受扶持政策获得政府采购合同的，小微企业不得将合同分包给大中型企业，中型企业不得将合同分包给大型企业。</w:t>
      </w:r>
    </w:p>
    <w:p w14:paraId="5107B29F">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2.2 节能、环保产品政府采购实施相关规定</w:t>
      </w:r>
    </w:p>
    <w:p w14:paraId="6CA66B2C">
      <w:pPr>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2.2.1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和强制采购。</w:t>
      </w:r>
    </w:p>
    <w:p w14:paraId="4A28A32A">
      <w:pPr>
        <w:autoSpaceDN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2.2.2《节能产品政府采购品目清单》详见《关于印发节能产品政府采购品目清单的通知（财库[2019]19号）》（如遇调整，按最新清单执行）。</w:t>
      </w:r>
    </w:p>
    <w:tbl>
      <w:tblPr>
        <w:tblStyle w:val="60"/>
        <w:tblW w:w="9705" w:type="dxa"/>
        <w:tblInd w:w="45" w:type="dxa"/>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Layout w:type="fixed"/>
        <w:tblCellMar>
          <w:top w:w="0" w:type="dxa"/>
          <w:left w:w="108" w:type="dxa"/>
          <w:bottom w:w="0" w:type="dxa"/>
          <w:right w:w="108" w:type="dxa"/>
        </w:tblCellMar>
      </w:tblPr>
      <w:tblGrid>
        <w:gridCol w:w="1026"/>
        <w:gridCol w:w="2439"/>
        <w:gridCol w:w="6240"/>
      </w:tblGrid>
      <w:tr w14:paraId="25CF4B3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blHeader/>
        </w:trPr>
        <w:tc>
          <w:tcPr>
            <w:tcW w:w="1026" w:type="dxa"/>
            <w:tcBorders>
              <w:top w:val="thinThickSmallGap" w:color="0070C0" w:sz="12" w:space="0"/>
              <w:left w:val="thinThickSmallGap" w:color="0070C0" w:sz="12" w:space="0"/>
              <w:bottom w:val="single" w:color="0070C0" w:sz="6" w:space="0"/>
              <w:right w:val="single" w:color="0070C0" w:sz="6" w:space="0"/>
            </w:tcBorders>
            <w:shd w:val="clear" w:color="auto" w:fill="DAEEF3"/>
            <w:vAlign w:val="center"/>
          </w:tcPr>
          <w:p w14:paraId="5107683A">
            <w:pPr>
              <w:autoSpaceDN w:val="0"/>
              <w:adjustRightInd w:val="0"/>
              <w:snapToGrid w:val="0"/>
              <w:spacing w:line="360" w:lineRule="auto"/>
              <w:ind w:firstLine="338" w:firstLineChars="200"/>
              <w:rPr>
                <w:rFonts w:hint="eastAsia" w:ascii="宋体" w:hAnsi="宋体" w:eastAsia="宋体" w:cs="宋体"/>
                <w:b/>
                <w:color w:val="auto"/>
                <w:w w:val="80"/>
                <w:szCs w:val="21"/>
                <w:highlight w:val="none"/>
              </w:rPr>
            </w:pPr>
            <w:r>
              <w:rPr>
                <w:rFonts w:hint="eastAsia" w:ascii="宋体" w:hAnsi="宋体" w:eastAsia="宋体" w:cs="宋体"/>
                <w:b/>
                <w:color w:val="auto"/>
                <w:w w:val="80"/>
                <w:szCs w:val="21"/>
                <w:highlight w:val="none"/>
              </w:rPr>
              <w:t>品目清单序号</w:t>
            </w:r>
          </w:p>
        </w:tc>
        <w:tc>
          <w:tcPr>
            <w:tcW w:w="8679" w:type="dxa"/>
            <w:gridSpan w:val="2"/>
            <w:tcBorders>
              <w:top w:val="thinThickSmallGap" w:color="0070C0" w:sz="12" w:space="0"/>
              <w:left w:val="single" w:color="0070C0" w:sz="6" w:space="0"/>
              <w:bottom w:val="single" w:color="0070C0" w:sz="6" w:space="0"/>
              <w:right w:val="thickThinSmallGap" w:color="0070C0" w:sz="12" w:space="0"/>
            </w:tcBorders>
            <w:shd w:val="clear" w:color="auto" w:fill="DAEEF3"/>
            <w:vAlign w:val="center"/>
          </w:tcPr>
          <w:p w14:paraId="63B8C073">
            <w:pPr>
              <w:autoSpaceDN w:val="0"/>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产品名称（以“★”标注的为政府强制采购产品）</w:t>
            </w:r>
          </w:p>
        </w:tc>
      </w:tr>
      <w:tr w14:paraId="6169B315">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vAlign w:val="center"/>
          </w:tcPr>
          <w:p w14:paraId="177469DF">
            <w:pPr>
              <w:autoSpaceDN w:val="0"/>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2439" w:type="dxa"/>
            <w:tcBorders>
              <w:top w:val="single" w:color="0070C0" w:sz="6" w:space="0"/>
              <w:left w:val="single" w:color="0070C0" w:sz="6" w:space="0"/>
              <w:bottom w:val="single" w:color="0070C0" w:sz="6" w:space="0"/>
              <w:right w:val="single" w:color="0070C0" w:sz="6" w:space="0"/>
            </w:tcBorders>
            <w:vAlign w:val="center"/>
          </w:tcPr>
          <w:p w14:paraId="67BC6D05">
            <w:pPr>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A020101计算机设备</w:t>
            </w:r>
          </w:p>
        </w:tc>
        <w:tc>
          <w:tcPr>
            <w:tcW w:w="6240" w:type="dxa"/>
            <w:tcBorders>
              <w:top w:val="single" w:color="0070C0" w:sz="6" w:space="0"/>
              <w:left w:val="single" w:color="0070C0" w:sz="6" w:space="0"/>
              <w:bottom w:val="single" w:color="0070C0" w:sz="6" w:space="0"/>
              <w:right w:val="thickThinSmallGap" w:color="0070C0" w:sz="12" w:space="0"/>
            </w:tcBorders>
            <w:vAlign w:val="center"/>
          </w:tcPr>
          <w:p w14:paraId="04EEEEDB">
            <w:pPr>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A02010104台式计算机</w:t>
            </w:r>
            <w:r>
              <w:rPr>
                <w:rFonts w:hint="eastAsia" w:ascii="宋体" w:hAnsi="宋体" w:eastAsia="宋体" w:cs="宋体"/>
                <w:color w:val="auto"/>
                <w:szCs w:val="21"/>
                <w:highlight w:val="none"/>
              </w:rPr>
              <w:t>；</w:t>
            </w:r>
          </w:p>
          <w:p w14:paraId="166A53B4">
            <w:pPr>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A02010105便携式计算机</w:t>
            </w:r>
            <w:r>
              <w:rPr>
                <w:rFonts w:hint="eastAsia" w:ascii="宋体" w:hAnsi="宋体" w:eastAsia="宋体" w:cs="宋体"/>
                <w:color w:val="auto"/>
                <w:szCs w:val="21"/>
                <w:highlight w:val="none"/>
              </w:rPr>
              <w:t>；</w:t>
            </w:r>
          </w:p>
          <w:p w14:paraId="114E92CB">
            <w:pPr>
              <w:autoSpaceDN w:val="0"/>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A02010107平板式微型计算机</w:t>
            </w:r>
            <w:r>
              <w:rPr>
                <w:rFonts w:hint="eastAsia" w:ascii="宋体" w:hAnsi="宋体" w:eastAsia="宋体" w:cs="宋体"/>
                <w:color w:val="auto"/>
                <w:szCs w:val="21"/>
                <w:highlight w:val="none"/>
              </w:rPr>
              <w:t>。</w:t>
            </w:r>
          </w:p>
        </w:tc>
      </w:tr>
      <w:tr w14:paraId="2D8E184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vAlign w:val="center"/>
          </w:tcPr>
          <w:p w14:paraId="3B481C88">
            <w:pPr>
              <w:autoSpaceDN w:val="0"/>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p>
        </w:tc>
        <w:tc>
          <w:tcPr>
            <w:tcW w:w="2439" w:type="dxa"/>
            <w:tcBorders>
              <w:top w:val="single" w:color="0070C0" w:sz="6" w:space="0"/>
              <w:left w:val="single" w:color="0070C0" w:sz="6" w:space="0"/>
              <w:bottom w:val="single" w:color="0070C0" w:sz="6" w:space="0"/>
              <w:right w:val="single" w:color="0070C0" w:sz="6" w:space="0"/>
            </w:tcBorders>
            <w:vAlign w:val="center"/>
          </w:tcPr>
          <w:p w14:paraId="6D552F64">
            <w:pPr>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A020106输入输出设备</w:t>
            </w:r>
          </w:p>
        </w:tc>
        <w:tc>
          <w:tcPr>
            <w:tcW w:w="6240" w:type="dxa"/>
            <w:tcBorders>
              <w:top w:val="single" w:color="0070C0" w:sz="6" w:space="0"/>
              <w:left w:val="single" w:color="0070C0" w:sz="6" w:space="0"/>
              <w:bottom w:val="single" w:color="0070C0" w:sz="6" w:space="0"/>
              <w:right w:val="thickThinSmallGap" w:color="0070C0" w:sz="12" w:space="0"/>
            </w:tcBorders>
            <w:vAlign w:val="center"/>
          </w:tcPr>
          <w:p w14:paraId="09230A6C">
            <w:pPr>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A0201060102激光打印机</w:t>
            </w:r>
            <w:r>
              <w:rPr>
                <w:rFonts w:hint="eastAsia" w:ascii="宋体" w:hAnsi="宋体" w:eastAsia="宋体" w:cs="宋体"/>
                <w:color w:val="auto"/>
                <w:szCs w:val="21"/>
                <w:highlight w:val="none"/>
              </w:rPr>
              <w:t>；</w:t>
            </w:r>
          </w:p>
          <w:p w14:paraId="23F819E4">
            <w:pPr>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A0201060104针式打印机</w:t>
            </w:r>
            <w:r>
              <w:rPr>
                <w:rFonts w:hint="eastAsia" w:ascii="宋体" w:hAnsi="宋体" w:eastAsia="宋体" w:cs="宋体"/>
                <w:color w:val="auto"/>
                <w:szCs w:val="21"/>
                <w:highlight w:val="none"/>
              </w:rPr>
              <w:t>；</w:t>
            </w:r>
          </w:p>
          <w:p w14:paraId="435311E3">
            <w:pPr>
              <w:autoSpaceDN w:val="0"/>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A0201060401液晶显示器</w:t>
            </w:r>
            <w:r>
              <w:rPr>
                <w:rFonts w:hint="eastAsia" w:ascii="宋体" w:hAnsi="宋体" w:eastAsia="宋体" w:cs="宋体"/>
                <w:color w:val="auto"/>
                <w:szCs w:val="21"/>
                <w:highlight w:val="none"/>
              </w:rPr>
              <w:t>。</w:t>
            </w:r>
          </w:p>
        </w:tc>
      </w:tr>
      <w:tr w14:paraId="31E1264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vAlign w:val="center"/>
          </w:tcPr>
          <w:p w14:paraId="750A7CD2">
            <w:pPr>
              <w:autoSpaceDN w:val="0"/>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w:t>
            </w:r>
          </w:p>
        </w:tc>
        <w:tc>
          <w:tcPr>
            <w:tcW w:w="2439" w:type="dxa"/>
            <w:tcBorders>
              <w:top w:val="single" w:color="0070C0" w:sz="6" w:space="0"/>
              <w:left w:val="single" w:color="0070C0" w:sz="6" w:space="0"/>
              <w:bottom w:val="single" w:color="0070C0" w:sz="6" w:space="0"/>
              <w:right w:val="single" w:color="0070C0" w:sz="6" w:space="0"/>
            </w:tcBorders>
            <w:vAlign w:val="center"/>
          </w:tcPr>
          <w:p w14:paraId="3498A67A">
            <w:pPr>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A020523制冷空调设备</w:t>
            </w:r>
          </w:p>
        </w:tc>
        <w:tc>
          <w:tcPr>
            <w:tcW w:w="6240" w:type="dxa"/>
            <w:tcBorders>
              <w:top w:val="single" w:color="0070C0" w:sz="6" w:space="0"/>
              <w:left w:val="single" w:color="0070C0" w:sz="6" w:space="0"/>
              <w:bottom w:val="single" w:color="0070C0" w:sz="6" w:space="0"/>
              <w:right w:val="thickThinSmallGap" w:color="0070C0" w:sz="12" w:space="0"/>
            </w:tcBorders>
            <w:vAlign w:val="center"/>
          </w:tcPr>
          <w:p w14:paraId="406E66B3">
            <w:pPr>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A02052301制冷压缩机：</w:t>
            </w:r>
            <w:r>
              <w:rPr>
                <w:rFonts w:hint="eastAsia" w:ascii="宋体" w:hAnsi="宋体" w:eastAsia="宋体" w:cs="宋体"/>
                <w:color w:val="auto"/>
                <w:szCs w:val="21"/>
                <w:highlight w:val="none"/>
              </w:rPr>
              <w:t>冷水机组、水源热泵机组、溴化锂吸收式冷水机组；</w:t>
            </w:r>
          </w:p>
          <w:p w14:paraId="7AF5F38D">
            <w:pPr>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A02052305空调机组:</w:t>
            </w:r>
            <w:r>
              <w:rPr>
                <w:rFonts w:hint="eastAsia" w:ascii="宋体" w:hAnsi="宋体" w:eastAsia="宋体" w:cs="宋体"/>
                <w:color w:val="auto"/>
                <w:szCs w:val="21"/>
                <w:highlight w:val="none"/>
              </w:rPr>
              <w:t>多联式空调（热泵）机组(制冷量&gt;14000W)）、单元式空气调节机(制冷量&gt;14000W)；</w:t>
            </w:r>
          </w:p>
          <w:p w14:paraId="1AAE2678">
            <w:pPr>
              <w:autoSpaceDN w:val="0"/>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A02052309专用制冷、空调设备：</w:t>
            </w:r>
            <w:r>
              <w:rPr>
                <w:rFonts w:hint="eastAsia" w:ascii="宋体" w:hAnsi="宋体" w:eastAsia="宋体" w:cs="宋体"/>
                <w:color w:val="auto"/>
                <w:szCs w:val="21"/>
                <w:highlight w:val="none"/>
              </w:rPr>
              <w:t>机房空调。</w:t>
            </w:r>
          </w:p>
        </w:tc>
      </w:tr>
      <w:tr w14:paraId="43A5E86D">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vAlign w:val="center"/>
          </w:tcPr>
          <w:p w14:paraId="742E771E">
            <w:pPr>
              <w:autoSpaceDN w:val="0"/>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w:t>
            </w:r>
          </w:p>
        </w:tc>
        <w:tc>
          <w:tcPr>
            <w:tcW w:w="2439" w:type="dxa"/>
            <w:tcBorders>
              <w:top w:val="single" w:color="0070C0" w:sz="6" w:space="0"/>
              <w:left w:val="single" w:color="0070C0" w:sz="6" w:space="0"/>
              <w:bottom w:val="single" w:color="0070C0" w:sz="6" w:space="0"/>
              <w:right w:val="single" w:color="0070C0" w:sz="6" w:space="0"/>
            </w:tcBorders>
            <w:vAlign w:val="center"/>
          </w:tcPr>
          <w:p w14:paraId="54E46115">
            <w:pPr>
              <w:autoSpaceDN w:val="0"/>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★A020609镇流器</w:t>
            </w:r>
          </w:p>
        </w:tc>
        <w:tc>
          <w:tcPr>
            <w:tcW w:w="6240" w:type="dxa"/>
            <w:tcBorders>
              <w:top w:val="single" w:color="0070C0" w:sz="6" w:space="0"/>
              <w:left w:val="single" w:color="0070C0" w:sz="6" w:space="0"/>
              <w:bottom w:val="single" w:color="0070C0" w:sz="6" w:space="0"/>
              <w:right w:val="thickThinSmallGap" w:color="0070C0" w:sz="12" w:space="0"/>
            </w:tcBorders>
            <w:vAlign w:val="center"/>
          </w:tcPr>
          <w:p w14:paraId="37630713">
            <w:pPr>
              <w:autoSpaceDN w:val="0"/>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管型荧光灯镇流器</w:t>
            </w:r>
            <w:r>
              <w:rPr>
                <w:rFonts w:hint="eastAsia" w:ascii="宋体" w:hAnsi="宋体" w:eastAsia="宋体" w:cs="宋体"/>
                <w:color w:val="auto"/>
                <w:szCs w:val="21"/>
                <w:highlight w:val="none"/>
              </w:rPr>
              <w:t>。</w:t>
            </w:r>
          </w:p>
        </w:tc>
      </w:tr>
      <w:tr w14:paraId="24816DA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vAlign w:val="center"/>
          </w:tcPr>
          <w:p w14:paraId="38293105">
            <w:pPr>
              <w:autoSpaceDN w:val="0"/>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w:t>
            </w:r>
          </w:p>
        </w:tc>
        <w:tc>
          <w:tcPr>
            <w:tcW w:w="2439" w:type="dxa"/>
            <w:tcBorders>
              <w:top w:val="single" w:color="0070C0" w:sz="6" w:space="0"/>
              <w:left w:val="single" w:color="0070C0" w:sz="6" w:space="0"/>
              <w:bottom w:val="single" w:color="0070C0" w:sz="6" w:space="0"/>
              <w:right w:val="single" w:color="0070C0" w:sz="6" w:space="0"/>
            </w:tcBorders>
            <w:vAlign w:val="center"/>
          </w:tcPr>
          <w:p w14:paraId="01526228">
            <w:pPr>
              <w:autoSpaceDN w:val="0"/>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A020618生活用电器</w:t>
            </w:r>
          </w:p>
        </w:tc>
        <w:tc>
          <w:tcPr>
            <w:tcW w:w="6240" w:type="dxa"/>
            <w:tcBorders>
              <w:top w:val="single" w:color="0070C0" w:sz="6" w:space="0"/>
              <w:left w:val="single" w:color="0070C0" w:sz="6" w:space="0"/>
              <w:bottom w:val="single" w:color="0070C0" w:sz="6" w:space="0"/>
              <w:right w:val="thickThinSmallGap" w:color="0070C0" w:sz="12" w:space="0"/>
            </w:tcBorders>
            <w:vAlign w:val="center"/>
          </w:tcPr>
          <w:p w14:paraId="36E65D7E">
            <w:pPr>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A0206180203空调机：</w:t>
            </w:r>
            <w:r>
              <w:rPr>
                <w:rFonts w:hint="eastAsia" w:ascii="宋体" w:hAnsi="宋体" w:eastAsia="宋体" w:cs="宋体"/>
                <w:color w:val="auto"/>
                <w:szCs w:val="21"/>
                <w:highlight w:val="none"/>
              </w:rPr>
              <w:t>房间空气调节器、多联式空调（热泵）机组（制冷量≤14000W）、单元式空气调节机(制冷量≤14000W)）；</w:t>
            </w:r>
          </w:p>
          <w:p w14:paraId="425661AB">
            <w:pPr>
              <w:autoSpaceDN w:val="0"/>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A02061808热水器：★</w:t>
            </w:r>
            <w:r>
              <w:rPr>
                <w:rFonts w:hint="eastAsia" w:ascii="宋体" w:hAnsi="宋体" w:eastAsia="宋体" w:cs="宋体"/>
                <w:b/>
                <w:color w:val="auto"/>
                <w:szCs w:val="21"/>
                <w:highlight w:val="none"/>
              </w:rPr>
              <w:t>电热水器</w:t>
            </w:r>
            <w:r>
              <w:rPr>
                <w:rFonts w:hint="eastAsia" w:ascii="宋体" w:hAnsi="宋体" w:eastAsia="宋体" w:cs="宋体"/>
                <w:color w:val="auto"/>
                <w:szCs w:val="21"/>
                <w:highlight w:val="none"/>
              </w:rPr>
              <w:t>。</w:t>
            </w:r>
          </w:p>
        </w:tc>
      </w:tr>
      <w:tr w14:paraId="5225322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vAlign w:val="center"/>
          </w:tcPr>
          <w:p w14:paraId="7CDE9C09">
            <w:pPr>
              <w:autoSpaceDN w:val="0"/>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w:t>
            </w:r>
          </w:p>
        </w:tc>
        <w:tc>
          <w:tcPr>
            <w:tcW w:w="2439" w:type="dxa"/>
            <w:tcBorders>
              <w:top w:val="single" w:color="0070C0" w:sz="6" w:space="0"/>
              <w:left w:val="single" w:color="0070C0" w:sz="6" w:space="0"/>
              <w:bottom w:val="single" w:color="0070C0" w:sz="6" w:space="0"/>
              <w:right w:val="single" w:color="0070C0" w:sz="6" w:space="0"/>
            </w:tcBorders>
            <w:vAlign w:val="center"/>
          </w:tcPr>
          <w:p w14:paraId="10812068">
            <w:pPr>
              <w:autoSpaceDN w:val="0"/>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A020619照明设备</w:t>
            </w:r>
          </w:p>
        </w:tc>
        <w:tc>
          <w:tcPr>
            <w:tcW w:w="6240" w:type="dxa"/>
            <w:tcBorders>
              <w:top w:val="single" w:color="0070C0" w:sz="6" w:space="0"/>
              <w:left w:val="single" w:color="0070C0" w:sz="6" w:space="0"/>
              <w:bottom w:val="single" w:color="0070C0" w:sz="6" w:space="0"/>
              <w:right w:val="thickThinSmallGap" w:color="0070C0" w:sz="12" w:space="0"/>
            </w:tcBorders>
            <w:vAlign w:val="center"/>
          </w:tcPr>
          <w:p w14:paraId="12A6CB82">
            <w:pPr>
              <w:autoSpaceDN w:val="0"/>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普通照明用双端荧光灯</w:t>
            </w:r>
            <w:r>
              <w:rPr>
                <w:rFonts w:hint="eastAsia" w:ascii="宋体" w:hAnsi="宋体" w:eastAsia="宋体" w:cs="宋体"/>
                <w:color w:val="auto"/>
                <w:szCs w:val="21"/>
                <w:highlight w:val="none"/>
              </w:rPr>
              <w:t>。</w:t>
            </w:r>
          </w:p>
        </w:tc>
      </w:tr>
      <w:tr w14:paraId="47591C6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vAlign w:val="center"/>
          </w:tcPr>
          <w:p w14:paraId="4878E0ED">
            <w:pPr>
              <w:autoSpaceDN w:val="0"/>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w:t>
            </w:r>
          </w:p>
        </w:tc>
        <w:tc>
          <w:tcPr>
            <w:tcW w:w="2439" w:type="dxa"/>
            <w:tcBorders>
              <w:top w:val="single" w:color="0070C0" w:sz="6" w:space="0"/>
              <w:left w:val="single" w:color="0070C0" w:sz="6" w:space="0"/>
              <w:bottom w:val="single" w:color="0070C0" w:sz="6" w:space="0"/>
              <w:right w:val="single" w:color="0070C0" w:sz="6" w:space="0"/>
            </w:tcBorders>
            <w:vAlign w:val="center"/>
          </w:tcPr>
          <w:p w14:paraId="09BF8E35">
            <w:pPr>
              <w:autoSpaceDN w:val="0"/>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★A020910电视设备</w:t>
            </w:r>
          </w:p>
        </w:tc>
        <w:tc>
          <w:tcPr>
            <w:tcW w:w="6240" w:type="dxa"/>
            <w:tcBorders>
              <w:top w:val="single" w:color="0070C0" w:sz="6" w:space="0"/>
              <w:left w:val="single" w:color="0070C0" w:sz="6" w:space="0"/>
              <w:bottom w:val="single" w:color="0070C0" w:sz="6" w:space="0"/>
              <w:right w:val="thickThinSmallGap" w:color="0070C0" w:sz="12" w:space="0"/>
            </w:tcBorders>
            <w:vAlign w:val="center"/>
          </w:tcPr>
          <w:p w14:paraId="43BE7099">
            <w:pPr>
              <w:autoSpaceDN w:val="0"/>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A02091001普通电视设备（电视机）。</w:t>
            </w:r>
          </w:p>
        </w:tc>
      </w:tr>
      <w:tr w14:paraId="377145A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vAlign w:val="center"/>
          </w:tcPr>
          <w:p w14:paraId="426DF383">
            <w:pPr>
              <w:autoSpaceDN w:val="0"/>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13</w:t>
            </w:r>
          </w:p>
        </w:tc>
        <w:tc>
          <w:tcPr>
            <w:tcW w:w="2439" w:type="dxa"/>
            <w:tcBorders>
              <w:top w:val="single" w:color="0070C0" w:sz="6" w:space="0"/>
              <w:left w:val="single" w:color="0070C0" w:sz="6" w:space="0"/>
              <w:bottom w:val="single" w:color="0070C0" w:sz="6" w:space="0"/>
              <w:right w:val="single" w:color="0070C0" w:sz="6" w:space="0"/>
            </w:tcBorders>
            <w:vAlign w:val="center"/>
          </w:tcPr>
          <w:p w14:paraId="14F22BC3">
            <w:pPr>
              <w:autoSpaceDN w:val="0"/>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★A020911视频设备</w:t>
            </w:r>
          </w:p>
        </w:tc>
        <w:tc>
          <w:tcPr>
            <w:tcW w:w="6240" w:type="dxa"/>
            <w:tcBorders>
              <w:top w:val="single" w:color="0070C0" w:sz="6" w:space="0"/>
              <w:left w:val="single" w:color="0070C0" w:sz="6" w:space="0"/>
              <w:bottom w:val="single" w:color="0070C0" w:sz="6" w:space="0"/>
              <w:right w:val="thickThinSmallGap" w:color="0070C0" w:sz="12" w:space="0"/>
            </w:tcBorders>
            <w:vAlign w:val="center"/>
          </w:tcPr>
          <w:p w14:paraId="77918129">
            <w:pPr>
              <w:autoSpaceDN w:val="0"/>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监视器。</w:t>
            </w:r>
          </w:p>
        </w:tc>
      </w:tr>
      <w:tr w14:paraId="38BA7A2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vAlign w:val="center"/>
          </w:tcPr>
          <w:p w14:paraId="1FC80CAF">
            <w:pPr>
              <w:autoSpaceDN w:val="0"/>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15</w:t>
            </w:r>
          </w:p>
        </w:tc>
        <w:tc>
          <w:tcPr>
            <w:tcW w:w="2439" w:type="dxa"/>
            <w:tcBorders>
              <w:top w:val="single" w:color="0070C0" w:sz="6" w:space="0"/>
              <w:left w:val="single" w:color="0070C0" w:sz="6" w:space="0"/>
              <w:bottom w:val="single" w:color="0070C0" w:sz="6" w:space="0"/>
              <w:right w:val="single" w:color="0070C0" w:sz="6" w:space="0"/>
            </w:tcBorders>
            <w:vAlign w:val="center"/>
          </w:tcPr>
          <w:p w14:paraId="3C8C9118">
            <w:pPr>
              <w:autoSpaceDN w:val="0"/>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★A060805便器</w:t>
            </w:r>
          </w:p>
        </w:tc>
        <w:tc>
          <w:tcPr>
            <w:tcW w:w="6240" w:type="dxa"/>
            <w:tcBorders>
              <w:top w:val="single" w:color="0070C0" w:sz="6" w:space="0"/>
              <w:left w:val="single" w:color="0070C0" w:sz="6" w:space="0"/>
              <w:bottom w:val="single" w:color="0070C0" w:sz="6" w:space="0"/>
              <w:right w:val="thickThinSmallGap" w:color="0070C0" w:sz="12" w:space="0"/>
            </w:tcBorders>
            <w:vAlign w:val="center"/>
          </w:tcPr>
          <w:p w14:paraId="2103C363">
            <w:pPr>
              <w:autoSpaceDN w:val="0"/>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坐便器、蹲便器、小便器。</w:t>
            </w:r>
          </w:p>
        </w:tc>
      </w:tr>
      <w:tr w14:paraId="3281754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thickThinSmallGap" w:color="0070C0" w:sz="12" w:space="0"/>
              <w:right w:val="single" w:color="0070C0" w:sz="6" w:space="0"/>
            </w:tcBorders>
            <w:vAlign w:val="center"/>
          </w:tcPr>
          <w:p w14:paraId="1BB9608C">
            <w:pPr>
              <w:autoSpaceDN w:val="0"/>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16</w:t>
            </w:r>
          </w:p>
        </w:tc>
        <w:tc>
          <w:tcPr>
            <w:tcW w:w="2439" w:type="dxa"/>
            <w:tcBorders>
              <w:top w:val="single" w:color="0070C0" w:sz="6" w:space="0"/>
              <w:left w:val="single" w:color="0070C0" w:sz="6" w:space="0"/>
              <w:bottom w:val="thickThinSmallGap" w:color="0070C0" w:sz="12" w:space="0"/>
              <w:right w:val="single" w:color="0070C0" w:sz="6" w:space="0"/>
            </w:tcBorders>
            <w:vAlign w:val="center"/>
          </w:tcPr>
          <w:p w14:paraId="01D8B120">
            <w:pPr>
              <w:autoSpaceDN w:val="0"/>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★A060806 水嘴</w:t>
            </w:r>
          </w:p>
        </w:tc>
        <w:tc>
          <w:tcPr>
            <w:tcW w:w="6240" w:type="dxa"/>
            <w:tcBorders>
              <w:top w:val="single" w:color="0070C0" w:sz="6" w:space="0"/>
              <w:left w:val="single" w:color="0070C0" w:sz="6" w:space="0"/>
              <w:bottom w:val="thickThinSmallGap" w:color="0070C0" w:sz="12" w:space="0"/>
              <w:right w:val="thickThinSmallGap" w:color="0070C0" w:sz="12" w:space="0"/>
            </w:tcBorders>
            <w:vAlign w:val="center"/>
          </w:tcPr>
          <w:p w14:paraId="0E74B7E6">
            <w:pPr>
              <w:autoSpaceDN w:val="0"/>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水嘴。</w:t>
            </w:r>
          </w:p>
        </w:tc>
      </w:tr>
    </w:tbl>
    <w:p w14:paraId="049A4601">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2.2.3本次采购对属于节能产品政府采购品目清单规定的政府强制采购产品范围内的产品实施强制采购。供应商应当在磋商响应文件中提供国家确定的认证机构出具的、处于有效期之内的节能产品认证证书（扫描件、加盖公章）。不能提供上述证书的，磋商响应文件无效。</w:t>
      </w:r>
    </w:p>
    <w:p w14:paraId="7629187E">
      <w:pPr>
        <w:autoSpaceDN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2.2.4《环境标志产品政府采购品目清单》详见《关于印发环境标志产品政府采购品目清单的通知（财库[2019]18号）》（如遇调整，按最新清单执行）。</w:t>
      </w:r>
    </w:p>
    <w:p w14:paraId="77F06959">
      <w:pPr>
        <w:autoSpaceDN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2.2.5本次采购对属于品目清单范围但不属于政府强制采购产品的，实施优先采购，详见第七章评分标准中有关节能、环保评分内容。</w:t>
      </w:r>
      <w:r>
        <w:rPr>
          <w:rFonts w:hint="eastAsia" w:ascii="宋体" w:hAnsi="宋体" w:eastAsia="宋体" w:cs="宋体"/>
          <w:color w:val="auto"/>
          <w:szCs w:val="21"/>
          <w:highlight w:val="none"/>
        </w:rPr>
        <w:t>供应商在响应文件中提供国家确定的认证机构出具的、处于有效期之内的节能产品或环境标志产品认证证书（扫描件）。</w:t>
      </w:r>
    </w:p>
    <w:p w14:paraId="4A773CA5">
      <w:pPr>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2.2.6节能产品政府采购品目清单，以财政部、国家发展改革委发布的最新一期节能产品政府采购品目清单为准。环境标志产品政府采购品目清单，以财政部、生态环境部发布的最新一期环境标志产品政府采购品目清单为准。</w:t>
      </w:r>
    </w:p>
    <w:p w14:paraId="4EDC30DB">
      <w:pPr>
        <w:autoSpaceDN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2.2.7国家确定的认证机构以国家市场监管总局发布的参与实施政府采购节能产品、环境标志产品认证机构名录为准，详见第八章附件（如遇调整，请以最新公布的为准）。</w:t>
      </w:r>
      <w:bookmarkEnd w:id="45"/>
      <w:bookmarkEnd w:id="46"/>
    </w:p>
    <w:bookmarkEnd w:id="43"/>
    <w:p w14:paraId="607E66AA">
      <w:pPr>
        <w:keepNext/>
        <w:keepLines/>
        <w:autoSpaceDN w:val="0"/>
        <w:spacing w:line="360" w:lineRule="auto"/>
        <w:ind w:firstLine="422" w:firstLineChars="200"/>
        <w:outlineLvl w:val="1"/>
        <w:rPr>
          <w:rFonts w:hint="eastAsia" w:ascii="宋体" w:hAnsi="宋体" w:eastAsia="宋体" w:cs="宋体"/>
          <w:b/>
          <w:bCs/>
          <w:color w:val="auto"/>
          <w:szCs w:val="21"/>
          <w:highlight w:val="none"/>
        </w:rPr>
      </w:pPr>
      <w:bookmarkStart w:id="47" w:name="_Toc96947062"/>
      <w:bookmarkStart w:id="48" w:name="_Toc139182977"/>
      <w:r>
        <w:rPr>
          <w:rFonts w:hint="eastAsia" w:ascii="宋体" w:hAnsi="宋体" w:eastAsia="宋体" w:cs="宋体"/>
          <w:b/>
          <w:bCs/>
          <w:color w:val="auto"/>
          <w:szCs w:val="21"/>
          <w:highlight w:val="none"/>
        </w:rPr>
        <w:t>三、竞争性磋商文件</w:t>
      </w:r>
      <w:bookmarkEnd w:id="44"/>
      <w:bookmarkEnd w:id="47"/>
      <w:bookmarkEnd w:id="48"/>
    </w:p>
    <w:p w14:paraId="0037EBDD">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3.1 竞争性磋商文件的组成</w:t>
      </w:r>
    </w:p>
    <w:p w14:paraId="11244B3A">
      <w:pPr>
        <w:numPr>
          <w:ilvl w:val="0"/>
          <w:numId w:val="6"/>
        </w:numPr>
        <w:autoSpaceDN w:val="0"/>
        <w:spacing w:line="360" w:lineRule="auto"/>
        <w:ind w:left="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第一章 竞争性磋商公告；</w:t>
      </w:r>
    </w:p>
    <w:p w14:paraId="250EBC4E">
      <w:pPr>
        <w:numPr>
          <w:ilvl w:val="0"/>
          <w:numId w:val="6"/>
        </w:numPr>
        <w:autoSpaceDN w:val="0"/>
        <w:spacing w:line="360" w:lineRule="auto"/>
        <w:ind w:left="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第二章 磋商须知；</w:t>
      </w:r>
    </w:p>
    <w:p w14:paraId="78EF92D0">
      <w:pPr>
        <w:numPr>
          <w:ilvl w:val="0"/>
          <w:numId w:val="6"/>
        </w:numPr>
        <w:autoSpaceDN w:val="0"/>
        <w:spacing w:line="360" w:lineRule="auto"/>
        <w:ind w:left="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第三章 评审办法</w:t>
      </w:r>
    </w:p>
    <w:p w14:paraId="33EAA537">
      <w:pPr>
        <w:numPr>
          <w:ilvl w:val="0"/>
          <w:numId w:val="6"/>
        </w:numPr>
        <w:autoSpaceDN w:val="0"/>
        <w:spacing w:line="360" w:lineRule="auto"/>
        <w:ind w:left="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第四章 采购内容及需求；</w:t>
      </w:r>
    </w:p>
    <w:p w14:paraId="2FF5D997">
      <w:pPr>
        <w:numPr>
          <w:ilvl w:val="0"/>
          <w:numId w:val="6"/>
        </w:numPr>
        <w:autoSpaceDN w:val="0"/>
        <w:spacing w:line="360" w:lineRule="auto"/>
        <w:ind w:left="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第五章 合同；</w:t>
      </w:r>
    </w:p>
    <w:p w14:paraId="5939CFA0">
      <w:pPr>
        <w:numPr>
          <w:ilvl w:val="0"/>
          <w:numId w:val="6"/>
        </w:numPr>
        <w:autoSpaceDN w:val="0"/>
        <w:spacing w:line="360" w:lineRule="auto"/>
        <w:ind w:left="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第六章 磋商响应文件格式</w:t>
      </w:r>
    </w:p>
    <w:p w14:paraId="6F77D526">
      <w:pPr>
        <w:numPr>
          <w:ilvl w:val="0"/>
          <w:numId w:val="6"/>
        </w:numPr>
        <w:autoSpaceDN w:val="0"/>
        <w:spacing w:line="360" w:lineRule="auto"/>
        <w:ind w:left="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第七章 附件（如有）；</w:t>
      </w:r>
    </w:p>
    <w:p w14:paraId="6D5CCA49">
      <w:pPr>
        <w:numPr>
          <w:ilvl w:val="0"/>
          <w:numId w:val="6"/>
        </w:numPr>
        <w:autoSpaceDN w:val="0"/>
        <w:adjustRightInd w:val="0"/>
        <w:spacing w:line="360" w:lineRule="auto"/>
        <w:ind w:left="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竞争性磋商文件的澄清、修改文件以及磋商过程中对磋商文件作出的实质性变动（如有，另册）。</w:t>
      </w:r>
    </w:p>
    <w:p w14:paraId="639C67D2">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3.2 竞争性磋商文件的提疑</w:t>
      </w:r>
    </w:p>
    <w:p w14:paraId="41B594AE">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3.2.1竞争性磋商文件提疑截止时间：</w:t>
      </w:r>
      <w:r>
        <w:rPr>
          <w:rFonts w:hint="eastAsia" w:ascii="宋体" w:hAnsi="宋体" w:eastAsia="宋体" w:cs="宋体"/>
          <w:b/>
          <w:color w:val="auto"/>
          <w:kern w:val="0"/>
          <w:szCs w:val="21"/>
          <w:highlight w:val="none"/>
          <w:u w:val="single"/>
        </w:rPr>
        <w:t>见《磋商须知前附表》</w:t>
      </w:r>
      <w:r>
        <w:rPr>
          <w:rFonts w:hint="eastAsia" w:ascii="宋体" w:hAnsi="宋体" w:eastAsia="宋体" w:cs="宋体"/>
          <w:b/>
          <w:color w:val="auto"/>
          <w:kern w:val="0"/>
          <w:szCs w:val="21"/>
          <w:highlight w:val="none"/>
        </w:rPr>
        <w:t>；</w:t>
      </w:r>
    </w:p>
    <w:p w14:paraId="550E0951">
      <w:pPr>
        <w:autoSpaceDN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3.2.2供应商应认真阅读通过“政府采购云平台”获取的竞争性磋商文件，如发现竞争性磋商文件或清单、图纸中有前后不一致或不清楚或有误的内容，应在“竞争性磋商文件提疑截止时间”前以书面形式向采购组织机构提出，否则造成的一切后果由供应商自行承担，采购组织机构概不负责；</w:t>
      </w:r>
    </w:p>
    <w:p w14:paraId="0F1F053D">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3.2.3采购组织机构将在收到供应商递交的《疑问函》后三个工作日内以书面形式答复供应商提出的问题，并将不包含问题来源的答复通知所有已登记获取竞争性磋商文件的供应商。</w:t>
      </w:r>
    </w:p>
    <w:p w14:paraId="22F9FF58">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3.3 竞争性磋商文件的澄清、修改（更正）</w:t>
      </w:r>
    </w:p>
    <w:p w14:paraId="281009B7">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3.3.1采购人或者采购代理机构可以对已发出的竞争性磋商文件进行必要的澄清或者修改，澄清或修改将在原公告发布媒体上发布澄清或更正公告，并以传真或邮件（原文扫描件）或网上公告等形式告知所有已登记获取竞争性磋商文件的供应商；</w:t>
      </w:r>
    </w:p>
    <w:p w14:paraId="4916D848">
      <w:pPr>
        <w:autoSpaceDN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3.3.2竞争性磋商文件的澄清或者修改内容为竞争性磋商文件的组成部分，对所有参加本次采购活动的供应商均有约束力；</w:t>
      </w:r>
      <w:r>
        <w:rPr>
          <w:rFonts w:hint="eastAsia" w:ascii="宋体" w:hAnsi="宋体" w:eastAsia="宋体" w:cs="宋体"/>
          <w:color w:val="auto"/>
          <w:kern w:val="0"/>
          <w:szCs w:val="21"/>
          <w:highlight w:val="none"/>
        </w:rPr>
        <w:t>当原竞争性磋商文件与澄清、修改的内容就同一事项的表述不一致时，以最后发出的文件为准；</w:t>
      </w:r>
    </w:p>
    <w:p w14:paraId="1028DB3F">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3.3.3竞争性磋商文件的澄清、修改的内容影响到供应商磋商响应文件编制的，采购人或采购代理机构将按相关规定顺延磋商响应文件截止时间及开启时间，使之满足政府采购相关规定；</w:t>
      </w:r>
    </w:p>
    <w:p w14:paraId="3C6A30C5">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3.3.4供应商收到采购组织机构发出的澄清、修改（更正）文件后，应在24小时内向采购组织机构递交书面回执；</w:t>
      </w:r>
    </w:p>
    <w:p w14:paraId="6FA5A825">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3.3.5供应商对收到的澄清、修改（更正）文件内容有疑问的，应当同时在书面回执中加注说明并与采购人或采购代理机构确认，疑问内容应加盖单位公章、写明日期；</w:t>
      </w:r>
    </w:p>
    <w:p w14:paraId="5EF0954A">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3.3.6任何口头形式的答复、说明均不属于竞争性磋商文件的组成部分。</w:t>
      </w:r>
    </w:p>
    <w:p w14:paraId="18A05166">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3.4 竞争性磋商文件的质疑</w:t>
      </w:r>
    </w:p>
    <w:p w14:paraId="146D045F">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认为竞争性磋商文件使自己的合法权益受到损害的，应当按照本章节第1.16.2款规定，以书面形式一次性向采购人、采购代理机构提出质疑。质疑供应商对采购人、采购代理机构的答复不满意或者采购人、采购代理机构未在规定的时间内作出答复的，可以在答复期满后15个工作日内向同级政府采购监督管理部门投诉。质疑函范本、投诉书范本请到浙江政府采购网下载专区下载。</w:t>
      </w:r>
    </w:p>
    <w:p w14:paraId="24601E09">
      <w:pPr>
        <w:keepNext/>
        <w:keepLines/>
        <w:autoSpaceDN w:val="0"/>
        <w:spacing w:line="360" w:lineRule="auto"/>
        <w:ind w:firstLine="422" w:firstLineChars="200"/>
        <w:outlineLvl w:val="1"/>
        <w:rPr>
          <w:rFonts w:hint="eastAsia" w:ascii="宋体" w:hAnsi="宋体" w:eastAsia="宋体" w:cs="宋体"/>
          <w:b/>
          <w:bCs/>
          <w:color w:val="auto"/>
          <w:szCs w:val="21"/>
          <w:highlight w:val="none"/>
        </w:rPr>
      </w:pPr>
      <w:bookmarkStart w:id="49" w:name="_Toc139182978"/>
      <w:bookmarkStart w:id="50" w:name="_Toc96947063"/>
      <w:r>
        <w:rPr>
          <w:rFonts w:hint="eastAsia" w:ascii="宋体" w:hAnsi="宋体" w:eastAsia="宋体" w:cs="宋体"/>
          <w:b/>
          <w:bCs/>
          <w:color w:val="auto"/>
          <w:szCs w:val="21"/>
          <w:highlight w:val="none"/>
        </w:rPr>
        <w:t>四、磋商响应文件</w:t>
      </w:r>
      <w:bookmarkEnd w:id="49"/>
      <w:bookmarkEnd w:id="50"/>
    </w:p>
    <w:p w14:paraId="2FD7B60A">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4.1 磋商响应文件的形式</w:t>
      </w:r>
    </w:p>
    <w:p w14:paraId="193293D7">
      <w:pPr>
        <w:autoSpaceDN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4.1.1磋商响应文件的形式：</w:t>
      </w:r>
      <w:r>
        <w:rPr>
          <w:rFonts w:hint="eastAsia" w:ascii="宋体" w:hAnsi="宋体" w:eastAsia="宋体" w:cs="宋体"/>
          <w:b/>
          <w:color w:val="auto"/>
          <w:szCs w:val="21"/>
          <w:highlight w:val="none"/>
          <w:u w:val="single"/>
        </w:rPr>
        <w:t>电子加密磋商响应文件</w:t>
      </w:r>
      <w:r>
        <w:rPr>
          <w:rFonts w:hint="eastAsia" w:ascii="宋体" w:hAnsi="宋体" w:eastAsia="宋体" w:cs="宋体"/>
          <w:b/>
          <w:color w:val="auto"/>
          <w:szCs w:val="21"/>
          <w:highlight w:val="none"/>
        </w:rPr>
        <w:t>（是指通过“政采云电子交易客户端”完成磋商响应文件编制后生成并加密的数据电文形式的磋商响应文件，文件格式“.jmbs”）。</w:t>
      </w:r>
    </w:p>
    <w:p w14:paraId="3D0026EC">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4.2 磋商响应文件的组成</w:t>
      </w:r>
    </w:p>
    <w:p w14:paraId="4301027C">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4.2.1</w:t>
      </w:r>
      <w:r>
        <w:rPr>
          <w:rFonts w:hint="eastAsia" w:ascii="宋体" w:hAnsi="宋体" w:eastAsia="宋体" w:cs="宋体"/>
          <w:b/>
          <w:color w:val="auto"/>
          <w:szCs w:val="21"/>
          <w:highlight w:val="none"/>
        </w:rPr>
        <w:t>完整的磋商响应文件由《资格文件》、《商务技术文件》和《报价文件》三个部分组成</w:t>
      </w:r>
      <w:r>
        <w:rPr>
          <w:rFonts w:hint="eastAsia" w:ascii="宋体" w:hAnsi="宋体" w:eastAsia="宋体" w:cs="宋体"/>
          <w:b/>
          <w:color w:val="auto"/>
          <w:kern w:val="0"/>
          <w:szCs w:val="21"/>
          <w:highlight w:val="none"/>
        </w:rPr>
        <w:t>（以下统称“磋商响应文件”）。</w:t>
      </w:r>
    </w:p>
    <w:p w14:paraId="0D9C2F9F">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4.2.2磋商响应文件内容组成</w:t>
      </w:r>
    </w:p>
    <w:p w14:paraId="765CDCD4">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第一部分：《资格文件》组成内容（资格证明文件未提供或提供的资格证明材料不齐全的，资格审查作不通过处理，不得进入评审程序。）</w:t>
      </w:r>
    </w:p>
    <w:p w14:paraId="1A49E7ED">
      <w:pPr>
        <w:autoSpaceDN w:val="0"/>
        <w:spacing w:line="360" w:lineRule="auto"/>
        <w:ind w:firstLine="380" w:firstLineChars="200"/>
        <w:rPr>
          <w:rFonts w:hint="eastAsia" w:ascii="宋体" w:hAnsi="宋体" w:eastAsia="宋体" w:cs="宋体"/>
          <w:b/>
          <w:color w:val="auto"/>
          <w:w w:val="90"/>
          <w:kern w:val="0"/>
          <w:szCs w:val="21"/>
          <w:highlight w:val="none"/>
        </w:rPr>
      </w:pPr>
      <w:r>
        <w:rPr>
          <w:rFonts w:hint="eastAsia" w:ascii="宋体" w:hAnsi="宋体" w:eastAsia="宋体" w:cs="宋体"/>
          <w:b/>
          <w:color w:val="auto"/>
          <w:w w:val="90"/>
          <w:kern w:val="0"/>
          <w:szCs w:val="21"/>
          <w:highlight w:val="none"/>
        </w:rPr>
        <w:t>▲ 1-1 符合“申请人的资格要求”第1条规定的证明文件</w:t>
      </w:r>
      <w:r>
        <w:rPr>
          <w:rFonts w:hint="eastAsia" w:ascii="宋体" w:hAnsi="宋体" w:eastAsia="宋体" w:cs="宋体"/>
          <w:color w:val="auto"/>
          <w:w w:val="90"/>
          <w:kern w:val="0"/>
          <w:szCs w:val="21"/>
          <w:highlight w:val="none"/>
        </w:rPr>
        <w:t>的证明文件：</w:t>
      </w:r>
    </w:p>
    <w:p w14:paraId="200CF568">
      <w:pPr>
        <w:autoSpaceDN w:val="0"/>
        <w:spacing w:line="360" w:lineRule="auto"/>
        <w:ind w:firstLine="378" w:firstLineChars="200"/>
        <w:rPr>
          <w:rFonts w:hint="eastAsia" w:ascii="宋体" w:hAnsi="宋体" w:eastAsia="宋体" w:cs="宋体"/>
          <w:b/>
          <w:color w:val="auto"/>
          <w:w w:val="90"/>
          <w:kern w:val="0"/>
          <w:szCs w:val="21"/>
          <w:highlight w:val="none"/>
        </w:rPr>
      </w:pPr>
      <w:bookmarkStart w:id="51" w:name="_Hlk96938544"/>
      <w:r>
        <w:rPr>
          <w:rFonts w:hint="eastAsia" w:ascii="宋体" w:hAnsi="宋体" w:eastAsia="宋体" w:cs="宋体"/>
          <w:color w:val="auto"/>
          <w:w w:val="90"/>
          <w:kern w:val="0"/>
          <w:szCs w:val="21"/>
          <w:highlight w:val="none"/>
        </w:rPr>
        <w:t>▲</w:t>
      </w:r>
      <w:bookmarkEnd w:id="51"/>
      <w:r>
        <w:rPr>
          <w:rFonts w:hint="eastAsia" w:ascii="宋体" w:hAnsi="宋体" w:eastAsia="宋体" w:cs="宋体"/>
          <w:b/>
          <w:color w:val="auto"/>
          <w:w w:val="90"/>
          <w:kern w:val="0"/>
          <w:szCs w:val="21"/>
          <w:highlight w:val="none"/>
        </w:rPr>
        <w:t>（1）</w:t>
      </w:r>
      <w:r>
        <w:rPr>
          <w:rFonts w:hint="eastAsia" w:ascii="宋体" w:hAnsi="宋体" w:eastAsia="宋体" w:cs="宋体"/>
          <w:b/>
          <w:color w:val="auto"/>
          <w:w w:val="90"/>
          <w:kern w:val="0"/>
          <w:szCs w:val="21"/>
          <w:highlight w:val="none"/>
          <w:u w:val="single"/>
        </w:rPr>
        <w:t>资格承诺函（联合体各方均须提供）：承诺函（格式见第六章）</w:t>
      </w:r>
      <w:r>
        <w:rPr>
          <w:rFonts w:hint="eastAsia" w:ascii="宋体" w:hAnsi="宋体" w:eastAsia="宋体" w:cs="宋体"/>
          <w:b/>
          <w:color w:val="auto"/>
          <w:w w:val="90"/>
          <w:kern w:val="0"/>
          <w:szCs w:val="21"/>
          <w:highlight w:val="none"/>
        </w:rPr>
        <w:t>；</w:t>
      </w:r>
    </w:p>
    <w:p w14:paraId="731459FF">
      <w:pPr>
        <w:autoSpaceDN w:val="0"/>
        <w:spacing w:line="360" w:lineRule="auto"/>
        <w:ind w:firstLine="378" w:firstLineChars="200"/>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 xml:space="preserve">▲ </w:t>
      </w:r>
      <w:r>
        <w:rPr>
          <w:rFonts w:hint="eastAsia" w:ascii="宋体" w:hAnsi="宋体" w:eastAsia="宋体" w:cs="宋体"/>
          <w:b/>
          <w:color w:val="auto"/>
          <w:w w:val="90"/>
          <w:kern w:val="0"/>
          <w:szCs w:val="21"/>
          <w:highlight w:val="none"/>
          <w:u w:val="single"/>
        </w:rPr>
        <w:t>1-2 符合“申请人的资格要求”第2条“落实政府采购政策需满足的资格要求”规定的证明文件</w:t>
      </w:r>
    </w:p>
    <w:p w14:paraId="403096F6">
      <w:pPr>
        <w:widowControl/>
        <w:autoSpaceDE w:val="0"/>
        <w:autoSpaceDN w:val="0"/>
        <w:spacing w:line="360" w:lineRule="auto"/>
        <w:ind w:firstLine="378" w:firstLineChars="200"/>
        <w:rPr>
          <w:rFonts w:hint="eastAsia" w:ascii="宋体" w:hAnsi="宋体" w:eastAsia="宋体" w:cs="宋体"/>
          <w:b/>
          <w:color w:val="auto"/>
          <w:w w:val="90"/>
          <w:kern w:val="0"/>
          <w:szCs w:val="21"/>
          <w:highlight w:val="none"/>
        </w:rPr>
      </w:pPr>
      <w:r>
        <w:rPr>
          <w:rFonts w:hint="eastAsia" w:ascii="宋体" w:hAnsi="宋体" w:eastAsia="宋体" w:cs="宋体"/>
          <w:color w:val="auto"/>
          <w:w w:val="90"/>
          <w:kern w:val="0"/>
          <w:szCs w:val="21"/>
          <w:highlight w:val="none"/>
        </w:rPr>
        <w:t>▲</w:t>
      </w:r>
      <w:r>
        <w:rPr>
          <w:rFonts w:hint="eastAsia" w:ascii="宋体" w:hAnsi="宋体" w:eastAsia="宋体" w:cs="宋体"/>
          <w:b/>
          <w:color w:val="auto"/>
          <w:w w:val="90"/>
          <w:kern w:val="0"/>
          <w:szCs w:val="21"/>
          <w:highlight w:val="none"/>
        </w:rPr>
        <w:t xml:space="preserve"> 中小企业声明函（格式见第六章）</w:t>
      </w:r>
    </w:p>
    <w:p w14:paraId="552281FD">
      <w:pPr>
        <w:widowControl/>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示和说明：符合《关于促进残疾人就业政府采购政策的通知》（财库〔2017〕141号）规定的条件并提供《残疾人福利性单位声明函》的残疾人福利性单位（如提供其他残疾人福利性单位制造的货物，还须同时提供该企业的残疾人福利性单位声明函）视同小型、微型企业；根据《关于政府采购支持监狱企业发展有关问题的通知》（财库[2014]68号）的规定，供应商提供由省级以上监狱管理局、戒毒管理局（含新疆生产建设兵团）出具的属于监狱企业证明文件的（如提供其他监狱企业制造的货物，还须同时提供该企业为监狱企业的证明文件），视同为小型和微型企业。</w:t>
      </w:r>
    </w:p>
    <w:p w14:paraId="19968098">
      <w:pPr>
        <w:autoSpaceDN w:val="0"/>
        <w:spacing w:line="360" w:lineRule="auto"/>
        <w:ind w:firstLine="378" w:firstLineChars="200"/>
        <w:rPr>
          <w:rFonts w:hint="eastAsia" w:ascii="宋体" w:hAnsi="宋体" w:eastAsia="宋体" w:cs="宋体"/>
          <w:b/>
          <w:color w:val="auto"/>
          <w:w w:val="90"/>
          <w:kern w:val="0"/>
          <w:szCs w:val="21"/>
          <w:highlight w:val="none"/>
        </w:rPr>
      </w:pPr>
      <w:r>
        <w:rPr>
          <w:rFonts w:hint="eastAsia" w:ascii="宋体" w:hAnsi="宋体" w:eastAsia="宋体" w:cs="宋体"/>
          <w:color w:val="auto"/>
          <w:w w:val="90"/>
          <w:kern w:val="0"/>
          <w:szCs w:val="21"/>
          <w:highlight w:val="none"/>
        </w:rPr>
        <w:t>▲</w:t>
      </w:r>
      <w:r>
        <w:rPr>
          <w:rFonts w:hint="eastAsia" w:ascii="宋体" w:hAnsi="宋体" w:eastAsia="宋体" w:cs="宋体"/>
          <w:b/>
          <w:color w:val="auto"/>
          <w:w w:val="90"/>
          <w:kern w:val="0"/>
          <w:szCs w:val="21"/>
          <w:highlight w:val="none"/>
        </w:rPr>
        <w:t>1-3</w:t>
      </w:r>
      <w:r>
        <w:rPr>
          <w:rFonts w:hint="eastAsia" w:ascii="宋体" w:hAnsi="宋体" w:eastAsia="宋体" w:cs="宋体"/>
          <w:b/>
          <w:color w:val="auto"/>
          <w:w w:val="90"/>
          <w:kern w:val="0"/>
          <w:szCs w:val="21"/>
          <w:highlight w:val="none"/>
          <w:u w:val="single"/>
        </w:rPr>
        <w:t>符合“申请人的资格要求”第3条“本项目的特定资格要求”的证明文件</w:t>
      </w:r>
      <w:r>
        <w:rPr>
          <w:rFonts w:hint="eastAsia" w:ascii="宋体" w:hAnsi="宋体" w:eastAsia="宋体" w:cs="宋体"/>
          <w:color w:val="auto"/>
          <w:w w:val="90"/>
          <w:kern w:val="0"/>
          <w:szCs w:val="21"/>
          <w:highlight w:val="none"/>
        </w:rPr>
        <w:t>的证明材料：</w:t>
      </w:r>
      <w:bookmarkStart w:id="52" w:name="_Hlk96939541"/>
      <w:r>
        <w:rPr>
          <w:rFonts w:hint="eastAsia" w:ascii="宋体" w:hAnsi="宋体" w:eastAsia="宋体" w:cs="宋体"/>
          <w:b/>
          <w:color w:val="auto"/>
          <w:w w:val="90"/>
          <w:kern w:val="0"/>
          <w:szCs w:val="21"/>
          <w:highlight w:val="none"/>
        </w:rPr>
        <w:t>（格式见第六章）</w:t>
      </w:r>
    </w:p>
    <w:bookmarkEnd w:id="52"/>
    <w:p w14:paraId="5018EEBF">
      <w:pPr>
        <w:autoSpaceDN w:val="0"/>
        <w:spacing w:line="360" w:lineRule="auto"/>
        <w:ind w:firstLine="378" w:firstLineChars="200"/>
        <w:rPr>
          <w:rFonts w:hint="eastAsia" w:ascii="宋体" w:hAnsi="宋体" w:eastAsia="宋体" w:cs="宋体"/>
          <w:b/>
          <w:color w:val="auto"/>
          <w:w w:val="90"/>
          <w:kern w:val="0"/>
          <w:szCs w:val="21"/>
          <w:highlight w:val="none"/>
        </w:rPr>
      </w:pPr>
      <w:r>
        <w:rPr>
          <w:rFonts w:hint="eastAsia" w:ascii="宋体" w:hAnsi="宋体" w:eastAsia="宋体" w:cs="宋体"/>
          <w:color w:val="auto"/>
          <w:w w:val="90"/>
          <w:kern w:val="0"/>
          <w:szCs w:val="21"/>
          <w:highlight w:val="none"/>
        </w:rPr>
        <w:t>▲</w:t>
      </w:r>
      <w:r>
        <w:rPr>
          <w:rFonts w:hint="eastAsia" w:ascii="宋体" w:hAnsi="宋体" w:eastAsia="宋体" w:cs="宋体"/>
          <w:b/>
          <w:color w:val="auto"/>
          <w:w w:val="90"/>
          <w:kern w:val="0"/>
          <w:szCs w:val="21"/>
          <w:highlight w:val="none"/>
        </w:rPr>
        <w:t>1-4联合投标协议书（仅联合体适用）（格式见第六章）</w:t>
      </w:r>
    </w:p>
    <w:p w14:paraId="754FC45E">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第二部分：《商务技术文件》组成内容</w:t>
      </w:r>
    </w:p>
    <w:p w14:paraId="485EF892">
      <w:pPr>
        <w:autoSpaceDN w:val="0"/>
        <w:spacing w:line="360" w:lineRule="auto"/>
        <w:ind w:firstLine="380" w:firstLineChars="200"/>
        <w:rPr>
          <w:rFonts w:hint="eastAsia" w:ascii="宋体" w:hAnsi="宋体" w:eastAsia="宋体" w:cs="宋体"/>
          <w:b/>
          <w:bCs/>
          <w:color w:val="auto"/>
          <w:szCs w:val="21"/>
          <w:highlight w:val="none"/>
        </w:rPr>
      </w:pPr>
      <w:bookmarkStart w:id="53" w:name="_Hlk96939561"/>
      <w:r>
        <w:rPr>
          <w:rFonts w:hint="eastAsia" w:ascii="宋体" w:hAnsi="宋体" w:eastAsia="宋体" w:cs="宋体"/>
          <w:b/>
          <w:bCs/>
          <w:color w:val="auto"/>
          <w:w w:val="90"/>
          <w:kern w:val="0"/>
          <w:szCs w:val="21"/>
          <w:highlight w:val="none"/>
        </w:rPr>
        <w:t>▲</w:t>
      </w:r>
      <w:bookmarkEnd w:id="53"/>
      <w:r>
        <w:rPr>
          <w:rFonts w:hint="eastAsia" w:ascii="宋体" w:hAnsi="宋体" w:eastAsia="宋体" w:cs="宋体"/>
          <w:b/>
          <w:bCs/>
          <w:color w:val="auto"/>
          <w:w w:val="90"/>
          <w:kern w:val="0"/>
          <w:szCs w:val="21"/>
          <w:highlight w:val="none"/>
        </w:rPr>
        <w:t xml:space="preserve"> </w:t>
      </w:r>
      <w:r>
        <w:rPr>
          <w:rFonts w:hint="eastAsia" w:ascii="宋体" w:hAnsi="宋体" w:eastAsia="宋体" w:cs="宋体"/>
          <w:b/>
          <w:bCs/>
          <w:color w:val="auto"/>
          <w:szCs w:val="21"/>
          <w:highlight w:val="none"/>
        </w:rPr>
        <w:t xml:space="preserve">2-1 </w:t>
      </w:r>
      <w:r>
        <w:rPr>
          <w:rFonts w:hint="eastAsia" w:ascii="宋体" w:hAnsi="宋体" w:eastAsia="宋体" w:cs="宋体"/>
          <w:b/>
          <w:bCs/>
          <w:color w:val="auto"/>
          <w:szCs w:val="21"/>
          <w:highlight w:val="none"/>
          <w:u w:val="single"/>
        </w:rPr>
        <w:t>关于投标文件所有内容真实有效的承诺函：（格式见第六章）</w:t>
      </w:r>
    </w:p>
    <w:p w14:paraId="04557EC8">
      <w:pPr>
        <w:autoSpaceDN w:val="0"/>
        <w:spacing w:line="360" w:lineRule="auto"/>
        <w:ind w:firstLine="380" w:firstLineChars="200"/>
        <w:rPr>
          <w:rFonts w:hint="eastAsia" w:ascii="宋体" w:hAnsi="宋体" w:eastAsia="宋体" w:cs="宋体"/>
          <w:b/>
          <w:bCs/>
          <w:color w:val="auto"/>
          <w:szCs w:val="21"/>
          <w:highlight w:val="none"/>
        </w:rPr>
      </w:pPr>
      <w:r>
        <w:rPr>
          <w:rFonts w:hint="eastAsia" w:ascii="宋体" w:hAnsi="宋体" w:eastAsia="宋体" w:cs="宋体"/>
          <w:b/>
          <w:bCs/>
          <w:color w:val="auto"/>
          <w:w w:val="90"/>
          <w:kern w:val="0"/>
          <w:szCs w:val="21"/>
          <w:highlight w:val="none"/>
        </w:rPr>
        <w:t xml:space="preserve">▲ </w:t>
      </w:r>
      <w:r>
        <w:rPr>
          <w:rFonts w:hint="eastAsia" w:ascii="宋体" w:hAnsi="宋体" w:eastAsia="宋体" w:cs="宋体"/>
          <w:b/>
          <w:bCs/>
          <w:color w:val="auto"/>
          <w:szCs w:val="21"/>
          <w:highlight w:val="none"/>
        </w:rPr>
        <w:t>2-2</w:t>
      </w:r>
      <w:r>
        <w:rPr>
          <w:rFonts w:hint="eastAsia" w:ascii="宋体" w:hAnsi="宋体" w:eastAsia="宋体" w:cs="宋体"/>
          <w:b/>
          <w:bCs/>
          <w:color w:val="auto"/>
          <w:szCs w:val="21"/>
          <w:highlight w:val="none"/>
          <w:u w:val="single"/>
        </w:rPr>
        <w:t>法定代表人资格证明书</w:t>
      </w:r>
      <w:r>
        <w:rPr>
          <w:rFonts w:hint="eastAsia" w:ascii="宋体" w:hAnsi="宋体" w:eastAsia="宋体" w:cs="宋体"/>
          <w:b/>
          <w:bCs/>
          <w:color w:val="auto"/>
          <w:szCs w:val="21"/>
          <w:highlight w:val="none"/>
        </w:rPr>
        <w:t>；</w:t>
      </w:r>
    </w:p>
    <w:p w14:paraId="57B96CB4">
      <w:pPr>
        <w:autoSpaceDN w:val="0"/>
        <w:spacing w:line="360" w:lineRule="auto"/>
        <w:ind w:firstLine="380" w:firstLineChars="200"/>
        <w:rPr>
          <w:rFonts w:hint="eastAsia" w:ascii="宋体" w:hAnsi="宋体" w:eastAsia="宋体" w:cs="宋体"/>
          <w:bCs/>
          <w:color w:val="auto"/>
          <w:szCs w:val="21"/>
          <w:highlight w:val="none"/>
        </w:rPr>
      </w:pPr>
      <w:r>
        <w:rPr>
          <w:rFonts w:hint="eastAsia" w:ascii="宋体" w:hAnsi="宋体" w:eastAsia="宋体" w:cs="宋体"/>
          <w:b/>
          <w:bCs/>
          <w:color w:val="auto"/>
          <w:w w:val="90"/>
          <w:kern w:val="0"/>
          <w:szCs w:val="21"/>
          <w:highlight w:val="none"/>
        </w:rPr>
        <w:t xml:space="preserve">▲ </w:t>
      </w:r>
      <w:r>
        <w:rPr>
          <w:rFonts w:hint="eastAsia" w:ascii="宋体" w:hAnsi="宋体" w:eastAsia="宋体" w:cs="宋体"/>
          <w:b/>
          <w:bCs/>
          <w:color w:val="auto"/>
          <w:szCs w:val="21"/>
          <w:highlight w:val="none"/>
        </w:rPr>
        <w:t>2-3</w:t>
      </w:r>
      <w:r>
        <w:rPr>
          <w:rFonts w:hint="eastAsia" w:ascii="宋体" w:hAnsi="宋体" w:eastAsia="宋体" w:cs="宋体"/>
          <w:b/>
          <w:bCs/>
          <w:color w:val="auto"/>
          <w:szCs w:val="21"/>
          <w:highlight w:val="none"/>
          <w:u w:val="single"/>
        </w:rPr>
        <w:t>法定代表人授权委托书</w:t>
      </w:r>
      <w:r>
        <w:rPr>
          <w:rFonts w:hint="eastAsia" w:ascii="宋体" w:hAnsi="宋体" w:eastAsia="宋体" w:cs="宋体"/>
          <w:b/>
          <w:bCs/>
          <w:color w:val="auto"/>
          <w:szCs w:val="21"/>
          <w:highlight w:val="none"/>
        </w:rPr>
        <w:t>（</w:t>
      </w:r>
      <w:r>
        <w:rPr>
          <w:rFonts w:hint="eastAsia" w:ascii="宋体" w:hAnsi="宋体" w:eastAsia="宋体" w:cs="宋体"/>
          <w:bCs/>
          <w:color w:val="auto"/>
          <w:szCs w:val="21"/>
          <w:highlight w:val="none"/>
        </w:rPr>
        <w:t>法定代表人授权其公司员工签署及参加磋商响应的，在磋商响应文件中同时出具法定代表人资格证明书及此授权书）；</w:t>
      </w:r>
    </w:p>
    <w:p w14:paraId="5C44D0B6">
      <w:pPr>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2-4符合性审查资料；</w:t>
      </w:r>
    </w:p>
    <w:p w14:paraId="7A6A5435">
      <w:pPr>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2-5评审标准相应的商务技术资料；</w:t>
      </w:r>
    </w:p>
    <w:p w14:paraId="46BAC5B6">
      <w:pPr>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2-6商务技术偏离表</w:t>
      </w:r>
    </w:p>
    <w:p w14:paraId="5DC8089E">
      <w:pPr>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2-7主要材料（设备）清单（按采购需求中表1-主要材料品牌备选表提供）</w:t>
      </w:r>
    </w:p>
    <w:p w14:paraId="0208BDFA">
      <w:pPr>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2-8</w:t>
      </w:r>
      <w:r>
        <w:rPr>
          <w:rFonts w:hint="eastAsia" w:ascii="宋体" w:hAnsi="宋体" w:eastAsia="宋体" w:cs="宋体"/>
          <w:b/>
          <w:bCs/>
          <w:color w:val="auto"/>
          <w:szCs w:val="21"/>
          <w:highlight w:val="none"/>
          <w:lang w:val="zh-CN"/>
        </w:rPr>
        <w:t>政府采购供应商廉洁自律承诺书</w:t>
      </w:r>
      <w:r>
        <w:rPr>
          <w:rFonts w:hint="eastAsia" w:ascii="宋体" w:hAnsi="宋体" w:eastAsia="宋体" w:cs="宋体"/>
          <w:b/>
          <w:bCs/>
          <w:color w:val="auto"/>
          <w:szCs w:val="21"/>
          <w:highlight w:val="none"/>
        </w:rPr>
        <w:t>；</w:t>
      </w:r>
    </w:p>
    <w:p w14:paraId="2658965A">
      <w:pPr>
        <w:autoSpaceDN w:val="0"/>
        <w:spacing w:line="360" w:lineRule="auto"/>
        <w:ind w:firstLine="378" w:firstLineChars="200"/>
        <w:rPr>
          <w:rFonts w:hint="eastAsia" w:ascii="宋体" w:hAnsi="宋体" w:eastAsia="宋体" w:cs="宋体"/>
          <w:b/>
          <w:bCs/>
          <w:color w:val="auto"/>
          <w:szCs w:val="21"/>
          <w:highlight w:val="none"/>
        </w:rPr>
      </w:pPr>
      <w:r>
        <w:rPr>
          <w:rFonts w:hint="eastAsia" w:ascii="宋体" w:hAnsi="宋体" w:eastAsia="宋体" w:cs="宋体"/>
          <w:color w:val="auto"/>
          <w:w w:val="90"/>
          <w:kern w:val="0"/>
          <w:szCs w:val="21"/>
          <w:highlight w:val="none"/>
        </w:rPr>
        <w:t>▲</w:t>
      </w:r>
      <w:r>
        <w:rPr>
          <w:rFonts w:hint="eastAsia" w:ascii="宋体" w:hAnsi="宋体" w:eastAsia="宋体" w:cs="宋体"/>
          <w:b/>
          <w:bCs/>
          <w:color w:val="auto"/>
          <w:szCs w:val="21"/>
          <w:highlight w:val="none"/>
        </w:rPr>
        <w:t>2-9</w:t>
      </w:r>
      <w:r>
        <w:rPr>
          <w:rFonts w:hint="eastAsia" w:ascii="宋体" w:hAnsi="宋体" w:eastAsia="宋体" w:cs="宋体"/>
          <w:b/>
          <w:color w:val="auto"/>
          <w:w w:val="90"/>
          <w:kern w:val="0"/>
          <w:szCs w:val="21"/>
          <w:highlight w:val="none"/>
        </w:rPr>
        <w:t>有效的《分包意向协议》（仅分包适用）</w:t>
      </w:r>
      <w:bookmarkStart w:id="54" w:name="_Hlk106785833"/>
      <w:r>
        <w:rPr>
          <w:rFonts w:hint="eastAsia" w:ascii="宋体" w:hAnsi="宋体" w:eastAsia="宋体" w:cs="宋体"/>
          <w:b/>
          <w:color w:val="auto"/>
          <w:w w:val="90"/>
          <w:kern w:val="0"/>
          <w:szCs w:val="21"/>
          <w:highlight w:val="none"/>
        </w:rPr>
        <w:t>（格式见第六章）</w:t>
      </w:r>
      <w:bookmarkEnd w:id="54"/>
    </w:p>
    <w:p w14:paraId="58A93167">
      <w:pPr>
        <w:autoSpaceDN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2-10</w:t>
      </w:r>
      <w:r>
        <w:rPr>
          <w:rFonts w:hint="eastAsia" w:ascii="宋体" w:hAnsi="宋体" w:eastAsia="宋体" w:cs="宋体"/>
          <w:b/>
          <w:bCs/>
          <w:color w:val="auto"/>
          <w:szCs w:val="21"/>
          <w:highlight w:val="none"/>
          <w:u w:val="single"/>
        </w:rPr>
        <w:t>其他资料（格式自拟）</w:t>
      </w:r>
      <w:r>
        <w:rPr>
          <w:rFonts w:hint="eastAsia" w:ascii="宋体" w:hAnsi="宋体" w:eastAsia="宋体" w:cs="宋体"/>
          <w:b/>
          <w:bCs/>
          <w:color w:val="auto"/>
          <w:szCs w:val="21"/>
          <w:highlight w:val="none"/>
        </w:rPr>
        <w:t>。</w:t>
      </w:r>
    </w:p>
    <w:p w14:paraId="03C3B4C3">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第三部分：《报价文件》组成内容</w:t>
      </w:r>
    </w:p>
    <w:p w14:paraId="617028BF">
      <w:pPr>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▲（1）报价单；</w:t>
      </w:r>
    </w:p>
    <w:p w14:paraId="5458A9E1">
      <w:pPr>
        <w:autoSpaceDE w:val="0"/>
        <w:autoSpaceDN w:val="0"/>
        <w:adjustRightInd w:val="0"/>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u w:val="single"/>
        </w:rPr>
        <w:t>供应商认为其他需要提供的资料（格式自拟）</w:t>
      </w:r>
      <w:r>
        <w:rPr>
          <w:rFonts w:hint="eastAsia" w:ascii="宋体" w:hAnsi="宋体" w:eastAsia="宋体" w:cs="宋体"/>
          <w:b/>
          <w:bCs/>
          <w:color w:val="auto"/>
          <w:szCs w:val="21"/>
          <w:highlight w:val="none"/>
        </w:rPr>
        <w:t>。</w:t>
      </w:r>
    </w:p>
    <w:p w14:paraId="0BA60583">
      <w:pPr>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注：以上目录是编制响应文件的基本格式要求，各供应商可根据自身情况进一步细化。</w:t>
      </w:r>
    </w:p>
    <w:p w14:paraId="3923BB0C">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4.3 磋商响应文件的编制</w:t>
      </w:r>
    </w:p>
    <w:p w14:paraId="78FBBC26">
      <w:pPr>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4.3.1</w:t>
      </w:r>
      <w:r>
        <w:rPr>
          <w:rFonts w:hint="eastAsia" w:ascii="宋体" w:hAnsi="宋体" w:eastAsia="宋体" w:cs="宋体"/>
          <w:b/>
          <w:color w:val="auto"/>
          <w:szCs w:val="21"/>
          <w:highlight w:val="none"/>
        </w:rPr>
        <w:t>依据《浙江省政府采购项目电子交易管理暂行办法》，本项目通过“政府采购云平台”（网址：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"http://www.zcygov.cn" </w:instrText>
      </w:r>
      <w:r>
        <w:rPr>
          <w:rFonts w:hint="eastAsia" w:ascii="宋体" w:hAnsi="宋体" w:eastAsia="宋体" w:cs="宋体"/>
          <w:color w:val="auto"/>
          <w:highlight w:val="none"/>
        </w:rPr>
        <w:fldChar w:fldCharType="separate"/>
      </w:r>
      <w:r>
        <w:rPr>
          <w:rFonts w:hint="eastAsia" w:ascii="宋体" w:hAnsi="宋体" w:eastAsia="宋体" w:cs="宋体"/>
          <w:b/>
          <w:color w:val="auto"/>
          <w:szCs w:val="21"/>
          <w:highlight w:val="none"/>
          <w:u w:val="single"/>
        </w:rPr>
        <w:t>www.zcygov.cn</w:t>
      </w:r>
      <w:r>
        <w:rPr>
          <w:rFonts w:hint="eastAsia" w:ascii="宋体" w:hAnsi="宋体" w:eastAsia="宋体" w:cs="宋体"/>
          <w:b/>
          <w:color w:val="auto"/>
          <w:szCs w:val="21"/>
          <w:highlight w:val="none"/>
          <w:u w:val="single"/>
        </w:rPr>
        <w:fldChar w:fldCharType="end"/>
      </w:r>
      <w:r>
        <w:rPr>
          <w:rFonts w:hint="eastAsia" w:ascii="宋体" w:hAnsi="宋体" w:eastAsia="宋体" w:cs="宋体"/>
          <w:b/>
          <w:color w:val="auto"/>
          <w:szCs w:val="21"/>
          <w:highlight w:val="none"/>
        </w:rPr>
        <w:t>）实行电子交易（在线磋商响应）。供应商参加本项目电子交易应当安装“政采云电子交易客户端”，并按照本竞争性磋商文件和“政府采购云平台”的要求编制并加密磋商响应文件。</w:t>
      </w:r>
      <w:r>
        <w:rPr>
          <w:rFonts w:hint="eastAsia" w:ascii="宋体" w:hAnsi="宋体" w:eastAsia="宋体" w:cs="宋体"/>
          <w:b/>
          <w:color w:val="auto"/>
          <w:szCs w:val="21"/>
          <w:highlight w:val="none"/>
          <w:u w:val="single"/>
        </w:rPr>
        <w:t>供应商未按规定加密的磋商响应文件，“政府采购云平台”将予以拒收</w:t>
      </w:r>
      <w:r>
        <w:rPr>
          <w:rFonts w:hint="eastAsia" w:ascii="宋体" w:hAnsi="宋体" w:eastAsia="宋体" w:cs="宋体"/>
          <w:b/>
          <w:color w:val="auto"/>
          <w:szCs w:val="21"/>
          <w:highlight w:val="none"/>
        </w:rPr>
        <w:t>。</w:t>
      </w:r>
    </w:p>
    <w:p w14:paraId="7F6A2354">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4.3.2供应商应当按照本章节第4.2.2款规定的内容在“政采云电子交易客户端”编制磋商响应文件。</w:t>
      </w:r>
    </w:p>
    <w:p w14:paraId="2BC5AB8A">
      <w:pPr>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4.3.3</w:t>
      </w:r>
      <w:r>
        <w:rPr>
          <w:rFonts w:hint="eastAsia" w:ascii="宋体" w:hAnsi="宋体" w:eastAsia="宋体" w:cs="宋体"/>
          <w:b/>
          <w:color w:val="auto"/>
          <w:szCs w:val="21"/>
          <w:highlight w:val="none"/>
        </w:rPr>
        <w:t>本文件《第六章 磋商响应文件格式》中有提供格式的，供应商应按照格式进行编制（格式中要求提供相关证明材料的还需后附相关证明材料），并按格式要求在指定位置根据要求进行签章，否则视为未提供；本文件《第六章磋商响应文件格式》未提供格式的，请供应商自行拟定格式，并加盖单位公章，否则视为未提供。</w:t>
      </w:r>
    </w:p>
    <w:p w14:paraId="0DED17BA">
      <w:pPr>
        <w:autoSpaceDN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4.3.4</w:t>
      </w:r>
      <w:r>
        <w:rPr>
          <w:rFonts w:hint="eastAsia" w:ascii="宋体" w:hAnsi="宋体" w:eastAsia="宋体" w:cs="宋体"/>
          <w:b/>
          <w:color w:val="auto"/>
          <w:kern w:val="0"/>
          <w:szCs w:val="21"/>
          <w:highlight w:val="none"/>
        </w:rPr>
        <w:t>本章节第4.2.2款内容中约定</w:t>
      </w:r>
      <w:r>
        <w:rPr>
          <w:rFonts w:hint="eastAsia" w:ascii="宋体" w:hAnsi="宋体" w:eastAsia="宋体" w:cs="宋体"/>
          <w:b/>
          <w:color w:val="auto"/>
          <w:szCs w:val="21"/>
          <w:highlight w:val="none"/>
        </w:rPr>
        <w:t>可以提供扫描件（或复制件）的相关证明材料必须加盖供应商公章，否则视为未提供</w:t>
      </w:r>
      <w:r>
        <w:rPr>
          <w:rFonts w:hint="eastAsia" w:ascii="宋体" w:hAnsi="宋体" w:eastAsia="宋体" w:cs="宋体"/>
          <w:color w:val="auto"/>
          <w:szCs w:val="21"/>
          <w:highlight w:val="none"/>
        </w:rPr>
        <w:t>（例如：各类资格资质证书、业绩材料、许可材料、荣誉证书、产品注册登记材料、产品检测材料、验收材料等）。</w:t>
      </w:r>
    </w:p>
    <w:p w14:paraId="153FFA44">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4.3.5</w:t>
      </w:r>
      <w:r>
        <w:rPr>
          <w:rFonts w:hint="eastAsia" w:ascii="宋体" w:hAnsi="宋体" w:eastAsia="宋体" w:cs="宋体"/>
          <w:b/>
          <w:color w:val="auto"/>
          <w:kern w:val="0"/>
          <w:szCs w:val="21"/>
          <w:highlight w:val="none"/>
        </w:rPr>
        <w:t>本章节第4.2.2款内容中标注“▲”的内容为必须提供的内容，未提供的磋商响应文件无效。</w:t>
      </w:r>
    </w:p>
    <w:p w14:paraId="3C3775EF">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4.3.6《磋商响应文件》内容不完整、编排混乱导致《磋商响应文件》被误读、漏读或者查找不到相关内容的，是磋商响应供应商的责任。</w:t>
      </w:r>
    </w:p>
    <w:p w14:paraId="06DC9B4E">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4.3.7《磋商响应文件》因字迹潦草或表达不清所引起的后果由磋商响应供应商负责。</w:t>
      </w:r>
    </w:p>
    <w:p w14:paraId="0CE67E5F">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4.3.8磋商响应供应商没有按照本章节第4.2.2款“磋商响应文件内容组成”要求提供全部资料，或者没有仔细阅读竞争性磋商文件，或者没有对竞争性磋商文件在各方面的要求作出实质性响应是磋商响应供应商的风险，由此造成的一切后果由磋商响应供应商自行承担。</w:t>
      </w:r>
    </w:p>
    <w:p w14:paraId="48C77EE9">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4.4 磋商响应文件的签章</w:t>
      </w:r>
    </w:p>
    <w:p w14:paraId="0DF5956C">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4.4.1磋商响应文件的签章形式：</w:t>
      </w:r>
      <w:r>
        <w:rPr>
          <w:rFonts w:hint="eastAsia" w:ascii="宋体" w:hAnsi="宋体" w:eastAsia="宋体" w:cs="宋体"/>
          <w:b/>
          <w:color w:val="auto"/>
          <w:kern w:val="0"/>
          <w:szCs w:val="21"/>
          <w:highlight w:val="none"/>
          <w:u w:val="single"/>
        </w:rPr>
        <w:t>见《磋商须知前附表》</w:t>
      </w:r>
      <w:r>
        <w:rPr>
          <w:rFonts w:hint="eastAsia" w:ascii="宋体" w:hAnsi="宋体" w:eastAsia="宋体" w:cs="宋体"/>
          <w:b/>
          <w:color w:val="auto"/>
          <w:szCs w:val="21"/>
          <w:highlight w:val="none"/>
        </w:rPr>
        <w:t>；</w:t>
      </w:r>
    </w:p>
    <w:p w14:paraId="098BF7EF">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4.4.2《磋商响应文件》内容应按</w:t>
      </w:r>
      <w:r>
        <w:rPr>
          <w:rFonts w:hint="eastAsia" w:ascii="宋体" w:hAnsi="宋体" w:eastAsia="宋体" w:cs="宋体"/>
          <w:b/>
          <w:color w:val="auto"/>
          <w:szCs w:val="21"/>
          <w:highlight w:val="none"/>
        </w:rPr>
        <w:t>《第三章 磋商须知》规定和</w:t>
      </w:r>
      <w:r>
        <w:rPr>
          <w:rFonts w:hint="eastAsia" w:ascii="宋体" w:hAnsi="宋体" w:eastAsia="宋体" w:cs="宋体"/>
          <w:b/>
          <w:color w:val="auto"/>
          <w:kern w:val="0"/>
          <w:szCs w:val="21"/>
          <w:highlight w:val="none"/>
        </w:rPr>
        <w:t>《第六章 磋商响应文件格式》</w:t>
      </w:r>
      <w:r>
        <w:rPr>
          <w:rFonts w:hint="eastAsia" w:ascii="宋体" w:hAnsi="宋体" w:eastAsia="宋体" w:cs="宋体"/>
          <w:b/>
          <w:color w:val="auto"/>
          <w:szCs w:val="21"/>
          <w:highlight w:val="none"/>
        </w:rPr>
        <w:t>标注的要求进行盖章、签署</w:t>
      </w:r>
      <w:r>
        <w:rPr>
          <w:rFonts w:hint="eastAsia" w:ascii="宋体" w:hAnsi="宋体" w:eastAsia="宋体" w:cs="宋体"/>
          <w:b/>
          <w:color w:val="auto"/>
          <w:kern w:val="0"/>
          <w:szCs w:val="21"/>
          <w:highlight w:val="none"/>
        </w:rPr>
        <w:t>，应签章而未签章的材料视为未提供。请各供应商详细查阅本章节第4.3款“磋商响应文件的编制”规定（磋商响应供应商为自然人的，须由自然人本人签字（或盖章），同时提供自然人本人有效身份证明材料，否则视为未提供）。</w:t>
      </w:r>
    </w:p>
    <w:p w14:paraId="2F2BAA0C">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4.5 磋商报价</w:t>
      </w:r>
    </w:p>
    <w:p w14:paraId="62B9A509">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4.5.1磋商报价应按《第六章 磋商响应文件格式》中提供的相关报价格式填写；</w:t>
      </w:r>
    </w:p>
    <w:p w14:paraId="579C06FD">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4.5.2本项目最高限价：</w:t>
      </w:r>
      <w:r>
        <w:rPr>
          <w:rFonts w:hint="eastAsia" w:ascii="宋体" w:hAnsi="宋体" w:eastAsia="宋体" w:cs="宋体"/>
          <w:b/>
          <w:color w:val="auto"/>
          <w:kern w:val="0"/>
          <w:szCs w:val="21"/>
          <w:highlight w:val="none"/>
          <w:u w:val="single"/>
        </w:rPr>
        <w:t>见《磋商须知前附表》</w:t>
      </w:r>
      <w:r>
        <w:rPr>
          <w:rFonts w:hint="eastAsia" w:ascii="宋体" w:hAnsi="宋体" w:eastAsia="宋体" w:cs="宋体"/>
          <w:b/>
          <w:color w:val="auto"/>
          <w:kern w:val="0"/>
          <w:szCs w:val="21"/>
          <w:highlight w:val="none"/>
        </w:rPr>
        <w:t>；</w:t>
      </w:r>
    </w:p>
    <w:p w14:paraId="532D9E42">
      <w:pPr>
        <w:autoSpaceDN w:val="0"/>
        <w:spacing w:line="360" w:lineRule="auto"/>
        <w:ind w:firstLine="422" w:firstLineChars="200"/>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u w:val="single"/>
        </w:rPr>
        <w:t>4.5.3《磋商响应文件》针对每个标项每一轮只允许有一个报价，不接受有选择报价的磋商响应（作无效标处理）；</w:t>
      </w:r>
    </w:p>
    <w:p w14:paraId="58DC371F">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4.5.5最低报价不是成交的保证，采购人及采购代理机构不作任何落标解释。</w:t>
      </w:r>
    </w:p>
    <w:p w14:paraId="4881337C">
      <w:pPr>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4.5.6 ▲</w:t>
      </w:r>
      <w:r>
        <w:rPr>
          <w:rFonts w:hint="eastAsia" w:ascii="宋体" w:hAnsi="宋体" w:eastAsia="宋体" w:cs="宋体"/>
          <w:b/>
          <w:color w:val="auto"/>
          <w:kern w:val="0"/>
          <w:szCs w:val="21"/>
          <w:highlight w:val="none"/>
          <w:u w:val="single"/>
        </w:rPr>
        <w:t>本次磋商报价为含税人民币价</w:t>
      </w:r>
      <w:r>
        <w:rPr>
          <w:rFonts w:hint="eastAsia" w:ascii="宋体" w:hAnsi="宋体" w:eastAsia="宋体" w:cs="宋体"/>
          <w:b/>
          <w:color w:val="auto"/>
          <w:kern w:val="0"/>
          <w:szCs w:val="21"/>
          <w:highlight w:val="none"/>
        </w:rPr>
        <w:t>。</w:t>
      </w:r>
    </w:p>
    <w:p w14:paraId="155BC11A">
      <w:pPr>
        <w:autoSpaceDN w:val="0"/>
        <w:adjustRightInd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4.5.7磋商报价为磋商响应供应商的磋商响应文件中提出的各项支付金额的总和。</w:t>
      </w:r>
    </w:p>
    <w:p w14:paraId="5318C01D">
      <w:pPr>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4.5.8采用工程量清单报价的（如有），磋商响应供应商应按清单中列出的工程项目填报单价和合价。每一项目只允许有一个报价。任何有选择的报价将不予接受，磋商响应供应商未填单价或合价的工程项目，在实施后，采购人将不予以支付，并视作该项费用已包括在其它有价款的单价或合价内</w:t>
      </w:r>
      <w:r>
        <w:rPr>
          <w:rFonts w:hint="eastAsia" w:ascii="宋体" w:hAnsi="宋体" w:eastAsia="宋体" w:cs="宋体"/>
          <w:b/>
          <w:bCs/>
          <w:color w:val="auto"/>
          <w:szCs w:val="21"/>
          <w:highlight w:val="none"/>
        </w:rPr>
        <w:t>。</w:t>
      </w:r>
    </w:p>
    <w:p w14:paraId="07C171C8">
      <w:pPr>
        <w:autoSpaceDN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4.5.9</w:t>
      </w:r>
      <w:r>
        <w:rPr>
          <w:rFonts w:hint="eastAsia" w:ascii="宋体" w:hAnsi="宋体" w:eastAsia="宋体" w:cs="宋体"/>
          <w:bCs/>
          <w:color w:val="auto"/>
          <w:kern w:val="0"/>
          <w:szCs w:val="21"/>
          <w:highlight w:val="none"/>
        </w:rPr>
        <w:t>技术规范要求和设计施工图中所列的施工技术要求所产生的费用均应包括在磋商报价中。上述要求凡采购人提供的工程量清单中未列入的，由磋商响应供应商在相应的分部分项工程量清单项目的综合单价中考虑，采购人不单独列项支付；</w:t>
      </w:r>
    </w:p>
    <w:p w14:paraId="4A58576A">
      <w:pPr>
        <w:autoSpaceDN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4.5.10</w:t>
      </w:r>
      <w:r>
        <w:rPr>
          <w:rFonts w:hint="eastAsia" w:ascii="宋体" w:hAnsi="宋体" w:eastAsia="宋体" w:cs="宋体"/>
          <w:b/>
          <w:color w:val="auto"/>
          <w:szCs w:val="21"/>
          <w:highlight w:val="none"/>
          <w:u w:val="single"/>
        </w:rPr>
        <w:t>凡在磋商报价中涉及到规费、税金、企业管理费、措施费等国家、省、市强制性要求的费用，若磋商响应供应商报价不足或未报价，则视作优惠，一旦成交，磋商响应供应商自行承担该费用。竞争性磋商报价以最后报价为准，单价同比例调整（暂列金不调整）</w:t>
      </w:r>
      <w:r>
        <w:rPr>
          <w:rFonts w:hint="eastAsia" w:ascii="宋体" w:hAnsi="宋体" w:eastAsia="宋体" w:cs="宋体"/>
          <w:b/>
          <w:color w:val="auto"/>
          <w:szCs w:val="21"/>
          <w:highlight w:val="none"/>
        </w:rPr>
        <w:t>。</w:t>
      </w:r>
    </w:p>
    <w:p w14:paraId="5C0F795B">
      <w:pPr>
        <w:autoSpaceDN w:val="0"/>
        <w:spacing w:line="360" w:lineRule="auto"/>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4.5.11除非合同中另有规定，磋商响应供应商在磋商总价中的价格均包括完成该工程项目的直接费、间接费、利润、税金、风险费等所有费用；</w:t>
      </w:r>
    </w:p>
    <w:p w14:paraId="362AD41E">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4.5.12磋商响应供应商应先到工地踏勘以充分了解工地位置、情况、道路、储存空间、装卸限制及任何其它足以影响承包价的情况，任何因忽视或误解工地情况而导致的索赔或工期延长申请将不获批准；</w:t>
      </w:r>
    </w:p>
    <w:p w14:paraId="0A8C6F96">
      <w:pPr>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4.5.13除非本磋商文件对工程量清单编制和报价另有说明的，否则，磋商响应供应商应按工程量清单中的项目和数量进行报价。</w:t>
      </w:r>
    </w:p>
    <w:p w14:paraId="382238E6">
      <w:pPr>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4.5.14本项目磋商文件提供的工程量清单是根据采购人提供的图纸（如有）及工作联系函的要求按工程量计算规则的要求计量并提供的，供应商在提疑截止时间前同样应根据采购人提供的图纸（如有）及工作联系函按计算规则计算工程量，并对工程量及列项的完整性进行复核。供应商对工程量清单中的工程量及项目中不合理或缺漏项部分可以书面形式提出疑问，采购人将以磋商文件补充文件或答疑文件的形式书面给以解答和修订。采购人最终确认的工程量清单及提供的图纸（如有）、联系函即作为本工程报价的依据，各供应商须严格按照最终确认的工程量清单进行报价，任何偏离工程量清单的响应报价所引起的一切后果由供应商自行承担。</w:t>
      </w:r>
    </w:p>
    <w:p w14:paraId="37BC7C09">
      <w:pPr>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4.5.15供应商采购过程中对采购人提供的最终工程量清单未提出异议的，须在磋商单价及磋商总价中充分考虑固定总价合同可能存在的工程量与图纸（如有）不一致的风险。</w:t>
      </w:r>
    </w:p>
    <w:p w14:paraId="5CF908FB">
      <w:pPr>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4.5.16供应商须在磋商总价中考虑人、材、机可能的价格变化。</w:t>
      </w:r>
    </w:p>
    <w:p w14:paraId="068930EE">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4.6 磋商响应文件的有效期</w:t>
      </w:r>
    </w:p>
    <w:p w14:paraId="7F472415">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4.6.1《磋商响应文件》有效期：</w:t>
      </w:r>
      <w:r>
        <w:rPr>
          <w:rFonts w:hint="eastAsia" w:ascii="宋体" w:hAnsi="宋体" w:eastAsia="宋体" w:cs="宋体"/>
          <w:b/>
          <w:color w:val="auto"/>
          <w:kern w:val="0"/>
          <w:szCs w:val="21"/>
          <w:highlight w:val="none"/>
          <w:u w:val="single"/>
        </w:rPr>
        <w:t>见《磋商须知前附表》</w:t>
      </w:r>
      <w:r>
        <w:rPr>
          <w:rFonts w:hint="eastAsia" w:ascii="宋体" w:hAnsi="宋体" w:eastAsia="宋体" w:cs="宋体"/>
          <w:b/>
          <w:color w:val="auto"/>
          <w:kern w:val="0"/>
          <w:szCs w:val="21"/>
          <w:highlight w:val="none"/>
        </w:rPr>
        <w:t>，《磋商响应文件》有效期少于这个规定期限的投标将作无效标处理；</w:t>
      </w:r>
    </w:p>
    <w:p w14:paraId="2681D721">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4.6.2在特殊情况下，采购人可与磋商响应供应商协商延长《磋商响应文件》的有效期，协商过程以书面形式进行；</w:t>
      </w:r>
    </w:p>
    <w:p w14:paraId="36CD4A1B">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4.6.3磋商响应供应商可拒绝接受延期要求，同意延长有效期的磋商响应供应商不能修改《磋商响应文件》；</w:t>
      </w:r>
    </w:p>
    <w:p w14:paraId="483F3E34">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4.6.4成交供应商的《磋商响应文件》作为合同组成部分，其有效期自动延长至合同履行完毕止；</w:t>
      </w:r>
    </w:p>
    <w:p w14:paraId="0D49EA5D">
      <w:pPr>
        <w:autoSpaceDN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4.6.5磋商响应供应商在《磋商响应文件》有效期内强行撤回（撤销）其磋商响应文件的，</w:t>
      </w:r>
      <w:r>
        <w:rPr>
          <w:rFonts w:hint="eastAsia" w:ascii="宋体" w:hAnsi="宋体" w:eastAsia="宋体" w:cs="宋体"/>
          <w:b/>
          <w:color w:val="auto"/>
          <w:szCs w:val="21"/>
          <w:highlight w:val="none"/>
        </w:rPr>
        <w:t>采购人将按采购预算金额的5%对其进行追偿（追偿金额不足伍万的按伍万计），以弥补采购人、采购代理机构损失，同时将对其失信行为上报至同级政府采购监督管理部门依法处理。</w:t>
      </w:r>
    </w:p>
    <w:p w14:paraId="6CD3B592">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4.7 备份磋商响应文件</w:t>
      </w:r>
    </w:p>
    <w:p w14:paraId="083158DF">
      <w:pPr>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4.7.1备份磋商响应文件的约定：</w:t>
      </w:r>
      <w:r>
        <w:rPr>
          <w:rFonts w:hint="eastAsia" w:ascii="宋体" w:hAnsi="宋体" w:eastAsia="宋体" w:cs="宋体"/>
          <w:b/>
          <w:color w:val="auto"/>
          <w:kern w:val="0"/>
          <w:szCs w:val="21"/>
          <w:highlight w:val="none"/>
          <w:u w:val="single"/>
        </w:rPr>
        <w:t>见《磋商须知前附表》</w:t>
      </w:r>
      <w:r>
        <w:rPr>
          <w:rFonts w:hint="eastAsia" w:ascii="宋体" w:hAnsi="宋体" w:eastAsia="宋体" w:cs="宋体"/>
          <w:b/>
          <w:color w:val="auto"/>
          <w:kern w:val="0"/>
          <w:szCs w:val="21"/>
          <w:highlight w:val="none"/>
        </w:rPr>
        <w:t>。</w:t>
      </w:r>
    </w:p>
    <w:p w14:paraId="350FDC9B">
      <w:pPr>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4.7.2备份磋商响应文件的编制：</w:t>
      </w:r>
      <w:r>
        <w:rPr>
          <w:rFonts w:hint="eastAsia" w:ascii="宋体" w:hAnsi="宋体" w:eastAsia="宋体" w:cs="宋体"/>
          <w:b/>
          <w:color w:val="auto"/>
          <w:kern w:val="0"/>
          <w:szCs w:val="21"/>
          <w:highlight w:val="none"/>
          <w:u w:val="single"/>
        </w:rPr>
        <w:t>见《磋商须知前附表》</w:t>
      </w:r>
      <w:r>
        <w:rPr>
          <w:rFonts w:hint="eastAsia" w:ascii="宋体" w:hAnsi="宋体" w:eastAsia="宋体" w:cs="宋体"/>
          <w:b/>
          <w:color w:val="auto"/>
          <w:kern w:val="0"/>
          <w:szCs w:val="21"/>
          <w:highlight w:val="none"/>
        </w:rPr>
        <w:t>。</w:t>
      </w:r>
    </w:p>
    <w:p w14:paraId="5EB3641B">
      <w:pPr>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4.7.3备份磋商响应文件的存储、份数、密封包装、标识、递交与接收</w:t>
      </w:r>
    </w:p>
    <w:p w14:paraId="4FA2FB01">
      <w:pPr>
        <w:autoSpaceDN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（1）存储：</w:t>
      </w:r>
      <w:r>
        <w:rPr>
          <w:rFonts w:hint="eastAsia" w:ascii="宋体" w:hAnsi="宋体" w:eastAsia="宋体" w:cs="宋体"/>
          <w:b/>
          <w:color w:val="auto"/>
          <w:kern w:val="0"/>
          <w:szCs w:val="21"/>
          <w:highlight w:val="none"/>
          <w:u w:val="single"/>
        </w:rPr>
        <w:t>见《磋商须知前附表》</w:t>
      </w:r>
      <w:r>
        <w:rPr>
          <w:rFonts w:hint="eastAsia" w:ascii="宋体" w:hAnsi="宋体" w:eastAsia="宋体" w:cs="宋体"/>
          <w:color w:val="auto"/>
          <w:szCs w:val="21"/>
          <w:highlight w:val="none"/>
        </w:rPr>
        <w:t>；</w:t>
      </w:r>
    </w:p>
    <w:p w14:paraId="627AA410">
      <w:pPr>
        <w:autoSpaceDN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（2）份数：</w:t>
      </w:r>
      <w:r>
        <w:rPr>
          <w:rFonts w:hint="eastAsia" w:ascii="宋体" w:hAnsi="宋体" w:eastAsia="宋体" w:cs="宋体"/>
          <w:b/>
          <w:color w:val="auto"/>
          <w:kern w:val="0"/>
          <w:szCs w:val="21"/>
          <w:highlight w:val="none"/>
          <w:u w:val="single"/>
        </w:rPr>
        <w:t>见《磋商须知前附表》</w:t>
      </w:r>
      <w:r>
        <w:rPr>
          <w:rFonts w:hint="eastAsia" w:ascii="宋体" w:hAnsi="宋体" w:eastAsia="宋体" w:cs="宋体"/>
          <w:color w:val="auto"/>
          <w:szCs w:val="21"/>
          <w:highlight w:val="none"/>
        </w:rPr>
        <w:t>；</w:t>
      </w:r>
    </w:p>
    <w:p w14:paraId="23E037EB">
      <w:pPr>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（3）密封包装、标识：</w:t>
      </w:r>
      <w:r>
        <w:rPr>
          <w:rFonts w:hint="eastAsia" w:ascii="宋体" w:hAnsi="宋体" w:eastAsia="宋体" w:cs="宋体"/>
          <w:b/>
          <w:color w:val="auto"/>
          <w:kern w:val="0"/>
          <w:szCs w:val="21"/>
          <w:highlight w:val="none"/>
          <w:u w:val="single"/>
        </w:rPr>
        <w:t>见《磋商须知前附表》</w:t>
      </w:r>
      <w:r>
        <w:rPr>
          <w:rFonts w:hint="eastAsia" w:ascii="宋体" w:hAnsi="宋体" w:eastAsia="宋体" w:cs="宋体"/>
          <w:b/>
          <w:color w:val="auto"/>
          <w:kern w:val="0"/>
          <w:szCs w:val="21"/>
          <w:highlight w:val="none"/>
        </w:rPr>
        <w:t>，</w:t>
      </w:r>
      <w:r>
        <w:rPr>
          <w:rFonts w:hint="eastAsia" w:ascii="宋体" w:hAnsi="宋体" w:eastAsia="宋体" w:cs="宋体"/>
          <w:b/>
          <w:color w:val="auto"/>
          <w:szCs w:val="21"/>
          <w:highlight w:val="none"/>
        </w:rPr>
        <w:t>备份磋商响应文件没有密封包装或标识或盖章的视为未递交。</w:t>
      </w:r>
    </w:p>
    <w:p w14:paraId="6F8B741F">
      <w:pPr>
        <w:autoSpaceDN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（4）递交与接收：</w:t>
      </w:r>
      <w:r>
        <w:rPr>
          <w:rFonts w:hint="eastAsia" w:ascii="宋体" w:hAnsi="宋体" w:eastAsia="宋体" w:cs="宋体"/>
          <w:b/>
          <w:color w:val="auto"/>
          <w:kern w:val="0"/>
          <w:szCs w:val="21"/>
          <w:highlight w:val="none"/>
          <w:u w:val="single"/>
        </w:rPr>
        <w:t>见《磋商须知前附表》</w:t>
      </w:r>
      <w:r>
        <w:rPr>
          <w:rFonts w:hint="eastAsia" w:ascii="宋体" w:hAnsi="宋体" w:eastAsia="宋体" w:cs="宋体"/>
          <w:b/>
          <w:color w:val="auto"/>
          <w:kern w:val="0"/>
          <w:szCs w:val="21"/>
          <w:highlight w:val="none"/>
        </w:rPr>
        <w:t>，</w:t>
      </w:r>
      <w:r>
        <w:rPr>
          <w:rFonts w:hint="eastAsia" w:ascii="宋体" w:hAnsi="宋体" w:eastAsia="宋体" w:cs="宋体"/>
          <w:b/>
          <w:color w:val="auto"/>
          <w:szCs w:val="21"/>
          <w:highlight w:val="none"/>
        </w:rPr>
        <w:t>备份磋商响应文件逾期送达的视为未递交。</w:t>
      </w:r>
    </w:p>
    <w:p w14:paraId="4381D5A1">
      <w:pPr>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4.7.4备份磋商响应文件的使用与失效</w:t>
      </w:r>
    </w:p>
    <w:p w14:paraId="751FE561">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合格的备份磋商响应文件在电子加密“磋商响应文件”解密异常时拆封、使用，电子加密“磋商响应文件”正常解密的备份磋商响应文件自动失效，不再拆封、使用。</w:t>
      </w:r>
      <w:r>
        <w:rPr>
          <w:rFonts w:hint="eastAsia" w:ascii="宋体" w:hAnsi="宋体" w:eastAsia="宋体" w:cs="宋体"/>
          <w:b/>
          <w:color w:val="auto"/>
          <w:szCs w:val="21"/>
          <w:highlight w:val="none"/>
        </w:rPr>
        <w:t>“磋商响应文件解密异常情况处理”办法见《磋商须知前附表》。</w:t>
      </w:r>
    </w:p>
    <w:p w14:paraId="638431F6">
      <w:pPr>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4.7.5“备份磋商响应文件”与电子加密的“磋商响应文件”同时生成，不属于磋商响应备选（替代）方案。</w:t>
      </w:r>
    </w:p>
    <w:p w14:paraId="3A5C1342">
      <w:pPr>
        <w:keepNext/>
        <w:keepLines/>
        <w:autoSpaceDN w:val="0"/>
        <w:spacing w:line="360" w:lineRule="auto"/>
        <w:ind w:firstLine="422" w:firstLineChars="200"/>
        <w:outlineLvl w:val="1"/>
        <w:rPr>
          <w:rFonts w:hint="eastAsia" w:ascii="宋体" w:hAnsi="宋体" w:eastAsia="宋体" w:cs="宋体"/>
          <w:b/>
          <w:bCs/>
          <w:color w:val="auto"/>
          <w:szCs w:val="21"/>
          <w:highlight w:val="none"/>
        </w:rPr>
      </w:pPr>
      <w:bookmarkStart w:id="55" w:name="_Toc82873325"/>
      <w:bookmarkStart w:id="56" w:name="_Toc82338242"/>
      <w:bookmarkStart w:id="57" w:name="_Toc96947064"/>
      <w:bookmarkStart w:id="58" w:name="_Toc139182979"/>
      <w:r>
        <w:rPr>
          <w:rFonts w:hint="eastAsia" w:ascii="宋体" w:hAnsi="宋体" w:eastAsia="宋体" w:cs="宋体"/>
          <w:b/>
          <w:bCs/>
          <w:color w:val="auto"/>
          <w:szCs w:val="21"/>
          <w:highlight w:val="none"/>
        </w:rPr>
        <w:t>五、</w:t>
      </w:r>
      <w:bookmarkEnd w:id="55"/>
      <w:bookmarkEnd w:id="56"/>
      <w:r>
        <w:rPr>
          <w:rFonts w:hint="eastAsia" w:ascii="宋体" w:hAnsi="宋体" w:eastAsia="宋体" w:cs="宋体"/>
          <w:b/>
          <w:bCs/>
          <w:color w:val="auto"/>
          <w:szCs w:val="21"/>
          <w:highlight w:val="none"/>
        </w:rPr>
        <w:t>磋商响应</w:t>
      </w:r>
      <w:bookmarkEnd w:id="57"/>
      <w:bookmarkEnd w:id="58"/>
    </w:p>
    <w:p w14:paraId="457AE810">
      <w:pPr>
        <w:keepNext/>
        <w:keepLines/>
        <w:autoSpaceDN w:val="0"/>
        <w:spacing w:line="360" w:lineRule="auto"/>
        <w:ind w:firstLine="422" w:firstLineChars="200"/>
        <w:rPr>
          <w:rFonts w:hint="eastAsia" w:ascii="宋体" w:hAnsi="宋体" w:eastAsia="宋体" w:cs="宋体"/>
          <w:b/>
          <w:bCs/>
          <w:color w:val="auto"/>
          <w:szCs w:val="21"/>
          <w:highlight w:val="none"/>
        </w:rPr>
      </w:pPr>
      <w:bookmarkStart w:id="59" w:name="_Toc82338243"/>
      <w:bookmarkStart w:id="60" w:name="_Toc82873326"/>
      <w:r>
        <w:rPr>
          <w:rFonts w:hint="eastAsia" w:ascii="宋体" w:hAnsi="宋体" w:eastAsia="宋体" w:cs="宋体"/>
          <w:b/>
          <w:bCs/>
          <w:color w:val="auto"/>
          <w:szCs w:val="21"/>
          <w:highlight w:val="none"/>
        </w:rPr>
        <w:t>5.1 磋商响应文件提交截止时间</w:t>
      </w:r>
    </w:p>
    <w:p w14:paraId="39F18393">
      <w:pPr>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5.1.1磋商响应文件提交截止时间：</w:t>
      </w:r>
      <w:r>
        <w:rPr>
          <w:rFonts w:hint="eastAsia" w:ascii="宋体" w:hAnsi="宋体" w:eastAsia="宋体" w:cs="宋体"/>
          <w:b/>
          <w:color w:val="auto"/>
          <w:kern w:val="0"/>
          <w:szCs w:val="21"/>
          <w:highlight w:val="none"/>
          <w:u w:val="single"/>
        </w:rPr>
        <w:t>见《磋商须知前附表》</w:t>
      </w:r>
      <w:r>
        <w:rPr>
          <w:rFonts w:hint="eastAsia" w:ascii="宋体" w:hAnsi="宋体" w:eastAsia="宋体" w:cs="宋体"/>
          <w:b/>
          <w:color w:val="auto"/>
          <w:szCs w:val="21"/>
          <w:highlight w:val="none"/>
        </w:rPr>
        <w:t>。</w:t>
      </w:r>
    </w:p>
    <w:p w14:paraId="13827BA7">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5.2 投标地点</w:t>
      </w:r>
    </w:p>
    <w:p w14:paraId="71E5A06C">
      <w:pPr>
        <w:autoSpaceDN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5.2.1磋商响应文件提交地点：</w:t>
      </w:r>
      <w:r>
        <w:rPr>
          <w:rFonts w:hint="eastAsia" w:ascii="宋体" w:hAnsi="宋体" w:eastAsia="宋体" w:cs="宋体"/>
          <w:b/>
          <w:color w:val="auto"/>
          <w:kern w:val="0"/>
          <w:szCs w:val="21"/>
          <w:highlight w:val="none"/>
          <w:u w:val="single"/>
        </w:rPr>
        <w:t>见《磋商须知前附表》</w:t>
      </w:r>
      <w:r>
        <w:rPr>
          <w:rFonts w:hint="eastAsia" w:ascii="宋体" w:hAnsi="宋体" w:eastAsia="宋体" w:cs="宋体"/>
          <w:b/>
          <w:color w:val="auto"/>
          <w:szCs w:val="21"/>
          <w:highlight w:val="none"/>
        </w:rPr>
        <w:t>。</w:t>
      </w:r>
    </w:p>
    <w:p w14:paraId="57C16182">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5.3 磋商响应文件的传输递交</w:t>
      </w:r>
    </w:p>
    <w:p w14:paraId="138946A5">
      <w:pPr>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5.3.1电子加密“磋商响应文件”的传输递交：</w:t>
      </w:r>
      <w:r>
        <w:rPr>
          <w:rFonts w:hint="eastAsia" w:ascii="宋体" w:hAnsi="宋体" w:eastAsia="宋体" w:cs="宋体"/>
          <w:b/>
          <w:color w:val="auto"/>
          <w:kern w:val="0"/>
          <w:szCs w:val="21"/>
          <w:highlight w:val="none"/>
          <w:u w:val="single"/>
        </w:rPr>
        <w:t>见《磋商须知前附表》</w:t>
      </w:r>
      <w:r>
        <w:rPr>
          <w:rFonts w:hint="eastAsia" w:ascii="宋体" w:hAnsi="宋体" w:eastAsia="宋体" w:cs="宋体"/>
          <w:b/>
          <w:color w:val="auto"/>
          <w:szCs w:val="21"/>
          <w:highlight w:val="none"/>
        </w:rPr>
        <w:t>。</w:t>
      </w:r>
    </w:p>
    <w:p w14:paraId="6BBA0B28">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5.4 磋商响应文件的补充、修改或撤回</w:t>
      </w:r>
    </w:p>
    <w:p w14:paraId="4032B3A9">
      <w:pPr>
        <w:autoSpaceDN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5.4.1磋商响应文件提交截止时间前，供应商可以补充、修改或者撤回磋商响应文件。供应商补充或者修改磋商响应文件的，应当先行撤回已传输递交的原文件，补充、修改后重新传输递交。磋商响应文件提交截止时间前未重新完成传输的，视为撤回磋商响应文件。磋商响应文件提交截止时间后传输递交的磋商响应文件，“政府采购云平台”将予以拒收。</w:t>
      </w:r>
    </w:p>
    <w:p w14:paraId="1CE862E2">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5.4.2磋商响应文件提交截止时间后，供应商不得对磋商响应文件进行补充、修改或撤回。</w:t>
      </w:r>
    </w:p>
    <w:p w14:paraId="3033ECD3">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5.5 磋商响应文件的备选方案</w:t>
      </w:r>
    </w:p>
    <w:p w14:paraId="7BB28081">
      <w:pPr>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5.5.1磋商响应供应商不得递交任何的</w:t>
      </w:r>
      <w:r>
        <w:rPr>
          <w:rFonts w:hint="eastAsia" w:ascii="宋体" w:hAnsi="宋体" w:eastAsia="宋体" w:cs="宋体"/>
          <w:b/>
          <w:color w:val="auto"/>
          <w:kern w:val="0"/>
          <w:szCs w:val="21"/>
          <w:highlight w:val="none"/>
        </w:rPr>
        <w:t>磋商响应备选（替代）方案</w:t>
      </w:r>
      <w:r>
        <w:rPr>
          <w:rFonts w:hint="eastAsia" w:ascii="宋体" w:hAnsi="宋体" w:eastAsia="宋体" w:cs="宋体"/>
          <w:b/>
          <w:color w:val="auto"/>
          <w:szCs w:val="21"/>
          <w:highlight w:val="none"/>
        </w:rPr>
        <w:t>，否则作无效标处理。</w:t>
      </w:r>
    </w:p>
    <w:p w14:paraId="7F153C04">
      <w:pPr>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5.5.2与“电子加密磋商响应文件”同时生成的“备份磋商响应文件”不是磋商响应备选（替代）方案。</w:t>
      </w:r>
    </w:p>
    <w:p w14:paraId="733990C4">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5.6 磋商响应供应商不足法定数量的处理</w:t>
      </w:r>
    </w:p>
    <w:p w14:paraId="1356A823">
      <w:pPr>
        <w:autoSpaceDN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rPr>
        <w:t>5.6.1到磋商响应文件提交截止时间止，若某个标项成功解密（备份磋商响应文件成功上传的视为成功解密）《磋商响应文件》的供应商少于三家的，除采购任务取消情形外，采购人可选择以下方式之一处理：</w:t>
      </w:r>
    </w:p>
    <w:p w14:paraId="3848D5C6">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（1）不再进行开标，将本标项作废标处理，重新组织采购；</w:t>
      </w:r>
    </w:p>
    <w:p w14:paraId="4455B34A">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（2）按同级政府采购监督管理部门的审批意见采用其他采购方式组织采购。</w:t>
      </w:r>
    </w:p>
    <w:p w14:paraId="11DBA3C2">
      <w:pPr>
        <w:keepNext/>
        <w:keepLines/>
        <w:autoSpaceDN w:val="0"/>
        <w:spacing w:line="360" w:lineRule="auto"/>
        <w:ind w:firstLine="422" w:firstLineChars="200"/>
        <w:outlineLvl w:val="1"/>
        <w:rPr>
          <w:rFonts w:hint="eastAsia" w:ascii="宋体" w:hAnsi="宋体" w:eastAsia="宋体" w:cs="宋体"/>
          <w:b/>
          <w:bCs/>
          <w:color w:val="auto"/>
          <w:szCs w:val="21"/>
          <w:highlight w:val="none"/>
        </w:rPr>
      </w:pPr>
      <w:bookmarkStart w:id="61" w:name="_Toc96947065"/>
      <w:bookmarkStart w:id="62" w:name="_Toc139182980"/>
      <w:r>
        <w:rPr>
          <w:rFonts w:hint="eastAsia" w:ascii="宋体" w:hAnsi="宋体" w:eastAsia="宋体" w:cs="宋体"/>
          <w:b/>
          <w:bCs/>
          <w:color w:val="auto"/>
          <w:szCs w:val="21"/>
          <w:highlight w:val="none"/>
        </w:rPr>
        <w:t>六、</w:t>
      </w:r>
      <w:bookmarkEnd w:id="59"/>
      <w:bookmarkEnd w:id="60"/>
      <w:r>
        <w:rPr>
          <w:rFonts w:hint="eastAsia" w:ascii="宋体" w:hAnsi="宋体" w:eastAsia="宋体" w:cs="宋体"/>
          <w:b/>
          <w:bCs/>
          <w:color w:val="auto"/>
          <w:szCs w:val="21"/>
          <w:highlight w:val="none"/>
        </w:rPr>
        <w:t>开标</w:t>
      </w:r>
      <w:bookmarkEnd w:id="61"/>
      <w:bookmarkEnd w:id="62"/>
    </w:p>
    <w:p w14:paraId="36000D10">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6.1 磋商时间、地点</w:t>
      </w:r>
    </w:p>
    <w:p w14:paraId="59457595">
      <w:pPr>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6.1.1磋商时间：</w:t>
      </w:r>
      <w:r>
        <w:rPr>
          <w:rFonts w:hint="eastAsia" w:ascii="宋体" w:hAnsi="宋体" w:eastAsia="宋体" w:cs="宋体"/>
          <w:b/>
          <w:color w:val="auto"/>
          <w:kern w:val="0"/>
          <w:szCs w:val="21"/>
          <w:highlight w:val="none"/>
          <w:u w:val="single"/>
        </w:rPr>
        <w:t>见《磋商须知前附表》</w:t>
      </w:r>
      <w:r>
        <w:rPr>
          <w:rFonts w:hint="eastAsia" w:ascii="宋体" w:hAnsi="宋体" w:eastAsia="宋体" w:cs="宋体"/>
          <w:b/>
          <w:color w:val="auto"/>
          <w:szCs w:val="21"/>
          <w:highlight w:val="none"/>
        </w:rPr>
        <w:t>；</w:t>
      </w:r>
    </w:p>
    <w:p w14:paraId="02267B71">
      <w:pPr>
        <w:autoSpaceDN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6.1.2磋商地点：</w:t>
      </w:r>
      <w:r>
        <w:rPr>
          <w:rFonts w:hint="eastAsia" w:ascii="宋体" w:hAnsi="宋体" w:eastAsia="宋体" w:cs="宋体"/>
          <w:b/>
          <w:color w:val="auto"/>
          <w:kern w:val="0"/>
          <w:szCs w:val="21"/>
          <w:highlight w:val="none"/>
          <w:u w:val="single"/>
        </w:rPr>
        <w:t>见《磋商须知前附表》</w:t>
      </w:r>
      <w:r>
        <w:rPr>
          <w:rFonts w:hint="eastAsia" w:ascii="宋体" w:hAnsi="宋体" w:eastAsia="宋体" w:cs="宋体"/>
          <w:b/>
          <w:color w:val="auto"/>
          <w:szCs w:val="21"/>
          <w:highlight w:val="none"/>
        </w:rPr>
        <w:t>。</w:t>
      </w:r>
    </w:p>
    <w:p w14:paraId="0ACABC0C">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6.2 磋商组织与邀请</w:t>
      </w:r>
    </w:p>
    <w:p w14:paraId="345E379B">
      <w:pPr>
        <w:autoSpaceDN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6.2.1磋商准备：</w:t>
      </w:r>
      <w:r>
        <w:rPr>
          <w:rFonts w:hint="eastAsia" w:ascii="宋体" w:hAnsi="宋体" w:eastAsia="宋体" w:cs="宋体"/>
          <w:color w:val="auto"/>
          <w:kern w:val="0"/>
          <w:szCs w:val="21"/>
          <w:highlight w:val="none"/>
        </w:rPr>
        <w:t>本项目磋商现场活动由采购人或采购代理机构（以下简称“采购组织机构”）组织实施，准备工作由采购组织机构负责落实，磋商过程由采购组织机构负责记录，磋商现场由采购组织机构人员主持。</w:t>
      </w:r>
    </w:p>
    <w:p w14:paraId="1671B9C2">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6.2.2磋商邀请：本项目采用电子交易，采购组织机构将按照竞争性磋商文件规定的时间通过“政府采购云平台，网址：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"http://www.zcygov.cn" </w:instrText>
      </w:r>
      <w:r>
        <w:rPr>
          <w:rFonts w:hint="eastAsia" w:ascii="宋体" w:hAnsi="宋体" w:eastAsia="宋体" w:cs="宋体"/>
          <w:color w:val="auto"/>
          <w:highlight w:val="none"/>
        </w:rPr>
        <w:fldChar w:fldCharType="separate"/>
      </w:r>
      <w:r>
        <w:rPr>
          <w:rFonts w:hint="eastAsia" w:ascii="宋体" w:hAnsi="宋体" w:eastAsia="宋体" w:cs="宋体"/>
          <w:b/>
          <w:color w:val="auto"/>
          <w:kern w:val="0"/>
          <w:szCs w:val="21"/>
          <w:highlight w:val="none"/>
          <w:u w:val="single"/>
        </w:rPr>
        <w:t>www.zcygov.cn</w:t>
      </w:r>
      <w:r>
        <w:rPr>
          <w:rFonts w:hint="eastAsia" w:ascii="宋体" w:hAnsi="宋体" w:eastAsia="宋体" w:cs="宋体"/>
          <w:b/>
          <w:color w:val="auto"/>
          <w:kern w:val="0"/>
          <w:szCs w:val="21"/>
          <w:highlight w:val="none"/>
          <w:u w:val="single"/>
        </w:rPr>
        <w:fldChar w:fldCharType="end"/>
      </w:r>
      <w:r>
        <w:rPr>
          <w:rFonts w:hint="eastAsia" w:ascii="宋体" w:hAnsi="宋体" w:eastAsia="宋体" w:cs="宋体"/>
          <w:b/>
          <w:color w:val="auto"/>
          <w:kern w:val="0"/>
          <w:szCs w:val="21"/>
          <w:highlight w:val="none"/>
        </w:rPr>
        <w:t>”组织开标、开启磋商响应文件，所有供应商均应当准时在线参加。</w:t>
      </w:r>
    </w:p>
    <w:p w14:paraId="619109E3">
      <w:pPr>
        <w:autoSpaceDN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rPr>
        <w:t>6.2.3磋商响应文件开启顺序：</w:t>
      </w:r>
      <w:r>
        <w:rPr>
          <w:rFonts w:hint="eastAsia" w:ascii="宋体" w:hAnsi="宋体" w:eastAsia="宋体" w:cs="宋体"/>
          <w:b/>
          <w:color w:val="auto"/>
          <w:kern w:val="0"/>
          <w:szCs w:val="21"/>
          <w:highlight w:val="none"/>
          <w:u w:val="single"/>
        </w:rPr>
        <w:t>资格文件、商务技术文件、报价文件</w:t>
      </w:r>
      <w:r>
        <w:rPr>
          <w:rFonts w:hint="eastAsia" w:ascii="宋体" w:hAnsi="宋体" w:eastAsia="宋体" w:cs="宋体"/>
          <w:color w:val="auto"/>
          <w:kern w:val="0"/>
          <w:szCs w:val="21"/>
          <w:highlight w:val="none"/>
        </w:rPr>
        <w:t>。</w:t>
      </w:r>
    </w:p>
    <w:p w14:paraId="3DDA43DB">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6.2.4供应商对磋商过程和磋商记录有疑义，以及认为采购人、采购代理机构相关工作人员有需要回避的情形的，应当场提出询问或回避申请。供应商未参加磋商的视同认可磋商结果。</w:t>
      </w:r>
    </w:p>
    <w:p w14:paraId="667A1F7B">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6.3 开标流程（两阶段）</w:t>
      </w:r>
    </w:p>
    <w:p w14:paraId="1ED78085">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6.3.1开标流程：</w:t>
      </w:r>
    </w:p>
    <w:p w14:paraId="11F1E7C2">
      <w:pPr>
        <w:numPr>
          <w:ilvl w:val="0"/>
          <w:numId w:val="7"/>
        </w:num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磋商响应文件提交截止时间止，由采购代理机构向各磋商响应供应商发出电子加密响应文件的【开始解密】通知，由供应商按磋商文件规定的时间内自行进行磋商响应文件的解密（</w:t>
      </w:r>
      <w:r>
        <w:rPr>
          <w:rFonts w:hint="eastAsia" w:ascii="宋体" w:hAnsi="宋体" w:eastAsia="宋体" w:cs="宋体"/>
          <w:b/>
          <w:color w:val="auto"/>
          <w:kern w:val="0"/>
          <w:szCs w:val="21"/>
          <w:highlight w:val="none"/>
        </w:rPr>
        <w:t>解密规定见《磋商须知前附表》</w:t>
      </w:r>
      <w:r>
        <w:rPr>
          <w:rFonts w:hint="eastAsia" w:ascii="宋体" w:hAnsi="宋体" w:eastAsia="宋体" w:cs="宋体"/>
          <w:color w:val="auto"/>
          <w:kern w:val="0"/>
          <w:szCs w:val="21"/>
          <w:highlight w:val="none"/>
        </w:rPr>
        <w:t>）。</w:t>
      </w:r>
    </w:p>
    <w:p w14:paraId="1228341D">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（2）磋商响应供应商在规定的时间内无法完成已递交的“电子加密响应文件”解密的，按磋商响应文件解密异常情况处理（</w:t>
      </w:r>
      <w:r>
        <w:rPr>
          <w:rFonts w:hint="eastAsia" w:ascii="宋体" w:hAnsi="宋体" w:eastAsia="宋体" w:cs="宋体"/>
          <w:b/>
          <w:color w:val="auto"/>
          <w:kern w:val="0"/>
          <w:szCs w:val="21"/>
          <w:highlight w:val="none"/>
        </w:rPr>
        <w:t>处理办法见《磋商须知前附表》</w:t>
      </w:r>
      <w:r>
        <w:rPr>
          <w:rFonts w:hint="eastAsia" w:ascii="宋体" w:hAnsi="宋体" w:eastAsia="宋体" w:cs="宋体"/>
          <w:color w:val="auto"/>
          <w:kern w:val="0"/>
          <w:szCs w:val="21"/>
          <w:highlight w:val="none"/>
        </w:rPr>
        <w:t>）；</w:t>
      </w:r>
    </w:p>
    <w:p w14:paraId="28D9689F">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（3）公布磋商响应文件解密情况（磋商响应文件成功解密的供应商名单等信息），将通过电子邮件形式组织签署《政府采购活动现场确认声明书》；</w:t>
      </w:r>
    </w:p>
    <w:p w14:paraId="00AD43A2">
      <w:pPr>
        <w:autoSpaceDN w:val="0"/>
        <w:spacing w:line="360" w:lineRule="auto"/>
        <w:ind w:firstLine="420" w:firstLineChars="200"/>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（4）开启标书信息（资格文件、商务技术文件）。标书信息开启后，首先由磋商小组依法对磋商响应供应商的资格文件进行审查，审查磋商响应供应商的资格符合情况。资格审查结束后进入商务技术评审。</w:t>
      </w:r>
      <w:r>
        <w:rPr>
          <w:rFonts w:hint="eastAsia" w:ascii="宋体" w:hAnsi="宋体" w:eastAsia="宋体" w:cs="宋体"/>
          <w:b/>
          <w:bCs/>
          <w:color w:val="auto"/>
          <w:kern w:val="0"/>
          <w:szCs w:val="21"/>
          <w:highlight w:val="none"/>
        </w:rPr>
        <w:t>资格审查合格的磋商响应供应商数量不足三家的，项目不再进行评审。</w:t>
      </w:r>
    </w:p>
    <w:p w14:paraId="7FDAC416">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（5）商务技术磋商、评审结束后，公布商务技术评审无效供应商名称及理由及经商务技术评审的有效磋商响应供应商名单。</w:t>
      </w:r>
    </w:p>
    <w:p w14:paraId="161101B1">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（6）开启有效磋商响应供应商的《报价文件》，由磋商小组对报价的合理性、准确性等进行审查核实。</w:t>
      </w:r>
    </w:p>
    <w:p w14:paraId="06655353">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（7）经磋商小组对报价文件的评审及磋商后，要求供应商在规定的时间内提交最后报价，采购代理机构向各磋商响应供应商发出最后报价通知，由供应商在规定的时间内自行填写最终报价加盖签章并上传。</w:t>
      </w:r>
    </w:p>
    <w:p w14:paraId="62D81FCE">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（8）已提交磋商响应文件的供应商，在提交最后报价之前，若因磋商文件实质性变动导致供应商无法满足采购需求的，允许供应商退出磋商。</w:t>
      </w:r>
    </w:p>
    <w:p w14:paraId="3DD0A7D5">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（9）采购代理机构公布各有效供应商的商务技术得分情况及最后报价情况，制作开标记录表，供应商予以确认，</w:t>
      </w:r>
      <w:r>
        <w:rPr>
          <w:rFonts w:hint="eastAsia" w:ascii="宋体" w:hAnsi="宋体" w:eastAsia="宋体" w:cs="宋体"/>
          <w:b/>
          <w:bCs/>
          <w:color w:val="auto"/>
          <w:kern w:val="0"/>
          <w:szCs w:val="21"/>
          <w:highlight w:val="none"/>
        </w:rPr>
        <w:t>不予确认的应说明理由，否则视为无异议</w:t>
      </w:r>
      <w:r>
        <w:rPr>
          <w:rFonts w:hint="eastAsia" w:ascii="宋体" w:hAnsi="宋体" w:eastAsia="宋体" w:cs="宋体"/>
          <w:color w:val="auto"/>
          <w:kern w:val="0"/>
          <w:szCs w:val="21"/>
          <w:highlight w:val="none"/>
        </w:rPr>
        <w:t>。</w:t>
      </w:r>
    </w:p>
    <w:p w14:paraId="7EB91326">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（10）评审结束后，公布成交候选供应商名单及采购人最终确定成交供应商名单的时间和公告方式等。</w:t>
      </w:r>
    </w:p>
    <w:p w14:paraId="062D2117">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6.3.2特殊情况说明</w:t>
      </w:r>
    </w:p>
    <w:p w14:paraId="1C630890">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（1）本项目采用电子交易，如遇“政府采购云平台”电子化开标或评审程序调整的，按调整后程序执行。</w:t>
      </w:r>
    </w:p>
    <w:p w14:paraId="0BF800AF">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（2）磋商过程中需要相关当事人进行签字或盖章确认的材料将通过“政府采购云平台”进行，若因“政府采购云平台”技术问题无法进行签字或盖章确认的，采购组织机构将通过邮件、传真等形式予以确认。</w:t>
      </w:r>
    </w:p>
    <w:p w14:paraId="4662CDB0">
      <w:pPr>
        <w:keepNext/>
        <w:keepLines/>
        <w:autoSpaceDN w:val="0"/>
        <w:spacing w:line="360" w:lineRule="auto"/>
        <w:ind w:firstLine="422" w:firstLineChars="200"/>
        <w:outlineLvl w:val="1"/>
        <w:rPr>
          <w:rFonts w:hint="eastAsia" w:ascii="宋体" w:hAnsi="宋体" w:eastAsia="宋体" w:cs="宋体"/>
          <w:b/>
          <w:bCs/>
          <w:color w:val="auto"/>
          <w:szCs w:val="21"/>
          <w:highlight w:val="none"/>
        </w:rPr>
      </w:pPr>
      <w:bookmarkStart w:id="63" w:name="_Toc96947066"/>
      <w:bookmarkStart w:id="64" w:name="_Toc139182981"/>
      <w:r>
        <w:rPr>
          <w:rFonts w:hint="eastAsia" w:ascii="宋体" w:hAnsi="宋体" w:eastAsia="宋体" w:cs="宋体"/>
          <w:b/>
          <w:bCs/>
          <w:color w:val="auto"/>
          <w:szCs w:val="21"/>
          <w:highlight w:val="none"/>
        </w:rPr>
        <w:t>七、评审</w:t>
      </w:r>
      <w:bookmarkEnd w:id="63"/>
      <w:bookmarkEnd w:id="64"/>
    </w:p>
    <w:p w14:paraId="44DED710">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7.1 评审工作的组织</w:t>
      </w:r>
    </w:p>
    <w:p w14:paraId="0CA535BA">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采购人或采购代理机构负责组织本项目的评审工作，并依据相关规定履行职责。</w:t>
      </w:r>
    </w:p>
    <w:p w14:paraId="63EB7F3F">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7.2 磋商小组的组建</w:t>
      </w:r>
    </w:p>
    <w:p w14:paraId="2F17A7C3">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7.2.1磋商小组由采购人或采购代理机构依法组建，成员由采购人代表和评审专家组成，成员人数为三人或以上单数，其中评审专家不少于成员总数的三分之二。</w:t>
      </w:r>
    </w:p>
    <w:p w14:paraId="09DE21B0">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7.2.2评审专家从省级或以上财政部门设立的政府采购评审专家库中通过随机方式抽取产生。磋商小组成员名单在采购结果公告前保密。</w:t>
      </w:r>
    </w:p>
    <w:p w14:paraId="557A31C3">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7.3 磋商小组的职责</w:t>
      </w:r>
    </w:p>
    <w:p w14:paraId="69C6FD17">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7.3.1磋商小组负责具体评审事务，并独立履行下列职责：</w:t>
      </w:r>
    </w:p>
    <w:p w14:paraId="0F627364">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（1）审查、评价磋商响应文件是否符合竞争性磋商文件的资格、商务、技术等实质性要求；</w:t>
      </w:r>
    </w:p>
    <w:p w14:paraId="4966A54B">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（2）要求磋商响应供应商对磋商响应文件有关事项作出澄清或者说明；</w:t>
      </w:r>
    </w:p>
    <w:p w14:paraId="692D3B7C">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（3）对磋商响应文件进行比较和评价；</w:t>
      </w:r>
    </w:p>
    <w:p w14:paraId="4B1698F6">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（4）确定成交候选供应商名单，以及根据采购人委托直接确定成交供应商；</w:t>
      </w:r>
    </w:p>
    <w:p w14:paraId="1D4562E3">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（5）向采购人、采购代理机构或者有关部门报告评审中发现的违法行为。</w:t>
      </w:r>
    </w:p>
    <w:p w14:paraId="003BAECD">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7.4 评审原则</w:t>
      </w:r>
    </w:p>
    <w:p w14:paraId="61B4B65C">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7.4.1评审原则：</w:t>
      </w:r>
      <w:r>
        <w:rPr>
          <w:rFonts w:hint="eastAsia" w:ascii="宋体" w:hAnsi="宋体" w:eastAsia="宋体" w:cs="宋体"/>
          <w:color w:val="auto"/>
          <w:kern w:val="0"/>
          <w:szCs w:val="21"/>
          <w:highlight w:val="none"/>
        </w:rPr>
        <w:t>磋商小组</w:t>
      </w:r>
      <w:r>
        <w:rPr>
          <w:rFonts w:hint="eastAsia" w:ascii="宋体" w:hAnsi="宋体" w:eastAsia="宋体" w:cs="宋体"/>
          <w:color w:val="auto"/>
          <w:szCs w:val="21"/>
          <w:highlight w:val="none"/>
        </w:rPr>
        <w:t>按照客观、公正、审慎、择优的原则，根据竞争性磋商文件规定的评审程序、评审方法和评审标准进行独立评审。</w:t>
      </w:r>
    </w:p>
    <w:p w14:paraId="54201F24">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7.4.2评审工作将依据</w:t>
      </w:r>
      <w:r>
        <w:rPr>
          <w:rFonts w:hint="eastAsia" w:ascii="宋体" w:hAnsi="宋体" w:eastAsia="宋体" w:cs="宋体"/>
          <w:color w:val="auto"/>
          <w:kern w:val="0"/>
          <w:szCs w:val="21"/>
          <w:highlight w:val="none"/>
        </w:rPr>
        <w:t>竞争性磋商文件、磋商响应文件及竞争性磋商文件中事先已列明的内容进行（如现场方案讲解、演示、样品等）。</w:t>
      </w:r>
    </w:p>
    <w:p w14:paraId="5A901119">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7.5 评审意见的争议处理</w:t>
      </w:r>
    </w:p>
    <w:p w14:paraId="6F545A17">
      <w:pPr>
        <w:autoSpaceDN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磋商小组成员对需要共同认定的事项存在争议的，按照少数服从多数的原则作出结论。</w:t>
      </w:r>
      <w:r>
        <w:rPr>
          <w:rFonts w:hint="eastAsia" w:ascii="宋体" w:hAnsi="宋体" w:eastAsia="宋体" w:cs="宋体"/>
          <w:color w:val="auto"/>
          <w:szCs w:val="21"/>
          <w:highlight w:val="none"/>
        </w:rPr>
        <w:t>持不同意见的磋商小组成员应当在评审报告上签署不同意见及理由，否则视为同意评审报告。</w:t>
      </w:r>
    </w:p>
    <w:p w14:paraId="0B8AD820">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7.6 评委纪律</w:t>
      </w:r>
    </w:p>
    <w:p w14:paraId="7B274E81">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磋商小组成员必须严格遵守保密规定，不得泄露评审的有关情况</w:t>
      </w:r>
      <w:r>
        <w:rPr>
          <w:rFonts w:hint="eastAsia" w:ascii="宋体" w:hAnsi="宋体" w:eastAsia="宋体" w:cs="宋体"/>
          <w:color w:val="auto"/>
          <w:kern w:val="0"/>
          <w:szCs w:val="21"/>
          <w:highlight w:val="none"/>
        </w:rPr>
        <w:t>，任何单位和个人不得干扰、影响评标的正常进行，磋商小组成员不得私下与磋商响应供应商接触，不得出现浙江省政府采购活动现场组织管理办法中规定的其他禁止行为。</w:t>
      </w:r>
    </w:p>
    <w:p w14:paraId="24A21049">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7.7 评审方法和标准</w:t>
      </w:r>
    </w:p>
    <w:p w14:paraId="668533D6">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7.7.1评审方法和标准：</w:t>
      </w:r>
      <w:r>
        <w:rPr>
          <w:rFonts w:hint="eastAsia" w:ascii="宋体" w:hAnsi="宋体" w:eastAsia="宋体" w:cs="宋体"/>
          <w:b/>
          <w:color w:val="auto"/>
          <w:kern w:val="0"/>
          <w:szCs w:val="21"/>
          <w:highlight w:val="none"/>
          <w:u w:val="single"/>
        </w:rPr>
        <w:t>见《磋商须知前附表》</w:t>
      </w:r>
      <w:r>
        <w:rPr>
          <w:rFonts w:hint="eastAsia" w:ascii="宋体" w:hAnsi="宋体" w:eastAsia="宋体" w:cs="宋体"/>
          <w:b/>
          <w:color w:val="auto"/>
          <w:kern w:val="0"/>
          <w:szCs w:val="21"/>
          <w:highlight w:val="none"/>
        </w:rPr>
        <w:t>；</w:t>
      </w:r>
    </w:p>
    <w:p w14:paraId="79C08C6D">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7.7.2标书信息开启后，磋商小组首先依法对磋商响应供应商的资格文件进行审查，审查各磋商响应供应商的资格符合情况。供应商</w:t>
      </w:r>
      <w:r>
        <w:rPr>
          <w:rFonts w:hint="eastAsia" w:ascii="宋体" w:hAnsi="宋体" w:eastAsia="宋体" w:cs="宋体"/>
          <w:b/>
          <w:color w:val="auto"/>
          <w:szCs w:val="21"/>
          <w:highlight w:val="none"/>
        </w:rPr>
        <w:t>信用记录查询与使用：</w:t>
      </w:r>
      <w:r>
        <w:rPr>
          <w:rFonts w:hint="eastAsia" w:ascii="宋体" w:hAnsi="宋体" w:eastAsia="宋体" w:cs="宋体"/>
          <w:b/>
          <w:color w:val="auto"/>
          <w:kern w:val="0"/>
          <w:szCs w:val="21"/>
          <w:highlight w:val="none"/>
          <w:u w:val="single"/>
        </w:rPr>
        <w:t>见《磋商须知前附表》</w:t>
      </w:r>
      <w:r>
        <w:rPr>
          <w:rFonts w:hint="eastAsia" w:ascii="宋体" w:hAnsi="宋体" w:eastAsia="宋体" w:cs="宋体"/>
          <w:b/>
          <w:color w:val="auto"/>
          <w:szCs w:val="21"/>
          <w:highlight w:val="none"/>
        </w:rPr>
        <w:t>；</w:t>
      </w:r>
    </w:p>
    <w:p w14:paraId="2C19190A">
      <w:pPr>
        <w:autoSpaceDN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7.7.3资格审查结束后，磋商小组将按照竞争性磋商文件中规定的评审方法和标准，对符合性审查合格的磋商响应文件进行商务和技术评估，综合比较与评价。</w:t>
      </w:r>
      <w:r>
        <w:rPr>
          <w:rFonts w:hint="eastAsia" w:ascii="宋体" w:hAnsi="宋体" w:eastAsia="宋体" w:cs="宋体"/>
          <w:color w:val="auto"/>
          <w:kern w:val="0"/>
          <w:szCs w:val="21"/>
          <w:highlight w:val="none"/>
        </w:rPr>
        <w:t>详细评审方法和标准见本竞争性磋商文件第七章《评审办法》。</w:t>
      </w:r>
    </w:p>
    <w:p w14:paraId="72839B25">
      <w:pPr>
        <w:autoSpaceDN w:val="0"/>
        <w:spacing w:line="360" w:lineRule="auto"/>
        <w:ind w:firstLine="420" w:firstLineChars="200"/>
        <w:rPr>
          <w:rFonts w:hint="eastAsia" w:ascii="宋体" w:hAnsi="宋体" w:eastAsia="宋体" w:cs="宋体"/>
          <w:color w:val="auto"/>
          <w:szCs w:val="21"/>
          <w:highlight w:val="none"/>
        </w:rPr>
      </w:pPr>
    </w:p>
    <w:p w14:paraId="1A3192C3">
      <w:pPr>
        <w:keepNext/>
        <w:keepLines/>
        <w:autoSpaceDN w:val="0"/>
        <w:spacing w:line="360" w:lineRule="auto"/>
        <w:ind w:firstLine="422" w:firstLineChars="200"/>
        <w:outlineLvl w:val="1"/>
        <w:rPr>
          <w:rFonts w:hint="eastAsia" w:ascii="宋体" w:hAnsi="宋体" w:eastAsia="宋体" w:cs="宋体"/>
          <w:b/>
          <w:bCs/>
          <w:color w:val="auto"/>
          <w:szCs w:val="21"/>
          <w:highlight w:val="none"/>
        </w:rPr>
      </w:pPr>
      <w:bookmarkStart w:id="65" w:name="_Toc96947067"/>
      <w:bookmarkStart w:id="66" w:name="_Toc139182982"/>
      <w:r>
        <w:rPr>
          <w:rFonts w:hint="eastAsia" w:ascii="宋体" w:hAnsi="宋体" w:eastAsia="宋体" w:cs="宋体"/>
          <w:b/>
          <w:bCs/>
          <w:color w:val="auto"/>
          <w:szCs w:val="21"/>
          <w:highlight w:val="none"/>
        </w:rPr>
        <w:t>八、采购结果确认与公告</w:t>
      </w:r>
      <w:bookmarkEnd w:id="65"/>
      <w:bookmarkEnd w:id="66"/>
    </w:p>
    <w:p w14:paraId="2BE0C54B">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8.1 采购结果确认（确定成交供应商）</w:t>
      </w:r>
    </w:p>
    <w:p w14:paraId="7C984222">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8.1.1采购结果确认（确定成交供应商）：本项目由采购人根据磋商小组递交的《评审报告》，通过“政府采购云平台”依法确认采购结果、确定成交供应商。具体流程如下：</w:t>
      </w:r>
    </w:p>
    <w:p w14:paraId="5A1CEFC2">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（1）采购代理机构将在评审结束后2个工作日内将评审报告送采购人。</w:t>
      </w:r>
    </w:p>
    <w:p w14:paraId="5DFBF399">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（2）采购人将在收到评审报告之日起5个工作日内，在评审报告推荐的成交候选供应商名单中按顺序确定成交供应商，并将确认意见以书面形式回复采购代理机构。</w:t>
      </w:r>
    </w:p>
    <w:p w14:paraId="1E002B5B">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8.1.2采购人及采购组织机构不对评审结果做任何解释。</w:t>
      </w:r>
    </w:p>
    <w:p w14:paraId="17A07D57">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8.2 采购结果公告和成交通知书签发</w:t>
      </w:r>
    </w:p>
    <w:p w14:paraId="690C1012">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8.2.1采购结果公告及《成交通知书》签发：</w:t>
      </w:r>
      <w:r>
        <w:rPr>
          <w:rFonts w:hint="eastAsia" w:ascii="宋体" w:hAnsi="宋体" w:eastAsia="宋体" w:cs="宋体"/>
          <w:b/>
          <w:color w:val="auto"/>
          <w:kern w:val="0"/>
          <w:szCs w:val="21"/>
          <w:highlight w:val="none"/>
          <w:u w:val="single"/>
        </w:rPr>
        <w:t>见《磋商须知前附表》</w:t>
      </w:r>
      <w:r>
        <w:rPr>
          <w:rFonts w:hint="eastAsia" w:ascii="宋体" w:hAnsi="宋体" w:eastAsia="宋体" w:cs="宋体"/>
          <w:b/>
          <w:color w:val="auto"/>
          <w:kern w:val="0"/>
          <w:szCs w:val="21"/>
          <w:highlight w:val="none"/>
        </w:rPr>
        <w:t>；</w:t>
      </w:r>
    </w:p>
    <w:p w14:paraId="1698D1FA">
      <w:pPr>
        <w:autoSpaceDN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8.2.2成交公告期限为1个工作日；</w:t>
      </w:r>
    </w:p>
    <w:p w14:paraId="7276CF3D">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9.2.3成交通知书发出后，成交供应商无正当理由不得放弃成交。</w:t>
      </w:r>
    </w:p>
    <w:p w14:paraId="049E9586">
      <w:pPr>
        <w:keepNext/>
        <w:keepLines/>
        <w:autoSpaceDN w:val="0"/>
        <w:spacing w:line="360" w:lineRule="auto"/>
        <w:ind w:firstLine="422" w:firstLineChars="200"/>
        <w:rPr>
          <w:rFonts w:hint="eastAsia" w:ascii="宋体" w:hAnsi="宋体" w:eastAsia="宋体" w:cs="宋体"/>
          <w:b/>
          <w:bCs/>
          <w:color w:val="auto"/>
          <w:szCs w:val="21"/>
          <w:highlight w:val="none"/>
        </w:rPr>
      </w:pPr>
      <w:bookmarkStart w:id="67" w:name="_Toc35391900"/>
      <w:r>
        <w:rPr>
          <w:rFonts w:hint="eastAsia" w:ascii="宋体" w:hAnsi="宋体" w:eastAsia="宋体" w:cs="宋体"/>
          <w:b/>
          <w:bCs/>
          <w:color w:val="auto"/>
          <w:szCs w:val="21"/>
          <w:highlight w:val="none"/>
        </w:rPr>
        <w:t>8.3 采购过程、采购结果的质疑</w:t>
      </w:r>
    </w:p>
    <w:p w14:paraId="612B0927">
      <w:pPr>
        <w:autoSpaceDN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rPr>
        <w:t>磋商响应供应商认为采购过程、采购结果使自己的合法权益受到损害的，应当按照本章节第1.16.2款规定，以书面形式一次性向采购人、采购代理机构提出质疑。</w:t>
      </w:r>
      <w:r>
        <w:rPr>
          <w:rFonts w:hint="eastAsia" w:ascii="宋体" w:hAnsi="宋体" w:eastAsia="宋体" w:cs="宋体"/>
          <w:color w:val="auto"/>
          <w:szCs w:val="21"/>
          <w:highlight w:val="none"/>
        </w:rPr>
        <w:t>质疑供应商对采购人、采购代理机构的答复不满意或者采购人、采购代理机构未在规定的时间内作出答复的，可以在答复期满后15个工作日内向同级政府采购监督管理部门投诉。质疑函范本、投诉书范本请到浙江政府采购网下载专区下载。</w:t>
      </w:r>
    </w:p>
    <w:p w14:paraId="18FEE8F2">
      <w:pPr>
        <w:keepNext/>
        <w:keepLines/>
        <w:autoSpaceDN w:val="0"/>
        <w:spacing w:line="360" w:lineRule="auto"/>
        <w:ind w:firstLine="422" w:firstLineChars="200"/>
        <w:outlineLvl w:val="1"/>
        <w:rPr>
          <w:rFonts w:hint="eastAsia" w:ascii="宋体" w:hAnsi="宋体" w:eastAsia="宋体" w:cs="宋体"/>
          <w:b/>
          <w:bCs/>
          <w:color w:val="auto"/>
          <w:szCs w:val="21"/>
          <w:highlight w:val="none"/>
        </w:rPr>
      </w:pPr>
      <w:bookmarkStart w:id="68" w:name="_Toc96947068"/>
      <w:bookmarkStart w:id="69" w:name="_Toc139182983"/>
      <w:r>
        <w:rPr>
          <w:rFonts w:hint="eastAsia" w:ascii="宋体" w:hAnsi="宋体" w:eastAsia="宋体" w:cs="宋体"/>
          <w:b/>
          <w:bCs/>
          <w:color w:val="auto"/>
          <w:szCs w:val="21"/>
          <w:highlight w:val="none"/>
        </w:rPr>
        <w:t>九、采购代理服务费</w:t>
      </w:r>
      <w:bookmarkEnd w:id="67"/>
      <w:bookmarkEnd w:id="68"/>
      <w:bookmarkEnd w:id="69"/>
    </w:p>
    <w:p w14:paraId="311E27AB">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9.1.1采购代理服务费的</w:t>
      </w:r>
      <w:r>
        <w:rPr>
          <w:rFonts w:hint="eastAsia" w:ascii="宋体" w:hAnsi="宋体" w:eastAsia="宋体" w:cs="宋体"/>
          <w:b/>
          <w:color w:val="auto"/>
          <w:kern w:val="0"/>
          <w:szCs w:val="21"/>
          <w:highlight w:val="none"/>
        </w:rPr>
        <w:t>支付方：</w:t>
      </w:r>
      <w:r>
        <w:rPr>
          <w:rFonts w:hint="eastAsia" w:ascii="宋体" w:hAnsi="宋体" w:eastAsia="宋体" w:cs="宋体"/>
          <w:b/>
          <w:color w:val="auto"/>
          <w:kern w:val="0"/>
          <w:szCs w:val="21"/>
          <w:highlight w:val="none"/>
          <w:u w:val="single"/>
        </w:rPr>
        <w:t>成交供应商</w:t>
      </w:r>
      <w:r>
        <w:rPr>
          <w:rFonts w:hint="eastAsia" w:ascii="宋体" w:hAnsi="宋体" w:eastAsia="宋体" w:cs="宋体"/>
          <w:b/>
          <w:color w:val="auto"/>
          <w:kern w:val="0"/>
          <w:szCs w:val="21"/>
          <w:highlight w:val="none"/>
        </w:rPr>
        <w:t>；</w:t>
      </w:r>
    </w:p>
    <w:p w14:paraId="79F62DE0">
      <w:pPr>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9.1.2</w:t>
      </w:r>
      <w:r>
        <w:rPr>
          <w:rFonts w:hint="eastAsia" w:ascii="宋体" w:hAnsi="宋体" w:eastAsia="宋体" w:cs="宋体"/>
          <w:b/>
          <w:color w:val="auto"/>
          <w:szCs w:val="21"/>
          <w:highlight w:val="none"/>
        </w:rPr>
        <w:t>收取标准或金额：</w:t>
      </w:r>
      <w:r>
        <w:rPr>
          <w:rFonts w:hint="eastAsia" w:ascii="宋体" w:hAnsi="宋体" w:eastAsia="宋体" w:cs="宋体"/>
          <w:b/>
          <w:color w:val="auto"/>
          <w:kern w:val="0"/>
          <w:szCs w:val="21"/>
          <w:highlight w:val="none"/>
          <w:u w:val="single"/>
        </w:rPr>
        <w:t>见《磋商须知前附表》</w:t>
      </w:r>
      <w:r>
        <w:rPr>
          <w:rFonts w:hint="eastAsia" w:ascii="宋体" w:hAnsi="宋体" w:eastAsia="宋体" w:cs="宋体"/>
          <w:b/>
          <w:color w:val="auto"/>
          <w:szCs w:val="21"/>
          <w:highlight w:val="none"/>
        </w:rPr>
        <w:t>；</w:t>
      </w:r>
    </w:p>
    <w:p w14:paraId="31150B19">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9.1.3缴纳时间：成交供应商确定后7日内，一次性缴纳；</w:t>
      </w:r>
    </w:p>
    <w:p w14:paraId="3F22355A">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9.1.4缴纳形式：电汇、转账、支票、汇票（不接受现金），由成交供应商账户转出；</w:t>
      </w:r>
    </w:p>
    <w:p w14:paraId="78B66FB8">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9.1.5特别说明：</w:t>
      </w:r>
    </w:p>
    <w:p w14:paraId="3290A751">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（1）磋商响应供应商在磋商报价时应将采购代理服务费计入磋商总价（单独列项或列入综合单价内，未计入的视为已包含）；</w:t>
      </w:r>
    </w:p>
    <w:p w14:paraId="40F968FC">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（2）采购代理服务费缴纳凭证将作为采购人合同付款和验收的前提条件，成交供应商未按上述规定和投标承诺缴纳采购代理服务费的，合同款不予支付、合同验收不予通过；</w:t>
      </w:r>
    </w:p>
    <w:p w14:paraId="4AF76747">
      <w:pPr>
        <w:autoSpaceDN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9.1.6成交供应商确定后，成交供应商拒绝签订合同的，或因自身原因被取消成交资格或放弃成交的，已收取的采购代理服务费不予退还，未支付的采购代理服务费由采购人追偿后支付。</w:t>
      </w:r>
    </w:p>
    <w:p w14:paraId="09157309">
      <w:pPr>
        <w:keepNext/>
        <w:keepLines/>
        <w:autoSpaceDN w:val="0"/>
        <w:spacing w:line="360" w:lineRule="auto"/>
        <w:ind w:firstLine="422" w:firstLineChars="200"/>
        <w:outlineLvl w:val="1"/>
        <w:rPr>
          <w:rFonts w:hint="eastAsia" w:ascii="宋体" w:hAnsi="宋体" w:eastAsia="宋体" w:cs="宋体"/>
          <w:b/>
          <w:bCs/>
          <w:color w:val="auto"/>
          <w:szCs w:val="21"/>
          <w:highlight w:val="none"/>
        </w:rPr>
      </w:pPr>
      <w:bookmarkStart w:id="70" w:name="_Toc440162792"/>
      <w:bookmarkStart w:id="71" w:name="_Toc424164160"/>
      <w:bookmarkStart w:id="72" w:name="_Toc96947069"/>
      <w:bookmarkStart w:id="73" w:name="_Toc139182984"/>
      <w:bookmarkStart w:id="74" w:name="_Toc35391901"/>
      <w:r>
        <w:rPr>
          <w:rFonts w:hint="eastAsia" w:ascii="宋体" w:hAnsi="宋体" w:eastAsia="宋体" w:cs="宋体"/>
          <w:b/>
          <w:bCs/>
          <w:color w:val="auto"/>
          <w:szCs w:val="21"/>
          <w:highlight w:val="none"/>
        </w:rPr>
        <w:t>十、</w:t>
      </w:r>
      <w:bookmarkEnd w:id="70"/>
      <w:bookmarkEnd w:id="71"/>
      <w:r>
        <w:rPr>
          <w:rFonts w:hint="eastAsia" w:ascii="宋体" w:hAnsi="宋体" w:eastAsia="宋体" w:cs="宋体"/>
          <w:b/>
          <w:bCs/>
          <w:color w:val="auto"/>
          <w:szCs w:val="21"/>
          <w:highlight w:val="none"/>
        </w:rPr>
        <w:t>合同签订和履约担保</w:t>
      </w:r>
      <w:bookmarkEnd w:id="72"/>
      <w:bookmarkEnd w:id="73"/>
      <w:bookmarkEnd w:id="74"/>
    </w:p>
    <w:p w14:paraId="5298DF45">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10.1 签订合同</w:t>
      </w:r>
    </w:p>
    <w:p w14:paraId="10085F3B">
      <w:pPr>
        <w:pStyle w:val="358"/>
        <w:adjustRightInd w:val="0"/>
        <w:snapToGrid w:val="0"/>
        <w:spacing w:before="0"/>
        <w:ind w:firstLine="422"/>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10.1.1合同签订：</w:t>
      </w:r>
      <w:r>
        <w:rPr>
          <w:rFonts w:hint="eastAsia" w:ascii="宋体" w:hAnsi="宋体" w:eastAsia="宋体" w:cs="宋体"/>
          <w:b/>
          <w:color w:val="auto"/>
          <w:sz w:val="21"/>
          <w:szCs w:val="21"/>
          <w:highlight w:val="none"/>
        </w:rPr>
        <w:t>成交人按规定的时间、地点，由授权代表与采购人签订合同。</w:t>
      </w:r>
    </w:p>
    <w:p w14:paraId="4AE64BAD">
      <w:pPr>
        <w:autoSpaceDN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10.1.2</w:t>
      </w:r>
      <w:r>
        <w:rPr>
          <w:rFonts w:hint="eastAsia" w:ascii="宋体" w:hAnsi="宋体" w:eastAsia="宋体" w:cs="宋体"/>
          <w:b/>
          <w:color w:val="auto"/>
          <w:kern w:val="0"/>
          <w:szCs w:val="21"/>
          <w:highlight w:val="none"/>
        </w:rPr>
        <w:t>成交供应商</w:t>
      </w:r>
      <w:r>
        <w:rPr>
          <w:rFonts w:hint="eastAsia" w:ascii="宋体" w:hAnsi="宋体" w:eastAsia="宋体" w:cs="宋体"/>
          <w:b/>
          <w:color w:val="auto"/>
          <w:szCs w:val="21"/>
          <w:highlight w:val="none"/>
        </w:rPr>
        <w:t>拒绝与采购人签订合同的</w:t>
      </w:r>
      <w:r>
        <w:rPr>
          <w:rFonts w:hint="eastAsia" w:ascii="宋体" w:hAnsi="宋体" w:eastAsia="宋体" w:cs="宋体"/>
          <w:b/>
          <w:color w:val="auto"/>
          <w:kern w:val="0"/>
          <w:szCs w:val="21"/>
          <w:highlight w:val="none"/>
        </w:rPr>
        <w:t>，</w:t>
      </w:r>
      <w:r>
        <w:rPr>
          <w:rFonts w:hint="eastAsia" w:ascii="宋体" w:hAnsi="宋体" w:eastAsia="宋体" w:cs="宋体"/>
          <w:b/>
          <w:color w:val="auto"/>
          <w:szCs w:val="21"/>
          <w:highlight w:val="none"/>
        </w:rPr>
        <w:t>采购人、采购代理机构将对其失信行为上报至同级政府采购监督管理部门对其依法处理。</w:t>
      </w:r>
    </w:p>
    <w:p w14:paraId="3D360EC7">
      <w:pPr>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10.1.3原</w:t>
      </w:r>
      <w:r>
        <w:rPr>
          <w:rFonts w:hint="eastAsia" w:ascii="宋体" w:hAnsi="宋体" w:eastAsia="宋体" w:cs="宋体"/>
          <w:b/>
          <w:color w:val="auto"/>
          <w:szCs w:val="21"/>
          <w:highlight w:val="none"/>
        </w:rPr>
        <w:t>成交供应商拒绝与采购人签订合同后，采购人可以按照评审报告推荐的成交候选人名单排序，确定下一候选人为成交供应商，也可以重新开展政府采购活动。</w:t>
      </w:r>
    </w:p>
    <w:p w14:paraId="5291A45B">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10.2 履约担保（履约保证金）如有</w:t>
      </w:r>
    </w:p>
    <w:p w14:paraId="05C670EC">
      <w:pPr>
        <w:keepNext/>
        <w:keepLines/>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10.2.1履约担保递交要求</w:t>
      </w:r>
      <w:r>
        <w:rPr>
          <w:rFonts w:hint="eastAsia" w:ascii="宋体" w:hAnsi="宋体" w:eastAsia="宋体" w:cs="宋体"/>
          <w:b/>
          <w:bCs/>
          <w:color w:val="auto"/>
          <w:szCs w:val="21"/>
          <w:highlight w:val="none"/>
        </w:rPr>
        <w:t>如有</w:t>
      </w:r>
      <w:r>
        <w:rPr>
          <w:rFonts w:hint="eastAsia" w:ascii="宋体" w:hAnsi="宋体" w:eastAsia="宋体" w:cs="宋体"/>
          <w:b/>
          <w:color w:val="auto"/>
          <w:kern w:val="0"/>
          <w:szCs w:val="21"/>
          <w:highlight w:val="none"/>
        </w:rPr>
        <w:t>：</w:t>
      </w:r>
      <w:r>
        <w:rPr>
          <w:rFonts w:hint="eastAsia" w:ascii="宋体" w:hAnsi="宋体" w:eastAsia="宋体" w:cs="宋体"/>
          <w:b/>
          <w:color w:val="auto"/>
          <w:kern w:val="0"/>
          <w:szCs w:val="21"/>
          <w:highlight w:val="none"/>
          <w:u w:val="single"/>
        </w:rPr>
        <w:t>见《磋商须知前附表》</w:t>
      </w:r>
      <w:r>
        <w:rPr>
          <w:rFonts w:hint="eastAsia" w:ascii="宋体" w:hAnsi="宋体" w:eastAsia="宋体" w:cs="宋体"/>
          <w:b/>
          <w:color w:val="auto"/>
          <w:kern w:val="0"/>
          <w:szCs w:val="21"/>
          <w:highlight w:val="none"/>
        </w:rPr>
        <w:t>；</w:t>
      </w:r>
    </w:p>
    <w:p w14:paraId="5822FA5B">
      <w:pPr>
        <w:keepNext/>
        <w:keepLines/>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10.2.2履约保证金（</w:t>
      </w:r>
      <w:r>
        <w:rPr>
          <w:rFonts w:hint="eastAsia" w:ascii="宋体" w:hAnsi="宋体" w:eastAsia="宋体" w:cs="宋体"/>
          <w:b/>
          <w:bCs/>
          <w:color w:val="auto"/>
          <w:szCs w:val="21"/>
          <w:highlight w:val="none"/>
        </w:rPr>
        <w:t>如有</w:t>
      </w:r>
      <w:r>
        <w:rPr>
          <w:rFonts w:hint="eastAsia" w:ascii="宋体" w:hAnsi="宋体" w:eastAsia="宋体" w:cs="宋体"/>
          <w:b/>
          <w:color w:val="auto"/>
          <w:kern w:val="0"/>
          <w:szCs w:val="21"/>
          <w:highlight w:val="none"/>
        </w:rPr>
        <w:t>）在成交供应商按约定履约完毕后退还（具体退还方式以合同签订时约定为准）。</w:t>
      </w:r>
    </w:p>
    <w:p w14:paraId="2E24A29C">
      <w:pPr>
        <w:keepNext/>
        <w:keepLines/>
        <w:autoSpaceDN w:val="0"/>
        <w:spacing w:line="360" w:lineRule="auto"/>
        <w:ind w:firstLine="422" w:firstLineChars="200"/>
        <w:outlineLvl w:val="1"/>
        <w:rPr>
          <w:rFonts w:hint="eastAsia" w:ascii="宋体" w:hAnsi="宋体" w:eastAsia="宋体" w:cs="宋体"/>
          <w:b/>
          <w:bCs/>
          <w:color w:val="auto"/>
          <w:szCs w:val="21"/>
          <w:highlight w:val="none"/>
        </w:rPr>
      </w:pPr>
      <w:bookmarkStart w:id="75" w:name="_Toc139182985"/>
      <w:bookmarkStart w:id="76" w:name="_Toc96947070"/>
      <w:bookmarkStart w:id="77" w:name="_Toc35391902"/>
      <w:r>
        <w:rPr>
          <w:rFonts w:hint="eastAsia" w:ascii="宋体" w:hAnsi="宋体" w:eastAsia="宋体" w:cs="宋体"/>
          <w:b/>
          <w:bCs/>
          <w:color w:val="auto"/>
          <w:szCs w:val="21"/>
          <w:highlight w:val="none"/>
        </w:rPr>
        <w:t>十一、其他事项说明</w:t>
      </w:r>
      <w:bookmarkEnd w:id="75"/>
      <w:bookmarkEnd w:id="76"/>
      <w:bookmarkEnd w:id="77"/>
    </w:p>
    <w:p w14:paraId="443A5068">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11.1 重要提醒</w:t>
      </w:r>
    </w:p>
    <w:p w14:paraId="5B02E44D">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11.1.1磋商重要提醒：</w:t>
      </w:r>
      <w:r>
        <w:rPr>
          <w:rFonts w:hint="eastAsia" w:ascii="宋体" w:hAnsi="宋体" w:eastAsia="宋体" w:cs="宋体"/>
          <w:b/>
          <w:color w:val="auto"/>
          <w:kern w:val="0"/>
          <w:szCs w:val="21"/>
          <w:highlight w:val="none"/>
          <w:u w:val="single"/>
        </w:rPr>
        <w:t>见《磋商须知前附表》</w:t>
      </w:r>
      <w:r>
        <w:rPr>
          <w:rFonts w:hint="eastAsia" w:ascii="宋体" w:hAnsi="宋体" w:eastAsia="宋体" w:cs="宋体"/>
          <w:b/>
          <w:color w:val="auto"/>
          <w:kern w:val="0"/>
          <w:szCs w:val="21"/>
          <w:highlight w:val="none"/>
        </w:rPr>
        <w:t>。</w:t>
      </w:r>
    </w:p>
    <w:p w14:paraId="6D2A7495">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11.2 竞争性磋商文件解释权</w:t>
      </w:r>
    </w:p>
    <w:p w14:paraId="71E90A19">
      <w:pPr>
        <w:autoSpaceDN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rPr>
        <w:t>11.2.1竞争性磋商文件解释权：</w:t>
      </w:r>
      <w:r>
        <w:rPr>
          <w:rFonts w:hint="eastAsia" w:ascii="宋体" w:hAnsi="宋体" w:eastAsia="宋体" w:cs="宋体"/>
          <w:b/>
          <w:color w:val="auto"/>
          <w:kern w:val="0"/>
          <w:szCs w:val="21"/>
          <w:highlight w:val="none"/>
          <w:u w:val="single"/>
        </w:rPr>
        <w:t>见《磋商须知前附表》</w:t>
      </w:r>
      <w:r>
        <w:rPr>
          <w:rFonts w:hint="eastAsia" w:ascii="宋体" w:hAnsi="宋体" w:eastAsia="宋体" w:cs="宋体"/>
          <w:b/>
          <w:color w:val="auto"/>
          <w:kern w:val="0"/>
          <w:szCs w:val="21"/>
          <w:highlight w:val="none"/>
        </w:rPr>
        <w:t>。</w:t>
      </w:r>
    </w:p>
    <w:p w14:paraId="599825BF">
      <w:pPr>
        <w:autoSpaceDN w:val="0"/>
        <w:spacing w:line="360" w:lineRule="auto"/>
        <w:ind w:firstLine="420" w:firstLineChars="200"/>
        <w:rPr>
          <w:rFonts w:hint="eastAsia" w:ascii="宋体" w:hAnsi="宋体" w:eastAsia="宋体" w:cs="宋体"/>
          <w:color w:val="auto"/>
          <w:szCs w:val="21"/>
          <w:highlight w:val="none"/>
        </w:rPr>
      </w:pPr>
    </w:p>
    <w:p w14:paraId="19160835">
      <w:pPr>
        <w:autoSpaceDN w:val="0"/>
        <w:spacing w:line="200" w:lineRule="exact"/>
        <w:rPr>
          <w:rFonts w:hint="eastAsia" w:ascii="宋体" w:hAnsi="宋体" w:eastAsia="宋体" w:cs="宋体"/>
          <w:color w:val="auto"/>
          <w:spacing w:val="-4"/>
          <w:kern w:val="0"/>
          <w:sz w:val="18"/>
          <w:szCs w:val="20"/>
          <w:highlight w:val="none"/>
        </w:rPr>
      </w:pPr>
    </w:p>
    <w:p w14:paraId="7261916A">
      <w:pPr>
        <w:rPr>
          <w:rFonts w:hint="eastAsia" w:ascii="宋体" w:hAnsi="宋体" w:eastAsia="宋体" w:cs="宋体"/>
          <w:b/>
          <w:color w:val="auto"/>
          <w:kern w:val="0"/>
          <w:sz w:val="32"/>
          <w:szCs w:val="32"/>
          <w:highlight w:val="none"/>
        </w:rPr>
      </w:pPr>
      <w:bookmarkStart w:id="78" w:name="_Toc139182986"/>
      <w:r>
        <w:rPr>
          <w:rFonts w:hint="eastAsia" w:ascii="宋体" w:hAnsi="宋体" w:eastAsia="宋体" w:cs="宋体"/>
          <w:b/>
          <w:color w:val="auto"/>
          <w:kern w:val="0"/>
          <w:sz w:val="32"/>
          <w:szCs w:val="32"/>
          <w:highlight w:val="none"/>
        </w:rPr>
        <w:br w:type="page"/>
      </w:r>
    </w:p>
    <w:p w14:paraId="67A493C2">
      <w:pPr>
        <w:autoSpaceDN w:val="0"/>
        <w:snapToGrid w:val="0"/>
        <w:spacing w:before="120" w:beforeLines="50" w:after="120" w:afterLines="50" w:line="360" w:lineRule="auto"/>
        <w:jc w:val="center"/>
        <w:outlineLvl w:val="0"/>
        <w:rPr>
          <w:rFonts w:hint="eastAsia" w:ascii="宋体" w:hAnsi="宋体" w:eastAsia="宋体" w:cs="宋体"/>
          <w:color w:val="auto"/>
          <w:kern w:val="0"/>
          <w:sz w:val="32"/>
          <w:szCs w:val="32"/>
          <w:highlight w:val="none"/>
        </w:rPr>
      </w:pPr>
      <w:r>
        <w:rPr>
          <w:rFonts w:hint="eastAsia" w:ascii="宋体" w:hAnsi="宋体" w:eastAsia="宋体" w:cs="宋体"/>
          <w:b/>
          <w:color w:val="auto"/>
          <w:kern w:val="0"/>
          <w:sz w:val="32"/>
          <w:szCs w:val="32"/>
          <w:highlight w:val="none"/>
        </w:rPr>
        <w:t>第三章 评审办法</w:t>
      </w:r>
      <w:bookmarkEnd w:id="78"/>
    </w:p>
    <w:p w14:paraId="042BF9FD">
      <w:pPr>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为公正、公平、科学地选择中标（成交）供应商，根据《中华人民共和国政府采购法》、《政府采购竞争性磋商采购方式管理暂行办法》等有关法律法规的规定，并结合本项目的实际，制定本办法。</w:t>
      </w:r>
    </w:p>
    <w:p w14:paraId="39EE3030">
      <w:pPr>
        <w:autoSpaceDN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本办法适用于</w:t>
      </w:r>
      <w:r>
        <w:rPr>
          <w:rFonts w:hint="eastAsia" w:ascii="宋体" w:hAnsi="宋体" w:eastAsia="宋体" w:cs="宋体"/>
          <w:color w:val="auto"/>
          <w:szCs w:val="21"/>
          <w:highlight w:val="none"/>
          <w:lang w:eastAsia="zh-CN"/>
        </w:rPr>
        <w:t>学生公寓基础设施提质增效维修改造项目</w:t>
      </w:r>
      <w:r>
        <w:rPr>
          <w:rFonts w:hint="eastAsia" w:ascii="宋体" w:hAnsi="宋体" w:eastAsia="宋体" w:cs="宋体"/>
          <w:color w:val="auto"/>
          <w:szCs w:val="21"/>
          <w:highlight w:val="none"/>
        </w:rPr>
        <w:t>的评审。</w:t>
      </w:r>
    </w:p>
    <w:p w14:paraId="050CC383">
      <w:pPr>
        <w:keepNext/>
        <w:keepLines/>
        <w:autoSpaceDN w:val="0"/>
        <w:spacing w:line="360" w:lineRule="auto"/>
        <w:ind w:firstLine="422" w:firstLineChars="200"/>
        <w:outlineLvl w:val="1"/>
        <w:rPr>
          <w:rFonts w:hint="eastAsia" w:ascii="宋体" w:hAnsi="宋体" w:eastAsia="宋体" w:cs="宋体"/>
          <w:b/>
          <w:bCs/>
          <w:color w:val="auto"/>
          <w:szCs w:val="21"/>
          <w:highlight w:val="none"/>
        </w:rPr>
      </w:pPr>
      <w:bookmarkStart w:id="79" w:name="_Toc139182987"/>
      <w:r>
        <w:rPr>
          <w:rFonts w:hint="eastAsia" w:ascii="宋体" w:hAnsi="宋体" w:eastAsia="宋体" w:cs="宋体"/>
          <w:b/>
          <w:bCs/>
          <w:color w:val="auto"/>
          <w:szCs w:val="21"/>
          <w:highlight w:val="none"/>
        </w:rPr>
        <w:t>一、总则</w:t>
      </w:r>
      <w:bookmarkEnd w:id="79"/>
    </w:p>
    <w:p w14:paraId="18840E19">
      <w:pPr>
        <w:autoSpaceDN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本项目为工程类项目，采用综合评分法，总分为100分，其中“商务技术”</w:t>
      </w:r>
      <w:r>
        <w:rPr>
          <w:rFonts w:hint="eastAsia" w:ascii="宋体" w:hAnsi="宋体" w:eastAsia="宋体" w:cs="宋体"/>
          <w:b/>
          <w:color w:val="auto"/>
          <w:szCs w:val="21"/>
          <w:highlight w:val="none"/>
          <w:u w:val="single"/>
        </w:rPr>
        <w:t xml:space="preserve"> 70</w:t>
      </w:r>
      <w:r>
        <w:rPr>
          <w:rFonts w:hint="eastAsia" w:ascii="宋体" w:hAnsi="宋体" w:eastAsia="宋体" w:cs="宋体"/>
          <w:b/>
          <w:color w:val="auto"/>
          <w:szCs w:val="21"/>
          <w:highlight w:val="none"/>
        </w:rPr>
        <w:t>分，“最终报价”</w:t>
      </w:r>
      <w:r>
        <w:rPr>
          <w:rFonts w:hint="eastAsia" w:ascii="宋体" w:hAnsi="宋体" w:eastAsia="宋体" w:cs="宋体"/>
          <w:b/>
          <w:color w:val="auto"/>
          <w:szCs w:val="21"/>
          <w:highlight w:val="none"/>
          <w:u w:val="single"/>
        </w:rPr>
        <w:t>30</w:t>
      </w:r>
      <w:r>
        <w:rPr>
          <w:rFonts w:hint="eastAsia" w:ascii="宋体" w:hAnsi="宋体" w:eastAsia="宋体" w:cs="宋体"/>
          <w:b/>
          <w:color w:val="auto"/>
          <w:szCs w:val="21"/>
          <w:highlight w:val="none"/>
        </w:rPr>
        <w:t>分。</w:t>
      </w:r>
      <w:r>
        <w:rPr>
          <w:rFonts w:hint="eastAsia" w:ascii="宋体" w:hAnsi="宋体" w:eastAsia="宋体" w:cs="宋体"/>
          <w:color w:val="auto"/>
          <w:szCs w:val="21"/>
          <w:highlight w:val="none"/>
        </w:rPr>
        <w:t>磋商小组将对经磋商确定最终采购需求和提交最后报价的磋商响应供应商，根据商务技术、最终报价情况由各成员独立记名打分。评分过程中采用四舍五入法，并保留小数2位。</w:t>
      </w:r>
    </w:p>
    <w:p w14:paraId="6E44474E">
      <w:pPr>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了有效响应文件的供应商的评审得分为各项目汇总得分，成交候选资格按评审得分由高到低顺序排列，得分相同的，按最终报价由低到高顺序排列；得分且最终报价相同的，按技术得分由高到低顺序排列。评分过程中采用四舍五入法，并保留小数2位。除财政部门另有规定外，评审小组推荐得分排列前</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名的供应商为成交候选人。</w:t>
      </w:r>
    </w:p>
    <w:p w14:paraId="67037425">
      <w:pPr>
        <w:autoSpaceDN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资信、商务及技术分=评审小组所有成员评分的算术平均数</w:t>
      </w:r>
    </w:p>
    <w:p w14:paraId="7A8037A5">
      <w:pPr>
        <w:autoSpaceDN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供应商评审综合得分=价格分+资信、商务及技术分</w:t>
      </w:r>
    </w:p>
    <w:p w14:paraId="49D058EE">
      <w:pPr>
        <w:keepNext/>
        <w:keepLines/>
        <w:autoSpaceDN w:val="0"/>
        <w:spacing w:line="360" w:lineRule="auto"/>
        <w:ind w:firstLine="422" w:firstLineChars="200"/>
        <w:outlineLvl w:val="1"/>
        <w:rPr>
          <w:rFonts w:hint="eastAsia" w:ascii="宋体" w:hAnsi="宋体" w:eastAsia="宋体" w:cs="宋体"/>
          <w:b/>
          <w:bCs/>
          <w:color w:val="auto"/>
          <w:szCs w:val="21"/>
          <w:highlight w:val="none"/>
        </w:rPr>
      </w:pPr>
      <w:bookmarkStart w:id="80" w:name="_Toc520824346"/>
      <w:bookmarkStart w:id="81" w:name="_Toc139182988"/>
      <w:bookmarkStart w:id="82" w:name="_Toc96947084"/>
      <w:bookmarkStart w:id="83" w:name="_Toc482590098"/>
      <w:r>
        <w:rPr>
          <w:rFonts w:hint="eastAsia" w:ascii="宋体" w:hAnsi="宋体" w:eastAsia="宋体" w:cs="宋体"/>
          <w:b/>
          <w:bCs/>
          <w:color w:val="auto"/>
          <w:szCs w:val="21"/>
          <w:highlight w:val="none"/>
        </w:rPr>
        <w:t>二、评审程序</w:t>
      </w:r>
      <w:bookmarkEnd w:id="80"/>
      <w:bookmarkEnd w:id="81"/>
      <w:bookmarkEnd w:id="82"/>
      <w:bookmarkEnd w:id="83"/>
    </w:p>
    <w:p w14:paraId="6533F043">
      <w:pPr>
        <w:keepNext/>
        <w:keepLines/>
        <w:autoSpaceDN w:val="0"/>
        <w:spacing w:line="360" w:lineRule="auto"/>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2.1评审前</w:t>
      </w:r>
    </w:p>
    <w:p w14:paraId="5797D73A">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组织磋商小组签到、核对评委身份，推选磋商小组组长，由组长召集成员阅读磋商文件及相关补充、质疑、答复文件、项目书面说明等材料，了解采购项目基本情况、磋商有关事项等。</w:t>
      </w:r>
    </w:p>
    <w:p w14:paraId="23856A7D">
      <w:pPr>
        <w:keepNext/>
        <w:keepLines/>
        <w:autoSpaceDN w:val="0"/>
        <w:spacing w:line="360" w:lineRule="auto"/>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2.2磋商响应文件的资格、符合性审查</w:t>
      </w:r>
    </w:p>
    <w:p w14:paraId="62F55DC8">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2.2.1</w:t>
      </w:r>
      <w:r>
        <w:rPr>
          <w:rFonts w:hint="eastAsia" w:ascii="宋体" w:hAnsi="宋体" w:eastAsia="宋体" w:cs="宋体"/>
          <w:bCs/>
          <w:color w:val="auto"/>
          <w:kern w:val="0"/>
          <w:szCs w:val="21"/>
          <w:highlight w:val="none"/>
        </w:rPr>
        <w:t>开标（标书信息开启）后，磋商小组首先依法对磋商响应供应商的资格文件进行审查，审查各磋商响应供应商的资格符合情况。</w:t>
      </w:r>
      <w:r>
        <w:rPr>
          <w:rFonts w:hint="eastAsia" w:ascii="宋体" w:hAnsi="宋体" w:eastAsia="宋体" w:cs="宋体"/>
          <w:color w:val="auto"/>
          <w:szCs w:val="21"/>
          <w:highlight w:val="none"/>
        </w:rPr>
        <w:t>磋商小组对磋商响应供应商所递交的资格证明材料仅负审核的责任。如发现磋商响应供应商所递交的资格证明材料不合法或与事实不符，采购人可取消其成交资格并追究磋商响应供应商的法律责任。</w:t>
      </w:r>
    </w:p>
    <w:p w14:paraId="3DAFA76B">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w:t>
      </w:r>
      <w:r>
        <w:rPr>
          <w:rFonts w:hint="eastAsia" w:ascii="宋体" w:hAnsi="宋体" w:eastAsia="宋体" w:cs="宋体"/>
          <w:b/>
          <w:color w:val="auto"/>
          <w:kern w:val="0"/>
          <w:szCs w:val="21"/>
          <w:highlight w:val="none"/>
          <w:u w:val="single"/>
        </w:rPr>
        <w:t>磋商响应供应商递交的资格证明材料无法证明其符合竞争性磋商文件规定的“磋商响应供应商资格要求”的，磋商小组将对其作“资格审查不合格”处理（无效投标），并不再进行后续评审。</w:t>
      </w:r>
    </w:p>
    <w:p w14:paraId="571F37A4">
      <w:pPr>
        <w:autoSpaceDN w:val="0"/>
        <w:spacing w:line="360" w:lineRule="auto"/>
        <w:ind w:firstLine="422" w:firstLineChars="200"/>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rPr>
        <w:t>（2）</w:t>
      </w:r>
      <w:r>
        <w:rPr>
          <w:rFonts w:hint="eastAsia" w:ascii="宋体" w:hAnsi="宋体" w:eastAsia="宋体" w:cs="宋体"/>
          <w:b/>
          <w:color w:val="auto"/>
          <w:kern w:val="0"/>
          <w:szCs w:val="21"/>
          <w:highlight w:val="none"/>
          <w:u w:val="single"/>
        </w:rPr>
        <w:t>单位负责人为同一人或者存在直接控股、管理关系的不同供应商参加同一合同项下的政府采购活动的，相关磋商响应供应商均作资格无效处理。</w:t>
      </w:r>
    </w:p>
    <w:p w14:paraId="0516100F">
      <w:pPr>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（3）供应商</w:t>
      </w:r>
      <w:r>
        <w:rPr>
          <w:rFonts w:hint="eastAsia" w:ascii="宋体" w:hAnsi="宋体" w:eastAsia="宋体" w:cs="宋体"/>
          <w:b/>
          <w:color w:val="auto"/>
          <w:szCs w:val="21"/>
          <w:highlight w:val="none"/>
        </w:rPr>
        <w:t>信用记录查询与使用：</w:t>
      </w:r>
      <w:r>
        <w:rPr>
          <w:rFonts w:hint="eastAsia" w:ascii="宋体" w:hAnsi="宋体" w:eastAsia="宋体" w:cs="宋体"/>
          <w:b/>
          <w:color w:val="auto"/>
          <w:kern w:val="0"/>
          <w:szCs w:val="21"/>
          <w:highlight w:val="none"/>
          <w:u w:val="single"/>
        </w:rPr>
        <w:t>见《磋商须知前附表》</w:t>
      </w:r>
      <w:r>
        <w:rPr>
          <w:rFonts w:hint="eastAsia" w:ascii="宋体" w:hAnsi="宋体" w:eastAsia="宋体" w:cs="宋体"/>
          <w:b/>
          <w:color w:val="auto"/>
          <w:szCs w:val="21"/>
          <w:highlight w:val="none"/>
        </w:rPr>
        <w:t>；</w:t>
      </w:r>
    </w:p>
    <w:p w14:paraId="313F7DF9">
      <w:pPr>
        <w:autoSpaceDN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rPr>
        <w:t>（4）资格审查合格的磋商响应供应商不足三家的，项目不再进行评审。除采购任务取消情形外，采购人可选择以下方式之一处理：</w:t>
      </w:r>
    </w:p>
    <w:p w14:paraId="2E945383">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1）将本标项作废标处理，重新组织采购；</w:t>
      </w:r>
    </w:p>
    <w:p w14:paraId="06B8D3E6">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2）按同级政府采购监督管理部门的审批意见采用其他采购方式组织采购。</w:t>
      </w:r>
    </w:p>
    <w:p w14:paraId="0422570E">
      <w:pPr>
        <w:autoSpaceDN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2.2.2对符合资格的磋商响应供应商的磋商响应文件进行符合性审查，以确定其是否满足采购文件的实质性要求。</w:t>
      </w:r>
    </w:p>
    <w:p w14:paraId="6320021E">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2.2.3《商务技术文件》存在下列情形之一的，经磋商小组认定后作无效标处理：</w:t>
      </w:r>
    </w:p>
    <w:p w14:paraId="481EF2EA">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w:t>
      </w:r>
      <w:r>
        <w:rPr>
          <w:rFonts w:hint="eastAsia" w:ascii="宋体" w:hAnsi="宋体" w:eastAsia="宋体" w:cs="宋体"/>
          <w:b/>
          <w:color w:val="auto"/>
          <w:kern w:val="0"/>
          <w:szCs w:val="21"/>
          <w:highlight w:val="none"/>
          <w:u w:val="single"/>
        </w:rPr>
        <w:t>磋商响应文件没有对本采购文件作出实质性响应的，或不满足（不响应）本磋商文件中标注“▲”的实质性要求条款的</w:t>
      </w:r>
      <w:r>
        <w:rPr>
          <w:rFonts w:hint="eastAsia" w:ascii="宋体" w:hAnsi="宋体" w:eastAsia="宋体" w:cs="宋体"/>
          <w:b/>
          <w:color w:val="auto"/>
          <w:w w:val="90"/>
          <w:kern w:val="0"/>
          <w:szCs w:val="21"/>
          <w:highlight w:val="none"/>
        </w:rPr>
        <w:t>；</w:t>
      </w:r>
    </w:p>
    <w:p w14:paraId="221BB507">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hint="eastAsia" w:ascii="宋体" w:hAnsi="宋体" w:eastAsia="宋体" w:cs="宋体"/>
          <w:b/>
          <w:color w:val="auto"/>
          <w:kern w:val="0"/>
          <w:szCs w:val="21"/>
          <w:highlight w:val="none"/>
          <w:u w:val="single"/>
        </w:rPr>
        <w:t>磋商响应文件存在一个或一个以上备选（替代）方案的</w:t>
      </w:r>
      <w:r>
        <w:rPr>
          <w:rFonts w:hint="eastAsia" w:ascii="宋体" w:hAnsi="宋体" w:eastAsia="宋体" w:cs="宋体"/>
          <w:b/>
          <w:color w:val="auto"/>
          <w:kern w:val="0"/>
          <w:szCs w:val="21"/>
          <w:highlight w:val="none"/>
        </w:rPr>
        <w:t>；</w:t>
      </w:r>
    </w:p>
    <w:p w14:paraId="4913A430">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w:t>
      </w:r>
      <w:r>
        <w:rPr>
          <w:rFonts w:hint="eastAsia" w:ascii="宋体" w:hAnsi="宋体" w:eastAsia="宋体" w:cs="宋体"/>
          <w:b/>
          <w:color w:val="auto"/>
          <w:szCs w:val="21"/>
          <w:highlight w:val="none"/>
          <w:u w:val="single"/>
        </w:rPr>
        <w:t>仅提交“备份磋商响应文件”的</w:t>
      </w:r>
      <w:r>
        <w:rPr>
          <w:rFonts w:hint="eastAsia" w:ascii="宋体" w:hAnsi="宋体" w:eastAsia="宋体" w:cs="宋体"/>
          <w:b/>
          <w:color w:val="auto"/>
          <w:kern w:val="0"/>
          <w:szCs w:val="21"/>
          <w:highlight w:val="none"/>
        </w:rPr>
        <w:t>；</w:t>
      </w:r>
    </w:p>
    <w:p w14:paraId="2B23B75E">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w:t>
      </w:r>
      <w:r>
        <w:rPr>
          <w:rFonts w:hint="eastAsia" w:ascii="宋体" w:hAnsi="宋体" w:eastAsia="宋体" w:cs="宋体"/>
          <w:b/>
          <w:color w:val="auto"/>
          <w:kern w:val="0"/>
          <w:szCs w:val="21"/>
          <w:highlight w:val="none"/>
          <w:u w:val="single"/>
        </w:rPr>
        <w:t>磋商响应文件未按本磋商文件《第三章磋商须知》或《第六章磋商响应文件格式》标注的要求进行盖章或签署的</w:t>
      </w:r>
      <w:r>
        <w:rPr>
          <w:rFonts w:hint="eastAsia" w:ascii="宋体" w:hAnsi="宋体" w:eastAsia="宋体" w:cs="宋体"/>
          <w:b/>
          <w:color w:val="auto"/>
          <w:kern w:val="0"/>
          <w:szCs w:val="21"/>
          <w:highlight w:val="none"/>
        </w:rPr>
        <w:t>；</w:t>
      </w:r>
    </w:p>
    <w:p w14:paraId="290669E1">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w:t>
      </w:r>
      <w:r>
        <w:rPr>
          <w:rFonts w:hint="eastAsia" w:ascii="宋体" w:hAnsi="宋体" w:eastAsia="宋体" w:cs="宋体"/>
          <w:b/>
          <w:color w:val="auto"/>
          <w:kern w:val="0"/>
          <w:szCs w:val="21"/>
          <w:highlight w:val="none"/>
          <w:u w:val="single"/>
        </w:rPr>
        <w:t>磋商响应文件组成内容不齐全，本磋商文件规定必须提供而未提供的（属于资格审查范围的除外）</w:t>
      </w:r>
      <w:r>
        <w:rPr>
          <w:rFonts w:hint="eastAsia" w:ascii="宋体" w:hAnsi="宋体" w:eastAsia="宋体" w:cs="宋体"/>
          <w:b/>
          <w:color w:val="auto"/>
          <w:kern w:val="0"/>
          <w:szCs w:val="21"/>
          <w:highlight w:val="none"/>
        </w:rPr>
        <w:t>；</w:t>
      </w:r>
    </w:p>
    <w:p w14:paraId="61BF7766">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（6）</w:t>
      </w:r>
      <w:r>
        <w:rPr>
          <w:rFonts w:hint="eastAsia" w:ascii="宋体" w:hAnsi="宋体" w:eastAsia="宋体" w:cs="宋体"/>
          <w:b/>
          <w:color w:val="auto"/>
          <w:kern w:val="0"/>
          <w:szCs w:val="21"/>
          <w:highlight w:val="none"/>
          <w:u w:val="single"/>
        </w:rPr>
        <w:t>磋商响应文件标注的响应或偏离情况与事实不符，或提供了虚假材料的</w:t>
      </w:r>
      <w:r>
        <w:rPr>
          <w:rFonts w:hint="eastAsia" w:ascii="宋体" w:hAnsi="宋体" w:eastAsia="宋体" w:cs="宋体"/>
          <w:b/>
          <w:color w:val="auto"/>
          <w:kern w:val="0"/>
          <w:szCs w:val="21"/>
          <w:highlight w:val="none"/>
        </w:rPr>
        <w:t>；</w:t>
      </w:r>
    </w:p>
    <w:p w14:paraId="1BF4B6F7">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w:t>
      </w:r>
      <w:r>
        <w:rPr>
          <w:rFonts w:hint="eastAsia" w:ascii="宋体" w:hAnsi="宋体" w:eastAsia="宋体" w:cs="宋体"/>
          <w:b/>
          <w:color w:val="auto"/>
          <w:kern w:val="0"/>
          <w:szCs w:val="21"/>
          <w:highlight w:val="none"/>
          <w:u w:val="single"/>
        </w:rPr>
        <w:t>磋商响应文件有效期不符合本磋商文件要求的</w:t>
      </w:r>
      <w:r>
        <w:rPr>
          <w:rFonts w:hint="eastAsia" w:ascii="宋体" w:hAnsi="宋体" w:eastAsia="宋体" w:cs="宋体"/>
          <w:b/>
          <w:color w:val="auto"/>
          <w:kern w:val="0"/>
          <w:szCs w:val="21"/>
          <w:highlight w:val="none"/>
        </w:rPr>
        <w:t>；</w:t>
      </w:r>
    </w:p>
    <w:p w14:paraId="3C33C8FF">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（8）</w:t>
      </w:r>
      <w:r>
        <w:rPr>
          <w:rFonts w:hint="eastAsia" w:ascii="宋体" w:hAnsi="宋体" w:eastAsia="宋体" w:cs="宋体"/>
          <w:b/>
          <w:color w:val="auto"/>
          <w:kern w:val="0"/>
          <w:szCs w:val="21"/>
          <w:highlight w:val="none"/>
          <w:u w:val="single"/>
        </w:rPr>
        <w:t>磋商响应文件含有采购人不能接受的附加条件的</w:t>
      </w:r>
      <w:r>
        <w:rPr>
          <w:rFonts w:hint="eastAsia" w:ascii="宋体" w:hAnsi="宋体" w:eastAsia="宋体" w:cs="宋体"/>
          <w:b/>
          <w:color w:val="auto"/>
          <w:kern w:val="0"/>
          <w:szCs w:val="21"/>
          <w:highlight w:val="none"/>
        </w:rPr>
        <w:t>；</w:t>
      </w:r>
    </w:p>
    <w:p w14:paraId="6B6F25CD">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（9）</w:t>
      </w:r>
      <w:r>
        <w:rPr>
          <w:rFonts w:hint="eastAsia" w:ascii="宋体" w:hAnsi="宋体" w:eastAsia="宋体" w:cs="宋体"/>
          <w:b/>
          <w:color w:val="auto"/>
          <w:kern w:val="0"/>
          <w:szCs w:val="21"/>
          <w:highlight w:val="none"/>
          <w:u w:val="single"/>
        </w:rPr>
        <w:t>参加同一合同项下政府采购活动的不同供应商之间存在利害关系并且存在影响政府采购公平竞争行为的</w:t>
      </w:r>
      <w:r>
        <w:rPr>
          <w:rFonts w:hint="eastAsia" w:ascii="宋体" w:hAnsi="宋体" w:eastAsia="宋体" w:cs="宋体"/>
          <w:b/>
          <w:color w:val="auto"/>
          <w:kern w:val="0"/>
          <w:szCs w:val="21"/>
          <w:highlight w:val="none"/>
        </w:rPr>
        <w:t>；</w:t>
      </w:r>
    </w:p>
    <w:p w14:paraId="3F5971BC">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10）参与同一个采购包（标段）的供应商存在下列情形之一且无法合理解释的，其投标（响应）文件无效：①不同供应商的电子投标（响应）文件上传计算机的网卡MAC地址或硬盘序列号等硬件信息相同的；②上传的电子投标（响应）文件若出现使用本项目其他投标（响应）供应商的数字证书加密的，或者加盖本项目其他投标（响应）供应商的电子印章的；③不同供应商的投标（响应）文件的内容存在3处（含）以上错误一致的；④不同供应商联系人为同一人或不同联系人的联系电话一致的。</w:t>
      </w:r>
    </w:p>
    <w:p w14:paraId="36D9D018">
      <w:pPr>
        <w:autoSpaceDN w:val="0"/>
        <w:spacing w:line="360" w:lineRule="auto"/>
        <w:ind w:firstLine="422" w:firstLineChars="200"/>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rPr>
        <w:t>（11）</w:t>
      </w:r>
      <w:r>
        <w:rPr>
          <w:rFonts w:hint="eastAsia" w:ascii="宋体" w:hAnsi="宋体" w:eastAsia="宋体" w:cs="宋体"/>
          <w:b/>
          <w:color w:val="auto"/>
          <w:kern w:val="0"/>
          <w:szCs w:val="21"/>
          <w:highlight w:val="none"/>
          <w:u w:val="single"/>
        </w:rPr>
        <w:t>存在法律、法规和采购文件规定的其他无效情形的。</w:t>
      </w:r>
    </w:p>
    <w:p w14:paraId="24F9B8EF">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2.2.4《报价文件》存在下列情形之一的，经磋商小组认定后作无效标处理：</w:t>
      </w:r>
    </w:p>
    <w:p w14:paraId="60D40764">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w:t>
      </w:r>
      <w:r>
        <w:rPr>
          <w:rFonts w:hint="eastAsia" w:ascii="宋体" w:hAnsi="宋体" w:eastAsia="宋体" w:cs="宋体"/>
          <w:b/>
          <w:color w:val="auto"/>
          <w:kern w:val="0"/>
          <w:szCs w:val="21"/>
          <w:highlight w:val="none"/>
          <w:u w:val="single"/>
        </w:rPr>
        <w:t>磋商响应文件没有对本采购文件作出实质性响应的，或不满足（不响应）本采购文件中标注“▲”的实质性要求条款的</w:t>
      </w:r>
      <w:r>
        <w:rPr>
          <w:rFonts w:hint="eastAsia" w:ascii="宋体" w:hAnsi="宋体" w:eastAsia="宋体" w:cs="宋体"/>
          <w:b/>
          <w:color w:val="auto"/>
          <w:w w:val="90"/>
          <w:kern w:val="0"/>
          <w:szCs w:val="21"/>
          <w:highlight w:val="none"/>
        </w:rPr>
        <w:t>；</w:t>
      </w:r>
    </w:p>
    <w:p w14:paraId="713DCE10">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hint="eastAsia" w:ascii="宋体" w:hAnsi="宋体" w:eastAsia="宋体" w:cs="宋体"/>
          <w:b/>
          <w:color w:val="auto"/>
          <w:kern w:val="0"/>
          <w:szCs w:val="21"/>
          <w:highlight w:val="none"/>
          <w:u w:val="single"/>
        </w:rPr>
        <w:t>磋商响应文件存在一个或一个以上备选（替代）投标方案的</w:t>
      </w:r>
      <w:r>
        <w:rPr>
          <w:rFonts w:hint="eastAsia" w:ascii="宋体" w:hAnsi="宋体" w:eastAsia="宋体" w:cs="宋体"/>
          <w:b/>
          <w:color w:val="auto"/>
          <w:kern w:val="0"/>
          <w:szCs w:val="21"/>
          <w:highlight w:val="none"/>
        </w:rPr>
        <w:t>；</w:t>
      </w:r>
    </w:p>
    <w:p w14:paraId="03946D69">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w:t>
      </w:r>
      <w:r>
        <w:rPr>
          <w:rFonts w:hint="eastAsia" w:ascii="宋体" w:hAnsi="宋体" w:eastAsia="宋体" w:cs="宋体"/>
          <w:b/>
          <w:color w:val="auto"/>
          <w:kern w:val="0"/>
          <w:szCs w:val="21"/>
          <w:highlight w:val="none"/>
          <w:u w:val="single"/>
        </w:rPr>
        <w:t>未按照磋商文件标明的币种报价的，或者磋商报价涵盖的内容不符合磋商文件要求的</w:t>
      </w:r>
      <w:r>
        <w:rPr>
          <w:rFonts w:hint="eastAsia" w:ascii="宋体" w:hAnsi="宋体" w:eastAsia="宋体" w:cs="宋体"/>
          <w:b/>
          <w:color w:val="auto"/>
          <w:kern w:val="0"/>
          <w:szCs w:val="21"/>
          <w:highlight w:val="none"/>
        </w:rPr>
        <w:t>；</w:t>
      </w:r>
    </w:p>
    <w:p w14:paraId="75804814">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w:t>
      </w:r>
      <w:r>
        <w:rPr>
          <w:rFonts w:hint="eastAsia" w:ascii="宋体" w:hAnsi="宋体" w:eastAsia="宋体" w:cs="宋体"/>
          <w:b/>
          <w:color w:val="auto"/>
          <w:kern w:val="0"/>
          <w:szCs w:val="21"/>
          <w:highlight w:val="none"/>
          <w:u w:val="single"/>
        </w:rPr>
        <w:t>报价出现前后不一致时拒绝按照磋商文件规定的错误修正原则进行修正的</w:t>
      </w:r>
      <w:r>
        <w:rPr>
          <w:rFonts w:hint="eastAsia" w:ascii="宋体" w:hAnsi="宋体" w:eastAsia="宋体" w:cs="宋体"/>
          <w:b/>
          <w:color w:val="auto"/>
          <w:kern w:val="0"/>
          <w:szCs w:val="21"/>
          <w:highlight w:val="none"/>
        </w:rPr>
        <w:t>；</w:t>
      </w:r>
    </w:p>
    <w:p w14:paraId="42591AC1">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w:t>
      </w:r>
      <w:r>
        <w:rPr>
          <w:rFonts w:hint="eastAsia" w:ascii="宋体" w:hAnsi="宋体" w:eastAsia="宋体" w:cs="宋体"/>
          <w:b/>
          <w:color w:val="auto"/>
          <w:kern w:val="0"/>
          <w:szCs w:val="21"/>
          <w:highlight w:val="none"/>
          <w:u w:val="single"/>
        </w:rPr>
        <w:t>磋商报价具有选择性的</w:t>
      </w:r>
      <w:r>
        <w:rPr>
          <w:rFonts w:hint="eastAsia" w:ascii="宋体" w:hAnsi="宋体" w:eastAsia="宋体" w:cs="宋体"/>
          <w:b/>
          <w:color w:val="auto"/>
          <w:kern w:val="0"/>
          <w:szCs w:val="21"/>
          <w:highlight w:val="none"/>
        </w:rPr>
        <w:t>；</w:t>
      </w:r>
    </w:p>
    <w:p w14:paraId="305684A6">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（6）</w:t>
      </w:r>
      <w:r>
        <w:rPr>
          <w:rFonts w:hint="eastAsia" w:ascii="宋体" w:hAnsi="宋体" w:eastAsia="宋体" w:cs="宋体"/>
          <w:b/>
          <w:color w:val="auto"/>
          <w:kern w:val="0"/>
          <w:szCs w:val="21"/>
          <w:highlight w:val="none"/>
          <w:u w:val="single"/>
        </w:rPr>
        <w:t>报价超过磋商文件中规定的预算金额或者最高限价的</w:t>
      </w:r>
      <w:r>
        <w:rPr>
          <w:rFonts w:hint="eastAsia" w:ascii="宋体" w:hAnsi="宋体" w:eastAsia="宋体" w:cs="宋体"/>
          <w:b/>
          <w:color w:val="auto"/>
          <w:kern w:val="0"/>
          <w:szCs w:val="21"/>
          <w:highlight w:val="none"/>
        </w:rPr>
        <w:t>；</w:t>
      </w:r>
    </w:p>
    <w:p w14:paraId="20C2D95C">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w:t>
      </w:r>
      <w:r>
        <w:rPr>
          <w:rFonts w:hint="eastAsia" w:ascii="宋体" w:hAnsi="宋体" w:eastAsia="宋体" w:cs="宋体"/>
          <w:b/>
          <w:color w:val="auto"/>
          <w:kern w:val="0"/>
          <w:szCs w:val="21"/>
          <w:highlight w:val="none"/>
          <w:u w:val="single"/>
        </w:rPr>
        <w:t>磋商响应文件工程量清单报价中的项目编码、项目名称、项目特征、计量单位和工程量与磋商文件提供的清单不一致的</w:t>
      </w:r>
      <w:r>
        <w:rPr>
          <w:rFonts w:hint="eastAsia" w:ascii="宋体" w:hAnsi="宋体" w:eastAsia="宋体" w:cs="宋体"/>
          <w:b/>
          <w:color w:val="auto"/>
          <w:kern w:val="0"/>
          <w:szCs w:val="21"/>
          <w:highlight w:val="none"/>
        </w:rPr>
        <w:t xml:space="preserve">； </w:t>
      </w:r>
    </w:p>
    <w:p w14:paraId="0137E9EC">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（8）</w:t>
      </w:r>
      <w:r>
        <w:rPr>
          <w:rFonts w:hint="eastAsia" w:ascii="宋体" w:hAnsi="宋体" w:eastAsia="宋体" w:cs="宋体"/>
          <w:b/>
          <w:color w:val="auto"/>
          <w:kern w:val="0"/>
          <w:szCs w:val="21"/>
          <w:highlight w:val="none"/>
          <w:u w:val="single"/>
        </w:rPr>
        <w:t>磋商响应文件未按清单要求列明暂列金额的</w:t>
      </w:r>
      <w:r>
        <w:rPr>
          <w:rFonts w:hint="eastAsia" w:ascii="宋体" w:hAnsi="宋体" w:eastAsia="宋体" w:cs="宋体"/>
          <w:b/>
          <w:color w:val="auto"/>
          <w:kern w:val="0"/>
          <w:szCs w:val="21"/>
          <w:highlight w:val="none"/>
        </w:rPr>
        <w:t>；</w:t>
      </w:r>
    </w:p>
    <w:p w14:paraId="2765B7FD">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（9）</w:t>
      </w:r>
      <w:r>
        <w:rPr>
          <w:rFonts w:hint="eastAsia" w:ascii="宋体" w:hAnsi="宋体" w:eastAsia="宋体" w:cs="宋体"/>
          <w:b/>
          <w:color w:val="auto"/>
          <w:kern w:val="0"/>
          <w:szCs w:val="21"/>
          <w:highlight w:val="none"/>
          <w:u w:val="single"/>
        </w:rPr>
        <w:t>磋商响应文件中的取费低于清单编制说明中的最低取费标准的</w:t>
      </w:r>
      <w:r>
        <w:rPr>
          <w:rFonts w:hint="eastAsia" w:ascii="宋体" w:hAnsi="宋体" w:eastAsia="宋体" w:cs="宋体"/>
          <w:b/>
          <w:color w:val="auto"/>
          <w:kern w:val="0"/>
          <w:szCs w:val="21"/>
          <w:highlight w:val="none"/>
        </w:rPr>
        <w:t>；</w:t>
      </w:r>
    </w:p>
    <w:p w14:paraId="0AC369FA">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（10）</w:t>
      </w:r>
      <w:r>
        <w:rPr>
          <w:rFonts w:hint="eastAsia" w:ascii="宋体" w:hAnsi="宋体" w:eastAsia="宋体" w:cs="宋体"/>
          <w:b/>
          <w:color w:val="auto"/>
          <w:szCs w:val="21"/>
          <w:highlight w:val="none"/>
          <w:u w:val="single"/>
        </w:rPr>
        <w:t>磋商报价中的规费、税金、措施费等国家、省、市强制性要求的费用报价不足或未报价的</w:t>
      </w:r>
      <w:r>
        <w:rPr>
          <w:rFonts w:hint="eastAsia" w:ascii="宋体" w:hAnsi="宋体" w:eastAsia="宋体" w:cs="宋体"/>
          <w:b/>
          <w:color w:val="auto"/>
          <w:szCs w:val="21"/>
          <w:highlight w:val="none"/>
        </w:rPr>
        <w:t>；</w:t>
      </w:r>
    </w:p>
    <w:p w14:paraId="09B5E28D">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（11）</w:t>
      </w:r>
      <w:r>
        <w:rPr>
          <w:rFonts w:hint="eastAsia" w:ascii="宋体" w:hAnsi="宋体" w:eastAsia="宋体" w:cs="宋体"/>
          <w:b/>
          <w:color w:val="auto"/>
          <w:kern w:val="0"/>
          <w:szCs w:val="21"/>
          <w:highlight w:val="none"/>
          <w:u w:val="single"/>
        </w:rPr>
        <w:t>磋商响应文件未按本磋商文件《第三章磋商须知》或《第六章磋商响应文件格式》标注的要求进行盖章或签署的</w:t>
      </w:r>
      <w:r>
        <w:rPr>
          <w:rFonts w:hint="eastAsia" w:ascii="宋体" w:hAnsi="宋体" w:eastAsia="宋体" w:cs="宋体"/>
          <w:b/>
          <w:color w:val="auto"/>
          <w:kern w:val="0"/>
          <w:szCs w:val="21"/>
          <w:highlight w:val="none"/>
        </w:rPr>
        <w:t>；</w:t>
      </w:r>
    </w:p>
    <w:p w14:paraId="69C5A4C6">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（12）</w:t>
      </w:r>
      <w:r>
        <w:rPr>
          <w:rFonts w:hint="eastAsia" w:ascii="宋体" w:hAnsi="宋体" w:eastAsia="宋体" w:cs="宋体"/>
          <w:b/>
          <w:color w:val="auto"/>
          <w:kern w:val="0"/>
          <w:szCs w:val="21"/>
          <w:highlight w:val="none"/>
          <w:u w:val="single"/>
        </w:rPr>
        <w:t>磋商响应文件组成内容不齐全，本磋商文件规定必须提供而未提供的（属于资格审查范围的除外）</w:t>
      </w:r>
      <w:r>
        <w:rPr>
          <w:rFonts w:hint="eastAsia" w:ascii="宋体" w:hAnsi="宋体" w:eastAsia="宋体" w:cs="宋体"/>
          <w:b/>
          <w:color w:val="auto"/>
          <w:kern w:val="0"/>
          <w:szCs w:val="21"/>
          <w:highlight w:val="none"/>
        </w:rPr>
        <w:t>；</w:t>
      </w:r>
    </w:p>
    <w:p w14:paraId="2196AC9C">
      <w:pPr>
        <w:autoSpaceDN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（13）评审中出现下列情形之一的，</w:t>
      </w:r>
      <w:r>
        <w:rPr>
          <w:rFonts w:hint="eastAsia" w:ascii="宋体" w:hAnsi="宋体" w:eastAsia="宋体" w:cs="宋体"/>
          <w:b/>
          <w:color w:val="auto"/>
          <w:szCs w:val="21"/>
          <w:highlight w:val="none"/>
          <w:u w:val="single"/>
          <w:lang w:eastAsia="zh-CN"/>
        </w:rPr>
        <w:t xml:space="preserve">  磋商小组</w:t>
      </w:r>
      <w:r>
        <w:rPr>
          <w:rFonts w:hint="eastAsia" w:ascii="宋体" w:hAnsi="宋体" w:eastAsia="宋体" w:cs="宋体"/>
          <w:b/>
          <w:color w:val="auto"/>
          <w:szCs w:val="21"/>
          <w:highlight w:val="none"/>
          <w:u w:val="single"/>
        </w:rPr>
        <w:t>应当启动异常低价投标审查程序：</w:t>
      </w:r>
    </w:p>
    <w:p w14:paraId="293A0790">
      <w:pPr>
        <w:autoSpaceDN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①</w:t>
      </w:r>
      <w:r>
        <w:rPr>
          <w:rFonts w:hint="eastAsia" w:ascii="宋体" w:hAnsi="宋体" w:eastAsia="宋体" w:cs="宋体"/>
          <w:b/>
          <w:color w:val="auto"/>
          <w:szCs w:val="21"/>
          <w:highlight w:val="none"/>
          <w:u w:val="single"/>
          <w:lang w:eastAsia="zh-CN"/>
        </w:rPr>
        <w:t>最终报价</w:t>
      </w:r>
      <w:r>
        <w:rPr>
          <w:rFonts w:hint="eastAsia" w:ascii="宋体" w:hAnsi="宋体" w:eastAsia="宋体" w:cs="宋体"/>
          <w:b/>
          <w:color w:val="auto"/>
          <w:szCs w:val="21"/>
          <w:highlight w:val="none"/>
          <w:u w:val="single"/>
        </w:rPr>
        <w:t>低于全部通过符合性审查</w:t>
      </w:r>
      <w:r>
        <w:rPr>
          <w:rFonts w:hint="eastAsia" w:ascii="宋体" w:hAnsi="宋体" w:eastAsia="宋体" w:cs="宋体"/>
          <w:b/>
          <w:color w:val="auto"/>
          <w:szCs w:val="21"/>
          <w:highlight w:val="none"/>
          <w:u w:val="single"/>
          <w:lang w:eastAsia="zh-CN"/>
        </w:rPr>
        <w:t>供应商最终报价</w:t>
      </w:r>
      <w:r>
        <w:rPr>
          <w:rFonts w:hint="eastAsia" w:ascii="宋体" w:hAnsi="宋体" w:eastAsia="宋体" w:cs="宋体"/>
          <w:b/>
          <w:color w:val="auto"/>
          <w:szCs w:val="21"/>
          <w:highlight w:val="none"/>
          <w:u w:val="single"/>
        </w:rPr>
        <w:t>平均值50%的，即</w:t>
      </w:r>
      <w:r>
        <w:rPr>
          <w:rFonts w:hint="eastAsia" w:ascii="宋体" w:hAnsi="宋体" w:eastAsia="宋体" w:cs="宋体"/>
          <w:b/>
          <w:color w:val="auto"/>
          <w:szCs w:val="21"/>
          <w:highlight w:val="none"/>
          <w:u w:val="single"/>
          <w:lang w:eastAsia="zh-CN"/>
        </w:rPr>
        <w:t>最终报价</w:t>
      </w:r>
      <w:r>
        <w:rPr>
          <w:rFonts w:hint="eastAsia" w:ascii="宋体" w:hAnsi="宋体" w:eastAsia="宋体" w:cs="宋体"/>
          <w:b/>
          <w:color w:val="auto"/>
          <w:szCs w:val="21"/>
          <w:highlight w:val="none"/>
          <w:u w:val="single"/>
        </w:rPr>
        <w:t>＜全部通过符合性审查</w:t>
      </w:r>
      <w:r>
        <w:rPr>
          <w:rFonts w:hint="eastAsia" w:ascii="宋体" w:hAnsi="宋体" w:eastAsia="宋体" w:cs="宋体"/>
          <w:b/>
          <w:color w:val="auto"/>
          <w:szCs w:val="21"/>
          <w:highlight w:val="none"/>
          <w:u w:val="single"/>
          <w:lang w:eastAsia="zh-CN"/>
        </w:rPr>
        <w:t>供应商最终报价</w:t>
      </w:r>
      <w:r>
        <w:rPr>
          <w:rFonts w:hint="eastAsia" w:ascii="宋体" w:hAnsi="宋体" w:eastAsia="宋体" w:cs="宋体"/>
          <w:b/>
          <w:color w:val="auto"/>
          <w:szCs w:val="21"/>
          <w:highlight w:val="none"/>
          <w:u w:val="single"/>
        </w:rPr>
        <w:t>平均值×50%；</w:t>
      </w:r>
    </w:p>
    <w:p w14:paraId="22AC73D4">
      <w:pPr>
        <w:autoSpaceDN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②</w:t>
      </w:r>
      <w:r>
        <w:rPr>
          <w:rFonts w:hint="eastAsia" w:ascii="宋体" w:hAnsi="宋体" w:eastAsia="宋体" w:cs="宋体"/>
          <w:b/>
          <w:color w:val="auto"/>
          <w:szCs w:val="21"/>
          <w:highlight w:val="none"/>
          <w:u w:val="single"/>
          <w:lang w:eastAsia="zh-CN"/>
        </w:rPr>
        <w:t>最终报价</w:t>
      </w:r>
      <w:r>
        <w:rPr>
          <w:rFonts w:hint="eastAsia" w:ascii="宋体" w:hAnsi="宋体" w:eastAsia="宋体" w:cs="宋体"/>
          <w:b/>
          <w:color w:val="auto"/>
          <w:szCs w:val="21"/>
          <w:highlight w:val="none"/>
          <w:u w:val="single"/>
        </w:rPr>
        <w:t>低于通过符合性审查且报价次低</w:t>
      </w:r>
      <w:r>
        <w:rPr>
          <w:rFonts w:hint="eastAsia" w:ascii="宋体" w:hAnsi="宋体" w:eastAsia="宋体" w:cs="宋体"/>
          <w:b/>
          <w:color w:val="auto"/>
          <w:szCs w:val="21"/>
          <w:highlight w:val="none"/>
          <w:u w:val="single"/>
          <w:lang w:eastAsia="zh-CN"/>
        </w:rPr>
        <w:t>供应商最终报价</w:t>
      </w:r>
      <w:r>
        <w:rPr>
          <w:rFonts w:hint="eastAsia" w:ascii="宋体" w:hAnsi="宋体" w:eastAsia="宋体" w:cs="宋体"/>
          <w:b/>
          <w:color w:val="auto"/>
          <w:szCs w:val="21"/>
          <w:highlight w:val="none"/>
          <w:u w:val="single"/>
        </w:rPr>
        <w:t>50%的，即</w:t>
      </w:r>
      <w:r>
        <w:rPr>
          <w:rFonts w:hint="eastAsia" w:ascii="宋体" w:hAnsi="宋体" w:eastAsia="宋体" w:cs="宋体"/>
          <w:b/>
          <w:color w:val="auto"/>
          <w:szCs w:val="21"/>
          <w:highlight w:val="none"/>
          <w:u w:val="single"/>
          <w:lang w:eastAsia="zh-CN"/>
        </w:rPr>
        <w:t>最终报价</w:t>
      </w:r>
      <w:r>
        <w:rPr>
          <w:rFonts w:hint="eastAsia" w:ascii="宋体" w:hAnsi="宋体" w:eastAsia="宋体" w:cs="宋体"/>
          <w:b/>
          <w:color w:val="auto"/>
          <w:szCs w:val="21"/>
          <w:highlight w:val="none"/>
          <w:u w:val="single"/>
        </w:rPr>
        <w:t>＜通过符合性审查且报价次低</w:t>
      </w:r>
      <w:r>
        <w:rPr>
          <w:rFonts w:hint="eastAsia" w:ascii="宋体" w:hAnsi="宋体" w:eastAsia="宋体" w:cs="宋体"/>
          <w:b/>
          <w:color w:val="auto"/>
          <w:szCs w:val="21"/>
          <w:highlight w:val="none"/>
          <w:u w:val="single"/>
          <w:lang w:eastAsia="zh-CN"/>
        </w:rPr>
        <w:t>供应商最终报价</w:t>
      </w:r>
      <w:r>
        <w:rPr>
          <w:rFonts w:hint="eastAsia" w:ascii="宋体" w:hAnsi="宋体" w:eastAsia="宋体" w:cs="宋体"/>
          <w:b/>
          <w:color w:val="auto"/>
          <w:szCs w:val="21"/>
          <w:highlight w:val="none"/>
          <w:u w:val="single"/>
        </w:rPr>
        <w:t>×50%；</w:t>
      </w:r>
    </w:p>
    <w:p w14:paraId="0A5BD6A2">
      <w:pPr>
        <w:autoSpaceDN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③</w:t>
      </w:r>
      <w:r>
        <w:rPr>
          <w:rFonts w:hint="eastAsia" w:ascii="宋体" w:hAnsi="宋体" w:eastAsia="宋体" w:cs="宋体"/>
          <w:b/>
          <w:color w:val="auto"/>
          <w:szCs w:val="21"/>
          <w:highlight w:val="none"/>
          <w:u w:val="single"/>
          <w:lang w:eastAsia="zh-CN"/>
        </w:rPr>
        <w:t>最终报价</w:t>
      </w:r>
      <w:r>
        <w:rPr>
          <w:rFonts w:hint="eastAsia" w:ascii="宋体" w:hAnsi="宋体" w:eastAsia="宋体" w:cs="宋体"/>
          <w:b/>
          <w:color w:val="auto"/>
          <w:szCs w:val="21"/>
          <w:highlight w:val="none"/>
          <w:u w:val="single"/>
        </w:rPr>
        <w:t>低于采购项目最高限价45%的，即</w:t>
      </w:r>
      <w:r>
        <w:rPr>
          <w:rFonts w:hint="eastAsia" w:ascii="宋体" w:hAnsi="宋体" w:eastAsia="宋体" w:cs="宋体"/>
          <w:b/>
          <w:color w:val="auto"/>
          <w:szCs w:val="21"/>
          <w:highlight w:val="none"/>
          <w:u w:val="single"/>
          <w:lang w:eastAsia="zh-CN"/>
        </w:rPr>
        <w:t>最终报价</w:t>
      </w:r>
      <w:r>
        <w:rPr>
          <w:rFonts w:hint="eastAsia" w:ascii="宋体" w:hAnsi="宋体" w:eastAsia="宋体" w:cs="宋体"/>
          <w:b/>
          <w:color w:val="auto"/>
          <w:szCs w:val="21"/>
          <w:highlight w:val="none"/>
          <w:u w:val="single"/>
        </w:rPr>
        <w:t>＜采购项目最高限价×45%；</w:t>
      </w:r>
    </w:p>
    <w:p w14:paraId="5752DB36">
      <w:pPr>
        <w:autoSpaceDN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④</w:t>
      </w:r>
      <w:r>
        <w:rPr>
          <w:rFonts w:hint="eastAsia" w:ascii="宋体" w:hAnsi="宋体" w:eastAsia="宋体" w:cs="宋体"/>
          <w:b/>
          <w:color w:val="auto"/>
          <w:szCs w:val="21"/>
          <w:highlight w:val="none"/>
          <w:u w:val="single"/>
          <w:lang w:eastAsia="zh-CN"/>
        </w:rPr>
        <w:t>磋商小组</w:t>
      </w:r>
      <w:r>
        <w:rPr>
          <w:rFonts w:hint="eastAsia" w:ascii="宋体" w:hAnsi="宋体" w:eastAsia="宋体" w:cs="宋体"/>
          <w:b/>
          <w:color w:val="auto"/>
          <w:szCs w:val="21"/>
          <w:highlight w:val="none"/>
          <w:u w:val="single"/>
        </w:rPr>
        <w:t>基于专业判断，认为</w:t>
      </w:r>
      <w:r>
        <w:rPr>
          <w:rFonts w:hint="eastAsia" w:ascii="宋体" w:hAnsi="宋体" w:eastAsia="宋体" w:cs="宋体"/>
          <w:b/>
          <w:color w:val="auto"/>
          <w:szCs w:val="21"/>
          <w:highlight w:val="none"/>
          <w:u w:val="single"/>
          <w:lang w:eastAsia="zh-CN"/>
        </w:rPr>
        <w:t>供应商</w:t>
      </w:r>
      <w:r>
        <w:rPr>
          <w:rFonts w:hint="eastAsia" w:ascii="宋体" w:hAnsi="宋体" w:eastAsia="宋体" w:cs="宋体"/>
          <w:b/>
          <w:color w:val="auto"/>
          <w:szCs w:val="21"/>
          <w:highlight w:val="none"/>
          <w:u w:val="single"/>
        </w:rPr>
        <w:t>报价过低，有可能影响产品质量或者不能诚信履约的情形。</w:t>
      </w:r>
    </w:p>
    <w:p w14:paraId="1F455551">
      <w:pPr>
        <w:autoSpaceDN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lang w:eastAsia="zh-CN"/>
        </w:rPr>
        <w:t>磋商小组</w:t>
      </w:r>
      <w:r>
        <w:rPr>
          <w:rFonts w:hint="eastAsia" w:ascii="宋体" w:hAnsi="宋体" w:eastAsia="宋体" w:cs="宋体"/>
          <w:b/>
          <w:color w:val="auto"/>
          <w:szCs w:val="21"/>
          <w:highlight w:val="none"/>
          <w:u w:val="single"/>
        </w:rPr>
        <w:t>启动异常低价投标审查后，属于前述第①项、第②项、第④项情形的，应当要求相关</w:t>
      </w:r>
      <w:r>
        <w:rPr>
          <w:rFonts w:hint="eastAsia" w:ascii="宋体" w:hAnsi="宋体" w:eastAsia="宋体" w:cs="宋体"/>
          <w:b/>
          <w:color w:val="auto"/>
          <w:szCs w:val="21"/>
          <w:highlight w:val="none"/>
          <w:u w:val="single"/>
          <w:lang w:eastAsia="zh-CN"/>
        </w:rPr>
        <w:t>供应商</w:t>
      </w:r>
      <w:r>
        <w:rPr>
          <w:rFonts w:hint="eastAsia" w:ascii="宋体" w:hAnsi="宋体" w:eastAsia="宋体" w:cs="宋体"/>
          <w:b/>
          <w:color w:val="auto"/>
          <w:szCs w:val="21"/>
          <w:highlight w:val="none"/>
          <w:u w:val="single"/>
        </w:rPr>
        <w:t>在评审现场合理的时间内对投标价格作出解释，提供项目具体成本测算等与报价合理性相关的书面说明及必要的证明材料，包括但不限于原材料成本、人工成本、制造费用等，给予相关</w:t>
      </w:r>
      <w:r>
        <w:rPr>
          <w:rFonts w:hint="eastAsia" w:ascii="宋体" w:hAnsi="宋体" w:eastAsia="宋体" w:cs="宋体"/>
          <w:b/>
          <w:color w:val="auto"/>
          <w:szCs w:val="21"/>
          <w:highlight w:val="none"/>
          <w:u w:val="single"/>
          <w:lang w:eastAsia="zh-CN"/>
        </w:rPr>
        <w:t>供应商</w:t>
      </w:r>
      <w:r>
        <w:rPr>
          <w:rFonts w:hint="eastAsia" w:ascii="宋体" w:hAnsi="宋体" w:eastAsia="宋体" w:cs="宋体"/>
          <w:b/>
          <w:color w:val="auto"/>
          <w:szCs w:val="21"/>
          <w:highlight w:val="none"/>
          <w:u w:val="single"/>
        </w:rPr>
        <w:t>的合理时间一般不少于30分钟；属于第③项情形的，</w:t>
      </w:r>
      <w:r>
        <w:rPr>
          <w:rFonts w:hint="eastAsia" w:ascii="宋体" w:hAnsi="宋体" w:eastAsia="宋体" w:cs="宋体"/>
          <w:b/>
          <w:color w:val="auto"/>
          <w:szCs w:val="21"/>
          <w:highlight w:val="none"/>
          <w:u w:val="single"/>
          <w:lang w:eastAsia="zh-CN"/>
        </w:rPr>
        <w:t>供应商</w:t>
      </w:r>
      <w:r>
        <w:rPr>
          <w:rFonts w:hint="eastAsia" w:ascii="宋体" w:hAnsi="宋体" w:eastAsia="宋体" w:cs="宋体"/>
          <w:b/>
          <w:color w:val="auto"/>
          <w:szCs w:val="21"/>
          <w:highlight w:val="none"/>
          <w:u w:val="single"/>
        </w:rPr>
        <w:t>应随投标文件一并提交相关书面说明及必要的证明材料，包括但不限于原材料成本、人工成本、制造费用等，如不提供的，投标无效。</w:t>
      </w:r>
    </w:p>
    <w:p w14:paraId="0EC9C9C0">
      <w:pPr>
        <w:autoSpaceDN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lang w:eastAsia="zh-CN"/>
        </w:rPr>
        <w:t>磋商小组</w:t>
      </w:r>
      <w:r>
        <w:rPr>
          <w:rFonts w:hint="eastAsia" w:ascii="宋体" w:hAnsi="宋体" w:eastAsia="宋体" w:cs="宋体"/>
          <w:b/>
          <w:color w:val="auto"/>
          <w:szCs w:val="21"/>
          <w:highlight w:val="none"/>
          <w:u w:val="single"/>
        </w:rPr>
        <w:t>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color w:val="auto"/>
          <w:szCs w:val="21"/>
          <w:highlight w:val="none"/>
          <w:u w:val="single"/>
          <w:lang w:eastAsia="zh-CN"/>
        </w:rPr>
        <w:t>供应商</w:t>
      </w:r>
      <w:r>
        <w:rPr>
          <w:rFonts w:hint="eastAsia" w:ascii="宋体" w:hAnsi="宋体" w:eastAsia="宋体" w:cs="宋体"/>
          <w:b/>
          <w:color w:val="auto"/>
          <w:szCs w:val="21"/>
          <w:highlight w:val="none"/>
          <w:u w:val="single"/>
        </w:rPr>
        <w:t>不能提供书面说明、证明材料，或者提供的书面说明、证明材料不能证明其报价合理性的，</w:t>
      </w:r>
      <w:r>
        <w:rPr>
          <w:rFonts w:hint="eastAsia" w:ascii="宋体" w:hAnsi="宋体" w:eastAsia="宋体" w:cs="宋体"/>
          <w:b/>
          <w:color w:val="auto"/>
          <w:szCs w:val="21"/>
          <w:highlight w:val="none"/>
          <w:u w:val="single"/>
          <w:lang w:eastAsia="zh-CN"/>
        </w:rPr>
        <w:t>磋商小组</w:t>
      </w:r>
      <w:r>
        <w:rPr>
          <w:rFonts w:hint="eastAsia" w:ascii="宋体" w:hAnsi="宋体" w:eastAsia="宋体" w:cs="宋体"/>
          <w:b/>
          <w:color w:val="auto"/>
          <w:szCs w:val="21"/>
          <w:highlight w:val="none"/>
          <w:u w:val="single"/>
        </w:rPr>
        <w:t>应当将其作为无效投标处理。</w:t>
      </w:r>
    </w:p>
    <w:p w14:paraId="39A1324E">
      <w:pPr>
        <w:autoSpaceDN w:val="0"/>
        <w:spacing w:line="360" w:lineRule="auto"/>
        <w:ind w:firstLine="422" w:firstLineChars="200"/>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u w:val="single"/>
        </w:rPr>
        <w:t>异常低价投标审查的启动原因、审查意见和审查结果应当在评审报告中记录，并随</w:t>
      </w:r>
      <w:r>
        <w:rPr>
          <w:rFonts w:hint="eastAsia" w:ascii="宋体" w:hAnsi="宋体" w:eastAsia="宋体" w:cs="宋体"/>
          <w:b/>
          <w:color w:val="auto"/>
          <w:szCs w:val="21"/>
          <w:highlight w:val="none"/>
          <w:u w:val="single"/>
          <w:lang w:eastAsia="zh-CN"/>
        </w:rPr>
        <w:t>供应商</w:t>
      </w:r>
      <w:r>
        <w:rPr>
          <w:rFonts w:hint="eastAsia" w:ascii="宋体" w:hAnsi="宋体" w:eastAsia="宋体" w:cs="宋体"/>
          <w:b/>
          <w:color w:val="auto"/>
          <w:szCs w:val="21"/>
          <w:highlight w:val="none"/>
          <w:u w:val="single"/>
        </w:rPr>
        <w:t>提供的相关书面说明及证明材料，以及</w:t>
      </w:r>
      <w:r>
        <w:rPr>
          <w:rFonts w:hint="eastAsia" w:ascii="宋体" w:hAnsi="宋体" w:eastAsia="宋体" w:cs="宋体"/>
          <w:b/>
          <w:color w:val="auto"/>
          <w:szCs w:val="21"/>
          <w:highlight w:val="none"/>
          <w:u w:val="single"/>
          <w:lang w:eastAsia="zh-CN"/>
        </w:rPr>
        <w:t>磋商小组</w:t>
      </w:r>
      <w:r>
        <w:rPr>
          <w:rFonts w:hint="eastAsia" w:ascii="宋体" w:hAnsi="宋体" w:eastAsia="宋体" w:cs="宋体"/>
          <w:b/>
          <w:color w:val="auto"/>
          <w:szCs w:val="21"/>
          <w:highlight w:val="none"/>
          <w:u w:val="single"/>
        </w:rPr>
        <w:t>有关互联网浏览、查询历史一并归档；</w:t>
      </w:r>
    </w:p>
    <w:p w14:paraId="5F24634D">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（14）</w:t>
      </w:r>
      <w:r>
        <w:rPr>
          <w:rFonts w:hint="eastAsia" w:ascii="宋体" w:hAnsi="宋体" w:eastAsia="宋体" w:cs="宋体"/>
          <w:b/>
          <w:color w:val="auto"/>
          <w:kern w:val="0"/>
          <w:szCs w:val="21"/>
          <w:highlight w:val="none"/>
          <w:u w:val="single"/>
        </w:rPr>
        <w:t>磋商响应文件含有采购人不能接受的附加条件的</w:t>
      </w:r>
      <w:r>
        <w:rPr>
          <w:rFonts w:hint="eastAsia" w:ascii="宋体" w:hAnsi="宋体" w:eastAsia="宋体" w:cs="宋体"/>
          <w:b/>
          <w:color w:val="auto"/>
          <w:kern w:val="0"/>
          <w:szCs w:val="21"/>
          <w:highlight w:val="none"/>
        </w:rPr>
        <w:t>；</w:t>
      </w:r>
    </w:p>
    <w:p w14:paraId="469405A3">
      <w:pPr>
        <w:autoSpaceDN w:val="0"/>
        <w:spacing w:line="360" w:lineRule="auto"/>
        <w:ind w:firstLine="422" w:firstLineChars="200"/>
        <w:rPr>
          <w:rFonts w:hint="eastAsia" w:ascii="宋体" w:hAnsi="宋体" w:eastAsia="宋体" w:cs="宋体"/>
          <w:color w:val="auto"/>
          <w:w w:val="90"/>
          <w:kern w:val="0"/>
          <w:szCs w:val="21"/>
          <w:highlight w:val="none"/>
        </w:rPr>
      </w:pPr>
      <w:r>
        <w:rPr>
          <w:rFonts w:hint="eastAsia" w:ascii="宋体" w:hAnsi="宋体" w:eastAsia="宋体" w:cs="宋体"/>
          <w:b/>
          <w:color w:val="auto"/>
          <w:kern w:val="0"/>
          <w:szCs w:val="21"/>
          <w:highlight w:val="none"/>
        </w:rPr>
        <w:t>（15）</w:t>
      </w:r>
      <w:r>
        <w:rPr>
          <w:rFonts w:hint="eastAsia" w:ascii="宋体" w:hAnsi="宋体" w:eastAsia="宋体" w:cs="宋体"/>
          <w:b/>
          <w:color w:val="auto"/>
          <w:kern w:val="0"/>
          <w:szCs w:val="21"/>
          <w:highlight w:val="none"/>
          <w:u w:val="single"/>
        </w:rPr>
        <w:t>存在法律、法规和磋商文件规定的其他无效情形的</w:t>
      </w:r>
      <w:r>
        <w:rPr>
          <w:rFonts w:hint="eastAsia" w:ascii="宋体" w:hAnsi="宋体" w:eastAsia="宋体" w:cs="宋体"/>
          <w:b/>
          <w:color w:val="auto"/>
          <w:kern w:val="0"/>
          <w:szCs w:val="21"/>
          <w:highlight w:val="none"/>
        </w:rPr>
        <w:t>。</w:t>
      </w:r>
    </w:p>
    <w:p w14:paraId="22DDF6C0">
      <w:pPr>
        <w:keepNext/>
        <w:keepLines/>
        <w:autoSpaceDN w:val="0"/>
        <w:spacing w:line="360" w:lineRule="auto"/>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2.3 磋商响应文件的磋商、澄清、说明或补正</w:t>
      </w:r>
    </w:p>
    <w:p w14:paraId="77EA47A6">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2.3.1对于磋商响应文件中含义不明确、同类问题表述不一致或者有明显文字和计算错误的内容，</w:t>
      </w:r>
      <w:r>
        <w:rPr>
          <w:rFonts w:hint="eastAsia" w:ascii="宋体" w:hAnsi="宋体" w:eastAsia="宋体" w:cs="宋体"/>
          <w:b/>
          <w:color w:val="auto"/>
          <w:kern w:val="0"/>
          <w:szCs w:val="21"/>
          <w:highlight w:val="none"/>
        </w:rPr>
        <w:t>磋商小组将通过“政府采购云平台”在线询标的方式</w:t>
      </w:r>
      <w:r>
        <w:rPr>
          <w:rFonts w:hint="eastAsia" w:ascii="宋体" w:hAnsi="宋体" w:eastAsia="宋体" w:cs="宋体"/>
          <w:color w:val="auto"/>
          <w:kern w:val="0"/>
          <w:szCs w:val="21"/>
          <w:highlight w:val="none"/>
        </w:rPr>
        <w:t>要求磋商响应供应商在规定的时间内作出必要的澄清、说明或者补正，磋商响应供应商澄清、说明或补正时间为30分钟。</w:t>
      </w:r>
    </w:p>
    <w:p w14:paraId="3EB13774">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2.3.2磋商响应供应商的澄清、说明或者补正应当通过“政府采购云平台”在线答复的方式提交，并加盖公章，或者由法定代表人或其授权的代表签字。磋商响应供应商的澄清、说明或者补正不得超出磋商响应文件的范围或者改变磋商响应文件的实质性内容。</w:t>
      </w:r>
    </w:p>
    <w:p w14:paraId="1AC30EC6">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2.3.3评审过程中如有商务技术、报价磋商的，磋商小组所有成员汇总所有变动情况及要求通过“政府采购云平台”在线询标的方式与每个供应商分别进行磋商（给予所有参加磋商的供应商平等的磋商机会），要求磋商响应供应商在规定的时间内重新提交响应文件（须加盖公章，或者由法定代表人或其授权的代表签字），磋商响应供应商响应回复时间为30分钟。</w:t>
      </w:r>
    </w:p>
    <w:p w14:paraId="5AF63D9D">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2.3.4在磋商过程中，</w:t>
      </w:r>
      <w:r>
        <w:rPr>
          <w:rFonts w:hint="eastAsia" w:ascii="宋体" w:hAnsi="宋体" w:eastAsia="宋体" w:cs="宋体"/>
          <w:b/>
          <w:bCs/>
          <w:color w:val="auto"/>
          <w:kern w:val="0"/>
          <w:szCs w:val="21"/>
          <w:highlight w:val="none"/>
        </w:rPr>
        <w:t>磋商小组可以根据磋商文件和磋商情况实质性变动采购需求中的技术、服务要求以及合同草案条款</w:t>
      </w:r>
      <w:r>
        <w:rPr>
          <w:rFonts w:hint="eastAsia" w:ascii="宋体" w:hAnsi="宋体" w:eastAsia="宋体" w:cs="宋体"/>
          <w:color w:val="auto"/>
          <w:kern w:val="0"/>
          <w:szCs w:val="21"/>
          <w:highlight w:val="none"/>
        </w:rPr>
        <w:t>，但不得变动磋商文件中的其他内容。实质性变动的内容，须经采购人代表确认。</w:t>
      </w:r>
    </w:p>
    <w:p w14:paraId="2D120D5E">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2.3.5对磋商文件作出的实质性变动是磋商文件的有效组成部分，磋商小组通过“政府采购云平台”在线询标的方式同时通知所有参加磋商的供应商。</w:t>
      </w:r>
    </w:p>
    <w:p w14:paraId="1B3D0386">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2.3.6按磋商程序规定开始并完成磋商。</w:t>
      </w:r>
    </w:p>
    <w:p w14:paraId="008F3AA3">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2.3.7所有磋商结束后，确定提交最后报价的供应商名单，确定提交最后报价的时间，并告知相关供应商，要求在规定时间内（30分钟内）通过“政府采购云平台”在线上传最后报价（须加盖公章，或者由法定代表人或其授权的代表签字）。</w:t>
      </w:r>
    </w:p>
    <w:p w14:paraId="7A33BE01">
      <w:pPr>
        <w:autoSpaceDN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rPr>
        <w:t>2.3.7上述询标、澄清、说明和补正工作如因客观原因无法通过“政府采购云平台”在线进行的，将采用书面（含邮件）形式进行。</w:t>
      </w:r>
    </w:p>
    <w:p w14:paraId="4E4EDA1D">
      <w:pPr>
        <w:keepNext/>
        <w:keepLines/>
        <w:autoSpaceDN w:val="0"/>
        <w:spacing w:line="360" w:lineRule="auto"/>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2.4 磋商响应文件的错误修正</w:t>
      </w:r>
    </w:p>
    <w:p w14:paraId="544C5CEB">
      <w:pPr>
        <w:autoSpaceDN w:val="0"/>
        <w:spacing w:line="360" w:lineRule="auto"/>
        <w:ind w:firstLine="422" w:firstLineChars="200"/>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rPr>
        <w:t>2.4.1</w:t>
      </w:r>
      <w:r>
        <w:rPr>
          <w:rFonts w:hint="eastAsia" w:ascii="宋体" w:hAnsi="宋体" w:eastAsia="宋体" w:cs="宋体"/>
          <w:b/>
          <w:color w:val="auto"/>
          <w:kern w:val="0"/>
          <w:szCs w:val="21"/>
          <w:highlight w:val="none"/>
          <w:u w:val="single"/>
        </w:rPr>
        <w:t>《磋商响应文件》报价出现前后不一致的，按照下列规定修正：</w:t>
      </w:r>
    </w:p>
    <w:p w14:paraId="113CD067">
      <w:pPr>
        <w:autoSpaceDN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（1）《磋商响应文件》中投标函与磋商响应文件中相应内容不一致的，以投标函为准</w:t>
      </w:r>
      <w:r>
        <w:rPr>
          <w:rFonts w:hint="eastAsia" w:ascii="宋体" w:hAnsi="宋体" w:eastAsia="宋体" w:cs="宋体"/>
          <w:color w:val="auto"/>
          <w:kern w:val="0"/>
          <w:szCs w:val="21"/>
          <w:highlight w:val="none"/>
        </w:rPr>
        <w:t>。</w:t>
      </w:r>
    </w:p>
    <w:p w14:paraId="13FC74C4">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（2）大写金额和小写金额不一致的，以大写金额为准；</w:t>
      </w:r>
    </w:p>
    <w:p w14:paraId="23689A0C">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（3）单价金额小数点或者百分比有明显错位的，应以开标一览表（报价表）的总价为准，并修改单价；</w:t>
      </w:r>
    </w:p>
    <w:p w14:paraId="29C2CC43">
      <w:pPr>
        <w:autoSpaceDN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（4）总价金额与按单价汇总金额不一致的，以单价金额计算结果为准。</w:t>
      </w:r>
    </w:p>
    <w:p w14:paraId="00943509">
      <w:pPr>
        <w:autoSpaceDN w:val="0"/>
        <w:spacing w:line="360" w:lineRule="auto"/>
        <w:ind w:firstLine="422" w:firstLineChars="200"/>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u w:val="single"/>
        </w:rPr>
        <w:t>备注：同时出现两种以上不一致的，按照前款规定的顺序修正。修正后的报价按本章节第2.3.2款的规定经磋商响应供应商确认后产生约束力，磋商响应供应商不确认的，其投标无效</w:t>
      </w:r>
      <w:r>
        <w:rPr>
          <w:rFonts w:hint="eastAsia" w:ascii="宋体" w:hAnsi="宋体" w:eastAsia="宋体" w:cs="宋体"/>
          <w:b/>
          <w:color w:val="auto"/>
          <w:kern w:val="0"/>
          <w:szCs w:val="21"/>
          <w:highlight w:val="none"/>
        </w:rPr>
        <w:t>。</w:t>
      </w:r>
    </w:p>
    <w:p w14:paraId="6200ECA2">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2.4.2对不同文字文本《磋商响应文件》的解释发生异议的，以中文文本为准。</w:t>
      </w:r>
    </w:p>
    <w:p w14:paraId="179FF733">
      <w:pPr>
        <w:autoSpaceDN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2.4.3《磋商响应文件》要求提供正、副本时，正、副本内容不一致的，以正本为准。</w:t>
      </w:r>
    </w:p>
    <w:p w14:paraId="5AB3B236">
      <w:pPr>
        <w:keepNext/>
        <w:keepLines/>
        <w:autoSpaceDN w:val="0"/>
        <w:spacing w:line="360" w:lineRule="auto"/>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2.5 磋商响应文件的评价、评分</w:t>
      </w:r>
    </w:p>
    <w:p w14:paraId="2B72D6F6">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2.5.1磋商小组应当按照招标文件中规定的评审方法和标准，对资格、符合性审查合格的磋商响应文件进行商务和技术评价与评分。评标时，磋商小组各成员将独立对每个磋商响应供应商的磋商响应文件进行评价，并汇总每个磋商响应供应商的得分。</w:t>
      </w:r>
    </w:p>
    <w:p w14:paraId="2C73BA73">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2.5.2对采购组织机构工作人员汇总的评审结果进行确认。如发现分值汇总计算错误、分项评分超出评分标准范围、客观评分不一致以及存在畸高、畸低（其总评分偏离平均分30%以上的）情形的，磋商小组组长应提醒相关评审人员当场改正或书面说明理由，拒不改正又不作书面说明的，由现场监督员如实记载后存入项目档案资料。</w:t>
      </w:r>
    </w:p>
    <w:p w14:paraId="1B2D1B06">
      <w:pPr>
        <w:keepNext/>
        <w:keepLines/>
        <w:autoSpaceDN w:val="0"/>
        <w:spacing w:line="360" w:lineRule="auto"/>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2.6 修改评审结果</w:t>
      </w:r>
    </w:p>
    <w:p w14:paraId="7089113F">
      <w:pPr>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2.6.1评标结果汇总完成后，除下列情形外，任何人不得修改评标结果：</w:t>
      </w:r>
    </w:p>
    <w:p w14:paraId="7FCED57C">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（1）分值汇总计算错误的；</w:t>
      </w:r>
    </w:p>
    <w:p w14:paraId="24E5EE4A">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（2）分项评分超出评分标准范围的；</w:t>
      </w:r>
    </w:p>
    <w:p w14:paraId="1A990583">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（3）磋商小组成员对客观评审因素评分不一致的；</w:t>
      </w:r>
    </w:p>
    <w:p w14:paraId="30F1AD63">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（4）经磋商小组认定评分畸高、畸低的。</w:t>
      </w:r>
    </w:p>
    <w:p w14:paraId="53357CBA">
      <w:pPr>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2.6.2评标报告签署前，经复核发现存在以上情形之一的，磋商小组将当场修改评标结果，并在评标报告中记载。</w:t>
      </w:r>
    </w:p>
    <w:p w14:paraId="5945F029">
      <w:pPr>
        <w:keepNext/>
        <w:keepLines/>
        <w:autoSpaceDN w:val="0"/>
        <w:spacing w:line="360" w:lineRule="auto"/>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2.7 供应商排序及推荐中标（成交）候选供应商</w:t>
      </w:r>
    </w:p>
    <w:p w14:paraId="26C90691">
      <w:pPr>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磋商小组根据以下规定确定供应商排名并推荐中标（成交）候选供应商。</w:t>
      </w:r>
    </w:p>
    <w:p w14:paraId="54A4E69D">
      <w:pPr>
        <w:autoSpaceDN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2.7.1磋商小组根据各磋商响应供应商的综合得分（商务技术分与最后报价得分之和）从高到低依次进行排名排序。特殊情形按以下原则处理：</w:t>
      </w:r>
    </w:p>
    <w:p w14:paraId="0ADEA24C">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（1）综合得分相同的，按最后报价低的优先原则确定排名；</w:t>
      </w:r>
    </w:p>
    <w:p w14:paraId="1B82D4F8">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（2）综合得分和最后报价均相同的，按商务技术得分从高到低确定排名；</w:t>
      </w:r>
    </w:p>
    <w:p w14:paraId="5DB49383">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（3）综合得分、最后报价和商务技术得分均相同的由磋商小组全体成员记名投票按少数服从多数的原则确定排名。</w:t>
      </w:r>
    </w:p>
    <w:p w14:paraId="02198AF6">
      <w:pPr>
        <w:autoSpaceDN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2.7.2根据最终得分排序，通过书面评审报告的形式，向采购人推荐综合得分由高到低顺序推荐3名以上</w:t>
      </w:r>
      <w:r>
        <w:rPr>
          <w:rFonts w:hint="eastAsia" w:ascii="宋体" w:hAnsi="宋体" w:eastAsia="宋体" w:cs="宋体"/>
          <w:b/>
          <w:color w:val="auto"/>
          <w:kern w:val="0"/>
          <w:szCs w:val="21"/>
          <w:highlight w:val="none"/>
        </w:rPr>
        <w:t>中标（成交）候选供应商</w:t>
      </w:r>
      <w:r>
        <w:rPr>
          <w:rFonts w:hint="eastAsia" w:ascii="宋体" w:hAnsi="宋体" w:eastAsia="宋体" w:cs="宋体"/>
          <w:b/>
          <w:color w:val="auto"/>
          <w:szCs w:val="21"/>
          <w:highlight w:val="none"/>
        </w:rPr>
        <w:t>。</w:t>
      </w:r>
    </w:p>
    <w:p w14:paraId="4D99ABE4">
      <w:pPr>
        <w:keepNext/>
        <w:keepLines/>
        <w:autoSpaceDN w:val="0"/>
        <w:spacing w:line="360" w:lineRule="auto"/>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2.8 起草、签署评审报告</w:t>
      </w:r>
    </w:p>
    <w:p w14:paraId="46A5EE20">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结束后，磋商小组将通过“政府采购云平台”起草评审报告，磋商小组成员应当在评审报告上签字（或加注电子签章），对自己的评审意见承担法律责任。对评审报告有异议的，应当在评审报告上签署不同意见，并说明理由，否则视为同意评审报告。</w:t>
      </w:r>
    </w:p>
    <w:p w14:paraId="4D588519">
      <w:pPr>
        <w:keepNext/>
        <w:keepLines/>
        <w:autoSpaceDN w:val="0"/>
        <w:spacing w:line="360" w:lineRule="auto"/>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2.9 重新评审</w:t>
      </w:r>
    </w:p>
    <w:p w14:paraId="2D5006C5">
      <w:pPr>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评审报告签署后，采购人或者采购代理机构发现存在下列情形之一的，将组织原磋商小组进行重新评审，重新评审改变评标结果的，将书面报告同级财政部门：</w:t>
      </w:r>
    </w:p>
    <w:p w14:paraId="05BA47B5">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（1）分值汇总计算错误的；</w:t>
      </w:r>
    </w:p>
    <w:p w14:paraId="2B6F4B90">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（2）分项评分超出评分标准范围的；</w:t>
      </w:r>
    </w:p>
    <w:p w14:paraId="66D49EC3">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（3）磋商小组成员对客观评审因素评分不一致的；</w:t>
      </w:r>
    </w:p>
    <w:p w14:paraId="7E6752EC">
      <w:pPr>
        <w:autoSpaceDN w:val="0"/>
        <w:spacing w:line="360" w:lineRule="auto"/>
        <w:ind w:firstLine="420" w:firstLineChars="200"/>
        <w:rPr>
          <w:rFonts w:hint="eastAsia" w:ascii="宋体" w:hAnsi="宋体" w:eastAsia="宋体" w:cs="宋体"/>
          <w:color w:val="auto"/>
          <w:w w:val="90"/>
          <w:szCs w:val="21"/>
          <w:highlight w:val="none"/>
        </w:rPr>
      </w:pPr>
      <w:r>
        <w:rPr>
          <w:rFonts w:hint="eastAsia" w:ascii="宋体" w:hAnsi="宋体" w:eastAsia="宋体" w:cs="宋体"/>
          <w:color w:val="auto"/>
          <w:szCs w:val="21"/>
          <w:highlight w:val="none"/>
        </w:rPr>
        <w:t>（4）经磋商小组认定评分畸高、畸低的。</w:t>
      </w:r>
    </w:p>
    <w:p w14:paraId="18EE9D4A">
      <w:pPr>
        <w:keepNext/>
        <w:keepLines/>
        <w:kinsoku w:val="0"/>
        <w:autoSpaceDE w:val="0"/>
        <w:autoSpaceDN w:val="0"/>
        <w:spacing w:before="260" w:after="260" w:line="415" w:lineRule="auto"/>
        <w:ind w:firstLine="211" w:firstLineChars="100"/>
        <w:outlineLvl w:val="1"/>
        <w:rPr>
          <w:rFonts w:hint="eastAsia" w:ascii="宋体" w:hAnsi="宋体" w:eastAsia="宋体" w:cs="宋体"/>
          <w:b/>
          <w:bCs/>
          <w:color w:val="auto"/>
          <w:szCs w:val="21"/>
          <w:highlight w:val="none"/>
        </w:rPr>
      </w:pPr>
      <w:bookmarkStart w:id="84" w:name="_Toc139182989"/>
      <w:r>
        <w:rPr>
          <w:rFonts w:hint="eastAsia" w:ascii="宋体" w:hAnsi="宋体" w:eastAsia="宋体" w:cs="宋体"/>
          <w:b/>
          <w:bCs/>
          <w:color w:val="auto"/>
          <w:szCs w:val="21"/>
          <w:highlight w:val="none"/>
        </w:rPr>
        <w:t>三、评审内容及标准</w:t>
      </w:r>
      <w:bookmarkEnd w:id="84"/>
    </w:p>
    <w:p w14:paraId="692FFDF2">
      <w:pPr>
        <w:keepNext/>
        <w:keepLines/>
        <w:kinsoku w:val="0"/>
        <w:autoSpaceDE w:val="0"/>
        <w:autoSpaceDN w:val="0"/>
        <w:spacing w:before="260" w:after="260" w:line="415" w:lineRule="auto"/>
        <w:ind w:firstLine="211" w:firstLineChars="100"/>
        <w:outlineLvl w:val="9"/>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（一）商务技术部分</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u w:val="single"/>
        </w:rPr>
        <w:t xml:space="preserve">70 </w:t>
      </w:r>
      <w:r>
        <w:rPr>
          <w:rFonts w:hint="eastAsia" w:ascii="宋体" w:hAnsi="宋体" w:eastAsia="宋体" w:cs="宋体"/>
          <w:b/>
          <w:color w:val="auto"/>
          <w:szCs w:val="21"/>
          <w:highlight w:val="none"/>
        </w:rPr>
        <w:t>分）</w:t>
      </w:r>
    </w:p>
    <w:tbl>
      <w:tblPr>
        <w:tblStyle w:val="60"/>
        <w:tblW w:w="9342" w:type="dxa"/>
        <w:jc w:val="center"/>
        <w:tblLayout w:type="fixed"/>
        <w:tblCellMar>
          <w:top w:w="0" w:type="dxa"/>
          <w:left w:w="108" w:type="dxa"/>
          <w:bottom w:w="0" w:type="dxa"/>
          <w:right w:w="108" w:type="dxa"/>
        </w:tblCellMar>
      </w:tblPr>
      <w:tblGrid>
        <w:gridCol w:w="704"/>
        <w:gridCol w:w="1362"/>
        <w:gridCol w:w="5937"/>
        <w:gridCol w:w="539"/>
        <w:gridCol w:w="800"/>
      </w:tblGrid>
      <w:tr w14:paraId="6A5CC5DD">
        <w:tblPrEx>
          <w:tblCellMar>
            <w:top w:w="0" w:type="dxa"/>
            <w:left w:w="108" w:type="dxa"/>
            <w:bottom w:w="0" w:type="dxa"/>
            <w:right w:w="108" w:type="dxa"/>
          </w:tblCellMar>
        </w:tblPrEx>
        <w:trPr>
          <w:trHeight w:val="454" w:hRule="atLeast"/>
          <w:jc w:val="center"/>
        </w:trPr>
        <w:tc>
          <w:tcPr>
            <w:tcW w:w="704" w:type="dxa"/>
            <w:tcBorders>
              <w:top w:val="double" w:color="auto" w:sz="4" w:space="0"/>
              <w:left w:val="double" w:color="auto" w:sz="4" w:space="0"/>
              <w:bottom w:val="single" w:color="auto" w:sz="4" w:space="0"/>
              <w:right w:val="single" w:color="000000" w:sz="8" w:space="0"/>
            </w:tcBorders>
            <w:shd w:val="clear" w:color="auto" w:fill="FFFFFF"/>
            <w:vAlign w:val="center"/>
          </w:tcPr>
          <w:p w14:paraId="082DB2FA">
            <w:pPr>
              <w:widowControl/>
              <w:snapToGrid w:val="0"/>
              <w:spacing w:line="32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362" w:type="dxa"/>
            <w:tcBorders>
              <w:top w:val="double" w:color="auto" w:sz="4" w:space="0"/>
              <w:left w:val="single" w:color="000000" w:sz="8" w:space="0"/>
              <w:bottom w:val="single" w:color="auto" w:sz="4" w:space="0"/>
              <w:right w:val="single" w:color="000000" w:sz="8" w:space="0"/>
            </w:tcBorders>
            <w:shd w:val="clear" w:color="auto" w:fill="FFFFFF"/>
            <w:vAlign w:val="center"/>
          </w:tcPr>
          <w:p w14:paraId="4EC9584A">
            <w:pPr>
              <w:widowControl/>
              <w:snapToGrid w:val="0"/>
              <w:spacing w:line="32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内容</w:t>
            </w:r>
          </w:p>
        </w:tc>
        <w:tc>
          <w:tcPr>
            <w:tcW w:w="6476" w:type="dxa"/>
            <w:gridSpan w:val="2"/>
            <w:tcBorders>
              <w:top w:val="double" w:color="auto" w:sz="4" w:space="0"/>
              <w:left w:val="single" w:color="auto" w:sz="4" w:space="0"/>
              <w:bottom w:val="single" w:color="auto" w:sz="4" w:space="0"/>
              <w:right w:val="single" w:color="000000" w:sz="8" w:space="0"/>
            </w:tcBorders>
            <w:shd w:val="clear" w:color="auto" w:fill="FFFFFF"/>
            <w:vAlign w:val="center"/>
          </w:tcPr>
          <w:p w14:paraId="09DDE42F">
            <w:pPr>
              <w:snapToGrid w:val="0"/>
              <w:spacing w:line="32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评分细则</w:t>
            </w:r>
          </w:p>
        </w:tc>
        <w:tc>
          <w:tcPr>
            <w:tcW w:w="800" w:type="dxa"/>
            <w:tcBorders>
              <w:top w:val="double" w:color="auto" w:sz="4" w:space="0"/>
              <w:left w:val="single" w:color="000000" w:sz="8" w:space="0"/>
              <w:bottom w:val="single" w:color="auto" w:sz="4" w:space="0"/>
              <w:right w:val="double" w:color="auto" w:sz="4" w:space="0"/>
            </w:tcBorders>
            <w:shd w:val="clear" w:color="auto" w:fill="FFFFFF"/>
            <w:vAlign w:val="center"/>
          </w:tcPr>
          <w:p w14:paraId="5C1F646F">
            <w:pPr>
              <w:widowControl/>
              <w:snapToGrid w:val="0"/>
              <w:spacing w:line="32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分值</w:t>
            </w:r>
          </w:p>
        </w:tc>
      </w:tr>
      <w:tr w14:paraId="4CC0316E">
        <w:tblPrEx>
          <w:tblCellMar>
            <w:top w:w="0" w:type="dxa"/>
            <w:left w:w="108" w:type="dxa"/>
            <w:bottom w:w="0" w:type="dxa"/>
            <w:right w:w="108" w:type="dxa"/>
          </w:tblCellMar>
        </w:tblPrEx>
        <w:trPr>
          <w:trHeight w:val="819" w:hRule="atLeast"/>
          <w:jc w:val="center"/>
        </w:trPr>
        <w:tc>
          <w:tcPr>
            <w:tcW w:w="704" w:type="dxa"/>
            <w:tcBorders>
              <w:top w:val="single" w:color="auto" w:sz="4" w:space="0"/>
              <w:left w:val="double" w:color="auto" w:sz="4" w:space="0"/>
              <w:right w:val="single" w:color="auto" w:sz="4" w:space="0"/>
            </w:tcBorders>
            <w:shd w:val="clear" w:color="auto" w:fill="FFFFFF"/>
            <w:vAlign w:val="center"/>
          </w:tcPr>
          <w:p w14:paraId="2D6C27B4">
            <w:pPr>
              <w:snapToGrid w:val="0"/>
              <w:spacing w:line="32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w:t>
            </w:r>
          </w:p>
        </w:tc>
        <w:tc>
          <w:tcPr>
            <w:tcW w:w="1362" w:type="dxa"/>
            <w:tcBorders>
              <w:top w:val="single" w:color="auto" w:sz="4" w:space="0"/>
              <w:left w:val="single" w:color="auto" w:sz="4" w:space="0"/>
              <w:right w:val="single" w:color="auto" w:sz="4" w:space="0"/>
            </w:tcBorders>
            <w:shd w:val="clear" w:color="auto" w:fill="FFFFFF"/>
            <w:vAlign w:val="center"/>
          </w:tcPr>
          <w:p w14:paraId="5768B7AA">
            <w:pPr>
              <w:tabs>
                <w:tab w:val="left" w:pos="15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w:t>
            </w:r>
          </w:p>
        </w:tc>
        <w:tc>
          <w:tcPr>
            <w:tcW w:w="6476" w:type="dxa"/>
            <w:gridSpan w:val="2"/>
            <w:tcBorders>
              <w:top w:val="single" w:color="auto" w:sz="4" w:space="0"/>
              <w:left w:val="single" w:color="auto" w:sz="4" w:space="0"/>
              <w:right w:val="single" w:color="auto" w:sz="4" w:space="0"/>
            </w:tcBorders>
            <w:shd w:val="clear" w:color="auto" w:fill="FFFFFF"/>
          </w:tcPr>
          <w:p w14:paraId="0A5F0817">
            <w:pPr>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供应商近年（202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年1月1日以来，以合同签订时间为准）承接的同类合同业绩，每个得0.5分，最高1.5分。业绩证明材料为合同或验收证明材料，需提供复印件加盖供应商公章。</w:t>
            </w:r>
          </w:p>
        </w:tc>
        <w:tc>
          <w:tcPr>
            <w:tcW w:w="800" w:type="dxa"/>
            <w:tcBorders>
              <w:top w:val="single" w:color="auto" w:sz="4" w:space="0"/>
              <w:left w:val="single" w:color="auto" w:sz="4" w:space="0"/>
              <w:right w:val="double" w:color="auto" w:sz="4" w:space="0"/>
            </w:tcBorders>
            <w:shd w:val="clear" w:color="auto" w:fill="FFFFFF"/>
            <w:vAlign w:val="center"/>
          </w:tcPr>
          <w:p w14:paraId="1CB51EF2">
            <w:pPr>
              <w:snapToGrid w:val="0"/>
              <w:spacing w:line="320" w:lineRule="exact"/>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1.5</w:t>
            </w:r>
          </w:p>
        </w:tc>
      </w:tr>
      <w:tr w14:paraId="127BBAD9">
        <w:tblPrEx>
          <w:tblCellMar>
            <w:top w:w="0" w:type="dxa"/>
            <w:left w:w="108" w:type="dxa"/>
            <w:bottom w:w="0" w:type="dxa"/>
            <w:right w:w="108" w:type="dxa"/>
          </w:tblCellMar>
        </w:tblPrEx>
        <w:trPr>
          <w:trHeight w:val="1396" w:hRule="atLeast"/>
          <w:jc w:val="center"/>
        </w:trPr>
        <w:tc>
          <w:tcPr>
            <w:tcW w:w="704" w:type="dxa"/>
            <w:tcBorders>
              <w:top w:val="single" w:color="auto" w:sz="4" w:space="0"/>
              <w:left w:val="double" w:color="auto" w:sz="4" w:space="0"/>
              <w:right w:val="single" w:color="auto" w:sz="4" w:space="0"/>
            </w:tcBorders>
            <w:shd w:val="clear" w:color="auto" w:fill="FFFFFF"/>
            <w:vAlign w:val="center"/>
          </w:tcPr>
          <w:p w14:paraId="40389B36">
            <w:pPr>
              <w:snapToGrid w:val="0"/>
              <w:spacing w:line="32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p>
        </w:tc>
        <w:tc>
          <w:tcPr>
            <w:tcW w:w="1362" w:type="dxa"/>
            <w:tcBorders>
              <w:top w:val="single" w:color="auto" w:sz="4" w:space="0"/>
              <w:left w:val="single" w:color="auto" w:sz="4" w:space="0"/>
              <w:right w:val="single" w:color="auto" w:sz="4" w:space="0"/>
            </w:tcBorders>
            <w:shd w:val="clear" w:color="auto" w:fill="FFFFFF"/>
            <w:vAlign w:val="center"/>
          </w:tcPr>
          <w:p w14:paraId="05920667">
            <w:pPr>
              <w:tabs>
                <w:tab w:val="left" w:pos="15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认证体系</w:t>
            </w:r>
          </w:p>
          <w:p w14:paraId="4349219E">
            <w:pPr>
              <w:tabs>
                <w:tab w:val="left" w:pos="1500"/>
              </w:tabs>
              <w:adjustRightInd w:val="0"/>
              <w:snapToGrid w:val="0"/>
              <w:jc w:val="center"/>
              <w:rPr>
                <w:rFonts w:hint="eastAsia" w:ascii="宋体" w:hAnsi="宋体" w:eastAsia="宋体" w:cs="宋体"/>
                <w:color w:val="auto"/>
                <w:szCs w:val="21"/>
                <w:highlight w:val="none"/>
              </w:rPr>
            </w:pPr>
          </w:p>
        </w:tc>
        <w:tc>
          <w:tcPr>
            <w:tcW w:w="6476" w:type="dxa"/>
            <w:gridSpan w:val="2"/>
            <w:tcBorders>
              <w:top w:val="single" w:color="auto" w:sz="4" w:space="0"/>
              <w:left w:val="single" w:color="auto" w:sz="4" w:space="0"/>
              <w:right w:val="single" w:color="auto" w:sz="4" w:space="0"/>
            </w:tcBorders>
            <w:shd w:val="clear" w:color="auto" w:fill="FFFFFF"/>
          </w:tcPr>
          <w:p w14:paraId="6081834B">
            <w:pPr>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具有有效期内的质量管理体系认证、环境管理体系认证、职业健康安全管理体系认证的，每项得0.5分，满分1.5分。提供相关网站（中国国家认证认可监督管理委员会(http://www.cnca.gov.cn)或中国合格评定国家认可委员会(https://www.cnas.org.cn)）查询网页的截图，未提供截图的不得分。</w:t>
            </w:r>
          </w:p>
        </w:tc>
        <w:tc>
          <w:tcPr>
            <w:tcW w:w="800" w:type="dxa"/>
            <w:tcBorders>
              <w:top w:val="single" w:color="auto" w:sz="4" w:space="0"/>
              <w:left w:val="single" w:color="auto" w:sz="4" w:space="0"/>
              <w:right w:val="double" w:color="auto" w:sz="4" w:space="0"/>
            </w:tcBorders>
            <w:shd w:val="clear" w:color="auto" w:fill="FFFFFF"/>
            <w:vAlign w:val="center"/>
          </w:tcPr>
          <w:p w14:paraId="5B376162">
            <w:pPr>
              <w:snapToGrid w:val="0"/>
              <w:spacing w:line="320" w:lineRule="exact"/>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1.5</w:t>
            </w:r>
          </w:p>
        </w:tc>
      </w:tr>
      <w:tr w14:paraId="698464CC">
        <w:tblPrEx>
          <w:tblCellMar>
            <w:top w:w="0" w:type="dxa"/>
            <w:left w:w="108" w:type="dxa"/>
            <w:bottom w:w="0" w:type="dxa"/>
            <w:right w:w="108" w:type="dxa"/>
          </w:tblCellMar>
        </w:tblPrEx>
        <w:trPr>
          <w:trHeight w:val="90" w:hRule="atLeast"/>
          <w:jc w:val="center"/>
        </w:trPr>
        <w:tc>
          <w:tcPr>
            <w:tcW w:w="704" w:type="dxa"/>
            <w:tcBorders>
              <w:top w:val="single" w:color="auto" w:sz="4" w:space="0"/>
              <w:left w:val="double" w:color="auto" w:sz="4" w:space="0"/>
              <w:bottom w:val="single" w:color="auto" w:sz="4" w:space="0"/>
              <w:right w:val="single" w:color="auto" w:sz="4" w:space="0"/>
            </w:tcBorders>
            <w:shd w:val="clear" w:color="auto" w:fill="FFFFFF"/>
            <w:vAlign w:val="center"/>
          </w:tcPr>
          <w:p w14:paraId="3C7E3924">
            <w:pPr>
              <w:snapToGrid w:val="0"/>
              <w:spacing w:line="32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14:paraId="392D92DA">
            <w:pPr>
              <w:tabs>
                <w:tab w:val="left" w:pos="15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拟派项目负责人经验</w:t>
            </w:r>
          </w:p>
        </w:tc>
        <w:tc>
          <w:tcPr>
            <w:tcW w:w="6476" w:type="dxa"/>
            <w:gridSpan w:val="2"/>
            <w:tcBorders>
              <w:top w:val="single" w:color="auto" w:sz="4" w:space="0"/>
              <w:left w:val="single" w:color="auto" w:sz="4" w:space="0"/>
              <w:bottom w:val="single" w:color="auto" w:sz="4" w:space="0"/>
              <w:right w:val="single" w:color="auto" w:sz="4" w:space="0"/>
            </w:tcBorders>
            <w:shd w:val="clear" w:color="auto" w:fill="FFFFFF"/>
          </w:tcPr>
          <w:p w14:paraId="5A0168E5">
            <w:pPr>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拟派项目负责人自202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年1月1日以来（以合同签订时间为准）以项目经理（或项目负责人）身份完成过同类项目业绩的，得1分。（同时提供施工合同及竣工验收报告复印件）。</w:t>
            </w:r>
          </w:p>
        </w:tc>
        <w:tc>
          <w:tcPr>
            <w:tcW w:w="800" w:type="dxa"/>
            <w:tcBorders>
              <w:top w:val="single" w:color="auto" w:sz="4" w:space="0"/>
              <w:left w:val="single" w:color="auto" w:sz="4" w:space="0"/>
              <w:bottom w:val="single" w:color="auto" w:sz="4" w:space="0"/>
              <w:right w:val="double" w:color="auto" w:sz="4" w:space="0"/>
            </w:tcBorders>
            <w:shd w:val="clear" w:color="auto" w:fill="FFFFFF"/>
            <w:vAlign w:val="center"/>
          </w:tcPr>
          <w:p w14:paraId="68EEB992">
            <w:pPr>
              <w:snapToGrid w:val="0"/>
              <w:spacing w:line="320" w:lineRule="exact"/>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r>
      <w:tr w14:paraId="0232D4A5">
        <w:tblPrEx>
          <w:tblCellMar>
            <w:top w:w="0" w:type="dxa"/>
            <w:left w:w="108" w:type="dxa"/>
            <w:bottom w:w="0" w:type="dxa"/>
            <w:right w:w="108" w:type="dxa"/>
          </w:tblCellMar>
        </w:tblPrEx>
        <w:trPr>
          <w:trHeight w:val="90" w:hRule="atLeast"/>
          <w:jc w:val="center"/>
        </w:trPr>
        <w:tc>
          <w:tcPr>
            <w:tcW w:w="704" w:type="dxa"/>
            <w:tcBorders>
              <w:top w:val="single" w:color="auto" w:sz="4" w:space="0"/>
              <w:left w:val="double" w:color="auto" w:sz="4" w:space="0"/>
              <w:bottom w:val="single" w:color="auto" w:sz="4" w:space="0"/>
              <w:right w:val="single" w:color="auto" w:sz="4" w:space="0"/>
            </w:tcBorders>
            <w:shd w:val="clear" w:color="auto" w:fill="FFFFFF"/>
            <w:vAlign w:val="center"/>
          </w:tcPr>
          <w:p w14:paraId="198BACE0">
            <w:pPr>
              <w:snapToGrid w:val="0"/>
              <w:spacing w:line="32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14:paraId="69BA0202">
            <w:pPr>
              <w:tabs>
                <w:tab w:val="left" w:pos="15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响应程度</w:t>
            </w:r>
          </w:p>
        </w:tc>
        <w:tc>
          <w:tcPr>
            <w:tcW w:w="6476" w:type="dxa"/>
            <w:gridSpan w:val="2"/>
            <w:tcBorders>
              <w:top w:val="single" w:color="auto" w:sz="4" w:space="0"/>
              <w:left w:val="single" w:color="auto" w:sz="4" w:space="0"/>
              <w:bottom w:val="single" w:color="auto" w:sz="4" w:space="0"/>
              <w:right w:val="single" w:color="auto" w:sz="4" w:space="0"/>
            </w:tcBorders>
            <w:shd w:val="clear" w:color="auto" w:fill="FFFFFF"/>
          </w:tcPr>
          <w:p w14:paraId="491829B3">
            <w:pPr>
              <w:pStyle w:val="1031"/>
              <w:adjustRightInd w:val="0"/>
              <w:snapToGrid w:val="0"/>
              <w:spacing w:before="0" w:beforeAutospacing="0" w:after="0" w:afterAutospacing="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根据响应（满足）程度进行评析：完全满足采购文件第四章中“</w:t>
            </w:r>
            <w:r>
              <w:rPr>
                <w:rFonts w:hint="eastAsia" w:eastAsia="宋体" w:cs="宋体"/>
                <w:color w:val="auto"/>
                <w:kern w:val="2"/>
                <w:sz w:val="21"/>
                <w:szCs w:val="21"/>
                <w:highlight w:val="none"/>
                <w:lang w:val="en-US" w:eastAsia="zh-CN"/>
              </w:rPr>
              <w:t>第一至第六条</w:t>
            </w:r>
            <w:r>
              <w:rPr>
                <w:rFonts w:hint="eastAsia" w:ascii="宋体" w:hAnsi="宋体" w:eastAsia="宋体" w:cs="宋体"/>
                <w:color w:val="auto"/>
                <w:kern w:val="2"/>
                <w:sz w:val="21"/>
                <w:szCs w:val="21"/>
                <w:highlight w:val="none"/>
              </w:rPr>
              <w:t>的得 1</w:t>
            </w:r>
            <w:r>
              <w:rPr>
                <w:rFonts w:hint="eastAsia" w:eastAsia="宋体" w:cs="宋体"/>
                <w:color w:val="auto"/>
                <w:kern w:val="2"/>
                <w:sz w:val="21"/>
                <w:szCs w:val="21"/>
                <w:highlight w:val="none"/>
                <w:lang w:val="en-US" w:eastAsia="zh-CN"/>
              </w:rPr>
              <w:t>0</w:t>
            </w:r>
            <w:r>
              <w:rPr>
                <w:rFonts w:hint="eastAsia" w:ascii="宋体" w:hAnsi="宋体" w:eastAsia="宋体" w:cs="宋体"/>
                <w:color w:val="auto"/>
                <w:kern w:val="2"/>
                <w:sz w:val="21"/>
                <w:szCs w:val="21"/>
                <w:highlight w:val="none"/>
              </w:rPr>
              <w:t>分，技术指标（条款、参数）有偏离的，负偏离（功能、性能和技术指标低于招标内容及需求）每项扣</w:t>
            </w:r>
            <w:r>
              <w:rPr>
                <w:rFonts w:hint="eastAsia"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分</w:t>
            </w:r>
            <w:r>
              <w:rPr>
                <w:rFonts w:hint="eastAsia" w:eastAsia="宋体" w:cs="宋体"/>
                <w:color w:val="auto"/>
                <w:kern w:val="2"/>
                <w:sz w:val="21"/>
                <w:szCs w:val="21"/>
                <w:highlight w:val="none"/>
                <w:lang w:eastAsia="zh-CN"/>
              </w:rPr>
              <w:t>，</w:t>
            </w:r>
            <w:r>
              <w:rPr>
                <w:rFonts w:hint="eastAsia" w:eastAsia="宋体" w:cs="宋体"/>
                <w:color w:val="auto"/>
                <w:kern w:val="2"/>
                <w:sz w:val="21"/>
                <w:szCs w:val="21"/>
                <w:highlight w:val="none"/>
                <w:lang w:val="en-US" w:eastAsia="zh-CN"/>
              </w:rPr>
              <w:t>扣完为止</w:t>
            </w:r>
          </w:p>
          <w:p w14:paraId="043E323A">
            <w:pPr>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注具体参数中如要求提供相关证明材料证明满足技术指标要求的（包括但不限于证书/检测报告/承诺函/截图链接等），请供应商对应提供，未提供视为负偏离。</w:t>
            </w:r>
          </w:p>
        </w:tc>
        <w:tc>
          <w:tcPr>
            <w:tcW w:w="800" w:type="dxa"/>
            <w:tcBorders>
              <w:top w:val="single" w:color="auto" w:sz="4" w:space="0"/>
              <w:left w:val="single" w:color="auto" w:sz="4" w:space="0"/>
              <w:bottom w:val="single" w:color="auto" w:sz="4" w:space="0"/>
              <w:right w:val="double" w:color="auto" w:sz="4" w:space="0"/>
            </w:tcBorders>
            <w:shd w:val="clear" w:color="auto" w:fill="FFFFFF"/>
            <w:vAlign w:val="center"/>
          </w:tcPr>
          <w:p w14:paraId="740E3682">
            <w:pPr>
              <w:snapToGrid w:val="0"/>
              <w:spacing w:line="320" w:lineRule="exact"/>
              <w:jc w:val="center"/>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1</w:t>
            </w:r>
            <w:r>
              <w:rPr>
                <w:rFonts w:hint="eastAsia" w:ascii="宋体" w:hAnsi="宋体" w:eastAsia="宋体" w:cs="宋体"/>
                <w:bCs/>
                <w:color w:val="auto"/>
                <w:kern w:val="0"/>
                <w:szCs w:val="21"/>
                <w:highlight w:val="none"/>
                <w:lang w:val="en-US" w:eastAsia="zh-CN"/>
              </w:rPr>
              <w:t>0</w:t>
            </w:r>
          </w:p>
        </w:tc>
      </w:tr>
      <w:tr w14:paraId="6C616310">
        <w:tblPrEx>
          <w:tblCellMar>
            <w:top w:w="0" w:type="dxa"/>
            <w:left w:w="108" w:type="dxa"/>
            <w:bottom w:w="0" w:type="dxa"/>
            <w:right w:w="108" w:type="dxa"/>
          </w:tblCellMar>
        </w:tblPrEx>
        <w:trPr>
          <w:trHeight w:val="454" w:hRule="atLeast"/>
          <w:jc w:val="center"/>
        </w:trPr>
        <w:tc>
          <w:tcPr>
            <w:tcW w:w="70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1713AF2">
            <w:pPr>
              <w:widowControl/>
              <w:snapToGrid w:val="0"/>
              <w:spacing w:line="32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36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4863D56">
            <w:pPr>
              <w:tabs>
                <w:tab w:val="left" w:pos="15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总体施工</w:t>
            </w:r>
          </w:p>
          <w:p w14:paraId="7D98C820">
            <w:pPr>
              <w:tabs>
                <w:tab w:val="left" w:pos="15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技术方案</w:t>
            </w:r>
          </w:p>
          <w:p w14:paraId="0F0AE874">
            <w:pPr>
              <w:tabs>
                <w:tab w:val="left" w:pos="1500"/>
              </w:tabs>
              <w:adjustRightInd w:val="0"/>
              <w:snapToGrid w:val="0"/>
              <w:jc w:val="center"/>
              <w:rPr>
                <w:rFonts w:hint="eastAsia" w:ascii="宋体" w:hAnsi="宋体" w:eastAsia="宋体" w:cs="宋体"/>
                <w:color w:val="auto"/>
                <w:szCs w:val="21"/>
                <w:highlight w:val="none"/>
              </w:rPr>
            </w:pPr>
          </w:p>
        </w:tc>
        <w:tc>
          <w:tcPr>
            <w:tcW w:w="64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A7BF50F">
            <w:pPr>
              <w:tabs>
                <w:tab w:val="left" w:pos="1500"/>
              </w:tabs>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总体安排计划、施工场地布置方案的详细性和周密性（包括①临时设施及场地安排②施工用水用电等），对方案的科学合理性、可实施性以及对项目的满足程度进行评审（评审分值为：5分或4分或3分或2分或1分或0分）。</w:t>
            </w:r>
          </w:p>
        </w:tc>
        <w:tc>
          <w:tcPr>
            <w:tcW w:w="800" w:type="dxa"/>
            <w:tcBorders>
              <w:top w:val="single" w:color="auto" w:sz="4" w:space="0"/>
              <w:left w:val="single" w:color="auto" w:sz="4" w:space="0"/>
              <w:bottom w:val="single" w:color="auto" w:sz="4" w:space="0"/>
              <w:right w:val="single" w:color="auto" w:sz="4" w:space="0"/>
            </w:tcBorders>
            <w:shd w:val="clear" w:color="auto" w:fill="FFFFFF"/>
            <w:vAlign w:val="center"/>
          </w:tcPr>
          <w:p w14:paraId="4A6E4B19">
            <w:pPr>
              <w:tabs>
                <w:tab w:val="left" w:pos="15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r>
      <w:tr w14:paraId="05C0895A">
        <w:tblPrEx>
          <w:tblCellMar>
            <w:top w:w="0" w:type="dxa"/>
            <w:left w:w="108" w:type="dxa"/>
            <w:bottom w:w="0" w:type="dxa"/>
            <w:right w:w="108" w:type="dxa"/>
          </w:tblCellMar>
        </w:tblPrEx>
        <w:trPr>
          <w:trHeight w:val="454" w:hRule="atLeast"/>
          <w:jc w:val="center"/>
        </w:trPr>
        <w:tc>
          <w:tcPr>
            <w:tcW w:w="70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044CF01">
            <w:pPr>
              <w:widowControl/>
              <w:snapToGrid w:val="0"/>
              <w:spacing w:line="320" w:lineRule="exact"/>
              <w:jc w:val="center"/>
              <w:rPr>
                <w:rFonts w:hint="eastAsia" w:ascii="宋体" w:hAnsi="宋体" w:eastAsia="宋体" w:cs="宋体"/>
                <w:color w:val="auto"/>
                <w:kern w:val="0"/>
                <w:szCs w:val="21"/>
                <w:highlight w:val="none"/>
              </w:rPr>
            </w:pPr>
          </w:p>
        </w:tc>
        <w:tc>
          <w:tcPr>
            <w:tcW w:w="136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077727C">
            <w:pPr>
              <w:widowControl/>
              <w:snapToGrid w:val="0"/>
              <w:spacing w:line="320" w:lineRule="exact"/>
              <w:jc w:val="center"/>
              <w:rPr>
                <w:rFonts w:hint="eastAsia" w:ascii="宋体" w:hAnsi="宋体" w:eastAsia="宋体" w:cs="宋体"/>
                <w:color w:val="auto"/>
                <w:kern w:val="0"/>
                <w:szCs w:val="21"/>
                <w:highlight w:val="none"/>
              </w:rPr>
            </w:pPr>
          </w:p>
        </w:tc>
        <w:tc>
          <w:tcPr>
            <w:tcW w:w="64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8CC2BB4">
            <w:pPr>
              <w:tabs>
                <w:tab w:val="left" w:pos="1500"/>
              </w:tabs>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根据投标人对于项目背景、概况、目的准确理解和把握情况综合评审。</w:t>
            </w:r>
          </w:p>
          <w:p w14:paraId="30924059">
            <w:pPr>
              <w:tabs>
                <w:tab w:val="left" w:pos="1500"/>
              </w:tabs>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①根据投标人对于项目背景、概况、目的准确理解和把握；</w:t>
            </w:r>
          </w:p>
          <w:p w14:paraId="24645CE7">
            <w:pPr>
              <w:tabs>
                <w:tab w:val="left" w:pos="1500"/>
              </w:tabs>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②对所有涉及工作任务进行分解、归类；</w:t>
            </w:r>
          </w:p>
          <w:p w14:paraId="37581113">
            <w:pPr>
              <w:tabs>
                <w:tab w:val="left" w:pos="1500"/>
              </w:tabs>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③明确所有交付成果。</w:t>
            </w:r>
          </w:p>
          <w:p w14:paraId="4B1D918B">
            <w:pPr>
              <w:tabs>
                <w:tab w:val="left" w:pos="1500"/>
              </w:tabs>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内容完整、理解分析准确、科学周密、匹配性强，符合采购人实际视为合理。</w:t>
            </w:r>
          </w:p>
          <w:p w14:paraId="58C07E1E">
            <w:pPr>
              <w:tabs>
                <w:tab w:val="left" w:pos="1500"/>
              </w:tabs>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每项内容缺乏相应数据或理解有一定的偏离的得1分；每项内容不合理得0分。每项最高得2分，总共得6分。</w:t>
            </w:r>
          </w:p>
        </w:tc>
        <w:tc>
          <w:tcPr>
            <w:tcW w:w="800" w:type="dxa"/>
            <w:tcBorders>
              <w:top w:val="single" w:color="auto" w:sz="4" w:space="0"/>
              <w:left w:val="single" w:color="auto" w:sz="4" w:space="0"/>
              <w:bottom w:val="single" w:color="auto" w:sz="4" w:space="0"/>
              <w:right w:val="single" w:color="auto" w:sz="4" w:space="0"/>
            </w:tcBorders>
            <w:shd w:val="clear" w:color="auto" w:fill="FFFFFF"/>
            <w:vAlign w:val="center"/>
          </w:tcPr>
          <w:p w14:paraId="5A2F3BF4">
            <w:pPr>
              <w:tabs>
                <w:tab w:val="left" w:pos="15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r>
      <w:tr w14:paraId="7A678EE4">
        <w:tblPrEx>
          <w:tblCellMar>
            <w:top w:w="0" w:type="dxa"/>
            <w:left w:w="108" w:type="dxa"/>
            <w:bottom w:w="0" w:type="dxa"/>
            <w:right w:w="108" w:type="dxa"/>
          </w:tblCellMar>
        </w:tblPrEx>
        <w:trPr>
          <w:trHeight w:val="90" w:hRule="atLeast"/>
          <w:jc w:val="center"/>
        </w:trPr>
        <w:tc>
          <w:tcPr>
            <w:tcW w:w="704" w:type="dxa"/>
            <w:vMerge w:val="restart"/>
            <w:tcBorders>
              <w:top w:val="single" w:color="auto" w:sz="4" w:space="0"/>
              <w:left w:val="double" w:color="auto" w:sz="4" w:space="0"/>
              <w:right w:val="single" w:color="auto" w:sz="4" w:space="0"/>
            </w:tcBorders>
            <w:shd w:val="clear" w:color="auto" w:fill="FFFFFF"/>
            <w:vAlign w:val="center"/>
          </w:tcPr>
          <w:p w14:paraId="547DDE6B">
            <w:pPr>
              <w:widowControl/>
              <w:snapToGrid w:val="0"/>
              <w:spacing w:line="320" w:lineRule="exact"/>
              <w:jc w:val="center"/>
              <w:rPr>
                <w:rFonts w:hint="eastAsia" w:ascii="宋体" w:hAnsi="宋体" w:eastAsia="宋体" w:cs="宋体"/>
                <w:color w:val="auto"/>
                <w:kern w:val="0"/>
                <w:szCs w:val="21"/>
                <w:highlight w:val="none"/>
              </w:rPr>
            </w:pPr>
          </w:p>
          <w:p w14:paraId="7E379932">
            <w:pPr>
              <w:widowControl/>
              <w:snapToGrid w:val="0"/>
              <w:spacing w:line="32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362" w:type="dxa"/>
            <w:vMerge w:val="restart"/>
            <w:tcBorders>
              <w:top w:val="single" w:color="auto" w:sz="4" w:space="0"/>
              <w:left w:val="single" w:color="auto" w:sz="4" w:space="0"/>
              <w:right w:val="single" w:color="auto" w:sz="4" w:space="0"/>
            </w:tcBorders>
            <w:shd w:val="clear" w:color="auto" w:fill="FFFFFF"/>
            <w:vAlign w:val="center"/>
          </w:tcPr>
          <w:p w14:paraId="1A57D95D">
            <w:pPr>
              <w:tabs>
                <w:tab w:val="left" w:pos="15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施工进度计划和保证措施</w:t>
            </w:r>
          </w:p>
          <w:p w14:paraId="034C43C1">
            <w:pPr>
              <w:tabs>
                <w:tab w:val="left" w:pos="1500"/>
              </w:tabs>
              <w:adjustRightInd w:val="0"/>
              <w:snapToGrid w:val="0"/>
              <w:jc w:val="center"/>
              <w:rPr>
                <w:rFonts w:hint="eastAsia" w:ascii="宋体" w:hAnsi="宋体" w:eastAsia="宋体" w:cs="宋体"/>
                <w:color w:val="auto"/>
                <w:szCs w:val="21"/>
                <w:highlight w:val="none"/>
              </w:rPr>
            </w:pPr>
          </w:p>
        </w:tc>
        <w:tc>
          <w:tcPr>
            <w:tcW w:w="64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D61293B">
            <w:pPr>
              <w:tabs>
                <w:tab w:val="left" w:pos="1500"/>
              </w:tabs>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①提供项目进度表（内容完整、计划安排具体合理、整体计划对采购人有利</w:t>
            </w:r>
            <w:bookmarkStart w:id="664" w:name="_GoBack"/>
            <w:bookmarkEnd w:id="664"/>
            <w:r>
              <w:rPr>
                <w:rFonts w:hint="eastAsia" w:ascii="宋体" w:hAnsi="宋体" w:eastAsia="宋体" w:cs="宋体"/>
                <w:color w:val="auto"/>
                <w:szCs w:val="21"/>
                <w:highlight w:val="none"/>
              </w:rPr>
              <w:t>符合采购需求得3分，部分满足采购人要求的得1分，不符合不得分）；</w:t>
            </w:r>
          </w:p>
          <w:p w14:paraId="2DD1D094">
            <w:pPr>
              <w:tabs>
                <w:tab w:val="left" w:pos="1500"/>
              </w:tabs>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②提供组织机构、工作程序和步骤、管理和协调方法、关键步骤的思路和要点。内容完整、措施具体有效，满足采购人要求的得3分，部分满足采购人要求的得1分；</w:t>
            </w:r>
          </w:p>
          <w:p w14:paraId="726104D6">
            <w:pPr>
              <w:tabs>
                <w:tab w:val="left" w:pos="1500"/>
              </w:tabs>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未提供相对应内容，不得分。</w:t>
            </w:r>
          </w:p>
        </w:tc>
        <w:tc>
          <w:tcPr>
            <w:tcW w:w="800" w:type="dxa"/>
            <w:tcBorders>
              <w:top w:val="single" w:color="auto" w:sz="4" w:space="0"/>
              <w:left w:val="single" w:color="auto" w:sz="4" w:space="0"/>
              <w:bottom w:val="single" w:color="auto" w:sz="4" w:space="0"/>
              <w:right w:val="double" w:color="auto" w:sz="4" w:space="0"/>
            </w:tcBorders>
            <w:shd w:val="clear" w:color="auto" w:fill="FFFFFF"/>
            <w:vAlign w:val="center"/>
          </w:tcPr>
          <w:p w14:paraId="32D47D35">
            <w:pPr>
              <w:tabs>
                <w:tab w:val="left" w:pos="15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r>
      <w:tr w14:paraId="163AF444">
        <w:tblPrEx>
          <w:tblCellMar>
            <w:top w:w="0" w:type="dxa"/>
            <w:left w:w="108" w:type="dxa"/>
            <w:bottom w:w="0" w:type="dxa"/>
            <w:right w:w="108" w:type="dxa"/>
          </w:tblCellMar>
        </w:tblPrEx>
        <w:trPr>
          <w:trHeight w:val="454" w:hRule="atLeast"/>
          <w:jc w:val="center"/>
        </w:trPr>
        <w:tc>
          <w:tcPr>
            <w:tcW w:w="704" w:type="dxa"/>
            <w:vMerge w:val="continue"/>
            <w:tcBorders>
              <w:left w:val="double" w:color="auto" w:sz="4" w:space="0"/>
              <w:right w:val="single" w:color="auto" w:sz="4" w:space="0"/>
            </w:tcBorders>
            <w:shd w:val="clear" w:color="auto" w:fill="FFFFFF"/>
            <w:vAlign w:val="center"/>
          </w:tcPr>
          <w:p w14:paraId="2242F68C">
            <w:pPr>
              <w:widowControl/>
              <w:snapToGrid w:val="0"/>
              <w:spacing w:line="320" w:lineRule="exact"/>
              <w:jc w:val="center"/>
              <w:rPr>
                <w:rFonts w:hint="eastAsia" w:ascii="宋体" w:hAnsi="宋体" w:eastAsia="宋体" w:cs="宋体"/>
                <w:color w:val="auto"/>
                <w:kern w:val="0"/>
                <w:szCs w:val="21"/>
                <w:highlight w:val="none"/>
              </w:rPr>
            </w:pPr>
          </w:p>
        </w:tc>
        <w:tc>
          <w:tcPr>
            <w:tcW w:w="1362" w:type="dxa"/>
            <w:vMerge w:val="continue"/>
            <w:tcBorders>
              <w:left w:val="single" w:color="auto" w:sz="4" w:space="0"/>
              <w:right w:val="single" w:color="auto" w:sz="4" w:space="0"/>
            </w:tcBorders>
            <w:shd w:val="clear" w:color="auto" w:fill="FFFFFF"/>
            <w:vAlign w:val="center"/>
          </w:tcPr>
          <w:p w14:paraId="5A134313">
            <w:pPr>
              <w:tabs>
                <w:tab w:val="left" w:pos="1500"/>
              </w:tabs>
              <w:adjustRightInd w:val="0"/>
              <w:snapToGrid w:val="0"/>
              <w:jc w:val="center"/>
              <w:rPr>
                <w:rFonts w:hint="eastAsia" w:ascii="宋体" w:hAnsi="宋体" w:eastAsia="宋体" w:cs="宋体"/>
                <w:color w:val="auto"/>
                <w:szCs w:val="21"/>
                <w:highlight w:val="none"/>
              </w:rPr>
            </w:pPr>
          </w:p>
        </w:tc>
        <w:tc>
          <w:tcPr>
            <w:tcW w:w="64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7FB5E67">
            <w:pPr>
              <w:tabs>
                <w:tab w:val="left" w:pos="1500"/>
              </w:tabs>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拟派项目负责人：包括①专业能力②相关经验及调动资源能力是否满足施工要求</w:t>
            </w:r>
            <w:r>
              <w:rPr>
                <w:rFonts w:hint="eastAsia" w:ascii="宋体" w:hAnsi="宋体" w:eastAsia="宋体" w:cs="宋体"/>
                <w:color w:val="auto"/>
                <w:spacing w:val="-6"/>
                <w:szCs w:val="21"/>
                <w:highlight w:val="none"/>
              </w:rPr>
              <w:t>综合实力情况进行评审（评审分值为4分或3分或2分或1分或0分）。</w:t>
            </w:r>
          </w:p>
        </w:tc>
        <w:tc>
          <w:tcPr>
            <w:tcW w:w="800" w:type="dxa"/>
            <w:tcBorders>
              <w:top w:val="single" w:color="auto" w:sz="4" w:space="0"/>
              <w:left w:val="single" w:color="auto" w:sz="4" w:space="0"/>
              <w:bottom w:val="single" w:color="auto" w:sz="4" w:space="0"/>
              <w:right w:val="double" w:color="auto" w:sz="4" w:space="0"/>
            </w:tcBorders>
            <w:shd w:val="clear" w:color="auto" w:fill="FFFFFF"/>
            <w:vAlign w:val="center"/>
          </w:tcPr>
          <w:p w14:paraId="0CF1F1F2">
            <w:pPr>
              <w:tabs>
                <w:tab w:val="left" w:pos="1500"/>
              </w:tabs>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r>
      <w:tr w14:paraId="20F430D0">
        <w:tblPrEx>
          <w:tblCellMar>
            <w:top w:w="0" w:type="dxa"/>
            <w:left w:w="108" w:type="dxa"/>
            <w:bottom w:w="0" w:type="dxa"/>
            <w:right w:w="108" w:type="dxa"/>
          </w:tblCellMar>
        </w:tblPrEx>
        <w:trPr>
          <w:trHeight w:val="893" w:hRule="atLeast"/>
          <w:jc w:val="center"/>
        </w:trPr>
        <w:tc>
          <w:tcPr>
            <w:tcW w:w="704" w:type="dxa"/>
            <w:vMerge w:val="continue"/>
            <w:tcBorders>
              <w:left w:val="double" w:color="auto" w:sz="4" w:space="0"/>
              <w:right w:val="single" w:color="auto" w:sz="4" w:space="0"/>
            </w:tcBorders>
            <w:shd w:val="clear" w:color="auto" w:fill="FFFFFF"/>
            <w:vAlign w:val="center"/>
          </w:tcPr>
          <w:p w14:paraId="71D0AB60">
            <w:pPr>
              <w:widowControl/>
              <w:snapToGrid w:val="0"/>
              <w:spacing w:line="320" w:lineRule="exact"/>
              <w:jc w:val="center"/>
              <w:rPr>
                <w:rFonts w:hint="eastAsia" w:ascii="宋体" w:hAnsi="宋体" w:eastAsia="宋体" w:cs="宋体"/>
                <w:color w:val="auto"/>
                <w:kern w:val="0"/>
                <w:szCs w:val="21"/>
                <w:highlight w:val="none"/>
              </w:rPr>
            </w:pPr>
          </w:p>
        </w:tc>
        <w:tc>
          <w:tcPr>
            <w:tcW w:w="1362" w:type="dxa"/>
            <w:vMerge w:val="continue"/>
            <w:tcBorders>
              <w:left w:val="single" w:color="auto" w:sz="4" w:space="0"/>
              <w:right w:val="single" w:color="auto" w:sz="4" w:space="0"/>
            </w:tcBorders>
            <w:shd w:val="clear" w:color="auto" w:fill="FFFFFF"/>
            <w:vAlign w:val="center"/>
          </w:tcPr>
          <w:p w14:paraId="19861A08">
            <w:pPr>
              <w:tabs>
                <w:tab w:val="left" w:pos="1500"/>
              </w:tabs>
              <w:adjustRightInd w:val="0"/>
              <w:snapToGrid w:val="0"/>
              <w:jc w:val="center"/>
              <w:rPr>
                <w:rFonts w:hint="eastAsia" w:ascii="宋体" w:hAnsi="宋体" w:eastAsia="宋体" w:cs="宋体"/>
                <w:color w:val="auto"/>
                <w:szCs w:val="21"/>
                <w:highlight w:val="none"/>
              </w:rPr>
            </w:pPr>
          </w:p>
        </w:tc>
        <w:tc>
          <w:tcPr>
            <w:tcW w:w="64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3B72D5E">
            <w:pPr>
              <w:tabs>
                <w:tab w:val="left" w:pos="1500"/>
              </w:tabs>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派驻现场的人员的配置情况：包括①内部管理制度如何满足本工程的施工的要求②</w:t>
            </w:r>
            <w:r>
              <w:rPr>
                <w:rFonts w:hint="eastAsia" w:ascii="宋体" w:hAnsi="宋体" w:eastAsia="宋体" w:cs="宋体"/>
                <w:color w:val="auto"/>
                <w:spacing w:val="-6"/>
                <w:szCs w:val="21"/>
                <w:highlight w:val="none"/>
              </w:rPr>
              <w:t>团队实施人员配置合理性，人员经验、技术能力等（评审分值为4分或3分或2分或1分或0分）。</w:t>
            </w:r>
          </w:p>
        </w:tc>
        <w:tc>
          <w:tcPr>
            <w:tcW w:w="800" w:type="dxa"/>
            <w:tcBorders>
              <w:top w:val="single" w:color="auto" w:sz="4" w:space="0"/>
              <w:left w:val="single" w:color="auto" w:sz="4" w:space="0"/>
              <w:bottom w:val="single" w:color="auto" w:sz="4" w:space="0"/>
              <w:right w:val="double" w:color="auto" w:sz="4" w:space="0"/>
            </w:tcBorders>
            <w:shd w:val="clear" w:color="auto" w:fill="FFFFFF"/>
            <w:vAlign w:val="center"/>
          </w:tcPr>
          <w:p w14:paraId="41D8A6DD">
            <w:pPr>
              <w:tabs>
                <w:tab w:val="left" w:pos="1500"/>
              </w:tabs>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r>
      <w:tr w14:paraId="38AC9C7E">
        <w:tblPrEx>
          <w:tblCellMar>
            <w:top w:w="0" w:type="dxa"/>
            <w:left w:w="108" w:type="dxa"/>
            <w:bottom w:w="0" w:type="dxa"/>
            <w:right w:w="108" w:type="dxa"/>
          </w:tblCellMar>
        </w:tblPrEx>
        <w:trPr>
          <w:trHeight w:val="551" w:hRule="atLeast"/>
          <w:jc w:val="center"/>
        </w:trPr>
        <w:tc>
          <w:tcPr>
            <w:tcW w:w="704" w:type="dxa"/>
            <w:vMerge w:val="continue"/>
            <w:tcBorders>
              <w:left w:val="double" w:color="auto" w:sz="4" w:space="0"/>
              <w:right w:val="single" w:color="auto" w:sz="4" w:space="0"/>
            </w:tcBorders>
            <w:shd w:val="clear" w:color="auto" w:fill="FFFFFF"/>
            <w:vAlign w:val="center"/>
          </w:tcPr>
          <w:p w14:paraId="0395A507">
            <w:pPr>
              <w:widowControl/>
              <w:snapToGrid w:val="0"/>
              <w:spacing w:line="320" w:lineRule="exact"/>
              <w:jc w:val="center"/>
              <w:rPr>
                <w:rFonts w:hint="eastAsia" w:ascii="宋体" w:hAnsi="宋体" w:eastAsia="宋体" w:cs="宋体"/>
                <w:color w:val="auto"/>
                <w:kern w:val="0"/>
                <w:szCs w:val="21"/>
                <w:highlight w:val="none"/>
              </w:rPr>
            </w:pPr>
          </w:p>
        </w:tc>
        <w:tc>
          <w:tcPr>
            <w:tcW w:w="1362" w:type="dxa"/>
            <w:vMerge w:val="continue"/>
            <w:tcBorders>
              <w:left w:val="single" w:color="auto" w:sz="4" w:space="0"/>
              <w:right w:val="single" w:color="auto" w:sz="4" w:space="0"/>
            </w:tcBorders>
            <w:shd w:val="clear" w:color="auto" w:fill="FFFFFF"/>
            <w:vAlign w:val="center"/>
          </w:tcPr>
          <w:p w14:paraId="615F64B5">
            <w:pPr>
              <w:tabs>
                <w:tab w:val="left" w:pos="1500"/>
              </w:tabs>
              <w:adjustRightInd w:val="0"/>
              <w:snapToGrid w:val="0"/>
              <w:jc w:val="center"/>
              <w:rPr>
                <w:rFonts w:hint="eastAsia" w:ascii="宋体" w:hAnsi="宋体" w:eastAsia="宋体" w:cs="宋体"/>
                <w:b/>
                <w:color w:val="auto"/>
                <w:szCs w:val="21"/>
                <w:highlight w:val="none"/>
              </w:rPr>
            </w:pPr>
          </w:p>
        </w:tc>
        <w:tc>
          <w:tcPr>
            <w:tcW w:w="64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0114910">
            <w:pPr>
              <w:widowControl/>
              <w:snapToGrid w:val="0"/>
              <w:spacing w:line="32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拟投入的主要施工机械设备：包括</w:t>
            </w:r>
            <w:r>
              <w:rPr>
                <w:rFonts w:hint="eastAsia" w:ascii="宋体" w:hAnsi="宋体" w:eastAsia="宋体" w:cs="宋体"/>
                <w:color w:val="auto"/>
                <w:szCs w:val="21"/>
                <w:highlight w:val="none"/>
              </w:rPr>
              <w:t>①</w:t>
            </w:r>
            <w:r>
              <w:rPr>
                <w:rFonts w:hint="eastAsia" w:ascii="宋体" w:hAnsi="宋体" w:eastAsia="宋体" w:cs="宋体"/>
                <w:color w:val="auto"/>
                <w:kern w:val="0"/>
                <w:szCs w:val="21"/>
                <w:highlight w:val="none"/>
              </w:rPr>
              <w:t>机械设备数量</w:t>
            </w:r>
            <w:r>
              <w:rPr>
                <w:rFonts w:hint="eastAsia" w:ascii="宋体" w:hAnsi="宋体" w:eastAsia="宋体" w:cs="宋体"/>
                <w:color w:val="auto"/>
                <w:szCs w:val="21"/>
                <w:highlight w:val="none"/>
              </w:rPr>
              <w:t>②</w:t>
            </w:r>
            <w:r>
              <w:rPr>
                <w:rFonts w:hint="eastAsia" w:ascii="宋体" w:hAnsi="宋体" w:eastAsia="宋体" w:cs="宋体"/>
                <w:color w:val="auto"/>
                <w:kern w:val="0"/>
                <w:szCs w:val="21"/>
                <w:highlight w:val="none"/>
              </w:rPr>
              <w:t>主要施工机械进场计划等的满足性和合理性</w:t>
            </w:r>
            <w:r>
              <w:rPr>
                <w:rFonts w:hint="eastAsia" w:ascii="宋体" w:hAnsi="宋体" w:eastAsia="宋体" w:cs="宋体"/>
                <w:color w:val="auto"/>
                <w:spacing w:val="-6"/>
                <w:szCs w:val="21"/>
                <w:highlight w:val="none"/>
              </w:rPr>
              <w:t>（评审分值为4分或3分或2分或1分或0分）</w:t>
            </w:r>
            <w:r>
              <w:rPr>
                <w:rFonts w:hint="eastAsia" w:ascii="宋体" w:hAnsi="宋体" w:eastAsia="宋体" w:cs="宋体"/>
                <w:color w:val="auto"/>
                <w:kern w:val="0"/>
                <w:szCs w:val="21"/>
                <w:highlight w:val="none"/>
              </w:rPr>
              <w:t>。</w:t>
            </w:r>
          </w:p>
        </w:tc>
        <w:tc>
          <w:tcPr>
            <w:tcW w:w="800" w:type="dxa"/>
            <w:tcBorders>
              <w:top w:val="single" w:color="auto" w:sz="4" w:space="0"/>
              <w:left w:val="single" w:color="auto" w:sz="4" w:space="0"/>
              <w:bottom w:val="single" w:color="auto" w:sz="4" w:space="0"/>
              <w:right w:val="double" w:color="auto" w:sz="4" w:space="0"/>
            </w:tcBorders>
            <w:shd w:val="clear" w:color="auto" w:fill="FFFFFF"/>
            <w:vAlign w:val="center"/>
          </w:tcPr>
          <w:p w14:paraId="62BD6116">
            <w:pPr>
              <w:widowControl/>
              <w:snapToGrid w:val="0"/>
              <w:spacing w:line="32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4</w:t>
            </w:r>
          </w:p>
        </w:tc>
      </w:tr>
      <w:tr w14:paraId="7A5105F1">
        <w:tblPrEx>
          <w:tblCellMar>
            <w:top w:w="0" w:type="dxa"/>
            <w:left w:w="108" w:type="dxa"/>
            <w:bottom w:w="0" w:type="dxa"/>
            <w:right w:w="108" w:type="dxa"/>
          </w:tblCellMar>
        </w:tblPrEx>
        <w:trPr>
          <w:trHeight w:val="454" w:hRule="atLeast"/>
          <w:jc w:val="center"/>
        </w:trPr>
        <w:tc>
          <w:tcPr>
            <w:tcW w:w="704" w:type="dxa"/>
            <w:vMerge w:val="continue"/>
            <w:tcBorders>
              <w:left w:val="double" w:color="auto" w:sz="4" w:space="0"/>
              <w:bottom w:val="single" w:color="auto" w:sz="4" w:space="0"/>
              <w:right w:val="single" w:color="auto" w:sz="4" w:space="0"/>
            </w:tcBorders>
            <w:shd w:val="clear" w:color="auto" w:fill="FFFFFF"/>
            <w:vAlign w:val="center"/>
          </w:tcPr>
          <w:p w14:paraId="4BE5145A">
            <w:pPr>
              <w:widowControl/>
              <w:snapToGrid w:val="0"/>
              <w:spacing w:line="320" w:lineRule="exact"/>
              <w:jc w:val="center"/>
              <w:rPr>
                <w:rFonts w:hint="eastAsia" w:ascii="宋体" w:hAnsi="宋体" w:eastAsia="宋体" w:cs="宋体"/>
                <w:color w:val="auto"/>
                <w:kern w:val="0"/>
                <w:szCs w:val="21"/>
                <w:highlight w:val="none"/>
              </w:rPr>
            </w:pPr>
          </w:p>
        </w:tc>
        <w:tc>
          <w:tcPr>
            <w:tcW w:w="1362" w:type="dxa"/>
            <w:vMerge w:val="continue"/>
            <w:tcBorders>
              <w:left w:val="single" w:color="auto" w:sz="4" w:space="0"/>
              <w:bottom w:val="single" w:color="auto" w:sz="4" w:space="0"/>
              <w:right w:val="single" w:color="auto" w:sz="4" w:space="0"/>
            </w:tcBorders>
            <w:shd w:val="clear" w:color="auto" w:fill="FFFFFF"/>
            <w:vAlign w:val="center"/>
          </w:tcPr>
          <w:p w14:paraId="3BDD001C">
            <w:pPr>
              <w:tabs>
                <w:tab w:val="left" w:pos="1500"/>
              </w:tabs>
              <w:adjustRightInd w:val="0"/>
              <w:snapToGrid w:val="0"/>
              <w:jc w:val="center"/>
              <w:rPr>
                <w:rFonts w:hint="eastAsia" w:ascii="宋体" w:hAnsi="宋体" w:eastAsia="宋体" w:cs="宋体"/>
                <w:b/>
                <w:color w:val="auto"/>
                <w:szCs w:val="21"/>
                <w:highlight w:val="none"/>
              </w:rPr>
            </w:pPr>
          </w:p>
        </w:tc>
        <w:tc>
          <w:tcPr>
            <w:tcW w:w="64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582A7C1">
            <w:pPr>
              <w:tabs>
                <w:tab w:val="left" w:pos="1500"/>
              </w:tabs>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拟派驻现场的项目组专业配置能否满足项目要求，组织机构是否合理，要求配置：施工员，质量员，安全员，材料员，资料员。每有一类得1分，最高得5分。 注：需提供具体人员配置清单和相关证书扫描件（安全员不得兼任。）及为上述人员缴纳社保的证明材料（开标前三月任意一月社保缴纳证明）。</w:t>
            </w:r>
          </w:p>
        </w:tc>
        <w:tc>
          <w:tcPr>
            <w:tcW w:w="800" w:type="dxa"/>
            <w:tcBorders>
              <w:top w:val="single" w:color="auto" w:sz="4" w:space="0"/>
              <w:left w:val="single" w:color="auto" w:sz="4" w:space="0"/>
              <w:bottom w:val="single" w:color="auto" w:sz="4" w:space="0"/>
              <w:right w:val="double" w:color="auto" w:sz="4" w:space="0"/>
            </w:tcBorders>
            <w:shd w:val="clear" w:color="auto" w:fill="FFFFFF"/>
            <w:vAlign w:val="center"/>
          </w:tcPr>
          <w:p w14:paraId="1960D9EB">
            <w:pPr>
              <w:tabs>
                <w:tab w:val="left" w:pos="15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r>
      <w:tr w14:paraId="15727E84">
        <w:tblPrEx>
          <w:tblCellMar>
            <w:top w:w="0" w:type="dxa"/>
            <w:left w:w="108" w:type="dxa"/>
            <w:bottom w:w="0" w:type="dxa"/>
            <w:right w:w="108" w:type="dxa"/>
          </w:tblCellMar>
        </w:tblPrEx>
        <w:trPr>
          <w:trHeight w:val="454" w:hRule="atLeast"/>
          <w:jc w:val="center"/>
        </w:trPr>
        <w:tc>
          <w:tcPr>
            <w:tcW w:w="704" w:type="dxa"/>
            <w:tcBorders>
              <w:top w:val="single" w:color="auto" w:sz="4" w:space="0"/>
              <w:left w:val="double" w:color="auto" w:sz="4" w:space="0"/>
              <w:bottom w:val="single" w:color="auto" w:sz="4" w:space="0"/>
              <w:right w:val="single" w:color="auto" w:sz="4" w:space="0"/>
            </w:tcBorders>
            <w:shd w:val="clear" w:color="auto" w:fill="FFFFFF"/>
            <w:vAlign w:val="center"/>
          </w:tcPr>
          <w:p w14:paraId="7F2DA1DD">
            <w:pPr>
              <w:widowControl/>
              <w:snapToGrid w:val="0"/>
              <w:spacing w:line="32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14:paraId="14AB1630">
            <w:pPr>
              <w:tabs>
                <w:tab w:val="left" w:pos="15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w:t>
            </w:r>
          </w:p>
          <w:p w14:paraId="717DDEF3">
            <w:pPr>
              <w:tabs>
                <w:tab w:val="left" w:pos="15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保证措施</w:t>
            </w:r>
          </w:p>
          <w:p w14:paraId="623C097F">
            <w:pPr>
              <w:tabs>
                <w:tab w:val="left" w:pos="1500"/>
              </w:tabs>
              <w:adjustRightInd w:val="0"/>
              <w:snapToGrid w:val="0"/>
              <w:jc w:val="center"/>
              <w:rPr>
                <w:rFonts w:hint="eastAsia" w:ascii="宋体" w:hAnsi="宋体" w:eastAsia="宋体" w:cs="宋体"/>
                <w:b/>
                <w:color w:val="auto"/>
                <w:szCs w:val="21"/>
                <w:highlight w:val="none"/>
              </w:rPr>
            </w:pPr>
          </w:p>
        </w:tc>
        <w:tc>
          <w:tcPr>
            <w:tcW w:w="64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0B1D147">
            <w:pPr>
              <w:tabs>
                <w:tab w:val="left" w:pos="1500"/>
              </w:tabs>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管理体系和保障措施：包括①主要工序质量技术保证措施及手段，自控体系完整，能有效保证技术质量，达到承诺的质量标准②严禁使用（利旧）其他工程的材料的相关承诺及措施，对措施的科学性及合理性进行评审</w:t>
            </w:r>
            <w:r>
              <w:rPr>
                <w:rFonts w:hint="eastAsia" w:ascii="宋体" w:hAnsi="宋体" w:eastAsia="宋体" w:cs="宋体"/>
                <w:color w:val="auto"/>
                <w:spacing w:val="-6"/>
                <w:szCs w:val="21"/>
                <w:highlight w:val="none"/>
              </w:rPr>
              <w:t>（评审分值为5分4分或3分或2分或1分或0分）</w:t>
            </w:r>
            <w:r>
              <w:rPr>
                <w:rFonts w:hint="eastAsia" w:ascii="宋体" w:hAnsi="宋体" w:eastAsia="宋体" w:cs="宋体"/>
                <w:color w:val="auto"/>
                <w:szCs w:val="21"/>
                <w:highlight w:val="none"/>
              </w:rPr>
              <w:t>。</w:t>
            </w:r>
          </w:p>
        </w:tc>
        <w:tc>
          <w:tcPr>
            <w:tcW w:w="800" w:type="dxa"/>
            <w:tcBorders>
              <w:top w:val="single" w:color="auto" w:sz="4" w:space="0"/>
              <w:left w:val="single" w:color="auto" w:sz="4" w:space="0"/>
              <w:bottom w:val="single" w:color="auto" w:sz="4" w:space="0"/>
              <w:right w:val="double" w:color="auto" w:sz="4" w:space="0"/>
            </w:tcBorders>
            <w:shd w:val="clear" w:color="auto" w:fill="FFFFFF"/>
            <w:vAlign w:val="center"/>
          </w:tcPr>
          <w:p w14:paraId="4DD44B4C">
            <w:pPr>
              <w:tabs>
                <w:tab w:val="left" w:pos="150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r>
      <w:tr w14:paraId="2DCDB769">
        <w:tblPrEx>
          <w:tblCellMar>
            <w:top w:w="0" w:type="dxa"/>
            <w:left w:w="108" w:type="dxa"/>
            <w:bottom w:w="0" w:type="dxa"/>
            <w:right w:w="108" w:type="dxa"/>
          </w:tblCellMar>
        </w:tblPrEx>
        <w:trPr>
          <w:trHeight w:val="454" w:hRule="atLeast"/>
          <w:jc w:val="center"/>
        </w:trPr>
        <w:tc>
          <w:tcPr>
            <w:tcW w:w="704" w:type="dxa"/>
            <w:vMerge w:val="restart"/>
            <w:tcBorders>
              <w:top w:val="single" w:color="auto" w:sz="4" w:space="0"/>
              <w:left w:val="double" w:color="auto" w:sz="4" w:space="0"/>
              <w:bottom w:val="single" w:color="auto" w:sz="4" w:space="0"/>
              <w:right w:val="single" w:color="auto" w:sz="4" w:space="0"/>
            </w:tcBorders>
            <w:shd w:val="clear" w:color="auto" w:fill="FFFFFF"/>
            <w:vAlign w:val="center"/>
          </w:tcPr>
          <w:p w14:paraId="226E8C81">
            <w:pPr>
              <w:widowControl/>
              <w:snapToGrid w:val="0"/>
              <w:spacing w:line="32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36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5CABC10">
            <w:pPr>
              <w:widowControl/>
              <w:snapToGrid w:val="0"/>
              <w:spacing w:line="32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安全保证体系及安全文明施工措施要点</w:t>
            </w:r>
          </w:p>
          <w:p w14:paraId="686C011B">
            <w:pPr>
              <w:widowControl/>
              <w:snapToGrid w:val="0"/>
              <w:spacing w:line="320" w:lineRule="exact"/>
              <w:jc w:val="center"/>
              <w:rPr>
                <w:rFonts w:hint="eastAsia" w:ascii="宋体" w:hAnsi="宋体" w:eastAsia="宋体" w:cs="宋体"/>
                <w:color w:val="auto"/>
                <w:kern w:val="0"/>
                <w:szCs w:val="21"/>
                <w:highlight w:val="none"/>
              </w:rPr>
            </w:pPr>
          </w:p>
        </w:tc>
        <w:tc>
          <w:tcPr>
            <w:tcW w:w="64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6B39C93">
            <w:pPr>
              <w:widowControl/>
              <w:snapToGrid w:val="0"/>
              <w:spacing w:line="32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①</w:t>
            </w:r>
            <w:r>
              <w:rPr>
                <w:rFonts w:hint="eastAsia" w:ascii="宋体" w:hAnsi="宋体" w:eastAsia="宋体" w:cs="宋体"/>
                <w:color w:val="auto"/>
                <w:kern w:val="0"/>
                <w:szCs w:val="21"/>
                <w:highlight w:val="none"/>
              </w:rPr>
              <w:t>现场安全管理体系</w:t>
            </w:r>
            <w:r>
              <w:rPr>
                <w:rFonts w:hint="eastAsia" w:ascii="宋体" w:hAnsi="宋体" w:eastAsia="宋体" w:cs="宋体"/>
                <w:color w:val="auto"/>
                <w:szCs w:val="21"/>
                <w:highlight w:val="none"/>
              </w:rPr>
              <w:t>②</w:t>
            </w:r>
            <w:r>
              <w:rPr>
                <w:rFonts w:hint="eastAsia" w:ascii="宋体" w:hAnsi="宋体" w:eastAsia="宋体" w:cs="宋体"/>
                <w:color w:val="auto"/>
                <w:kern w:val="0"/>
                <w:szCs w:val="21"/>
                <w:highlight w:val="none"/>
              </w:rPr>
              <w:t>安全施工措施、文明施工措施</w:t>
            </w:r>
            <w:r>
              <w:rPr>
                <w:rFonts w:hint="eastAsia" w:ascii="宋体" w:hAnsi="宋体" w:eastAsia="宋体" w:cs="宋体"/>
                <w:color w:val="auto"/>
                <w:szCs w:val="21"/>
                <w:highlight w:val="none"/>
              </w:rPr>
              <w:t>③成品保护方案</w:t>
            </w:r>
            <w:r>
              <w:rPr>
                <w:rFonts w:hint="eastAsia" w:ascii="宋体" w:hAnsi="宋体" w:eastAsia="宋体" w:cs="宋体"/>
                <w:color w:val="auto"/>
                <w:kern w:val="0"/>
                <w:szCs w:val="21"/>
                <w:highlight w:val="none"/>
              </w:rPr>
              <w:t>，对方案的完善性及针对性进行评审</w:t>
            </w:r>
            <w:r>
              <w:rPr>
                <w:rFonts w:hint="eastAsia" w:ascii="宋体" w:hAnsi="宋体" w:eastAsia="宋体" w:cs="宋体"/>
                <w:color w:val="auto"/>
                <w:spacing w:val="-6"/>
                <w:szCs w:val="21"/>
                <w:highlight w:val="none"/>
              </w:rPr>
              <w:t>（评审分值为5分或4分或3分或2分或1分或0分）</w:t>
            </w:r>
            <w:r>
              <w:rPr>
                <w:rFonts w:hint="eastAsia" w:ascii="宋体" w:hAnsi="宋体" w:eastAsia="宋体" w:cs="宋体"/>
                <w:color w:val="auto"/>
                <w:kern w:val="0"/>
                <w:szCs w:val="21"/>
                <w:highlight w:val="none"/>
              </w:rPr>
              <w:t>。</w:t>
            </w:r>
          </w:p>
        </w:tc>
        <w:tc>
          <w:tcPr>
            <w:tcW w:w="800" w:type="dxa"/>
            <w:tcBorders>
              <w:top w:val="single" w:color="auto" w:sz="4" w:space="0"/>
              <w:left w:val="single" w:color="auto" w:sz="4" w:space="0"/>
              <w:bottom w:val="single" w:color="auto" w:sz="4" w:space="0"/>
              <w:right w:val="double" w:color="auto" w:sz="4" w:space="0"/>
            </w:tcBorders>
            <w:shd w:val="clear" w:color="auto" w:fill="FFFFFF"/>
            <w:vAlign w:val="center"/>
          </w:tcPr>
          <w:p w14:paraId="0866F9AC">
            <w:pPr>
              <w:widowControl/>
              <w:snapToGrid w:val="0"/>
              <w:spacing w:line="32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r>
      <w:tr w14:paraId="46AD3BD3">
        <w:tblPrEx>
          <w:tblCellMar>
            <w:top w:w="0" w:type="dxa"/>
            <w:left w:w="108" w:type="dxa"/>
            <w:bottom w:w="0" w:type="dxa"/>
            <w:right w:w="108" w:type="dxa"/>
          </w:tblCellMar>
        </w:tblPrEx>
        <w:trPr>
          <w:trHeight w:val="454" w:hRule="atLeast"/>
          <w:jc w:val="center"/>
        </w:trPr>
        <w:tc>
          <w:tcPr>
            <w:tcW w:w="704" w:type="dxa"/>
            <w:vMerge w:val="continue"/>
            <w:tcBorders>
              <w:top w:val="single" w:color="auto" w:sz="4" w:space="0"/>
              <w:left w:val="double" w:color="auto" w:sz="4" w:space="0"/>
              <w:bottom w:val="single" w:color="auto" w:sz="4" w:space="0"/>
              <w:right w:val="single" w:color="auto" w:sz="4" w:space="0"/>
            </w:tcBorders>
            <w:shd w:val="clear" w:color="auto" w:fill="FFFFFF"/>
            <w:vAlign w:val="center"/>
          </w:tcPr>
          <w:p w14:paraId="19357BF8">
            <w:pPr>
              <w:widowControl/>
              <w:snapToGrid w:val="0"/>
              <w:spacing w:line="320" w:lineRule="exact"/>
              <w:jc w:val="center"/>
              <w:rPr>
                <w:rFonts w:hint="eastAsia" w:ascii="宋体" w:hAnsi="宋体" w:eastAsia="宋体" w:cs="宋体"/>
                <w:color w:val="auto"/>
                <w:kern w:val="0"/>
                <w:szCs w:val="21"/>
                <w:highlight w:val="none"/>
              </w:rPr>
            </w:pPr>
          </w:p>
        </w:tc>
        <w:tc>
          <w:tcPr>
            <w:tcW w:w="136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ADBE6DC">
            <w:pPr>
              <w:widowControl/>
              <w:snapToGrid w:val="0"/>
              <w:spacing w:line="320" w:lineRule="exact"/>
              <w:jc w:val="center"/>
              <w:rPr>
                <w:rFonts w:hint="eastAsia" w:ascii="宋体" w:hAnsi="宋体" w:eastAsia="宋体" w:cs="宋体"/>
                <w:color w:val="auto"/>
                <w:kern w:val="0"/>
                <w:szCs w:val="21"/>
                <w:highlight w:val="none"/>
              </w:rPr>
            </w:pPr>
          </w:p>
        </w:tc>
        <w:tc>
          <w:tcPr>
            <w:tcW w:w="64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6124E8B">
            <w:pPr>
              <w:widowControl/>
              <w:snapToGrid w:val="0"/>
              <w:spacing w:line="32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①</w:t>
            </w:r>
            <w:r>
              <w:rPr>
                <w:rFonts w:hint="eastAsia" w:ascii="宋体" w:hAnsi="宋体" w:eastAsia="宋体" w:cs="宋体"/>
                <w:color w:val="auto"/>
                <w:kern w:val="0"/>
                <w:szCs w:val="21"/>
                <w:highlight w:val="none"/>
              </w:rPr>
              <w:t>环境保护措施</w:t>
            </w:r>
            <w:r>
              <w:rPr>
                <w:rFonts w:hint="eastAsia" w:ascii="宋体" w:hAnsi="宋体" w:eastAsia="宋体" w:cs="宋体"/>
                <w:color w:val="auto"/>
                <w:szCs w:val="21"/>
                <w:highlight w:val="none"/>
              </w:rPr>
              <w:t>②</w:t>
            </w:r>
            <w:r>
              <w:rPr>
                <w:rFonts w:hint="eastAsia" w:ascii="宋体" w:hAnsi="宋体" w:eastAsia="宋体" w:cs="宋体"/>
                <w:color w:val="auto"/>
                <w:kern w:val="0"/>
                <w:szCs w:val="21"/>
                <w:highlight w:val="none"/>
              </w:rPr>
              <w:t>噪音控制措施</w:t>
            </w:r>
            <w:r>
              <w:rPr>
                <w:rFonts w:hint="eastAsia" w:ascii="宋体" w:hAnsi="宋体" w:eastAsia="宋体" w:cs="宋体"/>
                <w:color w:val="auto"/>
                <w:kern w:val="0"/>
                <w:szCs w:val="21"/>
                <w:highlight w:val="none"/>
                <w:lang w:eastAsia="zh-CN"/>
              </w:rPr>
              <w:t>情况综合评审</w:t>
            </w:r>
            <w:r>
              <w:rPr>
                <w:rFonts w:hint="eastAsia" w:ascii="宋体" w:hAnsi="宋体" w:eastAsia="宋体" w:cs="宋体"/>
                <w:color w:val="auto"/>
                <w:spacing w:val="-6"/>
                <w:szCs w:val="21"/>
                <w:highlight w:val="none"/>
              </w:rPr>
              <w:t>（评审分值为5分或4分或3分或2分或1分或0分）</w:t>
            </w:r>
            <w:r>
              <w:rPr>
                <w:rFonts w:hint="eastAsia" w:ascii="宋体" w:hAnsi="宋体" w:eastAsia="宋体" w:cs="宋体"/>
                <w:color w:val="auto"/>
                <w:kern w:val="0"/>
                <w:szCs w:val="21"/>
                <w:highlight w:val="none"/>
              </w:rPr>
              <w:t>。</w:t>
            </w:r>
          </w:p>
        </w:tc>
        <w:tc>
          <w:tcPr>
            <w:tcW w:w="800" w:type="dxa"/>
            <w:tcBorders>
              <w:top w:val="single" w:color="auto" w:sz="4" w:space="0"/>
              <w:left w:val="single" w:color="auto" w:sz="4" w:space="0"/>
              <w:bottom w:val="single" w:color="auto" w:sz="4" w:space="0"/>
              <w:right w:val="double" w:color="auto" w:sz="4" w:space="0"/>
            </w:tcBorders>
            <w:shd w:val="clear" w:color="auto" w:fill="FFFFFF"/>
            <w:vAlign w:val="center"/>
          </w:tcPr>
          <w:p w14:paraId="03BDBB4A">
            <w:pPr>
              <w:widowControl/>
              <w:snapToGrid w:val="0"/>
              <w:spacing w:line="32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r>
      <w:tr w14:paraId="09E2FA81">
        <w:tblPrEx>
          <w:tblCellMar>
            <w:top w:w="0" w:type="dxa"/>
            <w:left w:w="108" w:type="dxa"/>
            <w:bottom w:w="0" w:type="dxa"/>
            <w:right w:w="108" w:type="dxa"/>
          </w:tblCellMar>
        </w:tblPrEx>
        <w:trPr>
          <w:trHeight w:val="1052" w:hRule="atLeast"/>
          <w:jc w:val="center"/>
        </w:trPr>
        <w:tc>
          <w:tcPr>
            <w:tcW w:w="704" w:type="dxa"/>
            <w:vMerge w:val="continue"/>
            <w:tcBorders>
              <w:top w:val="single" w:color="auto" w:sz="4" w:space="0"/>
              <w:left w:val="double" w:color="auto" w:sz="4" w:space="0"/>
              <w:bottom w:val="single" w:color="auto" w:sz="4" w:space="0"/>
              <w:right w:val="single" w:color="auto" w:sz="4" w:space="0"/>
            </w:tcBorders>
            <w:shd w:val="clear" w:color="auto" w:fill="FFFFFF"/>
            <w:vAlign w:val="center"/>
          </w:tcPr>
          <w:p w14:paraId="49F27755">
            <w:pPr>
              <w:widowControl/>
              <w:snapToGrid w:val="0"/>
              <w:spacing w:line="320" w:lineRule="exact"/>
              <w:jc w:val="left"/>
              <w:rPr>
                <w:rFonts w:hint="eastAsia" w:ascii="宋体" w:hAnsi="宋体" w:eastAsia="宋体" w:cs="宋体"/>
                <w:color w:val="auto"/>
                <w:szCs w:val="21"/>
                <w:highlight w:val="none"/>
              </w:rPr>
            </w:pPr>
          </w:p>
        </w:tc>
        <w:tc>
          <w:tcPr>
            <w:tcW w:w="136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C5227EA">
            <w:pPr>
              <w:widowControl/>
              <w:snapToGrid w:val="0"/>
              <w:spacing w:line="320" w:lineRule="exact"/>
              <w:jc w:val="center"/>
              <w:rPr>
                <w:rFonts w:hint="eastAsia" w:ascii="宋体" w:hAnsi="宋体" w:eastAsia="宋体" w:cs="宋体"/>
                <w:color w:val="auto"/>
                <w:szCs w:val="21"/>
                <w:highlight w:val="none"/>
              </w:rPr>
            </w:pPr>
          </w:p>
        </w:tc>
        <w:tc>
          <w:tcPr>
            <w:tcW w:w="64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46255EE">
            <w:pPr>
              <w:widowControl/>
              <w:snapToGrid w:val="0"/>
              <w:spacing w:line="32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①</w:t>
            </w:r>
            <w:r>
              <w:rPr>
                <w:rFonts w:hint="eastAsia" w:ascii="宋体" w:hAnsi="宋体" w:eastAsia="宋体" w:cs="宋体"/>
                <w:color w:val="auto"/>
                <w:kern w:val="0"/>
                <w:szCs w:val="21"/>
                <w:highlight w:val="none"/>
              </w:rPr>
              <w:t>项目重大风险源识别及预防措施</w:t>
            </w:r>
            <w:r>
              <w:rPr>
                <w:rFonts w:hint="eastAsia" w:ascii="宋体" w:hAnsi="宋体" w:eastAsia="宋体" w:cs="宋体"/>
                <w:color w:val="auto"/>
                <w:szCs w:val="21"/>
                <w:highlight w:val="none"/>
              </w:rPr>
              <w:t>②</w:t>
            </w:r>
            <w:r>
              <w:rPr>
                <w:rFonts w:hint="eastAsia" w:ascii="宋体" w:hAnsi="宋体" w:eastAsia="宋体" w:cs="宋体"/>
                <w:color w:val="auto"/>
                <w:kern w:val="0"/>
                <w:szCs w:val="21"/>
                <w:highlight w:val="none"/>
              </w:rPr>
              <w:t>安全事故应急处理预案,对措预防措施的合理性及应急处理预案的可行性进行评审</w:t>
            </w:r>
            <w:r>
              <w:rPr>
                <w:rFonts w:hint="eastAsia" w:ascii="宋体" w:hAnsi="宋体" w:eastAsia="宋体" w:cs="宋体"/>
                <w:color w:val="auto"/>
                <w:spacing w:val="-6"/>
                <w:szCs w:val="21"/>
                <w:highlight w:val="none"/>
              </w:rPr>
              <w:t>（评审分值为或5分4分或3分或2分或1分或0分）</w:t>
            </w:r>
            <w:r>
              <w:rPr>
                <w:rFonts w:hint="eastAsia" w:ascii="宋体" w:hAnsi="宋体" w:eastAsia="宋体" w:cs="宋体"/>
                <w:color w:val="auto"/>
                <w:kern w:val="0"/>
                <w:szCs w:val="21"/>
                <w:highlight w:val="none"/>
              </w:rPr>
              <w:t>。</w:t>
            </w:r>
          </w:p>
        </w:tc>
        <w:tc>
          <w:tcPr>
            <w:tcW w:w="800" w:type="dxa"/>
            <w:tcBorders>
              <w:top w:val="single" w:color="auto" w:sz="4" w:space="0"/>
              <w:left w:val="single" w:color="auto" w:sz="4" w:space="0"/>
              <w:bottom w:val="single" w:color="auto" w:sz="4" w:space="0"/>
              <w:right w:val="double" w:color="auto" w:sz="4" w:space="0"/>
            </w:tcBorders>
            <w:shd w:val="clear" w:color="auto" w:fill="FFFFFF"/>
            <w:vAlign w:val="center"/>
          </w:tcPr>
          <w:p w14:paraId="3FEA0A5A">
            <w:pPr>
              <w:widowControl/>
              <w:snapToGrid w:val="0"/>
              <w:spacing w:line="32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r>
      <w:tr w14:paraId="4E833607">
        <w:tblPrEx>
          <w:tblCellMar>
            <w:top w:w="0" w:type="dxa"/>
            <w:left w:w="108" w:type="dxa"/>
            <w:bottom w:w="0" w:type="dxa"/>
            <w:right w:w="108" w:type="dxa"/>
          </w:tblCellMar>
        </w:tblPrEx>
        <w:trPr>
          <w:trHeight w:val="454" w:hRule="atLeast"/>
          <w:jc w:val="center"/>
        </w:trPr>
        <w:tc>
          <w:tcPr>
            <w:tcW w:w="704" w:type="dxa"/>
            <w:tcBorders>
              <w:top w:val="single" w:color="auto" w:sz="4" w:space="0"/>
              <w:left w:val="double" w:color="auto" w:sz="4" w:space="0"/>
              <w:bottom w:val="single" w:color="000000" w:sz="8" w:space="0"/>
              <w:right w:val="single" w:color="auto" w:sz="4" w:space="0"/>
            </w:tcBorders>
            <w:shd w:val="clear" w:color="auto" w:fill="FFFFFF"/>
            <w:vAlign w:val="center"/>
          </w:tcPr>
          <w:p w14:paraId="4C8A9A6E">
            <w:pPr>
              <w:widowControl/>
              <w:snapToGrid w:val="0"/>
              <w:spacing w:line="32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362" w:type="dxa"/>
            <w:tcBorders>
              <w:top w:val="single" w:color="auto" w:sz="4" w:space="0"/>
              <w:left w:val="single" w:color="auto" w:sz="4" w:space="0"/>
              <w:bottom w:val="single" w:color="000000" w:sz="8" w:space="0"/>
              <w:right w:val="single" w:color="auto" w:sz="4" w:space="0"/>
            </w:tcBorders>
            <w:shd w:val="clear" w:color="auto" w:fill="FFFFFF"/>
            <w:vAlign w:val="center"/>
          </w:tcPr>
          <w:p w14:paraId="0C26F5CC">
            <w:pPr>
              <w:widowControl/>
              <w:snapToGrid w:val="0"/>
              <w:spacing w:line="32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政策响应</w:t>
            </w:r>
          </w:p>
          <w:p w14:paraId="027695CF">
            <w:pPr>
              <w:widowControl/>
              <w:snapToGrid w:val="0"/>
              <w:spacing w:line="320" w:lineRule="exact"/>
              <w:jc w:val="center"/>
              <w:rPr>
                <w:rFonts w:hint="eastAsia" w:ascii="宋体" w:hAnsi="宋体" w:eastAsia="宋体" w:cs="宋体"/>
                <w:color w:val="auto"/>
                <w:kern w:val="0"/>
                <w:szCs w:val="21"/>
                <w:highlight w:val="none"/>
              </w:rPr>
            </w:pPr>
          </w:p>
        </w:tc>
        <w:tc>
          <w:tcPr>
            <w:tcW w:w="6476" w:type="dxa"/>
            <w:gridSpan w:val="2"/>
            <w:tcBorders>
              <w:top w:val="single" w:color="auto" w:sz="4" w:space="0"/>
              <w:left w:val="single" w:color="auto" w:sz="4" w:space="0"/>
              <w:bottom w:val="single" w:color="000000" w:sz="8" w:space="0"/>
              <w:right w:val="single" w:color="auto" w:sz="4" w:space="0"/>
            </w:tcBorders>
            <w:shd w:val="clear" w:color="auto" w:fill="FFFFFF"/>
            <w:vAlign w:val="center"/>
          </w:tcPr>
          <w:p w14:paraId="2DEDCEA1">
            <w:pPr>
              <w:widowControl/>
              <w:snapToGrid w:val="0"/>
              <w:jc w:val="left"/>
              <w:rPr>
                <w:rStyle w:val="1028"/>
                <w:rFonts w:hint="eastAsia" w:ascii="宋体" w:hAnsi="宋体" w:eastAsia="宋体" w:cs="宋体"/>
                <w:color w:val="auto"/>
                <w:highlight w:val="none"/>
                <w:lang w:bidi="ar"/>
              </w:rPr>
            </w:pPr>
            <w:r>
              <w:rPr>
                <w:rFonts w:hint="eastAsia" w:ascii="宋体" w:hAnsi="宋体" w:eastAsia="宋体" w:cs="宋体"/>
                <w:color w:val="auto"/>
                <w:kern w:val="0"/>
                <w:szCs w:val="21"/>
                <w:highlight w:val="none"/>
                <w:lang w:bidi="ar"/>
              </w:rPr>
              <w:t xml:space="preserve">（1）所投产品取得有效的节能产品认证证书的得1分（列入强制采购节能产品清单目录的产品不计分）； </w:t>
            </w:r>
            <w:r>
              <w:rPr>
                <w:rFonts w:hint="eastAsia" w:ascii="宋体" w:hAnsi="宋体" w:eastAsia="宋体" w:cs="宋体"/>
                <w:color w:val="auto"/>
                <w:kern w:val="0"/>
                <w:szCs w:val="21"/>
                <w:highlight w:val="none"/>
                <w:lang w:bidi="ar"/>
              </w:rPr>
              <w:cr/>
            </w:r>
            <w:r>
              <w:rPr>
                <w:rFonts w:hint="eastAsia" w:ascii="宋体" w:hAnsi="宋体" w:eastAsia="宋体" w:cs="宋体"/>
                <w:color w:val="auto"/>
                <w:kern w:val="0"/>
                <w:szCs w:val="21"/>
                <w:highlight w:val="none"/>
                <w:lang w:bidi="ar"/>
              </w:rPr>
              <w:t>（2）所投产品取得有效的环境标志产品认证证书的得1分。</w:t>
            </w:r>
          </w:p>
          <w:p w14:paraId="6DB080A4">
            <w:pPr>
              <w:widowControl/>
              <w:snapToGrid w:val="0"/>
              <w:spacing w:line="320" w:lineRule="exact"/>
              <w:jc w:val="left"/>
              <w:rPr>
                <w:rFonts w:hint="eastAsia" w:ascii="宋体" w:hAnsi="宋体" w:eastAsia="宋体" w:cs="宋体"/>
                <w:color w:val="auto"/>
                <w:kern w:val="0"/>
                <w:szCs w:val="21"/>
                <w:highlight w:val="none"/>
              </w:rPr>
            </w:pPr>
            <w:r>
              <w:rPr>
                <w:rStyle w:val="1028"/>
                <w:rFonts w:hint="eastAsia" w:ascii="宋体" w:hAnsi="宋体" w:eastAsia="宋体" w:cs="宋体"/>
                <w:color w:val="auto"/>
                <w:highlight w:val="none"/>
              </w:rPr>
              <w:t>证明材料：提供国家确定的认证机构出具的、处于有效期之内的认证证书复印件加盖公章。</w:t>
            </w:r>
          </w:p>
        </w:tc>
        <w:tc>
          <w:tcPr>
            <w:tcW w:w="800" w:type="dxa"/>
            <w:tcBorders>
              <w:top w:val="single" w:color="auto" w:sz="4" w:space="0"/>
              <w:left w:val="single" w:color="auto" w:sz="4" w:space="0"/>
              <w:bottom w:val="single" w:color="000000" w:sz="8" w:space="0"/>
              <w:right w:val="double" w:color="auto" w:sz="4" w:space="0"/>
            </w:tcBorders>
            <w:shd w:val="clear" w:color="auto" w:fill="FFFFFF"/>
            <w:vAlign w:val="center"/>
          </w:tcPr>
          <w:p w14:paraId="260C0297">
            <w:pPr>
              <w:widowControl/>
              <w:snapToGrid w:val="0"/>
              <w:spacing w:line="32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r>
      <w:tr w14:paraId="27E805E4">
        <w:tblPrEx>
          <w:tblCellMar>
            <w:top w:w="0" w:type="dxa"/>
            <w:left w:w="108" w:type="dxa"/>
            <w:bottom w:w="0" w:type="dxa"/>
            <w:right w:w="108" w:type="dxa"/>
          </w:tblCellMar>
        </w:tblPrEx>
        <w:trPr>
          <w:trHeight w:val="447" w:hRule="atLeast"/>
          <w:jc w:val="center"/>
        </w:trPr>
        <w:tc>
          <w:tcPr>
            <w:tcW w:w="704" w:type="dxa"/>
            <w:tcBorders>
              <w:top w:val="single" w:color="000000" w:sz="8" w:space="0"/>
              <w:left w:val="double" w:color="auto" w:sz="4" w:space="0"/>
              <w:bottom w:val="double" w:color="auto" w:sz="4" w:space="0"/>
              <w:right w:val="single" w:color="000000" w:sz="8" w:space="0"/>
            </w:tcBorders>
            <w:shd w:val="clear" w:color="auto" w:fill="FFFFFF"/>
            <w:vAlign w:val="center"/>
          </w:tcPr>
          <w:p w14:paraId="5BB0177D">
            <w:pPr>
              <w:widowControl/>
              <w:snapToGrid w:val="0"/>
              <w:spacing w:line="32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7299" w:type="dxa"/>
            <w:gridSpan w:val="2"/>
            <w:tcBorders>
              <w:top w:val="single" w:color="000000" w:sz="8" w:space="0"/>
              <w:left w:val="single" w:color="000000" w:sz="8" w:space="0"/>
              <w:bottom w:val="double" w:color="auto" w:sz="4" w:space="0"/>
              <w:right w:val="single" w:color="auto" w:sz="4" w:space="0"/>
            </w:tcBorders>
            <w:shd w:val="clear" w:color="auto" w:fill="FFFFFF"/>
            <w:vAlign w:val="center"/>
          </w:tcPr>
          <w:p w14:paraId="14FD88D2">
            <w:pPr>
              <w:snapToGrid w:val="0"/>
              <w:spacing w:line="32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合    计</w:t>
            </w:r>
          </w:p>
        </w:tc>
        <w:tc>
          <w:tcPr>
            <w:tcW w:w="1339" w:type="dxa"/>
            <w:gridSpan w:val="2"/>
            <w:tcBorders>
              <w:top w:val="single" w:color="000000" w:sz="8" w:space="0"/>
              <w:left w:val="single" w:color="auto" w:sz="4" w:space="0"/>
              <w:bottom w:val="double" w:color="auto" w:sz="4" w:space="0"/>
              <w:right w:val="double" w:color="auto" w:sz="4" w:space="0"/>
            </w:tcBorders>
            <w:shd w:val="clear" w:color="auto" w:fill="FFFFFF"/>
            <w:vAlign w:val="center"/>
          </w:tcPr>
          <w:p w14:paraId="290954AB">
            <w:pPr>
              <w:snapToGrid w:val="0"/>
              <w:spacing w:line="32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70分</w:t>
            </w:r>
          </w:p>
        </w:tc>
      </w:tr>
    </w:tbl>
    <w:p w14:paraId="0FA68664">
      <w:pPr>
        <w:rPr>
          <w:rFonts w:hint="eastAsia" w:ascii="宋体" w:hAnsi="宋体" w:eastAsia="宋体" w:cs="宋体"/>
          <w:b/>
          <w:color w:val="auto"/>
          <w:szCs w:val="21"/>
          <w:highlight w:val="none"/>
        </w:rPr>
      </w:pPr>
    </w:p>
    <w:p w14:paraId="12858FD2">
      <w:pPr>
        <w:pStyle w:val="22"/>
        <w:ind w:firstLine="210"/>
        <w:rPr>
          <w:rFonts w:hint="eastAsia" w:ascii="宋体" w:hAnsi="宋体" w:eastAsia="宋体" w:cs="宋体"/>
          <w:color w:val="auto"/>
          <w:szCs w:val="21"/>
          <w:highlight w:val="none"/>
        </w:rPr>
      </w:pPr>
    </w:p>
    <w:p w14:paraId="59548C86">
      <w:pPr>
        <w:autoSpaceDN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备注：商务技术分=（磋商小组所有成员评分合计数）/（磋商小组人数）</w:t>
      </w:r>
    </w:p>
    <w:p w14:paraId="74A66540">
      <w:pPr>
        <w:keepNext/>
        <w:keepLines/>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报价分（30分）</w:t>
      </w:r>
    </w:p>
    <w:p w14:paraId="0007C69B">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最后报价的合理性：分析最后报价是否合理，最后报价范围是否完整，有否重大错漏项。磋商报价分计算方法：</w:t>
      </w:r>
      <w:r>
        <w:rPr>
          <w:rFonts w:hint="eastAsia" w:ascii="宋体" w:hAnsi="宋体" w:eastAsia="宋体" w:cs="宋体"/>
          <w:b/>
          <w:color w:val="auto"/>
          <w:szCs w:val="21"/>
          <w:highlight w:val="none"/>
        </w:rPr>
        <w:t>满足《磋商文件》要求且最后报价最低的有效供应商的最后报价为磋商基准价，其价格分为30分（即价格权值为30%）。</w:t>
      </w:r>
      <w:r>
        <w:rPr>
          <w:rFonts w:hint="eastAsia" w:ascii="宋体" w:hAnsi="宋体" w:eastAsia="宋体" w:cs="宋体"/>
          <w:color w:val="auto"/>
          <w:szCs w:val="21"/>
          <w:highlight w:val="none"/>
        </w:rPr>
        <w:t>其他磋商响应供应商的价格分统一按照下列公式计算（精确到小数点后二位）：</w:t>
      </w:r>
    </w:p>
    <w:p w14:paraId="7166A6BD">
      <w:pPr>
        <w:autoSpaceDN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rPr>
        <w:t>报价分=（磋商基准价／最后报价）×30%×100</w:t>
      </w:r>
    </w:p>
    <w:p w14:paraId="0C3F7873">
      <w:pPr>
        <w:autoSpaceDN w:val="0"/>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重要提示：</w:t>
      </w:r>
    </w:p>
    <w:p w14:paraId="206C2DDC">
      <w:pPr>
        <w:autoSpaceDN w:val="0"/>
        <w:adjustRightInd w:val="0"/>
        <w:snapToGri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kern w:val="0"/>
          <w:szCs w:val="21"/>
          <w:highlight w:val="none"/>
        </w:rPr>
        <w:t>（1）</w:t>
      </w:r>
      <w:r>
        <w:rPr>
          <w:rFonts w:hint="eastAsia" w:ascii="宋体" w:hAnsi="宋体" w:eastAsia="宋体" w:cs="宋体"/>
          <w:b/>
          <w:color w:val="auto"/>
          <w:szCs w:val="21"/>
          <w:highlight w:val="none"/>
          <w:u w:val="single"/>
        </w:rPr>
        <w:t>本项目专门面向中小企业采购，小型、微型、监狱及残疾人福利性企业评审价格不予扣除</w:t>
      </w:r>
      <w:r>
        <w:rPr>
          <w:rFonts w:hint="eastAsia" w:ascii="宋体" w:hAnsi="宋体" w:eastAsia="宋体" w:cs="宋体"/>
          <w:b/>
          <w:color w:val="auto"/>
          <w:szCs w:val="21"/>
          <w:highlight w:val="none"/>
        </w:rPr>
        <w:t>；</w:t>
      </w:r>
    </w:p>
    <w:p w14:paraId="6EABCB9D">
      <w:pPr>
        <w:keepNext/>
        <w:keepLines/>
        <w:autoSpaceDN w:val="0"/>
        <w:spacing w:line="360" w:lineRule="auto"/>
        <w:ind w:firstLine="422" w:firstLineChars="200"/>
        <w:outlineLvl w:val="1"/>
        <w:rPr>
          <w:rFonts w:hint="eastAsia" w:ascii="宋体" w:hAnsi="宋体" w:eastAsia="宋体" w:cs="宋体"/>
          <w:b/>
          <w:bCs/>
          <w:color w:val="auto"/>
          <w:szCs w:val="21"/>
          <w:highlight w:val="none"/>
        </w:rPr>
      </w:pPr>
      <w:bookmarkStart w:id="85" w:name="_Toc520824348"/>
      <w:bookmarkStart w:id="86" w:name="_Toc440162797"/>
      <w:bookmarkStart w:id="87" w:name="_Toc474729562"/>
      <w:bookmarkStart w:id="88" w:name="_Toc139182990"/>
      <w:bookmarkStart w:id="89" w:name="_Toc96947086"/>
      <w:r>
        <w:rPr>
          <w:rFonts w:hint="eastAsia" w:ascii="宋体" w:hAnsi="宋体" w:eastAsia="宋体" w:cs="宋体"/>
          <w:b/>
          <w:bCs/>
          <w:color w:val="auto"/>
          <w:szCs w:val="21"/>
          <w:highlight w:val="none"/>
        </w:rPr>
        <w:t>四、</w:t>
      </w:r>
      <w:bookmarkEnd w:id="85"/>
      <w:bookmarkEnd w:id="86"/>
      <w:bookmarkEnd w:id="87"/>
      <w:r>
        <w:rPr>
          <w:rFonts w:hint="eastAsia" w:ascii="宋体" w:hAnsi="宋体" w:eastAsia="宋体" w:cs="宋体"/>
          <w:b/>
          <w:bCs/>
          <w:color w:val="auto"/>
          <w:szCs w:val="21"/>
          <w:highlight w:val="none"/>
        </w:rPr>
        <w:t>其他评审事项规定</w:t>
      </w:r>
      <w:bookmarkEnd w:id="88"/>
      <w:bookmarkEnd w:id="89"/>
    </w:p>
    <w:p w14:paraId="60B2BDA4">
      <w:pPr>
        <w:keepNext/>
        <w:keepLines/>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 串通投标的认定</w:t>
      </w:r>
    </w:p>
    <w:p w14:paraId="1FD0A853">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4.1.1在评审过程中发现以下情形，被视为串通投标的：</w:t>
      </w:r>
    </w:p>
    <w:p w14:paraId="657B8BA8">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w:t>
      </w:r>
      <w:r>
        <w:rPr>
          <w:rFonts w:hint="eastAsia" w:ascii="宋体" w:hAnsi="宋体" w:eastAsia="宋体" w:cs="宋体"/>
          <w:b/>
          <w:color w:val="auto"/>
          <w:kern w:val="0"/>
          <w:szCs w:val="21"/>
          <w:highlight w:val="none"/>
          <w:u w:val="single"/>
        </w:rPr>
        <w:t>不同磋商响应供应商的磋商响应文件由同一单位或个人编制</w:t>
      </w:r>
      <w:r>
        <w:rPr>
          <w:rFonts w:hint="eastAsia" w:ascii="宋体" w:hAnsi="宋体" w:eastAsia="宋体" w:cs="宋体"/>
          <w:b/>
          <w:color w:val="auto"/>
          <w:kern w:val="0"/>
          <w:szCs w:val="21"/>
          <w:highlight w:val="none"/>
        </w:rPr>
        <w:t>；</w:t>
      </w:r>
    </w:p>
    <w:p w14:paraId="4002389B">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hint="eastAsia" w:ascii="宋体" w:hAnsi="宋体" w:eastAsia="宋体" w:cs="宋体"/>
          <w:b/>
          <w:color w:val="auto"/>
          <w:kern w:val="0"/>
          <w:szCs w:val="21"/>
          <w:highlight w:val="none"/>
          <w:u w:val="single"/>
        </w:rPr>
        <w:t>不同磋商响应供应商委托同一单位或个人办理投标事宜</w:t>
      </w:r>
      <w:r>
        <w:rPr>
          <w:rFonts w:hint="eastAsia" w:ascii="宋体" w:hAnsi="宋体" w:eastAsia="宋体" w:cs="宋体"/>
          <w:b/>
          <w:color w:val="auto"/>
          <w:kern w:val="0"/>
          <w:szCs w:val="21"/>
          <w:highlight w:val="none"/>
        </w:rPr>
        <w:t>；</w:t>
      </w:r>
    </w:p>
    <w:p w14:paraId="74802B8E">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w:t>
      </w:r>
      <w:r>
        <w:rPr>
          <w:rFonts w:hint="eastAsia" w:ascii="宋体" w:hAnsi="宋体" w:eastAsia="宋体" w:cs="宋体"/>
          <w:b/>
          <w:color w:val="auto"/>
          <w:kern w:val="0"/>
          <w:szCs w:val="21"/>
          <w:highlight w:val="none"/>
          <w:u w:val="single"/>
        </w:rPr>
        <w:t>不同磋商响应供应商的磋商响应文件载明的项目管理成员或联系人员为同一人</w:t>
      </w:r>
      <w:r>
        <w:rPr>
          <w:rFonts w:hint="eastAsia" w:ascii="宋体" w:hAnsi="宋体" w:eastAsia="宋体" w:cs="宋体"/>
          <w:b/>
          <w:color w:val="auto"/>
          <w:kern w:val="0"/>
          <w:szCs w:val="21"/>
          <w:highlight w:val="none"/>
        </w:rPr>
        <w:t>；</w:t>
      </w:r>
    </w:p>
    <w:p w14:paraId="750850C8">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w:t>
      </w:r>
      <w:r>
        <w:rPr>
          <w:rFonts w:hint="eastAsia" w:ascii="宋体" w:hAnsi="宋体" w:eastAsia="宋体" w:cs="宋体"/>
          <w:b/>
          <w:color w:val="auto"/>
          <w:kern w:val="0"/>
          <w:szCs w:val="21"/>
          <w:highlight w:val="none"/>
          <w:u w:val="single"/>
        </w:rPr>
        <w:t>不同磋商响应供应商的磋商响应文件异常一致或者投标报价呈规律性差异</w:t>
      </w:r>
      <w:r>
        <w:rPr>
          <w:rFonts w:hint="eastAsia" w:ascii="宋体" w:hAnsi="宋体" w:eastAsia="宋体" w:cs="宋体"/>
          <w:b/>
          <w:color w:val="auto"/>
          <w:kern w:val="0"/>
          <w:szCs w:val="21"/>
          <w:highlight w:val="none"/>
        </w:rPr>
        <w:t>；</w:t>
      </w:r>
    </w:p>
    <w:p w14:paraId="1E495BFD">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w:t>
      </w:r>
      <w:r>
        <w:rPr>
          <w:rFonts w:hint="eastAsia" w:ascii="宋体" w:hAnsi="宋体" w:eastAsia="宋体" w:cs="宋体"/>
          <w:b/>
          <w:color w:val="auto"/>
          <w:kern w:val="0"/>
          <w:szCs w:val="21"/>
          <w:highlight w:val="none"/>
          <w:u w:val="single"/>
        </w:rPr>
        <w:t>不同磋商响应供应商的磋商响应文件互相混装</w:t>
      </w:r>
      <w:r>
        <w:rPr>
          <w:rFonts w:hint="eastAsia" w:ascii="宋体" w:hAnsi="宋体" w:eastAsia="宋体" w:cs="宋体"/>
          <w:b/>
          <w:color w:val="auto"/>
          <w:kern w:val="0"/>
          <w:szCs w:val="21"/>
          <w:highlight w:val="none"/>
        </w:rPr>
        <w:t>。</w:t>
      </w:r>
    </w:p>
    <w:p w14:paraId="5B034B17">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4.1.2磋商响应供应商应当遵循公平竞争的原则，不得恶意串通，不得妨碍其他磋商响应供应商的竞争行为，不得损害采购人或者其他磋商响应供应商的合法权益。在评审过程中，发现磋商响应供应商有上述串通投标情形的，投标无效，并书面报告本级财政部门。</w:t>
      </w:r>
    </w:p>
    <w:p w14:paraId="2D905DCF">
      <w:pPr>
        <w:keepNext/>
        <w:keepLines/>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 磋商响应供应商违法等重大事项的处理</w:t>
      </w:r>
    </w:p>
    <w:p w14:paraId="7482F261">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磋商响应供应商有下列情形之一的，投标无效且将《磋商响应文件》、《询标记录》等报同级政府采购监管部门或有关职能部门查处：</w:t>
      </w:r>
    </w:p>
    <w:p w14:paraId="4606AB35">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（1）未如实提供债权债务、重大违法记录、利害关系等信息，影响或者可能影响成交结果的；</w:t>
      </w:r>
    </w:p>
    <w:p w14:paraId="24823689">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（2）不遵循公平竞争原则、恶意串通、妨碍其他磋商响应供应商的竞争、损害采购人或其他磋商响应供应商合法权益的；</w:t>
      </w:r>
    </w:p>
    <w:p w14:paraId="5BEF23E9">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（3）政府采购活动中存在违法行为的；</w:t>
      </w:r>
    </w:p>
    <w:p w14:paraId="64618305">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（3）其他严重干扰招投标秩序的行为的。</w:t>
      </w:r>
    </w:p>
    <w:p w14:paraId="260AB619">
      <w:pPr>
        <w:keepNext/>
        <w:keepLines/>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4.3 评审中合格磋商响应供应商不足法定数量的处理</w:t>
      </w:r>
    </w:p>
    <w:p w14:paraId="3122FB57">
      <w:pPr>
        <w:autoSpaceDN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rPr>
        <w:t>在评审过程中，若某个标项的有效磋商响应供应商不足三家的，除采购任务取消情形外，采购人可选择以下方式之一处理：</w:t>
      </w:r>
    </w:p>
    <w:p w14:paraId="3E1A7A06">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（1）将本标项作废标处理，重新组织采购；</w:t>
      </w:r>
    </w:p>
    <w:p w14:paraId="2CD7BC1C">
      <w:pPr>
        <w:autoSpaceDN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（2）按同级政府采购监督管理部门的审批意见采用其他采购方式组织采购。</w:t>
      </w:r>
    </w:p>
    <w:p w14:paraId="6B18D863">
      <w:pPr>
        <w:keepNext/>
        <w:keepLines/>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4.4 废标适用情形</w:t>
      </w:r>
    </w:p>
    <w:p w14:paraId="70B3B090">
      <w:pPr>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在招标采购中，出现下列情形之一的，项目将予以废标：</w:t>
      </w:r>
    </w:p>
    <w:p w14:paraId="4992F0D1">
      <w:pPr>
        <w:widowControl/>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（1）符合专业条件的供应商或者对竞争性磋商文件作实质响应的供应商不足三家的；</w:t>
      </w:r>
    </w:p>
    <w:p w14:paraId="0735D5B3">
      <w:pPr>
        <w:widowControl/>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（2）出现影响采购公正的违法、违规行为的；</w:t>
      </w:r>
    </w:p>
    <w:p w14:paraId="21CD4534">
      <w:pPr>
        <w:widowControl/>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（3）磋商响应供应商的报价均超过了采购预算，采购人不能支付的；</w:t>
      </w:r>
    </w:p>
    <w:p w14:paraId="359E887E">
      <w:pPr>
        <w:widowControl/>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（4）因重大变故，采购任务取消的。</w:t>
      </w:r>
    </w:p>
    <w:p w14:paraId="72B075BC">
      <w:pPr>
        <w:keepNext/>
        <w:keepLines/>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4.5 可中止电子交易活动的情形</w:t>
      </w:r>
    </w:p>
    <w:p w14:paraId="40699967">
      <w:pPr>
        <w:autoSpaceDN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采购过程中出现以下情形，导致电子交易平台无法正常运行，或者无法保证电子交易的公平、公正和安全时，采购组织机构可中止电子交易活动：</w:t>
      </w:r>
    </w:p>
    <w:p w14:paraId="7A3AC124">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（一）电子交易平台发生故障而无法登录访问的；</w:t>
      </w:r>
    </w:p>
    <w:p w14:paraId="27E52853">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（二）电子交易平台应用或数据库出现错误，不能进行正常操作的；</w:t>
      </w:r>
    </w:p>
    <w:p w14:paraId="5E09AA14">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（三）电子交易平台发现严重安全漏洞，有潜在泄密危险的；</w:t>
      </w:r>
    </w:p>
    <w:p w14:paraId="51976DFD">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（四）病毒发作导致不能进行正常操作的；</w:t>
      </w:r>
    </w:p>
    <w:p w14:paraId="46FA683E">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（五）其他无法保证电子交易的公平、公正和安全的情况。</w:t>
      </w:r>
    </w:p>
    <w:p w14:paraId="6F3BFC7C">
      <w:pPr>
        <w:autoSpaceDN w:val="0"/>
        <w:spacing w:line="360" w:lineRule="auto"/>
        <w:ind w:firstLine="422" w:firstLineChars="200"/>
        <w:rPr>
          <w:rFonts w:hint="eastAsia" w:ascii="宋体" w:hAnsi="宋体" w:eastAsia="宋体" w:cs="宋体"/>
          <w:b/>
          <w:color w:val="auto"/>
          <w:sz w:val="24"/>
          <w:szCs w:val="24"/>
          <w:highlight w:val="none"/>
        </w:rPr>
      </w:pPr>
      <w:r>
        <w:rPr>
          <w:rFonts w:hint="eastAsia" w:ascii="宋体" w:hAnsi="宋体" w:eastAsia="宋体" w:cs="宋体"/>
          <w:b/>
          <w:color w:val="auto"/>
          <w:szCs w:val="21"/>
          <w:highlight w:val="none"/>
        </w:rPr>
        <w:t>出现前款规定情形，不影响采购公平、公正性的，采购组织机构可以待上述情形消除后继续组织电子交易活动，也可以决定某些环节以纸质形式进行；影响或可能影响采购公平、公正性的，将重新采购。</w:t>
      </w:r>
    </w:p>
    <w:p w14:paraId="1854C13D">
      <w:pPr>
        <w:autoSpaceDN w:val="0"/>
        <w:spacing w:line="360" w:lineRule="auto"/>
        <w:ind w:firstLine="344" w:firstLineChars="200"/>
        <w:rPr>
          <w:rFonts w:hint="eastAsia" w:ascii="宋体" w:hAnsi="宋体" w:eastAsia="宋体" w:cs="宋体"/>
          <w:color w:val="auto"/>
          <w:spacing w:val="-4"/>
          <w:kern w:val="0"/>
          <w:sz w:val="18"/>
          <w:szCs w:val="20"/>
          <w:highlight w:val="none"/>
        </w:rPr>
      </w:pPr>
    </w:p>
    <w:p w14:paraId="30966479">
      <w:pPr>
        <w:autoSpaceDN w:val="0"/>
        <w:snapToGrid w:val="0"/>
        <w:spacing w:line="360" w:lineRule="auto"/>
        <w:ind w:left="238"/>
        <w:jc w:val="center"/>
        <w:outlineLvl w:val="0"/>
        <w:rPr>
          <w:rFonts w:hint="eastAsia" w:ascii="宋体" w:hAnsi="宋体" w:eastAsia="宋体" w:cs="宋体"/>
          <w:color w:val="auto"/>
          <w:sz w:val="32"/>
          <w:szCs w:val="32"/>
          <w:highlight w:val="none"/>
        </w:rPr>
      </w:pPr>
      <w:r>
        <w:rPr>
          <w:rFonts w:hint="eastAsia" w:ascii="宋体" w:hAnsi="宋体" w:eastAsia="宋体" w:cs="宋体"/>
          <w:b/>
          <w:color w:val="auto"/>
          <w:sz w:val="24"/>
          <w:szCs w:val="24"/>
          <w:highlight w:val="none"/>
        </w:rPr>
        <w:br w:type="page"/>
      </w:r>
      <w:bookmarkStart w:id="90" w:name="_Toc139182991"/>
      <w:r>
        <w:rPr>
          <w:rFonts w:hint="eastAsia" w:ascii="宋体" w:hAnsi="宋体" w:eastAsia="宋体" w:cs="宋体"/>
          <w:b/>
          <w:color w:val="auto"/>
          <w:sz w:val="32"/>
          <w:szCs w:val="32"/>
          <w:highlight w:val="none"/>
        </w:rPr>
        <w:t>第四章 采购内容及需求</w:t>
      </w:r>
      <w:bookmarkEnd w:id="90"/>
    </w:p>
    <w:p w14:paraId="4B4A72A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sz w:val="21"/>
          <w:szCs w:val="21"/>
          <w:highlight w:val="none"/>
        </w:rPr>
      </w:pPr>
      <w:bookmarkStart w:id="91" w:name="page4"/>
      <w:bookmarkEnd w:id="91"/>
      <w:bookmarkStart w:id="92" w:name="_Toc15114"/>
      <w:bookmarkStart w:id="93" w:name="_Toc2118"/>
      <w:bookmarkStart w:id="94" w:name="_Toc16795"/>
      <w:bookmarkStart w:id="95" w:name="_Hlk97732490"/>
      <w:bookmarkStart w:id="96" w:name="_Hlk92875903"/>
      <w:r>
        <w:rPr>
          <w:rFonts w:hint="eastAsia" w:ascii="宋体" w:hAnsi="宋体" w:eastAsia="宋体" w:cs="宋体"/>
          <w:b/>
          <w:bCs/>
          <w:sz w:val="21"/>
          <w:szCs w:val="21"/>
          <w:highlight w:val="none"/>
        </w:rPr>
        <w:t>一、项目内容概况：</w:t>
      </w:r>
    </w:p>
    <w:p w14:paraId="1721E7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本项目涉及萧北校区北4、北6、北7公寓修缮项目，项目涉及500樘宿舍房间进户门更换、254套卫生间台盆支架加固、119间卫生间集成扣板吊顶（含配套灯具、排风扇）更换、北4、6、7公寓屋面晒衣台防水翻新。</w:t>
      </w:r>
    </w:p>
    <w:p w14:paraId="5F3B9F1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sz w:val="21"/>
          <w:szCs w:val="21"/>
          <w:highlight w:val="none"/>
        </w:rPr>
      </w:pPr>
      <w:r>
        <w:rPr>
          <w:rFonts w:hint="eastAsia" w:ascii="宋体" w:hAnsi="宋体" w:eastAsia="宋体" w:cs="宋体"/>
          <w:b/>
          <w:bCs/>
          <w:sz w:val="21"/>
          <w:szCs w:val="21"/>
          <w:highlight w:val="none"/>
        </w:rPr>
        <w:t>二、施工要求</w:t>
      </w:r>
      <w:r>
        <w:rPr>
          <w:rFonts w:hint="eastAsia" w:ascii="宋体" w:hAnsi="宋体" w:eastAsia="宋体" w:cs="宋体"/>
          <w:sz w:val="21"/>
          <w:szCs w:val="21"/>
          <w:highlight w:val="none"/>
        </w:rPr>
        <w:t>：</w:t>
      </w:r>
    </w:p>
    <w:p w14:paraId="4564C7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1.按设计图及清单内容施工。</w:t>
      </w:r>
    </w:p>
    <w:p w14:paraId="4866A8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2.合理利用现场施工水电，水电费按决算价的5‰扣除。</w:t>
      </w:r>
    </w:p>
    <w:p w14:paraId="7F731C4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三</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项目</w:t>
      </w:r>
      <w:r>
        <w:rPr>
          <w:rFonts w:hint="eastAsia" w:ascii="宋体" w:hAnsi="宋体" w:eastAsia="宋体" w:cs="宋体"/>
          <w:b/>
          <w:bCs/>
          <w:sz w:val="21"/>
          <w:szCs w:val="21"/>
          <w:highlight w:val="none"/>
        </w:rPr>
        <w:t>工期</w:t>
      </w:r>
      <w:r>
        <w:rPr>
          <w:rFonts w:hint="eastAsia" w:ascii="宋体" w:hAnsi="宋体" w:eastAsia="宋体" w:cs="宋体"/>
          <w:b/>
          <w:bCs/>
          <w:sz w:val="21"/>
          <w:szCs w:val="21"/>
          <w:highlight w:val="none"/>
          <w:lang w:val="en-US" w:eastAsia="zh-CN"/>
        </w:rPr>
        <w:t>及验收</w:t>
      </w:r>
      <w:r>
        <w:rPr>
          <w:rFonts w:hint="eastAsia" w:ascii="宋体" w:hAnsi="宋体" w:eastAsia="宋体" w:cs="宋体"/>
          <w:sz w:val="21"/>
          <w:szCs w:val="21"/>
          <w:highlight w:val="none"/>
        </w:rPr>
        <w:t>：</w:t>
      </w:r>
    </w:p>
    <w:p w14:paraId="5CCCBC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1.工期：不影响学生日常生活学习的分项施工可在合同签订后组织进场施工。其余施工待学生暑期离校后开展，预计7月4日进场，工期45天。</w:t>
      </w:r>
    </w:p>
    <w:p w14:paraId="39CDE8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2.各项施工完成后施工单位可向采购人申请组织专项验收。</w:t>
      </w:r>
    </w:p>
    <w:p w14:paraId="3A6D08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3.施工单位应充分考虑施工现场环境及存在多施工单位交叉施工等情况，本项目施工单位应积极配合采购人同时在同一场地开展的其余项目施工的开展，不得无故阻碍施工和影响自身及其余单位的工期。</w:t>
      </w:r>
    </w:p>
    <w:p w14:paraId="36064C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施工进场前施工单位将详细的施工进度计划表提供给采购人及监理封存。所有施工内容开展必须对照执行，因施工单位造成工期超期的，采购人有权在项目结算时扣除施工单位5000元/天的超时费（不足一天按一天算）。</w:t>
      </w:r>
    </w:p>
    <w:p w14:paraId="5C36E05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四</w:t>
      </w:r>
      <w:r>
        <w:rPr>
          <w:rFonts w:hint="eastAsia" w:ascii="宋体" w:hAnsi="宋体" w:eastAsia="宋体" w:cs="宋体"/>
          <w:b/>
          <w:bCs/>
          <w:sz w:val="21"/>
          <w:szCs w:val="21"/>
          <w:highlight w:val="none"/>
        </w:rPr>
        <w:t>、施工管理</w:t>
      </w:r>
      <w:r>
        <w:rPr>
          <w:rFonts w:hint="eastAsia" w:ascii="宋体" w:hAnsi="宋体" w:eastAsia="宋体" w:cs="宋体"/>
          <w:b/>
          <w:bCs/>
          <w:sz w:val="21"/>
          <w:szCs w:val="21"/>
          <w:highlight w:val="none"/>
          <w:lang w:val="en-US" w:eastAsia="zh-CN"/>
        </w:rPr>
        <w:t>要求</w:t>
      </w:r>
      <w:r>
        <w:rPr>
          <w:rFonts w:hint="eastAsia" w:ascii="宋体" w:hAnsi="宋体" w:eastAsia="宋体" w:cs="宋体"/>
          <w:b/>
          <w:bCs/>
          <w:sz w:val="21"/>
          <w:szCs w:val="21"/>
          <w:highlight w:val="none"/>
        </w:rPr>
        <w:t>：</w:t>
      </w:r>
    </w:p>
    <w:p w14:paraId="30BF90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首次施工例会，施工单位需确认1名现场项目管理员。现场项目管理员要求施工期间参加工地例会及现场施工管理。若有特殊情况无法到场的需提前跟采购人请假，若无故缺席施工例会的的采购人有权扣履约保证金，500元/次。</w:t>
      </w:r>
    </w:p>
    <w:p w14:paraId="614A77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2.施工单位在施工进场前(至少3个工作日)按学校安全保卫部要求做好人员及各类车辆花名册入校报备。</w:t>
      </w:r>
    </w:p>
    <w:p w14:paraId="76DE02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3.施工期间施工单位应做到安全文明施工，不允许在楼内抽烟、喝酒、赌博、留宿过夜、严禁偷拿学生及学校现场财物、严禁出入与施工区域无关的区间。</w:t>
      </w:r>
    </w:p>
    <w:p w14:paraId="5A1387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本项目除采购人明确规定自行处理的拆除设施设备外，其余拆除的设施、设备、垃圾由施工单位负责清运处理（总价已包含清运费），施工单位垃圾及施工材料临时堆放点就近设置，做好围护服从采购人安排。清运时做到文明搬运，做好现场装修保护。</w:t>
      </w:r>
    </w:p>
    <w:p w14:paraId="243FC1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5.因施工单位施工造成的现场周边绿植死亡由施工单位复原，若施工单位没按采购人规定恢复的，采购人有权委托其他单位恢复并在工程款中扣除相关费用。</w:t>
      </w:r>
    </w:p>
    <w:p w14:paraId="06AB7A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6.施工单位在终验前必须完成施工现场卫生保洁，现场卫生确保与施工前一致。</w:t>
      </w:r>
    </w:p>
    <w:p w14:paraId="7CE84F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7.特种作业工作人员需持证上岗，点火作业需登记。</w:t>
      </w:r>
    </w:p>
    <w:p w14:paraId="34B950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8.施工单位应做好施工安全防范工作，施工单位施工中发生的安全事故一律由施工单位自行承担，同时采购人有权要求施工单位赔偿损失。</w:t>
      </w:r>
    </w:p>
    <w:p w14:paraId="7B4C21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施工单位严格按照设计要求及施工清单中项目特征描述要求进行施工，不得擅自改变施工内容及施工工艺，不得偷工减料，一经查实处罚2000元/次工程款，同时要求返工。因返工造成施工进度延误的也由施工单位自行承担后果，并赔偿采购人损失。</w:t>
      </w:r>
    </w:p>
    <w:p w14:paraId="5C1904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10.施工主材到场后施工单位应准备好“合格证”等相关证明材料联系监理进行查验，如经查实施工单位未按要求供货或提供假冒、不合格的材料，罚款2000元/次工程款，并在限定时间内完成更换，不得影响工期。</w:t>
      </w:r>
    </w:p>
    <w:p w14:paraId="4EAFAB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11.施工期间如有对原楼板、墙体进行打孔、开凿作业或原有消防设施设备移位，投标人须按国家现行施工质量及安全技术规范要求，对施工破损位置按原标准恢复修缮，其相关报价包含在最终磋商报价中。</w:t>
      </w:r>
    </w:p>
    <w:p w14:paraId="4D6FE17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五、</w:t>
      </w:r>
      <w:r>
        <w:rPr>
          <w:rFonts w:hint="eastAsia" w:ascii="宋体" w:hAnsi="宋体" w:eastAsia="宋体" w:cs="宋体"/>
          <w:b/>
          <w:bCs/>
          <w:sz w:val="21"/>
          <w:szCs w:val="21"/>
          <w:highlight w:val="none"/>
        </w:rPr>
        <w:t>售后要求</w:t>
      </w:r>
      <w:r>
        <w:rPr>
          <w:rFonts w:hint="eastAsia" w:ascii="宋体" w:hAnsi="宋体" w:eastAsia="宋体" w:cs="宋体"/>
          <w:sz w:val="21"/>
          <w:szCs w:val="21"/>
          <w:highlight w:val="none"/>
        </w:rPr>
        <w:t>：</w:t>
      </w:r>
    </w:p>
    <w:p w14:paraId="00B508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1.售后报修不超过半小时内响应，24小时内赶到现场处理。</w:t>
      </w:r>
    </w:p>
    <w:p w14:paraId="361AB2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2.质保期修复要求不超过72小时，如有特殊情况双方可协商。</w:t>
      </w:r>
    </w:p>
    <w:p w14:paraId="7ACAAB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highlight w:val="none"/>
        </w:rPr>
      </w:pPr>
      <w:r>
        <w:rPr>
          <w:rFonts w:hint="eastAsia" w:ascii="宋体" w:hAnsi="宋体" w:eastAsia="宋体" w:cs="宋体"/>
          <w:sz w:val="21"/>
          <w:szCs w:val="21"/>
          <w:highlight w:val="none"/>
          <w:lang w:val="en-US" w:eastAsia="zh-CN"/>
        </w:rPr>
        <w:t>3.若有超过规定时间未响应维修或修复的情况，采购人有权自行找人维修，费用由中标方承担。</w:t>
      </w:r>
    </w:p>
    <w:p w14:paraId="2269D4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Theme="minorEastAsia"/>
          <w:highlight w:val="none"/>
          <w:lang w:val="en-US" w:eastAsia="zh-CN"/>
        </w:rPr>
      </w:pPr>
    </w:p>
    <w:p w14:paraId="11D44F5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六</w:t>
      </w:r>
      <w:r>
        <w:rPr>
          <w:rFonts w:hint="eastAsia" w:ascii="宋体" w:hAnsi="宋体" w:eastAsia="宋体" w:cs="宋体"/>
          <w:b/>
          <w:bCs/>
          <w:sz w:val="21"/>
          <w:szCs w:val="21"/>
          <w:highlight w:val="none"/>
        </w:rPr>
        <w:t>、主材要求：</w:t>
      </w:r>
    </w:p>
    <w:tbl>
      <w:tblPr>
        <w:tblStyle w:val="61"/>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355"/>
        <w:gridCol w:w="4046"/>
      </w:tblGrid>
      <w:tr w14:paraId="2A94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98" w:type="dxa"/>
            <w:vAlign w:val="center"/>
          </w:tcPr>
          <w:p w14:paraId="0BE096B4">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3355" w:type="dxa"/>
            <w:vAlign w:val="center"/>
          </w:tcPr>
          <w:p w14:paraId="3A8B529B">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材料名称</w:t>
            </w:r>
          </w:p>
        </w:tc>
        <w:tc>
          <w:tcPr>
            <w:tcW w:w="4046" w:type="dxa"/>
            <w:vAlign w:val="center"/>
          </w:tcPr>
          <w:p w14:paraId="2B80FC6B">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品牌</w:t>
            </w:r>
          </w:p>
        </w:tc>
      </w:tr>
      <w:tr w14:paraId="7F4EE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98" w:type="dxa"/>
            <w:vAlign w:val="center"/>
          </w:tcPr>
          <w:p w14:paraId="42B337CD">
            <w:pPr>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3355" w:type="dxa"/>
            <w:vAlign w:val="center"/>
          </w:tcPr>
          <w:p w14:paraId="55A88AD7">
            <w:pPr>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进户木门</w:t>
            </w:r>
          </w:p>
        </w:tc>
        <w:tc>
          <w:tcPr>
            <w:tcW w:w="4046" w:type="dxa"/>
            <w:vAlign w:val="center"/>
          </w:tcPr>
          <w:p w14:paraId="11D5AAA3">
            <w:pPr>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金迪，尚品本色，赛班或同类同档次</w:t>
            </w:r>
          </w:p>
        </w:tc>
      </w:tr>
      <w:tr w14:paraId="6870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98" w:type="dxa"/>
            <w:vAlign w:val="center"/>
          </w:tcPr>
          <w:p w14:paraId="57438F47">
            <w:pPr>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3355" w:type="dxa"/>
            <w:vAlign w:val="center"/>
          </w:tcPr>
          <w:p w14:paraId="465BD326">
            <w:pPr>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防水卷材</w:t>
            </w:r>
          </w:p>
        </w:tc>
        <w:tc>
          <w:tcPr>
            <w:tcW w:w="4046" w:type="dxa"/>
            <w:vAlign w:val="center"/>
          </w:tcPr>
          <w:p w14:paraId="797C4C50">
            <w:pPr>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东方雨虹，三棵树，科顺或同类同档次</w:t>
            </w:r>
          </w:p>
        </w:tc>
      </w:tr>
      <w:tr w14:paraId="2AA1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98" w:type="dxa"/>
            <w:vAlign w:val="center"/>
          </w:tcPr>
          <w:p w14:paraId="7500271B">
            <w:pPr>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3355" w:type="dxa"/>
            <w:vAlign w:val="center"/>
          </w:tcPr>
          <w:p w14:paraId="2EC3AFF2">
            <w:pPr>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300*300集成吊顶</w:t>
            </w:r>
          </w:p>
        </w:tc>
        <w:tc>
          <w:tcPr>
            <w:tcW w:w="4046" w:type="dxa"/>
            <w:vAlign w:val="center"/>
          </w:tcPr>
          <w:p w14:paraId="2A12DAC1">
            <w:pPr>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奥普，友邦，航昊金顶或同类同档次</w:t>
            </w:r>
          </w:p>
        </w:tc>
      </w:tr>
      <w:tr w14:paraId="7DFB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98" w:type="dxa"/>
            <w:vAlign w:val="center"/>
          </w:tcPr>
          <w:p w14:paraId="1F9C6696">
            <w:pPr>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3355" w:type="dxa"/>
            <w:vAlign w:val="center"/>
          </w:tcPr>
          <w:p w14:paraId="4E68D57E">
            <w:pPr>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300*300集成吊顶配套LED灯</w:t>
            </w:r>
          </w:p>
        </w:tc>
        <w:tc>
          <w:tcPr>
            <w:tcW w:w="4046" w:type="dxa"/>
            <w:vAlign w:val="center"/>
          </w:tcPr>
          <w:p w14:paraId="7545B367">
            <w:pPr>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鸿雁，三雄极光，欧司朗或同类同档次</w:t>
            </w:r>
          </w:p>
        </w:tc>
      </w:tr>
      <w:tr w14:paraId="2A9D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98" w:type="dxa"/>
            <w:vAlign w:val="center"/>
          </w:tcPr>
          <w:p w14:paraId="35FCA0AF">
            <w:pPr>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3355" w:type="dxa"/>
            <w:vAlign w:val="center"/>
          </w:tcPr>
          <w:p w14:paraId="5863952D">
            <w:pPr>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300*300集成吊顶配套排风扇</w:t>
            </w:r>
          </w:p>
        </w:tc>
        <w:tc>
          <w:tcPr>
            <w:tcW w:w="4046" w:type="dxa"/>
            <w:vAlign w:val="center"/>
          </w:tcPr>
          <w:p w14:paraId="3FFBFA78">
            <w:pPr>
              <w:bidi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鸿雁，三雄极光，欧司朗或同类同档次</w:t>
            </w:r>
          </w:p>
        </w:tc>
      </w:tr>
    </w:tbl>
    <w:p w14:paraId="3DB589A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七、其他：</w:t>
      </w:r>
    </w:p>
    <w:p w14:paraId="7DB7B9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1.采购人如有特殊情况在总工期不变的前提下有本项目部分修缮房间住宿需求，施工单位在合同约定工期内无条件配合调整上述房间修缮作业开展及完工时间，确保不影响采购人使用。</w:t>
      </w:r>
    </w:p>
    <w:p w14:paraId="5DC3DC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2.本项目进户门更换分项，每樘进户门要求提供至少8把门锁钥匙（不足部分由施工单位配齐，已包含在项目合同总价内）</w:t>
      </w:r>
    </w:p>
    <w:p w14:paraId="697614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3.宿舍卫生间集成吊顶排风扇更换分项，要求排风扇排风口接驳至管龙井内排风管，接驳耗材需同步更新或不全，已包含在项目合同总价内。</w:t>
      </w:r>
    </w:p>
    <w:p w14:paraId="140A1F7B">
      <w:pPr>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4.供应商、</w:t>
      </w:r>
      <w:r>
        <w:rPr>
          <w:rFonts w:hint="eastAsia" w:ascii="宋体" w:hAnsi="宋体" w:eastAsia="宋体" w:cs="宋体"/>
          <w:highlight w:val="none"/>
        </w:rPr>
        <w:t>拟派项目负责人</w:t>
      </w:r>
      <w:r>
        <w:rPr>
          <w:rFonts w:hint="eastAsia" w:ascii="宋体" w:hAnsi="宋体" w:eastAsia="宋体" w:cs="宋体"/>
          <w:highlight w:val="none"/>
          <w:lang w:val="en-US" w:eastAsia="zh-CN"/>
        </w:rPr>
        <w:t>需具备同类合同业绩经验</w:t>
      </w:r>
    </w:p>
    <w:p w14:paraId="058D8D30">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5.供应商具备</w:t>
      </w:r>
      <w:r>
        <w:rPr>
          <w:rFonts w:hint="eastAsia" w:ascii="宋体" w:hAnsi="宋体" w:eastAsia="宋体" w:cs="宋体"/>
          <w:highlight w:val="none"/>
        </w:rPr>
        <w:t>质量管理体系认证、环境管理体系认证、职业健康安全管理体系认证</w:t>
      </w:r>
    </w:p>
    <w:p w14:paraId="192FE26D">
      <w:pPr>
        <w:adjustRightInd/>
        <w:snapToGrid/>
        <w:spacing w:line="360" w:lineRule="auto"/>
        <w:ind w:firstLine="420" w:firstLineChars="200"/>
        <w:jc w:val="both"/>
        <w:rPr>
          <w:rFonts w:hint="eastAsia" w:ascii="宋体" w:hAnsi="宋体" w:eastAsia="宋体" w:cs="宋体"/>
          <w:highlight w:val="none"/>
          <w:lang w:eastAsia="zh-CN"/>
        </w:rPr>
      </w:pPr>
      <w:r>
        <w:rPr>
          <w:rFonts w:hint="eastAsia" w:ascii="宋体" w:hAnsi="宋体" w:eastAsia="宋体" w:cs="宋体"/>
          <w:highlight w:val="none"/>
          <w:lang w:val="en-US" w:eastAsia="zh-CN"/>
        </w:rPr>
        <w:t>6.供应商需提供针对本项目的</w:t>
      </w:r>
      <w:r>
        <w:rPr>
          <w:rFonts w:hint="eastAsia" w:ascii="宋体" w:hAnsi="宋体" w:eastAsia="宋体" w:cs="宋体"/>
          <w:highlight w:val="none"/>
        </w:rPr>
        <w:t>总体施工技术方案</w:t>
      </w:r>
      <w:r>
        <w:rPr>
          <w:rFonts w:hint="eastAsia" w:ascii="宋体" w:hAnsi="宋体" w:eastAsia="宋体" w:cs="宋体"/>
          <w:highlight w:val="none"/>
          <w:lang w:eastAsia="zh-CN"/>
        </w:rPr>
        <w:t>、</w:t>
      </w:r>
      <w:r>
        <w:rPr>
          <w:rFonts w:hint="eastAsia" w:ascii="宋体" w:hAnsi="宋体" w:eastAsia="宋体" w:cs="宋体"/>
          <w:highlight w:val="none"/>
        </w:rPr>
        <w:t>施工进度计划和保证措施</w:t>
      </w:r>
      <w:r>
        <w:rPr>
          <w:rFonts w:hint="eastAsia" w:ascii="宋体" w:hAnsi="宋体" w:eastAsia="宋体" w:cs="宋体"/>
          <w:highlight w:val="none"/>
          <w:lang w:eastAsia="zh-CN"/>
        </w:rPr>
        <w:t>、</w:t>
      </w:r>
      <w:r>
        <w:rPr>
          <w:rFonts w:hint="eastAsia" w:ascii="宋体" w:hAnsi="宋体" w:eastAsia="宋体" w:cs="宋体"/>
          <w:highlight w:val="none"/>
        </w:rPr>
        <w:t>质量保证措施</w:t>
      </w:r>
      <w:r>
        <w:rPr>
          <w:rFonts w:hint="eastAsia" w:ascii="宋体" w:hAnsi="宋体" w:eastAsia="宋体" w:cs="宋体"/>
          <w:highlight w:val="none"/>
          <w:lang w:eastAsia="zh-CN"/>
        </w:rPr>
        <w:t>、</w:t>
      </w:r>
      <w:r>
        <w:rPr>
          <w:rFonts w:hint="eastAsia" w:ascii="宋体" w:hAnsi="宋体" w:eastAsia="宋体" w:cs="宋体"/>
          <w:highlight w:val="none"/>
        </w:rPr>
        <w:t>安全保证体系及安全文明施工措施</w:t>
      </w:r>
    </w:p>
    <w:p w14:paraId="606A0BE7">
      <w:pPr>
        <w:rPr>
          <w:rFonts w:hint="default" w:ascii="宋体" w:hAnsi="宋体" w:eastAsia="宋体" w:cs="宋体"/>
          <w:color w:val="auto"/>
          <w:szCs w:val="21"/>
          <w:highlight w:val="none"/>
          <w:lang w:val="en-US" w:eastAsia="zh-CN"/>
        </w:rPr>
      </w:pPr>
    </w:p>
    <w:p w14:paraId="0F29EA6E">
      <w:pPr>
        <w:pStyle w:val="31"/>
        <w:spacing w:beforeLines="0" w:afterLines="0" w:line="360" w:lineRule="auto"/>
        <w:ind w:firstLine="422" w:firstLineChars="200"/>
        <w:outlineLvl w:val="1"/>
        <w:rPr>
          <w:rFonts w:hint="eastAsia" w:ascii="宋体" w:hAnsi="宋体" w:eastAsia="宋体" w:cs="宋体"/>
          <w:b/>
          <w:bCs/>
          <w:color w:val="auto"/>
          <w:kern w:val="44"/>
          <w:highlight w:val="none"/>
        </w:rPr>
      </w:pPr>
      <w:r>
        <w:rPr>
          <w:rFonts w:hint="eastAsia" w:hAnsi="宋体" w:cs="宋体"/>
          <w:b/>
          <w:bCs/>
          <w:color w:val="auto"/>
          <w:kern w:val="44"/>
          <w:sz w:val="21"/>
          <w:szCs w:val="21"/>
          <w:highlight w:val="none"/>
          <w:lang w:val="en-US" w:eastAsia="zh-CN"/>
        </w:rPr>
        <w:t>八</w:t>
      </w:r>
      <w:r>
        <w:rPr>
          <w:rFonts w:hint="eastAsia" w:ascii="宋体" w:hAnsi="宋体" w:eastAsia="宋体" w:cs="宋体"/>
          <w:b/>
          <w:bCs/>
          <w:color w:val="auto"/>
          <w:kern w:val="44"/>
          <w:sz w:val="21"/>
          <w:szCs w:val="21"/>
          <w:highlight w:val="none"/>
        </w:rPr>
        <w:t>、商务要求</w:t>
      </w:r>
    </w:p>
    <w:tbl>
      <w:tblPr>
        <w:tblStyle w:val="60"/>
        <w:tblW w:w="90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9"/>
        <w:gridCol w:w="7628"/>
      </w:tblGrid>
      <w:tr w14:paraId="33A57C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1E9D1942">
            <w:pPr>
              <w:pStyle w:val="1026"/>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项目履约期限及地点</w:t>
            </w:r>
          </w:p>
        </w:tc>
        <w:tc>
          <w:tcPr>
            <w:tcW w:w="7628" w:type="dxa"/>
            <w:tcBorders>
              <w:top w:val="single" w:color="auto" w:sz="4" w:space="0"/>
              <w:left w:val="single" w:color="auto" w:sz="4" w:space="0"/>
              <w:bottom w:val="single" w:color="auto" w:sz="4" w:space="0"/>
              <w:right w:val="single" w:color="auto" w:sz="4" w:space="0"/>
            </w:tcBorders>
            <w:vAlign w:val="center"/>
          </w:tcPr>
          <w:p w14:paraId="1B667931">
            <w:pPr>
              <w:pStyle w:val="19"/>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履约期限：</w:t>
            </w:r>
            <w:r>
              <w:rPr>
                <w:rFonts w:hint="eastAsia" w:ascii="宋体" w:hAnsi="宋体" w:eastAsia="宋体" w:cs="宋体"/>
                <w:color w:val="auto"/>
                <w:szCs w:val="21"/>
                <w:highlight w:val="none"/>
                <w:lang w:val="en-US" w:eastAsia="zh-CN"/>
              </w:rPr>
              <w:t>合同签订之日起</w:t>
            </w:r>
            <w:r>
              <w:rPr>
                <w:rFonts w:hint="eastAsia" w:ascii="宋体" w:hAnsi="宋体" w:cs="宋体"/>
                <w:color w:val="auto"/>
                <w:szCs w:val="21"/>
                <w:highlight w:val="none"/>
                <w:lang w:val="en-US" w:eastAsia="zh-CN"/>
              </w:rPr>
              <w:t xml:space="preserve"> 45 </w:t>
            </w:r>
            <w:r>
              <w:rPr>
                <w:rFonts w:hint="eastAsia" w:ascii="宋体" w:hAnsi="宋体" w:eastAsia="宋体" w:cs="宋体"/>
                <w:color w:val="auto"/>
                <w:szCs w:val="21"/>
                <w:highlight w:val="none"/>
                <w:lang w:val="en-US" w:eastAsia="zh-CN"/>
              </w:rPr>
              <w:t>日历天</w:t>
            </w:r>
            <w:r>
              <w:rPr>
                <w:rFonts w:hint="eastAsia" w:ascii="宋体" w:hAnsi="宋体" w:eastAsia="宋体" w:cs="宋体"/>
                <w:color w:val="auto"/>
                <w:spacing w:val="-6"/>
                <w:szCs w:val="21"/>
                <w:highlight w:val="none"/>
              </w:rPr>
              <w:t>。</w:t>
            </w:r>
          </w:p>
          <w:p w14:paraId="2ADCDE4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 采购人指定地点</w:t>
            </w:r>
          </w:p>
        </w:tc>
      </w:tr>
      <w:tr w14:paraId="02E9BA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23E9618E">
            <w:pPr>
              <w:pStyle w:val="1026"/>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付款方式</w:t>
            </w:r>
          </w:p>
        </w:tc>
        <w:tc>
          <w:tcPr>
            <w:tcW w:w="7628" w:type="dxa"/>
            <w:tcBorders>
              <w:top w:val="single" w:color="auto" w:sz="4" w:space="0"/>
              <w:left w:val="single" w:color="auto" w:sz="4" w:space="0"/>
              <w:bottom w:val="single" w:color="auto" w:sz="4" w:space="0"/>
              <w:right w:val="single" w:color="auto" w:sz="4" w:space="0"/>
            </w:tcBorders>
            <w:vAlign w:val="center"/>
          </w:tcPr>
          <w:p w14:paraId="359F24F8">
            <w:pPr>
              <w:numPr>
                <w:ilvl w:val="0"/>
                <w:numId w:val="0"/>
              </w:numPr>
              <w:bidi w:val="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lang w:val="en-US" w:eastAsia="zh-CN"/>
              </w:rPr>
              <w:t>预付款为合同价的40%，开工报告发出、人员材料进场且甲方自收到预付款保函和发票后7个工作日内将预付款支付到合同约定的乙方账户:</w:t>
            </w:r>
          </w:p>
          <w:p w14:paraId="0CD0C90F">
            <w:pPr>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工程造价经相关审计部门审计后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支付至工程结算价的100%。</w:t>
            </w:r>
          </w:p>
        </w:tc>
      </w:tr>
      <w:tr w14:paraId="2B190F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502DC54E">
            <w:pPr>
              <w:pStyle w:val="1026"/>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履约保证金</w:t>
            </w:r>
          </w:p>
        </w:tc>
        <w:tc>
          <w:tcPr>
            <w:tcW w:w="7628" w:type="dxa"/>
            <w:tcBorders>
              <w:top w:val="single" w:color="auto" w:sz="4" w:space="0"/>
              <w:left w:val="single" w:color="auto" w:sz="4" w:space="0"/>
              <w:bottom w:val="single" w:color="auto" w:sz="4" w:space="0"/>
              <w:right w:val="single" w:color="auto" w:sz="4" w:space="0"/>
            </w:tcBorders>
            <w:vAlign w:val="center"/>
          </w:tcPr>
          <w:p w14:paraId="2B6DAD53">
            <w:pPr>
              <w:tabs>
                <w:tab w:val="left" w:pos="0"/>
              </w:tabs>
              <w:rPr>
                <w:rFonts w:hint="eastAsia" w:ascii="宋体" w:hAnsi="宋体" w:eastAsia="宋体" w:cs="宋体"/>
                <w:color w:val="auto"/>
                <w:szCs w:val="21"/>
                <w:highlight w:val="none"/>
              </w:rPr>
            </w:pPr>
            <w:r>
              <w:rPr>
                <w:rFonts w:hint="eastAsia" w:ascii="宋体" w:hAnsi="宋体" w:eastAsia="宋体" w:cs="宋体"/>
                <w:color w:val="auto"/>
                <w:highlight w:val="none"/>
              </w:rPr>
              <w:t>本合同总价款的</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%作为履约保证金，本合同签订后七个工作日内由</w:t>
            </w:r>
            <w:r>
              <w:rPr>
                <w:rFonts w:hint="eastAsia" w:ascii="宋体" w:hAnsi="宋体" w:eastAsia="宋体" w:cs="宋体"/>
                <w:color w:val="auto"/>
                <w:highlight w:val="none"/>
                <w:lang w:val="en-US" w:eastAsia="zh-CN"/>
              </w:rPr>
              <w:t>成交供应商</w:t>
            </w:r>
            <w:r>
              <w:rPr>
                <w:rFonts w:hint="eastAsia" w:ascii="宋体" w:hAnsi="宋体" w:eastAsia="宋体" w:cs="宋体"/>
                <w:color w:val="auto"/>
                <w:highlight w:val="none"/>
              </w:rPr>
              <w:t>支付给</w:t>
            </w: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rPr>
              <w:t>，工程竣工验收合格并交付采购人使用后，由发包人无息退回承包人（遇寒暑假及国定假日顺延）。</w:t>
            </w:r>
          </w:p>
        </w:tc>
      </w:tr>
      <w:tr w14:paraId="4184F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14:paraId="1C05E461">
            <w:pPr>
              <w:pStyle w:val="1026"/>
              <w:ind w:firstLine="210" w:firstLineChars="1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其他</w:t>
            </w:r>
          </w:p>
        </w:tc>
        <w:tc>
          <w:tcPr>
            <w:tcW w:w="7628" w:type="dxa"/>
            <w:tcBorders>
              <w:top w:val="single" w:color="auto" w:sz="4" w:space="0"/>
              <w:left w:val="single" w:color="auto" w:sz="4" w:space="0"/>
              <w:bottom w:val="single" w:color="auto" w:sz="4" w:space="0"/>
              <w:right w:val="single" w:color="auto" w:sz="4" w:space="0"/>
            </w:tcBorders>
            <w:vAlign w:val="center"/>
          </w:tcPr>
          <w:p w14:paraId="55E41E3A">
            <w:pPr>
              <w:tabs>
                <w:tab w:val="left" w:pos="0"/>
              </w:tabs>
              <w:rPr>
                <w:rFonts w:hint="eastAsia" w:ascii="宋体" w:hAnsi="宋体" w:eastAsia="宋体" w:cs="宋体"/>
                <w:b/>
                <w:bCs/>
                <w:color w:val="auto"/>
                <w:szCs w:val="21"/>
                <w:highlight w:val="none"/>
              </w:rPr>
            </w:pPr>
            <w:r>
              <w:rPr>
                <w:rFonts w:hint="eastAsia" w:ascii="宋体" w:hAnsi="宋体" w:eastAsia="宋体" w:cs="宋体"/>
                <w:color w:val="auto"/>
                <w:sz w:val="21"/>
                <w:szCs w:val="21"/>
                <w:highlight w:val="none"/>
              </w:rPr>
              <w:t>供应商所报价格中应包含规费、税金、企业管理费、措施费等国家、省、市强制性要求的费用。若磋商供应商报价不足或未报价，则视作优惠，一旦中标，磋商供应商自行承担该费用。</w:t>
            </w:r>
          </w:p>
        </w:tc>
      </w:tr>
      <w:bookmarkEnd w:id="92"/>
      <w:bookmarkEnd w:id="93"/>
      <w:bookmarkEnd w:id="94"/>
    </w:tbl>
    <w:p w14:paraId="4AB7BEC1">
      <w:pPr>
        <w:autoSpaceDN w:val="0"/>
        <w:adjustRightInd w:val="0"/>
        <w:snapToGrid w:val="0"/>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97" w:name="_Toc139182998"/>
      <w:r>
        <w:rPr>
          <w:rFonts w:hint="eastAsia" w:ascii="宋体" w:hAnsi="宋体" w:eastAsia="宋体" w:cs="宋体"/>
          <w:b/>
          <w:color w:val="auto"/>
          <w:sz w:val="32"/>
          <w:szCs w:val="32"/>
          <w:highlight w:val="none"/>
        </w:rPr>
        <w:t>第五章 合同</w:t>
      </w:r>
      <w:bookmarkEnd w:id="97"/>
    </w:p>
    <w:p w14:paraId="31606855">
      <w:pPr>
        <w:keepNext/>
        <w:spacing w:line="360" w:lineRule="auto"/>
        <w:jc w:val="center"/>
        <w:outlineLvl w:val="0"/>
        <w:rPr>
          <w:rFonts w:hint="eastAsia" w:ascii="宋体" w:hAnsi="宋体" w:eastAsia="宋体" w:cs="宋体"/>
          <w:b/>
          <w:bCs/>
          <w:color w:val="auto"/>
          <w:kern w:val="44"/>
          <w:sz w:val="24"/>
          <w:szCs w:val="24"/>
          <w:highlight w:val="none"/>
        </w:rPr>
      </w:pPr>
      <w:bookmarkStart w:id="98" w:name="_Toc24960"/>
      <w:bookmarkStart w:id="99" w:name="_Toc139182999"/>
      <w:r>
        <w:rPr>
          <w:rFonts w:hint="eastAsia" w:ascii="宋体" w:hAnsi="宋体" w:eastAsia="宋体" w:cs="宋体"/>
          <w:b/>
          <w:bCs/>
          <w:color w:val="auto"/>
          <w:kern w:val="44"/>
          <w:sz w:val="24"/>
          <w:szCs w:val="24"/>
          <w:highlight w:val="none"/>
        </w:rPr>
        <w:t>合同条款（以最终签订为准）</w:t>
      </w:r>
      <w:bookmarkEnd w:id="98"/>
    </w:p>
    <w:bookmarkEnd w:id="95"/>
    <w:bookmarkEnd w:id="96"/>
    <w:bookmarkEnd w:id="99"/>
    <w:p w14:paraId="3F0E0231">
      <w:pPr>
        <w:adjustRightInd w:val="0"/>
        <w:snapToGrid w:val="0"/>
        <w:spacing w:line="360" w:lineRule="auto"/>
        <w:rPr>
          <w:rFonts w:hint="eastAsia" w:ascii="宋体" w:hAnsi="宋体" w:eastAsia="宋体" w:cs="宋体"/>
          <w:color w:val="auto"/>
          <w:szCs w:val="21"/>
          <w:highlight w:val="none"/>
        </w:rPr>
      </w:pPr>
      <w:bookmarkStart w:id="100" w:name="_Toc20495"/>
      <w:r>
        <w:rPr>
          <w:rFonts w:hint="eastAsia" w:ascii="宋体" w:hAnsi="宋体" w:eastAsia="宋体" w:cs="宋体"/>
          <w:color w:val="auto"/>
          <w:szCs w:val="21"/>
          <w:highlight w:val="none"/>
        </w:rPr>
        <w:t>发包人（全称）：</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 </w:t>
      </w:r>
    </w:p>
    <w:p w14:paraId="56346A52">
      <w:pPr>
        <w:adjustRightInd w:val="0"/>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承包人（全称）：</w:t>
      </w:r>
      <w:r>
        <w:rPr>
          <w:rFonts w:hint="eastAsia" w:ascii="宋体" w:hAnsi="宋体" w:eastAsia="宋体" w:cs="宋体"/>
          <w:color w:val="auto"/>
          <w:szCs w:val="21"/>
          <w:highlight w:val="none"/>
          <w:u w:val="single"/>
        </w:rPr>
        <w:t xml:space="preserve">                 </w:t>
      </w:r>
    </w:p>
    <w:p w14:paraId="277F26C4">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合同鉴证方（全称：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浙江</w:t>
      </w:r>
      <w:r>
        <w:rPr>
          <w:rFonts w:hint="eastAsia" w:ascii="宋体" w:hAnsi="宋体" w:eastAsia="宋体" w:cs="宋体"/>
          <w:color w:val="auto"/>
          <w:szCs w:val="21"/>
          <w:highlight w:val="none"/>
          <w:u w:val="single"/>
          <w:lang w:eastAsia="zh-CN"/>
        </w:rPr>
        <w:t>豪圣建设项目管理有限公司</w:t>
      </w:r>
      <w:r>
        <w:rPr>
          <w:rFonts w:hint="eastAsia" w:ascii="宋体" w:hAnsi="宋体" w:eastAsia="宋体" w:cs="宋体"/>
          <w:color w:val="auto"/>
          <w:szCs w:val="21"/>
          <w:highlight w:val="none"/>
          <w:u w:val="single"/>
        </w:rPr>
        <w:t xml:space="preserve">    </w:t>
      </w:r>
    </w:p>
    <w:p w14:paraId="3B1ACF8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参考</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民法典</w:t>
      </w:r>
      <w:r>
        <w:rPr>
          <w:rFonts w:hint="eastAsia" w:ascii="宋体" w:hAnsi="宋体" w:eastAsia="宋体" w:cs="宋体"/>
          <w:color w:val="auto"/>
          <w:szCs w:val="21"/>
          <w:highlight w:val="none"/>
        </w:rPr>
        <w:t>》、《中华人民共和国建筑法》及有关法律规定，遵循平等、自愿、公平和诚实信用的原则，双方就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施工及有关事项协商一致，共同达成如下协议：</w:t>
      </w:r>
    </w:p>
    <w:p w14:paraId="427DE677">
      <w:pPr>
        <w:adjustRightInd w:val="0"/>
        <w:snapToGrid w:val="0"/>
        <w:spacing w:line="360" w:lineRule="auto"/>
        <w:ind w:firstLine="420" w:firstLineChars="200"/>
        <w:rPr>
          <w:rFonts w:hint="eastAsia" w:ascii="宋体" w:hAnsi="宋体" w:eastAsia="宋体" w:cs="宋体"/>
          <w:color w:val="auto"/>
          <w:szCs w:val="21"/>
          <w:highlight w:val="none"/>
        </w:rPr>
      </w:pPr>
      <w:bookmarkStart w:id="101" w:name="_Toc351203481"/>
      <w:r>
        <w:rPr>
          <w:rFonts w:hint="eastAsia" w:ascii="宋体" w:hAnsi="宋体" w:eastAsia="宋体" w:cs="宋体"/>
          <w:color w:val="auto"/>
          <w:szCs w:val="21"/>
          <w:highlight w:val="none"/>
        </w:rPr>
        <w:t>一、工程概况</w:t>
      </w:r>
      <w:bookmarkEnd w:id="101"/>
    </w:p>
    <w:p w14:paraId="7D2878F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1.工程名称：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p>
    <w:p w14:paraId="6F21CDB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2.工程地点：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AB952A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3.工程立项批准文号：</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010A81B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4.资金来源：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19EBE7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5.工程内容：</w:t>
      </w:r>
      <w:r>
        <w:rPr>
          <w:rFonts w:hint="eastAsia" w:ascii="宋体" w:hAnsi="宋体" w:eastAsia="宋体" w:cs="宋体"/>
          <w:color w:val="auto"/>
          <w:szCs w:val="21"/>
          <w:highlight w:val="none"/>
          <w:u w:val="single"/>
        </w:rPr>
        <w:t>竞争性磋商采购文件及其所附用户需求所包含全部内容</w:t>
      </w:r>
      <w:r>
        <w:rPr>
          <w:rFonts w:hint="eastAsia" w:ascii="宋体" w:hAnsi="宋体" w:eastAsia="宋体" w:cs="宋体"/>
          <w:color w:val="auto"/>
          <w:szCs w:val="21"/>
          <w:highlight w:val="none"/>
        </w:rPr>
        <w:t>。</w:t>
      </w:r>
    </w:p>
    <w:p w14:paraId="4D80336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群体工程应附《承包人承揽工程项目一览表》（附件1）。</w:t>
      </w:r>
    </w:p>
    <w:p w14:paraId="343F8C9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6.工程承包范围：</w:t>
      </w:r>
      <w:r>
        <w:rPr>
          <w:rFonts w:hint="eastAsia" w:ascii="宋体" w:hAnsi="宋体" w:eastAsia="宋体" w:cs="宋体"/>
          <w:color w:val="auto"/>
          <w:szCs w:val="21"/>
          <w:highlight w:val="none"/>
          <w:u w:val="single"/>
        </w:rPr>
        <w:t>具体用户需求。</w:t>
      </w:r>
    </w:p>
    <w:p w14:paraId="3C82AE48">
      <w:pPr>
        <w:adjustRightInd w:val="0"/>
        <w:snapToGrid w:val="0"/>
        <w:spacing w:line="360" w:lineRule="auto"/>
        <w:ind w:firstLine="420" w:firstLineChars="200"/>
        <w:rPr>
          <w:rFonts w:hint="eastAsia" w:ascii="宋体" w:hAnsi="宋体" w:eastAsia="宋体" w:cs="宋体"/>
          <w:color w:val="auto"/>
          <w:szCs w:val="21"/>
          <w:highlight w:val="none"/>
        </w:rPr>
      </w:pPr>
      <w:bookmarkStart w:id="102" w:name="_Toc351203482"/>
      <w:r>
        <w:rPr>
          <w:rFonts w:hint="eastAsia" w:ascii="宋体" w:hAnsi="宋体" w:eastAsia="宋体" w:cs="宋体"/>
          <w:color w:val="auto"/>
          <w:szCs w:val="21"/>
          <w:highlight w:val="none"/>
        </w:rPr>
        <w:t>二、合同工期</w:t>
      </w:r>
      <w:bookmarkEnd w:id="102"/>
    </w:p>
    <w:p w14:paraId="53BD926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计划开工日期：</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C72903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计划竣工日期：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C8315C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工期总日历天数：</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天。工期总日历天数与根据前述计划开竣工日期计算的工期天数不一致的，以工期总日历天数为准。</w:t>
      </w:r>
    </w:p>
    <w:p w14:paraId="44D9F15B">
      <w:pPr>
        <w:adjustRightInd w:val="0"/>
        <w:snapToGrid w:val="0"/>
        <w:spacing w:line="360" w:lineRule="auto"/>
        <w:ind w:firstLine="420" w:firstLineChars="200"/>
        <w:rPr>
          <w:rFonts w:hint="eastAsia" w:ascii="宋体" w:hAnsi="宋体" w:eastAsia="宋体" w:cs="宋体"/>
          <w:color w:val="auto"/>
          <w:szCs w:val="21"/>
          <w:highlight w:val="none"/>
        </w:rPr>
      </w:pPr>
      <w:bookmarkStart w:id="103" w:name="_Toc351203483"/>
      <w:r>
        <w:rPr>
          <w:rFonts w:hint="eastAsia" w:ascii="宋体" w:hAnsi="宋体" w:eastAsia="宋体" w:cs="宋体"/>
          <w:color w:val="auto"/>
          <w:szCs w:val="21"/>
          <w:highlight w:val="none"/>
        </w:rPr>
        <w:t>三、质量标准</w:t>
      </w:r>
      <w:bookmarkEnd w:id="103"/>
    </w:p>
    <w:p w14:paraId="12304FB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工程质量符合</w:t>
      </w:r>
      <w:r>
        <w:rPr>
          <w:rFonts w:hint="eastAsia" w:ascii="宋体" w:hAnsi="宋体" w:eastAsia="宋体" w:cs="宋体"/>
          <w:color w:val="auto"/>
          <w:szCs w:val="21"/>
          <w:highlight w:val="none"/>
          <w:u w:val="single"/>
        </w:rPr>
        <w:t>工程施工质量验收规范合格</w:t>
      </w:r>
      <w:r>
        <w:rPr>
          <w:rFonts w:hint="eastAsia" w:ascii="宋体" w:hAnsi="宋体" w:eastAsia="宋体" w:cs="宋体"/>
          <w:color w:val="auto"/>
          <w:szCs w:val="21"/>
          <w:highlight w:val="none"/>
        </w:rPr>
        <w:t>标准。</w:t>
      </w:r>
    </w:p>
    <w:p w14:paraId="29823FA2">
      <w:pPr>
        <w:adjustRightInd w:val="0"/>
        <w:snapToGrid w:val="0"/>
        <w:spacing w:line="360" w:lineRule="auto"/>
        <w:ind w:firstLine="420" w:firstLineChars="200"/>
        <w:rPr>
          <w:rFonts w:hint="eastAsia" w:ascii="宋体" w:hAnsi="宋体" w:eastAsia="宋体" w:cs="宋体"/>
          <w:color w:val="auto"/>
          <w:szCs w:val="21"/>
          <w:highlight w:val="none"/>
        </w:rPr>
      </w:pPr>
      <w:bookmarkStart w:id="104" w:name="_Toc351203484"/>
      <w:r>
        <w:rPr>
          <w:rFonts w:hint="eastAsia" w:ascii="宋体" w:hAnsi="宋体" w:eastAsia="宋体" w:cs="宋体"/>
          <w:color w:val="auto"/>
          <w:szCs w:val="21"/>
          <w:highlight w:val="none"/>
        </w:rPr>
        <w:t>四、签约合同价与合同价格形式</w:t>
      </w:r>
      <w:bookmarkEnd w:id="104"/>
      <w:r>
        <w:rPr>
          <w:rFonts w:hint="eastAsia" w:ascii="宋体" w:hAnsi="宋体" w:eastAsia="宋体" w:cs="宋体"/>
          <w:color w:val="auto"/>
          <w:szCs w:val="21"/>
          <w:highlight w:val="none"/>
        </w:rPr>
        <w:tab/>
      </w:r>
    </w:p>
    <w:p w14:paraId="53DDFA6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1.签约合同价为：</w:t>
      </w:r>
    </w:p>
    <w:p w14:paraId="1F32B20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4F70024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w:t>
      </w:r>
    </w:p>
    <w:p w14:paraId="1ABAEB8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（1）安全文明施工费：</w:t>
      </w:r>
    </w:p>
    <w:p w14:paraId="132188E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11A7576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（2）材料和工程设备暂估价金额：</w:t>
      </w:r>
    </w:p>
    <w:p w14:paraId="5A90DB6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43F487E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（3）专业工程暂估价金额：</w:t>
      </w:r>
    </w:p>
    <w:p w14:paraId="2C22FC6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2444578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（4）暂列金额：</w:t>
      </w:r>
    </w:p>
    <w:p w14:paraId="57996E9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元)。</w:t>
      </w:r>
    </w:p>
    <w:p w14:paraId="68F0E288">
      <w:pPr>
        <w:adjustRightInd w:val="0"/>
        <w:snapToGrid w:val="0"/>
        <w:spacing w:line="360" w:lineRule="auto"/>
        <w:ind w:firstLine="420" w:firstLineChars="200"/>
        <w:rPr>
          <w:rFonts w:hint="default" w:ascii="宋体" w:hAnsi="宋体" w:cs="宋体" w:eastAsiaTheme="minorEastAsia"/>
          <w:color w:val="auto"/>
          <w:szCs w:val="21"/>
          <w:highlight w:val="none"/>
          <w:lang w:val="en-US" w:eastAsia="zh-CN"/>
        </w:rPr>
      </w:pPr>
      <w:r>
        <w:rPr>
          <w:rFonts w:hint="eastAsia" w:ascii="宋体" w:hAnsi="宋体" w:eastAsia="宋体" w:cs="宋体"/>
          <w:color w:val="auto"/>
          <w:szCs w:val="21"/>
          <w:highlight w:val="none"/>
        </w:rPr>
        <w:t>2.合同价格形式：</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固定单价合同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B8AC32D">
      <w:pPr>
        <w:adjustRightInd w:val="0"/>
        <w:snapToGrid w:val="0"/>
        <w:spacing w:line="360" w:lineRule="auto"/>
        <w:ind w:firstLine="420" w:firstLineChars="200"/>
        <w:rPr>
          <w:rFonts w:hint="eastAsia" w:ascii="宋体" w:hAnsi="宋体" w:eastAsia="宋体" w:cs="宋体"/>
          <w:color w:val="auto"/>
          <w:szCs w:val="21"/>
          <w:highlight w:val="none"/>
        </w:rPr>
      </w:pPr>
      <w:bookmarkStart w:id="105" w:name="_Toc351203485"/>
      <w:r>
        <w:rPr>
          <w:rFonts w:hint="eastAsia" w:ascii="宋体" w:hAnsi="宋体" w:eastAsia="宋体" w:cs="宋体"/>
          <w:color w:val="auto"/>
          <w:szCs w:val="21"/>
          <w:highlight w:val="none"/>
        </w:rPr>
        <w:t>五、</w:t>
      </w:r>
      <w:bookmarkEnd w:id="105"/>
      <w:r>
        <w:rPr>
          <w:rFonts w:hint="eastAsia" w:ascii="宋体" w:hAnsi="宋体" w:eastAsia="宋体" w:cs="宋体"/>
          <w:color w:val="auto"/>
          <w:szCs w:val="21"/>
          <w:highlight w:val="none"/>
        </w:rPr>
        <w:t>项目经理</w:t>
      </w:r>
    </w:p>
    <w:p w14:paraId="4344C36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承包人项目经理：</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457A4D9A">
      <w:pPr>
        <w:adjustRightInd w:val="0"/>
        <w:snapToGrid w:val="0"/>
        <w:spacing w:line="360" w:lineRule="auto"/>
        <w:ind w:firstLine="420" w:firstLineChars="200"/>
        <w:rPr>
          <w:rFonts w:hint="eastAsia" w:ascii="宋体" w:hAnsi="宋体" w:eastAsia="宋体" w:cs="宋体"/>
          <w:color w:val="auto"/>
          <w:szCs w:val="21"/>
          <w:highlight w:val="none"/>
        </w:rPr>
      </w:pPr>
      <w:bookmarkStart w:id="106" w:name="_Toc351203486"/>
      <w:r>
        <w:rPr>
          <w:rFonts w:hint="eastAsia" w:ascii="宋体" w:hAnsi="宋体" w:eastAsia="宋体" w:cs="宋体"/>
          <w:color w:val="auto"/>
          <w:szCs w:val="21"/>
          <w:highlight w:val="none"/>
        </w:rPr>
        <w:t>六、合同文件构成</w:t>
      </w:r>
      <w:bookmarkEnd w:id="106"/>
    </w:p>
    <w:p w14:paraId="63AA98B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本协议书与下列文件一起构成合同文件：</w:t>
      </w:r>
    </w:p>
    <w:p w14:paraId="1B6039EF">
      <w:pPr>
        <w:numPr>
          <w:ilvl w:val="0"/>
          <w:numId w:val="8"/>
        </w:numPr>
        <w:adjustRightInd w:val="0"/>
        <w:snapToGrid w:val="0"/>
        <w:spacing w:line="360" w:lineRule="auto"/>
        <w:ind w:hanging="5"/>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成交通知书；</w:t>
      </w:r>
    </w:p>
    <w:p w14:paraId="032E517C">
      <w:pPr>
        <w:numPr>
          <w:ilvl w:val="0"/>
          <w:numId w:val="8"/>
        </w:numPr>
        <w:adjustRightInd w:val="0"/>
        <w:snapToGrid w:val="0"/>
        <w:spacing w:line="360" w:lineRule="auto"/>
        <w:ind w:hanging="5"/>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磋商响应函及其附录（如果有）</w:t>
      </w:r>
    </w:p>
    <w:p w14:paraId="21D73AEB">
      <w:pPr>
        <w:numPr>
          <w:ilvl w:val="0"/>
          <w:numId w:val="8"/>
        </w:numPr>
        <w:adjustRightInd w:val="0"/>
        <w:snapToGrid w:val="0"/>
        <w:spacing w:line="360" w:lineRule="auto"/>
        <w:ind w:hanging="5"/>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专用合同条款及其附件；</w:t>
      </w:r>
    </w:p>
    <w:p w14:paraId="5BCDC0C6">
      <w:pPr>
        <w:numPr>
          <w:ilvl w:val="0"/>
          <w:numId w:val="8"/>
        </w:numPr>
        <w:adjustRightInd w:val="0"/>
        <w:snapToGrid w:val="0"/>
        <w:spacing w:line="360" w:lineRule="auto"/>
        <w:ind w:hanging="5"/>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通用合同条款；</w:t>
      </w:r>
    </w:p>
    <w:p w14:paraId="7193FCE1">
      <w:pPr>
        <w:numPr>
          <w:ilvl w:val="0"/>
          <w:numId w:val="8"/>
        </w:numPr>
        <w:adjustRightInd w:val="0"/>
        <w:snapToGrid w:val="0"/>
        <w:spacing w:line="360" w:lineRule="auto"/>
        <w:ind w:hanging="5"/>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技术标准和要求；</w:t>
      </w:r>
    </w:p>
    <w:p w14:paraId="0DA7570F">
      <w:pPr>
        <w:numPr>
          <w:ilvl w:val="0"/>
          <w:numId w:val="8"/>
        </w:numPr>
        <w:adjustRightInd w:val="0"/>
        <w:snapToGrid w:val="0"/>
        <w:spacing w:line="360" w:lineRule="auto"/>
        <w:ind w:hanging="5"/>
        <w:rPr>
          <w:rFonts w:hint="eastAsia" w:ascii="宋体" w:hAnsi="宋体" w:eastAsia="宋体" w:cs="宋体"/>
          <w:color w:val="auto"/>
          <w:szCs w:val="21"/>
          <w:highlight w:val="none"/>
        </w:rPr>
      </w:pPr>
      <w:r>
        <w:rPr>
          <w:rFonts w:hint="eastAsia" w:ascii="宋体" w:hAnsi="宋体" w:eastAsia="宋体" w:cs="宋体"/>
          <w:color w:val="auto"/>
          <w:szCs w:val="21"/>
          <w:highlight w:val="none"/>
        </w:rPr>
        <w:t>图纸 ；（如有）</w:t>
      </w:r>
    </w:p>
    <w:p w14:paraId="7CDA79EE">
      <w:pPr>
        <w:numPr>
          <w:ilvl w:val="0"/>
          <w:numId w:val="8"/>
        </w:numPr>
        <w:adjustRightInd w:val="0"/>
        <w:snapToGrid w:val="0"/>
        <w:spacing w:line="360" w:lineRule="auto"/>
        <w:ind w:hanging="5"/>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已标价工程量清单或预算书；</w:t>
      </w:r>
    </w:p>
    <w:p w14:paraId="6117D398">
      <w:pPr>
        <w:numPr>
          <w:ilvl w:val="0"/>
          <w:numId w:val="8"/>
        </w:numPr>
        <w:adjustRightInd w:val="0"/>
        <w:snapToGrid w:val="0"/>
        <w:spacing w:line="360" w:lineRule="auto"/>
        <w:ind w:hanging="5"/>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其他合同文件。</w:t>
      </w:r>
    </w:p>
    <w:p w14:paraId="6F83D37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在合同订立及履行过程中形成的与合同有关的文件均构成合同文件组成部分。</w:t>
      </w:r>
    </w:p>
    <w:p w14:paraId="7876FAB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05E29F58">
      <w:pPr>
        <w:adjustRightInd w:val="0"/>
        <w:snapToGrid w:val="0"/>
        <w:spacing w:line="360" w:lineRule="auto"/>
        <w:ind w:firstLine="420" w:firstLineChars="200"/>
        <w:rPr>
          <w:rFonts w:hint="eastAsia" w:ascii="宋体" w:hAnsi="宋体" w:eastAsia="宋体" w:cs="宋体"/>
          <w:color w:val="auto"/>
          <w:szCs w:val="21"/>
          <w:highlight w:val="none"/>
        </w:rPr>
      </w:pPr>
      <w:bookmarkStart w:id="107" w:name="_Toc351203487"/>
      <w:r>
        <w:rPr>
          <w:rFonts w:hint="eastAsia" w:ascii="宋体" w:hAnsi="宋体" w:eastAsia="宋体" w:cs="宋体"/>
          <w:color w:val="auto"/>
          <w:szCs w:val="21"/>
          <w:highlight w:val="none"/>
        </w:rPr>
        <w:t>七、承诺</w:t>
      </w:r>
      <w:bookmarkEnd w:id="107"/>
    </w:p>
    <w:p w14:paraId="1AA2EB7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1.发包人承诺按照法律规定履行项目审批手续、筹集工程建设资金并按照合同约定的期限和方式支付合同价款。</w:t>
      </w:r>
    </w:p>
    <w:p w14:paraId="318FADF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2.承包人承诺按照法律规定及合同约定组织完成工程施工，确保工程质量和安全，不进行转包及违法分包，并在缺陷责任期及保修期内承担相应的工程维修责任。</w:t>
      </w:r>
    </w:p>
    <w:p w14:paraId="504CF32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3.发包人和承包人通过招投标形式签订合同的，双方理解并承诺不再就同一工程另行签订与合同实质性内容相背离的协议。</w:t>
      </w:r>
    </w:p>
    <w:p w14:paraId="7ECCF1A9">
      <w:pPr>
        <w:adjustRightInd w:val="0"/>
        <w:snapToGrid w:val="0"/>
        <w:spacing w:line="360" w:lineRule="auto"/>
        <w:ind w:firstLine="420" w:firstLineChars="200"/>
        <w:rPr>
          <w:rFonts w:hint="eastAsia" w:ascii="宋体" w:hAnsi="宋体" w:eastAsia="宋体" w:cs="宋体"/>
          <w:color w:val="auto"/>
          <w:szCs w:val="21"/>
          <w:highlight w:val="none"/>
        </w:rPr>
      </w:pPr>
      <w:bookmarkStart w:id="108" w:name="_Toc351203488"/>
      <w:r>
        <w:rPr>
          <w:rFonts w:hint="eastAsia" w:ascii="宋体" w:hAnsi="宋体" w:eastAsia="宋体" w:cs="宋体"/>
          <w:color w:val="auto"/>
          <w:szCs w:val="21"/>
          <w:highlight w:val="none"/>
        </w:rPr>
        <w:t>八、词语含义</w:t>
      </w:r>
      <w:bookmarkEnd w:id="108"/>
    </w:p>
    <w:p w14:paraId="7F86897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本协议书中词语含义与第二部分通用合同条款中赋予的含义相同。</w:t>
      </w:r>
    </w:p>
    <w:p w14:paraId="77737B1F">
      <w:pPr>
        <w:adjustRightInd w:val="0"/>
        <w:snapToGrid w:val="0"/>
        <w:spacing w:line="360" w:lineRule="auto"/>
        <w:ind w:firstLine="420" w:firstLineChars="200"/>
        <w:rPr>
          <w:rFonts w:hint="eastAsia" w:ascii="宋体" w:hAnsi="宋体" w:eastAsia="宋体" w:cs="宋体"/>
          <w:color w:val="auto"/>
          <w:szCs w:val="21"/>
          <w:highlight w:val="none"/>
        </w:rPr>
      </w:pPr>
      <w:bookmarkStart w:id="109" w:name="_Toc351203489"/>
      <w:r>
        <w:rPr>
          <w:rFonts w:hint="eastAsia" w:ascii="宋体" w:hAnsi="宋体" w:eastAsia="宋体" w:cs="宋体"/>
          <w:color w:val="auto"/>
          <w:szCs w:val="21"/>
          <w:highlight w:val="none"/>
        </w:rPr>
        <w:t>九、签订时间</w:t>
      </w:r>
      <w:bookmarkEnd w:id="109"/>
    </w:p>
    <w:p w14:paraId="3CB9F10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日签订。</w:t>
      </w:r>
    </w:p>
    <w:p w14:paraId="2DD49BDC">
      <w:pPr>
        <w:adjustRightInd w:val="0"/>
        <w:snapToGrid w:val="0"/>
        <w:spacing w:line="360" w:lineRule="auto"/>
        <w:ind w:firstLine="420" w:firstLineChars="200"/>
        <w:rPr>
          <w:rFonts w:hint="eastAsia" w:ascii="宋体" w:hAnsi="宋体" w:eastAsia="宋体" w:cs="宋体"/>
          <w:color w:val="auto"/>
          <w:szCs w:val="21"/>
          <w:highlight w:val="none"/>
        </w:rPr>
      </w:pPr>
      <w:bookmarkStart w:id="110" w:name="_Toc351203490"/>
      <w:r>
        <w:rPr>
          <w:rFonts w:hint="eastAsia" w:ascii="宋体" w:hAnsi="宋体" w:eastAsia="宋体" w:cs="宋体"/>
          <w:color w:val="auto"/>
          <w:szCs w:val="21"/>
          <w:highlight w:val="none"/>
        </w:rPr>
        <w:t>十、签订地点</w:t>
      </w:r>
      <w:bookmarkEnd w:id="110"/>
    </w:p>
    <w:p w14:paraId="6FEFEDF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签订。</w:t>
      </w:r>
    </w:p>
    <w:p w14:paraId="24077DA3">
      <w:pPr>
        <w:adjustRightInd w:val="0"/>
        <w:snapToGrid w:val="0"/>
        <w:spacing w:line="360" w:lineRule="auto"/>
        <w:ind w:firstLine="420" w:firstLineChars="200"/>
        <w:rPr>
          <w:rFonts w:hint="eastAsia" w:ascii="宋体" w:hAnsi="宋体" w:eastAsia="宋体" w:cs="宋体"/>
          <w:color w:val="auto"/>
          <w:szCs w:val="21"/>
          <w:highlight w:val="none"/>
        </w:rPr>
      </w:pPr>
      <w:bookmarkStart w:id="111" w:name="_Toc351203491"/>
      <w:r>
        <w:rPr>
          <w:rFonts w:hint="eastAsia" w:ascii="宋体" w:hAnsi="宋体" w:eastAsia="宋体" w:cs="宋体"/>
          <w:color w:val="auto"/>
          <w:szCs w:val="21"/>
          <w:highlight w:val="none"/>
        </w:rPr>
        <w:t>十一、补充协议</w:t>
      </w:r>
      <w:bookmarkEnd w:id="111"/>
    </w:p>
    <w:p w14:paraId="478C23B6">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合同未尽事宜，合同当事人另行签订补充协议，补充协议是合同的组成部分。</w:t>
      </w:r>
    </w:p>
    <w:p w14:paraId="0FB5D890">
      <w:pPr>
        <w:adjustRightInd w:val="0"/>
        <w:snapToGrid w:val="0"/>
        <w:spacing w:line="360" w:lineRule="auto"/>
        <w:ind w:firstLine="420" w:firstLineChars="200"/>
        <w:rPr>
          <w:rFonts w:hint="eastAsia" w:ascii="宋体" w:hAnsi="宋体" w:eastAsia="宋体" w:cs="宋体"/>
          <w:color w:val="auto"/>
          <w:szCs w:val="21"/>
          <w:highlight w:val="none"/>
        </w:rPr>
      </w:pPr>
      <w:bookmarkStart w:id="112" w:name="_Toc351203492"/>
      <w:r>
        <w:rPr>
          <w:rFonts w:hint="eastAsia" w:ascii="宋体" w:hAnsi="宋体" w:eastAsia="宋体" w:cs="宋体"/>
          <w:color w:val="auto"/>
          <w:szCs w:val="21"/>
          <w:highlight w:val="none"/>
        </w:rPr>
        <w:t>十二、合同生效</w:t>
      </w:r>
      <w:bookmarkEnd w:id="112"/>
    </w:p>
    <w:p w14:paraId="0B30A71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w:t>
      </w:r>
      <w:r>
        <w:rPr>
          <w:rFonts w:hint="eastAsia" w:ascii="宋体" w:hAnsi="宋体" w:eastAsia="宋体" w:cs="宋体"/>
          <w:color w:val="auto"/>
          <w:szCs w:val="21"/>
          <w:highlight w:val="none"/>
          <w:u w:val="single"/>
        </w:rPr>
        <w:t xml:space="preserve">      合同签订之日起     </w:t>
      </w:r>
      <w:r>
        <w:rPr>
          <w:rFonts w:hint="eastAsia" w:ascii="宋体" w:hAnsi="宋体" w:eastAsia="宋体" w:cs="宋体"/>
          <w:color w:val="auto"/>
          <w:szCs w:val="21"/>
          <w:highlight w:val="none"/>
        </w:rPr>
        <w:t>生效。</w:t>
      </w:r>
    </w:p>
    <w:p w14:paraId="34486154">
      <w:pPr>
        <w:adjustRightInd w:val="0"/>
        <w:snapToGrid w:val="0"/>
        <w:spacing w:line="360" w:lineRule="auto"/>
        <w:ind w:firstLine="420" w:firstLineChars="200"/>
        <w:rPr>
          <w:rFonts w:hint="eastAsia" w:ascii="宋体" w:hAnsi="宋体" w:eastAsia="宋体" w:cs="宋体"/>
          <w:color w:val="auto"/>
          <w:szCs w:val="21"/>
          <w:highlight w:val="none"/>
        </w:rPr>
      </w:pPr>
      <w:bookmarkStart w:id="113" w:name="_Toc351203493"/>
      <w:r>
        <w:rPr>
          <w:rFonts w:hint="eastAsia" w:ascii="宋体" w:hAnsi="宋体" w:eastAsia="宋体" w:cs="宋体"/>
          <w:color w:val="auto"/>
          <w:szCs w:val="21"/>
          <w:highlight w:val="none"/>
        </w:rPr>
        <w:t>十三、合同份数</w:t>
      </w:r>
      <w:bookmarkEnd w:id="113"/>
    </w:p>
    <w:p w14:paraId="2AE54B0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一式</w:t>
      </w:r>
      <w:r>
        <w:rPr>
          <w:rFonts w:hint="eastAsia" w:ascii="宋体" w:hAnsi="宋体" w:eastAsia="宋体" w:cs="宋体"/>
          <w:color w:val="auto"/>
          <w:szCs w:val="21"/>
          <w:highlight w:val="none"/>
          <w:u w:val="single"/>
        </w:rPr>
        <w:t xml:space="preserve">  伍  </w:t>
      </w:r>
      <w:r>
        <w:rPr>
          <w:rFonts w:hint="eastAsia" w:ascii="宋体" w:hAnsi="宋体" w:eastAsia="宋体" w:cs="宋体"/>
          <w:color w:val="auto"/>
          <w:szCs w:val="21"/>
          <w:highlight w:val="none"/>
        </w:rPr>
        <w:t>份，均具有同等法律效力，发包人执</w:t>
      </w:r>
      <w:r>
        <w:rPr>
          <w:rFonts w:hint="eastAsia" w:ascii="宋体" w:hAnsi="宋体" w:eastAsia="宋体" w:cs="宋体"/>
          <w:color w:val="auto"/>
          <w:szCs w:val="21"/>
          <w:highlight w:val="none"/>
          <w:u w:val="single"/>
        </w:rPr>
        <w:t xml:space="preserve"> 三份 </w:t>
      </w:r>
      <w:r>
        <w:rPr>
          <w:rFonts w:hint="eastAsia" w:ascii="宋体" w:hAnsi="宋体" w:eastAsia="宋体" w:cs="宋体"/>
          <w:color w:val="auto"/>
          <w:szCs w:val="21"/>
          <w:highlight w:val="none"/>
        </w:rPr>
        <w:t>，承包人、鉴证方各执</w:t>
      </w:r>
      <w:r>
        <w:rPr>
          <w:rFonts w:hint="eastAsia" w:ascii="宋体" w:hAnsi="宋体" w:eastAsia="宋体" w:cs="宋体"/>
          <w:color w:val="auto"/>
          <w:szCs w:val="21"/>
          <w:highlight w:val="none"/>
          <w:u w:val="single"/>
        </w:rPr>
        <w:t xml:space="preserve"> 一份 </w:t>
      </w:r>
      <w:r>
        <w:rPr>
          <w:rFonts w:hint="eastAsia" w:ascii="宋体" w:hAnsi="宋体" w:eastAsia="宋体" w:cs="宋体"/>
          <w:color w:val="auto"/>
          <w:szCs w:val="21"/>
          <w:highlight w:val="none"/>
        </w:rPr>
        <w:t>。</w:t>
      </w:r>
    </w:p>
    <w:p w14:paraId="36107F90">
      <w:pPr>
        <w:adjustRightInd w:val="0"/>
        <w:snapToGrid w:val="0"/>
        <w:spacing w:line="360" w:lineRule="auto"/>
        <w:rPr>
          <w:rFonts w:hint="eastAsia" w:ascii="宋体" w:hAnsi="宋体" w:eastAsia="宋体" w:cs="宋体"/>
          <w:color w:val="auto"/>
          <w:szCs w:val="21"/>
          <w:highlight w:val="none"/>
        </w:rPr>
      </w:pPr>
    </w:p>
    <w:tbl>
      <w:tblPr>
        <w:tblStyle w:val="60"/>
        <w:tblW w:w="8757" w:type="dxa"/>
        <w:tblInd w:w="468" w:type="dxa"/>
        <w:tblLayout w:type="fixed"/>
        <w:tblCellMar>
          <w:top w:w="0" w:type="dxa"/>
          <w:left w:w="108" w:type="dxa"/>
          <w:bottom w:w="0" w:type="dxa"/>
          <w:right w:w="108" w:type="dxa"/>
        </w:tblCellMar>
      </w:tblPr>
      <w:tblGrid>
        <w:gridCol w:w="4209"/>
        <w:gridCol w:w="4548"/>
      </w:tblGrid>
      <w:tr w14:paraId="6F31B815">
        <w:tblPrEx>
          <w:tblCellMar>
            <w:top w:w="0" w:type="dxa"/>
            <w:left w:w="108" w:type="dxa"/>
            <w:bottom w:w="0" w:type="dxa"/>
            <w:right w:w="108" w:type="dxa"/>
          </w:tblCellMar>
        </w:tblPrEx>
        <w:trPr>
          <w:trHeight w:val="3631" w:hRule="atLeast"/>
        </w:trPr>
        <w:tc>
          <w:tcPr>
            <w:tcW w:w="4209" w:type="dxa"/>
            <w:vAlign w:val="top"/>
          </w:tcPr>
          <w:p w14:paraId="0F67FB79">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  包  人：（公章）</w:t>
            </w:r>
          </w:p>
          <w:p w14:paraId="3BF29A01">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住      所：</w:t>
            </w:r>
          </w:p>
          <w:p w14:paraId="52C4EE1B">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 </w:t>
            </w:r>
          </w:p>
          <w:p w14:paraId="07942CB7">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委托代理人： </w:t>
            </w:r>
          </w:p>
          <w:p w14:paraId="61D86115">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电      话： </w:t>
            </w:r>
          </w:p>
          <w:p w14:paraId="361083D3">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传      真： </w:t>
            </w:r>
          </w:p>
          <w:p w14:paraId="74CDE3DC">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pacing w:val="60"/>
                <w:szCs w:val="21"/>
                <w:highlight w:val="none"/>
              </w:rPr>
              <w:t>开户银</w:t>
            </w:r>
            <w:r>
              <w:rPr>
                <w:rFonts w:hint="eastAsia" w:ascii="宋体" w:hAnsi="宋体" w:eastAsia="宋体" w:cs="宋体"/>
                <w:color w:val="auto"/>
                <w:szCs w:val="21"/>
                <w:highlight w:val="none"/>
              </w:rPr>
              <w:t>行：</w:t>
            </w:r>
          </w:p>
          <w:p w14:paraId="34AF768B">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      号：</w:t>
            </w:r>
          </w:p>
          <w:p w14:paraId="63F5A5EC">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pacing w:val="60"/>
                <w:szCs w:val="21"/>
                <w:highlight w:val="none"/>
              </w:rPr>
              <w:t>邮政编</w:t>
            </w:r>
            <w:r>
              <w:rPr>
                <w:rFonts w:hint="eastAsia" w:ascii="宋体" w:hAnsi="宋体" w:eastAsia="宋体" w:cs="宋体"/>
                <w:color w:val="auto"/>
                <w:szCs w:val="21"/>
                <w:highlight w:val="none"/>
              </w:rPr>
              <w:t>码：</w:t>
            </w:r>
          </w:p>
        </w:tc>
        <w:tc>
          <w:tcPr>
            <w:tcW w:w="4548" w:type="dxa"/>
            <w:vAlign w:val="top"/>
          </w:tcPr>
          <w:p w14:paraId="256FDBE4">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承包人：（公章）</w:t>
            </w:r>
          </w:p>
          <w:p w14:paraId="4AAC3609">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住      所：</w:t>
            </w:r>
          </w:p>
          <w:p w14:paraId="60CD71FE">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7A6A3B6B">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委托代理人： </w:t>
            </w:r>
          </w:p>
          <w:p w14:paraId="48CBB3B4">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p>
          <w:p w14:paraId="42297C16">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w:t>
            </w:r>
          </w:p>
          <w:p w14:paraId="3055CA5C">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pacing w:val="60"/>
                <w:szCs w:val="21"/>
                <w:highlight w:val="none"/>
              </w:rPr>
              <w:t>开户银</w:t>
            </w:r>
            <w:r>
              <w:rPr>
                <w:rFonts w:hint="eastAsia" w:ascii="宋体" w:hAnsi="宋体" w:eastAsia="宋体" w:cs="宋体"/>
                <w:color w:val="auto"/>
                <w:szCs w:val="21"/>
                <w:highlight w:val="none"/>
              </w:rPr>
              <w:t>行：</w:t>
            </w:r>
          </w:p>
          <w:p w14:paraId="3B6335E1">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      号：</w:t>
            </w:r>
          </w:p>
          <w:p w14:paraId="5CDE150D">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pacing w:val="60"/>
                <w:szCs w:val="21"/>
                <w:highlight w:val="none"/>
              </w:rPr>
              <w:t>邮政编</w:t>
            </w:r>
            <w:r>
              <w:rPr>
                <w:rFonts w:hint="eastAsia" w:ascii="宋体" w:hAnsi="宋体" w:eastAsia="宋体" w:cs="宋体"/>
                <w:color w:val="auto"/>
                <w:szCs w:val="21"/>
                <w:highlight w:val="none"/>
              </w:rPr>
              <w:t>码：</w:t>
            </w:r>
          </w:p>
        </w:tc>
      </w:tr>
    </w:tbl>
    <w:p w14:paraId="60324B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p>
    <w:p w14:paraId="6FDDCA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合同鉴证方（公章）：</w:t>
      </w:r>
      <w:r>
        <w:rPr>
          <w:rFonts w:hint="eastAsia" w:ascii="宋体" w:hAnsi="宋体" w:eastAsia="宋体" w:cs="宋体"/>
          <w:color w:val="auto"/>
          <w:szCs w:val="21"/>
          <w:highlight w:val="none"/>
          <w:lang w:eastAsia="zh-CN"/>
        </w:rPr>
        <w:t>浙江豪圣建设项目管理有限公司</w:t>
      </w:r>
    </w:p>
    <w:p w14:paraId="33341F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法定代表人或主要负责人：</w:t>
      </w:r>
      <w:r>
        <w:rPr>
          <w:rFonts w:hint="eastAsia" w:ascii="宋体" w:hAnsi="宋体" w:eastAsia="宋体" w:cs="宋体"/>
          <w:color w:val="auto"/>
          <w:szCs w:val="21"/>
          <w:highlight w:val="none"/>
        </w:rPr>
        <w:tab/>
      </w:r>
    </w:p>
    <w:p w14:paraId="0A2CA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p>
    <w:p w14:paraId="5F69CE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邮编：</w:t>
      </w:r>
    </w:p>
    <w:p w14:paraId="0C2AB0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p w14:paraId="1B7FC000">
      <w:pPr>
        <w:pStyle w:val="254"/>
        <w:numPr>
          <w:ilvl w:val="0"/>
          <w:numId w:val="9"/>
        </w:numPr>
        <w:jc w:val="center"/>
        <w:rPr>
          <w:rFonts w:hint="eastAsia" w:ascii="宋体" w:hAnsi="宋体" w:eastAsia="宋体" w:cs="宋体"/>
          <w:color w:val="auto"/>
          <w:highlight w:val="none"/>
        </w:rPr>
      </w:pPr>
      <w:r>
        <w:rPr>
          <w:rFonts w:hint="eastAsia" w:ascii="宋体" w:hAnsi="宋体" w:eastAsia="宋体" w:cs="宋体"/>
          <w:color w:val="auto"/>
          <w:sz w:val="24"/>
          <w:highlight w:val="none"/>
        </w:rPr>
        <w:br w:type="page"/>
      </w:r>
      <w:bookmarkStart w:id="114" w:name="_Toc13655"/>
      <w:bookmarkStart w:id="115" w:name="_Toc31640"/>
      <w:bookmarkStart w:id="116" w:name="_Toc30067"/>
      <w:r>
        <w:rPr>
          <w:rFonts w:hint="eastAsia" w:ascii="宋体" w:hAnsi="宋体" w:eastAsia="宋体" w:cs="宋体"/>
          <w:color w:val="auto"/>
          <w:highlight w:val="none"/>
        </w:rPr>
        <w:t xml:space="preserve"> 通用条款</w:t>
      </w:r>
      <w:bookmarkEnd w:id="114"/>
      <w:bookmarkEnd w:id="115"/>
      <w:bookmarkEnd w:id="116"/>
    </w:p>
    <w:p w14:paraId="5E5BA12A">
      <w:pPr>
        <w:pStyle w:val="254"/>
        <w:numPr>
          <w:ilvl w:val="0"/>
          <w:numId w:val="0"/>
        </w:numPr>
        <w:jc w:val="both"/>
        <w:outlineLvl w:val="9"/>
        <w:rPr>
          <w:rFonts w:hint="eastAsia" w:ascii="宋体" w:hAnsi="宋体" w:eastAsia="宋体" w:cs="宋体"/>
          <w:color w:val="auto"/>
          <w:highlight w:val="none"/>
        </w:rPr>
      </w:pPr>
    </w:p>
    <w:p w14:paraId="5D110895">
      <w:pPr>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w:t>
      </w:r>
      <w:r>
        <w:rPr>
          <w:rFonts w:hint="eastAsia" w:ascii="宋体" w:hAnsi="宋体" w:eastAsia="宋体" w:cs="宋体"/>
          <w:color w:val="auto"/>
          <w:sz w:val="24"/>
          <w:szCs w:val="24"/>
          <w:highlight w:val="none"/>
        </w:rPr>
        <w:t>《建设工程施工合同（示范文本）》（GF-201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-0201）</w:t>
      </w:r>
      <w:r>
        <w:rPr>
          <w:rFonts w:hint="eastAsia" w:ascii="宋体" w:hAnsi="宋体" w:eastAsia="宋体" w:cs="宋体"/>
          <w:color w:val="auto"/>
          <w:sz w:val="24"/>
          <w:szCs w:val="24"/>
          <w:highlight w:val="none"/>
          <w:lang w:eastAsia="zh-CN"/>
        </w:rPr>
        <w:t>执行，如通用合同条款和专用合同条款有矛盾时，以专用合同条款约定为准。</w:t>
      </w:r>
    </w:p>
    <w:p w14:paraId="4CDF32A2">
      <w:pPr>
        <w:pStyle w:val="254"/>
        <w:numPr>
          <w:ilvl w:val="0"/>
          <w:numId w:val="0"/>
        </w:numPr>
        <w:jc w:val="both"/>
        <w:outlineLvl w:val="9"/>
        <w:rPr>
          <w:rFonts w:hint="eastAsia" w:ascii="宋体" w:hAnsi="宋体" w:eastAsia="宋体" w:cs="宋体"/>
          <w:color w:val="auto"/>
          <w:highlight w:val="none"/>
        </w:rPr>
      </w:pPr>
    </w:p>
    <w:p w14:paraId="2E1DABBE">
      <w:pPr>
        <w:pStyle w:val="254"/>
        <w:jc w:val="center"/>
        <w:rPr>
          <w:rFonts w:hint="eastAsia" w:ascii="宋体" w:hAnsi="宋体" w:eastAsia="宋体" w:cs="宋体"/>
          <w:color w:val="auto"/>
          <w:highlight w:val="none"/>
        </w:rPr>
      </w:pPr>
      <w:bookmarkStart w:id="117" w:name="_Toc14269"/>
      <w:bookmarkStart w:id="118" w:name="_Toc8278"/>
      <w:bookmarkStart w:id="119" w:name="_Toc12769"/>
      <w:r>
        <w:rPr>
          <w:rFonts w:hint="eastAsia" w:ascii="宋体" w:hAnsi="宋体" w:eastAsia="宋体" w:cs="宋体"/>
          <w:color w:val="auto"/>
          <w:highlight w:val="none"/>
        </w:rPr>
        <w:br w:type="page"/>
      </w:r>
      <w:r>
        <w:rPr>
          <w:rFonts w:hint="eastAsia" w:ascii="宋体" w:hAnsi="宋体" w:eastAsia="宋体" w:cs="宋体"/>
          <w:color w:val="auto"/>
          <w:highlight w:val="none"/>
        </w:rPr>
        <w:t>第三部分  专用条款</w:t>
      </w:r>
      <w:bookmarkEnd w:id="117"/>
      <w:bookmarkEnd w:id="118"/>
      <w:bookmarkEnd w:id="119"/>
    </w:p>
    <w:p w14:paraId="35AC4B61">
      <w:pPr>
        <w:pStyle w:val="5"/>
        <w:numPr>
          <w:ilvl w:val="3"/>
          <w:numId w:val="0"/>
        </w:numPr>
        <w:tabs>
          <w:tab w:val="left" w:pos="864"/>
        </w:tabs>
        <w:adjustRightInd w:val="0"/>
        <w:snapToGrid w:val="0"/>
        <w:spacing w:line="360" w:lineRule="auto"/>
        <w:ind w:left="426"/>
        <w:rPr>
          <w:rFonts w:hint="eastAsia" w:ascii="宋体" w:hAnsi="宋体" w:eastAsia="宋体" w:cs="宋体"/>
          <w:color w:val="auto"/>
          <w:sz w:val="21"/>
          <w:szCs w:val="21"/>
          <w:highlight w:val="none"/>
        </w:rPr>
      </w:pPr>
      <w:bookmarkStart w:id="120" w:name="_Toc351203633"/>
      <w:r>
        <w:rPr>
          <w:rFonts w:hint="eastAsia" w:ascii="宋体" w:hAnsi="宋体" w:eastAsia="宋体" w:cs="宋体"/>
          <w:color w:val="auto"/>
          <w:sz w:val="21"/>
          <w:szCs w:val="21"/>
          <w:highlight w:val="none"/>
        </w:rPr>
        <w:t>1</w:t>
      </w:r>
      <w:bookmarkStart w:id="121" w:name="_Toc297048342"/>
      <w:bookmarkStart w:id="122" w:name="_Toc296503156"/>
      <w:bookmarkStart w:id="123" w:name="_Toc297120456"/>
      <w:bookmarkStart w:id="124" w:name="_Toc296890984"/>
      <w:bookmarkStart w:id="125" w:name="_Toc296346657"/>
      <w:bookmarkStart w:id="126" w:name="_Toc296944495"/>
      <w:bookmarkStart w:id="127" w:name="_Toc296347155"/>
      <w:bookmarkStart w:id="128" w:name="_Toc296891196"/>
      <w:bookmarkStart w:id="129" w:name="_Toc292559866"/>
      <w:bookmarkStart w:id="130" w:name="_Toc292559361"/>
      <w:r>
        <w:rPr>
          <w:rFonts w:hint="eastAsia" w:ascii="宋体" w:hAnsi="宋体" w:eastAsia="宋体" w:cs="宋体"/>
          <w:color w:val="auto"/>
          <w:sz w:val="21"/>
          <w:szCs w:val="21"/>
          <w:highlight w:val="none"/>
        </w:rPr>
        <w:t>. 一般约定</w:t>
      </w:r>
      <w:bookmarkEnd w:id="120"/>
    </w:p>
    <w:bookmarkEnd w:id="121"/>
    <w:bookmarkEnd w:id="122"/>
    <w:bookmarkEnd w:id="123"/>
    <w:bookmarkEnd w:id="124"/>
    <w:bookmarkEnd w:id="125"/>
    <w:bookmarkEnd w:id="126"/>
    <w:bookmarkEnd w:id="127"/>
    <w:bookmarkEnd w:id="128"/>
    <w:bookmarkEnd w:id="129"/>
    <w:bookmarkEnd w:id="130"/>
    <w:p w14:paraId="6D3EE559">
      <w:pPr>
        <w:adjustRightInd w:val="0"/>
        <w:snapToGrid w:val="0"/>
        <w:spacing w:line="360" w:lineRule="auto"/>
        <w:ind w:firstLine="367" w:firstLineChars="17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词语定义</w:t>
      </w:r>
    </w:p>
    <w:p w14:paraId="4EAC42EA">
      <w:pPr>
        <w:adjustRightInd w:val="0"/>
        <w:snapToGrid w:val="0"/>
        <w:spacing w:line="360" w:lineRule="auto"/>
        <w:ind w:firstLine="367" w:firstLineChars="17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1.1.1合同</w:t>
      </w:r>
    </w:p>
    <w:p w14:paraId="4C9D9A5F">
      <w:pPr>
        <w:adjustRightInd w:val="0"/>
        <w:snapToGrid w:val="0"/>
        <w:spacing w:line="360" w:lineRule="auto"/>
        <w:ind w:firstLine="367" w:firstLineChars="17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1.1.1.10其他合同文件包括：</w:t>
      </w:r>
    </w:p>
    <w:p w14:paraId="6D639841">
      <w:pPr>
        <w:shd w:val="clear" w:color="auto" w:fill="FAFAFA"/>
        <w:adjustRightInd w:val="0"/>
        <w:snapToGrid w:val="0"/>
        <w:spacing w:line="360" w:lineRule="auto"/>
        <w:ind w:firstLine="413" w:firstLineChars="196"/>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施工组织设计：施工组织</w:t>
      </w:r>
      <w:r>
        <w:rPr>
          <w:rFonts w:hint="eastAsia" w:ascii="宋体" w:hAnsi="宋体" w:eastAsia="宋体" w:cs="宋体"/>
          <w:b/>
          <w:color w:val="auto"/>
          <w:szCs w:val="21"/>
          <w:highlight w:val="none"/>
          <w:u w:val="single"/>
        </w:rPr>
        <w:fldChar w:fldCharType="begin"/>
      </w:r>
      <w:r>
        <w:rPr>
          <w:rFonts w:hint="eastAsia" w:ascii="宋体" w:hAnsi="宋体" w:eastAsia="宋体" w:cs="宋体"/>
          <w:b/>
          <w:color w:val="auto"/>
          <w:szCs w:val="21"/>
          <w:highlight w:val="none"/>
          <w:u w:val="single"/>
        </w:rPr>
        <w:instrText xml:space="preserve"> HYPERLINK "http://baike.baidu.com/view/14417.htm" \t "_blank" </w:instrText>
      </w:r>
      <w:r>
        <w:rPr>
          <w:rFonts w:hint="eastAsia" w:ascii="宋体" w:hAnsi="宋体" w:eastAsia="宋体" w:cs="宋体"/>
          <w:b/>
          <w:color w:val="auto"/>
          <w:szCs w:val="21"/>
          <w:highlight w:val="none"/>
          <w:u w:val="single"/>
        </w:rPr>
        <w:fldChar w:fldCharType="separate"/>
      </w:r>
      <w:r>
        <w:rPr>
          <w:rFonts w:hint="eastAsia" w:ascii="宋体" w:hAnsi="宋体" w:eastAsia="宋体" w:cs="宋体"/>
          <w:b/>
          <w:color w:val="auto"/>
          <w:highlight w:val="none"/>
          <w:u w:val="single"/>
        </w:rPr>
        <w:t>设计</w:t>
      </w:r>
      <w:r>
        <w:rPr>
          <w:rFonts w:hint="eastAsia" w:ascii="宋体" w:hAnsi="宋体" w:eastAsia="宋体" w:cs="宋体"/>
          <w:b/>
          <w:color w:val="auto"/>
          <w:szCs w:val="21"/>
          <w:highlight w:val="none"/>
          <w:u w:val="single"/>
        </w:rPr>
        <w:fldChar w:fldCharType="end"/>
      </w:r>
      <w:r>
        <w:rPr>
          <w:rFonts w:hint="eastAsia" w:ascii="宋体" w:hAnsi="宋体" w:eastAsia="宋体" w:cs="宋体"/>
          <w:b/>
          <w:color w:val="auto"/>
          <w:szCs w:val="21"/>
          <w:highlight w:val="none"/>
          <w:u w:val="single"/>
        </w:rPr>
        <w:t>是用来指导</w:t>
      </w:r>
      <w:r>
        <w:rPr>
          <w:rFonts w:hint="eastAsia" w:ascii="宋体" w:hAnsi="宋体" w:eastAsia="宋体" w:cs="宋体"/>
          <w:b/>
          <w:color w:val="auto"/>
          <w:szCs w:val="21"/>
          <w:highlight w:val="none"/>
          <w:u w:val="single"/>
        </w:rPr>
        <w:fldChar w:fldCharType="begin"/>
      </w:r>
      <w:r>
        <w:rPr>
          <w:rFonts w:hint="eastAsia" w:ascii="宋体" w:hAnsi="宋体" w:eastAsia="宋体" w:cs="宋体"/>
          <w:b/>
          <w:color w:val="auto"/>
          <w:szCs w:val="21"/>
          <w:highlight w:val="none"/>
          <w:u w:val="single"/>
        </w:rPr>
        <w:instrText xml:space="preserve"> HYPERLINK "http://baike.baidu.com/view/1094820.htm" \t "_blank" </w:instrText>
      </w:r>
      <w:r>
        <w:rPr>
          <w:rFonts w:hint="eastAsia" w:ascii="宋体" w:hAnsi="宋体" w:eastAsia="宋体" w:cs="宋体"/>
          <w:b/>
          <w:color w:val="auto"/>
          <w:szCs w:val="21"/>
          <w:highlight w:val="none"/>
          <w:u w:val="single"/>
        </w:rPr>
        <w:fldChar w:fldCharType="separate"/>
      </w:r>
      <w:r>
        <w:rPr>
          <w:rFonts w:hint="eastAsia" w:ascii="宋体" w:hAnsi="宋体" w:eastAsia="宋体" w:cs="宋体"/>
          <w:b/>
          <w:color w:val="auto"/>
          <w:highlight w:val="none"/>
          <w:u w:val="single"/>
        </w:rPr>
        <w:t>施工项目</w:t>
      </w:r>
      <w:r>
        <w:rPr>
          <w:rFonts w:hint="eastAsia" w:ascii="宋体" w:hAnsi="宋体" w:eastAsia="宋体" w:cs="宋体"/>
          <w:b/>
          <w:color w:val="auto"/>
          <w:szCs w:val="21"/>
          <w:highlight w:val="none"/>
          <w:u w:val="single"/>
        </w:rPr>
        <w:fldChar w:fldCharType="end"/>
      </w:r>
      <w:r>
        <w:rPr>
          <w:rFonts w:hint="eastAsia" w:ascii="宋体" w:hAnsi="宋体" w:eastAsia="宋体" w:cs="宋体"/>
          <w:b/>
          <w:color w:val="auto"/>
          <w:szCs w:val="21"/>
          <w:highlight w:val="none"/>
          <w:u w:val="single"/>
        </w:rPr>
        <w:t>全过程各项活动的技术、经济和组织的综合性文件。</w:t>
      </w:r>
    </w:p>
    <w:p w14:paraId="4CACA07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 合同当事人及其他相关方</w:t>
      </w:r>
    </w:p>
    <w:p w14:paraId="1B6CDD7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1.1.2.5 设计人：</w:t>
      </w:r>
    </w:p>
    <w:p w14:paraId="10158D7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6C0958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资质类别和等级：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DECBDF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3B14132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2CDC821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1A1E9B5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1.3法律 </w:t>
      </w:r>
    </w:p>
    <w:p w14:paraId="71DB9FEE">
      <w:pPr>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适用于合同的其他规范性文件</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 xml:space="preserve">   根</w:t>
      </w:r>
      <w:r>
        <w:rPr>
          <w:rFonts w:hint="eastAsia" w:ascii="宋体" w:hAnsi="宋体" w:eastAsia="宋体" w:cs="宋体"/>
          <w:color w:val="auto"/>
          <w:szCs w:val="21"/>
          <w:highlight w:val="none"/>
          <w:u w:val="single"/>
          <w:lang w:eastAsia="zh-CN"/>
        </w:rPr>
        <w:t>据国家、省市、地方法律、法规执行</w:t>
      </w:r>
      <w:r>
        <w:rPr>
          <w:rFonts w:hint="eastAsia" w:ascii="宋体" w:hAnsi="宋体" w:eastAsia="宋体" w:cs="宋体"/>
          <w:color w:val="auto"/>
          <w:szCs w:val="21"/>
          <w:highlight w:val="none"/>
          <w:u w:val="single"/>
        </w:rPr>
        <w:t xml:space="preserve">   。</w:t>
      </w:r>
    </w:p>
    <w:p w14:paraId="19106C94">
      <w:pPr>
        <w:autoSpaceDE w:val="0"/>
        <w:autoSpaceDN w:val="0"/>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 标准和规范</w:t>
      </w:r>
    </w:p>
    <w:p w14:paraId="20525C05">
      <w:pPr>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1.4.1适用于工程的标准规范包括：适用于工程的标准规范包括：</w:t>
      </w:r>
      <w:r>
        <w:rPr>
          <w:rFonts w:hint="eastAsia" w:ascii="宋体" w:hAnsi="宋体" w:eastAsia="宋体" w:cs="宋体"/>
          <w:color w:val="auto"/>
          <w:szCs w:val="21"/>
          <w:highlight w:val="none"/>
          <w:lang w:val="en-US" w:eastAsia="zh-CN"/>
        </w:rPr>
        <w:t xml:space="preserve">  根</w:t>
      </w:r>
      <w:r>
        <w:rPr>
          <w:rFonts w:hint="eastAsia" w:ascii="宋体" w:hAnsi="宋体" w:eastAsia="宋体" w:cs="宋体"/>
          <w:color w:val="auto"/>
          <w:szCs w:val="21"/>
          <w:highlight w:val="none"/>
          <w:lang w:eastAsia="zh-CN"/>
        </w:rPr>
        <w:t>据国家、省市、地方相关规范执行</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w:t>
      </w:r>
    </w:p>
    <w:p w14:paraId="0626E965">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1.4.2 发包人提供国外标准、规范的名称：</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4AD4CF56">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发包人提供国外标准、规范的份数：</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756BB92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发包人提供国外标准、规范的名称：</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724AF63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1.4.3发包人对工程的技术标准和功能要求的特殊要求：</w:t>
      </w:r>
      <w:r>
        <w:rPr>
          <w:rFonts w:hint="eastAsia" w:ascii="宋体" w:hAnsi="宋体" w:eastAsia="宋体" w:cs="宋体"/>
          <w:color w:val="auto"/>
          <w:szCs w:val="21"/>
          <w:highlight w:val="none"/>
          <w:u w:val="single"/>
        </w:rPr>
        <w:t>详见施工图及采购文件要求</w:t>
      </w:r>
      <w:r>
        <w:rPr>
          <w:rFonts w:hint="eastAsia" w:ascii="宋体" w:hAnsi="宋体" w:eastAsia="宋体" w:cs="宋体"/>
          <w:color w:val="auto"/>
          <w:szCs w:val="21"/>
          <w:highlight w:val="none"/>
        </w:rPr>
        <w:t>。</w:t>
      </w:r>
    </w:p>
    <w:p w14:paraId="4799328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 合同文件的优先顺序</w:t>
      </w:r>
    </w:p>
    <w:p w14:paraId="7BFF2B69">
      <w:pPr>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r>
        <w:rPr>
          <w:rFonts w:hint="eastAsia" w:ascii="宋体" w:hAnsi="宋体" w:eastAsia="宋体" w:cs="宋体"/>
          <w:color w:val="auto"/>
          <w:sz w:val="21"/>
          <w:szCs w:val="21"/>
          <w:highlight w:val="none"/>
          <w:u w:val="single"/>
        </w:rPr>
        <w:t>专用合同条款</w:t>
      </w:r>
      <w:r>
        <w:rPr>
          <w:rFonts w:hint="eastAsia" w:ascii="宋体" w:hAnsi="宋体" w:eastAsia="宋体" w:cs="宋体"/>
          <w:color w:val="auto"/>
          <w:sz w:val="21"/>
          <w:szCs w:val="21"/>
          <w:highlight w:val="none"/>
          <w:u w:val="single"/>
          <w:lang w:eastAsia="zh-CN"/>
        </w:rPr>
        <w:t>、招标文件、投标文件、通用合同条款、其它</w:t>
      </w:r>
      <w:r>
        <w:rPr>
          <w:rFonts w:hint="eastAsia" w:ascii="宋体" w:hAnsi="宋体" w:eastAsia="宋体" w:cs="宋体"/>
          <w:color w:val="auto"/>
          <w:sz w:val="21"/>
          <w:szCs w:val="21"/>
          <w:highlight w:val="none"/>
        </w:rPr>
        <w:t>。</w:t>
      </w:r>
    </w:p>
    <w:p w14:paraId="153BE5C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 图纸和承包人文件</w:t>
      </w:r>
      <w:r>
        <w:rPr>
          <w:rFonts w:hint="eastAsia" w:ascii="宋体" w:hAnsi="宋体" w:eastAsia="宋体" w:cs="宋体"/>
          <w:color w:val="auto"/>
          <w:szCs w:val="21"/>
          <w:highlight w:val="none"/>
        </w:rPr>
        <w:tab/>
      </w:r>
    </w:p>
    <w:p w14:paraId="7614D66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 图纸的提供</w:t>
      </w:r>
    </w:p>
    <w:p w14:paraId="646F34F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发包人向承包人提供图纸的期限：</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2D03BB9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发包人向承包人提供图纸的数量：</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4456CC2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发包人向承包人提供图纸的内容：</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4778259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1.6.4 承包人文件</w:t>
      </w:r>
    </w:p>
    <w:p w14:paraId="461969A5">
      <w:pPr>
        <w:keepLines w:val="0"/>
        <w:pageBreakBefore w:val="0"/>
        <w:widowControl w:val="0"/>
        <w:kinsoku/>
        <w:wordWrap/>
        <w:overflowPunct/>
        <w:topLinePunct w:val="0"/>
        <w:bidi w:val="0"/>
        <w:adjustRightInd w:val="0"/>
        <w:snapToGrid w:val="0"/>
        <w:spacing w:line="360" w:lineRule="auto"/>
        <w:ind w:left="596" w:leftChars="28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需要由承包人提供的文件，包括：</w:t>
      </w:r>
      <w:r>
        <w:rPr>
          <w:rFonts w:hint="eastAsia" w:ascii="宋体" w:hAnsi="宋体" w:eastAsia="宋体" w:cs="宋体"/>
          <w:color w:val="auto"/>
          <w:sz w:val="21"/>
          <w:szCs w:val="21"/>
          <w:highlight w:val="none"/>
          <w:u w:val="single"/>
          <w:lang w:val="en-US" w:eastAsia="zh-CN"/>
        </w:rPr>
        <w:t xml:space="preserve"> 根</w:t>
      </w:r>
      <w:r>
        <w:rPr>
          <w:rFonts w:hint="eastAsia" w:ascii="宋体" w:hAnsi="宋体" w:eastAsia="宋体" w:cs="宋体"/>
          <w:color w:val="auto"/>
          <w:sz w:val="21"/>
          <w:szCs w:val="21"/>
          <w:highlight w:val="none"/>
          <w:u w:val="single"/>
          <w:lang w:eastAsia="zh-CN"/>
        </w:rPr>
        <w:t>据发包人实际要求提供</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69C4AD2E">
      <w:pPr>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根据发包人实际要求提供</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0E3AEAD">
      <w:pPr>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承包人提供的文件的数量为：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根据发包人实际要求提供</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47FC6C6">
      <w:pPr>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承包人提供的文件的形式为：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根据发包人实际要求提供</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9CF8DE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发包人审批承包人文件的期限：</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根据发包人实际情况审批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7B53C4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1.6.5 现场图纸准备</w:t>
      </w:r>
    </w:p>
    <w:p w14:paraId="39B00B8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关于现场图纸准备的约定：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22AF494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 联络</w:t>
      </w:r>
    </w:p>
    <w:p w14:paraId="3CFC7E4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1.7.1发包人和承包人应当在</w:t>
      </w:r>
      <w:r>
        <w:rPr>
          <w:rFonts w:hint="eastAsia" w:ascii="宋体" w:hAnsi="宋体" w:eastAsia="宋体" w:cs="宋体"/>
          <w:color w:val="auto"/>
          <w:szCs w:val="21"/>
          <w:highlight w:val="none"/>
          <w:u w:val="single"/>
        </w:rPr>
        <w:t>3</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天内将与合同有关的通知、批准、证明、证书、指示、指令、要求、请求、同意、意见、确定和决定等书面函件送达对方当事人。</w:t>
      </w:r>
    </w:p>
    <w:p w14:paraId="55EDB26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 发包人接收文件的地点：</w:t>
      </w:r>
      <w:r>
        <w:rPr>
          <w:rFonts w:hint="eastAsia" w:ascii="宋体" w:hAnsi="宋体" w:eastAsia="宋体" w:cs="宋体"/>
          <w:color w:val="auto"/>
          <w:szCs w:val="21"/>
          <w:highlight w:val="none"/>
          <w:u w:val="single"/>
        </w:rPr>
        <w:t>发包人办公室</w:t>
      </w:r>
      <w:r>
        <w:rPr>
          <w:rFonts w:hint="eastAsia" w:ascii="宋体" w:hAnsi="宋体" w:eastAsia="宋体" w:cs="宋体"/>
          <w:color w:val="auto"/>
          <w:szCs w:val="21"/>
          <w:highlight w:val="none"/>
        </w:rPr>
        <w:t>；</w:t>
      </w:r>
    </w:p>
    <w:p w14:paraId="296AB34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发包人指定的接收人为：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3C428A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承包人接收文件的地点：</w:t>
      </w:r>
      <w:r>
        <w:rPr>
          <w:rFonts w:hint="eastAsia" w:ascii="宋体" w:hAnsi="宋体" w:eastAsia="宋体" w:cs="宋体"/>
          <w:color w:val="auto"/>
          <w:szCs w:val="21"/>
          <w:highlight w:val="none"/>
          <w:u w:val="single"/>
        </w:rPr>
        <w:t>承包人现场办公室</w:t>
      </w:r>
      <w:r>
        <w:rPr>
          <w:rFonts w:hint="eastAsia" w:ascii="宋体" w:hAnsi="宋体" w:eastAsia="宋体" w:cs="宋体"/>
          <w:color w:val="auto"/>
          <w:szCs w:val="21"/>
          <w:highlight w:val="none"/>
        </w:rPr>
        <w:t>；</w:t>
      </w:r>
    </w:p>
    <w:p w14:paraId="6F15C28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承包人指定的接收人为：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149200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 交通运输</w:t>
      </w:r>
    </w:p>
    <w:p w14:paraId="0ED47F1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Start w:id="131" w:name="_Toc318581155"/>
      <w:bookmarkStart w:id="132" w:name="_Toc312677986"/>
      <w:bookmarkStart w:id="133" w:name="_Toc300934943"/>
      <w:bookmarkStart w:id="134" w:name="_Toc303539100"/>
      <w:bookmarkStart w:id="135" w:name="_Toc304295521"/>
      <w:r>
        <w:rPr>
          <w:rFonts w:hint="eastAsia" w:ascii="宋体" w:hAnsi="宋体" w:eastAsia="宋体" w:cs="宋体"/>
          <w:color w:val="auto"/>
          <w:szCs w:val="21"/>
          <w:highlight w:val="none"/>
        </w:rPr>
        <w:t>.10.1 出入现场的权利</w:t>
      </w:r>
    </w:p>
    <w:p w14:paraId="4627975C">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关于出入现场的权利的约定：</w:t>
      </w:r>
      <w:r>
        <w:rPr>
          <w:rFonts w:hint="eastAsia" w:ascii="宋体" w:hAnsi="宋体" w:eastAsia="宋体" w:cs="宋体"/>
          <w:color w:val="auto"/>
          <w:szCs w:val="21"/>
          <w:highlight w:val="none"/>
          <w:u w:val="single"/>
        </w:rPr>
        <w:t>按通用条款执行</w:t>
      </w:r>
      <w:r>
        <w:rPr>
          <w:rFonts w:hint="eastAsia" w:ascii="宋体" w:hAnsi="宋体" w:eastAsia="宋体" w:cs="宋体"/>
          <w:color w:val="auto"/>
          <w:szCs w:val="21"/>
          <w:highlight w:val="none"/>
        </w:rPr>
        <w:t>。</w:t>
      </w:r>
    </w:p>
    <w:bookmarkEnd w:id="131"/>
    <w:bookmarkEnd w:id="132"/>
    <w:bookmarkEnd w:id="133"/>
    <w:bookmarkEnd w:id="134"/>
    <w:bookmarkEnd w:id="135"/>
    <w:p w14:paraId="79B8F836">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Start w:id="136" w:name="_Toc312677987"/>
      <w:bookmarkStart w:id="137" w:name="_Toc300934944"/>
      <w:bookmarkStart w:id="138" w:name="_Toc304295522"/>
      <w:bookmarkStart w:id="139" w:name="_Toc303539101"/>
      <w:bookmarkStart w:id="140" w:name="_Toc318581156"/>
      <w:r>
        <w:rPr>
          <w:rFonts w:hint="eastAsia" w:ascii="宋体" w:hAnsi="宋体" w:eastAsia="宋体" w:cs="宋体"/>
          <w:color w:val="auto"/>
          <w:szCs w:val="21"/>
          <w:highlight w:val="none"/>
        </w:rPr>
        <w:t>.10.3 场内交通</w:t>
      </w:r>
    </w:p>
    <w:bookmarkEnd w:id="136"/>
    <w:bookmarkEnd w:id="137"/>
    <w:bookmarkEnd w:id="138"/>
    <w:bookmarkEnd w:id="139"/>
    <w:bookmarkEnd w:id="140"/>
    <w:p w14:paraId="7DDD7597">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关于场外交通和场内交通的边界的约定：</w:t>
      </w:r>
      <w:r>
        <w:rPr>
          <w:rFonts w:hint="eastAsia" w:ascii="宋体" w:hAnsi="宋体" w:eastAsia="宋体" w:cs="宋体"/>
          <w:color w:val="auto"/>
          <w:szCs w:val="21"/>
          <w:highlight w:val="none"/>
          <w:u w:val="single"/>
        </w:rPr>
        <w:t xml:space="preserve"> 以施工现场围墙（挡）为界 </w:t>
      </w:r>
      <w:r>
        <w:rPr>
          <w:rFonts w:hint="eastAsia" w:ascii="宋体" w:hAnsi="宋体" w:eastAsia="宋体" w:cs="宋体"/>
          <w:color w:val="auto"/>
          <w:szCs w:val="21"/>
          <w:highlight w:val="none"/>
        </w:rPr>
        <w:t>。</w:t>
      </w:r>
    </w:p>
    <w:p w14:paraId="7B8B1EE2">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关于发包人向承包人免费提供满足工程施工需要的场内道路和交通设施的约定：</w:t>
      </w:r>
      <w:r>
        <w:rPr>
          <w:rFonts w:hint="eastAsia" w:ascii="宋体" w:hAnsi="宋体" w:eastAsia="宋体" w:cs="宋体"/>
          <w:color w:val="auto"/>
          <w:szCs w:val="21"/>
          <w:highlight w:val="none"/>
          <w:u w:val="single"/>
        </w:rPr>
        <w:t>利用现有的场内、外道路和交通设施，如需新建，承包人自行建设，并承担费用</w:t>
      </w:r>
      <w:r>
        <w:rPr>
          <w:rFonts w:hint="eastAsia" w:ascii="宋体" w:hAnsi="宋体" w:eastAsia="宋体" w:cs="宋体"/>
          <w:color w:val="auto"/>
          <w:szCs w:val="21"/>
          <w:highlight w:val="none"/>
        </w:rPr>
        <w:t xml:space="preserve">。  </w:t>
      </w:r>
      <w:bookmarkStart w:id="141" w:name="_Toc318581157"/>
    </w:p>
    <w:p w14:paraId="0581F00D">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1.10.4超大件和超重件的运输</w:t>
      </w:r>
    </w:p>
    <w:p w14:paraId="10B4DEEE">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运输超大件或超重件所需的道路和桥梁临时加固改造费用和其他有关费用由</w:t>
      </w:r>
      <w:r>
        <w:rPr>
          <w:rFonts w:hint="eastAsia" w:ascii="宋体" w:hAnsi="宋体" w:eastAsia="宋体" w:cs="宋体"/>
          <w:color w:val="auto"/>
          <w:szCs w:val="21"/>
          <w:highlight w:val="none"/>
          <w:u w:val="single"/>
        </w:rPr>
        <w:t xml:space="preserve">  承包人 </w:t>
      </w:r>
      <w:r>
        <w:rPr>
          <w:rFonts w:hint="eastAsia" w:ascii="宋体" w:hAnsi="宋体" w:eastAsia="宋体" w:cs="宋体"/>
          <w:color w:val="auto"/>
          <w:szCs w:val="21"/>
          <w:highlight w:val="none"/>
        </w:rPr>
        <w:t>承担。</w:t>
      </w:r>
    </w:p>
    <w:p w14:paraId="4FC4DE87">
      <w:pPr>
        <w:adjustRightInd w:val="0"/>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本工程的超大件：</w:t>
      </w:r>
      <w:r>
        <w:rPr>
          <w:rFonts w:hint="eastAsia" w:ascii="宋体" w:hAnsi="宋体" w:eastAsia="宋体" w:cs="宋体"/>
          <w:bCs/>
          <w:color w:val="auto"/>
          <w:szCs w:val="21"/>
          <w:highlight w:val="none"/>
          <w:u w:val="single"/>
        </w:rPr>
        <w:t xml:space="preserve">  /   </w:t>
      </w:r>
      <w:r>
        <w:rPr>
          <w:rFonts w:hint="eastAsia" w:ascii="宋体" w:hAnsi="宋体" w:eastAsia="宋体" w:cs="宋体"/>
          <w:bCs/>
          <w:color w:val="auto"/>
          <w:szCs w:val="21"/>
          <w:highlight w:val="none"/>
        </w:rPr>
        <w:t>；</w:t>
      </w:r>
    </w:p>
    <w:p w14:paraId="7A7BB1CA">
      <w:pPr>
        <w:adjustRightInd w:val="0"/>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本工程的超重件：</w:t>
      </w:r>
      <w:r>
        <w:rPr>
          <w:rFonts w:hint="eastAsia" w:ascii="宋体" w:hAnsi="宋体" w:eastAsia="宋体" w:cs="宋体"/>
          <w:bCs/>
          <w:color w:val="auto"/>
          <w:szCs w:val="21"/>
          <w:highlight w:val="none"/>
          <w:u w:val="single"/>
        </w:rPr>
        <w:t xml:space="preserve">  /   </w:t>
      </w:r>
      <w:r>
        <w:rPr>
          <w:rFonts w:hint="eastAsia" w:ascii="宋体" w:hAnsi="宋体" w:eastAsia="宋体" w:cs="宋体"/>
          <w:bCs/>
          <w:color w:val="auto"/>
          <w:szCs w:val="21"/>
          <w:highlight w:val="none"/>
        </w:rPr>
        <w:t>；</w:t>
      </w:r>
    </w:p>
    <w:bookmarkEnd w:id="141"/>
    <w:p w14:paraId="7716061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 知识产权</w:t>
      </w:r>
    </w:p>
    <w:p w14:paraId="34C73853">
      <w:pPr>
        <w:adjustRightInd w:val="0"/>
        <w:snapToGrid w:val="0"/>
        <w:spacing w:line="360" w:lineRule="auto"/>
        <w:ind w:firstLine="420" w:firstLineChars="200"/>
        <w:rPr>
          <w:rFonts w:hint="eastAsia" w:ascii="宋体" w:hAnsi="宋体" w:eastAsia="宋体" w:cs="宋体"/>
          <w:color w:val="auto"/>
          <w:szCs w:val="21"/>
          <w:highlight w:val="none"/>
          <w:u w:val="single"/>
        </w:rPr>
      </w:pPr>
      <w:bookmarkStart w:id="142" w:name="_Toc351203634"/>
      <w:r>
        <w:rPr>
          <w:rFonts w:hint="eastAsia" w:ascii="宋体" w:hAnsi="宋体" w:eastAsia="宋体" w:cs="宋体"/>
          <w:color w:val="auto"/>
          <w:szCs w:val="21"/>
          <w:highlight w:val="none"/>
        </w:rPr>
        <w:t>1.11.1关于发包人提供给承包人的图纸（如有）、发包人为实施工程自行编制或委托编制的技术规范以及反映发包人关于合同要求或其他类似性质的文件的著作权的归属：</w:t>
      </w:r>
      <w:r>
        <w:rPr>
          <w:rFonts w:hint="eastAsia" w:ascii="宋体" w:hAnsi="宋体" w:eastAsia="宋体" w:cs="宋体"/>
          <w:color w:val="auto"/>
          <w:szCs w:val="21"/>
          <w:highlight w:val="none"/>
          <w:u w:val="single"/>
        </w:rPr>
        <w:t>按通用条款执行</w:t>
      </w:r>
      <w:r>
        <w:rPr>
          <w:rFonts w:hint="eastAsia" w:ascii="宋体" w:hAnsi="宋体" w:eastAsia="宋体" w:cs="宋体"/>
          <w:color w:val="auto"/>
          <w:szCs w:val="21"/>
          <w:highlight w:val="none"/>
        </w:rPr>
        <w:t>。</w:t>
      </w:r>
    </w:p>
    <w:p w14:paraId="057D4E16">
      <w:pPr>
        <w:adjustRightInd w:val="0"/>
        <w:snapToGrid w:val="0"/>
        <w:spacing w:line="360" w:lineRule="auto"/>
        <w:ind w:firstLine="315" w:firstLineChars="1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关于发包人提供的上述文件的使用限制的要求：</w:t>
      </w:r>
      <w:r>
        <w:rPr>
          <w:rFonts w:hint="eastAsia" w:ascii="宋体" w:hAnsi="宋体" w:eastAsia="宋体" w:cs="宋体"/>
          <w:color w:val="auto"/>
          <w:szCs w:val="21"/>
          <w:highlight w:val="none"/>
          <w:u w:val="single"/>
        </w:rPr>
        <w:t>按通用条款执行</w:t>
      </w:r>
      <w:r>
        <w:rPr>
          <w:rFonts w:hint="eastAsia" w:ascii="宋体" w:hAnsi="宋体" w:eastAsia="宋体" w:cs="宋体"/>
          <w:color w:val="auto"/>
          <w:szCs w:val="21"/>
          <w:highlight w:val="none"/>
        </w:rPr>
        <w:t xml:space="preserve">。   </w:t>
      </w:r>
    </w:p>
    <w:p w14:paraId="5544F89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1.11.2 关于承包人为实施工程所编制文件的著作权的归属：</w:t>
      </w:r>
      <w:r>
        <w:rPr>
          <w:rFonts w:hint="eastAsia" w:ascii="宋体" w:hAnsi="宋体" w:eastAsia="宋体" w:cs="宋体"/>
          <w:color w:val="auto"/>
          <w:szCs w:val="21"/>
          <w:highlight w:val="none"/>
          <w:u w:val="single"/>
        </w:rPr>
        <w:t>按通用条款执行</w:t>
      </w:r>
      <w:r>
        <w:rPr>
          <w:rFonts w:hint="eastAsia" w:ascii="宋体" w:hAnsi="宋体" w:eastAsia="宋体" w:cs="宋体"/>
          <w:color w:val="auto"/>
          <w:szCs w:val="21"/>
          <w:highlight w:val="none"/>
        </w:rPr>
        <w:t>。</w:t>
      </w:r>
    </w:p>
    <w:p w14:paraId="5770356E">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关于承包人提供的上述文件的使用限制的要求：</w:t>
      </w:r>
      <w:r>
        <w:rPr>
          <w:rFonts w:hint="eastAsia" w:ascii="宋体" w:hAnsi="宋体" w:eastAsia="宋体" w:cs="宋体"/>
          <w:color w:val="auto"/>
          <w:szCs w:val="21"/>
          <w:highlight w:val="none"/>
          <w:u w:val="single"/>
        </w:rPr>
        <w:t>按通用条款执行</w:t>
      </w:r>
      <w:r>
        <w:rPr>
          <w:rFonts w:hint="eastAsia" w:ascii="宋体" w:hAnsi="宋体" w:eastAsia="宋体" w:cs="宋体"/>
          <w:color w:val="auto"/>
          <w:szCs w:val="21"/>
          <w:highlight w:val="none"/>
        </w:rPr>
        <w:t>。</w:t>
      </w:r>
    </w:p>
    <w:p w14:paraId="29FBD56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1.11.4 承包人在施工过程中所采用的专利、专有技术、技术秘密的使用费的承担方式：</w:t>
      </w:r>
      <w:r>
        <w:rPr>
          <w:rFonts w:hint="eastAsia" w:ascii="宋体" w:hAnsi="宋体" w:eastAsia="宋体" w:cs="宋体"/>
          <w:b/>
          <w:color w:val="auto"/>
          <w:szCs w:val="21"/>
          <w:highlight w:val="none"/>
          <w:u w:val="single"/>
        </w:rPr>
        <w:t>（除发包人指明外）承包人在施工过程中所采用的专利、专有技术、技术秘密的使用费包含在合同价款内</w:t>
      </w:r>
      <w:r>
        <w:rPr>
          <w:rFonts w:hint="eastAsia" w:ascii="宋体" w:hAnsi="宋体" w:eastAsia="宋体" w:cs="宋体"/>
          <w:b/>
          <w:color w:val="auto"/>
          <w:szCs w:val="21"/>
          <w:highlight w:val="none"/>
        </w:rPr>
        <w:t>。</w:t>
      </w:r>
    </w:p>
    <w:p w14:paraId="6C74AA1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1.13工程量清单错误的修正</w:t>
      </w:r>
    </w:p>
    <w:p w14:paraId="41ED0CA6">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出现工程量清单错误时，是否调整合同价格：</w:t>
      </w:r>
      <w:r>
        <w:rPr>
          <w:rFonts w:hint="eastAsia" w:ascii="宋体" w:hAnsi="宋体" w:eastAsia="宋体" w:cs="宋体"/>
          <w:color w:val="auto"/>
          <w:szCs w:val="21"/>
          <w:highlight w:val="none"/>
          <w:u w:val="single"/>
        </w:rPr>
        <w:t xml:space="preserve">   /  </w:t>
      </w:r>
      <w:r>
        <w:rPr>
          <w:rFonts w:hint="eastAsia" w:ascii="宋体" w:hAnsi="宋体" w:eastAsia="宋体" w:cs="宋体"/>
          <w:b/>
          <w:color w:val="auto"/>
          <w:szCs w:val="21"/>
          <w:highlight w:val="none"/>
        </w:rPr>
        <w:t>；</w:t>
      </w:r>
    </w:p>
    <w:p w14:paraId="0CDEFF5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允许调整合同价格的工程量偏差范围： </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2B73FAA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调整合同价格的修正时间：</w:t>
      </w:r>
      <w:r>
        <w:rPr>
          <w:rFonts w:hint="eastAsia" w:ascii="宋体" w:hAnsi="宋体" w:eastAsia="宋体" w:cs="宋体"/>
          <w:color w:val="auto"/>
          <w:szCs w:val="21"/>
          <w:highlight w:val="none"/>
          <w:u w:val="single"/>
        </w:rPr>
        <w:t>除本合同专用条款另有约定外，合同价格不调整</w:t>
      </w:r>
      <w:r>
        <w:rPr>
          <w:rFonts w:hint="eastAsia" w:ascii="宋体" w:hAnsi="宋体" w:eastAsia="宋体" w:cs="宋体"/>
          <w:color w:val="auto"/>
          <w:szCs w:val="21"/>
          <w:highlight w:val="none"/>
        </w:rPr>
        <w:t>。</w:t>
      </w:r>
    </w:p>
    <w:p w14:paraId="4D1DA07A">
      <w:pPr>
        <w:pStyle w:val="5"/>
        <w:numPr>
          <w:ilvl w:val="3"/>
          <w:numId w:val="0"/>
        </w:numPr>
        <w:tabs>
          <w:tab w:val="left" w:pos="864"/>
        </w:tabs>
        <w:adjustRightInd w:val="0"/>
        <w:snapToGrid w:val="0"/>
        <w:spacing w:line="360" w:lineRule="auto"/>
        <w:ind w:left="4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bookmarkStart w:id="143" w:name="_Toc296346658"/>
      <w:bookmarkStart w:id="144" w:name="_Toc296944496"/>
      <w:bookmarkStart w:id="145" w:name="_Toc296503157"/>
      <w:bookmarkStart w:id="146" w:name="_Toc296347156"/>
      <w:bookmarkStart w:id="147" w:name="_Toc296890985"/>
      <w:bookmarkStart w:id="148" w:name="_Toc292559362"/>
      <w:bookmarkStart w:id="149" w:name="_Toc297048343"/>
      <w:bookmarkStart w:id="150" w:name="_Toc292559867"/>
      <w:bookmarkStart w:id="151" w:name="_Toc297120457"/>
      <w:bookmarkStart w:id="152" w:name="_Toc296891197"/>
      <w:r>
        <w:rPr>
          <w:rFonts w:hint="eastAsia" w:ascii="宋体" w:hAnsi="宋体" w:eastAsia="宋体" w:cs="宋体"/>
          <w:color w:val="auto"/>
          <w:sz w:val="21"/>
          <w:szCs w:val="21"/>
          <w:highlight w:val="none"/>
        </w:rPr>
        <w:t>. 发包人</w:t>
      </w:r>
      <w:bookmarkEnd w:id="142"/>
    </w:p>
    <w:bookmarkEnd w:id="143"/>
    <w:bookmarkEnd w:id="144"/>
    <w:bookmarkEnd w:id="145"/>
    <w:bookmarkEnd w:id="146"/>
    <w:bookmarkEnd w:id="147"/>
    <w:bookmarkEnd w:id="148"/>
    <w:bookmarkEnd w:id="149"/>
    <w:bookmarkEnd w:id="150"/>
    <w:bookmarkEnd w:id="151"/>
    <w:bookmarkEnd w:id="152"/>
    <w:p w14:paraId="362FA841">
      <w:pPr>
        <w:adjustRightInd w:val="0"/>
        <w:snapToGrid w:val="0"/>
        <w:spacing w:line="360" w:lineRule="auto"/>
        <w:ind w:left="149" w:leftChars="71" w:firstLine="308" w:firstLineChars="147"/>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发包人应根据工程所需配备发包人代表，同时配备1-2名相关人员到岗履职。</w:t>
      </w:r>
    </w:p>
    <w:p w14:paraId="50796DC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 发包人代表</w:t>
      </w:r>
    </w:p>
    <w:p w14:paraId="6125D54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发包人代表：</w:t>
      </w:r>
    </w:p>
    <w:p w14:paraId="7261DA6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652A95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E70698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71C5FC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91AA77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765606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B22F7F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2C57171">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发包人对发包人代表的授权范围如下：</w:t>
      </w:r>
      <w:r>
        <w:rPr>
          <w:rFonts w:hint="eastAsia" w:ascii="宋体" w:hAnsi="宋体" w:eastAsia="宋体" w:cs="宋体"/>
          <w:color w:val="auto"/>
          <w:szCs w:val="21"/>
          <w:highlight w:val="none"/>
          <w:u w:val="single"/>
        </w:rPr>
        <w:t>全面实施质量、安全、进度、投资、文明施工管理，涉及合同价格变更、安全事故、质量事故等重大事项的处理须经校园建设处领导班子签字同意</w:t>
      </w:r>
      <w:r>
        <w:rPr>
          <w:rFonts w:hint="eastAsia" w:ascii="宋体" w:hAnsi="宋体" w:eastAsia="宋体" w:cs="宋体"/>
          <w:color w:val="auto"/>
          <w:szCs w:val="21"/>
          <w:highlight w:val="none"/>
        </w:rPr>
        <w:t>。</w:t>
      </w:r>
    </w:p>
    <w:p w14:paraId="2988F90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 施工现场、施工条件和基础资料的提供</w:t>
      </w:r>
    </w:p>
    <w:p w14:paraId="1F5E558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 提供施工现场</w:t>
      </w:r>
    </w:p>
    <w:p w14:paraId="16C7C9AE">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关于发包人移交施工现场的期限要求：</w:t>
      </w:r>
      <w:r>
        <w:rPr>
          <w:rFonts w:hint="eastAsia" w:ascii="宋体" w:hAnsi="宋体" w:eastAsia="宋体" w:cs="宋体"/>
          <w:color w:val="auto"/>
          <w:szCs w:val="21"/>
          <w:highlight w:val="none"/>
          <w:u w:val="single"/>
        </w:rPr>
        <w:t>按通用条款执行</w:t>
      </w:r>
      <w:r>
        <w:rPr>
          <w:rFonts w:hint="eastAsia" w:ascii="宋体" w:hAnsi="宋体" w:eastAsia="宋体" w:cs="宋体"/>
          <w:color w:val="auto"/>
          <w:szCs w:val="21"/>
          <w:highlight w:val="none"/>
        </w:rPr>
        <w:t>。</w:t>
      </w:r>
    </w:p>
    <w:p w14:paraId="421E9D4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 提供施工条件</w:t>
      </w:r>
    </w:p>
    <w:p w14:paraId="5F40BB11">
      <w:pPr>
        <w:autoSpaceDE w:val="0"/>
        <w:autoSpaceDN w:val="0"/>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关于发包人应负责提供施工所需要的条件，包括：</w:t>
      </w:r>
      <w:r>
        <w:rPr>
          <w:rFonts w:hint="eastAsia" w:ascii="宋体" w:hAnsi="宋体" w:eastAsia="宋体" w:cs="宋体"/>
          <w:color w:val="auto"/>
          <w:szCs w:val="21"/>
          <w:highlight w:val="none"/>
          <w:u w:val="single"/>
        </w:rPr>
        <w:t>除通用合同条款第2.4.2条规定外，开工日3天前，由发包人向承包人进行工程交底。施工用水、用电费用由承包人承担，在工程结算时按最终结算审定金额的5‰结算水电费。</w:t>
      </w:r>
    </w:p>
    <w:p w14:paraId="031E73C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 资金来源证明及支付担保</w:t>
      </w:r>
    </w:p>
    <w:p w14:paraId="755DC76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发包人提供资金来源证明的期限要求：</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p>
    <w:p w14:paraId="0BB7E7C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发包人是否提供支付担保：</w:t>
      </w:r>
      <w:r>
        <w:rPr>
          <w:rFonts w:hint="eastAsia" w:ascii="宋体" w:hAnsi="宋体" w:eastAsia="宋体" w:cs="宋体"/>
          <w:color w:val="auto"/>
          <w:szCs w:val="21"/>
          <w:highlight w:val="none"/>
          <w:u w:val="single"/>
        </w:rPr>
        <w:t>不提供</w:t>
      </w:r>
      <w:r>
        <w:rPr>
          <w:rFonts w:hint="eastAsia" w:ascii="宋体" w:hAnsi="宋体" w:eastAsia="宋体" w:cs="宋体"/>
          <w:color w:val="auto"/>
          <w:szCs w:val="21"/>
          <w:highlight w:val="none"/>
        </w:rPr>
        <w:t>。</w:t>
      </w:r>
    </w:p>
    <w:p w14:paraId="258343C6">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发包人提供支付担保的形式：</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0AA8D1BE">
      <w:pPr>
        <w:pStyle w:val="5"/>
        <w:numPr>
          <w:ilvl w:val="3"/>
          <w:numId w:val="0"/>
        </w:numPr>
        <w:tabs>
          <w:tab w:val="left" w:pos="864"/>
        </w:tabs>
        <w:adjustRightInd w:val="0"/>
        <w:snapToGrid w:val="0"/>
        <w:spacing w:line="360" w:lineRule="auto"/>
        <w:ind w:left="426"/>
        <w:rPr>
          <w:rFonts w:hint="eastAsia" w:ascii="宋体" w:hAnsi="宋体" w:eastAsia="宋体" w:cs="宋体"/>
          <w:color w:val="auto"/>
          <w:sz w:val="21"/>
          <w:szCs w:val="21"/>
          <w:highlight w:val="none"/>
        </w:rPr>
      </w:pPr>
      <w:bookmarkStart w:id="153" w:name="_Toc351203635"/>
      <w:r>
        <w:rPr>
          <w:rFonts w:hint="eastAsia" w:ascii="宋体" w:hAnsi="宋体" w:eastAsia="宋体" w:cs="宋体"/>
          <w:color w:val="auto"/>
          <w:sz w:val="21"/>
          <w:szCs w:val="21"/>
          <w:highlight w:val="none"/>
        </w:rPr>
        <w:t>3</w:t>
      </w:r>
      <w:bookmarkStart w:id="154" w:name="_Toc296891198"/>
      <w:bookmarkStart w:id="155" w:name="_Toc296503158"/>
      <w:bookmarkStart w:id="156" w:name="_Toc292559363"/>
      <w:bookmarkStart w:id="157" w:name="_Toc297048344"/>
      <w:bookmarkStart w:id="158" w:name="_Toc297120458"/>
      <w:bookmarkStart w:id="159" w:name="_Toc296944497"/>
      <w:bookmarkStart w:id="160" w:name="_Toc292559868"/>
      <w:bookmarkStart w:id="161" w:name="_Toc296890986"/>
      <w:bookmarkStart w:id="162" w:name="_Toc296347157"/>
      <w:bookmarkStart w:id="163" w:name="_Toc296346659"/>
      <w:r>
        <w:rPr>
          <w:rFonts w:hint="eastAsia" w:ascii="宋体" w:hAnsi="宋体" w:eastAsia="宋体" w:cs="宋体"/>
          <w:color w:val="auto"/>
          <w:sz w:val="21"/>
          <w:szCs w:val="21"/>
          <w:highlight w:val="none"/>
        </w:rPr>
        <w:t>. 承包人</w:t>
      </w:r>
      <w:bookmarkEnd w:id="153"/>
    </w:p>
    <w:bookmarkEnd w:id="154"/>
    <w:bookmarkEnd w:id="155"/>
    <w:bookmarkEnd w:id="156"/>
    <w:bookmarkEnd w:id="157"/>
    <w:bookmarkEnd w:id="158"/>
    <w:bookmarkEnd w:id="159"/>
    <w:bookmarkEnd w:id="160"/>
    <w:bookmarkEnd w:id="161"/>
    <w:bookmarkEnd w:id="162"/>
    <w:bookmarkEnd w:id="163"/>
    <w:p w14:paraId="4D6F22D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承包人的一般义务</w:t>
      </w:r>
    </w:p>
    <w:p w14:paraId="7ED39A7D">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（5）承包人提交的竣工资料的内容：</w:t>
      </w:r>
      <w:r>
        <w:rPr>
          <w:rFonts w:hint="eastAsia" w:ascii="宋体" w:hAnsi="宋体" w:eastAsia="宋体" w:cs="宋体"/>
          <w:color w:val="auto"/>
          <w:szCs w:val="21"/>
          <w:highlight w:val="none"/>
          <w:u w:val="single"/>
        </w:rPr>
        <w:t>发包人收到承包人提交的竣工验收报告及竣工验收资料后，认为工程尚不具备竣工验收条件或承包人提交的竣工验收资料不完整的，有权不组织竣工验收，直至工程符合工程竣工验收条件或竣工验收资料完整。若工程验收时，竣工验收资料尚不完整，或不完全符合主管部门要求的，工程竣工验收通过后，承包人仍应按要求提交完整的符合要求的竣工资料。</w:t>
      </w:r>
      <w:r>
        <w:rPr>
          <w:rFonts w:hint="eastAsia" w:ascii="宋体" w:hAnsi="宋体" w:eastAsia="宋体" w:cs="宋体"/>
          <w:color w:val="auto"/>
          <w:szCs w:val="21"/>
          <w:highlight w:val="none"/>
        </w:rPr>
        <w:t>承包人需要提交的竣工资料套数：</w:t>
      </w:r>
      <w:r>
        <w:rPr>
          <w:rFonts w:hint="eastAsia" w:ascii="宋体" w:hAnsi="宋体" w:eastAsia="宋体" w:cs="宋体"/>
          <w:color w:val="auto"/>
          <w:szCs w:val="21"/>
          <w:highlight w:val="none"/>
          <w:u w:val="single"/>
        </w:rPr>
        <w:t>一式四份</w:t>
      </w:r>
      <w:r>
        <w:rPr>
          <w:rFonts w:hint="eastAsia" w:ascii="宋体" w:hAnsi="宋体" w:eastAsia="宋体" w:cs="宋体"/>
          <w:color w:val="auto"/>
          <w:szCs w:val="21"/>
          <w:highlight w:val="none"/>
        </w:rPr>
        <w:t xml:space="preserve">。  </w:t>
      </w:r>
    </w:p>
    <w:p w14:paraId="62B48017">
      <w:pPr>
        <w:adjustRightInd w:val="0"/>
        <w:snapToGrid w:val="0"/>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承包人提交的竣工资料的费用承担：</w:t>
      </w:r>
      <w:r>
        <w:rPr>
          <w:rFonts w:hint="eastAsia" w:ascii="宋体" w:hAnsi="宋体" w:eastAsia="宋体" w:cs="宋体"/>
          <w:color w:val="auto"/>
          <w:szCs w:val="21"/>
          <w:highlight w:val="none"/>
          <w:u w:val="single"/>
        </w:rPr>
        <w:t>承包人承担</w:t>
      </w:r>
      <w:r>
        <w:rPr>
          <w:rFonts w:hint="eastAsia" w:ascii="宋体" w:hAnsi="宋体" w:eastAsia="宋体" w:cs="宋体"/>
          <w:color w:val="auto"/>
          <w:szCs w:val="21"/>
          <w:highlight w:val="none"/>
        </w:rPr>
        <w:t>。</w:t>
      </w:r>
    </w:p>
    <w:p w14:paraId="1B3FCDFD">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承包人提交的竣工资料移交时间：</w:t>
      </w:r>
      <w:r>
        <w:rPr>
          <w:rFonts w:hint="eastAsia" w:ascii="宋体" w:hAnsi="宋体" w:eastAsia="宋体" w:cs="宋体"/>
          <w:color w:val="auto"/>
          <w:szCs w:val="21"/>
          <w:highlight w:val="none"/>
          <w:u w:val="single"/>
        </w:rPr>
        <w:t>工程竣工验收前20天内</w:t>
      </w:r>
      <w:r>
        <w:rPr>
          <w:rFonts w:hint="eastAsia" w:ascii="宋体" w:hAnsi="宋体" w:eastAsia="宋体" w:cs="宋体"/>
          <w:color w:val="auto"/>
          <w:szCs w:val="21"/>
          <w:highlight w:val="none"/>
        </w:rPr>
        <w:t>。</w:t>
      </w:r>
    </w:p>
    <w:p w14:paraId="325B23B9">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（6）承包人应履行的其他义务：</w:t>
      </w:r>
    </w:p>
    <w:p w14:paraId="7EBCED89">
      <w:pPr>
        <w:tabs>
          <w:tab w:val="left" w:pos="1080"/>
        </w:tabs>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①应提供计划、报表的名称及完成时间:</w:t>
      </w:r>
      <w:r>
        <w:rPr>
          <w:rFonts w:hint="eastAsia" w:ascii="宋体" w:hAnsi="宋体" w:eastAsia="宋体" w:cs="宋体"/>
          <w:color w:val="auto"/>
          <w:szCs w:val="21"/>
          <w:highlight w:val="none"/>
          <w:u w:val="single"/>
        </w:rPr>
        <w:t>开工后提供施工组织计划和进度计划。上报项目班子人员名单（在投标时提供）。</w:t>
      </w:r>
    </w:p>
    <w:p w14:paraId="6F869997">
      <w:pPr>
        <w:tabs>
          <w:tab w:val="left" w:pos="1080"/>
        </w:tabs>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②承担施工安全保卫工作及非夜间施工照明的责任和要求: </w:t>
      </w:r>
      <w:r>
        <w:rPr>
          <w:rFonts w:hint="eastAsia" w:ascii="宋体" w:hAnsi="宋体" w:eastAsia="宋体" w:cs="宋体"/>
          <w:color w:val="auto"/>
          <w:szCs w:val="21"/>
          <w:highlight w:val="none"/>
          <w:u w:val="single"/>
        </w:rPr>
        <w:t>严格按照《杭州市建筑工地文明施工管理规定》等有关规定、要求和响应文件承诺的安全文明措施执行。自费承担相应工作和提供相应设施（如护板、围栏等）以保护公共安全，并提供方便</w:t>
      </w:r>
      <w:r>
        <w:rPr>
          <w:rFonts w:hint="eastAsia" w:ascii="宋体" w:hAnsi="宋体" w:eastAsia="宋体" w:cs="宋体"/>
          <w:color w:val="auto"/>
          <w:szCs w:val="21"/>
          <w:highlight w:val="none"/>
        </w:rPr>
        <w:t xml:space="preserve">。 </w:t>
      </w:r>
    </w:p>
    <w:p w14:paraId="7269D958">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③向发包人提供的办公和生活房屋及设施的要求:</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46426C4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④需承包人办理的有关施工场地交通、环卫和施工噪音管理等手续:</w:t>
      </w:r>
      <w:r>
        <w:rPr>
          <w:rFonts w:hint="eastAsia" w:ascii="宋体" w:hAnsi="宋体" w:eastAsia="宋体" w:cs="宋体"/>
          <w:color w:val="auto"/>
          <w:szCs w:val="21"/>
          <w:highlight w:val="none"/>
          <w:u w:val="single"/>
        </w:rPr>
        <w:t xml:space="preserve"> 按 “双标化”要求管理，相关手续由承包人自行办理，相应费用已包含在合同总价内</w:t>
      </w:r>
      <w:r>
        <w:rPr>
          <w:rFonts w:hint="eastAsia" w:ascii="宋体" w:hAnsi="宋体" w:eastAsia="宋体" w:cs="宋体"/>
          <w:color w:val="auto"/>
          <w:szCs w:val="21"/>
          <w:highlight w:val="none"/>
        </w:rPr>
        <w:t>。</w:t>
      </w:r>
    </w:p>
    <w:p w14:paraId="4F2D9F9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⑤完工工程成品保护的特殊要求及费用承担:</w:t>
      </w:r>
      <w:r>
        <w:rPr>
          <w:rFonts w:hint="eastAsia" w:ascii="宋体" w:hAnsi="宋体" w:eastAsia="宋体" w:cs="宋体"/>
          <w:color w:val="auto"/>
          <w:szCs w:val="21"/>
          <w:highlight w:val="none"/>
          <w:u w:val="single"/>
        </w:rPr>
        <w:t>工程未正式办理交接手续前，成品保护由承包人完全负责（包括所需费用），如果保护期间发生损坏，承包人须自费予以修复，直至发包人满意为止</w:t>
      </w:r>
      <w:r>
        <w:rPr>
          <w:rFonts w:hint="eastAsia" w:ascii="宋体" w:hAnsi="宋体" w:eastAsia="宋体" w:cs="宋体"/>
          <w:color w:val="auto"/>
          <w:szCs w:val="21"/>
          <w:highlight w:val="none"/>
        </w:rPr>
        <w:t>。</w:t>
      </w:r>
    </w:p>
    <w:p w14:paraId="4961334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⑥施工场地周围地下管线和邻近建筑物、构筑物(含文物保护建筑)、古树名木、校园绿化、校园道路的保护要求及费用承担:</w:t>
      </w:r>
      <w:r>
        <w:rPr>
          <w:rFonts w:hint="eastAsia" w:ascii="宋体" w:hAnsi="宋体" w:eastAsia="宋体" w:cs="宋体"/>
          <w:color w:val="auto"/>
          <w:szCs w:val="21"/>
          <w:highlight w:val="none"/>
          <w:u w:val="single"/>
        </w:rPr>
        <w:t xml:space="preserve"> 承包人应采取相应保护措施，并承担费用。如因承包人原因造成损坏的，则因承担相应赔偿责任并无条件修复</w:t>
      </w:r>
      <w:r>
        <w:rPr>
          <w:rFonts w:hint="eastAsia" w:ascii="宋体" w:hAnsi="宋体" w:eastAsia="宋体" w:cs="宋体"/>
          <w:color w:val="auto"/>
          <w:szCs w:val="21"/>
          <w:highlight w:val="none"/>
        </w:rPr>
        <w:t xml:space="preserve">。  </w:t>
      </w:r>
    </w:p>
    <w:p w14:paraId="1C614D5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⑦施工现场清洁卫生的要求：</w:t>
      </w:r>
      <w:r>
        <w:rPr>
          <w:rFonts w:hint="eastAsia" w:ascii="宋体" w:hAnsi="宋体" w:eastAsia="宋体" w:cs="宋体"/>
          <w:color w:val="auto"/>
          <w:szCs w:val="21"/>
          <w:highlight w:val="none"/>
          <w:u w:val="single"/>
        </w:rPr>
        <w:t>每天清扫一次现场公共部位，工程完工后2天内现场应清除所有不再需要的临时工程，承包人的设备和多余材料、全部建筑和生活垃圾等。</w:t>
      </w:r>
      <w:r>
        <w:rPr>
          <w:rFonts w:hint="eastAsia" w:ascii="宋体" w:hAnsi="宋体" w:eastAsia="宋体" w:cs="宋体"/>
          <w:color w:val="auto"/>
          <w:szCs w:val="21"/>
          <w:highlight w:val="none"/>
        </w:rPr>
        <w:t xml:space="preserve">  </w:t>
      </w:r>
    </w:p>
    <w:p w14:paraId="475DEAF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⑧双方约定承包人应做的其他工作：</w:t>
      </w:r>
      <w:r>
        <w:rPr>
          <w:rFonts w:hint="eastAsia" w:ascii="宋体" w:hAnsi="宋体" w:eastAsia="宋体" w:cs="宋体"/>
          <w:color w:val="auto"/>
          <w:szCs w:val="21"/>
          <w:highlight w:val="none"/>
          <w:u w:val="single"/>
        </w:rPr>
        <w:t>施工期间，施工场地应不影响学校正常通行</w:t>
      </w:r>
      <w:r>
        <w:rPr>
          <w:rFonts w:hint="eastAsia" w:ascii="宋体" w:hAnsi="宋体" w:eastAsia="宋体" w:cs="宋体"/>
          <w:color w:val="auto"/>
          <w:szCs w:val="21"/>
          <w:highlight w:val="none"/>
        </w:rPr>
        <w:t>。</w:t>
      </w:r>
    </w:p>
    <w:p w14:paraId="6155D46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项目经理</w:t>
      </w:r>
    </w:p>
    <w:p w14:paraId="4427E306">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 项目经理：</w:t>
      </w:r>
    </w:p>
    <w:p w14:paraId="154656D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14:paraId="41309186">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14:paraId="1B75F03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建造师执业资格等级：</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7283080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建造师注册证书号：</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14:paraId="5D1E27C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建造师执业印章号：</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14:paraId="63FC2DE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安全生产考核合格证书号：</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14:paraId="109297C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14:paraId="5393582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222A8DD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354F22F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承包人对项目经理的授权范围如下：</w:t>
      </w:r>
      <w:r>
        <w:rPr>
          <w:rFonts w:hint="eastAsia" w:ascii="宋体" w:hAnsi="宋体" w:eastAsia="宋体" w:cs="宋体"/>
          <w:color w:val="auto"/>
          <w:szCs w:val="21"/>
          <w:highlight w:val="none"/>
          <w:u w:val="single"/>
        </w:rPr>
        <w:t>全面负责本工程的质量、安全、工期及成本控制</w:t>
      </w:r>
      <w:r>
        <w:rPr>
          <w:rFonts w:hint="eastAsia" w:ascii="宋体" w:hAnsi="宋体" w:eastAsia="宋体" w:cs="宋体"/>
          <w:color w:val="auto"/>
          <w:szCs w:val="21"/>
          <w:highlight w:val="none"/>
        </w:rPr>
        <w:t>。</w:t>
      </w:r>
    </w:p>
    <w:p w14:paraId="5A3BF028">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关于项目经理每月在施工现场的时间要求：</w:t>
      </w:r>
      <w:r>
        <w:rPr>
          <w:rFonts w:hint="eastAsia" w:ascii="宋体" w:hAnsi="宋体" w:eastAsia="宋体" w:cs="宋体"/>
          <w:color w:val="auto"/>
          <w:szCs w:val="21"/>
          <w:highlight w:val="none"/>
          <w:u w:val="single"/>
        </w:rPr>
        <w:t>到位率为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%(按每月25 天，每天工作8 小时考勤)，重要施工工序或环节时项目经理、技术负责人等必须到场</w:t>
      </w:r>
      <w:r>
        <w:rPr>
          <w:rFonts w:hint="eastAsia" w:ascii="宋体" w:hAnsi="宋体" w:eastAsia="宋体" w:cs="宋体"/>
          <w:color w:val="auto"/>
          <w:szCs w:val="21"/>
          <w:highlight w:val="none"/>
        </w:rPr>
        <w:t>。</w:t>
      </w:r>
    </w:p>
    <w:p w14:paraId="0E0A2E32">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承包人未提交劳动合同，以及没有为项目经理缴纳社会保险证明的违约责任：</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42780932">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项目经理未经批准，擅自离开施工现场的违约责任：</w:t>
      </w:r>
      <w:r>
        <w:rPr>
          <w:rFonts w:hint="eastAsia" w:ascii="宋体" w:hAnsi="宋体" w:eastAsia="宋体" w:cs="宋体"/>
          <w:color w:val="auto"/>
          <w:szCs w:val="21"/>
          <w:highlight w:val="none"/>
          <w:u w:val="single"/>
        </w:rPr>
        <w:t xml:space="preserve"> 按违约金人民币1000元/天从结算款中扣除</w:t>
      </w:r>
      <w:r>
        <w:rPr>
          <w:rFonts w:hint="eastAsia" w:ascii="宋体" w:hAnsi="宋体" w:eastAsia="宋体" w:cs="宋体"/>
          <w:color w:val="auto"/>
          <w:szCs w:val="21"/>
          <w:highlight w:val="none"/>
        </w:rPr>
        <w:t>。</w:t>
      </w:r>
    </w:p>
    <w:p w14:paraId="29D885B2">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3.2.3 承包人擅自更换项目经理的违约责任：</w:t>
      </w:r>
    </w:p>
    <w:p w14:paraId="25DCA130">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（1）承包人确需更换项目经理的，继任项目经理注册执业资格、管理经验的约定：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7E2DD14B">
      <w:pPr>
        <w:adjustRightInd w:val="0"/>
        <w:snapToGrid w:val="0"/>
        <w:spacing w:line="360" w:lineRule="auto"/>
        <w:ind w:firstLine="426"/>
        <w:rPr>
          <w:rFonts w:hint="eastAsia" w:ascii="宋体" w:hAnsi="宋体" w:eastAsia="宋体" w:cs="宋体"/>
          <w:dstrike/>
          <w:color w:val="auto"/>
          <w:szCs w:val="21"/>
          <w:highlight w:val="none"/>
          <w:u w:val="single"/>
        </w:rPr>
      </w:pPr>
      <w:r>
        <w:rPr>
          <w:rFonts w:hint="eastAsia" w:ascii="宋体" w:hAnsi="宋体" w:eastAsia="宋体" w:cs="宋体"/>
          <w:color w:val="auto"/>
          <w:szCs w:val="21"/>
          <w:highlight w:val="none"/>
        </w:rPr>
        <w:t>（2）承包人擅自更换项目经理的违约责任：</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AA59ABC">
      <w:pPr>
        <w:adjustRightInd w:val="0"/>
        <w:snapToGrid w:val="0"/>
        <w:spacing w:line="360" w:lineRule="auto"/>
        <w:ind w:firstLine="420" w:firstLineChars="200"/>
        <w:rPr>
          <w:rFonts w:hint="eastAsia" w:ascii="宋体" w:hAnsi="宋体" w:eastAsia="宋体" w:cs="宋体"/>
          <w:dstrike/>
          <w:color w:val="auto"/>
          <w:szCs w:val="21"/>
          <w:highlight w:val="none"/>
          <w:u w:val="single"/>
        </w:rPr>
      </w:pPr>
      <w:r>
        <w:rPr>
          <w:rFonts w:hint="eastAsia" w:ascii="宋体" w:hAnsi="宋体" w:eastAsia="宋体" w:cs="宋体"/>
          <w:color w:val="auto"/>
          <w:szCs w:val="21"/>
          <w:highlight w:val="none"/>
        </w:rPr>
        <w:t>3.2.4 承包人无正当理由拒绝更换项目经理的违约责任：</w:t>
      </w:r>
      <w:r>
        <w:rPr>
          <w:rFonts w:hint="eastAsia" w:ascii="宋体" w:hAnsi="宋体" w:eastAsia="宋体" w:cs="宋体"/>
          <w:color w:val="auto"/>
          <w:szCs w:val="21"/>
          <w:highlight w:val="none"/>
          <w:u w:val="single"/>
        </w:rPr>
        <w:t xml:space="preserve"> 从结算款中扣除2000元/人/次的违约金</w:t>
      </w:r>
      <w:r>
        <w:rPr>
          <w:rFonts w:hint="eastAsia" w:ascii="宋体" w:hAnsi="宋体" w:eastAsia="宋体" w:cs="宋体"/>
          <w:color w:val="auto"/>
          <w:szCs w:val="21"/>
          <w:highlight w:val="none"/>
        </w:rPr>
        <w:t>。</w:t>
      </w:r>
    </w:p>
    <w:p w14:paraId="03320C3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 承包人人员</w:t>
      </w:r>
    </w:p>
    <w:p w14:paraId="0A4C0306">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 承包人提交项目管理机构及施工现场管理人员安排报告的期限：</w:t>
      </w:r>
      <w:r>
        <w:rPr>
          <w:rFonts w:hint="eastAsia" w:ascii="宋体" w:hAnsi="宋体" w:eastAsia="宋体" w:cs="宋体"/>
          <w:color w:val="auto"/>
          <w:szCs w:val="21"/>
          <w:highlight w:val="none"/>
          <w:u w:val="single"/>
        </w:rPr>
        <w:t>合同生效后7天内</w:t>
      </w:r>
      <w:r>
        <w:rPr>
          <w:rFonts w:hint="eastAsia" w:ascii="宋体" w:hAnsi="宋体" w:eastAsia="宋体" w:cs="宋体"/>
          <w:color w:val="auto"/>
          <w:szCs w:val="21"/>
          <w:highlight w:val="none"/>
        </w:rPr>
        <w:t>。</w:t>
      </w:r>
    </w:p>
    <w:p w14:paraId="796BC8AE">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 承包人需更换主要施工管理人员的，继任人员的数量、注册执业资格、管理经验的约定：</w:t>
      </w:r>
      <w:r>
        <w:rPr>
          <w:rFonts w:hint="eastAsia" w:ascii="宋体" w:hAnsi="宋体" w:eastAsia="宋体" w:cs="宋体"/>
          <w:color w:val="auto"/>
          <w:szCs w:val="21"/>
          <w:highlight w:val="none"/>
          <w:u w:val="single"/>
        </w:rPr>
        <w:t>不得低于原主要施工管理人员的数量、注册执业资格、管理经验</w:t>
      </w:r>
      <w:r>
        <w:rPr>
          <w:rFonts w:hint="eastAsia" w:ascii="宋体" w:hAnsi="宋体" w:eastAsia="宋体" w:cs="宋体"/>
          <w:color w:val="auto"/>
          <w:szCs w:val="21"/>
          <w:highlight w:val="none"/>
        </w:rPr>
        <w:t>。</w:t>
      </w:r>
    </w:p>
    <w:p w14:paraId="7586F397">
      <w:pPr>
        <w:adjustRightInd w:val="0"/>
        <w:snapToGrid w:val="0"/>
        <w:spacing w:line="360" w:lineRule="auto"/>
        <w:ind w:firstLine="396" w:firstLineChars="189"/>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 承包人无正当理由拒绝撤换主要施工管理人员的违约责任：</w:t>
      </w:r>
      <w:r>
        <w:rPr>
          <w:rFonts w:hint="eastAsia" w:ascii="宋体" w:hAnsi="宋体" w:eastAsia="宋体" w:cs="宋体"/>
          <w:color w:val="auto"/>
          <w:szCs w:val="21"/>
          <w:highlight w:val="none"/>
          <w:u w:val="single"/>
        </w:rPr>
        <w:t>从结算款中扣除1000元/人/次的违约金</w:t>
      </w:r>
      <w:r>
        <w:rPr>
          <w:rFonts w:hint="eastAsia" w:ascii="宋体" w:hAnsi="宋体" w:eastAsia="宋体" w:cs="宋体"/>
          <w:color w:val="auto"/>
          <w:szCs w:val="21"/>
          <w:highlight w:val="none"/>
        </w:rPr>
        <w:t>。</w:t>
      </w:r>
    </w:p>
    <w:p w14:paraId="37D8B2CE">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3.3.4 承包人主要施工管理人员离开施工现场的批准要求：</w:t>
      </w:r>
      <w:r>
        <w:rPr>
          <w:rFonts w:hint="eastAsia" w:ascii="宋体" w:hAnsi="宋体" w:eastAsia="宋体" w:cs="宋体"/>
          <w:color w:val="auto"/>
          <w:szCs w:val="21"/>
          <w:highlight w:val="none"/>
          <w:u w:val="single"/>
        </w:rPr>
        <w:t>按通用条款执行</w:t>
      </w:r>
      <w:r>
        <w:rPr>
          <w:rFonts w:hint="eastAsia" w:ascii="宋体" w:hAnsi="宋体" w:eastAsia="宋体" w:cs="宋体"/>
          <w:color w:val="auto"/>
          <w:szCs w:val="21"/>
          <w:highlight w:val="none"/>
        </w:rPr>
        <w:t>。</w:t>
      </w:r>
    </w:p>
    <w:p w14:paraId="452D8DFB">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3.3.5承包人擅自更换主要施工管理人员的违约责任：</w:t>
      </w:r>
      <w:r>
        <w:rPr>
          <w:rFonts w:hint="eastAsia" w:ascii="宋体" w:hAnsi="宋体" w:eastAsia="宋体" w:cs="宋体"/>
          <w:color w:val="auto"/>
          <w:szCs w:val="21"/>
          <w:highlight w:val="none"/>
          <w:u w:val="single"/>
        </w:rPr>
        <w:t>在施工期间不准更换，特殊情况要求更换的，须经发包人同意备案。承包人更换技术负责人、施工员的将被视为承包人违约，并按照1000元/人/次付给发包人违约金</w:t>
      </w:r>
      <w:r>
        <w:rPr>
          <w:rFonts w:hint="eastAsia" w:ascii="宋体" w:hAnsi="宋体" w:eastAsia="宋体" w:cs="宋体"/>
          <w:color w:val="auto"/>
          <w:szCs w:val="21"/>
          <w:highlight w:val="none"/>
        </w:rPr>
        <w:t>。</w:t>
      </w:r>
    </w:p>
    <w:p w14:paraId="734C4138">
      <w:pPr>
        <w:adjustRightInd w:val="0"/>
        <w:snapToGrid w:val="0"/>
        <w:spacing w:line="360" w:lineRule="auto"/>
        <w:ind w:firstLine="420" w:firstLineChars="200"/>
        <w:rPr>
          <w:rFonts w:hint="eastAsia" w:ascii="宋体" w:hAnsi="宋体" w:eastAsia="宋体" w:cs="宋体"/>
          <w:dstrike/>
          <w:color w:val="auto"/>
          <w:szCs w:val="21"/>
          <w:highlight w:val="none"/>
          <w:u w:val="single"/>
        </w:rPr>
      </w:pPr>
      <w:r>
        <w:rPr>
          <w:rFonts w:hint="eastAsia" w:ascii="宋体" w:hAnsi="宋体" w:eastAsia="宋体" w:cs="宋体"/>
          <w:color w:val="auto"/>
          <w:szCs w:val="21"/>
          <w:highlight w:val="none"/>
        </w:rPr>
        <w:t>承包人主要施工管理人员擅自离开施工现场的违约责任：</w:t>
      </w:r>
      <w:r>
        <w:rPr>
          <w:rFonts w:hint="eastAsia" w:ascii="宋体" w:hAnsi="宋体" w:eastAsia="宋体" w:cs="宋体"/>
          <w:color w:val="auto"/>
          <w:szCs w:val="21"/>
          <w:highlight w:val="none"/>
          <w:u w:val="single"/>
        </w:rPr>
        <w:t xml:space="preserve">  若技术负责人、施工员出勤率不足投标承诺，支付违约金1000元/天/人；安全员、质检员、材料员出勤率不足投标承诺，支付违约500元/天/人</w:t>
      </w:r>
      <w:r>
        <w:rPr>
          <w:rFonts w:hint="eastAsia" w:ascii="宋体" w:hAnsi="宋体" w:eastAsia="宋体" w:cs="宋体"/>
          <w:color w:val="auto"/>
          <w:szCs w:val="21"/>
          <w:highlight w:val="none"/>
        </w:rPr>
        <w:t>。</w:t>
      </w:r>
    </w:p>
    <w:p w14:paraId="09D7FB7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bookmarkStart w:id="164" w:name="_Toc303539102"/>
      <w:bookmarkStart w:id="165" w:name="_Toc297048345"/>
      <w:bookmarkStart w:id="166" w:name="_Toc296503159"/>
      <w:bookmarkStart w:id="167" w:name="_Toc292559869"/>
      <w:bookmarkStart w:id="168" w:name="_Toc312677988"/>
      <w:bookmarkStart w:id="169" w:name="_Toc292559364"/>
      <w:bookmarkStart w:id="170" w:name="_Toc297120459"/>
      <w:bookmarkStart w:id="171" w:name="_Toc296890987"/>
      <w:bookmarkStart w:id="172" w:name="_Toc297216151"/>
      <w:bookmarkStart w:id="173" w:name="_Toc297123492"/>
      <w:bookmarkStart w:id="174" w:name="_Toc296347158"/>
      <w:bookmarkStart w:id="175" w:name="_Toc296891199"/>
      <w:bookmarkStart w:id="176" w:name="_Toc304295523"/>
      <w:bookmarkStart w:id="177" w:name="_Toc300934945"/>
      <w:bookmarkStart w:id="178" w:name="_Toc296346660"/>
      <w:bookmarkStart w:id="179" w:name="_Toc296944498"/>
      <w:r>
        <w:rPr>
          <w:rFonts w:hint="eastAsia" w:ascii="宋体" w:hAnsi="宋体" w:eastAsia="宋体" w:cs="宋体"/>
          <w:color w:val="auto"/>
          <w:szCs w:val="21"/>
          <w:highlight w:val="none"/>
        </w:rPr>
        <w:t>.5 分包</w:t>
      </w:r>
    </w:p>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14:paraId="0B330CD6">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bookmarkStart w:id="180" w:name="_Toc292559870"/>
      <w:bookmarkStart w:id="181" w:name="_Toc303539103"/>
      <w:bookmarkStart w:id="182" w:name="_Toc292559365"/>
      <w:bookmarkStart w:id="183" w:name="_Toc297120460"/>
      <w:bookmarkStart w:id="184" w:name="_Toc297123493"/>
      <w:bookmarkStart w:id="185" w:name="_Toc296503160"/>
      <w:bookmarkStart w:id="186" w:name="_Toc296347159"/>
      <w:bookmarkStart w:id="187" w:name="_Toc318581158"/>
      <w:bookmarkStart w:id="188" w:name="_Toc296346661"/>
      <w:bookmarkStart w:id="189" w:name="_Toc304295524"/>
      <w:bookmarkStart w:id="190" w:name="_Toc297048346"/>
      <w:bookmarkStart w:id="191" w:name="_Toc297216152"/>
      <w:bookmarkStart w:id="192" w:name="_Toc296891200"/>
      <w:bookmarkStart w:id="193" w:name="_Toc296890988"/>
      <w:bookmarkStart w:id="194" w:name="_Toc296944499"/>
      <w:bookmarkStart w:id="195" w:name="_Toc300934946"/>
      <w:bookmarkStart w:id="196" w:name="_Toc312677989"/>
      <w:r>
        <w:rPr>
          <w:rFonts w:hint="eastAsia" w:ascii="宋体" w:hAnsi="宋体" w:eastAsia="宋体" w:cs="宋体"/>
          <w:color w:val="auto"/>
          <w:szCs w:val="21"/>
          <w:highlight w:val="none"/>
        </w:rPr>
        <w:t>.5.1 分包的一般约定</w:t>
      </w:r>
    </w:p>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14:paraId="39DB01DB">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禁止分包的工程包括：</w:t>
      </w:r>
      <w:r>
        <w:rPr>
          <w:rFonts w:hint="eastAsia" w:ascii="宋体" w:hAnsi="宋体" w:eastAsia="宋体" w:cs="宋体"/>
          <w:color w:val="auto"/>
          <w:szCs w:val="21"/>
          <w:highlight w:val="none"/>
          <w:u w:val="single"/>
        </w:rPr>
        <w:t>按《通用合同条款》3.5.1</w:t>
      </w:r>
      <w:r>
        <w:rPr>
          <w:rFonts w:hint="eastAsia" w:ascii="宋体" w:hAnsi="宋体" w:eastAsia="宋体" w:cs="宋体"/>
          <w:color w:val="auto"/>
          <w:szCs w:val="21"/>
          <w:highlight w:val="none"/>
        </w:rPr>
        <w:t>。</w:t>
      </w:r>
    </w:p>
    <w:p w14:paraId="7AE04D4B">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主体结构、关键性工作的范围：</w:t>
      </w:r>
      <w:r>
        <w:rPr>
          <w:rFonts w:hint="eastAsia" w:ascii="宋体" w:hAnsi="宋体" w:eastAsia="宋体" w:cs="宋体"/>
          <w:color w:val="auto"/>
          <w:szCs w:val="21"/>
          <w:highlight w:val="none"/>
          <w:u w:val="single"/>
        </w:rPr>
        <w:t>发生时双方协商确定</w:t>
      </w:r>
      <w:r>
        <w:rPr>
          <w:rFonts w:hint="eastAsia" w:ascii="宋体" w:hAnsi="宋体" w:eastAsia="宋体" w:cs="宋体"/>
          <w:color w:val="auto"/>
          <w:szCs w:val="21"/>
          <w:highlight w:val="none"/>
        </w:rPr>
        <w:t>。</w:t>
      </w:r>
      <w:bookmarkStart w:id="197" w:name="_Toc297123494"/>
      <w:bookmarkStart w:id="198" w:name="_Toc297120461"/>
      <w:bookmarkStart w:id="199" w:name="_Toc296347160"/>
      <w:bookmarkStart w:id="200" w:name="_Toc297048347"/>
      <w:bookmarkStart w:id="201" w:name="_Toc300934947"/>
      <w:bookmarkStart w:id="202" w:name="_Toc303539104"/>
      <w:bookmarkStart w:id="203" w:name="_Toc297216153"/>
      <w:bookmarkStart w:id="204" w:name="_Toc296944500"/>
      <w:bookmarkStart w:id="205" w:name="_Toc296890989"/>
      <w:bookmarkStart w:id="206" w:name="_Toc296503161"/>
      <w:bookmarkStart w:id="207" w:name="_Toc296346662"/>
      <w:bookmarkStart w:id="208" w:name="_Toc296891201"/>
      <w:bookmarkStart w:id="209" w:name="_Toc304295525"/>
    </w:p>
    <w:bookmarkEnd w:id="197"/>
    <w:bookmarkEnd w:id="198"/>
    <w:bookmarkEnd w:id="199"/>
    <w:bookmarkEnd w:id="200"/>
    <w:bookmarkEnd w:id="201"/>
    <w:bookmarkEnd w:id="202"/>
    <w:bookmarkEnd w:id="203"/>
    <w:bookmarkEnd w:id="204"/>
    <w:bookmarkEnd w:id="205"/>
    <w:bookmarkEnd w:id="206"/>
    <w:bookmarkEnd w:id="207"/>
    <w:bookmarkEnd w:id="208"/>
    <w:bookmarkEnd w:id="209"/>
    <w:p w14:paraId="2237C4BC">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w:t>
      </w:r>
      <w:bookmarkStart w:id="210" w:name="_Toc318581159"/>
      <w:bookmarkStart w:id="211" w:name="_Toc312677990"/>
      <w:r>
        <w:rPr>
          <w:rFonts w:hint="eastAsia" w:ascii="宋体" w:hAnsi="宋体" w:eastAsia="宋体" w:cs="宋体"/>
          <w:color w:val="auto"/>
          <w:szCs w:val="21"/>
          <w:highlight w:val="none"/>
        </w:rPr>
        <w:t>.5.2分包的确定</w:t>
      </w:r>
    </w:p>
    <w:p w14:paraId="727B6D69">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允许分包的专业工程包括：</w:t>
      </w:r>
      <w:r>
        <w:rPr>
          <w:rFonts w:hint="eastAsia" w:ascii="宋体" w:hAnsi="宋体" w:eastAsia="宋体" w:cs="宋体"/>
          <w:color w:val="auto"/>
          <w:szCs w:val="21"/>
          <w:highlight w:val="none"/>
          <w:u w:val="single"/>
        </w:rPr>
        <w:t>未经发包人同意，承包人不得转包、分包或变相转包、分包（发包人同意的除外），一经发现，以承包人违约处理，发包人可终止合同，将承包人清退出场，没收全部履约保证金</w:t>
      </w:r>
      <w:r>
        <w:rPr>
          <w:rFonts w:hint="eastAsia" w:ascii="宋体" w:hAnsi="宋体" w:eastAsia="宋体" w:cs="宋体"/>
          <w:color w:val="auto"/>
          <w:szCs w:val="21"/>
          <w:highlight w:val="none"/>
        </w:rPr>
        <w:t>。</w:t>
      </w:r>
    </w:p>
    <w:p w14:paraId="23B47BC2">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其他关于分包的约定：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01E606E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3.5.4 分包合同价款</w:t>
      </w:r>
    </w:p>
    <w:p w14:paraId="2E16DB3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关于分包合同价款支付的约定：</w:t>
      </w:r>
      <w:r>
        <w:rPr>
          <w:rFonts w:hint="eastAsia" w:ascii="宋体" w:hAnsi="宋体" w:eastAsia="宋体" w:cs="宋体"/>
          <w:color w:val="auto"/>
          <w:szCs w:val="21"/>
          <w:highlight w:val="none"/>
          <w:u w:val="single"/>
        </w:rPr>
        <w:t>按通用条款执行</w:t>
      </w:r>
      <w:r>
        <w:rPr>
          <w:rFonts w:hint="eastAsia" w:ascii="宋体" w:hAnsi="宋体" w:eastAsia="宋体" w:cs="宋体"/>
          <w:color w:val="auto"/>
          <w:szCs w:val="21"/>
          <w:highlight w:val="none"/>
        </w:rPr>
        <w:t>。</w:t>
      </w:r>
    </w:p>
    <w:bookmarkEnd w:id="210"/>
    <w:bookmarkEnd w:id="211"/>
    <w:p w14:paraId="2B03D08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 工程照管与成品、半成品保护</w:t>
      </w:r>
    </w:p>
    <w:p w14:paraId="318C63FF">
      <w:pPr>
        <w:adjustRightInd w:val="0"/>
        <w:snapToGrid w:val="0"/>
        <w:spacing w:line="360" w:lineRule="auto"/>
        <w:ind w:firstLine="420" w:firstLineChars="200"/>
        <w:jc w:val="left"/>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承包人负责照管工程及工程相关的材料、工程设备的起始时间：</w:t>
      </w:r>
      <w:r>
        <w:rPr>
          <w:rFonts w:hint="eastAsia" w:ascii="宋体" w:hAnsi="宋体" w:eastAsia="宋体" w:cs="宋体"/>
          <w:color w:val="auto"/>
          <w:szCs w:val="21"/>
          <w:highlight w:val="none"/>
          <w:u w:val="single"/>
        </w:rPr>
        <w:t>按通用条款执行</w:t>
      </w:r>
      <w:r>
        <w:rPr>
          <w:rFonts w:hint="eastAsia" w:ascii="宋体" w:hAnsi="宋体" w:eastAsia="宋体" w:cs="宋体"/>
          <w:color w:val="auto"/>
          <w:szCs w:val="21"/>
          <w:highlight w:val="none"/>
        </w:rPr>
        <w:t>。</w:t>
      </w:r>
    </w:p>
    <w:p w14:paraId="296361B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 履约担保</w:t>
      </w:r>
    </w:p>
    <w:p w14:paraId="7FFB2D78">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承包人是否提供履约担保：</w:t>
      </w:r>
      <w:r>
        <w:rPr>
          <w:rFonts w:hint="eastAsia" w:ascii="宋体" w:hAnsi="宋体" w:eastAsia="宋体" w:cs="宋体"/>
          <w:color w:val="auto"/>
          <w:szCs w:val="21"/>
          <w:highlight w:val="none"/>
          <w:u w:val="single"/>
        </w:rPr>
        <w:t xml:space="preserve">   提供   </w:t>
      </w:r>
      <w:r>
        <w:rPr>
          <w:rFonts w:hint="eastAsia" w:ascii="宋体" w:hAnsi="宋体" w:eastAsia="宋体" w:cs="宋体"/>
          <w:color w:val="auto"/>
          <w:szCs w:val="21"/>
          <w:highlight w:val="none"/>
        </w:rPr>
        <w:t>。</w:t>
      </w:r>
    </w:p>
    <w:p w14:paraId="1CF3B620">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承包人提供履约担保的形式、金额及期限的：</w:t>
      </w:r>
      <w:r>
        <w:rPr>
          <w:rFonts w:hint="eastAsia" w:ascii="宋体" w:hAnsi="宋体" w:eastAsia="宋体" w:cs="宋体"/>
          <w:color w:val="auto"/>
          <w:highlight w:val="none"/>
        </w:rPr>
        <w:t>本合同总价款的</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%作为履约保证金，本合同签订后七个工作日内由</w:t>
      </w:r>
      <w:r>
        <w:rPr>
          <w:rFonts w:hint="eastAsia" w:ascii="宋体" w:hAnsi="宋体" w:eastAsia="宋体" w:cs="宋体"/>
          <w:color w:val="auto"/>
          <w:highlight w:val="none"/>
          <w:lang w:val="en-US" w:eastAsia="zh-CN"/>
        </w:rPr>
        <w:t>乙方</w:t>
      </w:r>
      <w:r>
        <w:rPr>
          <w:rFonts w:hint="eastAsia" w:ascii="宋体" w:hAnsi="宋体" w:eastAsia="宋体" w:cs="宋体"/>
          <w:color w:val="auto"/>
          <w:highlight w:val="none"/>
        </w:rPr>
        <w:t>支付给</w:t>
      </w:r>
      <w:r>
        <w:rPr>
          <w:rFonts w:hint="eastAsia" w:ascii="宋体" w:hAnsi="宋体" w:eastAsia="宋体" w:cs="宋体"/>
          <w:color w:val="auto"/>
          <w:highlight w:val="none"/>
          <w:lang w:val="en-US" w:eastAsia="zh-CN"/>
        </w:rPr>
        <w:t>甲方</w:t>
      </w:r>
      <w:r>
        <w:rPr>
          <w:rFonts w:hint="eastAsia" w:ascii="宋体" w:hAnsi="宋体" w:eastAsia="宋体" w:cs="宋体"/>
          <w:color w:val="auto"/>
          <w:highlight w:val="none"/>
        </w:rPr>
        <w:t>，工程竣工验收合格并交付</w:t>
      </w:r>
      <w:r>
        <w:rPr>
          <w:rFonts w:hint="eastAsia" w:ascii="宋体" w:hAnsi="宋体" w:eastAsia="宋体" w:cs="宋体"/>
          <w:color w:val="auto"/>
          <w:highlight w:val="none"/>
          <w:lang w:val="en-US" w:eastAsia="zh-CN"/>
        </w:rPr>
        <w:t>甲方</w:t>
      </w:r>
      <w:r>
        <w:rPr>
          <w:rFonts w:hint="eastAsia" w:ascii="宋体" w:hAnsi="宋体" w:eastAsia="宋体" w:cs="宋体"/>
          <w:color w:val="auto"/>
          <w:highlight w:val="none"/>
        </w:rPr>
        <w:t>使用后，由</w:t>
      </w:r>
      <w:r>
        <w:rPr>
          <w:rFonts w:hint="eastAsia" w:ascii="宋体" w:hAnsi="宋体" w:eastAsia="宋体" w:cs="宋体"/>
          <w:color w:val="auto"/>
          <w:highlight w:val="none"/>
          <w:lang w:val="en-US" w:eastAsia="zh-CN"/>
        </w:rPr>
        <w:t>甲方</w:t>
      </w:r>
      <w:r>
        <w:rPr>
          <w:rFonts w:hint="eastAsia" w:ascii="宋体" w:hAnsi="宋体" w:eastAsia="宋体" w:cs="宋体"/>
          <w:color w:val="auto"/>
          <w:highlight w:val="none"/>
        </w:rPr>
        <w:t>无息退回</w:t>
      </w:r>
      <w:r>
        <w:rPr>
          <w:rFonts w:hint="eastAsia" w:ascii="宋体" w:hAnsi="宋体" w:eastAsia="宋体" w:cs="宋体"/>
          <w:color w:val="auto"/>
          <w:highlight w:val="none"/>
          <w:lang w:val="en-US" w:eastAsia="zh-CN"/>
        </w:rPr>
        <w:t>乙方</w:t>
      </w:r>
      <w:r>
        <w:rPr>
          <w:rFonts w:hint="eastAsia" w:ascii="宋体" w:hAnsi="宋体" w:eastAsia="宋体" w:cs="宋体"/>
          <w:color w:val="auto"/>
          <w:highlight w:val="none"/>
        </w:rPr>
        <w:t>（遇寒暑假及国定假日顺延）。</w:t>
      </w:r>
    </w:p>
    <w:p w14:paraId="6B0D500B">
      <w:pPr>
        <w:pStyle w:val="5"/>
        <w:numPr>
          <w:ilvl w:val="3"/>
          <w:numId w:val="0"/>
        </w:numPr>
        <w:tabs>
          <w:tab w:val="left" w:pos="864"/>
        </w:tabs>
        <w:adjustRightInd w:val="0"/>
        <w:snapToGrid w:val="0"/>
        <w:spacing w:line="360" w:lineRule="auto"/>
        <w:ind w:left="426"/>
        <w:rPr>
          <w:rFonts w:hint="eastAsia" w:ascii="宋体" w:hAnsi="宋体" w:eastAsia="宋体" w:cs="宋体"/>
          <w:color w:val="auto"/>
          <w:sz w:val="21"/>
          <w:szCs w:val="21"/>
          <w:highlight w:val="none"/>
        </w:rPr>
      </w:pPr>
      <w:bookmarkStart w:id="212" w:name="_Toc267251418"/>
      <w:bookmarkStart w:id="213" w:name="_Toc351203637"/>
      <w:r>
        <w:rPr>
          <w:rFonts w:hint="eastAsia" w:ascii="宋体" w:hAnsi="宋体" w:eastAsia="宋体" w:cs="宋体"/>
          <w:color w:val="auto"/>
          <w:sz w:val="21"/>
          <w:szCs w:val="21"/>
          <w:highlight w:val="none"/>
        </w:rPr>
        <w:t>5</w:t>
      </w:r>
      <w:bookmarkEnd w:id="212"/>
      <w:bookmarkStart w:id="214" w:name="_Toc296890991"/>
      <w:bookmarkStart w:id="215" w:name="_Toc296347162"/>
      <w:bookmarkStart w:id="216" w:name="_Toc297048349"/>
      <w:bookmarkStart w:id="217" w:name="_Toc296346664"/>
      <w:bookmarkStart w:id="218" w:name="_Toc296944502"/>
      <w:bookmarkStart w:id="219" w:name="_Toc296503163"/>
      <w:bookmarkStart w:id="220" w:name="_Toc296891203"/>
      <w:bookmarkStart w:id="221" w:name="_Toc292559367"/>
      <w:bookmarkStart w:id="222" w:name="_Toc292559872"/>
      <w:bookmarkStart w:id="223" w:name="_Toc297120463"/>
      <w:r>
        <w:rPr>
          <w:rFonts w:hint="eastAsia" w:ascii="宋体" w:hAnsi="宋体" w:eastAsia="宋体" w:cs="宋体"/>
          <w:color w:val="auto"/>
          <w:sz w:val="21"/>
          <w:szCs w:val="21"/>
          <w:highlight w:val="none"/>
        </w:rPr>
        <w:t>. 工程质量</w:t>
      </w:r>
      <w:bookmarkEnd w:id="213"/>
    </w:p>
    <w:p w14:paraId="577A99C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 质量要求</w:t>
      </w:r>
    </w:p>
    <w:p w14:paraId="456A59BB">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5</w:t>
      </w:r>
      <w:bookmarkStart w:id="224" w:name="_Toc303539106"/>
      <w:bookmarkStart w:id="225" w:name="_Toc297216155"/>
      <w:bookmarkStart w:id="226" w:name="_Toc300934949"/>
      <w:bookmarkStart w:id="227" w:name="_Toc297123496"/>
      <w:bookmarkStart w:id="228" w:name="_Toc318581164"/>
      <w:bookmarkStart w:id="229" w:name="_Toc312677997"/>
      <w:bookmarkStart w:id="230" w:name="_Toc304295527"/>
      <w:r>
        <w:rPr>
          <w:rFonts w:hint="eastAsia" w:ascii="宋体" w:hAnsi="宋体" w:eastAsia="宋体" w:cs="宋体"/>
          <w:color w:val="auto"/>
          <w:szCs w:val="21"/>
          <w:highlight w:val="none"/>
        </w:rPr>
        <w:t>.1.1 特殊质量标准和要求：</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7459B69A">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关于工程奖项的约定：</w:t>
      </w:r>
      <w:r>
        <w:rPr>
          <w:rFonts w:hint="eastAsia" w:ascii="宋体" w:hAnsi="宋体" w:eastAsia="宋体" w:cs="宋体"/>
          <w:color w:val="auto"/>
          <w:szCs w:val="21"/>
          <w:highlight w:val="none"/>
          <w:u w:val="single"/>
        </w:rPr>
        <w:t xml:space="preserve">                /                  </w:t>
      </w:r>
    </w:p>
    <w:p w14:paraId="1ADD7F5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隐蔽工程检查</w:t>
      </w:r>
    </w:p>
    <w:p w14:paraId="7FCA584F">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5.3.2承包人提前通知发包人隐蔽工程检查的期限的约定：承包人提前通知发包人隐蔽工程检查的期限的约定：</w:t>
      </w:r>
      <w:r>
        <w:rPr>
          <w:rFonts w:hint="eastAsia" w:ascii="宋体" w:hAnsi="宋体" w:eastAsia="宋体" w:cs="宋体"/>
          <w:color w:val="auto"/>
          <w:szCs w:val="21"/>
          <w:highlight w:val="none"/>
          <w:u w:val="single"/>
        </w:rPr>
        <w:t>承包人应在共同检查前48 小时书面通知发包人检查，通知中应载明隐蔽检查的内容、时间和地点，并应附有自检记录和必要的检查资料。隐蔽工程必须做好影像资料收集、整理</w:t>
      </w:r>
      <w:r>
        <w:rPr>
          <w:rFonts w:hint="eastAsia" w:ascii="宋体" w:hAnsi="宋体" w:eastAsia="宋体" w:cs="宋体"/>
          <w:color w:val="auto"/>
          <w:szCs w:val="21"/>
          <w:highlight w:val="none"/>
        </w:rPr>
        <w:t>。</w:t>
      </w:r>
    </w:p>
    <w:p w14:paraId="6A5E1DEF">
      <w:pPr>
        <w:adjustRightInd w:val="0"/>
        <w:snapToGrid w:val="0"/>
        <w:spacing w:line="360" w:lineRule="auto"/>
        <w:ind w:firstLine="441" w:firstLineChars="2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发包人不能按时进行检查时，应提前</w:t>
      </w:r>
      <w:r>
        <w:rPr>
          <w:rFonts w:hint="eastAsia" w:ascii="宋体" w:hAnsi="宋体" w:eastAsia="宋体" w:cs="宋体"/>
          <w:color w:val="auto"/>
          <w:szCs w:val="21"/>
          <w:highlight w:val="none"/>
          <w:u w:val="single"/>
        </w:rPr>
        <w:t xml:space="preserve">   24  </w:t>
      </w:r>
      <w:r>
        <w:rPr>
          <w:rFonts w:hint="eastAsia" w:ascii="宋体" w:hAnsi="宋体" w:eastAsia="宋体" w:cs="宋体"/>
          <w:color w:val="auto"/>
          <w:szCs w:val="21"/>
          <w:highlight w:val="none"/>
        </w:rPr>
        <w:t>小时提交书面延期要求。</w:t>
      </w:r>
    </w:p>
    <w:p w14:paraId="3247FF1B">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关于延期最长不得超过：</w:t>
      </w:r>
      <w:r>
        <w:rPr>
          <w:rFonts w:hint="eastAsia" w:ascii="宋体" w:hAnsi="宋体" w:eastAsia="宋体" w:cs="宋体"/>
          <w:color w:val="auto"/>
          <w:szCs w:val="21"/>
          <w:highlight w:val="none"/>
          <w:u w:val="single"/>
        </w:rPr>
        <w:t xml:space="preserve">     48   </w:t>
      </w:r>
      <w:r>
        <w:rPr>
          <w:rFonts w:hint="eastAsia" w:ascii="宋体" w:hAnsi="宋体" w:eastAsia="宋体" w:cs="宋体"/>
          <w:color w:val="auto"/>
          <w:szCs w:val="21"/>
          <w:highlight w:val="none"/>
        </w:rPr>
        <w:t>小时。</w:t>
      </w:r>
    </w:p>
    <w:p w14:paraId="29B770A1">
      <w:pPr>
        <w:pStyle w:val="5"/>
        <w:numPr>
          <w:ilvl w:val="3"/>
          <w:numId w:val="0"/>
        </w:numPr>
        <w:tabs>
          <w:tab w:val="left" w:pos="864"/>
        </w:tabs>
        <w:adjustRightInd w:val="0"/>
        <w:snapToGrid w:val="0"/>
        <w:spacing w:line="360" w:lineRule="auto"/>
        <w:ind w:left="426"/>
        <w:rPr>
          <w:rFonts w:hint="eastAsia" w:ascii="宋体" w:hAnsi="宋体" w:eastAsia="宋体" w:cs="宋体"/>
          <w:color w:val="auto"/>
          <w:sz w:val="21"/>
          <w:szCs w:val="21"/>
          <w:highlight w:val="none"/>
        </w:rPr>
      </w:pPr>
      <w:bookmarkStart w:id="231" w:name="_Toc351203638"/>
      <w:r>
        <w:rPr>
          <w:rFonts w:hint="eastAsia" w:ascii="宋体" w:hAnsi="宋体" w:eastAsia="宋体" w:cs="宋体"/>
          <w:color w:val="auto"/>
          <w:sz w:val="21"/>
          <w:szCs w:val="21"/>
          <w:highlight w:val="none"/>
        </w:rPr>
        <w:t>6. 安全文明施工与环境保护</w:t>
      </w:r>
      <w:bookmarkEnd w:id="231"/>
    </w:p>
    <w:p w14:paraId="10876B4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6.1安全文明施工</w:t>
      </w:r>
    </w:p>
    <w:p w14:paraId="46C93F29">
      <w:pPr>
        <w:adjustRightInd w:val="0"/>
        <w:snapToGrid w:val="0"/>
        <w:spacing w:line="360" w:lineRule="auto"/>
        <w:ind w:firstLine="420" w:firstLineChars="200"/>
        <w:jc w:val="left"/>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6.1.1 项目安全生产的达标目标及相应事项的约定：</w:t>
      </w:r>
      <w:r>
        <w:rPr>
          <w:rFonts w:hint="eastAsia" w:ascii="宋体" w:hAnsi="宋体" w:eastAsia="宋体" w:cs="宋体"/>
          <w:b/>
          <w:color w:val="auto"/>
          <w:szCs w:val="21"/>
          <w:highlight w:val="none"/>
          <w:u w:val="single"/>
        </w:rPr>
        <w:t>施工现场按照《建筑施工安全检查标准》（JGJ59-2011）评定达到“合格”标准。</w:t>
      </w:r>
    </w:p>
    <w:p w14:paraId="384C7169">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6.1.4 关于治安保卫的特别约定：</w:t>
      </w:r>
      <w:r>
        <w:rPr>
          <w:rFonts w:hint="eastAsia" w:ascii="宋体" w:hAnsi="宋体" w:eastAsia="宋体" w:cs="宋体"/>
          <w:color w:val="auto"/>
          <w:szCs w:val="21"/>
          <w:highlight w:val="none"/>
          <w:u w:val="single"/>
        </w:rPr>
        <w:t xml:space="preserve">   按通用条款执行   </w:t>
      </w:r>
      <w:r>
        <w:rPr>
          <w:rFonts w:hint="eastAsia" w:ascii="宋体" w:hAnsi="宋体" w:eastAsia="宋体" w:cs="宋体"/>
          <w:color w:val="auto"/>
          <w:szCs w:val="21"/>
          <w:highlight w:val="none"/>
        </w:rPr>
        <w:t>。</w:t>
      </w:r>
    </w:p>
    <w:p w14:paraId="59272373">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关于编制施工场地治安管理计划的约定：</w:t>
      </w:r>
      <w:r>
        <w:rPr>
          <w:rFonts w:hint="eastAsia" w:ascii="宋体" w:hAnsi="宋体" w:eastAsia="宋体" w:cs="宋体"/>
          <w:color w:val="auto"/>
          <w:szCs w:val="21"/>
          <w:highlight w:val="none"/>
          <w:u w:val="single"/>
        </w:rPr>
        <w:t xml:space="preserve">    按通用条款执行   </w:t>
      </w:r>
      <w:r>
        <w:rPr>
          <w:rFonts w:hint="eastAsia" w:ascii="宋体" w:hAnsi="宋体" w:eastAsia="宋体" w:cs="宋体"/>
          <w:color w:val="auto"/>
          <w:szCs w:val="21"/>
          <w:highlight w:val="none"/>
        </w:rPr>
        <w:t>。</w:t>
      </w:r>
    </w:p>
    <w:p w14:paraId="50213F43">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6.1.5 文明施工</w:t>
      </w:r>
    </w:p>
    <w:p w14:paraId="7E6A578A">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合同当事人对文明施工的要求：</w:t>
      </w:r>
    </w:p>
    <w:p w14:paraId="31886C60">
      <w:pPr>
        <w:adjustRightInd w:val="0"/>
        <w:snapToGrid w:val="0"/>
        <w:spacing w:line="360" w:lineRule="auto"/>
        <w:ind w:firstLine="417" w:firstLineChars="198"/>
        <w:jc w:val="left"/>
        <w:rPr>
          <w:rFonts w:hint="eastAsia" w:ascii="宋体" w:hAnsi="宋体" w:eastAsia="宋体" w:cs="宋体"/>
          <w:b/>
          <w:color w:val="auto"/>
          <w:szCs w:val="21"/>
          <w:highlight w:val="none"/>
          <w:u w:val="single"/>
          <w:lang w:val="zh-CN"/>
        </w:rPr>
      </w:pPr>
      <w:r>
        <w:rPr>
          <w:rFonts w:hint="eastAsia" w:ascii="宋体" w:hAnsi="宋体" w:eastAsia="宋体" w:cs="宋体"/>
          <w:b/>
          <w:color w:val="auto"/>
          <w:szCs w:val="21"/>
          <w:highlight w:val="none"/>
          <w:u w:val="single"/>
        </w:rPr>
        <w:t>（1）</w:t>
      </w:r>
      <w:r>
        <w:rPr>
          <w:rFonts w:hint="eastAsia" w:ascii="宋体" w:hAnsi="宋体" w:eastAsia="宋体" w:cs="宋体"/>
          <w:b/>
          <w:color w:val="auto"/>
          <w:szCs w:val="21"/>
          <w:highlight w:val="none"/>
          <w:u w:val="single"/>
          <w:lang w:val="zh-CN"/>
        </w:rPr>
        <w:t>遵守地方政府和有关部门对施工场地交通、环卫、安全和施工噪音等管理规定，并办理相关审批手续</w:t>
      </w:r>
      <w:r>
        <w:rPr>
          <w:rFonts w:hint="eastAsia" w:ascii="宋体" w:hAnsi="宋体" w:eastAsia="宋体" w:cs="宋体"/>
          <w:b/>
          <w:color w:val="auto"/>
          <w:szCs w:val="21"/>
          <w:highlight w:val="none"/>
          <w:lang w:val="zh-CN"/>
        </w:rPr>
        <w:t>。</w:t>
      </w:r>
    </w:p>
    <w:p w14:paraId="776089DC">
      <w:pPr>
        <w:adjustRightInd w:val="0"/>
        <w:snapToGrid w:val="0"/>
        <w:spacing w:line="360" w:lineRule="auto"/>
        <w:ind w:firstLine="417" w:firstLineChars="198"/>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u w:val="single"/>
          <w:lang w:val="zh-CN"/>
        </w:rPr>
        <w:t>（2）承包人应采取有效措施尽量减小尘土和噪音污染，需要进行夜间作业时应经有关部门批准</w:t>
      </w:r>
      <w:r>
        <w:rPr>
          <w:rFonts w:hint="eastAsia" w:ascii="宋体" w:hAnsi="宋体" w:eastAsia="宋体" w:cs="宋体"/>
          <w:b/>
          <w:color w:val="auto"/>
          <w:szCs w:val="21"/>
          <w:highlight w:val="none"/>
          <w:lang w:val="zh-CN"/>
        </w:rPr>
        <w:t>。</w:t>
      </w:r>
    </w:p>
    <w:p w14:paraId="07EE8077">
      <w:pPr>
        <w:adjustRightInd w:val="0"/>
        <w:snapToGrid w:val="0"/>
        <w:spacing w:line="360" w:lineRule="auto"/>
        <w:ind w:firstLine="417" w:firstLineChars="198"/>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lang w:val="zh-CN"/>
        </w:rPr>
        <w:t>（3）其他：</w:t>
      </w:r>
      <w:r>
        <w:rPr>
          <w:rFonts w:hint="eastAsia" w:ascii="宋体" w:hAnsi="宋体" w:eastAsia="宋体" w:cs="宋体"/>
          <w:b/>
          <w:color w:val="auto"/>
          <w:szCs w:val="21"/>
          <w:highlight w:val="none"/>
          <w:u w:val="single"/>
        </w:rPr>
        <w:t>承包人应严格按杭州市“双标化”工地的要求组织施工，遵守工程建设安全文明的有关规定，认真落实各项安全保护措施，并随时接受发包人及有关部门的监督检查；承包人应对进入施工现场的施工人员进行安全文明教育，配备必要的劳动保护用具，保证工程的施工安全和人身安全</w:t>
      </w:r>
      <w:r>
        <w:rPr>
          <w:rFonts w:hint="eastAsia" w:ascii="宋体" w:hAnsi="宋体" w:eastAsia="宋体" w:cs="宋体"/>
          <w:b/>
          <w:color w:val="auto"/>
          <w:szCs w:val="21"/>
          <w:highlight w:val="none"/>
          <w:u w:val="single"/>
          <w:lang w:val="zh-CN"/>
        </w:rPr>
        <w:t xml:space="preserve">  </w:t>
      </w:r>
      <w:r>
        <w:rPr>
          <w:rFonts w:hint="eastAsia" w:ascii="宋体" w:hAnsi="宋体" w:eastAsia="宋体" w:cs="宋体"/>
          <w:b/>
          <w:color w:val="auto"/>
          <w:szCs w:val="21"/>
          <w:highlight w:val="none"/>
          <w:lang w:val="zh-CN"/>
        </w:rPr>
        <w:t>。</w:t>
      </w:r>
    </w:p>
    <w:p w14:paraId="6EF7719F">
      <w:pPr>
        <w:adjustRightInd w:val="0"/>
        <w:snapToGrid w:val="0"/>
        <w:spacing w:line="360" w:lineRule="auto"/>
        <w:ind w:left="149" w:leftChars="71" w:firstLine="316" w:firstLineChars="150"/>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u w:val="single"/>
          <w:lang w:val="zh-CN"/>
        </w:rPr>
        <w:t>（4）上述手续办理费用约定如下： 由承包人支付</w:t>
      </w:r>
      <w:r>
        <w:rPr>
          <w:rFonts w:hint="eastAsia" w:ascii="宋体" w:hAnsi="宋体" w:eastAsia="宋体" w:cs="宋体"/>
          <w:b/>
          <w:color w:val="auto"/>
          <w:szCs w:val="21"/>
          <w:highlight w:val="none"/>
          <w:lang w:val="zh-CN"/>
        </w:rPr>
        <w:t>。</w:t>
      </w:r>
    </w:p>
    <w:p w14:paraId="32FA0E64">
      <w:pPr>
        <w:adjustRightInd w:val="0"/>
        <w:snapToGrid w:val="0"/>
        <w:spacing w:line="360" w:lineRule="auto"/>
        <w:ind w:left="149" w:leftChars="71"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6.1.6 关于安全文明施工费支付比例和支付期限的约定，按以下</w:t>
      </w:r>
      <w:r>
        <w:rPr>
          <w:rFonts w:hint="eastAsia" w:ascii="宋体" w:hAnsi="宋体" w:eastAsia="宋体" w:cs="宋体"/>
          <w:color w:val="auto"/>
          <w:szCs w:val="21"/>
          <w:highlight w:val="none"/>
          <w:u w:val="single"/>
        </w:rPr>
        <w:t>第（ 1 ）种方式</w:t>
      </w:r>
      <w:r>
        <w:rPr>
          <w:rFonts w:hint="eastAsia" w:ascii="宋体" w:hAnsi="宋体" w:eastAsia="宋体" w:cs="宋体"/>
          <w:color w:val="auto"/>
          <w:szCs w:val="21"/>
          <w:highlight w:val="none"/>
        </w:rPr>
        <w:t>约定：</w:t>
      </w:r>
    </w:p>
    <w:p w14:paraId="449A3E9E">
      <w:pPr>
        <w:adjustRightInd w:val="0"/>
        <w:snapToGrid w:val="0"/>
        <w:spacing w:line="360" w:lineRule="auto"/>
        <w:ind w:firstLine="415" w:firstLineChars="198"/>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（1）发包人按以下第（ ① ）种方式约定 ：  </w:t>
      </w:r>
    </w:p>
    <w:p w14:paraId="623FBE23">
      <w:pPr>
        <w:adjustRightInd w:val="0"/>
        <w:snapToGrid w:val="0"/>
        <w:spacing w:line="360" w:lineRule="auto"/>
        <w:ind w:firstLine="415" w:firstLineChars="198"/>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u w:val="single"/>
        </w:rPr>
        <w:t xml:space="preserve">  视相关措施的落实情况与合同款同期支付        </w:t>
      </w:r>
      <w:r>
        <w:rPr>
          <w:rFonts w:hint="eastAsia" w:ascii="宋体" w:hAnsi="宋体" w:eastAsia="宋体" w:cs="宋体"/>
          <w:color w:val="auto"/>
          <w:szCs w:val="21"/>
          <w:highlight w:val="none"/>
        </w:rPr>
        <w:t>。</w:t>
      </w:r>
    </w:p>
    <w:p w14:paraId="7190A4A1">
      <w:pPr>
        <w:adjustRightInd w:val="0"/>
        <w:snapToGrid w:val="0"/>
        <w:spacing w:line="360" w:lineRule="auto"/>
        <w:ind w:firstLine="415" w:firstLineChars="198"/>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u w:val="single"/>
        </w:rPr>
        <w:t xml:space="preserve">  其他：     /                     </w:t>
      </w:r>
      <w:r>
        <w:rPr>
          <w:rFonts w:hint="eastAsia" w:ascii="宋体" w:hAnsi="宋体" w:eastAsia="宋体" w:cs="宋体"/>
          <w:color w:val="auto"/>
          <w:szCs w:val="21"/>
          <w:highlight w:val="none"/>
        </w:rPr>
        <w:t>。</w:t>
      </w:r>
    </w:p>
    <w:p w14:paraId="23F96B57">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（2）其他：    /                     </w:t>
      </w:r>
      <w:r>
        <w:rPr>
          <w:rFonts w:hint="eastAsia" w:ascii="宋体" w:hAnsi="宋体" w:eastAsia="宋体" w:cs="宋体"/>
          <w:color w:val="auto"/>
          <w:szCs w:val="21"/>
          <w:highlight w:val="none"/>
        </w:rPr>
        <w:t>。</w:t>
      </w:r>
    </w:p>
    <w:bookmarkEnd w:id="224"/>
    <w:bookmarkEnd w:id="225"/>
    <w:bookmarkEnd w:id="226"/>
    <w:bookmarkEnd w:id="227"/>
    <w:bookmarkEnd w:id="228"/>
    <w:bookmarkEnd w:id="229"/>
    <w:bookmarkEnd w:id="230"/>
    <w:p w14:paraId="3C9E5DFC">
      <w:pPr>
        <w:pStyle w:val="5"/>
        <w:numPr>
          <w:ilvl w:val="3"/>
          <w:numId w:val="0"/>
        </w:numPr>
        <w:tabs>
          <w:tab w:val="left" w:pos="864"/>
        </w:tabs>
        <w:adjustRightInd w:val="0"/>
        <w:snapToGrid w:val="0"/>
        <w:spacing w:line="360" w:lineRule="auto"/>
        <w:ind w:left="426"/>
        <w:rPr>
          <w:rFonts w:hint="eastAsia" w:ascii="宋体" w:hAnsi="宋体" w:eastAsia="宋体" w:cs="宋体"/>
          <w:color w:val="auto"/>
          <w:sz w:val="21"/>
          <w:szCs w:val="21"/>
          <w:highlight w:val="none"/>
        </w:rPr>
      </w:pPr>
      <w:bookmarkStart w:id="232" w:name="_Toc351203639"/>
      <w:r>
        <w:rPr>
          <w:rFonts w:hint="eastAsia" w:ascii="宋体" w:hAnsi="宋体" w:eastAsia="宋体" w:cs="宋体"/>
          <w:color w:val="auto"/>
          <w:sz w:val="21"/>
          <w:szCs w:val="21"/>
          <w:highlight w:val="none"/>
        </w:rPr>
        <w:t>7. 工期和进度</w:t>
      </w:r>
      <w:bookmarkEnd w:id="232"/>
    </w:p>
    <w:p w14:paraId="6F25D6C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 施工组织设计</w:t>
      </w:r>
    </w:p>
    <w:p w14:paraId="74A1B04B">
      <w:pPr>
        <w:autoSpaceDE w:val="0"/>
        <w:autoSpaceDN w:val="0"/>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7.1.1 合同当事人约定的施工组织设计应包括的其他内容：</w:t>
      </w:r>
      <w:r>
        <w:rPr>
          <w:rFonts w:hint="eastAsia" w:ascii="宋体" w:hAnsi="宋体" w:eastAsia="宋体" w:cs="宋体"/>
          <w:color w:val="auto"/>
          <w:szCs w:val="21"/>
          <w:highlight w:val="none"/>
          <w:u w:val="single"/>
        </w:rPr>
        <w:t>按通用条款执行</w:t>
      </w:r>
      <w:r>
        <w:rPr>
          <w:rFonts w:hint="eastAsia" w:ascii="宋体" w:hAnsi="宋体" w:eastAsia="宋体" w:cs="宋体"/>
          <w:color w:val="auto"/>
          <w:szCs w:val="21"/>
          <w:highlight w:val="none"/>
        </w:rPr>
        <w:t>。</w:t>
      </w:r>
    </w:p>
    <w:p w14:paraId="130A3E32">
      <w:pPr>
        <w:autoSpaceDE w:val="0"/>
        <w:autoSpaceDN w:val="0"/>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7.1.2 施工组织设计的提交和修改</w:t>
      </w:r>
    </w:p>
    <w:p w14:paraId="140D0A31">
      <w:pPr>
        <w:autoSpaceDE w:val="0"/>
        <w:autoSpaceDN w:val="0"/>
        <w:adjustRightInd w:val="0"/>
        <w:snapToGrid w:val="0"/>
        <w:spacing w:line="360" w:lineRule="auto"/>
        <w:ind w:firstLine="441" w:firstLineChars="21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承包人提交详细施工组织设计的期限的约定：</w:t>
      </w:r>
      <w:r>
        <w:rPr>
          <w:rFonts w:hint="eastAsia" w:ascii="宋体" w:hAnsi="宋体" w:eastAsia="宋体" w:cs="宋体"/>
          <w:color w:val="auto"/>
          <w:szCs w:val="21"/>
          <w:highlight w:val="none"/>
          <w:u w:val="single"/>
        </w:rPr>
        <w:t>合同签订后</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天内提供详细施工组织设计（施工方案）和进度计划   </w:t>
      </w:r>
      <w:r>
        <w:rPr>
          <w:rFonts w:hint="eastAsia" w:ascii="宋体" w:hAnsi="宋体" w:eastAsia="宋体" w:cs="宋体"/>
          <w:color w:val="auto"/>
          <w:szCs w:val="21"/>
          <w:highlight w:val="none"/>
        </w:rPr>
        <w:t>。</w:t>
      </w:r>
    </w:p>
    <w:p w14:paraId="3E639E4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发包人在收到详细的施工组织设计后确认或提出修改意见的期限：</w:t>
      </w:r>
      <w:r>
        <w:rPr>
          <w:rFonts w:hint="eastAsia" w:ascii="宋体" w:hAnsi="宋体" w:eastAsia="宋体" w:cs="宋体"/>
          <w:color w:val="auto"/>
          <w:szCs w:val="21"/>
          <w:highlight w:val="none"/>
          <w:u w:val="single"/>
        </w:rPr>
        <w:t>收到施工组织设计后</w:t>
      </w:r>
      <w:r>
        <w:rPr>
          <w:rFonts w:hint="eastAsia" w:ascii="宋体" w:hAnsi="宋体" w:eastAsia="宋体" w:cs="宋体"/>
          <w:color w:val="auto"/>
          <w:szCs w:val="21"/>
          <w:highlight w:val="none"/>
          <w:u w:val="single"/>
          <w:lang w:val="en-US"/>
        </w:rPr>
        <w:t>5</w:t>
      </w:r>
      <w:r>
        <w:rPr>
          <w:rFonts w:hint="eastAsia" w:ascii="宋体" w:hAnsi="宋体" w:eastAsia="宋体" w:cs="宋体"/>
          <w:color w:val="auto"/>
          <w:szCs w:val="21"/>
          <w:highlight w:val="none"/>
          <w:u w:val="single"/>
        </w:rPr>
        <w:t>天内</w:t>
      </w:r>
      <w:r>
        <w:rPr>
          <w:rFonts w:hint="eastAsia" w:ascii="宋体" w:hAnsi="宋体" w:eastAsia="宋体" w:cs="宋体"/>
          <w:color w:val="auto"/>
          <w:szCs w:val="21"/>
          <w:highlight w:val="none"/>
        </w:rPr>
        <w:t>。</w:t>
      </w:r>
    </w:p>
    <w:p w14:paraId="198BAB6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bookmarkStart w:id="233" w:name="_Toc312677479"/>
      <w:bookmarkStart w:id="234" w:name="_Toc304295541"/>
      <w:bookmarkStart w:id="235" w:name="_Toc297216173"/>
      <w:bookmarkStart w:id="236" w:name="_Toc303539123"/>
      <w:bookmarkStart w:id="237" w:name="_Toc312678005"/>
      <w:bookmarkStart w:id="238" w:name="_Toc297123514"/>
      <w:bookmarkStart w:id="239" w:name="_Toc300934966"/>
      <w:r>
        <w:rPr>
          <w:rFonts w:hint="eastAsia" w:ascii="宋体" w:hAnsi="宋体" w:eastAsia="宋体" w:cs="宋体"/>
          <w:color w:val="auto"/>
          <w:szCs w:val="21"/>
          <w:highlight w:val="none"/>
        </w:rPr>
        <w:t>.2 施工进度计划</w:t>
      </w:r>
    </w:p>
    <w:p w14:paraId="2AB0E033">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7.2.2 施工进度计划的修订</w:t>
      </w:r>
    </w:p>
    <w:p w14:paraId="6D733289">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发包人在收到修订的施工进度计划后确认或提出修改意见的期限：</w:t>
      </w:r>
      <w:r>
        <w:rPr>
          <w:rFonts w:hint="eastAsia" w:ascii="宋体" w:hAnsi="宋体" w:eastAsia="宋体" w:cs="宋体"/>
          <w:color w:val="auto"/>
          <w:szCs w:val="21"/>
          <w:highlight w:val="none"/>
          <w:u w:val="single"/>
        </w:rPr>
        <w:t>收到修订的施工进度计划后</w:t>
      </w:r>
      <w:r>
        <w:rPr>
          <w:rFonts w:hint="eastAsia" w:ascii="宋体" w:hAnsi="宋体" w:eastAsia="宋体" w:cs="宋体"/>
          <w:color w:val="auto"/>
          <w:szCs w:val="21"/>
          <w:highlight w:val="none"/>
          <w:u w:val="single"/>
          <w:lang w:val="en-US"/>
        </w:rPr>
        <w:t>5</w:t>
      </w:r>
      <w:r>
        <w:rPr>
          <w:rFonts w:hint="eastAsia" w:ascii="宋体" w:hAnsi="宋体" w:eastAsia="宋体" w:cs="宋体"/>
          <w:color w:val="auto"/>
          <w:szCs w:val="21"/>
          <w:highlight w:val="none"/>
          <w:u w:val="single"/>
        </w:rPr>
        <w:t xml:space="preserve"> 天内 </w:t>
      </w:r>
      <w:r>
        <w:rPr>
          <w:rFonts w:hint="eastAsia" w:ascii="宋体" w:hAnsi="宋体" w:eastAsia="宋体" w:cs="宋体"/>
          <w:color w:val="auto"/>
          <w:szCs w:val="21"/>
          <w:highlight w:val="none"/>
        </w:rPr>
        <w:t>。</w:t>
      </w:r>
    </w:p>
    <w:p w14:paraId="337CE99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 开工</w:t>
      </w:r>
    </w:p>
    <w:p w14:paraId="1D639D04">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7.3.1 开工准备</w:t>
      </w:r>
    </w:p>
    <w:p w14:paraId="03795692">
      <w:pPr>
        <w:adjustRightInd w:val="0"/>
        <w:snapToGrid w:val="0"/>
        <w:spacing w:line="360" w:lineRule="auto"/>
        <w:ind w:firstLine="645"/>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关于承包人提交工程开工报审表的期限：</w:t>
      </w:r>
      <w:r>
        <w:rPr>
          <w:rFonts w:hint="eastAsia" w:ascii="宋体" w:hAnsi="宋体" w:eastAsia="宋体" w:cs="宋体"/>
          <w:color w:val="auto"/>
          <w:szCs w:val="21"/>
          <w:highlight w:val="none"/>
          <w:u w:val="single"/>
        </w:rPr>
        <w:t>开工前</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天</w:t>
      </w:r>
      <w:r>
        <w:rPr>
          <w:rFonts w:hint="eastAsia" w:ascii="宋体" w:hAnsi="宋体" w:eastAsia="宋体" w:cs="宋体"/>
          <w:color w:val="auto"/>
          <w:szCs w:val="21"/>
          <w:highlight w:val="none"/>
        </w:rPr>
        <w:t>。</w:t>
      </w:r>
    </w:p>
    <w:p w14:paraId="1AC61638">
      <w:pPr>
        <w:adjustRightInd w:val="0"/>
        <w:snapToGrid w:val="0"/>
        <w:spacing w:line="360" w:lineRule="auto"/>
        <w:ind w:firstLine="645"/>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关于发包人应完成的其他开工准备工作及期限：</w:t>
      </w:r>
      <w:r>
        <w:rPr>
          <w:rFonts w:hint="eastAsia" w:ascii="宋体" w:hAnsi="宋体" w:eastAsia="宋体" w:cs="宋体"/>
          <w:color w:val="auto"/>
          <w:szCs w:val="21"/>
          <w:highlight w:val="none"/>
          <w:u w:val="single"/>
        </w:rPr>
        <w:t xml:space="preserve">   开工前</w:t>
      </w:r>
      <w:r>
        <w:rPr>
          <w:rFonts w:hint="eastAsia" w:ascii="宋体" w:hAnsi="宋体" w:eastAsia="宋体" w:cs="宋体"/>
          <w:color w:val="auto"/>
          <w:szCs w:val="21"/>
          <w:highlight w:val="none"/>
          <w:u w:val="single"/>
          <w:lang w:val="en-US"/>
        </w:rPr>
        <w:t>7</w:t>
      </w:r>
      <w:r>
        <w:rPr>
          <w:rFonts w:hint="eastAsia" w:ascii="宋体" w:hAnsi="宋体" w:eastAsia="宋体" w:cs="宋体"/>
          <w:color w:val="auto"/>
          <w:szCs w:val="21"/>
          <w:highlight w:val="none"/>
          <w:u w:val="single"/>
        </w:rPr>
        <w:t xml:space="preserve">天  </w:t>
      </w:r>
      <w:r>
        <w:rPr>
          <w:rFonts w:hint="eastAsia" w:ascii="宋体" w:hAnsi="宋体" w:eastAsia="宋体" w:cs="宋体"/>
          <w:color w:val="auto"/>
          <w:szCs w:val="21"/>
          <w:highlight w:val="none"/>
        </w:rPr>
        <w:t>。</w:t>
      </w:r>
    </w:p>
    <w:p w14:paraId="77E0ADC8">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关于承包人应完成的其他开工准备工作及期限：</w:t>
      </w:r>
      <w:r>
        <w:rPr>
          <w:rFonts w:hint="eastAsia" w:ascii="宋体" w:hAnsi="宋体" w:eastAsia="宋体" w:cs="宋体"/>
          <w:color w:val="auto"/>
          <w:szCs w:val="21"/>
          <w:highlight w:val="none"/>
          <w:u w:val="single"/>
        </w:rPr>
        <w:t xml:space="preserve">    开工前</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天</w:t>
      </w:r>
      <w:r>
        <w:rPr>
          <w:rFonts w:hint="eastAsia" w:ascii="宋体" w:hAnsi="宋体" w:eastAsia="宋体" w:cs="宋体"/>
          <w:color w:val="auto"/>
          <w:szCs w:val="21"/>
          <w:highlight w:val="none"/>
        </w:rPr>
        <w:t>。</w:t>
      </w:r>
    </w:p>
    <w:p w14:paraId="43CCFDDE">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7.3.2开工通知</w:t>
      </w:r>
    </w:p>
    <w:p w14:paraId="3C0D9C6F">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因发包人原因未能在计划开工日期之日起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rPr>
        <w:t>90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天内发出开工通知的，承包人有权提出价格调整要求，或者解除合同。</w:t>
      </w:r>
    </w:p>
    <w:bookmarkEnd w:id="233"/>
    <w:bookmarkEnd w:id="234"/>
    <w:bookmarkEnd w:id="235"/>
    <w:bookmarkEnd w:id="236"/>
    <w:bookmarkEnd w:id="237"/>
    <w:bookmarkEnd w:id="238"/>
    <w:bookmarkEnd w:id="239"/>
    <w:p w14:paraId="2F5A2ED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 测量放线</w:t>
      </w:r>
    </w:p>
    <w:p w14:paraId="065FF734">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7.4.1发包人向承包人提供测量基准点、基准线和水准点及其书面资料的期限：</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50D6D02D">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bookmarkStart w:id="240" w:name="_Toc300934968"/>
      <w:bookmarkStart w:id="241" w:name="_Toc312678010"/>
      <w:bookmarkStart w:id="242" w:name="_Toc303539125"/>
      <w:bookmarkStart w:id="243" w:name="_Toc297216175"/>
      <w:bookmarkStart w:id="244" w:name="_Toc312677484"/>
      <w:bookmarkStart w:id="245" w:name="_Toc297123516"/>
      <w:bookmarkStart w:id="246" w:name="_Toc304295546"/>
      <w:r>
        <w:rPr>
          <w:rFonts w:hint="eastAsia" w:ascii="宋体" w:hAnsi="宋体" w:eastAsia="宋体" w:cs="宋体"/>
          <w:color w:val="auto"/>
          <w:szCs w:val="21"/>
          <w:highlight w:val="none"/>
        </w:rPr>
        <w:t>.5 工期延误</w:t>
      </w:r>
    </w:p>
    <w:bookmarkEnd w:id="240"/>
    <w:bookmarkEnd w:id="241"/>
    <w:bookmarkEnd w:id="242"/>
    <w:bookmarkEnd w:id="243"/>
    <w:bookmarkEnd w:id="244"/>
    <w:bookmarkEnd w:id="245"/>
    <w:bookmarkEnd w:id="246"/>
    <w:p w14:paraId="6D3DC865">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7.5.1 因发包人原因导致工期延误</w:t>
      </w:r>
    </w:p>
    <w:p w14:paraId="03261CCF">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（7）因发包人原因导致工期延误的其他情形：</w:t>
      </w:r>
    </w:p>
    <w:p w14:paraId="241AF5EC">
      <w:pPr>
        <w:adjustRightInd w:val="0"/>
        <w:snapToGrid w:val="0"/>
        <w:spacing w:line="360" w:lineRule="auto"/>
        <w:ind w:firstLine="415" w:firstLineChars="198"/>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①重大工程方案变更引起的工期延误  </w:t>
      </w:r>
      <w:r>
        <w:rPr>
          <w:rFonts w:hint="eastAsia" w:ascii="宋体" w:hAnsi="宋体" w:eastAsia="宋体" w:cs="宋体"/>
          <w:color w:val="auto"/>
          <w:szCs w:val="21"/>
          <w:highlight w:val="none"/>
        </w:rPr>
        <w:t>；</w:t>
      </w:r>
    </w:p>
    <w:p w14:paraId="061C15AD">
      <w:pPr>
        <w:adjustRightInd w:val="0"/>
        <w:snapToGrid w:val="0"/>
        <w:spacing w:line="360" w:lineRule="auto"/>
        <w:ind w:firstLine="438" w:firstLineChars="209"/>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②其他：     /     </w:t>
      </w:r>
      <w:r>
        <w:rPr>
          <w:rFonts w:hint="eastAsia" w:ascii="宋体" w:hAnsi="宋体" w:eastAsia="宋体" w:cs="宋体"/>
          <w:color w:val="auto"/>
          <w:szCs w:val="21"/>
          <w:highlight w:val="none"/>
        </w:rPr>
        <w:t>。</w:t>
      </w:r>
    </w:p>
    <w:p w14:paraId="4234FDE0">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bookmarkStart w:id="247" w:name="_Toc312678012"/>
      <w:bookmarkStart w:id="248" w:name="_Toc303539127"/>
      <w:bookmarkStart w:id="249" w:name="_Toc318581169"/>
      <w:bookmarkStart w:id="250" w:name="_Toc304295548"/>
      <w:bookmarkStart w:id="251" w:name="_Toc297216177"/>
      <w:bookmarkStart w:id="252" w:name="_Toc297123518"/>
      <w:bookmarkStart w:id="253" w:name="_Toc300934970"/>
      <w:bookmarkStart w:id="254" w:name="_Toc312677486"/>
      <w:r>
        <w:rPr>
          <w:rFonts w:hint="eastAsia" w:ascii="宋体" w:hAnsi="宋体" w:eastAsia="宋体" w:cs="宋体"/>
          <w:color w:val="auto"/>
          <w:szCs w:val="21"/>
          <w:highlight w:val="none"/>
        </w:rPr>
        <w:t>.5.2 因承包人原因导致工期延误</w:t>
      </w:r>
    </w:p>
    <w:bookmarkEnd w:id="247"/>
    <w:bookmarkEnd w:id="248"/>
    <w:bookmarkEnd w:id="249"/>
    <w:bookmarkEnd w:id="250"/>
    <w:bookmarkEnd w:id="251"/>
    <w:bookmarkEnd w:id="252"/>
    <w:bookmarkEnd w:id="253"/>
    <w:bookmarkEnd w:id="254"/>
    <w:p w14:paraId="231C08E3">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因</w:t>
      </w:r>
      <w:bookmarkStart w:id="255" w:name="_Toc312677487"/>
      <w:bookmarkStart w:id="256" w:name="_Toc312678013"/>
      <w:bookmarkStart w:id="257" w:name="_Toc318581170"/>
      <w:r>
        <w:rPr>
          <w:rFonts w:hint="eastAsia" w:ascii="宋体" w:hAnsi="宋体" w:eastAsia="宋体" w:cs="宋体"/>
          <w:color w:val="auto"/>
          <w:szCs w:val="21"/>
          <w:highlight w:val="none"/>
        </w:rPr>
        <w:t>承包人原因造成工期延误，逾期竣工违约金的计算方法为：</w:t>
      </w:r>
      <w:r>
        <w:rPr>
          <w:rFonts w:hint="eastAsia" w:ascii="宋体" w:hAnsi="宋体" w:eastAsia="宋体" w:cs="宋体"/>
          <w:color w:val="auto"/>
          <w:szCs w:val="21"/>
          <w:highlight w:val="none"/>
          <w:u w:val="single"/>
        </w:rPr>
        <w:t>工期延误3天以内的按500元/天扣除工期延误费，3天以上的，则以上天数按1000元/天计算</w:t>
      </w:r>
      <w:bookmarkEnd w:id="255"/>
      <w:bookmarkEnd w:id="256"/>
      <w:r>
        <w:rPr>
          <w:rFonts w:hint="eastAsia" w:ascii="宋体" w:hAnsi="宋体" w:eastAsia="宋体" w:cs="宋体"/>
          <w:color w:val="auto"/>
          <w:szCs w:val="21"/>
          <w:highlight w:val="none"/>
          <w:u w:val="single"/>
        </w:rPr>
        <w:t>，违约金直接从工程款中扣除。（</w:t>
      </w:r>
      <w:r>
        <w:rPr>
          <w:rFonts w:hint="eastAsia" w:ascii="宋体" w:hAnsi="宋体" w:eastAsia="宋体" w:cs="宋体"/>
          <w:color w:val="auto"/>
          <w:highlight w:val="none"/>
          <w:u w:val="single"/>
        </w:rPr>
        <w:t>计算逾期竣工违约金时，将发包人组织的初步验收通过时间视为竣工日期时间，合同工期不变。）</w:t>
      </w:r>
    </w:p>
    <w:bookmarkEnd w:id="257"/>
    <w:p w14:paraId="0CFBA261">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因承包人原因造成工期延误，逾</w:t>
      </w:r>
      <w:bookmarkStart w:id="258" w:name="_Toc318581171"/>
      <w:bookmarkStart w:id="259" w:name="_Toc312678014"/>
      <w:r>
        <w:rPr>
          <w:rFonts w:hint="eastAsia" w:ascii="宋体" w:hAnsi="宋体" w:eastAsia="宋体" w:cs="宋体"/>
          <w:color w:val="auto"/>
          <w:szCs w:val="21"/>
          <w:highlight w:val="none"/>
        </w:rPr>
        <w:t>期竣工违约金的上限：</w:t>
      </w:r>
      <w:r>
        <w:rPr>
          <w:rFonts w:hint="eastAsia" w:ascii="宋体" w:hAnsi="宋体" w:eastAsia="宋体" w:cs="宋体"/>
          <w:color w:val="auto"/>
          <w:szCs w:val="21"/>
          <w:highlight w:val="none"/>
          <w:u w:val="single"/>
        </w:rPr>
        <w:t>合同价款的2.5%</w:t>
      </w:r>
      <w:r>
        <w:rPr>
          <w:rFonts w:hint="eastAsia" w:ascii="宋体" w:hAnsi="宋体" w:eastAsia="宋体" w:cs="宋体"/>
          <w:color w:val="auto"/>
          <w:szCs w:val="21"/>
          <w:highlight w:val="none"/>
        </w:rPr>
        <w:t>。</w:t>
      </w:r>
    </w:p>
    <w:bookmarkEnd w:id="258"/>
    <w:bookmarkEnd w:id="259"/>
    <w:p w14:paraId="46E808B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bookmarkStart w:id="260" w:name="_Toc312678015"/>
      <w:bookmarkStart w:id="261" w:name="_Toc304295549"/>
      <w:bookmarkStart w:id="262" w:name="_Toc300934971"/>
      <w:bookmarkStart w:id="263" w:name="_Toc303539128"/>
      <w:bookmarkStart w:id="264" w:name="_Toc297216178"/>
      <w:bookmarkStart w:id="265" w:name="_Toc297123519"/>
      <w:r>
        <w:rPr>
          <w:rFonts w:hint="eastAsia" w:ascii="宋体" w:hAnsi="宋体" w:eastAsia="宋体" w:cs="宋体"/>
          <w:color w:val="auto"/>
          <w:szCs w:val="21"/>
          <w:highlight w:val="none"/>
        </w:rPr>
        <w:t>.6 不</w:t>
      </w:r>
      <w:bookmarkEnd w:id="260"/>
      <w:bookmarkEnd w:id="261"/>
      <w:bookmarkEnd w:id="262"/>
      <w:bookmarkEnd w:id="263"/>
      <w:bookmarkEnd w:id="264"/>
      <w:bookmarkEnd w:id="265"/>
      <w:r>
        <w:rPr>
          <w:rFonts w:hint="eastAsia" w:ascii="宋体" w:hAnsi="宋体" w:eastAsia="宋体" w:cs="宋体"/>
          <w:color w:val="auto"/>
          <w:szCs w:val="21"/>
          <w:highlight w:val="none"/>
        </w:rPr>
        <w:t>利物质条件</w:t>
      </w:r>
    </w:p>
    <w:p w14:paraId="060A0F9B">
      <w:pPr>
        <w:adjustRightInd w:val="0"/>
        <w:snapToGrid w:val="0"/>
        <w:spacing w:line="360" w:lineRule="auto"/>
        <w:ind w:firstLine="420" w:firstLineChars="200"/>
        <w:jc w:val="left"/>
        <w:rPr>
          <w:rFonts w:hint="eastAsia" w:ascii="宋体" w:hAnsi="宋体" w:eastAsia="宋体" w:cs="宋体"/>
          <w:color w:val="auto"/>
          <w:szCs w:val="21"/>
          <w:highlight w:val="none"/>
        </w:rPr>
      </w:pPr>
      <w:bookmarkStart w:id="266" w:name="_Toc297216179"/>
      <w:bookmarkStart w:id="267" w:name="_Toc304295550"/>
      <w:bookmarkStart w:id="268" w:name="_Toc297123520"/>
      <w:bookmarkStart w:id="269" w:name="_Toc318581172"/>
      <w:bookmarkStart w:id="270" w:name="_Toc300934972"/>
      <w:bookmarkStart w:id="271" w:name="_Toc312678016"/>
      <w:bookmarkStart w:id="272" w:name="_Toc303539129"/>
      <w:r>
        <w:rPr>
          <w:rFonts w:hint="eastAsia" w:ascii="宋体" w:hAnsi="宋体" w:eastAsia="宋体" w:cs="宋体"/>
          <w:color w:val="auto"/>
          <w:szCs w:val="21"/>
          <w:highlight w:val="none"/>
        </w:rPr>
        <w:t>不利物质条件的其他情形和有关约定：</w:t>
      </w:r>
    </w:p>
    <w:p w14:paraId="01731544">
      <w:pPr>
        <w:adjustRightInd w:val="0"/>
        <w:snapToGrid w:val="0"/>
        <w:spacing w:line="360" w:lineRule="auto"/>
        <w:ind w:firstLine="415" w:firstLineChars="198"/>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（1）施工场地周围地下管线     </w:t>
      </w:r>
      <w:r>
        <w:rPr>
          <w:rFonts w:hint="eastAsia" w:ascii="宋体" w:hAnsi="宋体" w:eastAsia="宋体" w:cs="宋体"/>
          <w:color w:val="auto"/>
          <w:szCs w:val="21"/>
          <w:highlight w:val="none"/>
        </w:rPr>
        <w:t>；</w:t>
      </w:r>
    </w:p>
    <w:p w14:paraId="3BE6904E">
      <w:pPr>
        <w:adjustRightInd w:val="0"/>
        <w:snapToGrid w:val="0"/>
        <w:spacing w:line="360" w:lineRule="auto"/>
        <w:ind w:firstLine="415" w:firstLineChars="198"/>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（2）地下障碍物和污染物       </w:t>
      </w:r>
      <w:r>
        <w:rPr>
          <w:rFonts w:hint="eastAsia" w:ascii="宋体" w:hAnsi="宋体" w:eastAsia="宋体" w:cs="宋体"/>
          <w:color w:val="auto"/>
          <w:szCs w:val="21"/>
          <w:highlight w:val="none"/>
        </w:rPr>
        <w:t>；</w:t>
      </w:r>
    </w:p>
    <w:p w14:paraId="27B69413">
      <w:pPr>
        <w:adjustRightInd w:val="0"/>
        <w:snapToGrid w:val="0"/>
        <w:spacing w:line="360" w:lineRule="auto"/>
        <w:ind w:firstLine="415" w:firstLineChars="198"/>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（3）邻近建筑物、构筑物的保护要求       </w:t>
      </w:r>
      <w:r>
        <w:rPr>
          <w:rFonts w:hint="eastAsia" w:ascii="宋体" w:hAnsi="宋体" w:eastAsia="宋体" w:cs="宋体"/>
          <w:color w:val="auto"/>
          <w:szCs w:val="21"/>
          <w:highlight w:val="none"/>
        </w:rPr>
        <w:t>；</w:t>
      </w:r>
    </w:p>
    <w:p w14:paraId="565FF4E3">
      <w:pPr>
        <w:adjustRightInd w:val="0"/>
        <w:snapToGrid w:val="0"/>
        <w:spacing w:line="360" w:lineRule="auto"/>
        <w:ind w:firstLine="415" w:firstLineChars="198"/>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（4）其他        </w:t>
      </w:r>
      <w:r>
        <w:rPr>
          <w:rFonts w:hint="eastAsia" w:ascii="宋体" w:hAnsi="宋体" w:eastAsia="宋体" w:cs="宋体"/>
          <w:color w:val="auto"/>
          <w:szCs w:val="21"/>
          <w:highlight w:val="none"/>
        </w:rPr>
        <w:t>。</w:t>
      </w:r>
    </w:p>
    <w:bookmarkEnd w:id="266"/>
    <w:bookmarkEnd w:id="267"/>
    <w:bookmarkEnd w:id="268"/>
    <w:bookmarkEnd w:id="269"/>
    <w:bookmarkEnd w:id="270"/>
    <w:bookmarkEnd w:id="271"/>
    <w:bookmarkEnd w:id="272"/>
    <w:p w14:paraId="05A965CE">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bookmarkStart w:id="273" w:name="_Toc297216180"/>
      <w:bookmarkStart w:id="274" w:name="_Toc297123521"/>
      <w:bookmarkStart w:id="275" w:name="_Toc312678017"/>
      <w:bookmarkStart w:id="276" w:name="_Toc304295551"/>
      <w:bookmarkStart w:id="277" w:name="_Toc303539130"/>
      <w:bookmarkStart w:id="278" w:name="_Toc300934973"/>
      <w:r>
        <w:rPr>
          <w:rFonts w:hint="eastAsia" w:ascii="宋体" w:hAnsi="宋体" w:eastAsia="宋体" w:cs="宋体"/>
          <w:color w:val="auto"/>
          <w:szCs w:val="21"/>
          <w:highlight w:val="none"/>
        </w:rPr>
        <w:t>.7异常恶劣的气候条件</w:t>
      </w:r>
    </w:p>
    <w:bookmarkEnd w:id="273"/>
    <w:bookmarkEnd w:id="274"/>
    <w:bookmarkEnd w:id="275"/>
    <w:bookmarkEnd w:id="276"/>
    <w:bookmarkEnd w:id="277"/>
    <w:bookmarkEnd w:id="278"/>
    <w:p w14:paraId="63D507E0">
      <w:pPr>
        <w:adjustRightInd w:val="0"/>
        <w:snapToGrid w:val="0"/>
        <w:spacing w:line="360" w:lineRule="auto"/>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发包人和承包人同意以下情形视为异常恶劣的气候条件：</w:t>
      </w:r>
      <w:r>
        <w:rPr>
          <w:rFonts w:hint="eastAsia" w:ascii="宋体" w:hAnsi="宋体" w:eastAsia="宋体" w:cs="宋体"/>
          <w:color w:val="auto"/>
          <w:szCs w:val="21"/>
          <w:highlight w:val="none"/>
          <w:u w:val="single"/>
        </w:rPr>
        <w:t>日最高气温达到40 度及以上的天气；启动台风橙色及以上的预警的天气；启动防汛预案一级响应的天气；启动防冻预案一级响应的天气</w:t>
      </w:r>
      <w:r>
        <w:rPr>
          <w:rFonts w:hint="eastAsia" w:ascii="宋体" w:hAnsi="宋体" w:eastAsia="宋体" w:cs="宋体"/>
          <w:color w:val="auto"/>
          <w:szCs w:val="21"/>
          <w:highlight w:val="none"/>
        </w:rPr>
        <w:t>。</w:t>
      </w:r>
    </w:p>
    <w:p w14:paraId="41696729">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7.9 提前竣工的奖励</w:t>
      </w:r>
    </w:p>
    <w:p w14:paraId="327D9325">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7.9.2提前竣工的奖励：</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1B885495">
      <w:pPr>
        <w:pStyle w:val="5"/>
        <w:numPr>
          <w:ilvl w:val="3"/>
          <w:numId w:val="0"/>
        </w:numPr>
        <w:tabs>
          <w:tab w:val="left" w:pos="864"/>
        </w:tabs>
        <w:adjustRightInd w:val="0"/>
        <w:snapToGrid w:val="0"/>
        <w:spacing w:line="360" w:lineRule="auto"/>
        <w:ind w:left="426"/>
        <w:rPr>
          <w:rFonts w:hint="eastAsia" w:ascii="宋体" w:hAnsi="宋体" w:eastAsia="宋体" w:cs="宋体"/>
          <w:color w:val="auto"/>
          <w:sz w:val="21"/>
          <w:szCs w:val="21"/>
          <w:highlight w:val="none"/>
        </w:rPr>
      </w:pPr>
      <w:bookmarkStart w:id="279" w:name="_Toc351203640"/>
      <w:r>
        <w:rPr>
          <w:rFonts w:hint="eastAsia" w:ascii="宋体" w:hAnsi="宋体" w:eastAsia="宋体" w:cs="宋体"/>
          <w:color w:val="auto"/>
          <w:sz w:val="21"/>
          <w:szCs w:val="21"/>
          <w:highlight w:val="none"/>
        </w:rPr>
        <w:t>8. 材料与设备</w:t>
      </w:r>
      <w:bookmarkEnd w:id="279"/>
    </w:p>
    <w:bookmarkEnd w:id="214"/>
    <w:bookmarkEnd w:id="215"/>
    <w:bookmarkEnd w:id="216"/>
    <w:bookmarkEnd w:id="217"/>
    <w:bookmarkEnd w:id="218"/>
    <w:bookmarkEnd w:id="219"/>
    <w:bookmarkEnd w:id="220"/>
    <w:bookmarkEnd w:id="221"/>
    <w:bookmarkEnd w:id="222"/>
    <w:bookmarkEnd w:id="223"/>
    <w:p w14:paraId="66EB633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bookmarkStart w:id="280" w:name="_Toc280868654"/>
      <w:bookmarkStart w:id="281" w:name="_Toc297048353"/>
      <w:bookmarkStart w:id="282" w:name="_Toc304295556"/>
      <w:bookmarkStart w:id="283" w:name="_Toc312677493"/>
      <w:bookmarkStart w:id="284" w:name="_Toc296346668"/>
      <w:bookmarkStart w:id="285" w:name="_Toc303539136"/>
      <w:bookmarkStart w:id="286" w:name="_Toc292559372"/>
      <w:bookmarkStart w:id="287" w:name="_Toc296890995"/>
      <w:bookmarkStart w:id="288" w:name="_Toc297123527"/>
      <w:bookmarkStart w:id="289" w:name="_Toc312678019"/>
      <w:bookmarkStart w:id="290" w:name="_Toc292559877"/>
      <w:bookmarkStart w:id="291" w:name="_Toc297216186"/>
      <w:bookmarkStart w:id="292" w:name="_Toc300934979"/>
      <w:bookmarkStart w:id="293" w:name="_Toc296347166"/>
      <w:bookmarkStart w:id="294" w:name="_Toc296891207"/>
      <w:bookmarkStart w:id="295" w:name="_Toc296503167"/>
      <w:bookmarkStart w:id="296" w:name="_Toc296944506"/>
      <w:bookmarkStart w:id="297" w:name="_Toc297120467"/>
      <w:bookmarkStart w:id="298" w:name="_Toc267251424"/>
      <w:bookmarkStart w:id="299" w:name="_Toc280868655"/>
      <w:bookmarkStart w:id="300" w:name="_Toc280868656"/>
      <w:r>
        <w:rPr>
          <w:rFonts w:hint="eastAsia" w:ascii="宋体" w:hAnsi="宋体" w:eastAsia="宋体" w:cs="宋体"/>
          <w:color w:val="auto"/>
          <w:szCs w:val="21"/>
          <w:highlight w:val="none"/>
        </w:rPr>
        <w:t>.4材料与工程设备的保管与使用</w:t>
      </w:r>
    </w:p>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14:paraId="2C2D7DB0">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8</w:t>
      </w:r>
      <w:bookmarkStart w:id="301" w:name="_Toc292559878"/>
      <w:bookmarkStart w:id="302" w:name="_Toc292559373"/>
      <w:bookmarkStart w:id="303" w:name="_Toc297216187"/>
      <w:bookmarkStart w:id="304" w:name="_Toc296944507"/>
      <w:bookmarkStart w:id="305" w:name="_Toc297048354"/>
      <w:bookmarkStart w:id="306" w:name="_Toc296890996"/>
      <w:bookmarkStart w:id="307" w:name="_Toc296346669"/>
      <w:bookmarkStart w:id="308" w:name="_Toc303539137"/>
      <w:bookmarkStart w:id="309" w:name="_Toc318581173"/>
      <w:bookmarkStart w:id="310" w:name="_Toc296891208"/>
      <w:bookmarkStart w:id="311" w:name="_Toc296503168"/>
      <w:bookmarkStart w:id="312" w:name="_Toc304295557"/>
      <w:bookmarkStart w:id="313" w:name="_Toc297120468"/>
      <w:bookmarkStart w:id="314" w:name="_Toc297123528"/>
      <w:bookmarkStart w:id="315" w:name="_Toc312678020"/>
      <w:bookmarkStart w:id="316" w:name="_Toc312677494"/>
      <w:bookmarkStart w:id="317" w:name="_Toc300934980"/>
      <w:bookmarkStart w:id="318" w:name="_Toc296347167"/>
      <w:r>
        <w:rPr>
          <w:rFonts w:hint="eastAsia" w:ascii="宋体" w:hAnsi="宋体" w:eastAsia="宋体" w:cs="宋体"/>
          <w:color w:val="auto"/>
          <w:szCs w:val="21"/>
          <w:highlight w:val="none"/>
        </w:rPr>
        <w:t>.4.1发包人供应的材料设备的保管费用的承担：</w:t>
      </w:r>
      <w:r>
        <w:rPr>
          <w:rFonts w:hint="eastAsia" w:ascii="宋体" w:hAnsi="宋体" w:eastAsia="宋体" w:cs="宋体"/>
          <w:color w:val="auto"/>
          <w:szCs w:val="21"/>
          <w:highlight w:val="none"/>
          <w:u w:val="single"/>
        </w:rPr>
        <w:t xml:space="preserve">  </w:t>
      </w:r>
      <w:bookmarkEnd w:id="301"/>
      <w:bookmarkEnd w:id="302"/>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A2B2A86">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8.6 样品</w:t>
      </w:r>
    </w:p>
    <w:p w14:paraId="4513AD43">
      <w:pPr>
        <w:autoSpaceDE w:val="0"/>
        <w:autoSpaceDN w:val="0"/>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8.6.1样品的报送与封存</w:t>
      </w:r>
    </w:p>
    <w:p w14:paraId="776C6434">
      <w:pPr>
        <w:autoSpaceDE w:val="0"/>
        <w:autoSpaceDN w:val="0"/>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需要承包人报送样品的材料或工程设备，样品的种类、名称、规格、数量要求：</w:t>
      </w:r>
      <w:r>
        <w:rPr>
          <w:rFonts w:hint="eastAsia" w:ascii="宋体" w:hAnsi="宋体" w:eastAsia="宋体" w:cs="宋体"/>
          <w:color w:val="auto"/>
          <w:szCs w:val="21"/>
          <w:highlight w:val="none"/>
          <w:u w:val="single"/>
        </w:rPr>
        <w:t>按有关规定和发包人要求执行</w:t>
      </w:r>
      <w:r>
        <w:rPr>
          <w:rFonts w:hint="eastAsia" w:ascii="宋体" w:hAnsi="宋体" w:eastAsia="宋体" w:cs="宋体"/>
          <w:color w:val="auto"/>
          <w:szCs w:val="21"/>
          <w:highlight w:val="none"/>
        </w:rPr>
        <w:t>。</w:t>
      </w:r>
    </w:p>
    <w:p w14:paraId="404C4BA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8.8 施工设备和临时设施</w:t>
      </w:r>
    </w:p>
    <w:p w14:paraId="1EE3E10B">
      <w:pPr>
        <w:autoSpaceDE w:val="0"/>
        <w:autoSpaceDN w:val="0"/>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8.8.1 承包人提供的施工设备和临时设施</w:t>
      </w:r>
    </w:p>
    <w:p w14:paraId="5E7B0611">
      <w:pPr>
        <w:autoSpaceDE w:val="0"/>
        <w:autoSpaceDN w:val="0"/>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关于修建临时设施费用承担的约定：</w:t>
      </w:r>
      <w:r>
        <w:rPr>
          <w:rFonts w:hint="eastAsia" w:ascii="宋体" w:hAnsi="宋体" w:eastAsia="宋体" w:cs="宋体"/>
          <w:color w:val="auto"/>
          <w:szCs w:val="21"/>
          <w:highlight w:val="none"/>
          <w:u w:val="single"/>
        </w:rPr>
        <w:t>按通用条款约定</w:t>
      </w:r>
    </w:p>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14:paraId="71A6E969">
      <w:pPr>
        <w:pStyle w:val="5"/>
        <w:numPr>
          <w:ilvl w:val="3"/>
          <w:numId w:val="0"/>
        </w:numPr>
        <w:tabs>
          <w:tab w:val="left" w:pos="864"/>
        </w:tabs>
        <w:adjustRightInd w:val="0"/>
        <w:snapToGrid w:val="0"/>
        <w:spacing w:line="360" w:lineRule="auto"/>
        <w:ind w:left="426"/>
        <w:rPr>
          <w:rFonts w:hint="eastAsia" w:ascii="宋体" w:hAnsi="宋体" w:eastAsia="宋体" w:cs="宋体"/>
          <w:color w:val="auto"/>
          <w:sz w:val="21"/>
          <w:szCs w:val="21"/>
          <w:highlight w:val="none"/>
        </w:rPr>
      </w:pPr>
      <w:bookmarkStart w:id="319" w:name="_Toc351203641"/>
      <w:r>
        <w:rPr>
          <w:rFonts w:hint="eastAsia" w:ascii="宋体" w:hAnsi="宋体" w:eastAsia="宋体" w:cs="宋体"/>
          <w:color w:val="auto"/>
          <w:sz w:val="21"/>
          <w:szCs w:val="21"/>
          <w:highlight w:val="none"/>
        </w:rPr>
        <w:t>9</w:t>
      </w:r>
      <w:bookmarkEnd w:id="298"/>
      <w:bookmarkEnd w:id="299"/>
      <w:bookmarkEnd w:id="300"/>
      <w:bookmarkStart w:id="320" w:name="_Toc312677495"/>
      <w:bookmarkStart w:id="321" w:name="_Toc303539139"/>
      <w:bookmarkStart w:id="322" w:name="_Toc297216192"/>
      <w:bookmarkStart w:id="323" w:name="_Toc297123533"/>
      <w:bookmarkStart w:id="324" w:name="_Toc312678021"/>
      <w:bookmarkStart w:id="325" w:name="_Toc300934982"/>
      <w:bookmarkStart w:id="326" w:name="_Toc304295559"/>
      <w:bookmarkStart w:id="327" w:name="_Toc296944512"/>
      <w:bookmarkStart w:id="328" w:name="_Toc267251427"/>
      <w:bookmarkStart w:id="329" w:name="_Toc296346674"/>
      <w:bookmarkStart w:id="330" w:name="_Toc297048359"/>
      <w:bookmarkStart w:id="331" w:name="_Toc292559378"/>
      <w:bookmarkStart w:id="332" w:name="_Toc296347172"/>
      <w:bookmarkStart w:id="333" w:name="_Toc267251428"/>
      <w:bookmarkStart w:id="334" w:name="_Toc296891001"/>
      <w:bookmarkStart w:id="335" w:name="_Toc296503173"/>
      <w:bookmarkStart w:id="336" w:name="_Toc292559883"/>
      <w:bookmarkStart w:id="337" w:name="_Toc297120473"/>
      <w:bookmarkStart w:id="338" w:name="_Toc296891213"/>
      <w:r>
        <w:rPr>
          <w:rFonts w:hint="eastAsia" w:ascii="宋体" w:hAnsi="宋体" w:eastAsia="宋体" w:cs="宋体"/>
          <w:color w:val="auto"/>
          <w:sz w:val="21"/>
          <w:szCs w:val="21"/>
          <w:highlight w:val="none"/>
        </w:rPr>
        <w:t>. 试验与检验</w:t>
      </w:r>
      <w:bookmarkEnd w:id="319"/>
    </w:p>
    <w:bookmarkEnd w:id="320"/>
    <w:bookmarkEnd w:id="321"/>
    <w:bookmarkEnd w:id="322"/>
    <w:bookmarkEnd w:id="323"/>
    <w:bookmarkEnd w:id="324"/>
    <w:bookmarkEnd w:id="325"/>
    <w:bookmarkEnd w:id="326"/>
    <w:p w14:paraId="3D54339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bookmarkStart w:id="339" w:name="_Toc300934983"/>
      <w:bookmarkStart w:id="340" w:name="_Toc312678022"/>
      <w:bookmarkStart w:id="341" w:name="_Toc304295560"/>
      <w:bookmarkStart w:id="342" w:name="_Toc297216193"/>
      <w:bookmarkStart w:id="343" w:name="_Toc297123534"/>
      <w:bookmarkStart w:id="344" w:name="_Toc312677496"/>
      <w:bookmarkStart w:id="345" w:name="_Toc303539140"/>
      <w:r>
        <w:rPr>
          <w:rFonts w:hint="eastAsia" w:ascii="宋体" w:hAnsi="宋体" w:eastAsia="宋体" w:cs="宋体"/>
          <w:color w:val="auto"/>
          <w:szCs w:val="21"/>
          <w:highlight w:val="none"/>
        </w:rPr>
        <w:t>.1试验设备与试验人员</w:t>
      </w:r>
    </w:p>
    <w:bookmarkEnd w:id="339"/>
    <w:bookmarkEnd w:id="340"/>
    <w:bookmarkEnd w:id="341"/>
    <w:bookmarkEnd w:id="342"/>
    <w:bookmarkEnd w:id="343"/>
    <w:bookmarkEnd w:id="344"/>
    <w:bookmarkEnd w:id="345"/>
    <w:p w14:paraId="0F00FDB5">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bookmarkStart w:id="346" w:name="_Toc297216194"/>
      <w:bookmarkStart w:id="347" w:name="_Toc297123535"/>
      <w:bookmarkStart w:id="348" w:name="_Toc304295561"/>
      <w:bookmarkStart w:id="349" w:name="_Toc303539141"/>
      <w:bookmarkStart w:id="350" w:name="_Toc312677497"/>
      <w:bookmarkStart w:id="351" w:name="_Toc312678023"/>
      <w:bookmarkStart w:id="352" w:name="_Toc300934984"/>
      <w:bookmarkStart w:id="353" w:name="_Toc318581174"/>
      <w:r>
        <w:rPr>
          <w:rFonts w:hint="eastAsia" w:ascii="宋体" w:hAnsi="宋体" w:eastAsia="宋体" w:cs="宋体"/>
          <w:color w:val="auto"/>
          <w:szCs w:val="21"/>
          <w:highlight w:val="none"/>
        </w:rPr>
        <w:t>.1.2 试验设备</w:t>
      </w:r>
    </w:p>
    <w:bookmarkEnd w:id="346"/>
    <w:bookmarkEnd w:id="347"/>
    <w:bookmarkEnd w:id="348"/>
    <w:bookmarkEnd w:id="349"/>
    <w:bookmarkEnd w:id="350"/>
    <w:bookmarkEnd w:id="351"/>
    <w:bookmarkEnd w:id="352"/>
    <w:p w14:paraId="0E251826">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bookmarkStart w:id="354" w:name="_Toc312678024"/>
      <w:bookmarkStart w:id="355" w:name="_Toc297216195"/>
      <w:bookmarkStart w:id="356" w:name="_Toc300934985"/>
      <w:bookmarkStart w:id="357" w:name="_Toc297123536"/>
      <w:bookmarkStart w:id="358" w:name="_Toc304295562"/>
      <w:bookmarkStart w:id="359" w:name="_Toc303539142"/>
      <w:bookmarkStart w:id="360" w:name="_Toc312677498"/>
      <w:r>
        <w:rPr>
          <w:rFonts w:hint="eastAsia" w:ascii="宋体" w:hAnsi="宋体" w:eastAsia="宋体" w:cs="宋体"/>
          <w:color w:val="auto"/>
          <w:szCs w:val="21"/>
          <w:highlight w:val="none"/>
        </w:rPr>
        <w:t>施工现场需要配置的试验场所：</w:t>
      </w:r>
      <w:r>
        <w:rPr>
          <w:rFonts w:hint="eastAsia" w:ascii="宋体" w:hAnsi="宋体" w:eastAsia="宋体" w:cs="宋体"/>
          <w:color w:val="auto"/>
          <w:szCs w:val="21"/>
          <w:highlight w:val="none"/>
          <w:u w:val="single"/>
        </w:rPr>
        <w:t>按有关规定和发包人要求执行</w:t>
      </w:r>
      <w:r>
        <w:rPr>
          <w:rFonts w:hint="eastAsia" w:ascii="宋体" w:hAnsi="宋体" w:eastAsia="宋体" w:cs="宋体"/>
          <w:color w:val="auto"/>
          <w:szCs w:val="21"/>
          <w:highlight w:val="none"/>
        </w:rPr>
        <w:t>。</w:t>
      </w:r>
    </w:p>
    <w:p w14:paraId="53381482">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施工现场需要配备的试验设备：</w:t>
      </w:r>
      <w:r>
        <w:rPr>
          <w:rFonts w:hint="eastAsia" w:ascii="宋体" w:hAnsi="宋体" w:eastAsia="宋体" w:cs="宋体"/>
          <w:color w:val="auto"/>
          <w:szCs w:val="21"/>
          <w:highlight w:val="none"/>
          <w:u w:val="single"/>
        </w:rPr>
        <w:t>按有关规定和发包人要求执行</w:t>
      </w:r>
      <w:r>
        <w:rPr>
          <w:rFonts w:hint="eastAsia" w:ascii="宋体" w:hAnsi="宋体" w:eastAsia="宋体" w:cs="宋体"/>
          <w:color w:val="auto"/>
          <w:szCs w:val="21"/>
          <w:highlight w:val="none"/>
        </w:rPr>
        <w:t>。</w:t>
      </w:r>
    </w:p>
    <w:p w14:paraId="6044BA0B">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施工现场需要具备的其他试验条件：</w:t>
      </w:r>
      <w:r>
        <w:rPr>
          <w:rFonts w:hint="eastAsia" w:ascii="宋体" w:hAnsi="宋体" w:eastAsia="宋体" w:cs="宋体"/>
          <w:color w:val="auto"/>
          <w:szCs w:val="21"/>
          <w:highlight w:val="none"/>
          <w:u w:val="single"/>
        </w:rPr>
        <w:t>按有关规定和发包人要求执行</w:t>
      </w:r>
      <w:r>
        <w:rPr>
          <w:rFonts w:hint="eastAsia" w:ascii="宋体" w:hAnsi="宋体" w:eastAsia="宋体" w:cs="宋体"/>
          <w:color w:val="auto"/>
          <w:szCs w:val="21"/>
          <w:highlight w:val="none"/>
        </w:rPr>
        <w:t>。</w:t>
      </w:r>
    </w:p>
    <w:p w14:paraId="0D79694B">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9.3材料、工程设备和工程的试验和检验</w:t>
      </w:r>
    </w:p>
    <w:p w14:paraId="5788AF42">
      <w:pPr>
        <w:adjustRightInd w:val="0"/>
        <w:snapToGrid w:val="0"/>
        <w:spacing w:line="360" w:lineRule="auto"/>
        <w:ind w:firstLine="398" w:firstLineChars="189"/>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试验、检测单位资质条件约定：</w:t>
      </w:r>
      <w:r>
        <w:rPr>
          <w:rFonts w:hint="eastAsia" w:ascii="宋体" w:hAnsi="宋体" w:eastAsia="宋体" w:cs="宋体"/>
          <w:b/>
          <w:color w:val="auto"/>
          <w:szCs w:val="21"/>
          <w:highlight w:val="none"/>
          <w:u w:val="single"/>
        </w:rPr>
        <w:t>按有关规定和发包人要求执行</w:t>
      </w:r>
      <w:r>
        <w:rPr>
          <w:rFonts w:hint="eastAsia" w:ascii="宋体" w:hAnsi="宋体" w:eastAsia="宋体" w:cs="宋体"/>
          <w:b/>
          <w:color w:val="auto"/>
          <w:szCs w:val="21"/>
          <w:highlight w:val="none"/>
        </w:rPr>
        <w:t>；</w:t>
      </w:r>
    </w:p>
    <w:p w14:paraId="5E6D2279">
      <w:pPr>
        <w:adjustRightInd w:val="0"/>
        <w:snapToGrid w:val="0"/>
        <w:spacing w:line="360" w:lineRule="auto"/>
        <w:ind w:firstLine="398" w:firstLineChars="189"/>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试验、检测单位选择约定：</w:t>
      </w:r>
      <w:r>
        <w:rPr>
          <w:rFonts w:hint="eastAsia" w:ascii="宋体" w:hAnsi="宋体" w:eastAsia="宋体" w:cs="宋体"/>
          <w:b/>
          <w:color w:val="auto"/>
          <w:szCs w:val="21"/>
          <w:highlight w:val="none"/>
          <w:u w:val="single"/>
        </w:rPr>
        <w:t>承包人选择单位后报发包人审核，审核通过后方可确定试验、检测单位</w:t>
      </w:r>
      <w:r>
        <w:rPr>
          <w:rFonts w:hint="eastAsia" w:ascii="宋体" w:hAnsi="宋体" w:eastAsia="宋体" w:cs="宋体"/>
          <w:b/>
          <w:color w:val="auto"/>
          <w:szCs w:val="21"/>
          <w:highlight w:val="none"/>
        </w:rPr>
        <w:t>；</w:t>
      </w:r>
    </w:p>
    <w:p w14:paraId="71311B17">
      <w:pPr>
        <w:adjustRightInd w:val="0"/>
        <w:snapToGrid w:val="0"/>
        <w:spacing w:line="360" w:lineRule="auto"/>
        <w:ind w:firstLine="398" w:firstLineChars="189"/>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试验、检测费用约定：</w:t>
      </w:r>
      <w:r>
        <w:rPr>
          <w:rFonts w:hint="eastAsia" w:ascii="宋体" w:hAnsi="宋体" w:eastAsia="宋体" w:cs="宋体"/>
          <w:b/>
          <w:color w:val="auto"/>
          <w:szCs w:val="21"/>
          <w:highlight w:val="none"/>
          <w:u w:val="single"/>
        </w:rPr>
        <w:t>工程有关试验、检测费用由承包人承担（政府有关部门明确规定需要发包人支付的除外），并已包含在合同价款中，不再另行计算</w:t>
      </w:r>
      <w:r>
        <w:rPr>
          <w:rFonts w:hint="eastAsia" w:ascii="宋体" w:hAnsi="宋体" w:eastAsia="宋体" w:cs="宋体"/>
          <w:b/>
          <w:color w:val="auto"/>
          <w:szCs w:val="21"/>
          <w:highlight w:val="none"/>
        </w:rPr>
        <w:t>。</w:t>
      </w:r>
    </w:p>
    <w:p w14:paraId="0DCD48A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9.4 现场工艺试验 </w:t>
      </w:r>
    </w:p>
    <w:p w14:paraId="55BEB228">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现场工艺试验的有关约定：</w:t>
      </w:r>
      <w:r>
        <w:rPr>
          <w:rFonts w:hint="eastAsia" w:ascii="宋体" w:hAnsi="宋体" w:eastAsia="宋体" w:cs="宋体"/>
          <w:color w:val="auto"/>
          <w:szCs w:val="21"/>
          <w:highlight w:val="none"/>
          <w:u w:val="single"/>
        </w:rPr>
        <w:t xml:space="preserve">按有关规定和发包人要求执行    </w:t>
      </w:r>
      <w:r>
        <w:rPr>
          <w:rFonts w:hint="eastAsia" w:ascii="宋体" w:hAnsi="宋体" w:eastAsia="宋体" w:cs="宋体"/>
          <w:color w:val="auto"/>
          <w:szCs w:val="21"/>
          <w:highlight w:val="none"/>
        </w:rPr>
        <w:t>。</w:t>
      </w:r>
    </w:p>
    <w:bookmarkEnd w:id="353"/>
    <w:bookmarkEnd w:id="354"/>
    <w:bookmarkEnd w:id="355"/>
    <w:bookmarkEnd w:id="356"/>
    <w:bookmarkEnd w:id="357"/>
    <w:bookmarkEnd w:id="358"/>
    <w:bookmarkEnd w:id="359"/>
    <w:bookmarkEnd w:id="360"/>
    <w:p w14:paraId="33AF1707">
      <w:pPr>
        <w:pStyle w:val="5"/>
        <w:numPr>
          <w:ilvl w:val="3"/>
          <w:numId w:val="0"/>
        </w:numPr>
        <w:tabs>
          <w:tab w:val="left" w:pos="864"/>
        </w:tabs>
        <w:adjustRightInd w:val="0"/>
        <w:snapToGrid w:val="0"/>
        <w:spacing w:line="360" w:lineRule="auto"/>
        <w:ind w:left="4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End w:id="327"/>
      <w:bookmarkEnd w:id="328"/>
      <w:bookmarkEnd w:id="329"/>
      <w:bookmarkEnd w:id="330"/>
      <w:bookmarkEnd w:id="331"/>
      <w:bookmarkEnd w:id="332"/>
      <w:bookmarkEnd w:id="333"/>
      <w:bookmarkEnd w:id="334"/>
      <w:bookmarkEnd w:id="335"/>
      <w:bookmarkEnd w:id="336"/>
      <w:bookmarkEnd w:id="337"/>
      <w:bookmarkEnd w:id="338"/>
      <w:bookmarkStart w:id="361" w:name="_Toc297216199"/>
      <w:bookmarkStart w:id="362" w:name="_Toc297048379"/>
      <w:bookmarkStart w:id="363" w:name="_Toc296944532"/>
      <w:bookmarkStart w:id="364" w:name="_Toc297123540"/>
      <w:bookmarkStart w:id="365" w:name="_Toc296891233"/>
      <w:bookmarkStart w:id="366" w:name="_Toc296346694"/>
      <w:bookmarkStart w:id="367" w:name="_Toc300934989"/>
      <w:bookmarkStart w:id="368" w:name="_Toc292559398"/>
      <w:bookmarkStart w:id="369" w:name="_Toc296347192"/>
      <w:bookmarkStart w:id="370" w:name="_Toc296891021"/>
      <w:bookmarkStart w:id="371" w:name="_Toc297120493"/>
      <w:bookmarkStart w:id="372" w:name="_Toc304295566"/>
      <w:bookmarkStart w:id="373" w:name="_Toc292559903"/>
      <w:bookmarkStart w:id="374" w:name="_Toc303539146"/>
      <w:bookmarkStart w:id="375" w:name="_Toc296503193"/>
      <w:bookmarkStart w:id="376" w:name="_Toc312677499"/>
      <w:bookmarkStart w:id="377" w:name="_Toc312678025"/>
      <w:bookmarkStart w:id="378" w:name="_Toc267251441"/>
      <w:bookmarkStart w:id="379" w:name="_Toc267251440"/>
      <w:bookmarkStart w:id="380" w:name="_Toc267251435"/>
      <w:bookmarkStart w:id="381" w:name="_Toc267251437"/>
      <w:bookmarkStart w:id="382" w:name="_Toc267251433"/>
      <w:bookmarkStart w:id="383" w:name="_Toc267251439"/>
      <w:bookmarkStart w:id="384" w:name="_Toc267251442"/>
      <w:r>
        <w:rPr>
          <w:rFonts w:hint="eastAsia" w:ascii="宋体" w:hAnsi="宋体" w:eastAsia="宋体" w:cs="宋体"/>
          <w:color w:val="auto"/>
          <w:sz w:val="21"/>
          <w:szCs w:val="21"/>
          <w:highlight w:val="none"/>
        </w:rPr>
        <w:t>0. 变更</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bookmarkEnd w:id="376"/>
    <w:bookmarkEnd w:id="377"/>
    <w:p w14:paraId="7D3A55E8">
      <w:pPr>
        <w:spacing w:line="440" w:lineRule="exact"/>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10.1变更的范围</w:t>
      </w:r>
    </w:p>
    <w:p w14:paraId="2DD290DD">
      <w:pPr>
        <w:spacing w:line="440" w:lineRule="exact"/>
        <w:ind w:firstLine="495" w:firstLineChars="236"/>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关于变更的范围的约定：</w:t>
      </w:r>
      <w:r>
        <w:rPr>
          <w:rFonts w:hint="eastAsia" w:ascii="宋体" w:hAnsi="宋体" w:eastAsia="宋体" w:cs="宋体"/>
          <w:color w:val="auto"/>
          <w:sz w:val="21"/>
          <w:szCs w:val="21"/>
          <w:highlight w:val="none"/>
          <w:u w:val="single"/>
        </w:rPr>
        <w:t xml:space="preserve">按通用合同条款约定             </w:t>
      </w:r>
      <w:r>
        <w:rPr>
          <w:rFonts w:hint="eastAsia" w:ascii="宋体" w:hAnsi="宋体" w:eastAsia="宋体" w:cs="宋体"/>
          <w:color w:val="auto"/>
          <w:sz w:val="21"/>
          <w:szCs w:val="21"/>
          <w:highlight w:val="none"/>
        </w:rPr>
        <w:t>。</w:t>
      </w:r>
    </w:p>
    <w:p w14:paraId="54B62A26">
      <w:pPr>
        <w:spacing w:line="440" w:lineRule="exact"/>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 变更估价</w:t>
      </w:r>
    </w:p>
    <w:p w14:paraId="526F7411">
      <w:pPr>
        <w:spacing w:line="440" w:lineRule="exact"/>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10.4.1 变更估价原则</w:t>
      </w:r>
    </w:p>
    <w:p w14:paraId="7FAC2996">
      <w:pPr>
        <w:spacing w:line="440" w:lineRule="exact"/>
        <w:ind w:firstLine="495" w:firstLine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关于变更估价的约定: </w:t>
      </w:r>
    </w:p>
    <w:p w14:paraId="752A1D17">
      <w:pPr>
        <w:spacing w:line="440" w:lineRule="exact"/>
        <w:ind w:firstLine="495" w:firstLineChars="236"/>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（1）已标价工程量清单或预算书有相同项目的，按照相同项目单价确定。 </w:t>
      </w:r>
    </w:p>
    <w:p w14:paraId="75A64273">
      <w:pPr>
        <w:spacing w:line="440" w:lineRule="exact"/>
        <w:ind w:firstLine="495" w:firstLineChars="236"/>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（2）已标价工程量清单或预算书中无相同项目，但有类似项目的，参照类似项目的单价确定。</w:t>
      </w:r>
    </w:p>
    <w:p w14:paraId="1407C25C">
      <w:pPr>
        <w:spacing w:line="440" w:lineRule="exact"/>
        <w:ind w:firstLine="495" w:firstLineChars="236"/>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a、变更引起的原工程量清单中项目特征或工程内容发生部分变更时，应以原综合单价为基础，仅就变更部分相应定额子目调整综合单价，并经监理工程师审核，发包人签证同意后执行。 </w:t>
      </w:r>
    </w:p>
    <w:p w14:paraId="21E79D8D">
      <w:pPr>
        <w:spacing w:line="440" w:lineRule="exact"/>
        <w:ind w:firstLine="495" w:firstLineChars="236"/>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b、变更引起的原清单项目主材变更，则仅调整其主材价差价，差价为“该变更主材施工工期内各月的信息价格的平均值与投标截止日当期的该主材信息价的差价”，其余项目均不作调整。当变更的主材无信息价可以套用，按承发包双方确认的市场价计取差价，其余项目均不作调整。以上价差仅计取税金。发包人有权对材料设备的品牌进行变更，承包人应接受。</w:t>
      </w:r>
    </w:p>
    <w:p w14:paraId="5EB86C82">
      <w:pPr>
        <w:spacing w:line="440" w:lineRule="exact"/>
        <w:ind w:firstLine="495" w:firstLineChars="236"/>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（3）已标价工程量清单或预算书中无相同项目及类似项目单价的，其单价的确定，按以下约定： </w:t>
      </w:r>
    </w:p>
    <w:p w14:paraId="3CDC8767">
      <w:pPr>
        <w:spacing w:line="440" w:lineRule="exact"/>
        <w:ind w:firstLine="495" w:firstLineChars="236"/>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a、套用《浙江省建筑工程预算定额（2018）版》、《浙江省安装工程预算定额（2018）版》采用以“直接工程费＋规费＋税金”方式组价，其它管理、利润、风险等费用均不再计取。 </w:t>
      </w:r>
    </w:p>
    <w:p w14:paraId="38D3CA46">
      <w:pPr>
        <w:spacing w:line="440" w:lineRule="exact"/>
        <w:ind w:firstLine="495" w:firstLineChars="236"/>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b、“直接工程费”中的人工、机械及除主要材料外的其它材料的单价和定额消耗量参照2018版定额计取，人工、机械及主要材料价格按承包人投标文件中的价格计算，如投标文件中同一项目有不同报价的，则按低价计算；如投标文件中无此人工、机械及主要材料单价，按发包人审核后的签证价格。 </w:t>
      </w:r>
    </w:p>
    <w:p w14:paraId="7C266E72">
      <w:pPr>
        <w:spacing w:line="440" w:lineRule="exact"/>
        <w:ind w:firstLine="495" w:firstLineChars="236"/>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c、若变更项目无法套用2018版浙江省定额，则由承包人根据市场行情上报建议综合单价，经监理单位审核后，最终以发包人签证价格为准。 </w:t>
      </w:r>
    </w:p>
    <w:p w14:paraId="37AADDA7">
      <w:pPr>
        <w:spacing w:line="360" w:lineRule="auto"/>
        <w:jc w:val="left"/>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u w:val="single"/>
        </w:rPr>
        <w:t xml:space="preserve">   （4）工程量清单错误和（或）设计变更导致实际完成的工程量与已标价工程量清单或预算书中列明的该项目工程量的变化幅度超过以下情况的，其单价允许调整：凡合价金额占合同总价2%及以上的分部分项清单项目，其工程量增加或减少超过本项目工程数量15%及以上时，或者合价金额占合同总价不到2%的分部分项清单项目，但其工程量增加或减少超过本项目工程数量25%以上时。工程量偏差超过上述变化幅度之外变动部分的相应单价调整方法按以下方式约定：</w:t>
      </w:r>
      <w:r>
        <w:rPr>
          <w:rFonts w:hint="eastAsia" w:ascii="宋体" w:hAnsi="宋体" w:eastAsia="宋体" w:cs="宋体"/>
          <w:b/>
          <w:color w:val="auto"/>
          <w:sz w:val="21"/>
          <w:szCs w:val="21"/>
          <w:highlight w:val="none"/>
          <w:u w:val="single"/>
        </w:rPr>
        <w:t>（选项2）</w:t>
      </w:r>
    </w:p>
    <w:p w14:paraId="410FB208">
      <w:pPr>
        <w:spacing w:line="360"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（选项1）不调整。</w:t>
      </w:r>
    </w:p>
    <w:p w14:paraId="3F4254DB">
      <w:pPr>
        <w:spacing w:line="360" w:lineRule="auto"/>
        <w:jc w:val="left"/>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u w:val="single"/>
        </w:rPr>
        <w:t>（选项2）按照《建设工程工程量清单计价规范》（GB50500-2013）9.6.2条规定，增加部分的工程量的综合单价应予调低，减少后剩余部分的工程量的综合单价应予调高，可按下列公式调整:</w:t>
      </w:r>
    </w:p>
    <w:p w14:paraId="2DC86F69">
      <w:pPr>
        <w:spacing w:line="360"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凡合价金额占合同总价2%及以上的分部分项清单项目，</w:t>
      </w:r>
    </w:p>
    <w:p w14:paraId="6533A381">
      <w:pPr>
        <w:spacing w:line="360" w:lineRule="auto"/>
        <w:jc w:val="left"/>
        <w:rPr>
          <w:rFonts w:hint="eastAsia" w:ascii="宋体" w:hAnsi="宋体" w:eastAsia="宋体" w:cs="宋体"/>
          <w:color w:val="auto"/>
          <w:sz w:val="21"/>
          <w:szCs w:val="21"/>
          <w:highlight w:val="none"/>
          <w:u w:val="single"/>
          <w:vertAlign w:val="subscript"/>
        </w:rPr>
      </w:pPr>
      <w:r>
        <w:rPr>
          <w:rFonts w:hint="eastAsia" w:ascii="宋体" w:hAnsi="宋体" w:eastAsia="宋体" w:cs="宋体"/>
          <w:color w:val="auto"/>
          <w:sz w:val="21"/>
          <w:szCs w:val="21"/>
          <w:highlight w:val="none"/>
          <w:u w:val="single"/>
        </w:rPr>
        <w:t>①当Q</w:t>
      </w:r>
      <w:r>
        <w:rPr>
          <w:rFonts w:hint="eastAsia" w:ascii="宋体" w:hAnsi="宋体" w:eastAsia="宋体" w:cs="宋体"/>
          <w:color w:val="auto"/>
          <w:sz w:val="21"/>
          <w:szCs w:val="21"/>
          <w:highlight w:val="none"/>
          <w:u w:val="single"/>
          <w:vertAlign w:val="subscript"/>
        </w:rPr>
        <w:t>1</w:t>
      </w:r>
      <w:r>
        <w:rPr>
          <w:rFonts w:hint="eastAsia" w:ascii="宋体" w:hAnsi="宋体" w:eastAsia="宋体" w:cs="宋体"/>
          <w:color w:val="auto"/>
          <w:sz w:val="21"/>
          <w:szCs w:val="21"/>
          <w:highlight w:val="none"/>
          <w:u w:val="single"/>
        </w:rPr>
        <w:t>&gt;1.15Q</w:t>
      </w:r>
      <w:r>
        <w:rPr>
          <w:rFonts w:hint="eastAsia" w:ascii="宋体" w:hAnsi="宋体" w:eastAsia="宋体" w:cs="宋体"/>
          <w:color w:val="auto"/>
          <w:sz w:val="21"/>
          <w:szCs w:val="21"/>
          <w:highlight w:val="none"/>
          <w:u w:val="single"/>
          <w:vertAlign w:val="subscript"/>
        </w:rPr>
        <w:t>0</w:t>
      </w:r>
      <w:r>
        <w:rPr>
          <w:rFonts w:hint="eastAsia" w:ascii="宋体" w:hAnsi="宋体" w:eastAsia="宋体" w:cs="宋体"/>
          <w:color w:val="auto"/>
          <w:sz w:val="21"/>
          <w:szCs w:val="21"/>
          <w:highlight w:val="none"/>
          <w:u w:val="single"/>
        </w:rPr>
        <w:t>时:       S=1.15Q</w:t>
      </w:r>
      <w:r>
        <w:rPr>
          <w:rFonts w:hint="eastAsia" w:ascii="宋体" w:hAnsi="宋体" w:eastAsia="宋体" w:cs="宋体"/>
          <w:color w:val="auto"/>
          <w:sz w:val="21"/>
          <w:szCs w:val="21"/>
          <w:highlight w:val="none"/>
          <w:u w:val="single"/>
          <w:vertAlign w:val="subscript"/>
        </w:rPr>
        <w:t>0</w:t>
      </w:r>
      <w:r>
        <w:rPr>
          <w:rFonts w:hint="eastAsia" w:ascii="宋体" w:hAnsi="宋体" w:eastAsia="宋体" w:cs="宋体"/>
          <w:color w:val="auto"/>
          <w:sz w:val="21"/>
          <w:szCs w:val="21"/>
          <w:highlight w:val="none"/>
          <w:u w:val="single"/>
        </w:rPr>
        <w:t>×P</w:t>
      </w:r>
      <w:r>
        <w:rPr>
          <w:rFonts w:hint="eastAsia" w:ascii="宋体" w:hAnsi="宋体" w:eastAsia="宋体" w:cs="宋体"/>
          <w:color w:val="auto"/>
          <w:sz w:val="21"/>
          <w:szCs w:val="21"/>
          <w:highlight w:val="none"/>
          <w:u w:val="single"/>
          <w:vertAlign w:val="subscript"/>
        </w:rPr>
        <w:t>0</w:t>
      </w:r>
      <w:r>
        <w:rPr>
          <w:rFonts w:hint="eastAsia" w:ascii="宋体" w:hAnsi="宋体" w:eastAsia="宋体" w:cs="宋体"/>
          <w:color w:val="auto"/>
          <w:sz w:val="21"/>
          <w:szCs w:val="21"/>
          <w:highlight w:val="none"/>
          <w:u w:val="single"/>
        </w:rPr>
        <w:t>+（Q</w:t>
      </w:r>
      <w:r>
        <w:rPr>
          <w:rFonts w:hint="eastAsia" w:ascii="宋体" w:hAnsi="宋体" w:eastAsia="宋体" w:cs="宋体"/>
          <w:color w:val="auto"/>
          <w:sz w:val="21"/>
          <w:szCs w:val="21"/>
          <w:highlight w:val="none"/>
          <w:u w:val="single"/>
          <w:vertAlign w:val="subscript"/>
        </w:rPr>
        <w:t>1</w:t>
      </w:r>
      <w:r>
        <w:rPr>
          <w:rFonts w:hint="eastAsia" w:ascii="宋体" w:hAnsi="宋体" w:eastAsia="宋体" w:cs="宋体"/>
          <w:color w:val="auto"/>
          <w:sz w:val="21"/>
          <w:szCs w:val="21"/>
          <w:highlight w:val="none"/>
          <w:u w:val="single"/>
        </w:rPr>
        <w:t>-1.15 Q</w:t>
      </w:r>
      <w:r>
        <w:rPr>
          <w:rFonts w:hint="eastAsia" w:ascii="宋体" w:hAnsi="宋体" w:eastAsia="宋体" w:cs="宋体"/>
          <w:color w:val="auto"/>
          <w:sz w:val="21"/>
          <w:szCs w:val="21"/>
          <w:highlight w:val="none"/>
          <w:u w:val="single"/>
          <w:vertAlign w:val="subscript"/>
        </w:rPr>
        <w:t>0</w:t>
      </w:r>
      <w:r>
        <w:rPr>
          <w:rFonts w:hint="eastAsia" w:ascii="宋体" w:hAnsi="宋体" w:eastAsia="宋体" w:cs="宋体"/>
          <w:color w:val="auto"/>
          <w:sz w:val="21"/>
          <w:szCs w:val="21"/>
          <w:highlight w:val="none"/>
          <w:u w:val="single"/>
        </w:rPr>
        <w:t>）×P</w:t>
      </w:r>
      <w:r>
        <w:rPr>
          <w:rFonts w:hint="eastAsia" w:ascii="宋体" w:hAnsi="宋体" w:eastAsia="宋体" w:cs="宋体"/>
          <w:color w:val="auto"/>
          <w:sz w:val="21"/>
          <w:szCs w:val="21"/>
          <w:highlight w:val="none"/>
          <w:u w:val="single"/>
          <w:vertAlign w:val="subscript"/>
        </w:rPr>
        <w:t>1</w:t>
      </w:r>
    </w:p>
    <w:p w14:paraId="457C44CC">
      <w:pPr>
        <w:spacing w:line="360" w:lineRule="auto"/>
        <w:jc w:val="left"/>
        <w:rPr>
          <w:rFonts w:hint="eastAsia" w:ascii="宋体" w:hAnsi="宋体" w:eastAsia="宋体" w:cs="宋体"/>
          <w:color w:val="auto"/>
          <w:sz w:val="21"/>
          <w:szCs w:val="21"/>
          <w:highlight w:val="none"/>
          <w:u w:val="single"/>
          <w:vertAlign w:val="subscript"/>
        </w:rPr>
      </w:pPr>
      <w:r>
        <w:rPr>
          <w:rFonts w:hint="eastAsia" w:ascii="宋体" w:hAnsi="宋体" w:eastAsia="宋体" w:cs="宋体"/>
          <w:color w:val="auto"/>
          <w:sz w:val="21"/>
          <w:szCs w:val="21"/>
          <w:highlight w:val="none"/>
          <w:u w:val="single"/>
        </w:rPr>
        <w:t>②当Q</w:t>
      </w:r>
      <w:r>
        <w:rPr>
          <w:rFonts w:hint="eastAsia" w:ascii="宋体" w:hAnsi="宋体" w:eastAsia="宋体" w:cs="宋体"/>
          <w:color w:val="auto"/>
          <w:sz w:val="21"/>
          <w:szCs w:val="21"/>
          <w:highlight w:val="none"/>
          <w:u w:val="single"/>
          <w:vertAlign w:val="subscript"/>
        </w:rPr>
        <w:t>1</w:t>
      </w:r>
      <w:r>
        <w:rPr>
          <w:rFonts w:hint="eastAsia" w:ascii="宋体" w:hAnsi="宋体" w:eastAsia="宋体" w:cs="宋体"/>
          <w:color w:val="auto"/>
          <w:sz w:val="21"/>
          <w:szCs w:val="21"/>
          <w:highlight w:val="none"/>
          <w:u w:val="single"/>
        </w:rPr>
        <w:t>&lt;0.85Q</w:t>
      </w:r>
      <w:r>
        <w:rPr>
          <w:rFonts w:hint="eastAsia" w:ascii="宋体" w:hAnsi="宋体" w:eastAsia="宋体" w:cs="宋体"/>
          <w:color w:val="auto"/>
          <w:sz w:val="21"/>
          <w:szCs w:val="21"/>
          <w:highlight w:val="none"/>
          <w:u w:val="single"/>
          <w:vertAlign w:val="subscript"/>
        </w:rPr>
        <w:t>0</w:t>
      </w:r>
      <w:r>
        <w:rPr>
          <w:rFonts w:hint="eastAsia" w:ascii="宋体" w:hAnsi="宋体" w:eastAsia="宋体" w:cs="宋体"/>
          <w:color w:val="auto"/>
          <w:sz w:val="21"/>
          <w:szCs w:val="21"/>
          <w:highlight w:val="none"/>
          <w:u w:val="single"/>
        </w:rPr>
        <w:t>时:       S=Q</w:t>
      </w:r>
      <w:r>
        <w:rPr>
          <w:rFonts w:hint="eastAsia" w:ascii="宋体" w:hAnsi="宋体" w:eastAsia="宋体" w:cs="宋体"/>
          <w:color w:val="auto"/>
          <w:sz w:val="21"/>
          <w:szCs w:val="21"/>
          <w:highlight w:val="none"/>
          <w:u w:val="single"/>
          <w:vertAlign w:val="subscript"/>
        </w:rPr>
        <w:t>1</w:t>
      </w:r>
      <w:r>
        <w:rPr>
          <w:rFonts w:hint="eastAsia" w:ascii="宋体" w:hAnsi="宋体" w:eastAsia="宋体" w:cs="宋体"/>
          <w:color w:val="auto"/>
          <w:sz w:val="21"/>
          <w:szCs w:val="21"/>
          <w:highlight w:val="none"/>
          <w:u w:val="single"/>
        </w:rPr>
        <w:t>×P</w:t>
      </w:r>
      <w:r>
        <w:rPr>
          <w:rFonts w:hint="eastAsia" w:ascii="宋体" w:hAnsi="宋体" w:eastAsia="宋体" w:cs="宋体"/>
          <w:color w:val="auto"/>
          <w:sz w:val="21"/>
          <w:szCs w:val="21"/>
          <w:highlight w:val="none"/>
          <w:u w:val="single"/>
          <w:vertAlign w:val="subscript"/>
        </w:rPr>
        <w:t>1</w:t>
      </w:r>
    </w:p>
    <w:p w14:paraId="379926A6">
      <w:pPr>
        <w:spacing w:line="360"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凡合价金额占合同总价不到2%的分部分项清单项目，</w:t>
      </w:r>
    </w:p>
    <w:p w14:paraId="31FCD6BE">
      <w:pPr>
        <w:spacing w:line="360" w:lineRule="auto"/>
        <w:jc w:val="left"/>
        <w:rPr>
          <w:rFonts w:hint="eastAsia" w:ascii="宋体" w:hAnsi="宋体" w:eastAsia="宋体" w:cs="宋体"/>
          <w:color w:val="auto"/>
          <w:sz w:val="21"/>
          <w:szCs w:val="21"/>
          <w:highlight w:val="none"/>
          <w:u w:val="single"/>
          <w:vertAlign w:val="subscript"/>
        </w:rPr>
      </w:pPr>
      <w:r>
        <w:rPr>
          <w:rFonts w:hint="eastAsia" w:ascii="宋体" w:hAnsi="宋体" w:eastAsia="宋体" w:cs="宋体"/>
          <w:color w:val="auto"/>
          <w:sz w:val="21"/>
          <w:szCs w:val="21"/>
          <w:highlight w:val="none"/>
          <w:u w:val="single"/>
        </w:rPr>
        <w:t>③当Q</w:t>
      </w:r>
      <w:r>
        <w:rPr>
          <w:rFonts w:hint="eastAsia" w:ascii="宋体" w:hAnsi="宋体" w:eastAsia="宋体" w:cs="宋体"/>
          <w:color w:val="auto"/>
          <w:sz w:val="21"/>
          <w:szCs w:val="21"/>
          <w:highlight w:val="none"/>
          <w:u w:val="single"/>
          <w:vertAlign w:val="subscript"/>
        </w:rPr>
        <w:t>1</w:t>
      </w:r>
      <w:r>
        <w:rPr>
          <w:rFonts w:hint="eastAsia" w:ascii="宋体" w:hAnsi="宋体" w:eastAsia="宋体" w:cs="宋体"/>
          <w:color w:val="auto"/>
          <w:sz w:val="21"/>
          <w:szCs w:val="21"/>
          <w:highlight w:val="none"/>
          <w:u w:val="single"/>
        </w:rPr>
        <w:t>&gt;1.25Q</w:t>
      </w:r>
      <w:r>
        <w:rPr>
          <w:rFonts w:hint="eastAsia" w:ascii="宋体" w:hAnsi="宋体" w:eastAsia="宋体" w:cs="宋体"/>
          <w:color w:val="auto"/>
          <w:sz w:val="21"/>
          <w:szCs w:val="21"/>
          <w:highlight w:val="none"/>
          <w:u w:val="single"/>
          <w:vertAlign w:val="subscript"/>
        </w:rPr>
        <w:t>0</w:t>
      </w:r>
      <w:r>
        <w:rPr>
          <w:rFonts w:hint="eastAsia" w:ascii="宋体" w:hAnsi="宋体" w:eastAsia="宋体" w:cs="宋体"/>
          <w:color w:val="auto"/>
          <w:sz w:val="21"/>
          <w:szCs w:val="21"/>
          <w:highlight w:val="none"/>
          <w:u w:val="single"/>
        </w:rPr>
        <w:t>时:       S=1.25Q</w:t>
      </w:r>
      <w:r>
        <w:rPr>
          <w:rFonts w:hint="eastAsia" w:ascii="宋体" w:hAnsi="宋体" w:eastAsia="宋体" w:cs="宋体"/>
          <w:color w:val="auto"/>
          <w:sz w:val="21"/>
          <w:szCs w:val="21"/>
          <w:highlight w:val="none"/>
          <w:u w:val="single"/>
          <w:vertAlign w:val="subscript"/>
        </w:rPr>
        <w:t>0</w:t>
      </w:r>
      <w:r>
        <w:rPr>
          <w:rFonts w:hint="eastAsia" w:ascii="宋体" w:hAnsi="宋体" w:eastAsia="宋体" w:cs="宋体"/>
          <w:color w:val="auto"/>
          <w:sz w:val="21"/>
          <w:szCs w:val="21"/>
          <w:highlight w:val="none"/>
          <w:u w:val="single"/>
        </w:rPr>
        <w:t>×P</w:t>
      </w:r>
      <w:r>
        <w:rPr>
          <w:rFonts w:hint="eastAsia" w:ascii="宋体" w:hAnsi="宋体" w:eastAsia="宋体" w:cs="宋体"/>
          <w:color w:val="auto"/>
          <w:sz w:val="21"/>
          <w:szCs w:val="21"/>
          <w:highlight w:val="none"/>
          <w:u w:val="single"/>
          <w:vertAlign w:val="subscript"/>
        </w:rPr>
        <w:t>0</w:t>
      </w:r>
      <w:r>
        <w:rPr>
          <w:rFonts w:hint="eastAsia" w:ascii="宋体" w:hAnsi="宋体" w:eastAsia="宋体" w:cs="宋体"/>
          <w:color w:val="auto"/>
          <w:sz w:val="21"/>
          <w:szCs w:val="21"/>
          <w:highlight w:val="none"/>
          <w:u w:val="single"/>
        </w:rPr>
        <w:t>+（Q</w:t>
      </w:r>
      <w:r>
        <w:rPr>
          <w:rFonts w:hint="eastAsia" w:ascii="宋体" w:hAnsi="宋体" w:eastAsia="宋体" w:cs="宋体"/>
          <w:color w:val="auto"/>
          <w:sz w:val="21"/>
          <w:szCs w:val="21"/>
          <w:highlight w:val="none"/>
          <w:u w:val="single"/>
          <w:vertAlign w:val="subscript"/>
        </w:rPr>
        <w:t>1</w:t>
      </w:r>
      <w:r>
        <w:rPr>
          <w:rFonts w:hint="eastAsia" w:ascii="宋体" w:hAnsi="宋体" w:eastAsia="宋体" w:cs="宋体"/>
          <w:color w:val="auto"/>
          <w:sz w:val="21"/>
          <w:szCs w:val="21"/>
          <w:highlight w:val="none"/>
          <w:u w:val="single"/>
        </w:rPr>
        <w:t>-1.25 Q</w:t>
      </w:r>
      <w:r>
        <w:rPr>
          <w:rFonts w:hint="eastAsia" w:ascii="宋体" w:hAnsi="宋体" w:eastAsia="宋体" w:cs="宋体"/>
          <w:color w:val="auto"/>
          <w:sz w:val="21"/>
          <w:szCs w:val="21"/>
          <w:highlight w:val="none"/>
          <w:u w:val="single"/>
          <w:vertAlign w:val="subscript"/>
        </w:rPr>
        <w:t>0</w:t>
      </w:r>
      <w:r>
        <w:rPr>
          <w:rFonts w:hint="eastAsia" w:ascii="宋体" w:hAnsi="宋体" w:eastAsia="宋体" w:cs="宋体"/>
          <w:color w:val="auto"/>
          <w:sz w:val="21"/>
          <w:szCs w:val="21"/>
          <w:highlight w:val="none"/>
          <w:u w:val="single"/>
        </w:rPr>
        <w:t>）×P</w:t>
      </w:r>
      <w:r>
        <w:rPr>
          <w:rFonts w:hint="eastAsia" w:ascii="宋体" w:hAnsi="宋体" w:eastAsia="宋体" w:cs="宋体"/>
          <w:color w:val="auto"/>
          <w:sz w:val="21"/>
          <w:szCs w:val="21"/>
          <w:highlight w:val="none"/>
          <w:u w:val="single"/>
          <w:vertAlign w:val="subscript"/>
        </w:rPr>
        <w:t>1</w:t>
      </w:r>
    </w:p>
    <w:p w14:paraId="558105D7">
      <w:pPr>
        <w:spacing w:line="360" w:lineRule="auto"/>
        <w:jc w:val="left"/>
        <w:rPr>
          <w:rFonts w:hint="eastAsia" w:ascii="宋体" w:hAnsi="宋体" w:eastAsia="宋体" w:cs="宋体"/>
          <w:color w:val="auto"/>
          <w:sz w:val="21"/>
          <w:szCs w:val="21"/>
          <w:highlight w:val="none"/>
          <w:u w:val="single"/>
          <w:vertAlign w:val="subscript"/>
        </w:rPr>
      </w:pPr>
      <w:r>
        <w:rPr>
          <w:rFonts w:hint="eastAsia" w:ascii="宋体" w:hAnsi="宋体" w:eastAsia="宋体" w:cs="宋体"/>
          <w:color w:val="auto"/>
          <w:sz w:val="21"/>
          <w:szCs w:val="21"/>
          <w:highlight w:val="none"/>
          <w:u w:val="single"/>
        </w:rPr>
        <w:t>④当Q</w:t>
      </w:r>
      <w:r>
        <w:rPr>
          <w:rFonts w:hint="eastAsia" w:ascii="宋体" w:hAnsi="宋体" w:eastAsia="宋体" w:cs="宋体"/>
          <w:color w:val="auto"/>
          <w:sz w:val="21"/>
          <w:szCs w:val="21"/>
          <w:highlight w:val="none"/>
          <w:u w:val="single"/>
          <w:vertAlign w:val="subscript"/>
        </w:rPr>
        <w:t>1</w:t>
      </w:r>
      <w:r>
        <w:rPr>
          <w:rFonts w:hint="eastAsia" w:ascii="宋体" w:hAnsi="宋体" w:eastAsia="宋体" w:cs="宋体"/>
          <w:color w:val="auto"/>
          <w:sz w:val="21"/>
          <w:szCs w:val="21"/>
          <w:highlight w:val="none"/>
          <w:u w:val="single"/>
        </w:rPr>
        <w:t>&lt;0.75Q</w:t>
      </w:r>
      <w:r>
        <w:rPr>
          <w:rFonts w:hint="eastAsia" w:ascii="宋体" w:hAnsi="宋体" w:eastAsia="宋体" w:cs="宋体"/>
          <w:color w:val="auto"/>
          <w:sz w:val="21"/>
          <w:szCs w:val="21"/>
          <w:highlight w:val="none"/>
          <w:u w:val="single"/>
          <w:vertAlign w:val="subscript"/>
        </w:rPr>
        <w:t>0</w:t>
      </w:r>
      <w:r>
        <w:rPr>
          <w:rFonts w:hint="eastAsia" w:ascii="宋体" w:hAnsi="宋体" w:eastAsia="宋体" w:cs="宋体"/>
          <w:color w:val="auto"/>
          <w:sz w:val="21"/>
          <w:szCs w:val="21"/>
          <w:highlight w:val="none"/>
          <w:u w:val="single"/>
        </w:rPr>
        <w:t>时:       S=Q</w:t>
      </w:r>
      <w:r>
        <w:rPr>
          <w:rFonts w:hint="eastAsia" w:ascii="宋体" w:hAnsi="宋体" w:eastAsia="宋体" w:cs="宋体"/>
          <w:color w:val="auto"/>
          <w:sz w:val="21"/>
          <w:szCs w:val="21"/>
          <w:highlight w:val="none"/>
          <w:u w:val="single"/>
          <w:vertAlign w:val="subscript"/>
        </w:rPr>
        <w:t>1</w:t>
      </w:r>
      <w:r>
        <w:rPr>
          <w:rFonts w:hint="eastAsia" w:ascii="宋体" w:hAnsi="宋体" w:eastAsia="宋体" w:cs="宋体"/>
          <w:color w:val="auto"/>
          <w:sz w:val="21"/>
          <w:szCs w:val="21"/>
          <w:highlight w:val="none"/>
          <w:u w:val="single"/>
        </w:rPr>
        <w:t>×P</w:t>
      </w:r>
      <w:r>
        <w:rPr>
          <w:rFonts w:hint="eastAsia" w:ascii="宋体" w:hAnsi="宋体" w:eastAsia="宋体" w:cs="宋体"/>
          <w:color w:val="auto"/>
          <w:sz w:val="21"/>
          <w:szCs w:val="21"/>
          <w:highlight w:val="none"/>
          <w:u w:val="single"/>
          <w:vertAlign w:val="subscript"/>
        </w:rPr>
        <w:t>1</w:t>
      </w:r>
    </w:p>
    <w:p w14:paraId="6F6C6DCC">
      <w:pPr>
        <w:spacing w:line="360"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式中 S——调整后某一分部分项工程费结算价；</w:t>
      </w:r>
    </w:p>
    <w:p w14:paraId="3277B3B2">
      <w:pPr>
        <w:spacing w:line="360"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Q</w:t>
      </w:r>
      <w:r>
        <w:rPr>
          <w:rFonts w:hint="eastAsia" w:ascii="宋体" w:hAnsi="宋体" w:eastAsia="宋体" w:cs="宋体"/>
          <w:color w:val="auto"/>
          <w:sz w:val="21"/>
          <w:szCs w:val="21"/>
          <w:highlight w:val="none"/>
          <w:u w:val="single"/>
          <w:vertAlign w:val="subscript"/>
        </w:rPr>
        <w:t>1</w:t>
      </w:r>
      <w:r>
        <w:rPr>
          <w:rFonts w:hint="eastAsia" w:ascii="宋体" w:hAnsi="宋体" w:eastAsia="宋体" w:cs="宋体"/>
          <w:color w:val="auto"/>
          <w:sz w:val="21"/>
          <w:szCs w:val="21"/>
          <w:highlight w:val="none"/>
          <w:u w:val="single"/>
        </w:rPr>
        <w:t>——最终完成的工程量；</w:t>
      </w:r>
    </w:p>
    <w:p w14:paraId="305C43D5">
      <w:pPr>
        <w:spacing w:line="360"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Q</w:t>
      </w:r>
      <w:r>
        <w:rPr>
          <w:rFonts w:hint="eastAsia" w:ascii="宋体" w:hAnsi="宋体" w:eastAsia="宋体" w:cs="宋体"/>
          <w:color w:val="auto"/>
          <w:sz w:val="21"/>
          <w:szCs w:val="21"/>
          <w:highlight w:val="none"/>
          <w:u w:val="single"/>
          <w:vertAlign w:val="subscript"/>
        </w:rPr>
        <w:t>0</w:t>
      </w:r>
      <w:r>
        <w:rPr>
          <w:rFonts w:hint="eastAsia" w:ascii="宋体" w:hAnsi="宋体" w:eastAsia="宋体" w:cs="宋体"/>
          <w:color w:val="auto"/>
          <w:sz w:val="21"/>
          <w:szCs w:val="21"/>
          <w:highlight w:val="none"/>
          <w:u w:val="single"/>
        </w:rPr>
        <w:t>——招标工程量清单中列出的工程量；</w:t>
      </w:r>
    </w:p>
    <w:p w14:paraId="15298B86">
      <w:pPr>
        <w:spacing w:line="360"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P</w:t>
      </w:r>
      <w:r>
        <w:rPr>
          <w:rFonts w:hint="eastAsia" w:ascii="宋体" w:hAnsi="宋体" w:eastAsia="宋体" w:cs="宋体"/>
          <w:color w:val="auto"/>
          <w:sz w:val="21"/>
          <w:szCs w:val="21"/>
          <w:highlight w:val="none"/>
          <w:u w:val="single"/>
          <w:vertAlign w:val="subscript"/>
        </w:rPr>
        <w:t>0</w:t>
      </w:r>
      <w:r>
        <w:rPr>
          <w:rFonts w:hint="eastAsia" w:ascii="宋体" w:hAnsi="宋体" w:eastAsia="宋体" w:cs="宋体"/>
          <w:color w:val="auto"/>
          <w:sz w:val="21"/>
          <w:szCs w:val="21"/>
          <w:highlight w:val="none"/>
          <w:u w:val="single"/>
        </w:rPr>
        <w:t>——承包人在已标价工程量清单中填报的综合单价</w:t>
      </w:r>
    </w:p>
    <w:p w14:paraId="38F973F0">
      <w:pPr>
        <w:spacing w:line="36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P</w:t>
      </w:r>
      <w:r>
        <w:rPr>
          <w:rFonts w:hint="eastAsia" w:ascii="宋体" w:hAnsi="宋体" w:eastAsia="宋体" w:cs="宋体"/>
          <w:color w:val="auto"/>
          <w:sz w:val="21"/>
          <w:szCs w:val="21"/>
          <w:highlight w:val="none"/>
          <w:u w:val="single"/>
          <w:vertAlign w:val="subscript"/>
        </w:rPr>
        <w:t>1</w:t>
      </w:r>
      <w:r>
        <w:rPr>
          <w:rFonts w:hint="eastAsia" w:ascii="宋体" w:hAnsi="宋体" w:eastAsia="宋体" w:cs="宋体"/>
          <w:color w:val="auto"/>
          <w:sz w:val="21"/>
          <w:szCs w:val="21"/>
          <w:highlight w:val="none"/>
          <w:u w:val="single"/>
        </w:rPr>
        <w:t>——按照最终完成工程量重新调整后的综合单价，按本合同第10.4.1条   （3）款计算结果和P</w:t>
      </w:r>
      <w:r>
        <w:rPr>
          <w:rFonts w:hint="eastAsia" w:ascii="宋体" w:hAnsi="宋体" w:eastAsia="宋体" w:cs="宋体"/>
          <w:color w:val="auto"/>
          <w:sz w:val="21"/>
          <w:szCs w:val="21"/>
          <w:highlight w:val="none"/>
          <w:u w:val="single"/>
          <w:vertAlign w:val="subscript"/>
        </w:rPr>
        <w:t>0</w:t>
      </w:r>
      <w:r>
        <w:rPr>
          <w:rFonts w:hint="eastAsia" w:ascii="宋体" w:hAnsi="宋体" w:eastAsia="宋体" w:cs="宋体"/>
          <w:color w:val="auto"/>
          <w:sz w:val="21"/>
          <w:szCs w:val="21"/>
          <w:highlight w:val="none"/>
          <w:u w:val="single"/>
        </w:rPr>
        <w:t>比较，在工程量增加时，若计算结果大于P</w:t>
      </w:r>
      <w:r>
        <w:rPr>
          <w:rFonts w:hint="eastAsia" w:ascii="宋体" w:hAnsi="宋体" w:eastAsia="宋体" w:cs="宋体"/>
          <w:color w:val="auto"/>
          <w:sz w:val="21"/>
          <w:szCs w:val="21"/>
          <w:highlight w:val="none"/>
          <w:u w:val="single"/>
          <w:vertAlign w:val="subscript"/>
        </w:rPr>
        <w:t>0</w:t>
      </w:r>
      <w:r>
        <w:rPr>
          <w:rFonts w:hint="eastAsia" w:ascii="宋体" w:hAnsi="宋体" w:eastAsia="宋体" w:cs="宋体"/>
          <w:color w:val="auto"/>
          <w:sz w:val="21"/>
          <w:szCs w:val="21"/>
          <w:highlight w:val="none"/>
          <w:u w:val="single"/>
        </w:rPr>
        <w:t>的,取 P</w:t>
      </w:r>
      <w:r>
        <w:rPr>
          <w:rFonts w:hint="eastAsia" w:ascii="宋体" w:hAnsi="宋体" w:eastAsia="宋体" w:cs="宋体"/>
          <w:color w:val="auto"/>
          <w:sz w:val="21"/>
          <w:szCs w:val="21"/>
          <w:highlight w:val="none"/>
          <w:u w:val="single"/>
          <w:vertAlign w:val="subscript"/>
        </w:rPr>
        <w:t>1</w:t>
      </w:r>
      <w:r>
        <w:rPr>
          <w:rFonts w:hint="eastAsia" w:ascii="宋体" w:hAnsi="宋体" w:eastAsia="宋体" w:cs="宋体"/>
          <w:color w:val="auto"/>
          <w:sz w:val="21"/>
          <w:szCs w:val="21"/>
          <w:highlight w:val="none"/>
          <w:u w:val="single"/>
        </w:rPr>
        <w:t>= P</w:t>
      </w:r>
      <w:r>
        <w:rPr>
          <w:rFonts w:hint="eastAsia" w:ascii="宋体" w:hAnsi="宋体" w:eastAsia="宋体" w:cs="宋体"/>
          <w:color w:val="auto"/>
          <w:sz w:val="21"/>
          <w:szCs w:val="21"/>
          <w:highlight w:val="none"/>
          <w:u w:val="single"/>
          <w:vertAlign w:val="subscript"/>
        </w:rPr>
        <w:t>0</w:t>
      </w:r>
      <w:r>
        <w:rPr>
          <w:rFonts w:hint="eastAsia" w:ascii="宋体" w:hAnsi="宋体" w:eastAsia="宋体" w:cs="宋体"/>
          <w:color w:val="auto"/>
          <w:sz w:val="21"/>
          <w:szCs w:val="21"/>
          <w:highlight w:val="none"/>
          <w:u w:val="single"/>
        </w:rPr>
        <w:t>，在工程量减少时，若计算结果小于P</w:t>
      </w:r>
      <w:r>
        <w:rPr>
          <w:rFonts w:hint="eastAsia" w:ascii="宋体" w:hAnsi="宋体" w:eastAsia="宋体" w:cs="宋体"/>
          <w:color w:val="auto"/>
          <w:sz w:val="21"/>
          <w:szCs w:val="21"/>
          <w:highlight w:val="none"/>
          <w:u w:val="single"/>
          <w:vertAlign w:val="subscript"/>
        </w:rPr>
        <w:t>0</w:t>
      </w:r>
      <w:r>
        <w:rPr>
          <w:rFonts w:hint="eastAsia" w:ascii="宋体" w:hAnsi="宋体" w:eastAsia="宋体" w:cs="宋体"/>
          <w:color w:val="auto"/>
          <w:sz w:val="21"/>
          <w:szCs w:val="21"/>
          <w:highlight w:val="none"/>
          <w:u w:val="single"/>
        </w:rPr>
        <w:t>的, 取P</w:t>
      </w:r>
      <w:r>
        <w:rPr>
          <w:rFonts w:hint="eastAsia" w:ascii="宋体" w:hAnsi="宋体" w:eastAsia="宋体" w:cs="宋体"/>
          <w:color w:val="auto"/>
          <w:sz w:val="21"/>
          <w:szCs w:val="21"/>
          <w:highlight w:val="none"/>
          <w:u w:val="single"/>
          <w:vertAlign w:val="subscript"/>
        </w:rPr>
        <w:t>1</w:t>
      </w:r>
      <w:r>
        <w:rPr>
          <w:rFonts w:hint="eastAsia" w:ascii="宋体" w:hAnsi="宋体" w:eastAsia="宋体" w:cs="宋体"/>
          <w:color w:val="auto"/>
          <w:sz w:val="21"/>
          <w:szCs w:val="21"/>
          <w:highlight w:val="none"/>
          <w:u w:val="single"/>
        </w:rPr>
        <w:t>= P</w:t>
      </w:r>
      <w:r>
        <w:rPr>
          <w:rFonts w:hint="eastAsia" w:ascii="宋体" w:hAnsi="宋体" w:eastAsia="宋体" w:cs="宋体"/>
          <w:color w:val="auto"/>
          <w:sz w:val="21"/>
          <w:szCs w:val="21"/>
          <w:highlight w:val="none"/>
          <w:u w:val="single"/>
          <w:vertAlign w:val="subscript"/>
        </w:rPr>
        <w:t>0</w:t>
      </w:r>
      <w:r>
        <w:rPr>
          <w:rFonts w:hint="eastAsia" w:ascii="宋体" w:hAnsi="宋体" w:eastAsia="宋体" w:cs="宋体"/>
          <w:color w:val="auto"/>
          <w:sz w:val="21"/>
          <w:szCs w:val="21"/>
          <w:highlight w:val="none"/>
          <w:u w:val="single"/>
        </w:rPr>
        <w:t>。</w:t>
      </w:r>
    </w:p>
    <w:p w14:paraId="09F67C76">
      <w:pPr>
        <w:spacing w:line="440" w:lineRule="exact"/>
        <w:ind w:firstLine="495" w:firstLineChars="236"/>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（选项3）</w:t>
      </w:r>
      <w:r>
        <w:rPr>
          <w:rFonts w:hint="eastAsia" w:ascii="宋体" w:hAnsi="宋体" w:eastAsia="宋体" w:cs="宋体"/>
          <w:b/>
          <w:color w:val="auto"/>
          <w:sz w:val="21"/>
          <w:szCs w:val="21"/>
          <w:highlight w:val="none"/>
          <w:u w:val="single"/>
        </w:rPr>
        <w:t>凡合价金额占合同总价2%及以上的分部分项清单项目，其工程量增加或减少超过本项目工程数量15%及以上时，</w:t>
      </w:r>
      <w:r>
        <w:rPr>
          <w:rFonts w:hint="eastAsia" w:ascii="宋体" w:hAnsi="宋体" w:eastAsia="宋体" w:cs="宋体"/>
          <w:color w:val="auto"/>
          <w:sz w:val="21"/>
          <w:szCs w:val="21"/>
          <w:highlight w:val="none"/>
          <w:u w:val="single"/>
        </w:rPr>
        <w:t>套用浙江省2018版预算定额和费用定额或现行相应专业定额，综合费用按相应类别工程费率的中限计取，规费、税金、农民工工伤保险按投标口径执行；材料价格有投标价的执行投标价，无投标价的执行合同工期前80%的信息价平均值，对当地信息价正刊没有公布的材料，发包人应在充分市场询价基础上，参照同期同类材料市场价格水平，按照相关规定审批程序签证确定；当零星工程发生签证台班数量，机械单价有投标价的执行投标价，无投标价的执行预算定额单价；按照上述方法计算后予以6%的优惠幅度得出结算价格。</w:t>
      </w:r>
    </w:p>
    <w:p w14:paraId="7EEA4419">
      <w:pPr>
        <w:spacing w:line="440" w:lineRule="exact"/>
        <w:ind w:firstLine="495" w:firstLineChars="236"/>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（5）其他：</w:t>
      </w:r>
    </w:p>
    <w:p w14:paraId="53EF5205">
      <w:pPr>
        <w:spacing w:line="440" w:lineRule="exact"/>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①工程量必须按照《建设工程工程量清单计价规范》（GB50500-2013）规定的工程量计算规则计算。工程量必须以承包人完成合同工程应予计量的工程量确定。最终结算工程量应首先报监理及发包人审核。</w:t>
      </w:r>
    </w:p>
    <w:p w14:paraId="03BC5DCF">
      <w:pPr>
        <w:spacing w:after="62" w:afterLines="20" w:line="44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②本合同专用条款1.1.1.10中的“施工组织设计”是指承包人在投标书中制定的相关技术、经济和施工组织的综合性文件。施工组织措施费、施工技术措施费在招标范围未发生变化情况下，不做调整。在招标范围发生重大变化或重大设计变更引起施工技术措施项目费增加或减少时，根据相关工程变更依据进行相应调整，原措施费项目清单中已有的措施项目，按原有措施费的组价方法或单价调整；原措施费项目清单中没有的措施项目，组价方法按前述第10.4.1条（3）约定执行。如有甩项工程，发包人将对承包人未实际投入的施工组织措施费和技术措施费按上述方法予以扣除。</w:t>
      </w:r>
    </w:p>
    <w:p w14:paraId="4FAAE735">
      <w:pPr>
        <w:spacing w:after="62" w:afterLines="20" w:line="44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③工程量清单项目特征描述的分项工程内容均应计入综合单价报价，若承包人提供的分部分项工程量综合单价计算表及综合单价工料机分析表没有详尽分析的，发包人将对实际未实施的分项工程予以扣除，扣除部分的价格参考前述第10.4.1条（3）约定，结合投标报价水平确定。</w:t>
      </w:r>
    </w:p>
    <w:p w14:paraId="015B8097">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④现有管线、邻近建筑物、构筑物（含文物保护建筑）、古树名木等的保护费计算。招标时已明确的，其保护费用承包人应根据发包人提供的交底资料，结合现场探勘，充分考虑施工难度，计入报价，包干使用。实施过程中新发现的，其保护费用按实计算，计算口径按前述第10.4.1条（3）约定执行</w:t>
      </w:r>
    </w:p>
    <w:p w14:paraId="2D26AB18">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Start w:id="385" w:name="_Toc312677507"/>
      <w:bookmarkStart w:id="386" w:name="_Toc297123548"/>
      <w:bookmarkStart w:id="387" w:name="_Toc296891239"/>
      <w:bookmarkStart w:id="388" w:name="_Toc292559909"/>
      <w:bookmarkStart w:id="389" w:name="_Toc300934997"/>
      <w:bookmarkStart w:id="390" w:name="_Toc312678033"/>
      <w:bookmarkStart w:id="391" w:name="_Toc296346700"/>
      <w:bookmarkStart w:id="392" w:name="_Toc296891027"/>
      <w:bookmarkStart w:id="393" w:name="_Toc297216207"/>
      <w:bookmarkStart w:id="394" w:name="_Toc296944538"/>
      <w:bookmarkStart w:id="395" w:name="_Toc292559404"/>
      <w:bookmarkStart w:id="396" w:name="_Toc297120499"/>
      <w:bookmarkStart w:id="397" w:name="_Toc297048385"/>
      <w:bookmarkStart w:id="398" w:name="_Toc296347198"/>
      <w:bookmarkStart w:id="399" w:name="_Toc304295574"/>
      <w:bookmarkStart w:id="400" w:name="_Toc296503199"/>
      <w:bookmarkStart w:id="401" w:name="_Toc303539154"/>
      <w:r>
        <w:rPr>
          <w:rFonts w:hint="eastAsia" w:ascii="宋体" w:hAnsi="宋体" w:eastAsia="宋体" w:cs="宋体"/>
          <w:color w:val="auto"/>
          <w:szCs w:val="21"/>
          <w:highlight w:val="none"/>
        </w:rPr>
        <w:t>0.7 暂估价</w:t>
      </w:r>
    </w:p>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14:paraId="32D14792">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Start w:id="402" w:name="_Toc312677509"/>
      <w:bookmarkStart w:id="403" w:name="_Toc312678035"/>
      <w:bookmarkStart w:id="404" w:name="_Toc318581177"/>
      <w:r>
        <w:rPr>
          <w:rFonts w:hint="eastAsia" w:ascii="宋体" w:hAnsi="宋体" w:eastAsia="宋体" w:cs="宋体"/>
          <w:color w:val="auto"/>
          <w:szCs w:val="21"/>
          <w:highlight w:val="none"/>
        </w:rPr>
        <w:t>0.7.1 依法必须招标的暂估价项目</w:t>
      </w:r>
    </w:p>
    <w:bookmarkEnd w:id="402"/>
    <w:bookmarkEnd w:id="403"/>
    <w:bookmarkEnd w:id="404"/>
    <w:p w14:paraId="264E0C7B">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对于依法必须招标的暂估价项目的确认和批准采取第</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种方式确定。</w:t>
      </w:r>
    </w:p>
    <w:p w14:paraId="13ABB9EC">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10.7.2 不属于依法必须招标的暂估价项目</w:t>
      </w:r>
    </w:p>
    <w:p w14:paraId="2459D857">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对于不属于依法必须招标的暂估价项目的确认和批准采取第</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 xml:space="preserve"> 种方式确定。</w:t>
      </w:r>
    </w:p>
    <w:p w14:paraId="179EF1A8">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第3种方式：承包人直接实施的暂估价项目</w:t>
      </w:r>
    </w:p>
    <w:p w14:paraId="1B81C25D">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承包人直接实施的暂估价项目的约定：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2300AE8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10.8 暂列金额</w:t>
      </w:r>
    </w:p>
    <w:p w14:paraId="78CA1B69">
      <w:pPr>
        <w:autoSpaceDE w:val="0"/>
        <w:autoSpaceDN w:val="0"/>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合同当事人关于暂列金额使用的约定：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1F30A34A">
      <w:pPr>
        <w:pStyle w:val="5"/>
        <w:numPr>
          <w:ilvl w:val="3"/>
          <w:numId w:val="0"/>
        </w:numPr>
        <w:tabs>
          <w:tab w:val="left" w:pos="864"/>
        </w:tabs>
        <w:adjustRightInd w:val="0"/>
        <w:snapToGrid w:val="0"/>
        <w:spacing w:line="360" w:lineRule="auto"/>
        <w:ind w:left="426"/>
        <w:rPr>
          <w:rFonts w:hint="eastAsia" w:ascii="宋体" w:hAnsi="宋体" w:eastAsia="宋体" w:cs="宋体"/>
          <w:color w:val="auto"/>
          <w:sz w:val="21"/>
          <w:szCs w:val="21"/>
          <w:highlight w:val="none"/>
        </w:rPr>
      </w:pPr>
      <w:bookmarkStart w:id="405" w:name="_Toc351203643"/>
      <w:r>
        <w:rPr>
          <w:rFonts w:hint="eastAsia" w:ascii="宋体" w:hAnsi="宋体" w:eastAsia="宋体" w:cs="宋体"/>
          <w:color w:val="auto"/>
          <w:sz w:val="21"/>
          <w:szCs w:val="21"/>
          <w:highlight w:val="none"/>
        </w:rPr>
        <w:t>11. 价格调整</w:t>
      </w:r>
      <w:bookmarkEnd w:id="405"/>
    </w:p>
    <w:bookmarkEnd w:id="378"/>
    <w:bookmarkEnd w:id="379"/>
    <w:bookmarkEnd w:id="380"/>
    <w:bookmarkEnd w:id="381"/>
    <w:bookmarkEnd w:id="382"/>
    <w:bookmarkEnd w:id="383"/>
    <w:p w14:paraId="785C2F4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bookmarkStart w:id="406" w:name="_Toc297048391"/>
      <w:bookmarkStart w:id="407" w:name="_Toc351203644"/>
      <w:bookmarkStart w:id="408" w:name="_Toc304295579"/>
      <w:bookmarkStart w:id="409" w:name="_Toc296503205"/>
      <w:bookmarkStart w:id="410" w:name="_Toc296346706"/>
      <w:bookmarkStart w:id="411" w:name="_Toc292559410"/>
      <w:bookmarkStart w:id="412" w:name="_Toc297216211"/>
      <w:bookmarkStart w:id="413" w:name="_Toc312678040"/>
      <w:bookmarkStart w:id="414" w:name="_Toc297123552"/>
      <w:bookmarkStart w:id="415" w:name="_Toc297120505"/>
      <w:bookmarkStart w:id="416" w:name="_Toc292559915"/>
      <w:bookmarkStart w:id="417" w:name="_Toc300935002"/>
      <w:bookmarkStart w:id="418" w:name="_Toc296944544"/>
      <w:bookmarkStart w:id="419" w:name="_Toc296891033"/>
      <w:bookmarkStart w:id="420" w:name="_Toc296891245"/>
      <w:bookmarkStart w:id="421" w:name="_Toc296347204"/>
      <w:bookmarkStart w:id="422" w:name="_Toc303539159"/>
      <w:r>
        <w:rPr>
          <w:rFonts w:hint="eastAsia" w:ascii="宋体" w:hAnsi="宋体" w:eastAsia="宋体" w:cs="宋体"/>
          <w:color w:val="auto"/>
          <w:sz w:val="21"/>
          <w:szCs w:val="21"/>
          <w:highlight w:val="none"/>
        </w:rPr>
        <w:t>11.1 市场价格波动引起的调整</w:t>
      </w:r>
    </w:p>
    <w:p w14:paraId="1606F71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市场价格波动是否调整合同价格的约定：</w:t>
      </w:r>
      <w:r>
        <w:rPr>
          <w:rFonts w:hint="eastAsia" w:ascii="宋体" w:hAnsi="宋体" w:eastAsia="宋体" w:cs="宋体"/>
          <w:color w:val="auto"/>
          <w:sz w:val="21"/>
          <w:szCs w:val="21"/>
          <w:highlight w:val="none"/>
          <w:u w:val="single"/>
        </w:rPr>
        <w:t xml:space="preserve">  是  </w:t>
      </w:r>
      <w:r>
        <w:rPr>
          <w:rFonts w:hint="eastAsia" w:ascii="宋体" w:hAnsi="宋体" w:eastAsia="宋体" w:cs="宋体"/>
          <w:color w:val="auto"/>
          <w:sz w:val="21"/>
          <w:szCs w:val="21"/>
          <w:highlight w:val="none"/>
        </w:rPr>
        <w:t>。</w:t>
      </w:r>
    </w:p>
    <w:p w14:paraId="4AD9018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因市场价格波动调整合同价格，采用以下第</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种方式对合同价格进行调整：</w:t>
      </w:r>
    </w:p>
    <w:p w14:paraId="5AA33AA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第1种方式：采用价格指数进行价格调整。</w:t>
      </w:r>
    </w:p>
    <w:p w14:paraId="40C8328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关于各可调因子、定值和变值权重，以及基本价格指数及其来源的约定：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55FC313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第2种方式：采用造价信息进行价格调整。</w:t>
      </w:r>
    </w:p>
    <w:p w14:paraId="53E2C94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（2）关于基准价格的约定：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6CFF19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%时，或材料单价跌幅以已标价工程量清单或预算书中载明材料单价为基础超过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%时，其超过部分据实调整。</w:t>
      </w:r>
    </w:p>
    <w:p w14:paraId="34998CE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%时，材料单价涨幅以已标价工程量清单或预算书中载明材料单价为基础超过</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%时，其超过部分据实调整。</w:t>
      </w:r>
    </w:p>
    <w:p w14:paraId="46511EC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%时，其超过部分据实调整。</w:t>
      </w:r>
    </w:p>
    <w:p w14:paraId="2F35074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第3种方式：采用政策性文件进行价格调整。</w:t>
      </w:r>
    </w:p>
    <w:p w14:paraId="77F118A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政府投资工程因市场价格波动引起的调整按以下</w:t>
      </w:r>
      <w:r>
        <w:rPr>
          <w:rFonts w:hint="eastAsia" w:ascii="宋体" w:hAnsi="宋体" w:eastAsia="宋体" w:cs="宋体"/>
          <w:color w:val="auto"/>
          <w:sz w:val="21"/>
          <w:szCs w:val="21"/>
          <w:highlight w:val="none"/>
          <w:u w:val="single"/>
        </w:rPr>
        <w:t>第（</w:t>
      </w:r>
      <w:r>
        <w:rPr>
          <w:rFonts w:hint="eastAsia" w:ascii="宋体" w:hAnsi="宋体" w:eastAsia="宋体" w:cs="宋体"/>
          <w:b/>
          <w:color w:val="auto"/>
          <w:sz w:val="21"/>
          <w:szCs w:val="21"/>
          <w:highlight w:val="none"/>
          <w:u w:val="single"/>
        </w:rPr>
        <w:t>一</w:t>
      </w:r>
      <w:r>
        <w:rPr>
          <w:rFonts w:hint="eastAsia" w:ascii="宋体" w:hAnsi="宋体" w:eastAsia="宋体" w:cs="宋体"/>
          <w:color w:val="auto"/>
          <w:sz w:val="21"/>
          <w:szCs w:val="21"/>
          <w:highlight w:val="none"/>
          <w:u w:val="single"/>
        </w:rPr>
        <w:t>）种方式</w:t>
      </w:r>
      <w:r>
        <w:rPr>
          <w:rFonts w:hint="eastAsia" w:ascii="宋体" w:hAnsi="宋体" w:eastAsia="宋体" w:cs="宋体"/>
          <w:color w:val="auto"/>
          <w:sz w:val="21"/>
          <w:szCs w:val="21"/>
          <w:highlight w:val="none"/>
        </w:rPr>
        <w:t>约定执行：</w:t>
      </w:r>
    </w:p>
    <w:p w14:paraId="630958D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（一）按《关于进一步加强杭州市建设工程市场要素价格动态管理的指导意见》（杭建市[2018]579号）执行 </w:t>
      </w:r>
    </w:p>
    <w:p w14:paraId="48F13EE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（二）其他：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02F30D3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11905E3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1、风险范围及幅度的约定：</w:t>
      </w:r>
    </w:p>
    <w:p w14:paraId="2CBDB4D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（1）人工费的风险幅度（ 5%）</w:t>
      </w:r>
    </w:p>
    <w:p w14:paraId="328C33A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（2）材料价格的风险幅度（ 5 %）</w:t>
      </w:r>
    </w:p>
    <w:p w14:paraId="270D245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2、材料价款动态调整结算方式采用以下</w:t>
      </w:r>
      <w:r>
        <w:rPr>
          <w:rFonts w:hint="eastAsia" w:ascii="宋体" w:hAnsi="宋体" w:eastAsia="宋体" w:cs="宋体"/>
          <w:color w:val="auto"/>
          <w:sz w:val="21"/>
          <w:szCs w:val="21"/>
          <w:highlight w:val="none"/>
          <w:u w:val="single"/>
        </w:rPr>
        <w:t>第（ 3 ）种方式</w:t>
      </w:r>
      <w:r>
        <w:rPr>
          <w:rFonts w:hint="eastAsia" w:ascii="宋体" w:hAnsi="宋体" w:eastAsia="宋体" w:cs="宋体"/>
          <w:color w:val="auto"/>
          <w:sz w:val="21"/>
          <w:szCs w:val="21"/>
          <w:highlight w:val="none"/>
        </w:rPr>
        <w:t>约定：</w:t>
      </w:r>
    </w:p>
    <w:p w14:paraId="08B8566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（1）按时间进度分段结算：                          。</w:t>
      </w:r>
    </w:p>
    <w:p w14:paraId="109CDEA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（2）按工程形象部位(目标)分段结算：                 。</w:t>
      </w:r>
    </w:p>
    <w:p w14:paraId="54AA807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u w:val="single"/>
        </w:rPr>
        <w:t>（3）竣工后一次性结算                               。</w:t>
      </w:r>
    </w:p>
    <w:p w14:paraId="3F3D31A2">
      <w:pPr>
        <w:adjustRightInd w:val="0"/>
        <w:snapToGrid w:val="0"/>
        <w:spacing w:line="360" w:lineRule="auto"/>
        <w:ind w:firstLine="422" w:firstLineChars="200"/>
        <w:jc w:val="left"/>
        <w:rPr>
          <w:rFonts w:hint="eastAsia" w:ascii="宋体" w:hAnsi="宋体" w:eastAsia="宋体" w:cs="宋体"/>
          <w:b/>
          <w:color w:val="auto"/>
          <w:szCs w:val="21"/>
          <w:highlight w:val="none"/>
          <w:lang w:val="en-US" w:eastAsia="zh-CN"/>
        </w:rPr>
      </w:pPr>
    </w:p>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14:paraId="5481EB82">
      <w:pPr>
        <w:pStyle w:val="5"/>
        <w:numPr>
          <w:ilvl w:val="3"/>
          <w:numId w:val="0"/>
        </w:numPr>
        <w:tabs>
          <w:tab w:val="left" w:pos="864"/>
        </w:tabs>
        <w:adjustRightInd w:val="0"/>
        <w:snapToGrid w:val="0"/>
        <w:spacing w:line="360" w:lineRule="auto"/>
        <w:ind w:left="4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合同价格、计量与支付</w:t>
      </w:r>
    </w:p>
    <w:p w14:paraId="4F80435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合同价格形式</w:t>
      </w:r>
    </w:p>
    <w:p w14:paraId="272DCDB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bookmarkStart w:id="423" w:name="_Toc297216213"/>
      <w:bookmarkStart w:id="424" w:name="_Toc297123554"/>
      <w:bookmarkStart w:id="425" w:name="_Toc312678042"/>
      <w:bookmarkStart w:id="426" w:name="_Toc304295581"/>
      <w:bookmarkStart w:id="427" w:name="_Toc300935004"/>
      <w:bookmarkStart w:id="428" w:name="_Toc303539161"/>
      <w:bookmarkStart w:id="429" w:name="_Toc292559917"/>
      <w:bookmarkStart w:id="430" w:name="_Toc292559412"/>
      <w:bookmarkStart w:id="431" w:name="_Toc296891247"/>
      <w:bookmarkStart w:id="432" w:name="_Toc296503207"/>
      <w:bookmarkStart w:id="433" w:name="_Toc296891035"/>
      <w:bookmarkStart w:id="434" w:name="_Toc296944546"/>
      <w:bookmarkStart w:id="435" w:name="_Toc296346708"/>
      <w:bookmarkStart w:id="436" w:name="_Toc296347206"/>
      <w:bookmarkStart w:id="437" w:name="_Toc297120507"/>
      <w:bookmarkStart w:id="438" w:name="_Toc297048393"/>
      <w:r>
        <w:rPr>
          <w:rFonts w:hint="eastAsia" w:ascii="宋体" w:hAnsi="宋体" w:eastAsia="宋体" w:cs="宋体"/>
          <w:color w:val="auto"/>
          <w:sz w:val="21"/>
          <w:szCs w:val="21"/>
          <w:highlight w:val="none"/>
        </w:rPr>
        <w:t>1、单价合同。</w:t>
      </w:r>
    </w:p>
    <w:p w14:paraId="3D92B37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综合单价包含的风险范围：</w:t>
      </w:r>
    </w:p>
    <w:p w14:paraId="3E12B64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应由承包人承担的工、料、机在投标编制期或预算书编制期与合同实施期间所发生的市场价格波动。</w:t>
      </w:r>
    </w:p>
    <w:p w14:paraId="36A2F3F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（2）其他：①人、材、机的市场格变化；②连续8 小时的停水、电、气；③政策性的调整、④技术措施费，⑤有经验的承包商应该可以预料的风险⑥施工图虽未明确表示但按国家规范必须实施的内容招标文件明确要求包干的内容  </w:t>
      </w:r>
      <w:r>
        <w:rPr>
          <w:rFonts w:hint="eastAsia" w:ascii="宋体" w:hAnsi="宋体" w:eastAsia="宋体" w:cs="宋体"/>
          <w:color w:val="auto"/>
          <w:sz w:val="21"/>
          <w:szCs w:val="21"/>
          <w:highlight w:val="none"/>
        </w:rPr>
        <w:t>。</w:t>
      </w:r>
    </w:p>
    <w:p w14:paraId="062219E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风险费用的计算方法：</w:t>
      </w:r>
      <w:r>
        <w:rPr>
          <w:rFonts w:hint="eastAsia" w:ascii="宋体" w:hAnsi="宋体" w:eastAsia="宋体" w:cs="宋体"/>
          <w:color w:val="auto"/>
          <w:sz w:val="21"/>
          <w:szCs w:val="21"/>
          <w:highlight w:val="none"/>
          <w:u w:val="single"/>
        </w:rPr>
        <w:t xml:space="preserve">已包含在投标总价中          </w:t>
      </w:r>
      <w:r>
        <w:rPr>
          <w:rFonts w:hint="eastAsia" w:ascii="宋体" w:hAnsi="宋体" w:eastAsia="宋体" w:cs="宋体"/>
          <w:color w:val="auto"/>
          <w:sz w:val="21"/>
          <w:szCs w:val="21"/>
          <w:highlight w:val="none"/>
        </w:rPr>
        <w:t>。</w:t>
      </w:r>
    </w:p>
    <w:p w14:paraId="5990A97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p>
    <w:p w14:paraId="31AE9A6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（1）市场价格波动引起的调整按本合同11.1第3种方式的约定计算。</w:t>
      </w:r>
    </w:p>
    <w:p w14:paraId="42A9D46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（2）其他：只有发生发包人提供的工程量清单漏项、清单工程量有偏差，非承包人原因的设计变更必须由设计单位出具设计变更图纸并经发包人确认、签证认可的特殊事项才可调整合同价款。 </w:t>
      </w:r>
    </w:p>
    <w:p w14:paraId="5A99F020">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调整方法如下：  </w:t>
      </w:r>
    </w:p>
    <w:p w14:paraId="76B7F9C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工程量的调整：工程量依据《建设工程工程量清单计价规范》（GB50500 -2013）结算，所有增减工程量的核定均先上报总监理工程师审核签字并加盖监理签证章，由发包人指定代表审定签字加盖（发包人）公章，最终以经工程结算审计审核后的工程量为准</w:t>
      </w:r>
      <w:r>
        <w:rPr>
          <w:rFonts w:hint="eastAsia" w:ascii="宋体" w:hAnsi="宋体" w:eastAsia="宋体" w:cs="宋体"/>
          <w:color w:val="auto"/>
          <w:sz w:val="21"/>
          <w:szCs w:val="21"/>
          <w:highlight w:val="none"/>
        </w:rPr>
        <w:t>。</w:t>
      </w:r>
    </w:p>
    <w:p w14:paraId="1BD4FD87">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合同价款的调整： </w:t>
      </w:r>
    </w:p>
    <w:p w14:paraId="1660BA07">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（1）工程量清单或合同中已有适用于变更工程的价格，按已有的价格计算。 </w:t>
      </w:r>
    </w:p>
    <w:p w14:paraId="7FA8644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（2）工程量清单或合同中有类似于变更工程的价格，可以参照类似价格，按如下结算： </w:t>
      </w:r>
    </w:p>
    <w:p w14:paraId="19B4F82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a、变更引起的原工程量清单中项目特征或工程内容发生部分变更时，应以原综合单价为基础，仅就变更部分相应定额子目调整综合单价，并经监理工程师审核，发包人签证同意后执行。 </w:t>
      </w:r>
    </w:p>
    <w:p w14:paraId="60B1B5A7">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b、变更引起的原清单项目主材变更，则仅调整其主材价差价，差价为“该变更主材施工工期内各月的信息价格的平均值与投标截止日当期的该主材信息价的差价”，其余项目均不作调整。当变更的主材无信息价可以套用，按承发包双方确认的市场价计取差价，其余项目均不作调整。以上价差仅计取税金。发包人有权对材料设备的品牌进行变更，承包人应接受。 </w:t>
      </w:r>
    </w:p>
    <w:p w14:paraId="521BED7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（3）工程量清单中没有相同、类似项目综合单价的，按以下方式结算： </w:t>
      </w:r>
    </w:p>
    <w:p w14:paraId="4EB7CDB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a、套用《浙江省建筑工程预算定额（2018）版》、《 浙江省安装工程预算定额（2018）版》采用以“直接工程费＋规费＋税金”方式组价，其它管理、利润、风险等费用均不再计取。 </w:t>
      </w:r>
    </w:p>
    <w:p w14:paraId="33CE778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b、“直接工程费”中的人工、机械及除主要材料外的其它材料的单价和定额消耗量参照2018版定额计取，人工、机械及主要材料价格按承包人投标文件中的价格计算，如投标文件中同一项目有不同报价的，则按低价计算；如投标文件中无此人工、机械及主要材料单价，按发包人审核后的签证价格。 </w:t>
      </w:r>
    </w:p>
    <w:p w14:paraId="3E7DA0F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c、若变更项目无法套用2018版浙江省定额，则由承包人根据市场行情上报建议综合单价，经监理单位审核后，最终以发包人签证价格为准。 </w:t>
      </w:r>
    </w:p>
    <w:p w14:paraId="5128266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（4）材料及人工价格调整：             /             </w:t>
      </w:r>
    </w:p>
    <w:p w14:paraId="19395467">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5）属不可抗力因素造成承包人的直接损失费用，发包人将根据实际情况另行协商，但属于应该预防的因素，因承包人没有及时预防或预防不当造成的损失，发包人不负责补偿；属施工技术组织失误造成的费用、工期损失均由承包人负担。 </w:t>
      </w:r>
    </w:p>
    <w:p w14:paraId="33944E6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1"/>
          <w:szCs w:val="21"/>
          <w:highlight w:val="none"/>
          <w:u w:val="single"/>
        </w:rPr>
        <w:t>（6）凡是变更引起的合同价款的调整，均在竣工结算时审计后归入结算总价，施工期间内发包人不再另行支付。</w:t>
      </w:r>
      <w:r>
        <w:rPr>
          <w:rFonts w:hint="eastAsia" w:ascii="宋体" w:hAnsi="宋体" w:eastAsia="宋体" w:cs="宋体"/>
          <w:color w:val="auto"/>
          <w:sz w:val="24"/>
          <w:szCs w:val="24"/>
          <w:highlight w:val="none"/>
          <w:u w:val="single"/>
        </w:rPr>
        <w:t xml:space="preserve"> </w:t>
      </w:r>
    </w:p>
    <w:p w14:paraId="4EFA20F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预付款</w:t>
      </w:r>
    </w:p>
    <w:bookmarkEnd w:id="423"/>
    <w:bookmarkEnd w:id="424"/>
    <w:bookmarkEnd w:id="425"/>
    <w:bookmarkEnd w:id="426"/>
    <w:bookmarkEnd w:id="427"/>
    <w:bookmarkEnd w:id="428"/>
    <w:p w14:paraId="59A686B9">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12.2.1 预付款的支付</w:t>
      </w:r>
    </w:p>
    <w:p w14:paraId="04F7EA66">
      <w:pPr>
        <w:spacing w:line="360" w:lineRule="auto"/>
        <w:ind w:firstLine="420" w:firstLineChars="200"/>
        <w:jc w:val="left"/>
        <w:rPr>
          <w:rFonts w:hint="eastAsia" w:ascii="宋体" w:hAnsi="宋体" w:eastAsia="宋体" w:cs="宋体"/>
          <w:snapToGrid/>
          <w:color w:val="auto"/>
          <w:kern w:val="2"/>
          <w:szCs w:val="21"/>
          <w:highlight w:val="none"/>
        </w:rPr>
      </w:pPr>
      <w:r>
        <w:rPr>
          <w:rFonts w:hint="eastAsia" w:ascii="宋体" w:hAnsi="宋体" w:eastAsia="宋体" w:cs="宋体"/>
          <w:color w:val="auto"/>
          <w:szCs w:val="21"/>
          <w:highlight w:val="none"/>
        </w:rPr>
        <w:t>预付款支付比例或金额：</w:t>
      </w:r>
      <w:r>
        <w:rPr>
          <w:rFonts w:hint="eastAsia" w:ascii="宋体" w:hAnsi="宋体" w:eastAsia="宋体" w:cs="宋体"/>
          <w:color w:val="auto"/>
          <w:szCs w:val="21"/>
          <w:highlight w:val="none"/>
          <w:u w:val="single"/>
        </w:rPr>
        <w:t xml:space="preserve"> </w:t>
      </w:r>
      <w:r>
        <w:rPr>
          <w:rFonts w:hint="eastAsia" w:ascii="宋体" w:hAnsi="宋体" w:eastAsia="宋体" w:cs="宋体"/>
          <w:snapToGrid/>
          <w:color w:val="auto"/>
          <w:kern w:val="2"/>
          <w:szCs w:val="21"/>
          <w:highlight w:val="none"/>
          <w:u w:val="single"/>
        </w:rPr>
        <w:t xml:space="preserve">    合同价</w:t>
      </w:r>
      <w:r>
        <w:rPr>
          <w:rFonts w:hint="eastAsia" w:ascii="宋体" w:hAnsi="宋体" w:eastAsia="宋体" w:cs="宋体"/>
          <w:snapToGrid/>
          <w:color w:val="auto"/>
          <w:kern w:val="2"/>
          <w:szCs w:val="21"/>
          <w:highlight w:val="none"/>
          <w:u w:val="single"/>
          <w:lang w:val="en-US" w:eastAsia="zh-CN"/>
        </w:rPr>
        <w:t>40</w:t>
      </w:r>
      <w:r>
        <w:rPr>
          <w:rFonts w:hint="eastAsia" w:ascii="宋体" w:hAnsi="宋体" w:eastAsia="宋体" w:cs="宋体"/>
          <w:snapToGrid/>
          <w:color w:val="auto"/>
          <w:kern w:val="2"/>
          <w:szCs w:val="21"/>
          <w:highlight w:val="none"/>
          <w:u w:val="single"/>
        </w:rPr>
        <w:t xml:space="preserve">%        </w:t>
      </w:r>
      <w:r>
        <w:rPr>
          <w:rFonts w:hint="eastAsia" w:ascii="宋体" w:hAnsi="宋体" w:eastAsia="宋体" w:cs="宋体"/>
          <w:snapToGrid/>
          <w:color w:val="auto"/>
          <w:kern w:val="2"/>
          <w:szCs w:val="21"/>
          <w:highlight w:val="none"/>
        </w:rPr>
        <w:t>。</w:t>
      </w:r>
    </w:p>
    <w:p w14:paraId="0C83A277">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预付款支付期限：</w:t>
      </w:r>
      <w:r>
        <w:rPr>
          <w:rFonts w:hint="eastAsia" w:ascii="宋体" w:hAnsi="宋体" w:eastAsia="宋体" w:cs="宋体"/>
          <w:color w:val="auto"/>
          <w:szCs w:val="21"/>
          <w:highlight w:val="none"/>
          <w:u w:val="single"/>
        </w:rPr>
        <w:t xml:space="preserve">  </w:t>
      </w:r>
      <w:r>
        <w:rPr>
          <w:rFonts w:hint="eastAsia" w:ascii="宋体" w:hAnsi="宋体" w:eastAsia="宋体" w:cs="宋体"/>
          <w:snapToGrid/>
          <w:color w:val="auto"/>
          <w:kern w:val="2"/>
          <w:szCs w:val="21"/>
          <w:highlight w:val="none"/>
          <w:u w:val="single"/>
        </w:rPr>
        <w:t>在本合同签订并生效后</w:t>
      </w:r>
      <w:r>
        <w:rPr>
          <w:rFonts w:hint="eastAsia" w:ascii="宋体" w:hAnsi="宋体" w:eastAsia="宋体" w:cs="宋体"/>
          <w:snapToGrid/>
          <w:color w:val="auto"/>
          <w:kern w:val="2"/>
          <w:szCs w:val="21"/>
          <w:highlight w:val="none"/>
          <w:u w:val="single"/>
          <w:lang w:val="en-US" w:eastAsia="zh-CN"/>
        </w:rPr>
        <w:t>7</w:t>
      </w:r>
      <w:r>
        <w:rPr>
          <w:rFonts w:hint="eastAsia" w:ascii="宋体" w:hAnsi="宋体" w:eastAsia="宋体" w:cs="宋体"/>
          <w:snapToGrid/>
          <w:color w:val="auto"/>
          <w:kern w:val="2"/>
          <w:szCs w:val="21"/>
          <w:highlight w:val="none"/>
          <w:u w:val="single"/>
        </w:rPr>
        <w:t xml:space="preserve">个工作日内  </w:t>
      </w:r>
      <w:r>
        <w:rPr>
          <w:rFonts w:hint="eastAsia" w:ascii="宋体" w:hAnsi="宋体" w:eastAsia="宋体" w:cs="宋体"/>
          <w:color w:val="auto"/>
          <w:szCs w:val="21"/>
          <w:highlight w:val="none"/>
        </w:rPr>
        <w:t>。</w:t>
      </w:r>
    </w:p>
    <w:p w14:paraId="2CDB9FA1">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预付款扣回的方式：</w:t>
      </w:r>
      <w:r>
        <w:rPr>
          <w:rFonts w:hint="eastAsia" w:ascii="宋体" w:hAnsi="宋体" w:eastAsia="宋体" w:cs="宋体"/>
          <w:snapToGrid/>
          <w:color w:val="auto"/>
          <w:kern w:val="2"/>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4BC45CD">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12.2.2 预付款担保</w:t>
      </w:r>
    </w:p>
    <w:p w14:paraId="15AB46A6">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承包人提交预付款担保的期限：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16AAD0F">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预付款担保的形式为：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429"/>
    <w:bookmarkEnd w:id="430"/>
    <w:bookmarkEnd w:id="431"/>
    <w:bookmarkEnd w:id="432"/>
    <w:bookmarkEnd w:id="433"/>
    <w:bookmarkEnd w:id="434"/>
    <w:bookmarkEnd w:id="435"/>
    <w:bookmarkEnd w:id="436"/>
    <w:bookmarkEnd w:id="437"/>
    <w:bookmarkEnd w:id="438"/>
    <w:p w14:paraId="603CFAD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 计量</w:t>
      </w:r>
    </w:p>
    <w:p w14:paraId="2AFAF3A2">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12.3.1 计量原则</w:t>
      </w:r>
    </w:p>
    <w:p w14:paraId="124B22D3">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工程量计算规则：</w:t>
      </w:r>
    </w:p>
    <w:p w14:paraId="413C6C86">
      <w:pPr>
        <w:adjustRightInd w:val="0"/>
        <w:snapToGrid w:val="0"/>
        <w:spacing w:line="360" w:lineRule="auto"/>
        <w:ind w:firstLine="422" w:firstLineChars="200"/>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u w:val="single"/>
        </w:rPr>
        <w:t xml:space="preserve"> 实行工程量清单计价的工程项目，其工程量的计算规则应按国家标准工程量计算规范及省级行业主管部门颁布的补充规定执行。</w:t>
      </w:r>
    </w:p>
    <w:p w14:paraId="0491327C">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12.3.2 计量周期</w:t>
      </w:r>
    </w:p>
    <w:p w14:paraId="382B2BD9">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关于计量周期的约定：</w:t>
      </w:r>
      <w:r>
        <w:rPr>
          <w:rFonts w:hint="eastAsia" w:ascii="宋体" w:hAnsi="宋体" w:eastAsia="宋体" w:cs="宋体"/>
          <w:color w:val="auto"/>
          <w:szCs w:val="21"/>
          <w:highlight w:val="none"/>
          <w:u w:val="single"/>
        </w:rPr>
        <w:t xml:space="preserve">      按通用条款执行     </w:t>
      </w:r>
      <w:r>
        <w:rPr>
          <w:rFonts w:hint="eastAsia" w:ascii="宋体" w:hAnsi="宋体" w:eastAsia="宋体" w:cs="宋体"/>
          <w:color w:val="auto"/>
          <w:szCs w:val="21"/>
          <w:highlight w:val="none"/>
        </w:rPr>
        <w:t>。</w:t>
      </w:r>
    </w:p>
    <w:p w14:paraId="0EC5CF0C">
      <w:pPr>
        <w:adjustRightInd w:val="0"/>
        <w:snapToGrid w:val="0"/>
        <w:spacing w:line="360" w:lineRule="auto"/>
        <w:ind w:firstLine="367" w:firstLineChars="17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12.3.3 单价合同的计量</w:t>
      </w:r>
    </w:p>
    <w:p w14:paraId="50D429E1">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关于单价合同计量的约定：</w:t>
      </w:r>
      <w:r>
        <w:rPr>
          <w:rFonts w:hint="eastAsia" w:ascii="宋体" w:hAnsi="宋体" w:eastAsia="宋体" w:cs="宋体"/>
          <w:color w:val="auto"/>
          <w:szCs w:val="21"/>
          <w:highlight w:val="none"/>
          <w:u w:val="single"/>
        </w:rPr>
        <w:t xml:space="preserve">     按通用条款执行      </w:t>
      </w:r>
      <w:r>
        <w:rPr>
          <w:rFonts w:hint="eastAsia" w:ascii="宋体" w:hAnsi="宋体" w:eastAsia="宋体" w:cs="宋体"/>
          <w:color w:val="auto"/>
          <w:szCs w:val="21"/>
          <w:highlight w:val="none"/>
        </w:rPr>
        <w:t>。</w:t>
      </w:r>
    </w:p>
    <w:p w14:paraId="26892EA5">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12.3.4 总价合同的计量</w:t>
      </w:r>
    </w:p>
    <w:p w14:paraId="3417543C">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关于总价合同计量的约定：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07C27588">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12.3.5总价合同采用支付分解表计量支付的，是否适用第12.3.4 项〔总价合同的计量〕约定进行计量：</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321732F7">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12.3.6 其他价格形式合同的计量</w:t>
      </w:r>
    </w:p>
    <w:p w14:paraId="59BF937C">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其他价格形式的计量方式和程序：</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42BB13B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 工程进度款支付</w:t>
      </w:r>
    </w:p>
    <w:p w14:paraId="61922DE0">
      <w:pPr>
        <w:pStyle w:val="59"/>
        <w:ind w:left="0" w:leftChars="0" w:firstLine="44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关于付款周期的约定：</w:t>
      </w:r>
    </w:p>
    <w:p w14:paraId="1E2A8B78">
      <w:pPr>
        <w:numPr>
          <w:ilvl w:val="0"/>
          <w:numId w:val="0"/>
        </w:num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lang w:eastAsia="zh-CN"/>
        </w:rPr>
        <w:t>预付款为合同价的40%，开工报告发出、人员材料进场且甲方自收到预付款保函和发票后7个工作日内将预付款支付到合同约定的乙方账户:</w:t>
      </w:r>
      <w:r>
        <w:rPr>
          <w:rFonts w:hint="eastAsia" w:ascii="宋体" w:hAnsi="宋体" w:eastAsia="宋体" w:cs="宋体"/>
          <w:color w:val="auto"/>
          <w:sz w:val="21"/>
          <w:szCs w:val="21"/>
          <w:highlight w:val="none"/>
        </w:rPr>
        <w:t>；</w:t>
      </w:r>
    </w:p>
    <w:p w14:paraId="38AC4228">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color w:val="auto"/>
          <w:sz w:val="21"/>
          <w:szCs w:val="21"/>
          <w:highlight w:val="none"/>
          <w:u w:val="singl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工程造价经相关审计部门审计后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支付至工程结算价的100%。</w:t>
      </w:r>
    </w:p>
    <w:p w14:paraId="49B7F540">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u w:val="single"/>
          <w:lang w:val="en-US" w:eastAsia="zh-CN"/>
        </w:rPr>
        <w:t>承包人现场管理混乱，工程质量、进度、现场文明施工和安全生产达不到预定计划，发包人有权不支付或不全额支付工程款。</w:t>
      </w:r>
    </w:p>
    <w:p w14:paraId="71F5F95C">
      <w:pPr>
        <w:pStyle w:val="59"/>
        <w:numPr>
          <w:ilvl w:val="0"/>
          <w:numId w:val="0"/>
        </w:numPr>
        <w:ind w:firstLine="404" w:firstLineChars="200"/>
        <w:rPr>
          <w:rFonts w:hint="eastAsia" w:ascii="宋体" w:hAnsi="宋体" w:eastAsia="宋体" w:cs="宋体"/>
          <w:b/>
          <w:color w:val="auto"/>
          <w:szCs w:val="21"/>
          <w:highlight w:val="none"/>
          <w:u w:val="single"/>
        </w:rPr>
      </w:pPr>
      <w:r>
        <w:rPr>
          <w:rFonts w:hint="eastAsia" w:ascii="宋体" w:hAnsi="宋体" w:eastAsia="宋体" w:cs="宋体"/>
          <w:color w:val="auto"/>
          <w:sz w:val="21"/>
          <w:szCs w:val="21"/>
          <w:highlight w:val="none"/>
          <w:u w:val="single"/>
        </w:rPr>
        <w:t>在承包人领取工程款前，应当向发包人交付相应的正规发票，并按本合同合格的履行了义务，否则发包人可暂缓支付并不承担逾期付款的违约责任。</w:t>
      </w:r>
      <w:bookmarkStart w:id="439" w:name="_Toc296944550"/>
      <w:bookmarkStart w:id="440" w:name="_Toc297048397"/>
      <w:bookmarkStart w:id="441" w:name="_Toc296891251"/>
      <w:bookmarkStart w:id="442" w:name="_Toc296347210"/>
      <w:bookmarkStart w:id="443" w:name="_Toc297216215"/>
      <w:bookmarkStart w:id="444" w:name="_Toc296891039"/>
      <w:bookmarkStart w:id="445" w:name="_Toc296346712"/>
      <w:bookmarkStart w:id="446" w:name="_Toc292559416"/>
      <w:bookmarkStart w:id="447" w:name="_Toc297120511"/>
      <w:bookmarkStart w:id="448" w:name="_Toc303539163"/>
      <w:bookmarkStart w:id="449" w:name="_Toc297123556"/>
      <w:bookmarkStart w:id="450" w:name="_Toc292559921"/>
      <w:bookmarkStart w:id="451" w:name="_Toc296503211"/>
      <w:bookmarkStart w:id="452" w:name="_Toc300935006"/>
    </w:p>
    <w:p w14:paraId="5322E138">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12.4.2 进度付款申请单的编制</w:t>
      </w:r>
    </w:p>
    <w:p w14:paraId="64A8A7B4">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关于进度付款申请单编制的约定：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3FF4491E">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rFonts w:hint="eastAsia" w:ascii="宋体" w:hAnsi="宋体" w:eastAsia="宋体" w:cs="宋体"/>
          <w:color w:val="auto"/>
          <w:szCs w:val="21"/>
          <w:highlight w:val="none"/>
        </w:rPr>
        <w:t>2.4.3 进度付款申请单的提交</w:t>
      </w:r>
    </w:p>
    <w:p w14:paraId="7E2FE88F">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（1）单价合同进度付款申请单提交的约定：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6025D0E2">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（2）总价合同进度付款申请单提交的约定：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3A9631F2">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（3）其他价格形式合同进度付款申请单提交的约定：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2059AC26">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12.4.4 进度款审核和支付</w:t>
      </w:r>
    </w:p>
    <w:p w14:paraId="2644B5B0">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（1）发包人完成审批并签发进度款支付证书的期限：</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6DA56CDA">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（2）发包人支付进度款的期限：</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058515B6">
      <w:pPr>
        <w:adjustRightInd w:val="0"/>
        <w:snapToGrid w:val="0"/>
        <w:spacing w:line="360" w:lineRule="auto"/>
        <w:ind w:firstLine="525" w:firstLineChars="25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发包人逾期支付进度款的违约金的计算方式：</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4215CEF1">
      <w:pPr>
        <w:adjustRightInd w:val="0"/>
        <w:snapToGrid w:val="0"/>
        <w:spacing w:line="360" w:lineRule="auto"/>
        <w:ind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12.4.6 支付分解表的编制</w:t>
      </w:r>
    </w:p>
    <w:p w14:paraId="019AFCD0">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2、总价合同支付分解表的编制与审批：</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567F9519">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3、单价合同的总价项目支付分解表的编制与审批：</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 xml:space="preserve"> 。</w:t>
      </w:r>
    </w:p>
    <w:bookmarkEnd w:id="384"/>
    <w:p w14:paraId="00C93925">
      <w:pPr>
        <w:pStyle w:val="5"/>
        <w:numPr>
          <w:ilvl w:val="3"/>
          <w:numId w:val="0"/>
        </w:numPr>
        <w:tabs>
          <w:tab w:val="left" w:pos="864"/>
        </w:tabs>
        <w:adjustRightInd w:val="0"/>
        <w:snapToGrid w:val="0"/>
        <w:spacing w:line="360" w:lineRule="auto"/>
        <w:ind w:left="426"/>
        <w:rPr>
          <w:rFonts w:hint="eastAsia" w:ascii="宋体" w:hAnsi="宋体" w:eastAsia="宋体" w:cs="宋体"/>
          <w:color w:val="auto"/>
          <w:sz w:val="21"/>
          <w:szCs w:val="21"/>
          <w:highlight w:val="none"/>
        </w:rPr>
      </w:pPr>
      <w:bookmarkStart w:id="453" w:name="_Toc351203645"/>
      <w:bookmarkStart w:id="454" w:name="_Toc297120519"/>
      <w:bookmarkStart w:id="455" w:name="_Toc297123564"/>
      <w:bookmarkStart w:id="456" w:name="_Toc297048405"/>
      <w:bookmarkStart w:id="457" w:name="_Toc296891047"/>
      <w:bookmarkStart w:id="458" w:name="_Toc296944558"/>
      <w:bookmarkStart w:id="459" w:name="_Toc292559424"/>
      <w:bookmarkStart w:id="460" w:name="_Toc304295593"/>
      <w:bookmarkStart w:id="461" w:name="_Toc296891259"/>
      <w:bookmarkStart w:id="462" w:name="_Toc297216223"/>
      <w:bookmarkStart w:id="463" w:name="_Toc296346720"/>
      <w:bookmarkStart w:id="464" w:name="_Toc300935015"/>
      <w:bookmarkStart w:id="465" w:name="_Toc296503219"/>
      <w:bookmarkStart w:id="466" w:name="_Toc303539172"/>
      <w:bookmarkStart w:id="467" w:name="_Toc292559929"/>
      <w:bookmarkStart w:id="468" w:name="_Toc312678053"/>
      <w:bookmarkStart w:id="469" w:name="_Toc296347218"/>
      <w:r>
        <w:rPr>
          <w:rFonts w:hint="eastAsia" w:ascii="宋体" w:hAnsi="宋体" w:eastAsia="宋体" w:cs="宋体"/>
          <w:color w:val="auto"/>
          <w:sz w:val="21"/>
          <w:szCs w:val="21"/>
          <w:highlight w:val="none"/>
        </w:rPr>
        <w:t>13. 验收和工程试车</w:t>
      </w:r>
      <w:bookmarkEnd w:id="453"/>
    </w:p>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14:paraId="48B91F71">
      <w:pPr>
        <w:adjustRightInd w:val="0"/>
        <w:snapToGrid w:val="0"/>
        <w:spacing w:line="360" w:lineRule="auto"/>
        <w:ind w:firstLine="420" w:firstLineChars="200"/>
        <w:rPr>
          <w:rFonts w:hint="eastAsia" w:ascii="宋体" w:hAnsi="宋体" w:eastAsia="宋体" w:cs="宋体"/>
          <w:color w:val="auto"/>
          <w:szCs w:val="21"/>
          <w:highlight w:val="none"/>
        </w:rPr>
      </w:pPr>
      <w:bookmarkStart w:id="470" w:name="_Toc296891263"/>
      <w:bookmarkStart w:id="471" w:name="_Toc296891051"/>
      <w:bookmarkStart w:id="472" w:name="_Toc296944562"/>
      <w:bookmarkStart w:id="473" w:name="_Toc297120523"/>
      <w:bookmarkStart w:id="474" w:name="_Toc292559428"/>
      <w:bookmarkStart w:id="475" w:name="_Toc292559933"/>
      <w:bookmarkStart w:id="476" w:name="_Toc296346724"/>
      <w:bookmarkStart w:id="477" w:name="_Toc297216224"/>
      <w:bookmarkStart w:id="478" w:name="_Toc304295596"/>
      <w:bookmarkStart w:id="479" w:name="_Toc297123565"/>
      <w:bookmarkStart w:id="480" w:name="_Toc300935016"/>
      <w:bookmarkStart w:id="481" w:name="_Toc303539173"/>
      <w:bookmarkStart w:id="482" w:name="_Toc296347222"/>
      <w:bookmarkStart w:id="483" w:name="_Toc296503223"/>
      <w:bookmarkStart w:id="484" w:name="_Toc312678056"/>
      <w:bookmarkStart w:id="485" w:name="_Toc297048409"/>
      <w:bookmarkStart w:id="486" w:name="_Toc267251476"/>
      <w:bookmarkStart w:id="487" w:name="_Toc267251470"/>
      <w:bookmarkStart w:id="488" w:name="_Toc267251472"/>
      <w:bookmarkStart w:id="489" w:name="_Toc267251473"/>
      <w:bookmarkStart w:id="490" w:name="_Toc267251471"/>
      <w:bookmarkStart w:id="491" w:name="_Toc267251475"/>
      <w:bookmarkStart w:id="492" w:name="_Toc267251474"/>
      <w:r>
        <w:rPr>
          <w:rFonts w:hint="eastAsia" w:ascii="宋体" w:hAnsi="宋体" w:eastAsia="宋体" w:cs="宋体"/>
          <w:color w:val="auto"/>
          <w:szCs w:val="21"/>
          <w:highlight w:val="none"/>
        </w:rPr>
        <w:t>13.2 竣工验收</w:t>
      </w:r>
    </w:p>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14:paraId="045CA8CF">
      <w:pPr>
        <w:adjustRightInd w:val="0"/>
        <w:snapToGrid w:val="0"/>
        <w:spacing w:line="360" w:lineRule="auto"/>
        <w:ind w:firstLine="420" w:firstLineChars="200"/>
        <w:jc w:val="left"/>
        <w:rPr>
          <w:rFonts w:hint="eastAsia" w:ascii="宋体" w:hAnsi="宋体" w:eastAsia="宋体" w:cs="宋体"/>
          <w:color w:val="auto"/>
          <w:szCs w:val="21"/>
          <w:highlight w:val="none"/>
        </w:rPr>
      </w:pPr>
      <w:bookmarkStart w:id="493" w:name="_Toc280868704"/>
      <w:bookmarkStart w:id="494" w:name="_Toc280868705"/>
      <w:bookmarkStart w:id="495" w:name="_Toc280868706"/>
      <w:bookmarkStart w:id="496" w:name="_Toc280868707"/>
      <w:bookmarkStart w:id="497" w:name="_Toc280868708"/>
      <w:bookmarkStart w:id="498" w:name="_Toc280868709"/>
      <w:r>
        <w:rPr>
          <w:rFonts w:hint="eastAsia" w:ascii="宋体" w:hAnsi="宋体" w:eastAsia="宋体" w:cs="宋体"/>
          <w:color w:val="auto"/>
          <w:szCs w:val="21"/>
          <w:highlight w:val="none"/>
        </w:rPr>
        <w:t>13.2.2竣工验收程序</w:t>
      </w:r>
    </w:p>
    <w:bookmarkEnd w:id="493"/>
    <w:p w14:paraId="526CDCF6">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关于竣工验收程序的约定：</w:t>
      </w:r>
      <w:r>
        <w:rPr>
          <w:rFonts w:hint="eastAsia" w:ascii="宋体" w:hAnsi="宋体" w:eastAsia="宋体" w:cs="宋体"/>
          <w:color w:val="auto"/>
          <w:szCs w:val="21"/>
          <w:highlight w:val="none"/>
          <w:u w:val="single"/>
        </w:rPr>
        <w:t xml:space="preserve">         按通用条款执行  </w:t>
      </w:r>
      <w:r>
        <w:rPr>
          <w:rFonts w:hint="eastAsia" w:ascii="宋体" w:hAnsi="宋体" w:eastAsia="宋体" w:cs="宋体"/>
          <w:color w:val="auto"/>
          <w:szCs w:val="21"/>
          <w:highlight w:val="none"/>
        </w:rPr>
        <w:t>。</w:t>
      </w:r>
    </w:p>
    <w:p w14:paraId="3A6E0A84">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发包人不按照本项约定组织竣工验收、颁发工程接收证书的违约金的计算方法：</w:t>
      </w:r>
      <w:r>
        <w:rPr>
          <w:rFonts w:hint="eastAsia" w:ascii="宋体" w:hAnsi="宋体" w:eastAsia="宋体" w:cs="宋体"/>
          <w:color w:val="auto"/>
          <w:szCs w:val="21"/>
          <w:highlight w:val="none"/>
          <w:u w:val="single"/>
        </w:rPr>
        <w:t xml:space="preserve">按通用条款执行   </w:t>
      </w:r>
      <w:r>
        <w:rPr>
          <w:rFonts w:hint="eastAsia" w:ascii="宋体" w:hAnsi="宋体" w:eastAsia="宋体" w:cs="宋体"/>
          <w:color w:val="auto"/>
          <w:szCs w:val="21"/>
          <w:highlight w:val="none"/>
        </w:rPr>
        <w:t>。</w:t>
      </w:r>
    </w:p>
    <w:bookmarkEnd w:id="494"/>
    <w:p w14:paraId="30629616">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13.2.5移交、接收全部与部分工程</w:t>
      </w:r>
    </w:p>
    <w:bookmarkEnd w:id="495"/>
    <w:p w14:paraId="51A0F5B5">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承包人向发包人移交工程的期限：</w:t>
      </w:r>
      <w:r>
        <w:rPr>
          <w:rFonts w:hint="eastAsia" w:ascii="宋体" w:hAnsi="宋体" w:eastAsia="宋体" w:cs="宋体"/>
          <w:color w:val="auto"/>
          <w:szCs w:val="21"/>
          <w:highlight w:val="none"/>
          <w:u w:val="single"/>
        </w:rPr>
        <w:t xml:space="preserve">     按通用条款执行  </w:t>
      </w:r>
      <w:r>
        <w:rPr>
          <w:rFonts w:hint="eastAsia" w:ascii="宋体" w:hAnsi="宋体" w:eastAsia="宋体" w:cs="宋体"/>
          <w:color w:val="auto"/>
          <w:szCs w:val="21"/>
          <w:highlight w:val="none"/>
        </w:rPr>
        <w:t>。</w:t>
      </w:r>
    </w:p>
    <w:p w14:paraId="02EDDD66">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发包人未按本合同约定接收全部或部分工程的，违约金的计算方法为：</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bookmarkEnd w:id="496"/>
    <w:p w14:paraId="618E9D45">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承包人未按时移交工程的，违约金的计算方法为：</w:t>
      </w:r>
      <w:r>
        <w:rPr>
          <w:rFonts w:hint="eastAsia" w:ascii="宋体" w:hAnsi="宋体" w:eastAsia="宋体" w:cs="宋体"/>
          <w:color w:val="auto"/>
          <w:szCs w:val="21"/>
          <w:highlight w:val="none"/>
          <w:u w:val="single"/>
        </w:rPr>
        <w:t>工程竣工验收备案后2日内，承包人须向发包人移交全部工程，延误3天以内的按1500元/天扣除延误费，3天以上的，则以上天数按2000元/天计算，违约金直接从工程款中扣除。因逾期交付工程给发包人造成经济损失的，赔偿损失。同时，承包人移交所有工程之前，发包人有权拒绝结算、支付工程款</w:t>
      </w:r>
      <w:r>
        <w:rPr>
          <w:rFonts w:hint="eastAsia" w:ascii="宋体" w:hAnsi="宋体" w:eastAsia="宋体" w:cs="宋体"/>
          <w:color w:val="auto"/>
          <w:szCs w:val="21"/>
          <w:highlight w:val="none"/>
        </w:rPr>
        <w:t>。</w:t>
      </w:r>
    </w:p>
    <w:p w14:paraId="39EB428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 工程试车</w:t>
      </w:r>
    </w:p>
    <w:bookmarkEnd w:id="497"/>
    <w:p w14:paraId="1484BE3A">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13.3.1 试车程序</w:t>
      </w:r>
    </w:p>
    <w:p w14:paraId="4432D34D">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工程试车内容：</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333B955F">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（1）单机无负荷试车费用由</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承担；</w:t>
      </w:r>
    </w:p>
    <w:p w14:paraId="147509A3">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（2）无负荷联动试车费用由</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承担。</w:t>
      </w:r>
    </w:p>
    <w:p w14:paraId="19B397DF">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13.3.3 投料试车</w:t>
      </w:r>
    </w:p>
    <w:p w14:paraId="54DCB975">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关于投料试车相关事项的约定：</w:t>
      </w:r>
      <w:r>
        <w:rPr>
          <w:rFonts w:hint="eastAsia" w:ascii="宋体" w:hAnsi="宋体" w:eastAsia="宋体" w:cs="宋体"/>
          <w:color w:val="auto"/>
          <w:szCs w:val="21"/>
          <w:highlight w:val="none"/>
          <w:u w:val="single"/>
        </w:rPr>
        <w:t xml:space="preserve">   按通用条款执行      </w:t>
      </w:r>
      <w:r>
        <w:rPr>
          <w:rFonts w:hint="eastAsia" w:ascii="宋体" w:hAnsi="宋体" w:eastAsia="宋体" w:cs="宋体"/>
          <w:color w:val="auto"/>
          <w:szCs w:val="21"/>
          <w:highlight w:val="none"/>
        </w:rPr>
        <w:t>。</w:t>
      </w:r>
    </w:p>
    <w:p w14:paraId="551EE38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13.6 竣工退场</w:t>
      </w:r>
    </w:p>
    <w:p w14:paraId="31526806">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13.6.1 竣工退场</w:t>
      </w:r>
    </w:p>
    <w:p w14:paraId="00E08995">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承包人完成竣工退场的期限：</w:t>
      </w:r>
      <w:r>
        <w:rPr>
          <w:rFonts w:hint="eastAsia" w:ascii="宋体" w:hAnsi="宋体" w:eastAsia="宋体" w:cs="宋体"/>
          <w:color w:val="auto"/>
          <w:szCs w:val="21"/>
          <w:highlight w:val="none"/>
          <w:u w:val="single"/>
        </w:rPr>
        <w:t xml:space="preserve">   颁发工程接收书后2天      </w:t>
      </w:r>
      <w:r>
        <w:rPr>
          <w:rFonts w:hint="eastAsia" w:ascii="宋体" w:hAnsi="宋体" w:eastAsia="宋体" w:cs="宋体"/>
          <w:color w:val="auto"/>
          <w:szCs w:val="21"/>
          <w:highlight w:val="none"/>
        </w:rPr>
        <w:t>。</w:t>
      </w:r>
    </w:p>
    <w:p w14:paraId="3BB7F29B">
      <w:pPr>
        <w:pStyle w:val="5"/>
        <w:numPr>
          <w:ilvl w:val="3"/>
          <w:numId w:val="0"/>
        </w:numPr>
        <w:tabs>
          <w:tab w:val="left" w:pos="864"/>
        </w:tabs>
        <w:adjustRightInd w:val="0"/>
        <w:snapToGrid w:val="0"/>
        <w:spacing w:line="360" w:lineRule="auto"/>
        <w:ind w:left="426"/>
        <w:rPr>
          <w:rFonts w:hint="eastAsia" w:ascii="宋体" w:hAnsi="宋体" w:eastAsia="宋体" w:cs="宋体"/>
          <w:color w:val="auto"/>
          <w:sz w:val="21"/>
          <w:szCs w:val="21"/>
          <w:highlight w:val="none"/>
        </w:rPr>
      </w:pPr>
      <w:bookmarkStart w:id="499" w:name="_Toc351203646"/>
      <w:r>
        <w:rPr>
          <w:rFonts w:hint="eastAsia" w:ascii="宋体" w:hAnsi="宋体" w:eastAsia="宋体" w:cs="宋体"/>
          <w:color w:val="auto"/>
          <w:sz w:val="21"/>
          <w:szCs w:val="21"/>
          <w:highlight w:val="none"/>
        </w:rPr>
        <w:t>14. 竣工结算</w:t>
      </w:r>
      <w:bookmarkEnd w:id="499"/>
    </w:p>
    <w:p w14:paraId="008D25B9">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竣工付款申请</w:t>
      </w:r>
    </w:p>
    <w:p w14:paraId="24CE7FB3">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承包人提交竣工付款申请单的期限：</w:t>
      </w:r>
      <w:r>
        <w:rPr>
          <w:rFonts w:hint="eastAsia" w:ascii="宋体" w:hAnsi="宋体" w:eastAsia="宋体" w:cs="宋体"/>
          <w:color w:val="auto"/>
          <w:szCs w:val="21"/>
          <w:highlight w:val="none"/>
          <w:u w:val="single"/>
        </w:rPr>
        <w:t xml:space="preserve">    按通用条款执行   </w:t>
      </w:r>
      <w:r>
        <w:rPr>
          <w:rFonts w:hint="eastAsia" w:ascii="宋体" w:hAnsi="宋体" w:eastAsia="宋体" w:cs="宋体"/>
          <w:color w:val="auto"/>
          <w:szCs w:val="21"/>
          <w:highlight w:val="none"/>
        </w:rPr>
        <w:t>。</w:t>
      </w:r>
    </w:p>
    <w:p w14:paraId="15F5364E">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竣工付款申请单应包括的内容：</w:t>
      </w:r>
      <w:r>
        <w:rPr>
          <w:rFonts w:hint="eastAsia" w:ascii="宋体" w:hAnsi="宋体" w:eastAsia="宋体" w:cs="宋体"/>
          <w:color w:val="auto"/>
          <w:szCs w:val="21"/>
          <w:highlight w:val="none"/>
          <w:u w:val="single"/>
        </w:rPr>
        <w:t xml:space="preserve">     按通用条款执行    </w:t>
      </w:r>
      <w:r>
        <w:rPr>
          <w:rFonts w:hint="eastAsia" w:ascii="宋体" w:hAnsi="宋体" w:eastAsia="宋体" w:cs="宋体"/>
          <w:color w:val="auto"/>
          <w:szCs w:val="21"/>
          <w:highlight w:val="none"/>
        </w:rPr>
        <w:t>。</w:t>
      </w:r>
    </w:p>
    <w:p w14:paraId="5BB1FE9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竣工结算审核</w:t>
      </w:r>
    </w:p>
    <w:p w14:paraId="01089B9B">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发包人审批竣工付款申请单的期限：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zh-Hans" w:eastAsia="zh-Hans"/>
        </w:rPr>
        <w:t>收到竣工结算申请单后</w:t>
      </w:r>
      <w:r>
        <w:rPr>
          <w:rFonts w:hint="eastAsia" w:ascii="宋体" w:hAnsi="宋体" w:eastAsia="宋体" w:cs="宋体"/>
          <w:color w:val="auto"/>
          <w:szCs w:val="21"/>
          <w:highlight w:val="none"/>
          <w:u w:val="single"/>
        </w:rPr>
        <w:t>14</w:t>
      </w:r>
      <w:r>
        <w:rPr>
          <w:rFonts w:hint="eastAsia" w:ascii="宋体" w:hAnsi="宋体" w:eastAsia="宋体" w:cs="宋体"/>
          <w:color w:val="auto"/>
          <w:szCs w:val="21"/>
          <w:highlight w:val="none"/>
          <w:u w:val="single"/>
          <w:lang w:val="zh-Hans" w:eastAsia="zh-Hans"/>
        </w:rPr>
        <w:t>天内</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p>
    <w:p w14:paraId="3133B9D1">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发包人完成竣工付款的期限：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D49CCE9">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关于竣工付款证书异议部分复核的方式和程序：</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648A1D8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 最终结清</w:t>
      </w:r>
    </w:p>
    <w:p w14:paraId="5A007A39">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14.4.1 最终结清申请单</w:t>
      </w:r>
    </w:p>
    <w:p w14:paraId="54AB9812">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承包人提交最终结清申请单的份数：</w:t>
      </w:r>
      <w:r>
        <w:rPr>
          <w:rFonts w:hint="eastAsia" w:ascii="宋体" w:hAnsi="宋体" w:eastAsia="宋体" w:cs="宋体"/>
          <w:color w:val="auto"/>
          <w:szCs w:val="21"/>
          <w:highlight w:val="none"/>
          <w:u w:val="single"/>
        </w:rPr>
        <w:t xml:space="preserve">    按通用条款执行   </w:t>
      </w:r>
      <w:r>
        <w:rPr>
          <w:rFonts w:hint="eastAsia" w:ascii="宋体" w:hAnsi="宋体" w:eastAsia="宋体" w:cs="宋体"/>
          <w:color w:val="auto"/>
          <w:szCs w:val="21"/>
          <w:highlight w:val="none"/>
        </w:rPr>
        <w:t>。</w:t>
      </w:r>
    </w:p>
    <w:p w14:paraId="12051F58">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承包人提交最终结算申请单的期限：</w:t>
      </w:r>
      <w:r>
        <w:rPr>
          <w:rFonts w:hint="eastAsia" w:ascii="宋体" w:hAnsi="宋体" w:eastAsia="宋体" w:cs="宋体"/>
          <w:color w:val="auto"/>
          <w:szCs w:val="21"/>
          <w:highlight w:val="none"/>
          <w:u w:val="single"/>
        </w:rPr>
        <w:t xml:space="preserve">    按通用条款执行  </w:t>
      </w:r>
      <w:r>
        <w:rPr>
          <w:rFonts w:hint="eastAsia" w:ascii="宋体" w:hAnsi="宋体" w:eastAsia="宋体" w:cs="宋体"/>
          <w:color w:val="auto"/>
          <w:szCs w:val="21"/>
          <w:highlight w:val="none"/>
        </w:rPr>
        <w:t xml:space="preserve">。 </w:t>
      </w:r>
    </w:p>
    <w:p w14:paraId="48B2E6A2">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14.4.2 最终结清证书和支付</w:t>
      </w:r>
    </w:p>
    <w:bookmarkEnd w:id="486"/>
    <w:bookmarkEnd w:id="487"/>
    <w:bookmarkEnd w:id="488"/>
    <w:bookmarkEnd w:id="489"/>
    <w:bookmarkEnd w:id="490"/>
    <w:bookmarkEnd w:id="491"/>
    <w:bookmarkEnd w:id="492"/>
    <w:bookmarkEnd w:id="498"/>
    <w:p w14:paraId="72BB7A18">
      <w:pPr>
        <w:adjustRightInd w:val="0"/>
        <w:snapToGrid w:val="0"/>
        <w:spacing w:line="360" w:lineRule="auto"/>
        <w:ind w:firstLine="420" w:firstLineChars="200"/>
        <w:jc w:val="left"/>
        <w:rPr>
          <w:rFonts w:hint="eastAsia" w:ascii="宋体" w:hAnsi="宋体" w:eastAsia="宋体" w:cs="宋体"/>
          <w:color w:val="auto"/>
          <w:szCs w:val="21"/>
          <w:highlight w:val="none"/>
        </w:rPr>
      </w:pPr>
      <w:bookmarkStart w:id="500" w:name="_Toc351203647"/>
      <w:bookmarkStart w:id="501" w:name="_Toc267251483"/>
      <w:bookmarkStart w:id="502" w:name="_Toc267251484"/>
      <w:bookmarkStart w:id="503" w:name="_Toc267251482"/>
      <w:bookmarkStart w:id="504" w:name="_Toc267251485"/>
      <w:bookmarkStart w:id="505" w:name="_Toc267251486"/>
      <w:bookmarkStart w:id="506" w:name="_Toc267251489"/>
      <w:bookmarkStart w:id="507" w:name="_Toc267251488"/>
      <w:bookmarkStart w:id="508" w:name="_Toc267251490"/>
      <w:bookmarkStart w:id="509" w:name="_Toc267251493"/>
      <w:bookmarkStart w:id="510" w:name="_Toc267251497"/>
      <w:bookmarkStart w:id="511" w:name="_Toc267251499"/>
      <w:bookmarkStart w:id="512" w:name="_Toc267251496"/>
      <w:bookmarkStart w:id="513" w:name="_Toc267251492"/>
      <w:bookmarkStart w:id="514" w:name="_Toc267251502"/>
      <w:bookmarkStart w:id="515" w:name="_Toc267251503"/>
      <w:bookmarkStart w:id="516" w:name="_Toc267251495"/>
      <w:bookmarkStart w:id="517" w:name="_Toc267251491"/>
      <w:bookmarkStart w:id="518" w:name="_Toc267251498"/>
      <w:bookmarkStart w:id="519" w:name="_Toc267251494"/>
      <w:bookmarkStart w:id="520" w:name="_Toc267251501"/>
      <w:bookmarkStart w:id="521" w:name="_Toc267251506"/>
      <w:bookmarkStart w:id="522" w:name="_Toc267251504"/>
      <w:bookmarkStart w:id="523" w:name="_Toc267251507"/>
      <w:bookmarkStart w:id="524" w:name="_Toc267251508"/>
      <w:bookmarkStart w:id="525" w:name="_Toc267251510"/>
      <w:bookmarkStart w:id="526" w:name="_Toc267251515"/>
      <w:bookmarkStart w:id="527" w:name="_Toc267251513"/>
      <w:bookmarkStart w:id="528" w:name="_Toc267251514"/>
      <w:bookmarkStart w:id="529" w:name="_Toc267251509"/>
      <w:bookmarkStart w:id="530" w:name="_Toc267251511"/>
      <w:r>
        <w:rPr>
          <w:rFonts w:hint="eastAsia" w:ascii="宋体" w:hAnsi="宋体" w:eastAsia="宋体" w:cs="宋体"/>
          <w:color w:val="auto"/>
          <w:szCs w:val="21"/>
          <w:highlight w:val="none"/>
        </w:rPr>
        <w:t>（1）发包人完成最终结清申请单的审批并颁发最终结清证书的期限：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zh-Hans" w:eastAsia="zh-Hans"/>
        </w:rPr>
        <w:t>收到最终结清申请单后</w:t>
      </w:r>
      <w:r>
        <w:rPr>
          <w:rFonts w:hint="eastAsia" w:ascii="宋体" w:hAnsi="宋体" w:eastAsia="宋体" w:cs="宋体"/>
          <w:color w:val="auto"/>
          <w:szCs w:val="21"/>
          <w:highlight w:val="none"/>
          <w:u w:val="single"/>
        </w:rPr>
        <w:t>30</w:t>
      </w:r>
      <w:r>
        <w:rPr>
          <w:rFonts w:hint="eastAsia" w:ascii="宋体" w:hAnsi="宋体" w:eastAsia="宋体" w:cs="宋体"/>
          <w:color w:val="auto"/>
          <w:szCs w:val="21"/>
          <w:highlight w:val="none"/>
          <w:u w:val="single"/>
          <w:lang w:val="zh-Hans" w:eastAsia="zh-Hans"/>
        </w:rPr>
        <w:t>天内</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B7F9C0A">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（2）发包人完成支付的期限：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6027255">
      <w:pPr>
        <w:pStyle w:val="5"/>
        <w:numPr>
          <w:ilvl w:val="3"/>
          <w:numId w:val="0"/>
        </w:numPr>
        <w:tabs>
          <w:tab w:val="left" w:pos="864"/>
        </w:tabs>
        <w:adjustRightInd w:val="0"/>
        <w:snapToGrid w:val="0"/>
        <w:spacing w:line="360" w:lineRule="auto"/>
        <w:ind w:left="4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缺陷责任期与保修</w:t>
      </w:r>
      <w:bookmarkEnd w:id="500"/>
    </w:p>
    <w:p w14:paraId="03DF0DCC">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15.2缺陷责任期</w:t>
      </w:r>
      <w:bookmarkEnd w:id="501"/>
    </w:p>
    <w:p w14:paraId="6535AD0C">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缺陷责任期的具体期限：</w:t>
      </w:r>
      <w:r>
        <w:rPr>
          <w:rFonts w:hint="eastAsia" w:ascii="宋体" w:hAnsi="宋体" w:eastAsia="宋体" w:cs="宋体"/>
          <w:color w:val="auto"/>
          <w:szCs w:val="21"/>
          <w:highlight w:val="none"/>
          <w:u w:val="single"/>
        </w:rPr>
        <w:t xml:space="preserve">     2年    。</w:t>
      </w:r>
      <w:r>
        <w:rPr>
          <w:rFonts w:hint="eastAsia" w:ascii="宋体" w:hAnsi="宋体" w:eastAsia="宋体" w:cs="宋体"/>
          <w:color w:val="auto"/>
          <w:szCs w:val="21"/>
          <w:highlight w:val="none"/>
        </w:rPr>
        <w:t xml:space="preserve">   </w:t>
      </w:r>
    </w:p>
    <w:p w14:paraId="669F234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 质量保证金</w:t>
      </w:r>
    </w:p>
    <w:p w14:paraId="1A76F929">
      <w:pPr>
        <w:adjustRightInd w:val="0"/>
        <w:snapToGrid w:val="0"/>
        <w:spacing w:line="360" w:lineRule="auto"/>
        <w:ind w:firstLine="420" w:firstLineChars="200"/>
        <w:jc w:val="left"/>
        <w:rPr>
          <w:rFonts w:hint="eastAsia" w:ascii="宋体" w:hAnsi="宋体" w:eastAsia="宋体" w:cs="宋体"/>
          <w:color w:val="auto"/>
          <w:sz w:val="21"/>
          <w:szCs w:val="21"/>
          <w:highlight w:val="none"/>
          <w:u w:val="none" w:color="000000"/>
          <w:lang w:val="zh-Hans" w:eastAsia="zh-Hans"/>
        </w:rPr>
      </w:pPr>
      <w:r>
        <w:rPr>
          <w:rFonts w:hint="eastAsia" w:ascii="宋体" w:hAnsi="宋体" w:eastAsia="宋体" w:cs="宋体"/>
          <w:color w:val="auto"/>
          <w:sz w:val="21"/>
          <w:szCs w:val="21"/>
          <w:highlight w:val="none"/>
          <w:u w:val="none" w:color="000000"/>
          <w:lang w:val="zh-Hans" w:eastAsia="zh-Hans"/>
        </w:rPr>
        <w:t>关于是否扣留质量保证金的约定：</w:t>
      </w:r>
      <w:r>
        <w:rPr>
          <w:rFonts w:hint="eastAsia" w:ascii="宋体" w:hAnsi="宋体" w:eastAsia="宋体" w:cs="宋体"/>
          <w:color w:val="auto"/>
          <w:sz w:val="21"/>
          <w:szCs w:val="21"/>
          <w:highlight w:val="none"/>
          <w:u w:val="single" w:color="000000"/>
        </w:rPr>
        <w:t xml:space="preserve">     </w:t>
      </w:r>
      <w:r>
        <w:rPr>
          <w:rFonts w:hint="eastAsia" w:ascii="宋体" w:hAnsi="宋体" w:eastAsia="宋体" w:cs="宋体"/>
          <w:color w:val="auto"/>
          <w:sz w:val="21"/>
          <w:szCs w:val="21"/>
          <w:highlight w:val="none"/>
          <w:u w:val="single" w:color="000000"/>
          <w:lang w:val="zh-Hans" w:eastAsia="zh-Hans"/>
        </w:rPr>
        <w:t xml:space="preserve">  </w:t>
      </w:r>
      <w:r>
        <w:rPr>
          <w:rFonts w:hint="eastAsia" w:ascii="宋体" w:hAnsi="宋体" w:eastAsia="宋体" w:cs="宋体"/>
          <w:color w:val="auto"/>
          <w:sz w:val="21"/>
          <w:szCs w:val="21"/>
          <w:highlight w:val="none"/>
          <w:u w:val="single" w:color="000000"/>
          <w:lang w:val="en-US" w:eastAsia="zh-CN"/>
        </w:rPr>
        <w:t>否</w:t>
      </w:r>
      <w:r>
        <w:rPr>
          <w:rFonts w:hint="eastAsia" w:ascii="宋体" w:hAnsi="宋体" w:eastAsia="宋体" w:cs="宋体"/>
          <w:color w:val="auto"/>
          <w:sz w:val="21"/>
          <w:szCs w:val="21"/>
          <w:highlight w:val="none"/>
          <w:u w:val="single" w:color="000000"/>
          <w:lang w:val="zh-Hans" w:eastAsia="zh-Hans"/>
        </w:rPr>
        <w:t xml:space="preserve">      </w:t>
      </w:r>
      <w:r>
        <w:rPr>
          <w:rFonts w:hint="eastAsia" w:ascii="宋体" w:hAnsi="宋体" w:eastAsia="宋体" w:cs="宋体"/>
          <w:color w:val="auto"/>
          <w:sz w:val="21"/>
          <w:szCs w:val="21"/>
          <w:highlight w:val="none"/>
          <w:u w:val="single" w:color="000000"/>
        </w:rPr>
        <w:t xml:space="preserve">       </w:t>
      </w:r>
      <w:r>
        <w:rPr>
          <w:rFonts w:hint="eastAsia" w:ascii="宋体" w:hAnsi="宋体" w:eastAsia="宋体" w:cs="宋体"/>
          <w:color w:val="auto"/>
          <w:sz w:val="21"/>
          <w:szCs w:val="21"/>
          <w:highlight w:val="none"/>
          <w:u w:val="none" w:color="000000"/>
          <w:lang w:val="zh-Hans" w:eastAsia="zh-Hans"/>
        </w:rPr>
        <w:t>。</w:t>
      </w:r>
    </w:p>
    <w:p w14:paraId="66229DEF">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u w:val="none" w:color="000000"/>
          <w:lang w:val="zh-Hans" w:eastAsia="zh-Hans"/>
        </w:rPr>
        <w:t>在工程项目竣工前，承包人按专用合同条款第3.7条提供履约担保的，发包人不得同时预留工程质量保证金。</w:t>
      </w:r>
    </w:p>
    <w:p w14:paraId="54E2674C">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 承包人提供质量保证金的方式</w:t>
      </w:r>
    </w:p>
    <w:p w14:paraId="22691343">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质量保证金采用以下第</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w:t>
      </w:r>
    </w:p>
    <w:p w14:paraId="7E5B9844">
      <w:pPr>
        <w:autoSpaceDE w:val="0"/>
        <w:autoSpaceDN w:val="0"/>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（1）质量保证金保函，保证金额为：</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 xml:space="preserve">； </w:t>
      </w:r>
    </w:p>
    <w:p w14:paraId="3B0136BF">
      <w:pPr>
        <w:autoSpaceDE w:val="0"/>
        <w:autoSpaceDN w:val="0"/>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%的工程款；</w:t>
      </w:r>
    </w:p>
    <w:p w14:paraId="584023B6">
      <w:pPr>
        <w:autoSpaceDE w:val="0"/>
        <w:autoSpaceDN w:val="0"/>
        <w:adjustRightInd w:val="0"/>
        <w:snapToGrid w:val="0"/>
        <w:spacing w:line="360" w:lineRule="auto"/>
        <w:ind w:firstLine="420" w:firstLineChars="200"/>
        <w:jc w:val="left"/>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（3）其他方式:</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27C4B6BF">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15.3.2 质量保证金的扣留 </w:t>
      </w:r>
    </w:p>
    <w:p w14:paraId="60156ABE">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质量保证金的扣留采取以下第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w:t>
      </w:r>
    </w:p>
    <w:p w14:paraId="2E354DF8">
      <w:pPr>
        <w:autoSpaceDE w:val="0"/>
        <w:autoSpaceDN w:val="0"/>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（1）在支付工程进度款时逐次扣留，在此情形下，质量保证金的计算基数不包括预付款的支付、扣回以及价格调整的金额；</w:t>
      </w:r>
    </w:p>
    <w:p w14:paraId="1439232A">
      <w:pPr>
        <w:autoSpaceDE w:val="0"/>
        <w:autoSpaceDN w:val="0"/>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（2）工程竣工结算时一次性扣留质量保证金；</w:t>
      </w:r>
    </w:p>
    <w:p w14:paraId="4BCE858B">
      <w:pPr>
        <w:pStyle w:val="695"/>
        <w:adjustRightInd w:val="0"/>
        <w:snapToGrid w:val="0"/>
        <w:spacing w:before="0" w:after="0" w:line="360" w:lineRule="auto"/>
        <w:ind w:firstLine="420"/>
        <w:rPr>
          <w:rFonts w:hint="eastAsia" w:ascii="宋体" w:hAnsi="宋体" w:eastAsia="宋体" w:cs="宋体"/>
          <w:b/>
          <w:color w:val="auto"/>
          <w:szCs w:val="21"/>
          <w:highlight w:val="none"/>
        </w:rPr>
      </w:pPr>
      <w:r>
        <w:rPr>
          <w:rFonts w:hint="eastAsia" w:ascii="宋体" w:hAnsi="宋体" w:eastAsia="宋体" w:cs="宋体"/>
          <w:color w:val="auto"/>
          <w:sz w:val="21"/>
          <w:szCs w:val="21"/>
          <w:highlight w:val="none"/>
        </w:rPr>
        <w:t>（3）其他扣留方式</w:t>
      </w:r>
      <w:bookmarkEnd w:id="502"/>
      <w:bookmarkEnd w:id="503"/>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6D92549D">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15.4保修</w:t>
      </w:r>
    </w:p>
    <w:bookmarkEnd w:id="504"/>
    <w:p w14:paraId="475A2827">
      <w:pPr>
        <w:adjustRightInd w:val="0"/>
        <w:snapToGrid w:val="0"/>
        <w:spacing w:line="360" w:lineRule="auto"/>
        <w:ind w:firstLine="409" w:firstLineChars="19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15.4.1 保修责任</w:t>
      </w:r>
    </w:p>
    <w:p w14:paraId="41A0A2CC">
      <w:pPr>
        <w:adjustRightInd w:val="0"/>
        <w:snapToGrid w:val="0"/>
        <w:spacing w:line="360" w:lineRule="auto"/>
        <w:ind w:firstLine="409" w:firstLineChars="19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工程保修期为：</w:t>
      </w:r>
      <w:r>
        <w:rPr>
          <w:rFonts w:hint="eastAsia" w:ascii="宋体" w:hAnsi="宋体" w:eastAsia="宋体" w:cs="宋体"/>
          <w:color w:val="auto"/>
          <w:szCs w:val="21"/>
          <w:highlight w:val="none"/>
          <w:u w:val="single"/>
        </w:rPr>
        <w:t xml:space="preserve">  按工程质量保修书规定执行 </w:t>
      </w:r>
      <w:r>
        <w:rPr>
          <w:rFonts w:hint="eastAsia" w:ascii="宋体" w:hAnsi="宋体" w:eastAsia="宋体" w:cs="宋体"/>
          <w:color w:val="auto"/>
          <w:szCs w:val="21"/>
          <w:highlight w:val="none"/>
        </w:rPr>
        <w:t>。</w:t>
      </w:r>
    </w:p>
    <w:p w14:paraId="176D522F">
      <w:pPr>
        <w:adjustRightInd w:val="0"/>
        <w:snapToGrid w:val="0"/>
        <w:spacing w:line="360" w:lineRule="auto"/>
        <w:ind w:firstLine="411" w:firstLineChars="195"/>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缺陷责任期满后，仍须提供保修服务，直至质保期结束，费用由承包人承担。</w:t>
      </w:r>
    </w:p>
    <w:p w14:paraId="379F9E43">
      <w:pPr>
        <w:adjustRightInd w:val="0"/>
        <w:snapToGrid w:val="0"/>
        <w:spacing w:line="360" w:lineRule="auto"/>
        <w:ind w:firstLine="422" w:firstLineChars="200"/>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在国家规定的保修期外，如本工程出现质量问题系由承包人偷工减料或使用不合格原材料、成品、半成品（不包括甲供材料）引起的，发包人有权无限期追索，承包人应承担由此造成的一切损失。</w:t>
      </w:r>
    </w:p>
    <w:p w14:paraId="38826558">
      <w:pPr>
        <w:adjustRightInd w:val="0"/>
        <w:snapToGrid w:val="0"/>
        <w:spacing w:line="360" w:lineRule="auto"/>
        <w:ind w:firstLine="409" w:firstLineChars="19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15.4.3 修复通知</w:t>
      </w:r>
    </w:p>
    <w:p w14:paraId="3A127529">
      <w:pPr>
        <w:adjustRightInd w:val="0"/>
        <w:snapToGrid w:val="0"/>
        <w:spacing w:line="360" w:lineRule="auto"/>
        <w:ind w:firstLine="409" w:firstLineChars="195"/>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承包人收到保修通知并到达工程现场的合理时间：</w:t>
      </w:r>
      <w:r>
        <w:rPr>
          <w:rFonts w:hint="eastAsia" w:ascii="宋体" w:hAnsi="宋体" w:eastAsia="宋体" w:cs="宋体"/>
          <w:color w:val="auto"/>
          <w:szCs w:val="21"/>
          <w:highlight w:val="none"/>
          <w:u w:val="single"/>
        </w:rPr>
        <w:t xml:space="preserve">24小时内   </w:t>
      </w:r>
      <w:r>
        <w:rPr>
          <w:rFonts w:hint="eastAsia" w:ascii="宋体" w:hAnsi="宋体" w:eastAsia="宋体" w:cs="宋体"/>
          <w:color w:val="auto"/>
          <w:szCs w:val="21"/>
          <w:highlight w:val="none"/>
        </w:rPr>
        <w:t>。</w:t>
      </w:r>
    </w:p>
    <w:bookmarkEnd w:id="505"/>
    <w:bookmarkEnd w:id="506"/>
    <w:bookmarkEnd w:id="507"/>
    <w:bookmarkEnd w:id="508"/>
    <w:p w14:paraId="656DFF6D">
      <w:pPr>
        <w:pStyle w:val="5"/>
        <w:numPr>
          <w:ilvl w:val="3"/>
          <w:numId w:val="0"/>
        </w:numPr>
        <w:tabs>
          <w:tab w:val="left" w:pos="864"/>
        </w:tabs>
        <w:adjustRightInd w:val="0"/>
        <w:snapToGrid w:val="0"/>
        <w:spacing w:line="360" w:lineRule="auto"/>
        <w:ind w:left="426"/>
        <w:rPr>
          <w:rFonts w:hint="eastAsia" w:ascii="宋体" w:hAnsi="宋体" w:eastAsia="宋体" w:cs="宋体"/>
          <w:color w:val="auto"/>
          <w:sz w:val="21"/>
          <w:szCs w:val="21"/>
          <w:highlight w:val="none"/>
        </w:rPr>
      </w:pPr>
      <w:bookmarkStart w:id="531" w:name="_Toc351203648"/>
      <w:bookmarkStart w:id="532" w:name="_Toc280868717"/>
      <w:bookmarkStart w:id="533" w:name="_Toc280868718"/>
      <w:r>
        <w:rPr>
          <w:rFonts w:hint="eastAsia" w:ascii="宋体" w:hAnsi="宋体" w:eastAsia="宋体" w:cs="宋体"/>
          <w:color w:val="auto"/>
          <w:sz w:val="21"/>
          <w:szCs w:val="21"/>
          <w:highlight w:val="none"/>
        </w:rPr>
        <w:t>16. 违约</w:t>
      </w:r>
      <w:bookmarkEnd w:id="531"/>
    </w:p>
    <w:p w14:paraId="7B664E8D">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 发包人违约</w:t>
      </w:r>
    </w:p>
    <w:p w14:paraId="344CC43E">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16.1.1发包人违约的情形</w:t>
      </w:r>
    </w:p>
    <w:p w14:paraId="62768A00">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发包人违约的其他情形：</w:t>
      </w:r>
      <w:r>
        <w:rPr>
          <w:rFonts w:hint="eastAsia" w:ascii="宋体" w:hAnsi="宋体" w:eastAsia="宋体" w:cs="宋体"/>
          <w:color w:val="auto"/>
          <w:szCs w:val="21"/>
          <w:highlight w:val="none"/>
          <w:u w:val="single"/>
        </w:rPr>
        <w:t>按通用条款执行</w:t>
      </w:r>
      <w:r>
        <w:rPr>
          <w:rFonts w:hint="eastAsia" w:ascii="宋体" w:hAnsi="宋体" w:eastAsia="宋体" w:cs="宋体"/>
          <w:color w:val="auto"/>
          <w:szCs w:val="21"/>
          <w:highlight w:val="none"/>
        </w:rPr>
        <w:t>。</w:t>
      </w:r>
    </w:p>
    <w:p w14:paraId="3D850EF3">
      <w:pPr>
        <w:adjustRightInd w:val="0"/>
        <w:snapToGrid w:val="0"/>
        <w:spacing w:line="360" w:lineRule="auto"/>
        <w:ind w:left="1050" w:hanging="1050" w:hangingChars="5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16.1.2 发包人违约的责任</w:t>
      </w:r>
    </w:p>
    <w:p w14:paraId="1A3EEC85">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发包人违约责任的承担方式和计算方法：</w:t>
      </w:r>
    </w:p>
    <w:p w14:paraId="1CC81E0A">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（1）因发包人原因未能在计划开工日期前7天内下达开工通知的违约责任：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1A873B1">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（2）因发包人原因未能按合同约定支付合同价款的违约责任：</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62CD15AB">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（3）发包人违反第10.1款〔变更的范围〕第（2）项约定，自行实施被取消的工作或转由他人实施的违约责任：</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3771BC65">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124F68F5">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（5）因发包人违反合同约定造成暂停施工的违约责任：</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509EA95A">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（6）发包人无正当理由没有在约定期限内发出复工指示，导致承包人无法复工的违约责任：</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2504F0A4">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（7）其他：</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46F6DDF8">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16.1.3 因发包人违约解除合同</w:t>
      </w:r>
    </w:p>
    <w:p w14:paraId="6FBDD350">
      <w:pPr>
        <w:autoSpaceDE w:val="0"/>
        <w:autoSpaceDN w:val="0"/>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承包人按16.1.1项〔发包人违约的情形〕约定暂停施工满</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天后发包人仍不纠正其违约行为并致使合同目的不能实现的，承包人有权解除合同。</w:t>
      </w:r>
    </w:p>
    <w:p w14:paraId="2F39CDC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承包人违约</w:t>
      </w:r>
    </w:p>
    <w:p w14:paraId="52683523">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16.2.1 承包人违约的情形</w:t>
      </w:r>
    </w:p>
    <w:p w14:paraId="3F437020">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承包人违约的其他情形：</w:t>
      </w:r>
      <w:r>
        <w:rPr>
          <w:rFonts w:hint="eastAsia" w:ascii="宋体" w:hAnsi="宋体" w:eastAsia="宋体" w:cs="宋体"/>
          <w:color w:val="auto"/>
          <w:szCs w:val="21"/>
          <w:highlight w:val="none"/>
          <w:u w:val="single"/>
        </w:rPr>
        <w:t xml:space="preserve">   因承包人原因工程最终验收结果未达到合格标准，无条件返工，直至验收合格，工期不得顺延；若承包人不返工，发包人有权委托第三方进行返工，费用由承包人承担,发包人有权直接从工程款中扣除  </w:t>
      </w:r>
      <w:r>
        <w:rPr>
          <w:rFonts w:hint="eastAsia" w:ascii="宋体" w:hAnsi="宋体" w:eastAsia="宋体" w:cs="宋体"/>
          <w:color w:val="auto"/>
          <w:szCs w:val="21"/>
          <w:highlight w:val="none"/>
        </w:rPr>
        <w:t>。</w:t>
      </w:r>
    </w:p>
    <w:p w14:paraId="59E36D0C">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16.2.2承包人违约的责任</w:t>
      </w:r>
    </w:p>
    <w:p w14:paraId="4DF3FE3B">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承包人违约责任的承担方式和计算方法：承担其违约行为而增加的费用和（或）延误的工期，并承担合同所约定的违约金。</w:t>
      </w:r>
    </w:p>
    <w:p w14:paraId="382D3849">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16.2.3 因承包人违约解除合同</w:t>
      </w:r>
    </w:p>
    <w:p w14:paraId="7C8EF0EA">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关于承包人违约解除合同的特别约定：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74FF094B">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szCs w:val="21"/>
          <w:highlight w:val="none"/>
          <w:u w:val="single"/>
        </w:rPr>
        <w:t xml:space="preserve">     费用另行约定，由发包人承担       </w:t>
      </w:r>
      <w:r>
        <w:rPr>
          <w:rFonts w:hint="eastAsia" w:ascii="宋体" w:hAnsi="宋体" w:eastAsia="宋体" w:cs="宋体"/>
          <w:color w:val="auto"/>
          <w:szCs w:val="21"/>
          <w:highlight w:val="none"/>
        </w:rPr>
        <w:t>。</w:t>
      </w:r>
    </w:p>
    <w:p w14:paraId="364B20D4">
      <w:pPr>
        <w:pStyle w:val="5"/>
        <w:numPr>
          <w:ilvl w:val="3"/>
          <w:numId w:val="0"/>
        </w:numPr>
        <w:tabs>
          <w:tab w:val="left" w:pos="864"/>
        </w:tabs>
        <w:adjustRightInd w:val="0"/>
        <w:snapToGrid w:val="0"/>
        <w:spacing w:line="360" w:lineRule="auto"/>
        <w:ind w:left="426"/>
        <w:rPr>
          <w:rFonts w:hint="eastAsia" w:ascii="宋体" w:hAnsi="宋体" w:eastAsia="宋体" w:cs="宋体"/>
          <w:color w:val="auto"/>
          <w:sz w:val="21"/>
          <w:szCs w:val="21"/>
          <w:highlight w:val="none"/>
        </w:rPr>
      </w:pPr>
      <w:bookmarkStart w:id="534" w:name="_Toc351203649"/>
      <w:r>
        <w:rPr>
          <w:rFonts w:hint="eastAsia" w:ascii="宋体" w:hAnsi="宋体" w:eastAsia="宋体" w:cs="宋体"/>
          <w:color w:val="auto"/>
          <w:sz w:val="21"/>
          <w:szCs w:val="21"/>
          <w:highlight w:val="none"/>
        </w:rPr>
        <w:t>17. 不可抗力</w:t>
      </w:r>
      <w:bookmarkEnd w:id="534"/>
      <w:r>
        <w:rPr>
          <w:rFonts w:hint="eastAsia" w:ascii="宋体" w:hAnsi="宋体" w:eastAsia="宋体" w:cs="宋体"/>
          <w:color w:val="auto"/>
          <w:sz w:val="21"/>
          <w:szCs w:val="21"/>
          <w:highlight w:val="none"/>
        </w:rPr>
        <w:t xml:space="preserve"> </w:t>
      </w:r>
      <w:bookmarkEnd w:id="532"/>
    </w:p>
    <w:p w14:paraId="755D222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 不可抗力的确认</w:t>
      </w:r>
    </w:p>
    <w:p w14:paraId="38137912">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除通用合同条款约定的不可抗力事件之外，视为不可抗力的其他情形： </w:t>
      </w:r>
      <w:r>
        <w:rPr>
          <w:rFonts w:hint="eastAsia" w:ascii="宋体" w:hAnsi="宋体" w:eastAsia="宋体" w:cs="宋体"/>
          <w:color w:val="auto"/>
          <w:szCs w:val="21"/>
          <w:highlight w:val="none"/>
          <w:u w:val="single"/>
        </w:rPr>
        <w:t xml:space="preserve">   按通用条款执行       </w:t>
      </w:r>
      <w:r>
        <w:rPr>
          <w:rFonts w:hint="eastAsia" w:ascii="宋体" w:hAnsi="宋体" w:eastAsia="宋体" w:cs="宋体"/>
          <w:color w:val="auto"/>
          <w:szCs w:val="21"/>
          <w:highlight w:val="none"/>
        </w:rPr>
        <w:t>。</w:t>
      </w:r>
    </w:p>
    <w:p w14:paraId="3D751B67">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17.4 因不可抗力解除合同</w:t>
      </w:r>
    </w:p>
    <w:p w14:paraId="4D848E65">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合同解除后，发包人应在商定或确定发包人应支付款项后</w:t>
      </w:r>
      <w:r>
        <w:rPr>
          <w:rFonts w:hint="eastAsia" w:ascii="宋体" w:hAnsi="宋体" w:eastAsia="宋体" w:cs="宋体"/>
          <w:color w:val="auto"/>
          <w:szCs w:val="21"/>
          <w:highlight w:val="none"/>
          <w:u w:val="single"/>
        </w:rPr>
        <w:t xml:space="preserve">   28  </w:t>
      </w:r>
      <w:r>
        <w:rPr>
          <w:rFonts w:hint="eastAsia" w:ascii="宋体" w:hAnsi="宋体" w:eastAsia="宋体" w:cs="宋体"/>
          <w:color w:val="auto"/>
          <w:szCs w:val="21"/>
          <w:highlight w:val="none"/>
        </w:rPr>
        <w:t>天内完成款项的支付。</w:t>
      </w:r>
    </w:p>
    <w:p w14:paraId="28C3CFF5">
      <w:pPr>
        <w:pStyle w:val="5"/>
        <w:numPr>
          <w:ilvl w:val="3"/>
          <w:numId w:val="0"/>
        </w:numPr>
        <w:tabs>
          <w:tab w:val="left" w:pos="864"/>
        </w:tabs>
        <w:adjustRightInd w:val="0"/>
        <w:snapToGrid w:val="0"/>
        <w:spacing w:line="360" w:lineRule="auto"/>
        <w:ind w:left="426"/>
        <w:rPr>
          <w:rFonts w:hint="eastAsia" w:ascii="宋体" w:hAnsi="宋体" w:eastAsia="宋体" w:cs="宋体"/>
          <w:color w:val="auto"/>
          <w:sz w:val="21"/>
          <w:szCs w:val="21"/>
          <w:highlight w:val="none"/>
        </w:rPr>
      </w:pPr>
      <w:bookmarkStart w:id="535" w:name="_Toc351203650"/>
      <w:r>
        <w:rPr>
          <w:rFonts w:hint="eastAsia" w:ascii="宋体" w:hAnsi="宋体" w:eastAsia="宋体" w:cs="宋体"/>
          <w:color w:val="auto"/>
          <w:sz w:val="21"/>
          <w:szCs w:val="21"/>
          <w:highlight w:val="none"/>
        </w:rPr>
        <w:t>18. 保险</w:t>
      </w:r>
      <w:bookmarkEnd w:id="535"/>
    </w:p>
    <w:bookmarkEnd w:id="533"/>
    <w:p w14:paraId="27416E4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 工程保险</w:t>
      </w:r>
    </w:p>
    <w:p w14:paraId="2C958756">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关于工程保险的特别约定：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29C86D1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 其他保险</w:t>
      </w:r>
    </w:p>
    <w:p w14:paraId="7E139027">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关于其他保险的约定：</w:t>
      </w:r>
      <w:r>
        <w:rPr>
          <w:rFonts w:hint="eastAsia" w:ascii="宋体" w:hAnsi="宋体" w:eastAsia="宋体" w:cs="宋体"/>
          <w:color w:val="auto"/>
          <w:szCs w:val="21"/>
          <w:highlight w:val="none"/>
          <w:u w:val="single"/>
        </w:rPr>
        <w:t xml:space="preserve">承包人为建设工程和施工场地内的自有人员设备及第三方生命财产办理保险并支付保险费用，费用已包含在总价内。施工期间所发生的一切与本工程有关的承包人及第三方的人员、财产等意外伤害、损失，由承包人承担全部责任和费用   </w:t>
      </w:r>
      <w:r>
        <w:rPr>
          <w:rFonts w:hint="eastAsia" w:ascii="宋体" w:hAnsi="宋体" w:eastAsia="宋体" w:cs="宋体"/>
          <w:color w:val="auto"/>
          <w:szCs w:val="21"/>
          <w:highlight w:val="none"/>
        </w:rPr>
        <w:t>。</w:t>
      </w:r>
    </w:p>
    <w:p w14:paraId="54262320">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承包人是否应为其施工设备等办理财产保险：</w:t>
      </w:r>
      <w:r>
        <w:rPr>
          <w:rFonts w:hint="eastAsia" w:ascii="宋体" w:hAnsi="宋体" w:eastAsia="宋体" w:cs="宋体"/>
          <w:color w:val="auto"/>
          <w:szCs w:val="21"/>
          <w:highlight w:val="none"/>
          <w:u w:val="single"/>
        </w:rPr>
        <w:t xml:space="preserve">       是       </w:t>
      </w:r>
      <w:r>
        <w:rPr>
          <w:rFonts w:hint="eastAsia" w:ascii="宋体" w:hAnsi="宋体" w:eastAsia="宋体" w:cs="宋体"/>
          <w:color w:val="auto"/>
          <w:szCs w:val="21"/>
          <w:highlight w:val="none"/>
        </w:rPr>
        <w:t>。</w:t>
      </w:r>
    </w:p>
    <w:p w14:paraId="5ED1D086">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18.7 通知义务</w:t>
      </w:r>
    </w:p>
    <w:p w14:paraId="7DE7649A">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关于变更保险合同时的通知义务的约定：</w:t>
      </w:r>
      <w:r>
        <w:rPr>
          <w:rFonts w:hint="eastAsia" w:ascii="宋体" w:hAnsi="宋体" w:eastAsia="宋体" w:cs="宋体"/>
          <w:color w:val="auto"/>
          <w:szCs w:val="21"/>
          <w:highlight w:val="none"/>
          <w:u w:val="single"/>
        </w:rPr>
        <w:t xml:space="preserve">    按通用条款执行  </w:t>
      </w:r>
      <w:r>
        <w:rPr>
          <w:rFonts w:hint="eastAsia" w:ascii="宋体" w:hAnsi="宋体" w:eastAsia="宋体" w:cs="宋体"/>
          <w:color w:val="auto"/>
          <w:szCs w:val="21"/>
          <w:highlight w:val="none"/>
        </w:rPr>
        <w:t>。</w:t>
      </w:r>
    </w:p>
    <w:bookmarkEnd w:id="509"/>
    <w:bookmarkEnd w:id="510"/>
    <w:bookmarkEnd w:id="511"/>
    <w:bookmarkEnd w:id="512"/>
    <w:bookmarkEnd w:id="513"/>
    <w:bookmarkEnd w:id="514"/>
    <w:bookmarkEnd w:id="515"/>
    <w:bookmarkEnd w:id="516"/>
    <w:bookmarkEnd w:id="517"/>
    <w:bookmarkEnd w:id="518"/>
    <w:bookmarkEnd w:id="519"/>
    <w:bookmarkEnd w:id="520"/>
    <w:p w14:paraId="27F87805">
      <w:pPr>
        <w:pStyle w:val="5"/>
        <w:numPr>
          <w:ilvl w:val="3"/>
          <w:numId w:val="0"/>
        </w:numPr>
        <w:tabs>
          <w:tab w:val="left" w:pos="864"/>
        </w:tabs>
        <w:adjustRightInd w:val="0"/>
        <w:snapToGrid w:val="0"/>
        <w:spacing w:line="360" w:lineRule="auto"/>
        <w:ind w:left="426"/>
        <w:rPr>
          <w:rFonts w:hint="eastAsia" w:ascii="宋体" w:hAnsi="宋体" w:eastAsia="宋体" w:cs="宋体"/>
          <w:color w:val="auto"/>
          <w:sz w:val="21"/>
          <w:szCs w:val="21"/>
          <w:highlight w:val="none"/>
        </w:rPr>
      </w:pPr>
      <w:bookmarkStart w:id="536" w:name="_Toc351203651"/>
      <w:r>
        <w:rPr>
          <w:rFonts w:hint="eastAsia" w:ascii="宋体" w:hAnsi="宋体" w:eastAsia="宋体" w:cs="宋体"/>
          <w:color w:val="auto"/>
          <w:sz w:val="21"/>
          <w:szCs w:val="21"/>
          <w:highlight w:val="none"/>
        </w:rPr>
        <w:t>20. 争议解决</w:t>
      </w:r>
      <w:bookmarkEnd w:id="536"/>
    </w:p>
    <w:bookmarkEnd w:id="521"/>
    <w:bookmarkEnd w:id="522"/>
    <w:p w14:paraId="7AF914F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争</w:t>
      </w:r>
      <w:bookmarkEnd w:id="523"/>
      <w:r>
        <w:rPr>
          <w:rFonts w:hint="eastAsia" w:ascii="宋体" w:hAnsi="宋体" w:eastAsia="宋体" w:cs="宋体"/>
          <w:color w:val="auto"/>
          <w:szCs w:val="21"/>
          <w:highlight w:val="none"/>
        </w:rPr>
        <w:t>议评审</w:t>
      </w:r>
    </w:p>
    <w:p w14:paraId="55AF5C15">
      <w:pPr>
        <w:adjustRightInd w:val="0"/>
        <w:snapToGrid w:val="0"/>
        <w:spacing w:line="360" w:lineRule="auto"/>
        <w:ind w:left="149" w:leftChars="71" w:firstLine="315" w:firstLineChars="15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合同当事人是否同意将工程争议提交争议评审小组决定：</w:t>
      </w:r>
      <w:r>
        <w:rPr>
          <w:rFonts w:hint="eastAsia" w:ascii="宋体" w:hAnsi="宋体" w:eastAsia="宋体" w:cs="宋体"/>
          <w:color w:val="auto"/>
          <w:szCs w:val="21"/>
          <w:highlight w:val="none"/>
          <w:u w:val="single"/>
        </w:rPr>
        <w:t xml:space="preserve">  否  </w:t>
      </w:r>
      <w:r>
        <w:rPr>
          <w:rFonts w:hint="eastAsia" w:ascii="宋体" w:hAnsi="宋体" w:eastAsia="宋体" w:cs="宋体"/>
          <w:color w:val="auto"/>
          <w:szCs w:val="21"/>
          <w:highlight w:val="none"/>
        </w:rPr>
        <w:t xml:space="preserve">。  </w:t>
      </w:r>
    </w:p>
    <w:p w14:paraId="70C5E1B7">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20.3.1 争议评审小组的确定</w:t>
      </w:r>
    </w:p>
    <w:p w14:paraId="4CF28390">
      <w:pPr>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争议评审小组成员的确定：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41748647">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选定争议评审员的期限：</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62292F79">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争议评审小组成员的报酬承担方式：</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2B86CF35">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其他事项的约定：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4E2F27D8">
      <w:pPr>
        <w:autoSpaceDE w:val="0"/>
        <w:autoSpaceDN w:val="0"/>
        <w:adjustRightInd w:val="0"/>
        <w:snapToGri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20.3.2 争议评审小组的决定</w:t>
      </w:r>
    </w:p>
    <w:p w14:paraId="104760C7">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合同当事人关于本项的约定：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402D3AB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20.4仲裁或诉讼</w:t>
      </w:r>
      <w:bookmarkEnd w:id="524"/>
    </w:p>
    <w:p w14:paraId="59F0DDB5">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因合同及合同有关事项发生的争议，双方当事人一致同意提交</w:t>
      </w:r>
      <w:r>
        <w:rPr>
          <w:rFonts w:hint="eastAsia" w:ascii="宋体" w:hAnsi="宋体" w:eastAsia="宋体" w:cs="宋体"/>
          <w:b/>
          <w:color w:val="auto"/>
          <w:szCs w:val="21"/>
          <w:highlight w:val="none"/>
        </w:rPr>
        <w:t>杭州仲裁委员会申请仲裁</w:t>
      </w:r>
      <w:r>
        <w:rPr>
          <w:rFonts w:hint="eastAsia" w:ascii="宋体" w:hAnsi="宋体" w:eastAsia="宋体" w:cs="宋体"/>
          <w:color w:val="auto"/>
          <w:szCs w:val="21"/>
          <w:highlight w:val="none"/>
        </w:rPr>
        <w:t>；但双方当事人特别约定下列解决方式中第</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种方式解决争议的除外：</w:t>
      </w:r>
    </w:p>
    <w:p w14:paraId="1D327910">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（1）提交</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仲裁委员会申请仲裁；</w:t>
      </w:r>
    </w:p>
    <w:p w14:paraId="70971A50">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（2）依法向</w:t>
      </w:r>
      <w:r>
        <w:rPr>
          <w:rFonts w:hint="eastAsia" w:ascii="宋体" w:hAnsi="宋体" w:eastAsia="宋体" w:cs="宋体"/>
          <w:color w:val="auto"/>
          <w:szCs w:val="21"/>
          <w:highlight w:val="none"/>
          <w:u w:val="single"/>
        </w:rPr>
        <w:t xml:space="preserve">     发包人所在区   </w:t>
      </w:r>
      <w:r>
        <w:rPr>
          <w:rFonts w:hint="eastAsia" w:ascii="宋体" w:hAnsi="宋体" w:eastAsia="宋体" w:cs="宋体"/>
          <w:color w:val="auto"/>
          <w:szCs w:val="21"/>
          <w:highlight w:val="none"/>
        </w:rPr>
        <w:t>人民法院起诉。</w:t>
      </w:r>
      <w:bookmarkEnd w:id="525"/>
      <w:bookmarkEnd w:id="526"/>
      <w:bookmarkEnd w:id="527"/>
      <w:bookmarkEnd w:id="528"/>
      <w:bookmarkEnd w:id="529"/>
      <w:bookmarkEnd w:id="530"/>
    </w:p>
    <w:p w14:paraId="2C4DAFB7">
      <w:pPr>
        <w:pStyle w:val="31"/>
        <w:adjustRightInd w:val="0"/>
        <w:snapToGrid w:val="0"/>
        <w:spacing w:line="360" w:lineRule="auto"/>
        <w:ind w:firstLine="525" w:firstLineChars="250"/>
        <w:outlineLvl w:val="3"/>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21．其他补充事项的约定</w:t>
      </w:r>
    </w:p>
    <w:p w14:paraId="79BA7D03">
      <w:pPr>
        <w:pStyle w:val="31"/>
        <w:adjustRightInd w:val="0"/>
        <w:snapToGrid w:val="0"/>
        <w:spacing w:line="360" w:lineRule="auto"/>
        <w:ind w:firstLine="525" w:firstLineChars="25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21.1合同双方确认，本合同及本合同约定的其它文件组成部分中的各项约定都是通过法定招标过程形成的合法成果，不存在与采购文件和中标人响应文件实质性内容不一致的条款。如果存在任何此类不一致的条款，也不是合同双方真实意思的表示，对合同双方不构成任何合同或法律约束力。</w:t>
      </w:r>
    </w:p>
    <w:p w14:paraId="66639212">
      <w:pPr>
        <w:pStyle w:val="31"/>
        <w:adjustRightInd w:val="0"/>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21.2发包人有权对招标范围内的分部分项内容进行调整，承包人应无条件响应发包人要求。</w:t>
      </w:r>
    </w:p>
    <w:p w14:paraId="54D62C86">
      <w:pPr>
        <w:autoSpaceDE w:val="0"/>
        <w:autoSpaceDN w:val="0"/>
        <w:adjustRightInd w:val="0"/>
        <w:snapToGrid w:val="0"/>
        <w:spacing w:line="360" w:lineRule="auto"/>
        <w:ind w:firstLine="40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承包人未按合同约定履行义务，造成工程质量低下、进度迟缓、管理混乱，发包人有权终止合同，没收全部履约保证金，承包人赔偿发包人因此造成的损失且依法承担相应的法律责任；对工程实施出现的质量问题，承包人按照发包人的要求无条件地进行限期整改，达到质量要求；因整改造成工期延误，由承包人承担一切责任。</w:t>
      </w:r>
    </w:p>
    <w:p w14:paraId="66A4265B">
      <w:pPr>
        <w:pStyle w:val="31"/>
        <w:adjustRightInd w:val="0"/>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21.4承包人需按响应文件的承诺及时派驻现场工程技术、管理人员，尤其是项目经理、技术负责人、施工员、安全员、质检员、材料员等相关人员在合同实施过程中应按响应文件的承诺到岗到位，到岗率不低于80%（按每月25 天，每天工作8 小时考勤）。</w:t>
      </w:r>
    </w:p>
    <w:p w14:paraId="63A588DB">
      <w:pPr>
        <w:autoSpaceDE w:val="0"/>
        <w:autoSpaceDN w:val="0"/>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21.5工程施工中所采取的必要技术措施费用承包人已自行考虑并在响应文件有实质性响应，自行补充项目列入措施项目清单报价中，如无补充项目，视作自愿优惠。</w:t>
      </w:r>
    </w:p>
    <w:p w14:paraId="76EC2237">
      <w:pPr>
        <w:autoSpaceDE w:val="0"/>
        <w:autoSpaceDN w:val="0"/>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21.6本工程严禁转包，如发生工程转包，除扣除履约保证金外，发包人有权中止合同并保留继续索赔的权利。</w:t>
      </w:r>
    </w:p>
    <w:p w14:paraId="4BD7F6D6">
      <w:pPr>
        <w:autoSpaceDE w:val="0"/>
        <w:autoSpaceDN w:val="0"/>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21.7公共及协调费用（如交通、市容、环保、噪音、排污、治安等费用以及因施工原因引起的相关部门应交纳费用）由承包人自行调研作为单项费用计入措施项目费中，否则视作优惠。</w:t>
      </w:r>
    </w:p>
    <w:p w14:paraId="48537E10">
      <w:pPr>
        <w:autoSpaceDE w:val="0"/>
        <w:autoSpaceDN w:val="0"/>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21.8大型机械施工进出场（安拆）费、施工排水等技术措施费请投标单位根据现场踏勘及结合自身施工组织设计，其费用计入措施费用项目。</w:t>
      </w:r>
    </w:p>
    <w:p w14:paraId="1AEC2DD6">
      <w:pPr>
        <w:autoSpaceDE w:val="0"/>
        <w:autoSpaceDN w:val="0"/>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21.9因受现场条件及工期等因素影响，施工期间不保证24 小时正常供电，因此而引起的工期及相关费用的损失由承包人自行负责，承包人应自备发电机，其费用计入措施项目费，中标后不作调整。</w:t>
      </w:r>
    </w:p>
    <w:p w14:paraId="114FC431">
      <w:pPr>
        <w:autoSpaceDE w:val="0"/>
        <w:autoSpaceDN w:val="0"/>
        <w:adjustRightInd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21.10在工程保修期中，若发生质量问题，承包人应及时派专业人员维修，若承包人不及时维修，发包人有权自行维修，所发生的费用从承包人</w:t>
      </w:r>
      <w:r>
        <w:rPr>
          <w:rFonts w:hint="eastAsia" w:ascii="宋体" w:hAnsi="宋体" w:eastAsia="宋体" w:cs="宋体"/>
          <w:color w:val="auto"/>
          <w:szCs w:val="21"/>
          <w:highlight w:val="none"/>
          <w:lang w:val="en-US" w:eastAsia="zh-CN"/>
        </w:rPr>
        <w:t>履约保证金</w:t>
      </w:r>
      <w:r>
        <w:rPr>
          <w:rFonts w:hint="eastAsia" w:ascii="宋体" w:hAnsi="宋体" w:eastAsia="宋体" w:cs="宋体"/>
          <w:color w:val="auto"/>
          <w:szCs w:val="21"/>
          <w:highlight w:val="none"/>
        </w:rPr>
        <w:t>中扣除。</w:t>
      </w:r>
    </w:p>
    <w:p w14:paraId="31D7F216">
      <w:pPr>
        <w:autoSpaceDE w:val="0"/>
        <w:autoSpaceDN w:val="0"/>
        <w:adjustRightInd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农民工工资的约定：承包人按工程合同价的2%交纳农民工工资支付保证金，如承包人不按规定支付农民工工资，发包人有权按杭州市建设行业农民工工资保证金管理规定执行，并按杭州市有关条例进行相应处罚。</w:t>
      </w:r>
    </w:p>
    <w:p w14:paraId="1D1F629A">
      <w:pPr>
        <w:autoSpaceDE w:val="0"/>
        <w:autoSpaceDN w:val="0"/>
        <w:adjustRightInd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21.12承包人未按投标承诺投入施工所需的机械装备、材料和人员，影响工程正常进度和工程施工质量的违约责任，发包人有权扣除部分履约保证金。</w:t>
      </w:r>
    </w:p>
    <w:p w14:paraId="6353A3E9">
      <w:pPr>
        <w:autoSpaceDE w:val="0"/>
        <w:autoSpaceDN w:val="0"/>
        <w:adjustRightInd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21.12主材的相关要求：承包人提供的施工材料必须全部符合绿色环保规定要求，不得使用任何三无产品。施工时，必须按照响应文件中确定的材料进行，未经发包人同意不得更换。</w:t>
      </w:r>
    </w:p>
    <w:p w14:paraId="00B96849">
      <w:pPr>
        <w:pStyle w:val="31"/>
        <w:adjustRightInd w:val="0"/>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b/>
          <w:bCs/>
          <w:color w:val="auto"/>
          <w:sz w:val="21"/>
          <w:szCs w:val="21"/>
          <w:highlight w:val="none"/>
          <w:lang w:eastAsia="zh-CN"/>
        </w:rPr>
        <w:t>注：本合同作为示范文本，具体以采购人与中标供应商所签定正式合同为准。</w:t>
      </w:r>
    </w:p>
    <w:p w14:paraId="68925C0C">
      <w:pPr>
        <w:spacing w:before="156" w:beforeLines="50" w:after="156" w:afterLines="50"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br w:type="page"/>
      </w:r>
      <w:r>
        <w:rPr>
          <w:rFonts w:hint="eastAsia" w:ascii="宋体" w:hAnsi="宋体" w:eastAsia="宋体" w:cs="宋体"/>
          <w:color w:val="auto"/>
          <w:sz w:val="24"/>
          <w:highlight w:val="none"/>
        </w:rPr>
        <w:t>附件1：</w:t>
      </w:r>
    </w:p>
    <w:p w14:paraId="7CF5D080">
      <w:pPr>
        <w:spacing w:before="156" w:beforeLines="50" w:after="156"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承包人承揽工程项目一览表</w:t>
      </w:r>
    </w:p>
    <w:tbl>
      <w:tblPr>
        <w:tblStyle w:val="60"/>
        <w:tblW w:w="8695"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60"/>
        <w:gridCol w:w="1098"/>
        <w:gridCol w:w="844"/>
        <w:gridCol w:w="1435"/>
        <w:gridCol w:w="506"/>
        <w:gridCol w:w="929"/>
        <w:gridCol w:w="1266"/>
        <w:gridCol w:w="844"/>
        <w:gridCol w:w="507"/>
        <w:gridCol w:w="506"/>
      </w:tblGrid>
      <w:tr w14:paraId="38F28E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7" w:hRule="atLeast"/>
        </w:trPr>
        <w:tc>
          <w:tcPr>
            <w:tcW w:w="760" w:type="dxa"/>
            <w:tcBorders>
              <w:top w:val="single" w:color="auto" w:sz="12" w:space="0"/>
              <w:bottom w:val="double" w:color="auto" w:sz="6" w:space="0"/>
            </w:tcBorders>
            <w:vAlign w:val="center"/>
          </w:tcPr>
          <w:p w14:paraId="45B0BB3C">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单位工程名称</w:t>
            </w:r>
          </w:p>
        </w:tc>
        <w:tc>
          <w:tcPr>
            <w:tcW w:w="1098" w:type="dxa"/>
            <w:tcBorders>
              <w:top w:val="single" w:color="auto" w:sz="12" w:space="0"/>
              <w:bottom w:val="double" w:color="auto" w:sz="6" w:space="0"/>
            </w:tcBorders>
            <w:vAlign w:val="center"/>
          </w:tcPr>
          <w:p w14:paraId="27B92270">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建设规模</w:t>
            </w:r>
          </w:p>
        </w:tc>
        <w:tc>
          <w:tcPr>
            <w:tcW w:w="844" w:type="dxa"/>
            <w:tcBorders>
              <w:top w:val="single" w:color="auto" w:sz="12" w:space="0"/>
              <w:bottom w:val="double" w:color="auto" w:sz="6" w:space="0"/>
            </w:tcBorders>
            <w:vAlign w:val="center"/>
          </w:tcPr>
          <w:p w14:paraId="07F36F35">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建筑面积(m2)</w:t>
            </w:r>
          </w:p>
        </w:tc>
        <w:tc>
          <w:tcPr>
            <w:tcW w:w="1435" w:type="dxa"/>
            <w:tcBorders>
              <w:top w:val="single" w:color="auto" w:sz="12" w:space="0"/>
              <w:bottom w:val="double" w:color="auto" w:sz="6" w:space="0"/>
            </w:tcBorders>
            <w:vAlign w:val="center"/>
          </w:tcPr>
          <w:p w14:paraId="07EF7E0F">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结构形式</w:t>
            </w:r>
          </w:p>
        </w:tc>
        <w:tc>
          <w:tcPr>
            <w:tcW w:w="506" w:type="dxa"/>
            <w:tcBorders>
              <w:top w:val="single" w:color="auto" w:sz="12" w:space="0"/>
              <w:bottom w:val="double" w:color="auto" w:sz="6" w:space="0"/>
            </w:tcBorders>
            <w:vAlign w:val="center"/>
          </w:tcPr>
          <w:p w14:paraId="5606EB0B">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层数</w:t>
            </w:r>
          </w:p>
        </w:tc>
        <w:tc>
          <w:tcPr>
            <w:tcW w:w="929" w:type="dxa"/>
            <w:tcBorders>
              <w:top w:val="single" w:color="auto" w:sz="12" w:space="0"/>
              <w:bottom w:val="double" w:color="auto" w:sz="6" w:space="0"/>
            </w:tcBorders>
            <w:vAlign w:val="center"/>
          </w:tcPr>
          <w:p w14:paraId="58E15D07">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生产能力</w:t>
            </w:r>
          </w:p>
        </w:tc>
        <w:tc>
          <w:tcPr>
            <w:tcW w:w="1266" w:type="dxa"/>
            <w:tcBorders>
              <w:top w:val="single" w:color="auto" w:sz="12" w:space="0"/>
              <w:bottom w:val="double" w:color="auto" w:sz="6" w:space="0"/>
            </w:tcBorders>
            <w:vAlign w:val="center"/>
          </w:tcPr>
          <w:p w14:paraId="14D3556D">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设备安装内容</w:t>
            </w:r>
          </w:p>
        </w:tc>
        <w:tc>
          <w:tcPr>
            <w:tcW w:w="844" w:type="dxa"/>
            <w:tcBorders>
              <w:top w:val="single" w:color="auto" w:sz="12" w:space="0"/>
              <w:bottom w:val="double" w:color="auto" w:sz="6" w:space="0"/>
            </w:tcBorders>
            <w:vAlign w:val="center"/>
          </w:tcPr>
          <w:p w14:paraId="32016CCC">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合同价格（元）</w:t>
            </w:r>
          </w:p>
        </w:tc>
        <w:tc>
          <w:tcPr>
            <w:tcW w:w="507" w:type="dxa"/>
            <w:tcBorders>
              <w:top w:val="single" w:color="auto" w:sz="12" w:space="0"/>
              <w:bottom w:val="double" w:color="auto" w:sz="6" w:space="0"/>
            </w:tcBorders>
            <w:vAlign w:val="center"/>
          </w:tcPr>
          <w:p w14:paraId="50712601">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开工日期</w:t>
            </w:r>
          </w:p>
        </w:tc>
        <w:tc>
          <w:tcPr>
            <w:tcW w:w="506" w:type="dxa"/>
            <w:tcBorders>
              <w:top w:val="single" w:color="auto" w:sz="12" w:space="0"/>
              <w:bottom w:val="double" w:color="auto" w:sz="6" w:space="0"/>
            </w:tcBorders>
            <w:vAlign w:val="center"/>
          </w:tcPr>
          <w:p w14:paraId="253F0AEC">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竣工日期</w:t>
            </w:r>
          </w:p>
        </w:tc>
      </w:tr>
      <w:tr w14:paraId="53572F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trPr>
        <w:tc>
          <w:tcPr>
            <w:tcW w:w="760" w:type="dxa"/>
            <w:tcBorders>
              <w:top w:val="double" w:color="auto" w:sz="6" w:space="0"/>
              <w:bottom w:val="single" w:color="auto" w:sz="6" w:space="0"/>
            </w:tcBorders>
            <w:vAlign w:val="center"/>
          </w:tcPr>
          <w:p w14:paraId="7E0551C4">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1098" w:type="dxa"/>
            <w:tcBorders>
              <w:top w:val="double" w:color="auto" w:sz="6" w:space="0"/>
              <w:bottom w:val="single" w:color="auto" w:sz="6" w:space="0"/>
            </w:tcBorders>
            <w:vAlign w:val="center"/>
          </w:tcPr>
          <w:p w14:paraId="567EB5A9">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844" w:type="dxa"/>
            <w:tcBorders>
              <w:top w:val="double" w:color="auto" w:sz="6" w:space="0"/>
              <w:bottom w:val="single" w:color="auto" w:sz="6" w:space="0"/>
            </w:tcBorders>
            <w:vAlign w:val="center"/>
          </w:tcPr>
          <w:p w14:paraId="6F23DD1B">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1435" w:type="dxa"/>
            <w:tcBorders>
              <w:top w:val="double" w:color="auto" w:sz="6" w:space="0"/>
              <w:bottom w:val="single" w:color="auto" w:sz="6" w:space="0"/>
            </w:tcBorders>
            <w:vAlign w:val="center"/>
          </w:tcPr>
          <w:p w14:paraId="0EBD76BB">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506" w:type="dxa"/>
            <w:tcBorders>
              <w:top w:val="double" w:color="auto" w:sz="6" w:space="0"/>
              <w:bottom w:val="single" w:color="auto" w:sz="6" w:space="0"/>
            </w:tcBorders>
            <w:vAlign w:val="center"/>
          </w:tcPr>
          <w:p w14:paraId="511675CC">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929" w:type="dxa"/>
            <w:tcBorders>
              <w:top w:val="double" w:color="auto" w:sz="6" w:space="0"/>
              <w:bottom w:val="single" w:color="auto" w:sz="6" w:space="0"/>
            </w:tcBorders>
            <w:vAlign w:val="center"/>
          </w:tcPr>
          <w:p w14:paraId="502555F6">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1266" w:type="dxa"/>
            <w:tcBorders>
              <w:top w:val="double" w:color="auto" w:sz="6" w:space="0"/>
              <w:bottom w:val="single" w:color="auto" w:sz="6" w:space="0"/>
            </w:tcBorders>
            <w:vAlign w:val="center"/>
          </w:tcPr>
          <w:p w14:paraId="1C949CB8">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844" w:type="dxa"/>
            <w:tcBorders>
              <w:top w:val="double" w:color="auto" w:sz="6" w:space="0"/>
              <w:bottom w:val="single" w:color="auto" w:sz="6" w:space="0"/>
            </w:tcBorders>
            <w:vAlign w:val="center"/>
          </w:tcPr>
          <w:p w14:paraId="2881FF48">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507" w:type="dxa"/>
            <w:tcBorders>
              <w:top w:val="double" w:color="auto" w:sz="6" w:space="0"/>
              <w:bottom w:val="single" w:color="auto" w:sz="6" w:space="0"/>
            </w:tcBorders>
            <w:vAlign w:val="center"/>
          </w:tcPr>
          <w:p w14:paraId="7066CC81">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506" w:type="dxa"/>
            <w:tcBorders>
              <w:top w:val="double" w:color="auto" w:sz="6" w:space="0"/>
              <w:bottom w:val="single" w:color="auto" w:sz="6" w:space="0"/>
            </w:tcBorders>
            <w:vAlign w:val="center"/>
          </w:tcPr>
          <w:p w14:paraId="0708AABB">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r>
      <w:tr w14:paraId="33DAF3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atLeast"/>
        </w:trPr>
        <w:tc>
          <w:tcPr>
            <w:tcW w:w="760" w:type="dxa"/>
            <w:tcBorders>
              <w:top w:val="nil"/>
            </w:tcBorders>
            <w:vAlign w:val="center"/>
          </w:tcPr>
          <w:p w14:paraId="17B918B0">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1098" w:type="dxa"/>
            <w:tcBorders>
              <w:top w:val="nil"/>
            </w:tcBorders>
            <w:vAlign w:val="center"/>
          </w:tcPr>
          <w:p w14:paraId="08AD74D1">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844" w:type="dxa"/>
            <w:tcBorders>
              <w:top w:val="nil"/>
            </w:tcBorders>
            <w:vAlign w:val="center"/>
          </w:tcPr>
          <w:p w14:paraId="2243CF2E">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1435" w:type="dxa"/>
            <w:tcBorders>
              <w:top w:val="nil"/>
            </w:tcBorders>
            <w:vAlign w:val="center"/>
          </w:tcPr>
          <w:p w14:paraId="1AB8ED73">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506" w:type="dxa"/>
            <w:tcBorders>
              <w:top w:val="nil"/>
            </w:tcBorders>
            <w:vAlign w:val="center"/>
          </w:tcPr>
          <w:p w14:paraId="50DBA842">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929" w:type="dxa"/>
            <w:tcBorders>
              <w:top w:val="nil"/>
            </w:tcBorders>
            <w:vAlign w:val="center"/>
          </w:tcPr>
          <w:p w14:paraId="6D1AA4B7">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1266" w:type="dxa"/>
            <w:tcBorders>
              <w:top w:val="nil"/>
            </w:tcBorders>
            <w:vAlign w:val="center"/>
          </w:tcPr>
          <w:p w14:paraId="7E862503">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844" w:type="dxa"/>
            <w:tcBorders>
              <w:top w:val="nil"/>
            </w:tcBorders>
            <w:vAlign w:val="center"/>
          </w:tcPr>
          <w:p w14:paraId="460B427A">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507" w:type="dxa"/>
            <w:tcBorders>
              <w:top w:val="nil"/>
            </w:tcBorders>
            <w:vAlign w:val="center"/>
          </w:tcPr>
          <w:p w14:paraId="3A0B4BF3">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506" w:type="dxa"/>
            <w:tcBorders>
              <w:top w:val="nil"/>
            </w:tcBorders>
            <w:vAlign w:val="center"/>
          </w:tcPr>
          <w:p w14:paraId="43DE12E7">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r>
      <w:tr w14:paraId="37D64E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atLeast"/>
        </w:trPr>
        <w:tc>
          <w:tcPr>
            <w:tcW w:w="760" w:type="dxa"/>
            <w:tcBorders>
              <w:top w:val="nil"/>
            </w:tcBorders>
            <w:vAlign w:val="center"/>
          </w:tcPr>
          <w:p w14:paraId="62635D0D">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1098" w:type="dxa"/>
            <w:tcBorders>
              <w:top w:val="nil"/>
            </w:tcBorders>
            <w:vAlign w:val="center"/>
          </w:tcPr>
          <w:p w14:paraId="4CA4F419">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844" w:type="dxa"/>
            <w:tcBorders>
              <w:top w:val="nil"/>
            </w:tcBorders>
            <w:vAlign w:val="center"/>
          </w:tcPr>
          <w:p w14:paraId="1D5C3DCD">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1435" w:type="dxa"/>
            <w:tcBorders>
              <w:top w:val="nil"/>
            </w:tcBorders>
            <w:vAlign w:val="center"/>
          </w:tcPr>
          <w:p w14:paraId="50522C12">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506" w:type="dxa"/>
            <w:tcBorders>
              <w:top w:val="nil"/>
            </w:tcBorders>
            <w:vAlign w:val="center"/>
          </w:tcPr>
          <w:p w14:paraId="0A61347D">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929" w:type="dxa"/>
            <w:tcBorders>
              <w:top w:val="nil"/>
            </w:tcBorders>
            <w:vAlign w:val="center"/>
          </w:tcPr>
          <w:p w14:paraId="06BDF2ED">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1266" w:type="dxa"/>
            <w:tcBorders>
              <w:top w:val="nil"/>
            </w:tcBorders>
            <w:vAlign w:val="center"/>
          </w:tcPr>
          <w:p w14:paraId="60D7875A">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844" w:type="dxa"/>
            <w:tcBorders>
              <w:top w:val="nil"/>
            </w:tcBorders>
            <w:vAlign w:val="center"/>
          </w:tcPr>
          <w:p w14:paraId="6B6BC050">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507" w:type="dxa"/>
            <w:tcBorders>
              <w:top w:val="nil"/>
            </w:tcBorders>
            <w:vAlign w:val="center"/>
          </w:tcPr>
          <w:p w14:paraId="43B1FA61">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506" w:type="dxa"/>
            <w:tcBorders>
              <w:top w:val="nil"/>
            </w:tcBorders>
            <w:vAlign w:val="center"/>
          </w:tcPr>
          <w:p w14:paraId="408D5E92">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r>
      <w:tr w14:paraId="3BB1A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atLeast"/>
        </w:trPr>
        <w:tc>
          <w:tcPr>
            <w:tcW w:w="760" w:type="dxa"/>
            <w:vAlign w:val="center"/>
          </w:tcPr>
          <w:p w14:paraId="31B0E131">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1098" w:type="dxa"/>
            <w:vAlign w:val="center"/>
          </w:tcPr>
          <w:p w14:paraId="3AF8C003">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844" w:type="dxa"/>
            <w:vAlign w:val="center"/>
          </w:tcPr>
          <w:p w14:paraId="4B2B2335">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1435" w:type="dxa"/>
            <w:vAlign w:val="center"/>
          </w:tcPr>
          <w:p w14:paraId="442F3736">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506" w:type="dxa"/>
            <w:vAlign w:val="center"/>
          </w:tcPr>
          <w:p w14:paraId="4EA6A036">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929" w:type="dxa"/>
            <w:vAlign w:val="center"/>
          </w:tcPr>
          <w:p w14:paraId="468D9364">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1266" w:type="dxa"/>
            <w:vAlign w:val="center"/>
          </w:tcPr>
          <w:p w14:paraId="5A33BDDC">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844" w:type="dxa"/>
            <w:vAlign w:val="center"/>
          </w:tcPr>
          <w:p w14:paraId="54FC8370">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507" w:type="dxa"/>
            <w:vAlign w:val="center"/>
          </w:tcPr>
          <w:p w14:paraId="53787DC0">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506" w:type="dxa"/>
            <w:vAlign w:val="center"/>
          </w:tcPr>
          <w:p w14:paraId="1B667FC3">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r>
      <w:tr w14:paraId="7C044D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atLeast"/>
        </w:trPr>
        <w:tc>
          <w:tcPr>
            <w:tcW w:w="760" w:type="dxa"/>
            <w:tcBorders>
              <w:top w:val="nil"/>
            </w:tcBorders>
            <w:vAlign w:val="center"/>
          </w:tcPr>
          <w:p w14:paraId="006AD699">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1098" w:type="dxa"/>
            <w:tcBorders>
              <w:top w:val="nil"/>
            </w:tcBorders>
            <w:vAlign w:val="center"/>
          </w:tcPr>
          <w:p w14:paraId="00DF5AFD">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844" w:type="dxa"/>
            <w:tcBorders>
              <w:top w:val="nil"/>
            </w:tcBorders>
            <w:vAlign w:val="center"/>
          </w:tcPr>
          <w:p w14:paraId="31E04F6D">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1435" w:type="dxa"/>
            <w:tcBorders>
              <w:top w:val="nil"/>
            </w:tcBorders>
            <w:vAlign w:val="center"/>
          </w:tcPr>
          <w:p w14:paraId="45A0524D">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506" w:type="dxa"/>
            <w:tcBorders>
              <w:top w:val="nil"/>
            </w:tcBorders>
            <w:vAlign w:val="center"/>
          </w:tcPr>
          <w:p w14:paraId="2F638461">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929" w:type="dxa"/>
            <w:tcBorders>
              <w:top w:val="nil"/>
            </w:tcBorders>
            <w:vAlign w:val="center"/>
          </w:tcPr>
          <w:p w14:paraId="36EF7770">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1266" w:type="dxa"/>
            <w:tcBorders>
              <w:top w:val="nil"/>
            </w:tcBorders>
            <w:vAlign w:val="center"/>
          </w:tcPr>
          <w:p w14:paraId="16B2E6E7">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844" w:type="dxa"/>
            <w:tcBorders>
              <w:top w:val="nil"/>
            </w:tcBorders>
            <w:vAlign w:val="center"/>
          </w:tcPr>
          <w:p w14:paraId="70E8FD5D">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507" w:type="dxa"/>
            <w:tcBorders>
              <w:top w:val="nil"/>
            </w:tcBorders>
            <w:vAlign w:val="center"/>
          </w:tcPr>
          <w:p w14:paraId="04D8899D">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506" w:type="dxa"/>
            <w:tcBorders>
              <w:top w:val="nil"/>
            </w:tcBorders>
            <w:vAlign w:val="center"/>
          </w:tcPr>
          <w:p w14:paraId="05807578">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r>
      <w:tr w14:paraId="5D5903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atLeast"/>
        </w:trPr>
        <w:tc>
          <w:tcPr>
            <w:tcW w:w="760" w:type="dxa"/>
            <w:vAlign w:val="center"/>
          </w:tcPr>
          <w:p w14:paraId="71816DAF">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1098" w:type="dxa"/>
            <w:vAlign w:val="center"/>
          </w:tcPr>
          <w:p w14:paraId="3C7B1074">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844" w:type="dxa"/>
            <w:vAlign w:val="center"/>
          </w:tcPr>
          <w:p w14:paraId="2A11E413">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1435" w:type="dxa"/>
            <w:vAlign w:val="center"/>
          </w:tcPr>
          <w:p w14:paraId="030C8238">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506" w:type="dxa"/>
            <w:vAlign w:val="center"/>
          </w:tcPr>
          <w:p w14:paraId="0C691AD5">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929" w:type="dxa"/>
            <w:vAlign w:val="center"/>
          </w:tcPr>
          <w:p w14:paraId="7B2787BB">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1266" w:type="dxa"/>
            <w:vAlign w:val="center"/>
          </w:tcPr>
          <w:p w14:paraId="0D42922F">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844" w:type="dxa"/>
            <w:vAlign w:val="center"/>
          </w:tcPr>
          <w:p w14:paraId="3DEC1959">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507" w:type="dxa"/>
            <w:vAlign w:val="center"/>
          </w:tcPr>
          <w:p w14:paraId="364684A5">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506" w:type="dxa"/>
            <w:vAlign w:val="center"/>
          </w:tcPr>
          <w:p w14:paraId="0C04FE85">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r>
      <w:tr w14:paraId="5A7BBB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atLeast"/>
        </w:trPr>
        <w:tc>
          <w:tcPr>
            <w:tcW w:w="760" w:type="dxa"/>
            <w:tcBorders>
              <w:top w:val="nil"/>
            </w:tcBorders>
            <w:vAlign w:val="center"/>
          </w:tcPr>
          <w:p w14:paraId="7AE999DE">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1098" w:type="dxa"/>
            <w:tcBorders>
              <w:top w:val="nil"/>
            </w:tcBorders>
            <w:vAlign w:val="center"/>
          </w:tcPr>
          <w:p w14:paraId="5B12F576">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844" w:type="dxa"/>
            <w:tcBorders>
              <w:top w:val="nil"/>
            </w:tcBorders>
            <w:vAlign w:val="center"/>
          </w:tcPr>
          <w:p w14:paraId="0ACFE935">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1435" w:type="dxa"/>
            <w:tcBorders>
              <w:top w:val="nil"/>
            </w:tcBorders>
            <w:vAlign w:val="center"/>
          </w:tcPr>
          <w:p w14:paraId="358619FC">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506" w:type="dxa"/>
            <w:tcBorders>
              <w:top w:val="nil"/>
            </w:tcBorders>
            <w:vAlign w:val="center"/>
          </w:tcPr>
          <w:p w14:paraId="763790FE">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929" w:type="dxa"/>
            <w:tcBorders>
              <w:top w:val="nil"/>
            </w:tcBorders>
            <w:vAlign w:val="center"/>
          </w:tcPr>
          <w:p w14:paraId="6905107F">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1266" w:type="dxa"/>
            <w:tcBorders>
              <w:top w:val="nil"/>
            </w:tcBorders>
            <w:vAlign w:val="center"/>
          </w:tcPr>
          <w:p w14:paraId="34DDCD2C">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844" w:type="dxa"/>
            <w:tcBorders>
              <w:top w:val="nil"/>
            </w:tcBorders>
            <w:vAlign w:val="center"/>
          </w:tcPr>
          <w:p w14:paraId="3D8B049A">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507" w:type="dxa"/>
            <w:tcBorders>
              <w:top w:val="nil"/>
            </w:tcBorders>
            <w:vAlign w:val="center"/>
          </w:tcPr>
          <w:p w14:paraId="717F19B9">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506" w:type="dxa"/>
            <w:tcBorders>
              <w:top w:val="nil"/>
            </w:tcBorders>
            <w:vAlign w:val="center"/>
          </w:tcPr>
          <w:p w14:paraId="5737A543">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r>
      <w:tr w14:paraId="0C816F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atLeast"/>
        </w:trPr>
        <w:tc>
          <w:tcPr>
            <w:tcW w:w="760" w:type="dxa"/>
            <w:tcBorders>
              <w:top w:val="nil"/>
            </w:tcBorders>
            <w:vAlign w:val="center"/>
          </w:tcPr>
          <w:p w14:paraId="5012A8EF">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1098" w:type="dxa"/>
            <w:tcBorders>
              <w:top w:val="nil"/>
            </w:tcBorders>
            <w:vAlign w:val="center"/>
          </w:tcPr>
          <w:p w14:paraId="093EC9F4">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844" w:type="dxa"/>
            <w:tcBorders>
              <w:top w:val="nil"/>
            </w:tcBorders>
            <w:vAlign w:val="center"/>
          </w:tcPr>
          <w:p w14:paraId="799FF12C">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1435" w:type="dxa"/>
            <w:tcBorders>
              <w:top w:val="nil"/>
            </w:tcBorders>
            <w:vAlign w:val="center"/>
          </w:tcPr>
          <w:p w14:paraId="011D8D80">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506" w:type="dxa"/>
            <w:tcBorders>
              <w:top w:val="nil"/>
            </w:tcBorders>
            <w:vAlign w:val="center"/>
          </w:tcPr>
          <w:p w14:paraId="2ABBD302">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929" w:type="dxa"/>
            <w:tcBorders>
              <w:top w:val="nil"/>
            </w:tcBorders>
            <w:vAlign w:val="center"/>
          </w:tcPr>
          <w:p w14:paraId="32A83C09">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1266" w:type="dxa"/>
            <w:tcBorders>
              <w:top w:val="nil"/>
            </w:tcBorders>
            <w:vAlign w:val="center"/>
          </w:tcPr>
          <w:p w14:paraId="70B550A2">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844" w:type="dxa"/>
            <w:tcBorders>
              <w:top w:val="nil"/>
            </w:tcBorders>
            <w:vAlign w:val="center"/>
          </w:tcPr>
          <w:p w14:paraId="2AF79E2A">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507" w:type="dxa"/>
            <w:tcBorders>
              <w:top w:val="nil"/>
            </w:tcBorders>
            <w:vAlign w:val="center"/>
          </w:tcPr>
          <w:p w14:paraId="4C0F5CEF">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506" w:type="dxa"/>
            <w:tcBorders>
              <w:top w:val="nil"/>
            </w:tcBorders>
            <w:vAlign w:val="center"/>
          </w:tcPr>
          <w:p w14:paraId="220DF874">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r>
      <w:tr w14:paraId="10CB4D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atLeast"/>
        </w:trPr>
        <w:tc>
          <w:tcPr>
            <w:tcW w:w="760" w:type="dxa"/>
            <w:vAlign w:val="center"/>
          </w:tcPr>
          <w:p w14:paraId="1D2F761D">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1098" w:type="dxa"/>
            <w:vAlign w:val="center"/>
          </w:tcPr>
          <w:p w14:paraId="1A5F1067">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844" w:type="dxa"/>
            <w:vAlign w:val="center"/>
          </w:tcPr>
          <w:p w14:paraId="1CB9A919">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1435" w:type="dxa"/>
            <w:vAlign w:val="center"/>
          </w:tcPr>
          <w:p w14:paraId="7254E5B0">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506" w:type="dxa"/>
            <w:vAlign w:val="center"/>
          </w:tcPr>
          <w:p w14:paraId="129F35EA">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929" w:type="dxa"/>
            <w:vAlign w:val="center"/>
          </w:tcPr>
          <w:p w14:paraId="79AF4151">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1266" w:type="dxa"/>
            <w:vAlign w:val="center"/>
          </w:tcPr>
          <w:p w14:paraId="36BC91D6">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844" w:type="dxa"/>
            <w:vAlign w:val="center"/>
          </w:tcPr>
          <w:p w14:paraId="74502D7A">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507" w:type="dxa"/>
            <w:vAlign w:val="center"/>
          </w:tcPr>
          <w:p w14:paraId="72F2F319">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506" w:type="dxa"/>
            <w:vAlign w:val="center"/>
          </w:tcPr>
          <w:p w14:paraId="1904EE11">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r>
      <w:tr w14:paraId="36124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atLeast"/>
        </w:trPr>
        <w:tc>
          <w:tcPr>
            <w:tcW w:w="760" w:type="dxa"/>
            <w:tcBorders>
              <w:top w:val="nil"/>
            </w:tcBorders>
            <w:vAlign w:val="center"/>
          </w:tcPr>
          <w:p w14:paraId="06702B0B">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1098" w:type="dxa"/>
            <w:tcBorders>
              <w:top w:val="nil"/>
            </w:tcBorders>
            <w:vAlign w:val="center"/>
          </w:tcPr>
          <w:p w14:paraId="534442EC">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844" w:type="dxa"/>
            <w:tcBorders>
              <w:top w:val="nil"/>
            </w:tcBorders>
            <w:vAlign w:val="center"/>
          </w:tcPr>
          <w:p w14:paraId="50F1E92D">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1435" w:type="dxa"/>
            <w:tcBorders>
              <w:top w:val="nil"/>
            </w:tcBorders>
            <w:vAlign w:val="center"/>
          </w:tcPr>
          <w:p w14:paraId="16620A3D">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506" w:type="dxa"/>
            <w:tcBorders>
              <w:top w:val="nil"/>
            </w:tcBorders>
            <w:vAlign w:val="center"/>
          </w:tcPr>
          <w:p w14:paraId="5512697B">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929" w:type="dxa"/>
            <w:tcBorders>
              <w:top w:val="nil"/>
            </w:tcBorders>
            <w:vAlign w:val="center"/>
          </w:tcPr>
          <w:p w14:paraId="3E8610D9">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1266" w:type="dxa"/>
            <w:tcBorders>
              <w:top w:val="nil"/>
            </w:tcBorders>
            <w:vAlign w:val="center"/>
          </w:tcPr>
          <w:p w14:paraId="116BEB38">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844" w:type="dxa"/>
            <w:tcBorders>
              <w:top w:val="nil"/>
            </w:tcBorders>
            <w:vAlign w:val="center"/>
          </w:tcPr>
          <w:p w14:paraId="616A13B9">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507" w:type="dxa"/>
            <w:tcBorders>
              <w:top w:val="nil"/>
            </w:tcBorders>
            <w:vAlign w:val="center"/>
          </w:tcPr>
          <w:p w14:paraId="1FC4B093">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506" w:type="dxa"/>
            <w:tcBorders>
              <w:top w:val="nil"/>
            </w:tcBorders>
            <w:vAlign w:val="center"/>
          </w:tcPr>
          <w:p w14:paraId="3B0123B7">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r>
      <w:tr w14:paraId="647A8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trPr>
        <w:tc>
          <w:tcPr>
            <w:tcW w:w="760" w:type="dxa"/>
            <w:vAlign w:val="center"/>
          </w:tcPr>
          <w:p w14:paraId="36F7119E">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1098" w:type="dxa"/>
            <w:vAlign w:val="center"/>
          </w:tcPr>
          <w:p w14:paraId="454EA9E4">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844" w:type="dxa"/>
            <w:vAlign w:val="center"/>
          </w:tcPr>
          <w:p w14:paraId="6CA12070">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1435" w:type="dxa"/>
            <w:vAlign w:val="center"/>
          </w:tcPr>
          <w:p w14:paraId="5B031A1D">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506" w:type="dxa"/>
            <w:vAlign w:val="center"/>
          </w:tcPr>
          <w:p w14:paraId="29296D70">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929" w:type="dxa"/>
            <w:vAlign w:val="center"/>
          </w:tcPr>
          <w:p w14:paraId="2D3185AA">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1266" w:type="dxa"/>
            <w:vAlign w:val="center"/>
          </w:tcPr>
          <w:p w14:paraId="38E65E47">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844" w:type="dxa"/>
            <w:vAlign w:val="center"/>
          </w:tcPr>
          <w:p w14:paraId="4F027662">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507" w:type="dxa"/>
            <w:vAlign w:val="center"/>
          </w:tcPr>
          <w:p w14:paraId="07FF71C1">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c>
          <w:tcPr>
            <w:tcW w:w="506" w:type="dxa"/>
            <w:vAlign w:val="center"/>
          </w:tcPr>
          <w:p w14:paraId="5B43EE66">
            <w:pPr>
              <w:pStyle w:val="21"/>
              <w:keepNext/>
              <w:spacing w:after="0" w:line="440" w:lineRule="exact"/>
              <w:ind w:left="63" w:right="63"/>
              <w:rPr>
                <w:rFonts w:hint="eastAsia" w:ascii="宋体" w:hAnsi="宋体" w:eastAsia="宋体" w:cs="宋体"/>
                <w:color w:val="auto"/>
                <w:sz w:val="21"/>
                <w:szCs w:val="21"/>
                <w:highlight w:val="none"/>
                <w:lang w:val="en-US" w:eastAsia="zh-CN" w:bidi="ar-SA"/>
              </w:rPr>
            </w:pPr>
          </w:p>
        </w:tc>
      </w:tr>
    </w:tbl>
    <w:p w14:paraId="7932CBF3">
      <w:pPr>
        <w:spacing w:line="440" w:lineRule="exact"/>
        <w:rPr>
          <w:rFonts w:hint="eastAsia" w:ascii="宋体" w:hAnsi="宋体" w:eastAsia="宋体" w:cs="宋体"/>
          <w:b/>
          <w:color w:val="auto"/>
          <w:sz w:val="24"/>
          <w:highlight w:val="none"/>
        </w:rPr>
        <w:sectPr>
          <w:headerReference r:id="rId4" w:type="default"/>
          <w:footerReference r:id="rId5" w:type="default"/>
          <w:pgSz w:w="11906" w:h="16838"/>
          <w:pgMar w:top="1276" w:right="1417" w:bottom="1276" w:left="1417" w:header="850" w:footer="992" w:gutter="0"/>
          <w:cols w:space="720" w:num="1"/>
          <w:rtlGutter w:val="0"/>
          <w:docGrid w:type="lines" w:linePitch="332" w:charSpace="0"/>
        </w:sectPr>
      </w:pPr>
    </w:p>
    <w:p w14:paraId="05F4E6EA">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附件2：</w:t>
      </w:r>
    </w:p>
    <w:p w14:paraId="0F4DA35D">
      <w:pPr>
        <w:spacing w:before="120" w:beforeLines="50" w:after="120" w:afterLines="50"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发包人供应材料设备一览表</w:t>
      </w:r>
    </w:p>
    <w:tbl>
      <w:tblPr>
        <w:tblStyle w:val="60"/>
        <w:tblW w:w="948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89"/>
        <w:gridCol w:w="1276"/>
        <w:gridCol w:w="1162"/>
        <w:gridCol w:w="940"/>
        <w:gridCol w:w="851"/>
        <w:gridCol w:w="1044"/>
        <w:gridCol w:w="731"/>
        <w:gridCol w:w="851"/>
        <w:gridCol w:w="1314"/>
        <w:gridCol w:w="730"/>
      </w:tblGrid>
      <w:tr w14:paraId="333E7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89" w:type="dxa"/>
            <w:tcBorders>
              <w:top w:val="single" w:color="auto" w:sz="12" w:space="0"/>
              <w:bottom w:val="double" w:color="auto" w:sz="6" w:space="0"/>
            </w:tcBorders>
            <w:vAlign w:val="center"/>
          </w:tcPr>
          <w:p w14:paraId="7825BF98">
            <w:pPr>
              <w:pStyle w:val="21"/>
              <w:keepNext/>
              <w:spacing w:after="0" w:line="440" w:lineRule="exact"/>
              <w:ind w:left="63" w:right="63"/>
              <w:rPr>
                <w:rFonts w:hint="eastAsia" w:ascii="宋体" w:hAnsi="宋体" w:eastAsia="宋体" w:cs="宋体"/>
                <w:color w:val="auto"/>
                <w:sz w:val="24"/>
                <w:highlight w:val="none"/>
                <w:lang w:val="en-US" w:eastAsia="zh-CN" w:bidi="ar-SA"/>
              </w:rPr>
            </w:pPr>
            <w:r>
              <w:rPr>
                <w:rFonts w:hint="eastAsia" w:ascii="宋体" w:hAnsi="宋体" w:eastAsia="宋体" w:cs="宋体"/>
                <w:color w:val="auto"/>
                <w:sz w:val="24"/>
                <w:highlight w:val="none"/>
                <w:lang w:val="en-US" w:eastAsia="zh-CN" w:bidi="ar-SA"/>
              </w:rPr>
              <w:t>序号</w:t>
            </w:r>
          </w:p>
        </w:tc>
        <w:tc>
          <w:tcPr>
            <w:tcW w:w="1276" w:type="dxa"/>
            <w:tcBorders>
              <w:top w:val="single" w:color="auto" w:sz="12" w:space="0"/>
              <w:bottom w:val="double" w:color="auto" w:sz="6" w:space="0"/>
            </w:tcBorders>
            <w:vAlign w:val="center"/>
          </w:tcPr>
          <w:p w14:paraId="528FCBFF">
            <w:pPr>
              <w:pStyle w:val="21"/>
              <w:keepNext/>
              <w:spacing w:after="0" w:line="440" w:lineRule="exact"/>
              <w:ind w:left="63" w:right="63"/>
              <w:rPr>
                <w:rFonts w:hint="eastAsia" w:ascii="宋体" w:hAnsi="宋体" w:eastAsia="宋体" w:cs="宋体"/>
                <w:color w:val="auto"/>
                <w:sz w:val="24"/>
                <w:highlight w:val="none"/>
                <w:lang w:val="en-US" w:eastAsia="zh-CN" w:bidi="ar-SA"/>
              </w:rPr>
            </w:pPr>
            <w:r>
              <w:rPr>
                <w:rFonts w:hint="eastAsia" w:ascii="宋体" w:hAnsi="宋体" w:eastAsia="宋体" w:cs="宋体"/>
                <w:color w:val="auto"/>
                <w:sz w:val="24"/>
                <w:highlight w:val="none"/>
                <w:lang w:val="en-US" w:eastAsia="zh-CN" w:bidi="ar-SA"/>
              </w:rPr>
              <w:t xml:space="preserve">  材料、</w:t>
            </w:r>
          </w:p>
          <w:p w14:paraId="08BF59D4">
            <w:pPr>
              <w:pStyle w:val="21"/>
              <w:keepNext/>
              <w:spacing w:after="0" w:line="440" w:lineRule="exact"/>
              <w:ind w:right="63"/>
              <w:rPr>
                <w:rFonts w:hint="eastAsia" w:ascii="宋体" w:hAnsi="宋体" w:eastAsia="宋体" w:cs="宋体"/>
                <w:color w:val="auto"/>
                <w:sz w:val="24"/>
                <w:highlight w:val="none"/>
                <w:lang w:val="en-US" w:eastAsia="zh-CN" w:bidi="ar-SA"/>
              </w:rPr>
            </w:pPr>
            <w:r>
              <w:rPr>
                <w:rFonts w:hint="eastAsia" w:ascii="宋体" w:hAnsi="宋体" w:eastAsia="宋体" w:cs="宋体"/>
                <w:color w:val="auto"/>
                <w:sz w:val="24"/>
                <w:highlight w:val="none"/>
                <w:lang w:val="en-US" w:eastAsia="zh-CN" w:bidi="ar-SA"/>
              </w:rPr>
              <w:t>设备品种</w:t>
            </w:r>
          </w:p>
        </w:tc>
        <w:tc>
          <w:tcPr>
            <w:tcW w:w="1162" w:type="dxa"/>
            <w:tcBorders>
              <w:top w:val="single" w:color="auto" w:sz="12" w:space="0"/>
              <w:bottom w:val="double" w:color="auto" w:sz="6" w:space="0"/>
            </w:tcBorders>
            <w:vAlign w:val="center"/>
          </w:tcPr>
          <w:p w14:paraId="37DA5226">
            <w:pPr>
              <w:pStyle w:val="21"/>
              <w:keepNext/>
              <w:spacing w:after="0" w:line="440" w:lineRule="exact"/>
              <w:ind w:left="63" w:right="63"/>
              <w:rPr>
                <w:rFonts w:hint="eastAsia" w:ascii="宋体" w:hAnsi="宋体" w:eastAsia="宋体" w:cs="宋体"/>
                <w:color w:val="auto"/>
                <w:sz w:val="24"/>
                <w:highlight w:val="none"/>
                <w:lang w:val="en-US" w:eastAsia="zh-CN" w:bidi="ar-SA"/>
              </w:rPr>
            </w:pPr>
            <w:r>
              <w:rPr>
                <w:rFonts w:hint="eastAsia" w:ascii="宋体" w:hAnsi="宋体" w:eastAsia="宋体" w:cs="宋体"/>
                <w:color w:val="auto"/>
                <w:sz w:val="24"/>
                <w:highlight w:val="none"/>
                <w:lang w:val="en-US" w:eastAsia="zh-CN" w:bidi="ar-SA"/>
              </w:rPr>
              <w:t>规格型号</w:t>
            </w:r>
          </w:p>
        </w:tc>
        <w:tc>
          <w:tcPr>
            <w:tcW w:w="940" w:type="dxa"/>
            <w:tcBorders>
              <w:top w:val="single" w:color="auto" w:sz="12" w:space="0"/>
              <w:bottom w:val="double" w:color="auto" w:sz="6" w:space="0"/>
            </w:tcBorders>
            <w:vAlign w:val="center"/>
          </w:tcPr>
          <w:p w14:paraId="45A25ED7">
            <w:pPr>
              <w:pStyle w:val="21"/>
              <w:keepNext/>
              <w:spacing w:after="0" w:line="440" w:lineRule="exact"/>
              <w:ind w:left="63" w:right="63"/>
              <w:rPr>
                <w:rFonts w:hint="eastAsia" w:ascii="宋体" w:hAnsi="宋体" w:eastAsia="宋体" w:cs="宋体"/>
                <w:color w:val="auto"/>
                <w:sz w:val="24"/>
                <w:highlight w:val="none"/>
                <w:lang w:val="en-US" w:eastAsia="zh-CN" w:bidi="ar-SA"/>
              </w:rPr>
            </w:pPr>
            <w:r>
              <w:rPr>
                <w:rFonts w:hint="eastAsia" w:ascii="宋体" w:hAnsi="宋体" w:eastAsia="宋体" w:cs="宋体"/>
                <w:color w:val="auto"/>
                <w:sz w:val="24"/>
                <w:highlight w:val="none"/>
                <w:lang w:val="en-US" w:eastAsia="zh-CN" w:bidi="ar-SA"/>
              </w:rPr>
              <w:t>单位</w:t>
            </w:r>
          </w:p>
        </w:tc>
        <w:tc>
          <w:tcPr>
            <w:tcW w:w="851" w:type="dxa"/>
            <w:tcBorders>
              <w:top w:val="single" w:color="auto" w:sz="12" w:space="0"/>
              <w:bottom w:val="double" w:color="auto" w:sz="6" w:space="0"/>
            </w:tcBorders>
            <w:vAlign w:val="center"/>
          </w:tcPr>
          <w:p w14:paraId="04DE7E7E">
            <w:pPr>
              <w:pStyle w:val="21"/>
              <w:keepNext/>
              <w:spacing w:after="0" w:line="440" w:lineRule="exact"/>
              <w:ind w:left="63" w:right="63"/>
              <w:rPr>
                <w:rFonts w:hint="eastAsia" w:ascii="宋体" w:hAnsi="宋体" w:eastAsia="宋体" w:cs="宋体"/>
                <w:color w:val="auto"/>
                <w:sz w:val="24"/>
                <w:highlight w:val="none"/>
                <w:lang w:val="en-US" w:eastAsia="zh-CN" w:bidi="ar-SA"/>
              </w:rPr>
            </w:pPr>
            <w:r>
              <w:rPr>
                <w:rFonts w:hint="eastAsia" w:ascii="宋体" w:hAnsi="宋体" w:eastAsia="宋体" w:cs="宋体"/>
                <w:color w:val="auto"/>
                <w:sz w:val="24"/>
                <w:highlight w:val="none"/>
                <w:lang w:val="en-US" w:eastAsia="zh-CN" w:bidi="ar-SA"/>
              </w:rPr>
              <w:t>数量</w:t>
            </w:r>
          </w:p>
        </w:tc>
        <w:tc>
          <w:tcPr>
            <w:tcW w:w="1044" w:type="dxa"/>
            <w:tcBorders>
              <w:top w:val="single" w:color="auto" w:sz="12" w:space="0"/>
              <w:bottom w:val="double" w:color="auto" w:sz="6" w:space="0"/>
            </w:tcBorders>
            <w:vAlign w:val="center"/>
          </w:tcPr>
          <w:p w14:paraId="705E4AAF">
            <w:pPr>
              <w:pStyle w:val="21"/>
              <w:keepNext/>
              <w:spacing w:after="0" w:line="440" w:lineRule="exact"/>
              <w:ind w:left="63" w:right="63"/>
              <w:rPr>
                <w:rFonts w:hint="eastAsia" w:ascii="宋体" w:hAnsi="宋体" w:eastAsia="宋体" w:cs="宋体"/>
                <w:color w:val="auto"/>
                <w:sz w:val="24"/>
                <w:highlight w:val="none"/>
                <w:lang w:val="en-US" w:eastAsia="zh-CN" w:bidi="ar-SA"/>
              </w:rPr>
            </w:pPr>
            <w:r>
              <w:rPr>
                <w:rFonts w:hint="eastAsia" w:ascii="宋体" w:hAnsi="宋体" w:eastAsia="宋体" w:cs="宋体"/>
                <w:color w:val="auto"/>
                <w:sz w:val="24"/>
                <w:highlight w:val="none"/>
                <w:lang w:val="en-US" w:eastAsia="zh-CN" w:bidi="ar-SA"/>
              </w:rPr>
              <w:t>单价（元）</w:t>
            </w:r>
          </w:p>
        </w:tc>
        <w:tc>
          <w:tcPr>
            <w:tcW w:w="731" w:type="dxa"/>
            <w:tcBorders>
              <w:top w:val="single" w:color="auto" w:sz="12" w:space="0"/>
              <w:bottom w:val="double" w:color="auto" w:sz="6" w:space="0"/>
            </w:tcBorders>
            <w:vAlign w:val="center"/>
          </w:tcPr>
          <w:p w14:paraId="4A07003E">
            <w:pPr>
              <w:pStyle w:val="21"/>
              <w:keepNext/>
              <w:spacing w:after="0" w:line="440" w:lineRule="exact"/>
              <w:ind w:left="63" w:right="63"/>
              <w:rPr>
                <w:rFonts w:hint="eastAsia" w:ascii="宋体" w:hAnsi="宋体" w:eastAsia="宋体" w:cs="宋体"/>
                <w:color w:val="auto"/>
                <w:sz w:val="24"/>
                <w:highlight w:val="none"/>
                <w:lang w:val="en-US" w:eastAsia="zh-CN" w:bidi="ar-SA"/>
              </w:rPr>
            </w:pPr>
            <w:r>
              <w:rPr>
                <w:rFonts w:hint="eastAsia" w:ascii="宋体" w:hAnsi="宋体" w:eastAsia="宋体" w:cs="宋体"/>
                <w:color w:val="auto"/>
                <w:sz w:val="24"/>
                <w:highlight w:val="none"/>
                <w:lang w:val="en-US" w:eastAsia="zh-CN" w:bidi="ar-SA"/>
              </w:rPr>
              <w:t>质量等级</w:t>
            </w:r>
          </w:p>
        </w:tc>
        <w:tc>
          <w:tcPr>
            <w:tcW w:w="851" w:type="dxa"/>
            <w:tcBorders>
              <w:top w:val="single" w:color="auto" w:sz="12" w:space="0"/>
              <w:bottom w:val="double" w:color="auto" w:sz="6" w:space="0"/>
            </w:tcBorders>
            <w:vAlign w:val="center"/>
          </w:tcPr>
          <w:p w14:paraId="6464409A">
            <w:pPr>
              <w:pStyle w:val="21"/>
              <w:keepNext/>
              <w:spacing w:after="0" w:line="440" w:lineRule="exact"/>
              <w:ind w:left="63" w:right="63"/>
              <w:rPr>
                <w:rFonts w:hint="eastAsia" w:ascii="宋体" w:hAnsi="宋体" w:eastAsia="宋体" w:cs="宋体"/>
                <w:color w:val="auto"/>
                <w:sz w:val="24"/>
                <w:highlight w:val="none"/>
                <w:lang w:val="en-US" w:eastAsia="zh-CN" w:bidi="ar-SA"/>
              </w:rPr>
            </w:pPr>
            <w:r>
              <w:rPr>
                <w:rFonts w:hint="eastAsia" w:ascii="宋体" w:hAnsi="宋体" w:eastAsia="宋体" w:cs="宋体"/>
                <w:color w:val="auto"/>
                <w:sz w:val="24"/>
                <w:highlight w:val="none"/>
                <w:lang w:val="en-US" w:eastAsia="zh-CN" w:bidi="ar-SA"/>
              </w:rPr>
              <w:t>供应时间</w:t>
            </w:r>
          </w:p>
        </w:tc>
        <w:tc>
          <w:tcPr>
            <w:tcW w:w="1314" w:type="dxa"/>
            <w:tcBorders>
              <w:top w:val="single" w:color="auto" w:sz="12" w:space="0"/>
              <w:bottom w:val="double" w:color="auto" w:sz="6" w:space="0"/>
            </w:tcBorders>
            <w:vAlign w:val="center"/>
          </w:tcPr>
          <w:p w14:paraId="2B68904D">
            <w:pPr>
              <w:pStyle w:val="21"/>
              <w:keepNext/>
              <w:spacing w:after="0" w:line="440" w:lineRule="exact"/>
              <w:ind w:left="63" w:right="63"/>
              <w:rPr>
                <w:rFonts w:hint="eastAsia" w:ascii="宋体" w:hAnsi="宋体" w:eastAsia="宋体" w:cs="宋体"/>
                <w:color w:val="auto"/>
                <w:sz w:val="24"/>
                <w:highlight w:val="none"/>
                <w:lang w:val="en-US" w:eastAsia="zh-CN" w:bidi="ar-SA"/>
              </w:rPr>
            </w:pPr>
            <w:r>
              <w:rPr>
                <w:rFonts w:hint="eastAsia" w:ascii="宋体" w:hAnsi="宋体" w:eastAsia="宋体" w:cs="宋体"/>
                <w:color w:val="auto"/>
                <w:sz w:val="24"/>
                <w:highlight w:val="none"/>
                <w:lang w:val="en-US" w:eastAsia="zh-CN" w:bidi="ar-SA"/>
              </w:rPr>
              <w:t>送达地点</w:t>
            </w:r>
          </w:p>
        </w:tc>
        <w:tc>
          <w:tcPr>
            <w:tcW w:w="730" w:type="dxa"/>
            <w:tcBorders>
              <w:top w:val="single" w:color="auto" w:sz="12" w:space="0"/>
              <w:bottom w:val="double" w:color="auto" w:sz="6" w:space="0"/>
            </w:tcBorders>
            <w:vAlign w:val="center"/>
          </w:tcPr>
          <w:p w14:paraId="12663F86">
            <w:pPr>
              <w:pStyle w:val="21"/>
              <w:keepNext/>
              <w:spacing w:after="0" w:line="440" w:lineRule="exact"/>
              <w:ind w:left="63" w:right="63"/>
              <w:rPr>
                <w:rFonts w:hint="eastAsia" w:ascii="宋体" w:hAnsi="宋体" w:eastAsia="宋体" w:cs="宋体"/>
                <w:color w:val="auto"/>
                <w:sz w:val="24"/>
                <w:highlight w:val="none"/>
                <w:lang w:val="en-US" w:eastAsia="zh-CN" w:bidi="ar-SA"/>
              </w:rPr>
            </w:pPr>
            <w:r>
              <w:rPr>
                <w:rFonts w:hint="eastAsia" w:ascii="宋体" w:hAnsi="宋体" w:eastAsia="宋体" w:cs="宋体"/>
                <w:color w:val="auto"/>
                <w:sz w:val="24"/>
                <w:highlight w:val="none"/>
                <w:lang w:val="en-US" w:eastAsia="zh-CN" w:bidi="ar-SA"/>
              </w:rPr>
              <w:t>备注</w:t>
            </w:r>
          </w:p>
        </w:tc>
      </w:tr>
      <w:tr w14:paraId="08336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tcBorders>
              <w:top w:val="double" w:color="auto" w:sz="6" w:space="0"/>
              <w:bottom w:val="single" w:color="auto" w:sz="6" w:space="0"/>
            </w:tcBorders>
            <w:vAlign w:val="center"/>
          </w:tcPr>
          <w:p w14:paraId="469DE507">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1276" w:type="dxa"/>
            <w:tcBorders>
              <w:top w:val="double" w:color="auto" w:sz="6" w:space="0"/>
              <w:bottom w:val="single" w:color="auto" w:sz="6" w:space="0"/>
            </w:tcBorders>
            <w:vAlign w:val="center"/>
          </w:tcPr>
          <w:p w14:paraId="7140237C">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1162" w:type="dxa"/>
            <w:tcBorders>
              <w:top w:val="double" w:color="auto" w:sz="6" w:space="0"/>
              <w:bottom w:val="single" w:color="auto" w:sz="6" w:space="0"/>
            </w:tcBorders>
            <w:vAlign w:val="center"/>
          </w:tcPr>
          <w:p w14:paraId="4DB74095">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940" w:type="dxa"/>
            <w:tcBorders>
              <w:top w:val="double" w:color="auto" w:sz="6" w:space="0"/>
              <w:bottom w:val="single" w:color="auto" w:sz="6" w:space="0"/>
            </w:tcBorders>
            <w:vAlign w:val="center"/>
          </w:tcPr>
          <w:p w14:paraId="34A40853">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851" w:type="dxa"/>
            <w:tcBorders>
              <w:top w:val="double" w:color="auto" w:sz="6" w:space="0"/>
              <w:bottom w:val="single" w:color="auto" w:sz="6" w:space="0"/>
            </w:tcBorders>
            <w:vAlign w:val="center"/>
          </w:tcPr>
          <w:p w14:paraId="25D334E5">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1044" w:type="dxa"/>
            <w:tcBorders>
              <w:top w:val="double" w:color="auto" w:sz="6" w:space="0"/>
              <w:bottom w:val="single" w:color="auto" w:sz="6" w:space="0"/>
            </w:tcBorders>
            <w:vAlign w:val="center"/>
          </w:tcPr>
          <w:p w14:paraId="37A294E4">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731" w:type="dxa"/>
            <w:tcBorders>
              <w:top w:val="double" w:color="auto" w:sz="6" w:space="0"/>
              <w:bottom w:val="single" w:color="auto" w:sz="6" w:space="0"/>
            </w:tcBorders>
            <w:vAlign w:val="center"/>
          </w:tcPr>
          <w:p w14:paraId="363E8013">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851" w:type="dxa"/>
            <w:tcBorders>
              <w:top w:val="double" w:color="auto" w:sz="6" w:space="0"/>
              <w:bottom w:val="single" w:color="auto" w:sz="6" w:space="0"/>
            </w:tcBorders>
            <w:vAlign w:val="center"/>
          </w:tcPr>
          <w:p w14:paraId="53218A44">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1314" w:type="dxa"/>
            <w:tcBorders>
              <w:top w:val="double" w:color="auto" w:sz="6" w:space="0"/>
              <w:bottom w:val="single" w:color="auto" w:sz="6" w:space="0"/>
            </w:tcBorders>
            <w:vAlign w:val="center"/>
          </w:tcPr>
          <w:p w14:paraId="23502EB1">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730" w:type="dxa"/>
            <w:tcBorders>
              <w:top w:val="double" w:color="auto" w:sz="6" w:space="0"/>
              <w:bottom w:val="single" w:color="auto" w:sz="6" w:space="0"/>
            </w:tcBorders>
            <w:vAlign w:val="center"/>
          </w:tcPr>
          <w:p w14:paraId="07553D0E">
            <w:pPr>
              <w:pStyle w:val="21"/>
              <w:keepNext/>
              <w:spacing w:after="0" w:line="440" w:lineRule="exact"/>
              <w:ind w:left="63" w:right="63"/>
              <w:rPr>
                <w:rFonts w:hint="eastAsia" w:ascii="宋体" w:hAnsi="宋体" w:eastAsia="宋体" w:cs="宋体"/>
                <w:color w:val="auto"/>
                <w:sz w:val="24"/>
                <w:highlight w:val="none"/>
                <w:lang w:val="en-US" w:eastAsia="zh-CN" w:bidi="ar-SA"/>
              </w:rPr>
            </w:pPr>
          </w:p>
        </w:tc>
      </w:tr>
      <w:tr w14:paraId="06A560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tcBorders>
              <w:top w:val="nil"/>
            </w:tcBorders>
            <w:vAlign w:val="center"/>
          </w:tcPr>
          <w:p w14:paraId="5CD9AE6B">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1276" w:type="dxa"/>
            <w:tcBorders>
              <w:top w:val="nil"/>
            </w:tcBorders>
            <w:vAlign w:val="center"/>
          </w:tcPr>
          <w:p w14:paraId="6F58A60D">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1162" w:type="dxa"/>
            <w:tcBorders>
              <w:top w:val="nil"/>
            </w:tcBorders>
            <w:vAlign w:val="center"/>
          </w:tcPr>
          <w:p w14:paraId="5CE4AA86">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940" w:type="dxa"/>
            <w:tcBorders>
              <w:top w:val="nil"/>
            </w:tcBorders>
            <w:vAlign w:val="center"/>
          </w:tcPr>
          <w:p w14:paraId="387768BA">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851" w:type="dxa"/>
            <w:tcBorders>
              <w:top w:val="nil"/>
            </w:tcBorders>
            <w:vAlign w:val="center"/>
          </w:tcPr>
          <w:p w14:paraId="58E7F931">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1044" w:type="dxa"/>
            <w:tcBorders>
              <w:top w:val="nil"/>
            </w:tcBorders>
            <w:vAlign w:val="center"/>
          </w:tcPr>
          <w:p w14:paraId="7BD3BF19">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731" w:type="dxa"/>
            <w:tcBorders>
              <w:top w:val="nil"/>
            </w:tcBorders>
            <w:vAlign w:val="center"/>
          </w:tcPr>
          <w:p w14:paraId="699623D1">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851" w:type="dxa"/>
            <w:tcBorders>
              <w:top w:val="nil"/>
            </w:tcBorders>
            <w:vAlign w:val="center"/>
          </w:tcPr>
          <w:p w14:paraId="76402DA9">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1314" w:type="dxa"/>
            <w:tcBorders>
              <w:top w:val="nil"/>
            </w:tcBorders>
            <w:vAlign w:val="center"/>
          </w:tcPr>
          <w:p w14:paraId="0777A96E">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730" w:type="dxa"/>
            <w:tcBorders>
              <w:top w:val="nil"/>
            </w:tcBorders>
            <w:vAlign w:val="center"/>
          </w:tcPr>
          <w:p w14:paraId="1405F266">
            <w:pPr>
              <w:pStyle w:val="21"/>
              <w:keepNext/>
              <w:spacing w:after="0" w:line="440" w:lineRule="exact"/>
              <w:ind w:left="63" w:right="63"/>
              <w:rPr>
                <w:rFonts w:hint="eastAsia" w:ascii="宋体" w:hAnsi="宋体" w:eastAsia="宋体" w:cs="宋体"/>
                <w:color w:val="auto"/>
                <w:sz w:val="24"/>
                <w:highlight w:val="none"/>
                <w:lang w:val="en-US" w:eastAsia="zh-CN" w:bidi="ar-SA"/>
              </w:rPr>
            </w:pPr>
          </w:p>
        </w:tc>
      </w:tr>
      <w:tr w14:paraId="357BD8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vAlign w:val="center"/>
          </w:tcPr>
          <w:p w14:paraId="6587D653">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1276" w:type="dxa"/>
            <w:vAlign w:val="center"/>
          </w:tcPr>
          <w:p w14:paraId="5FE4EC0E">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1162" w:type="dxa"/>
            <w:vAlign w:val="center"/>
          </w:tcPr>
          <w:p w14:paraId="229BA275">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940" w:type="dxa"/>
            <w:vAlign w:val="center"/>
          </w:tcPr>
          <w:p w14:paraId="450E0401">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851" w:type="dxa"/>
            <w:vAlign w:val="center"/>
          </w:tcPr>
          <w:p w14:paraId="58FA966B">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1044" w:type="dxa"/>
            <w:vAlign w:val="center"/>
          </w:tcPr>
          <w:p w14:paraId="01CB7762">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731" w:type="dxa"/>
            <w:vAlign w:val="center"/>
          </w:tcPr>
          <w:p w14:paraId="367B0330">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851" w:type="dxa"/>
            <w:vAlign w:val="center"/>
          </w:tcPr>
          <w:p w14:paraId="04967977">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1314" w:type="dxa"/>
            <w:vAlign w:val="center"/>
          </w:tcPr>
          <w:p w14:paraId="18BED155">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730" w:type="dxa"/>
            <w:vAlign w:val="center"/>
          </w:tcPr>
          <w:p w14:paraId="307072AC">
            <w:pPr>
              <w:pStyle w:val="21"/>
              <w:keepNext/>
              <w:spacing w:after="0" w:line="440" w:lineRule="exact"/>
              <w:ind w:left="63" w:right="63"/>
              <w:rPr>
                <w:rFonts w:hint="eastAsia" w:ascii="宋体" w:hAnsi="宋体" w:eastAsia="宋体" w:cs="宋体"/>
                <w:color w:val="auto"/>
                <w:sz w:val="24"/>
                <w:highlight w:val="none"/>
                <w:lang w:val="en-US" w:eastAsia="zh-CN" w:bidi="ar-SA"/>
              </w:rPr>
            </w:pPr>
          </w:p>
        </w:tc>
      </w:tr>
      <w:tr w14:paraId="5441F7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vAlign w:val="center"/>
          </w:tcPr>
          <w:p w14:paraId="7207C7C7">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1276" w:type="dxa"/>
            <w:vAlign w:val="center"/>
          </w:tcPr>
          <w:p w14:paraId="36141756">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1162" w:type="dxa"/>
            <w:vAlign w:val="center"/>
          </w:tcPr>
          <w:p w14:paraId="39DA8330">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940" w:type="dxa"/>
            <w:vAlign w:val="center"/>
          </w:tcPr>
          <w:p w14:paraId="6FA39F25">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851" w:type="dxa"/>
            <w:vAlign w:val="center"/>
          </w:tcPr>
          <w:p w14:paraId="67D5F5AB">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1044" w:type="dxa"/>
            <w:vAlign w:val="center"/>
          </w:tcPr>
          <w:p w14:paraId="2B88980F">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731" w:type="dxa"/>
            <w:vAlign w:val="center"/>
          </w:tcPr>
          <w:p w14:paraId="4ABB1D05">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851" w:type="dxa"/>
            <w:vAlign w:val="center"/>
          </w:tcPr>
          <w:p w14:paraId="57D5D51E">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1314" w:type="dxa"/>
            <w:vAlign w:val="center"/>
          </w:tcPr>
          <w:p w14:paraId="06BCBB75">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730" w:type="dxa"/>
            <w:vAlign w:val="center"/>
          </w:tcPr>
          <w:p w14:paraId="13933EDD">
            <w:pPr>
              <w:pStyle w:val="21"/>
              <w:keepNext/>
              <w:spacing w:after="0" w:line="440" w:lineRule="exact"/>
              <w:ind w:left="63" w:right="63"/>
              <w:rPr>
                <w:rFonts w:hint="eastAsia" w:ascii="宋体" w:hAnsi="宋体" w:eastAsia="宋体" w:cs="宋体"/>
                <w:color w:val="auto"/>
                <w:sz w:val="24"/>
                <w:highlight w:val="none"/>
                <w:lang w:val="en-US" w:eastAsia="zh-CN" w:bidi="ar-SA"/>
              </w:rPr>
            </w:pPr>
          </w:p>
        </w:tc>
      </w:tr>
      <w:tr w14:paraId="29CADA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vAlign w:val="center"/>
          </w:tcPr>
          <w:p w14:paraId="7D56AF1F">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1276" w:type="dxa"/>
            <w:vAlign w:val="center"/>
          </w:tcPr>
          <w:p w14:paraId="72ABB52C">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1162" w:type="dxa"/>
            <w:vAlign w:val="center"/>
          </w:tcPr>
          <w:p w14:paraId="4B3AA081">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940" w:type="dxa"/>
            <w:vAlign w:val="center"/>
          </w:tcPr>
          <w:p w14:paraId="62DCDFD8">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851" w:type="dxa"/>
            <w:vAlign w:val="center"/>
          </w:tcPr>
          <w:p w14:paraId="6479679F">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1044" w:type="dxa"/>
            <w:vAlign w:val="center"/>
          </w:tcPr>
          <w:p w14:paraId="2C35C666">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731" w:type="dxa"/>
            <w:vAlign w:val="center"/>
          </w:tcPr>
          <w:p w14:paraId="5C52228B">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851" w:type="dxa"/>
            <w:vAlign w:val="center"/>
          </w:tcPr>
          <w:p w14:paraId="0589FC14">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1314" w:type="dxa"/>
            <w:vAlign w:val="center"/>
          </w:tcPr>
          <w:p w14:paraId="6D53067C">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730" w:type="dxa"/>
            <w:vAlign w:val="center"/>
          </w:tcPr>
          <w:p w14:paraId="3A3B236E">
            <w:pPr>
              <w:pStyle w:val="21"/>
              <w:keepNext/>
              <w:spacing w:after="0" w:line="440" w:lineRule="exact"/>
              <w:ind w:left="63" w:right="63"/>
              <w:rPr>
                <w:rFonts w:hint="eastAsia" w:ascii="宋体" w:hAnsi="宋体" w:eastAsia="宋体" w:cs="宋体"/>
                <w:color w:val="auto"/>
                <w:sz w:val="24"/>
                <w:highlight w:val="none"/>
                <w:lang w:val="en-US" w:eastAsia="zh-CN" w:bidi="ar-SA"/>
              </w:rPr>
            </w:pPr>
          </w:p>
        </w:tc>
      </w:tr>
      <w:tr w14:paraId="7744FA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vAlign w:val="center"/>
          </w:tcPr>
          <w:p w14:paraId="4FC17BFD">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1276" w:type="dxa"/>
            <w:vAlign w:val="center"/>
          </w:tcPr>
          <w:p w14:paraId="2AAD32AA">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1162" w:type="dxa"/>
            <w:vAlign w:val="center"/>
          </w:tcPr>
          <w:p w14:paraId="651007F3">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940" w:type="dxa"/>
            <w:vAlign w:val="center"/>
          </w:tcPr>
          <w:p w14:paraId="52545065">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851" w:type="dxa"/>
            <w:vAlign w:val="center"/>
          </w:tcPr>
          <w:p w14:paraId="681D4755">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1044" w:type="dxa"/>
            <w:vAlign w:val="center"/>
          </w:tcPr>
          <w:p w14:paraId="2A29EB52">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731" w:type="dxa"/>
            <w:vAlign w:val="center"/>
          </w:tcPr>
          <w:p w14:paraId="168134E8">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851" w:type="dxa"/>
            <w:vAlign w:val="center"/>
          </w:tcPr>
          <w:p w14:paraId="5BE1E6DB">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1314" w:type="dxa"/>
            <w:vAlign w:val="center"/>
          </w:tcPr>
          <w:p w14:paraId="2000E893">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730" w:type="dxa"/>
            <w:vAlign w:val="center"/>
          </w:tcPr>
          <w:p w14:paraId="4132D08B">
            <w:pPr>
              <w:pStyle w:val="21"/>
              <w:keepNext/>
              <w:spacing w:after="0" w:line="440" w:lineRule="exact"/>
              <w:ind w:left="63" w:right="63"/>
              <w:rPr>
                <w:rFonts w:hint="eastAsia" w:ascii="宋体" w:hAnsi="宋体" w:eastAsia="宋体" w:cs="宋体"/>
                <w:color w:val="auto"/>
                <w:sz w:val="24"/>
                <w:highlight w:val="none"/>
                <w:lang w:val="en-US" w:eastAsia="zh-CN" w:bidi="ar-SA"/>
              </w:rPr>
            </w:pPr>
          </w:p>
        </w:tc>
      </w:tr>
      <w:tr w14:paraId="507911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vAlign w:val="center"/>
          </w:tcPr>
          <w:p w14:paraId="0BD9CB7E">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1276" w:type="dxa"/>
            <w:vAlign w:val="center"/>
          </w:tcPr>
          <w:p w14:paraId="4309439C">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1162" w:type="dxa"/>
            <w:vAlign w:val="center"/>
          </w:tcPr>
          <w:p w14:paraId="694838CC">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940" w:type="dxa"/>
            <w:vAlign w:val="center"/>
          </w:tcPr>
          <w:p w14:paraId="266AB50B">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851" w:type="dxa"/>
            <w:vAlign w:val="center"/>
          </w:tcPr>
          <w:p w14:paraId="3D176F72">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1044" w:type="dxa"/>
            <w:vAlign w:val="center"/>
          </w:tcPr>
          <w:p w14:paraId="70BE0096">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731" w:type="dxa"/>
            <w:vAlign w:val="center"/>
          </w:tcPr>
          <w:p w14:paraId="003245F5">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851" w:type="dxa"/>
            <w:vAlign w:val="center"/>
          </w:tcPr>
          <w:p w14:paraId="328CE43F">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1314" w:type="dxa"/>
            <w:vAlign w:val="center"/>
          </w:tcPr>
          <w:p w14:paraId="36091D05">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730" w:type="dxa"/>
            <w:vAlign w:val="center"/>
          </w:tcPr>
          <w:p w14:paraId="1862248A">
            <w:pPr>
              <w:pStyle w:val="21"/>
              <w:keepNext/>
              <w:spacing w:after="0" w:line="440" w:lineRule="exact"/>
              <w:ind w:left="63" w:right="63"/>
              <w:rPr>
                <w:rFonts w:hint="eastAsia" w:ascii="宋体" w:hAnsi="宋体" w:eastAsia="宋体" w:cs="宋体"/>
                <w:color w:val="auto"/>
                <w:sz w:val="24"/>
                <w:highlight w:val="none"/>
                <w:lang w:val="en-US" w:eastAsia="zh-CN" w:bidi="ar-SA"/>
              </w:rPr>
            </w:pPr>
          </w:p>
        </w:tc>
      </w:tr>
      <w:tr w14:paraId="6FED06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vAlign w:val="center"/>
          </w:tcPr>
          <w:p w14:paraId="672060D7">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1276" w:type="dxa"/>
            <w:vAlign w:val="center"/>
          </w:tcPr>
          <w:p w14:paraId="1C31F377">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1162" w:type="dxa"/>
            <w:vAlign w:val="center"/>
          </w:tcPr>
          <w:p w14:paraId="06FD90A6">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940" w:type="dxa"/>
            <w:vAlign w:val="center"/>
          </w:tcPr>
          <w:p w14:paraId="50BE3B63">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851" w:type="dxa"/>
            <w:vAlign w:val="center"/>
          </w:tcPr>
          <w:p w14:paraId="35894C4D">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1044" w:type="dxa"/>
            <w:vAlign w:val="center"/>
          </w:tcPr>
          <w:p w14:paraId="18D4FC09">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731" w:type="dxa"/>
            <w:vAlign w:val="center"/>
          </w:tcPr>
          <w:p w14:paraId="7A561919">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851" w:type="dxa"/>
            <w:vAlign w:val="center"/>
          </w:tcPr>
          <w:p w14:paraId="697413A7">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1314" w:type="dxa"/>
            <w:vAlign w:val="center"/>
          </w:tcPr>
          <w:p w14:paraId="666CB16B">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730" w:type="dxa"/>
            <w:vAlign w:val="center"/>
          </w:tcPr>
          <w:p w14:paraId="3B1B2968">
            <w:pPr>
              <w:pStyle w:val="21"/>
              <w:keepNext/>
              <w:spacing w:after="0" w:line="440" w:lineRule="exact"/>
              <w:ind w:left="63" w:right="63"/>
              <w:rPr>
                <w:rFonts w:hint="eastAsia" w:ascii="宋体" w:hAnsi="宋体" w:eastAsia="宋体" w:cs="宋体"/>
                <w:color w:val="auto"/>
                <w:sz w:val="24"/>
                <w:highlight w:val="none"/>
                <w:lang w:val="en-US" w:eastAsia="zh-CN" w:bidi="ar-SA"/>
              </w:rPr>
            </w:pPr>
          </w:p>
        </w:tc>
      </w:tr>
      <w:tr w14:paraId="3B108A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vAlign w:val="center"/>
          </w:tcPr>
          <w:p w14:paraId="5371A376">
            <w:pPr>
              <w:jc w:val="center"/>
              <w:rPr>
                <w:rFonts w:hint="eastAsia" w:ascii="宋体" w:hAnsi="宋体" w:eastAsia="宋体" w:cs="宋体"/>
                <w:color w:val="auto"/>
                <w:sz w:val="24"/>
                <w:highlight w:val="none"/>
              </w:rPr>
            </w:pPr>
          </w:p>
        </w:tc>
        <w:tc>
          <w:tcPr>
            <w:tcW w:w="1276" w:type="dxa"/>
            <w:vAlign w:val="center"/>
          </w:tcPr>
          <w:p w14:paraId="4EA1A800">
            <w:pPr>
              <w:jc w:val="center"/>
              <w:rPr>
                <w:rFonts w:hint="eastAsia" w:ascii="宋体" w:hAnsi="宋体" w:eastAsia="宋体" w:cs="宋体"/>
                <w:color w:val="auto"/>
                <w:sz w:val="24"/>
                <w:highlight w:val="none"/>
              </w:rPr>
            </w:pPr>
          </w:p>
        </w:tc>
        <w:tc>
          <w:tcPr>
            <w:tcW w:w="1162" w:type="dxa"/>
            <w:vAlign w:val="center"/>
          </w:tcPr>
          <w:p w14:paraId="1E94451E">
            <w:pPr>
              <w:jc w:val="center"/>
              <w:rPr>
                <w:rFonts w:hint="eastAsia" w:ascii="宋体" w:hAnsi="宋体" w:eastAsia="宋体" w:cs="宋体"/>
                <w:color w:val="auto"/>
                <w:sz w:val="24"/>
                <w:highlight w:val="none"/>
              </w:rPr>
            </w:pPr>
          </w:p>
        </w:tc>
        <w:tc>
          <w:tcPr>
            <w:tcW w:w="940" w:type="dxa"/>
            <w:vAlign w:val="center"/>
          </w:tcPr>
          <w:p w14:paraId="3459843A">
            <w:pPr>
              <w:jc w:val="center"/>
              <w:rPr>
                <w:rFonts w:hint="eastAsia" w:ascii="宋体" w:hAnsi="宋体" w:eastAsia="宋体" w:cs="宋体"/>
                <w:color w:val="auto"/>
                <w:sz w:val="24"/>
                <w:highlight w:val="none"/>
              </w:rPr>
            </w:pPr>
          </w:p>
        </w:tc>
        <w:tc>
          <w:tcPr>
            <w:tcW w:w="851" w:type="dxa"/>
            <w:vAlign w:val="center"/>
          </w:tcPr>
          <w:p w14:paraId="23BCB6CC">
            <w:pPr>
              <w:jc w:val="center"/>
              <w:rPr>
                <w:rFonts w:hint="eastAsia" w:ascii="宋体" w:hAnsi="宋体" w:eastAsia="宋体" w:cs="宋体"/>
                <w:color w:val="auto"/>
                <w:sz w:val="24"/>
                <w:highlight w:val="none"/>
              </w:rPr>
            </w:pPr>
          </w:p>
        </w:tc>
        <w:tc>
          <w:tcPr>
            <w:tcW w:w="1044" w:type="dxa"/>
            <w:vAlign w:val="center"/>
          </w:tcPr>
          <w:p w14:paraId="5E7AB211">
            <w:pPr>
              <w:jc w:val="center"/>
              <w:rPr>
                <w:rFonts w:hint="eastAsia" w:ascii="宋体" w:hAnsi="宋体" w:eastAsia="宋体" w:cs="宋体"/>
                <w:color w:val="auto"/>
                <w:sz w:val="24"/>
                <w:highlight w:val="none"/>
              </w:rPr>
            </w:pPr>
          </w:p>
        </w:tc>
        <w:tc>
          <w:tcPr>
            <w:tcW w:w="731" w:type="dxa"/>
            <w:vAlign w:val="center"/>
          </w:tcPr>
          <w:p w14:paraId="5FB7C3E8">
            <w:pPr>
              <w:jc w:val="center"/>
              <w:rPr>
                <w:rFonts w:hint="eastAsia" w:ascii="宋体" w:hAnsi="宋体" w:eastAsia="宋体" w:cs="宋体"/>
                <w:color w:val="auto"/>
                <w:sz w:val="24"/>
                <w:highlight w:val="none"/>
              </w:rPr>
            </w:pPr>
          </w:p>
        </w:tc>
        <w:tc>
          <w:tcPr>
            <w:tcW w:w="851" w:type="dxa"/>
            <w:vAlign w:val="center"/>
          </w:tcPr>
          <w:p w14:paraId="3B1DC72C">
            <w:pPr>
              <w:jc w:val="center"/>
              <w:rPr>
                <w:rFonts w:hint="eastAsia" w:ascii="宋体" w:hAnsi="宋体" w:eastAsia="宋体" w:cs="宋体"/>
                <w:color w:val="auto"/>
                <w:sz w:val="24"/>
                <w:highlight w:val="none"/>
              </w:rPr>
            </w:pPr>
          </w:p>
        </w:tc>
        <w:tc>
          <w:tcPr>
            <w:tcW w:w="1314" w:type="dxa"/>
            <w:vAlign w:val="center"/>
          </w:tcPr>
          <w:p w14:paraId="36175C13">
            <w:pPr>
              <w:jc w:val="center"/>
              <w:rPr>
                <w:rFonts w:hint="eastAsia" w:ascii="宋体" w:hAnsi="宋体" w:eastAsia="宋体" w:cs="宋体"/>
                <w:color w:val="auto"/>
                <w:sz w:val="24"/>
                <w:highlight w:val="none"/>
              </w:rPr>
            </w:pPr>
          </w:p>
        </w:tc>
        <w:tc>
          <w:tcPr>
            <w:tcW w:w="730" w:type="dxa"/>
            <w:vAlign w:val="center"/>
          </w:tcPr>
          <w:p w14:paraId="27070081">
            <w:pPr>
              <w:jc w:val="center"/>
              <w:rPr>
                <w:rFonts w:hint="eastAsia" w:ascii="宋体" w:hAnsi="宋体" w:eastAsia="宋体" w:cs="宋体"/>
                <w:color w:val="auto"/>
                <w:sz w:val="24"/>
                <w:highlight w:val="none"/>
              </w:rPr>
            </w:pPr>
          </w:p>
        </w:tc>
      </w:tr>
      <w:tr w14:paraId="16E44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vAlign w:val="center"/>
          </w:tcPr>
          <w:p w14:paraId="1E7352EB">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1276" w:type="dxa"/>
            <w:vAlign w:val="center"/>
          </w:tcPr>
          <w:p w14:paraId="352DBE67">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1162" w:type="dxa"/>
            <w:vAlign w:val="center"/>
          </w:tcPr>
          <w:p w14:paraId="5A6E19FE">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940" w:type="dxa"/>
            <w:vAlign w:val="center"/>
          </w:tcPr>
          <w:p w14:paraId="691B818D">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851" w:type="dxa"/>
            <w:vAlign w:val="center"/>
          </w:tcPr>
          <w:p w14:paraId="2250D764">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1044" w:type="dxa"/>
            <w:vAlign w:val="center"/>
          </w:tcPr>
          <w:p w14:paraId="6D3C0F70">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731" w:type="dxa"/>
            <w:vAlign w:val="center"/>
          </w:tcPr>
          <w:p w14:paraId="16E3B5EC">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851" w:type="dxa"/>
            <w:vAlign w:val="center"/>
          </w:tcPr>
          <w:p w14:paraId="6FD0E957">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1314" w:type="dxa"/>
            <w:vAlign w:val="center"/>
          </w:tcPr>
          <w:p w14:paraId="5FEDA2EF">
            <w:pPr>
              <w:pStyle w:val="21"/>
              <w:keepNext/>
              <w:spacing w:after="0" w:line="440" w:lineRule="exact"/>
              <w:ind w:left="63" w:right="63"/>
              <w:rPr>
                <w:rFonts w:hint="eastAsia" w:ascii="宋体" w:hAnsi="宋体" w:eastAsia="宋体" w:cs="宋体"/>
                <w:color w:val="auto"/>
                <w:sz w:val="24"/>
                <w:highlight w:val="none"/>
                <w:lang w:val="en-US" w:eastAsia="zh-CN" w:bidi="ar-SA"/>
              </w:rPr>
            </w:pPr>
          </w:p>
        </w:tc>
        <w:tc>
          <w:tcPr>
            <w:tcW w:w="730" w:type="dxa"/>
            <w:vAlign w:val="center"/>
          </w:tcPr>
          <w:p w14:paraId="63AAEA38">
            <w:pPr>
              <w:pStyle w:val="21"/>
              <w:keepNext/>
              <w:spacing w:after="0" w:line="440" w:lineRule="exact"/>
              <w:ind w:left="63" w:right="63"/>
              <w:rPr>
                <w:rFonts w:hint="eastAsia" w:ascii="宋体" w:hAnsi="宋体" w:eastAsia="宋体" w:cs="宋体"/>
                <w:color w:val="auto"/>
                <w:sz w:val="24"/>
                <w:highlight w:val="none"/>
                <w:lang w:val="en-US" w:eastAsia="zh-CN" w:bidi="ar-SA"/>
              </w:rPr>
            </w:pPr>
          </w:p>
        </w:tc>
      </w:tr>
      <w:tr w14:paraId="566349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vAlign w:val="center"/>
          </w:tcPr>
          <w:p w14:paraId="284BDF1A">
            <w:pPr>
              <w:jc w:val="center"/>
              <w:rPr>
                <w:rFonts w:hint="eastAsia" w:ascii="宋体" w:hAnsi="宋体" w:eastAsia="宋体" w:cs="宋体"/>
                <w:color w:val="auto"/>
                <w:sz w:val="24"/>
                <w:highlight w:val="none"/>
              </w:rPr>
            </w:pPr>
          </w:p>
        </w:tc>
        <w:tc>
          <w:tcPr>
            <w:tcW w:w="1276" w:type="dxa"/>
            <w:vAlign w:val="center"/>
          </w:tcPr>
          <w:p w14:paraId="0D6CEB46">
            <w:pPr>
              <w:jc w:val="center"/>
              <w:rPr>
                <w:rFonts w:hint="eastAsia" w:ascii="宋体" w:hAnsi="宋体" w:eastAsia="宋体" w:cs="宋体"/>
                <w:color w:val="auto"/>
                <w:sz w:val="24"/>
                <w:highlight w:val="none"/>
              </w:rPr>
            </w:pPr>
          </w:p>
        </w:tc>
        <w:tc>
          <w:tcPr>
            <w:tcW w:w="1162" w:type="dxa"/>
            <w:vAlign w:val="center"/>
          </w:tcPr>
          <w:p w14:paraId="481A3CA6">
            <w:pPr>
              <w:jc w:val="center"/>
              <w:rPr>
                <w:rFonts w:hint="eastAsia" w:ascii="宋体" w:hAnsi="宋体" w:eastAsia="宋体" w:cs="宋体"/>
                <w:color w:val="auto"/>
                <w:sz w:val="24"/>
                <w:highlight w:val="none"/>
              </w:rPr>
            </w:pPr>
          </w:p>
        </w:tc>
        <w:tc>
          <w:tcPr>
            <w:tcW w:w="940" w:type="dxa"/>
            <w:vAlign w:val="center"/>
          </w:tcPr>
          <w:p w14:paraId="3E8855AA">
            <w:pPr>
              <w:jc w:val="center"/>
              <w:rPr>
                <w:rFonts w:hint="eastAsia" w:ascii="宋体" w:hAnsi="宋体" w:eastAsia="宋体" w:cs="宋体"/>
                <w:color w:val="auto"/>
                <w:sz w:val="24"/>
                <w:highlight w:val="none"/>
              </w:rPr>
            </w:pPr>
          </w:p>
        </w:tc>
        <w:tc>
          <w:tcPr>
            <w:tcW w:w="851" w:type="dxa"/>
            <w:vAlign w:val="center"/>
          </w:tcPr>
          <w:p w14:paraId="7628011A">
            <w:pPr>
              <w:jc w:val="center"/>
              <w:rPr>
                <w:rFonts w:hint="eastAsia" w:ascii="宋体" w:hAnsi="宋体" w:eastAsia="宋体" w:cs="宋体"/>
                <w:color w:val="auto"/>
                <w:sz w:val="24"/>
                <w:highlight w:val="none"/>
              </w:rPr>
            </w:pPr>
          </w:p>
        </w:tc>
        <w:tc>
          <w:tcPr>
            <w:tcW w:w="1044" w:type="dxa"/>
            <w:vAlign w:val="center"/>
          </w:tcPr>
          <w:p w14:paraId="4CC3F4B7">
            <w:pPr>
              <w:jc w:val="center"/>
              <w:rPr>
                <w:rFonts w:hint="eastAsia" w:ascii="宋体" w:hAnsi="宋体" w:eastAsia="宋体" w:cs="宋体"/>
                <w:color w:val="auto"/>
                <w:sz w:val="24"/>
                <w:highlight w:val="none"/>
              </w:rPr>
            </w:pPr>
          </w:p>
        </w:tc>
        <w:tc>
          <w:tcPr>
            <w:tcW w:w="731" w:type="dxa"/>
            <w:vAlign w:val="center"/>
          </w:tcPr>
          <w:p w14:paraId="3A98E4D7">
            <w:pPr>
              <w:jc w:val="center"/>
              <w:rPr>
                <w:rFonts w:hint="eastAsia" w:ascii="宋体" w:hAnsi="宋体" w:eastAsia="宋体" w:cs="宋体"/>
                <w:color w:val="auto"/>
                <w:sz w:val="24"/>
                <w:highlight w:val="none"/>
              </w:rPr>
            </w:pPr>
          </w:p>
        </w:tc>
        <w:tc>
          <w:tcPr>
            <w:tcW w:w="851" w:type="dxa"/>
            <w:vAlign w:val="center"/>
          </w:tcPr>
          <w:p w14:paraId="45C4F0DD">
            <w:pPr>
              <w:jc w:val="center"/>
              <w:rPr>
                <w:rFonts w:hint="eastAsia" w:ascii="宋体" w:hAnsi="宋体" w:eastAsia="宋体" w:cs="宋体"/>
                <w:color w:val="auto"/>
                <w:sz w:val="24"/>
                <w:highlight w:val="none"/>
              </w:rPr>
            </w:pPr>
          </w:p>
        </w:tc>
        <w:tc>
          <w:tcPr>
            <w:tcW w:w="1314" w:type="dxa"/>
            <w:vAlign w:val="center"/>
          </w:tcPr>
          <w:p w14:paraId="05ACB4DE">
            <w:pPr>
              <w:jc w:val="center"/>
              <w:rPr>
                <w:rFonts w:hint="eastAsia" w:ascii="宋体" w:hAnsi="宋体" w:eastAsia="宋体" w:cs="宋体"/>
                <w:color w:val="auto"/>
                <w:sz w:val="24"/>
                <w:highlight w:val="none"/>
              </w:rPr>
            </w:pPr>
          </w:p>
        </w:tc>
        <w:tc>
          <w:tcPr>
            <w:tcW w:w="730" w:type="dxa"/>
            <w:vAlign w:val="center"/>
          </w:tcPr>
          <w:p w14:paraId="64FB83DF">
            <w:pPr>
              <w:jc w:val="center"/>
              <w:rPr>
                <w:rFonts w:hint="eastAsia" w:ascii="宋体" w:hAnsi="宋体" w:eastAsia="宋体" w:cs="宋体"/>
                <w:color w:val="auto"/>
                <w:sz w:val="24"/>
                <w:highlight w:val="none"/>
              </w:rPr>
            </w:pPr>
          </w:p>
        </w:tc>
      </w:tr>
      <w:tr w14:paraId="6823B9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vAlign w:val="center"/>
          </w:tcPr>
          <w:p w14:paraId="68E29749">
            <w:pPr>
              <w:jc w:val="center"/>
              <w:rPr>
                <w:rFonts w:hint="eastAsia" w:ascii="宋体" w:hAnsi="宋体" w:eastAsia="宋体" w:cs="宋体"/>
                <w:color w:val="auto"/>
                <w:sz w:val="24"/>
                <w:highlight w:val="none"/>
              </w:rPr>
            </w:pPr>
          </w:p>
        </w:tc>
        <w:tc>
          <w:tcPr>
            <w:tcW w:w="1276" w:type="dxa"/>
            <w:vAlign w:val="center"/>
          </w:tcPr>
          <w:p w14:paraId="3816190F">
            <w:pPr>
              <w:jc w:val="center"/>
              <w:rPr>
                <w:rFonts w:hint="eastAsia" w:ascii="宋体" w:hAnsi="宋体" w:eastAsia="宋体" w:cs="宋体"/>
                <w:color w:val="auto"/>
                <w:sz w:val="24"/>
                <w:highlight w:val="none"/>
              </w:rPr>
            </w:pPr>
          </w:p>
        </w:tc>
        <w:tc>
          <w:tcPr>
            <w:tcW w:w="1162" w:type="dxa"/>
            <w:vAlign w:val="center"/>
          </w:tcPr>
          <w:p w14:paraId="60CAE682">
            <w:pPr>
              <w:jc w:val="center"/>
              <w:rPr>
                <w:rFonts w:hint="eastAsia" w:ascii="宋体" w:hAnsi="宋体" w:eastAsia="宋体" w:cs="宋体"/>
                <w:color w:val="auto"/>
                <w:sz w:val="24"/>
                <w:highlight w:val="none"/>
              </w:rPr>
            </w:pPr>
          </w:p>
        </w:tc>
        <w:tc>
          <w:tcPr>
            <w:tcW w:w="940" w:type="dxa"/>
            <w:vAlign w:val="center"/>
          </w:tcPr>
          <w:p w14:paraId="11648ED9">
            <w:pPr>
              <w:jc w:val="center"/>
              <w:rPr>
                <w:rFonts w:hint="eastAsia" w:ascii="宋体" w:hAnsi="宋体" w:eastAsia="宋体" w:cs="宋体"/>
                <w:color w:val="auto"/>
                <w:sz w:val="24"/>
                <w:highlight w:val="none"/>
              </w:rPr>
            </w:pPr>
          </w:p>
        </w:tc>
        <w:tc>
          <w:tcPr>
            <w:tcW w:w="851" w:type="dxa"/>
            <w:vAlign w:val="center"/>
          </w:tcPr>
          <w:p w14:paraId="3516413B">
            <w:pPr>
              <w:jc w:val="center"/>
              <w:rPr>
                <w:rFonts w:hint="eastAsia" w:ascii="宋体" w:hAnsi="宋体" w:eastAsia="宋体" w:cs="宋体"/>
                <w:color w:val="auto"/>
                <w:sz w:val="24"/>
                <w:highlight w:val="none"/>
              </w:rPr>
            </w:pPr>
          </w:p>
        </w:tc>
        <w:tc>
          <w:tcPr>
            <w:tcW w:w="1044" w:type="dxa"/>
            <w:vAlign w:val="center"/>
          </w:tcPr>
          <w:p w14:paraId="50481E29">
            <w:pPr>
              <w:jc w:val="center"/>
              <w:rPr>
                <w:rFonts w:hint="eastAsia" w:ascii="宋体" w:hAnsi="宋体" w:eastAsia="宋体" w:cs="宋体"/>
                <w:color w:val="auto"/>
                <w:sz w:val="24"/>
                <w:highlight w:val="none"/>
              </w:rPr>
            </w:pPr>
          </w:p>
        </w:tc>
        <w:tc>
          <w:tcPr>
            <w:tcW w:w="731" w:type="dxa"/>
            <w:vAlign w:val="center"/>
          </w:tcPr>
          <w:p w14:paraId="0AD3665B">
            <w:pPr>
              <w:jc w:val="center"/>
              <w:rPr>
                <w:rFonts w:hint="eastAsia" w:ascii="宋体" w:hAnsi="宋体" w:eastAsia="宋体" w:cs="宋体"/>
                <w:color w:val="auto"/>
                <w:sz w:val="24"/>
                <w:highlight w:val="none"/>
              </w:rPr>
            </w:pPr>
          </w:p>
        </w:tc>
        <w:tc>
          <w:tcPr>
            <w:tcW w:w="851" w:type="dxa"/>
            <w:vAlign w:val="center"/>
          </w:tcPr>
          <w:p w14:paraId="596DEFF9">
            <w:pPr>
              <w:jc w:val="center"/>
              <w:rPr>
                <w:rFonts w:hint="eastAsia" w:ascii="宋体" w:hAnsi="宋体" w:eastAsia="宋体" w:cs="宋体"/>
                <w:color w:val="auto"/>
                <w:sz w:val="24"/>
                <w:highlight w:val="none"/>
              </w:rPr>
            </w:pPr>
          </w:p>
        </w:tc>
        <w:tc>
          <w:tcPr>
            <w:tcW w:w="1314" w:type="dxa"/>
            <w:vAlign w:val="center"/>
          </w:tcPr>
          <w:p w14:paraId="7B5CF35B">
            <w:pPr>
              <w:jc w:val="center"/>
              <w:rPr>
                <w:rFonts w:hint="eastAsia" w:ascii="宋体" w:hAnsi="宋体" w:eastAsia="宋体" w:cs="宋体"/>
                <w:color w:val="auto"/>
                <w:sz w:val="24"/>
                <w:highlight w:val="none"/>
              </w:rPr>
            </w:pPr>
          </w:p>
        </w:tc>
        <w:tc>
          <w:tcPr>
            <w:tcW w:w="730" w:type="dxa"/>
            <w:vAlign w:val="center"/>
          </w:tcPr>
          <w:p w14:paraId="6A64D410">
            <w:pPr>
              <w:jc w:val="center"/>
              <w:rPr>
                <w:rFonts w:hint="eastAsia" w:ascii="宋体" w:hAnsi="宋体" w:eastAsia="宋体" w:cs="宋体"/>
                <w:color w:val="auto"/>
                <w:sz w:val="24"/>
                <w:highlight w:val="none"/>
              </w:rPr>
            </w:pPr>
          </w:p>
        </w:tc>
      </w:tr>
      <w:tr w14:paraId="3249B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vAlign w:val="center"/>
          </w:tcPr>
          <w:p w14:paraId="3E8373C2">
            <w:pPr>
              <w:jc w:val="center"/>
              <w:rPr>
                <w:rFonts w:hint="eastAsia" w:ascii="宋体" w:hAnsi="宋体" w:eastAsia="宋体" w:cs="宋体"/>
                <w:color w:val="auto"/>
                <w:sz w:val="24"/>
                <w:highlight w:val="none"/>
              </w:rPr>
            </w:pPr>
          </w:p>
        </w:tc>
        <w:tc>
          <w:tcPr>
            <w:tcW w:w="1276" w:type="dxa"/>
            <w:vAlign w:val="center"/>
          </w:tcPr>
          <w:p w14:paraId="4F358555">
            <w:pPr>
              <w:jc w:val="center"/>
              <w:rPr>
                <w:rFonts w:hint="eastAsia" w:ascii="宋体" w:hAnsi="宋体" w:eastAsia="宋体" w:cs="宋体"/>
                <w:color w:val="auto"/>
                <w:sz w:val="24"/>
                <w:highlight w:val="none"/>
              </w:rPr>
            </w:pPr>
          </w:p>
        </w:tc>
        <w:tc>
          <w:tcPr>
            <w:tcW w:w="1162" w:type="dxa"/>
            <w:vAlign w:val="center"/>
          </w:tcPr>
          <w:p w14:paraId="063CFB82">
            <w:pPr>
              <w:jc w:val="center"/>
              <w:rPr>
                <w:rFonts w:hint="eastAsia" w:ascii="宋体" w:hAnsi="宋体" w:eastAsia="宋体" w:cs="宋体"/>
                <w:color w:val="auto"/>
                <w:sz w:val="24"/>
                <w:highlight w:val="none"/>
              </w:rPr>
            </w:pPr>
          </w:p>
        </w:tc>
        <w:tc>
          <w:tcPr>
            <w:tcW w:w="940" w:type="dxa"/>
            <w:vAlign w:val="center"/>
          </w:tcPr>
          <w:p w14:paraId="36777E5D">
            <w:pPr>
              <w:jc w:val="center"/>
              <w:rPr>
                <w:rFonts w:hint="eastAsia" w:ascii="宋体" w:hAnsi="宋体" w:eastAsia="宋体" w:cs="宋体"/>
                <w:color w:val="auto"/>
                <w:sz w:val="24"/>
                <w:highlight w:val="none"/>
              </w:rPr>
            </w:pPr>
          </w:p>
        </w:tc>
        <w:tc>
          <w:tcPr>
            <w:tcW w:w="851" w:type="dxa"/>
            <w:vAlign w:val="center"/>
          </w:tcPr>
          <w:p w14:paraId="2616DB8F">
            <w:pPr>
              <w:jc w:val="center"/>
              <w:rPr>
                <w:rFonts w:hint="eastAsia" w:ascii="宋体" w:hAnsi="宋体" w:eastAsia="宋体" w:cs="宋体"/>
                <w:color w:val="auto"/>
                <w:sz w:val="24"/>
                <w:highlight w:val="none"/>
              </w:rPr>
            </w:pPr>
          </w:p>
        </w:tc>
        <w:tc>
          <w:tcPr>
            <w:tcW w:w="1044" w:type="dxa"/>
            <w:vAlign w:val="center"/>
          </w:tcPr>
          <w:p w14:paraId="279E60B1">
            <w:pPr>
              <w:jc w:val="center"/>
              <w:rPr>
                <w:rFonts w:hint="eastAsia" w:ascii="宋体" w:hAnsi="宋体" w:eastAsia="宋体" w:cs="宋体"/>
                <w:color w:val="auto"/>
                <w:sz w:val="24"/>
                <w:highlight w:val="none"/>
              </w:rPr>
            </w:pPr>
          </w:p>
        </w:tc>
        <w:tc>
          <w:tcPr>
            <w:tcW w:w="731" w:type="dxa"/>
            <w:vAlign w:val="center"/>
          </w:tcPr>
          <w:p w14:paraId="76295D8B">
            <w:pPr>
              <w:jc w:val="center"/>
              <w:rPr>
                <w:rFonts w:hint="eastAsia" w:ascii="宋体" w:hAnsi="宋体" w:eastAsia="宋体" w:cs="宋体"/>
                <w:color w:val="auto"/>
                <w:sz w:val="24"/>
                <w:highlight w:val="none"/>
              </w:rPr>
            </w:pPr>
          </w:p>
        </w:tc>
        <w:tc>
          <w:tcPr>
            <w:tcW w:w="851" w:type="dxa"/>
            <w:vAlign w:val="center"/>
          </w:tcPr>
          <w:p w14:paraId="5B00B336">
            <w:pPr>
              <w:jc w:val="center"/>
              <w:rPr>
                <w:rFonts w:hint="eastAsia" w:ascii="宋体" w:hAnsi="宋体" w:eastAsia="宋体" w:cs="宋体"/>
                <w:color w:val="auto"/>
                <w:sz w:val="24"/>
                <w:highlight w:val="none"/>
              </w:rPr>
            </w:pPr>
          </w:p>
        </w:tc>
        <w:tc>
          <w:tcPr>
            <w:tcW w:w="1314" w:type="dxa"/>
            <w:vAlign w:val="center"/>
          </w:tcPr>
          <w:p w14:paraId="0CFAB521">
            <w:pPr>
              <w:jc w:val="center"/>
              <w:rPr>
                <w:rFonts w:hint="eastAsia" w:ascii="宋体" w:hAnsi="宋体" w:eastAsia="宋体" w:cs="宋体"/>
                <w:color w:val="auto"/>
                <w:sz w:val="24"/>
                <w:highlight w:val="none"/>
              </w:rPr>
            </w:pPr>
          </w:p>
        </w:tc>
        <w:tc>
          <w:tcPr>
            <w:tcW w:w="730" w:type="dxa"/>
            <w:vAlign w:val="center"/>
          </w:tcPr>
          <w:p w14:paraId="3AC666A4">
            <w:pPr>
              <w:jc w:val="center"/>
              <w:rPr>
                <w:rFonts w:hint="eastAsia" w:ascii="宋体" w:hAnsi="宋体" w:eastAsia="宋体" w:cs="宋体"/>
                <w:color w:val="auto"/>
                <w:sz w:val="24"/>
                <w:highlight w:val="none"/>
              </w:rPr>
            </w:pPr>
          </w:p>
        </w:tc>
      </w:tr>
      <w:tr w14:paraId="40581E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vAlign w:val="center"/>
          </w:tcPr>
          <w:p w14:paraId="11B43287">
            <w:pPr>
              <w:jc w:val="center"/>
              <w:rPr>
                <w:rFonts w:hint="eastAsia" w:ascii="宋体" w:hAnsi="宋体" w:eastAsia="宋体" w:cs="宋体"/>
                <w:color w:val="auto"/>
                <w:sz w:val="24"/>
                <w:highlight w:val="none"/>
              </w:rPr>
            </w:pPr>
          </w:p>
        </w:tc>
        <w:tc>
          <w:tcPr>
            <w:tcW w:w="1276" w:type="dxa"/>
            <w:vAlign w:val="center"/>
          </w:tcPr>
          <w:p w14:paraId="358206BF">
            <w:pPr>
              <w:jc w:val="center"/>
              <w:rPr>
                <w:rFonts w:hint="eastAsia" w:ascii="宋体" w:hAnsi="宋体" w:eastAsia="宋体" w:cs="宋体"/>
                <w:color w:val="auto"/>
                <w:sz w:val="24"/>
                <w:highlight w:val="none"/>
              </w:rPr>
            </w:pPr>
          </w:p>
        </w:tc>
        <w:tc>
          <w:tcPr>
            <w:tcW w:w="1162" w:type="dxa"/>
            <w:vAlign w:val="center"/>
          </w:tcPr>
          <w:p w14:paraId="25138729">
            <w:pPr>
              <w:jc w:val="center"/>
              <w:rPr>
                <w:rFonts w:hint="eastAsia" w:ascii="宋体" w:hAnsi="宋体" w:eastAsia="宋体" w:cs="宋体"/>
                <w:color w:val="auto"/>
                <w:sz w:val="24"/>
                <w:highlight w:val="none"/>
              </w:rPr>
            </w:pPr>
          </w:p>
        </w:tc>
        <w:tc>
          <w:tcPr>
            <w:tcW w:w="940" w:type="dxa"/>
            <w:vAlign w:val="center"/>
          </w:tcPr>
          <w:p w14:paraId="4DB11497">
            <w:pPr>
              <w:jc w:val="center"/>
              <w:rPr>
                <w:rFonts w:hint="eastAsia" w:ascii="宋体" w:hAnsi="宋体" w:eastAsia="宋体" w:cs="宋体"/>
                <w:color w:val="auto"/>
                <w:sz w:val="24"/>
                <w:highlight w:val="none"/>
              </w:rPr>
            </w:pPr>
          </w:p>
        </w:tc>
        <w:tc>
          <w:tcPr>
            <w:tcW w:w="851" w:type="dxa"/>
            <w:vAlign w:val="center"/>
          </w:tcPr>
          <w:p w14:paraId="5B68201E">
            <w:pPr>
              <w:jc w:val="center"/>
              <w:rPr>
                <w:rFonts w:hint="eastAsia" w:ascii="宋体" w:hAnsi="宋体" w:eastAsia="宋体" w:cs="宋体"/>
                <w:color w:val="auto"/>
                <w:sz w:val="24"/>
                <w:highlight w:val="none"/>
              </w:rPr>
            </w:pPr>
          </w:p>
        </w:tc>
        <w:tc>
          <w:tcPr>
            <w:tcW w:w="1044" w:type="dxa"/>
            <w:vAlign w:val="center"/>
          </w:tcPr>
          <w:p w14:paraId="1583D424">
            <w:pPr>
              <w:jc w:val="center"/>
              <w:rPr>
                <w:rFonts w:hint="eastAsia" w:ascii="宋体" w:hAnsi="宋体" w:eastAsia="宋体" w:cs="宋体"/>
                <w:color w:val="auto"/>
                <w:sz w:val="24"/>
                <w:highlight w:val="none"/>
              </w:rPr>
            </w:pPr>
          </w:p>
        </w:tc>
        <w:tc>
          <w:tcPr>
            <w:tcW w:w="731" w:type="dxa"/>
            <w:vAlign w:val="center"/>
          </w:tcPr>
          <w:p w14:paraId="7E4185DC">
            <w:pPr>
              <w:jc w:val="center"/>
              <w:rPr>
                <w:rFonts w:hint="eastAsia" w:ascii="宋体" w:hAnsi="宋体" w:eastAsia="宋体" w:cs="宋体"/>
                <w:color w:val="auto"/>
                <w:sz w:val="24"/>
                <w:highlight w:val="none"/>
              </w:rPr>
            </w:pPr>
          </w:p>
        </w:tc>
        <w:tc>
          <w:tcPr>
            <w:tcW w:w="851" w:type="dxa"/>
            <w:vAlign w:val="center"/>
          </w:tcPr>
          <w:p w14:paraId="13EF83C7">
            <w:pPr>
              <w:jc w:val="center"/>
              <w:rPr>
                <w:rFonts w:hint="eastAsia" w:ascii="宋体" w:hAnsi="宋体" w:eastAsia="宋体" w:cs="宋体"/>
                <w:color w:val="auto"/>
                <w:sz w:val="24"/>
                <w:highlight w:val="none"/>
              </w:rPr>
            </w:pPr>
          </w:p>
        </w:tc>
        <w:tc>
          <w:tcPr>
            <w:tcW w:w="1314" w:type="dxa"/>
            <w:vAlign w:val="center"/>
          </w:tcPr>
          <w:p w14:paraId="441120DA">
            <w:pPr>
              <w:jc w:val="center"/>
              <w:rPr>
                <w:rFonts w:hint="eastAsia" w:ascii="宋体" w:hAnsi="宋体" w:eastAsia="宋体" w:cs="宋体"/>
                <w:color w:val="auto"/>
                <w:sz w:val="24"/>
                <w:highlight w:val="none"/>
              </w:rPr>
            </w:pPr>
          </w:p>
        </w:tc>
        <w:tc>
          <w:tcPr>
            <w:tcW w:w="730" w:type="dxa"/>
            <w:vAlign w:val="center"/>
          </w:tcPr>
          <w:p w14:paraId="5EA5F0E4">
            <w:pPr>
              <w:jc w:val="center"/>
              <w:rPr>
                <w:rFonts w:hint="eastAsia" w:ascii="宋体" w:hAnsi="宋体" w:eastAsia="宋体" w:cs="宋体"/>
                <w:color w:val="auto"/>
                <w:sz w:val="24"/>
                <w:highlight w:val="none"/>
              </w:rPr>
            </w:pPr>
          </w:p>
        </w:tc>
      </w:tr>
      <w:tr w14:paraId="289CD6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vAlign w:val="center"/>
          </w:tcPr>
          <w:p w14:paraId="027A0C18">
            <w:pPr>
              <w:jc w:val="center"/>
              <w:rPr>
                <w:rFonts w:hint="eastAsia" w:ascii="宋体" w:hAnsi="宋体" w:eastAsia="宋体" w:cs="宋体"/>
                <w:color w:val="auto"/>
                <w:sz w:val="24"/>
                <w:highlight w:val="none"/>
              </w:rPr>
            </w:pPr>
          </w:p>
        </w:tc>
        <w:tc>
          <w:tcPr>
            <w:tcW w:w="1276" w:type="dxa"/>
            <w:vAlign w:val="center"/>
          </w:tcPr>
          <w:p w14:paraId="56808116">
            <w:pPr>
              <w:jc w:val="center"/>
              <w:rPr>
                <w:rFonts w:hint="eastAsia" w:ascii="宋体" w:hAnsi="宋体" w:eastAsia="宋体" w:cs="宋体"/>
                <w:color w:val="auto"/>
                <w:sz w:val="24"/>
                <w:highlight w:val="none"/>
              </w:rPr>
            </w:pPr>
          </w:p>
        </w:tc>
        <w:tc>
          <w:tcPr>
            <w:tcW w:w="1162" w:type="dxa"/>
            <w:vAlign w:val="center"/>
          </w:tcPr>
          <w:p w14:paraId="690CBC9C">
            <w:pPr>
              <w:jc w:val="center"/>
              <w:rPr>
                <w:rFonts w:hint="eastAsia" w:ascii="宋体" w:hAnsi="宋体" w:eastAsia="宋体" w:cs="宋体"/>
                <w:color w:val="auto"/>
                <w:sz w:val="24"/>
                <w:highlight w:val="none"/>
              </w:rPr>
            </w:pPr>
          </w:p>
        </w:tc>
        <w:tc>
          <w:tcPr>
            <w:tcW w:w="940" w:type="dxa"/>
            <w:vAlign w:val="center"/>
          </w:tcPr>
          <w:p w14:paraId="590DBE04">
            <w:pPr>
              <w:jc w:val="center"/>
              <w:rPr>
                <w:rFonts w:hint="eastAsia" w:ascii="宋体" w:hAnsi="宋体" w:eastAsia="宋体" w:cs="宋体"/>
                <w:color w:val="auto"/>
                <w:sz w:val="24"/>
                <w:highlight w:val="none"/>
              </w:rPr>
            </w:pPr>
          </w:p>
        </w:tc>
        <w:tc>
          <w:tcPr>
            <w:tcW w:w="851" w:type="dxa"/>
            <w:vAlign w:val="center"/>
          </w:tcPr>
          <w:p w14:paraId="33AB9C92">
            <w:pPr>
              <w:jc w:val="center"/>
              <w:rPr>
                <w:rFonts w:hint="eastAsia" w:ascii="宋体" w:hAnsi="宋体" w:eastAsia="宋体" w:cs="宋体"/>
                <w:color w:val="auto"/>
                <w:sz w:val="24"/>
                <w:highlight w:val="none"/>
              </w:rPr>
            </w:pPr>
          </w:p>
        </w:tc>
        <w:tc>
          <w:tcPr>
            <w:tcW w:w="1044" w:type="dxa"/>
            <w:vAlign w:val="center"/>
          </w:tcPr>
          <w:p w14:paraId="5362681B">
            <w:pPr>
              <w:jc w:val="center"/>
              <w:rPr>
                <w:rFonts w:hint="eastAsia" w:ascii="宋体" w:hAnsi="宋体" w:eastAsia="宋体" w:cs="宋体"/>
                <w:color w:val="auto"/>
                <w:sz w:val="24"/>
                <w:highlight w:val="none"/>
              </w:rPr>
            </w:pPr>
          </w:p>
        </w:tc>
        <w:tc>
          <w:tcPr>
            <w:tcW w:w="731" w:type="dxa"/>
            <w:vAlign w:val="center"/>
          </w:tcPr>
          <w:p w14:paraId="34A5E9D8">
            <w:pPr>
              <w:jc w:val="center"/>
              <w:rPr>
                <w:rFonts w:hint="eastAsia" w:ascii="宋体" w:hAnsi="宋体" w:eastAsia="宋体" w:cs="宋体"/>
                <w:color w:val="auto"/>
                <w:sz w:val="24"/>
                <w:highlight w:val="none"/>
              </w:rPr>
            </w:pPr>
          </w:p>
        </w:tc>
        <w:tc>
          <w:tcPr>
            <w:tcW w:w="851" w:type="dxa"/>
            <w:vAlign w:val="center"/>
          </w:tcPr>
          <w:p w14:paraId="15767117">
            <w:pPr>
              <w:jc w:val="center"/>
              <w:rPr>
                <w:rFonts w:hint="eastAsia" w:ascii="宋体" w:hAnsi="宋体" w:eastAsia="宋体" w:cs="宋体"/>
                <w:color w:val="auto"/>
                <w:sz w:val="24"/>
                <w:highlight w:val="none"/>
              </w:rPr>
            </w:pPr>
          </w:p>
        </w:tc>
        <w:tc>
          <w:tcPr>
            <w:tcW w:w="1314" w:type="dxa"/>
            <w:vAlign w:val="center"/>
          </w:tcPr>
          <w:p w14:paraId="760E7786">
            <w:pPr>
              <w:jc w:val="center"/>
              <w:rPr>
                <w:rFonts w:hint="eastAsia" w:ascii="宋体" w:hAnsi="宋体" w:eastAsia="宋体" w:cs="宋体"/>
                <w:color w:val="auto"/>
                <w:sz w:val="24"/>
                <w:highlight w:val="none"/>
              </w:rPr>
            </w:pPr>
          </w:p>
        </w:tc>
        <w:tc>
          <w:tcPr>
            <w:tcW w:w="730" w:type="dxa"/>
            <w:vAlign w:val="center"/>
          </w:tcPr>
          <w:p w14:paraId="6B711C6C">
            <w:pPr>
              <w:jc w:val="center"/>
              <w:rPr>
                <w:rFonts w:hint="eastAsia" w:ascii="宋体" w:hAnsi="宋体" w:eastAsia="宋体" w:cs="宋体"/>
                <w:color w:val="auto"/>
                <w:sz w:val="24"/>
                <w:highlight w:val="none"/>
              </w:rPr>
            </w:pPr>
          </w:p>
        </w:tc>
      </w:tr>
      <w:tr w14:paraId="1438DB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vAlign w:val="center"/>
          </w:tcPr>
          <w:p w14:paraId="11DCFE57">
            <w:pPr>
              <w:jc w:val="center"/>
              <w:rPr>
                <w:rFonts w:hint="eastAsia" w:ascii="宋体" w:hAnsi="宋体" w:eastAsia="宋体" w:cs="宋体"/>
                <w:color w:val="auto"/>
                <w:sz w:val="24"/>
                <w:highlight w:val="none"/>
              </w:rPr>
            </w:pPr>
          </w:p>
        </w:tc>
        <w:tc>
          <w:tcPr>
            <w:tcW w:w="1276" w:type="dxa"/>
            <w:vAlign w:val="center"/>
          </w:tcPr>
          <w:p w14:paraId="62821BCA">
            <w:pPr>
              <w:jc w:val="center"/>
              <w:rPr>
                <w:rFonts w:hint="eastAsia" w:ascii="宋体" w:hAnsi="宋体" w:eastAsia="宋体" w:cs="宋体"/>
                <w:color w:val="auto"/>
                <w:sz w:val="24"/>
                <w:highlight w:val="none"/>
              </w:rPr>
            </w:pPr>
          </w:p>
        </w:tc>
        <w:tc>
          <w:tcPr>
            <w:tcW w:w="1162" w:type="dxa"/>
            <w:vAlign w:val="center"/>
          </w:tcPr>
          <w:p w14:paraId="35C4E91C">
            <w:pPr>
              <w:jc w:val="center"/>
              <w:rPr>
                <w:rFonts w:hint="eastAsia" w:ascii="宋体" w:hAnsi="宋体" w:eastAsia="宋体" w:cs="宋体"/>
                <w:color w:val="auto"/>
                <w:sz w:val="24"/>
                <w:highlight w:val="none"/>
              </w:rPr>
            </w:pPr>
          </w:p>
        </w:tc>
        <w:tc>
          <w:tcPr>
            <w:tcW w:w="940" w:type="dxa"/>
            <w:vAlign w:val="center"/>
          </w:tcPr>
          <w:p w14:paraId="1EA10AE4">
            <w:pPr>
              <w:jc w:val="center"/>
              <w:rPr>
                <w:rFonts w:hint="eastAsia" w:ascii="宋体" w:hAnsi="宋体" w:eastAsia="宋体" w:cs="宋体"/>
                <w:color w:val="auto"/>
                <w:sz w:val="24"/>
                <w:highlight w:val="none"/>
              </w:rPr>
            </w:pPr>
          </w:p>
        </w:tc>
        <w:tc>
          <w:tcPr>
            <w:tcW w:w="851" w:type="dxa"/>
            <w:vAlign w:val="center"/>
          </w:tcPr>
          <w:p w14:paraId="5B0C0CA9">
            <w:pPr>
              <w:jc w:val="center"/>
              <w:rPr>
                <w:rFonts w:hint="eastAsia" w:ascii="宋体" w:hAnsi="宋体" w:eastAsia="宋体" w:cs="宋体"/>
                <w:color w:val="auto"/>
                <w:sz w:val="24"/>
                <w:highlight w:val="none"/>
              </w:rPr>
            </w:pPr>
          </w:p>
        </w:tc>
        <w:tc>
          <w:tcPr>
            <w:tcW w:w="1044" w:type="dxa"/>
            <w:vAlign w:val="center"/>
          </w:tcPr>
          <w:p w14:paraId="6A003B2D">
            <w:pPr>
              <w:jc w:val="center"/>
              <w:rPr>
                <w:rFonts w:hint="eastAsia" w:ascii="宋体" w:hAnsi="宋体" w:eastAsia="宋体" w:cs="宋体"/>
                <w:color w:val="auto"/>
                <w:sz w:val="24"/>
                <w:highlight w:val="none"/>
              </w:rPr>
            </w:pPr>
          </w:p>
        </w:tc>
        <w:tc>
          <w:tcPr>
            <w:tcW w:w="731" w:type="dxa"/>
            <w:vAlign w:val="center"/>
          </w:tcPr>
          <w:p w14:paraId="29E8F17A">
            <w:pPr>
              <w:jc w:val="center"/>
              <w:rPr>
                <w:rFonts w:hint="eastAsia" w:ascii="宋体" w:hAnsi="宋体" w:eastAsia="宋体" w:cs="宋体"/>
                <w:color w:val="auto"/>
                <w:sz w:val="24"/>
                <w:highlight w:val="none"/>
              </w:rPr>
            </w:pPr>
          </w:p>
        </w:tc>
        <w:tc>
          <w:tcPr>
            <w:tcW w:w="851" w:type="dxa"/>
            <w:vAlign w:val="center"/>
          </w:tcPr>
          <w:p w14:paraId="495576C4">
            <w:pPr>
              <w:jc w:val="center"/>
              <w:rPr>
                <w:rFonts w:hint="eastAsia" w:ascii="宋体" w:hAnsi="宋体" w:eastAsia="宋体" w:cs="宋体"/>
                <w:color w:val="auto"/>
                <w:sz w:val="24"/>
                <w:highlight w:val="none"/>
              </w:rPr>
            </w:pPr>
          </w:p>
        </w:tc>
        <w:tc>
          <w:tcPr>
            <w:tcW w:w="1314" w:type="dxa"/>
            <w:vAlign w:val="center"/>
          </w:tcPr>
          <w:p w14:paraId="37A062F6">
            <w:pPr>
              <w:jc w:val="center"/>
              <w:rPr>
                <w:rFonts w:hint="eastAsia" w:ascii="宋体" w:hAnsi="宋体" w:eastAsia="宋体" w:cs="宋体"/>
                <w:color w:val="auto"/>
                <w:sz w:val="24"/>
                <w:highlight w:val="none"/>
              </w:rPr>
            </w:pPr>
          </w:p>
        </w:tc>
        <w:tc>
          <w:tcPr>
            <w:tcW w:w="730" w:type="dxa"/>
            <w:vAlign w:val="center"/>
          </w:tcPr>
          <w:p w14:paraId="6BC189D0">
            <w:pPr>
              <w:jc w:val="center"/>
              <w:rPr>
                <w:rFonts w:hint="eastAsia" w:ascii="宋体" w:hAnsi="宋体" w:eastAsia="宋体" w:cs="宋体"/>
                <w:color w:val="auto"/>
                <w:sz w:val="24"/>
                <w:highlight w:val="none"/>
              </w:rPr>
            </w:pPr>
          </w:p>
        </w:tc>
      </w:tr>
      <w:tr w14:paraId="3F08A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vAlign w:val="center"/>
          </w:tcPr>
          <w:p w14:paraId="6BBA1071">
            <w:pPr>
              <w:jc w:val="center"/>
              <w:rPr>
                <w:rFonts w:hint="eastAsia" w:ascii="宋体" w:hAnsi="宋体" w:eastAsia="宋体" w:cs="宋体"/>
                <w:color w:val="auto"/>
                <w:sz w:val="24"/>
                <w:highlight w:val="none"/>
              </w:rPr>
            </w:pPr>
          </w:p>
        </w:tc>
        <w:tc>
          <w:tcPr>
            <w:tcW w:w="1276" w:type="dxa"/>
            <w:vAlign w:val="center"/>
          </w:tcPr>
          <w:p w14:paraId="7365EB21">
            <w:pPr>
              <w:jc w:val="center"/>
              <w:rPr>
                <w:rFonts w:hint="eastAsia" w:ascii="宋体" w:hAnsi="宋体" w:eastAsia="宋体" w:cs="宋体"/>
                <w:color w:val="auto"/>
                <w:sz w:val="24"/>
                <w:highlight w:val="none"/>
              </w:rPr>
            </w:pPr>
          </w:p>
        </w:tc>
        <w:tc>
          <w:tcPr>
            <w:tcW w:w="1162" w:type="dxa"/>
            <w:vAlign w:val="center"/>
          </w:tcPr>
          <w:p w14:paraId="7519F2AF">
            <w:pPr>
              <w:jc w:val="center"/>
              <w:rPr>
                <w:rFonts w:hint="eastAsia" w:ascii="宋体" w:hAnsi="宋体" w:eastAsia="宋体" w:cs="宋体"/>
                <w:color w:val="auto"/>
                <w:sz w:val="24"/>
                <w:highlight w:val="none"/>
              </w:rPr>
            </w:pPr>
          </w:p>
        </w:tc>
        <w:tc>
          <w:tcPr>
            <w:tcW w:w="940" w:type="dxa"/>
            <w:vAlign w:val="center"/>
          </w:tcPr>
          <w:p w14:paraId="45D77D57">
            <w:pPr>
              <w:jc w:val="center"/>
              <w:rPr>
                <w:rFonts w:hint="eastAsia" w:ascii="宋体" w:hAnsi="宋体" w:eastAsia="宋体" w:cs="宋体"/>
                <w:color w:val="auto"/>
                <w:sz w:val="24"/>
                <w:highlight w:val="none"/>
              </w:rPr>
            </w:pPr>
          </w:p>
        </w:tc>
        <w:tc>
          <w:tcPr>
            <w:tcW w:w="851" w:type="dxa"/>
            <w:vAlign w:val="center"/>
          </w:tcPr>
          <w:p w14:paraId="15C8029F">
            <w:pPr>
              <w:jc w:val="center"/>
              <w:rPr>
                <w:rFonts w:hint="eastAsia" w:ascii="宋体" w:hAnsi="宋体" w:eastAsia="宋体" w:cs="宋体"/>
                <w:color w:val="auto"/>
                <w:sz w:val="24"/>
                <w:highlight w:val="none"/>
              </w:rPr>
            </w:pPr>
          </w:p>
        </w:tc>
        <w:tc>
          <w:tcPr>
            <w:tcW w:w="1044" w:type="dxa"/>
            <w:vAlign w:val="center"/>
          </w:tcPr>
          <w:p w14:paraId="1624D466">
            <w:pPr>
              <w:jc w:val="center"/>
              <w:rPr>
                <w:rFonts w:hint="eastAsia" w:ascii="宋体" w:hAnsi="宋体" w:eastAsia="宋体" w:cs="宋体"/>
                <w:color w:val="auto"/>
                <w:sz w:val="24"/>
                <w:highlight w:val="none"/>
              </w:rPr>
            </w:pPr>
          </w:p>
        </w:tc>
        <w:tc>
          <w:tcPr>
            <w:tcW w:w="731" w:type="dxa"/>
            <w:vAlign w:val="center"/>
          </w:tcPr>
          <w:p w14:paraId="2135F823">
            <w:pPr>
              <w:jc w:val="center"/>
              <w:rPr>
                <w:rFonts w:hint="eastAsia" w:ascii="宋体" w:hAnsi="宋体" w:eastAsia="宋体" w:cs="宋体"/>
                <w:color w:val="auto"/>
                <w:sz w:val="24"/>
                <w:highlight w:val="none"/>
              </w:rPr>
            </w:pPr>
          </w:p>
        </w:tc>
        <w:tc>
          <w:tcPr>
            <w:tcW w:w="851" w:type="dxa"/>
            <w:vAlign w:val="center"/>
          </w:tcPr>
          <w:p w14:paraId="208EEF12">
            <w:pPr>
              <w:jc w:val="center"/>
              <w:rPr>
                <w:rFonts w:hint="eastAsia" w:ascii="宋体" w:hAnsi="宋体" w:eastAsia="宋体" w:cs="宋体"/>
                <w:color w:val="auto"/>
                <w:sz w:val="24"/>
                <w:highlight w:val="none"/>
              </w:rPr>
            </w:pPr>
          </w:p>
        </w:tc>
        <w:tc>
          <w:tcPr>
            <w:tcW w:w="1314" w:type="dxa"/>
            <w:vAlign w:val="center"/>
          </w:tcPr>
          <w:p w14:paraId="62B6F32D">
            <w:pPr>
              <w:jc w:val="center"/>
              <w:rPr>
                <w:rFonts w:hint="eastAsia" w:ascii="宋体" w:hAnsi="宋体" w:eastAsia="宋体" w:cs="宋体"/>
                <w:color w:val="auto"/>
                <w:sz w:val="24"/>
                <w:highlight w:val="none"/>
              </w:rPr>
            </w:pPr>
          </w:p>
        </w:tc>
        <w:tc>
          <w:tcPr>
            <w:tcW w:w="730" w:type="dxa"/>
            <w:vAlign w:val="center"/>
          </w:tcPr>
          <w:p w14:paraId="27D0DEEF">
            <w:pPr>
              <w:jc w:val="center"/>
              <w:rPr>
                <w:rFonts w:hint="eastAsia" w:ascii="宋体" w:hAnsi="宋体" w:eastAsia="宋体" w:cs="宋体"/>
                <w:color w:val="auto"/>
                <w:sz w:val="24"/>
                <w:highlight w:val="none"/>
              </w:rPr>
            </w:pPr>
          </w:p>
        </w:tc>
      </w:tr>
      <w:tr w14:paraId="260F5E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vAlign w:val="center"/>
          </w:tcPr>
          <w:p w14:paraId="5E81AAD2">
            <w:pPr>
              <w:jc w:val="center"/>
              <w:rPr>
                <w:rFonts w:hint="eastAsia" w:ascii="宋体" w:hAnsi="宋体" w:eastAsia="宋体" w:cs="宋体"/>
                <w:color w:val="auto"/>
                <w:sz w:val="24"/>
                <w:highlight w:val="none"/>
              </w:rPr>
            </w:pPr>
          </w:p>
        </w:tc>
        <w:tc>
          <w:tcPr>
            <w:tcW w:w="1276" w:type="dxa"/>
            <w:vAlign w:val="center"/>
          </w:tcPr>
          <w:p w14:paraId="438A16B3">
            <w:pPr>
              <w:jc w:val="center"/>
              <w:rPr>
                <w:rFonts w:hint="eastAsia" w:ascii="宋体" w:hAnsi="宋体" w:eastAsia="宋体" w:cs="宋体"/>
                <w:color w:val="auto"/>
                <w:sz w:val="24"/>
                <w:highlight w:val="none"/>
              </w:rPr>
            </w:pPr>
          </w:p>
        </w:tc>
        <w:tc>
          <w:tcPr>
            <w:tcW w:w="1162" w:type="dxa"/>
            <w:vAlign w:val="center"/>
          </w:tcPr>
          <w:p w14:paraId="13072C88">
            <w:pPr>
              <w:jc w:val="center"/>
              <w:rPr>
                <w:rFonts w:hint="eastAsia" w:ascii="宋体" w:hAnsi="宋体" w:eastAsia="宋体" w:cs="宋体"/>
                <w:color w:val="auto"/>
                <w:sz w:val="24"/>
                <w:highlight w:val="none"/>
              </w:rPr>
            </w:pPr>
          </w:p>
        </w:tc>
        <w:tc>
          <w:tcPr>
            <w:tcW w:w="940" w:type="dxa"/>
            <w:vAlign w:val="center"/>
          </w:tcPr>
          <w:p w14:paraId="3FD1B624">
            <w:pPr>
              <w:jc w:val="center"/>
              <w:rPr>
                <w:rFonts w:hint="eastAsia" w:ascii="宋体" w:hAnsi="宋体" w:eastAsia="宋体" w:cs="宋体"/>
                <w:color w:val="auto"/>
                <w:sz w:val="24"/>
                <w:highlight w:val="none"/>
              </w:rPr>
            </w:pPr>
          </w:p>
        </w:tc>
        <w:tc>
          <w:tcPr>
            <w:tcW w:w="851" w:type="dxa"/>
            <w:vAlign w:val="center"/>
          </w:tcPr>
          <w:p w14:paraId="38F38D47">
            <w:pPr>
              <w:jc w:val="center"/>
              <w:rPr>
                <w:rFonts w:hint="eastAsia" w:ascii="宋体" w:hAnsi="宋体" w:eastAsia="宋体" w:cs="宋体"/>
                <w:color w:val="auto"/>
                <w:sz w:val="24"/>
                <w:highlight w:val="none"/>
              </w:rPr>
            </w:pPr>
          </w:p>
        </w:tc>
        <w:tc>
          <w:tcPr>
            <w:tcW w:w="1044" w:type="dxa"/>
            <w:vAlign w:val="center"/>
          </w:tcPr>
          <w:p w14:paraId="15A07660">
            <w:pPr>
              <w:jc w:val="center"/>
              <w:rPr>
                <w:rFonts w:hint="eastAsia" w:ascii="宋体" w:hAnsi="宋体" w:eastAsia="宋体" w:cs="宋体"/>
                <w:color w:val="auto"/>
                <w:sz w:val="24"/>
                <w:highlight w:val="none"/>
              </w:rPr>
            </w:pPr>
          </w:p>
        </w:tc>
        <w:tc>
          <w:tcPr>
            <w:tcW w:w="731" w:type="dxa"/>
            <w:vAlign w:val="center"/>
          </w:tcPr>
          <w:p w14:paraId="4BFB2C19">
            <w:pPr>
              <w:jc w:val="center"/>
              <w:rPr>
                <w:rFonts w:hint="eastAsia" w:ascii="宋体" w:hAnsi="宋体" w:eastAsia="宋体" w:cs="宋体"/>
                <w:color w:val="auto"/>
                <w:sz w:val="24"/>
                <w:highlight w:val="none"/>
              </w:rPr>
            </w:pPr>
          </w:p>
        </w:tc>
        <w:tc>
          <w:tcPr>
            <w:tcW w:w="851" w:type="dxa"/>
            <w:vAlign w:val="center"/>
          </w:tcPr>
          <w:p w14:paraId="1B229E94">
            <w:pPr>
              <w:jc w:val="center"/>
              <w:rPr>
                <w:rFonts w:hint="eastAsia" w:ascii="宋体" w:hAnsi="宋体" w:eastAsia="宋体" w:cs="宋体"/>
                <w:color w:val="auto"/>
                <w:sz w:val="24"/>
                <w:highlight w:val="none"/>
              </w:rPr>
            </w:pPr>
          </w:p>
        </w:tc>
        <w:tc>
          <w:tcPr>
            <w:tcW w:w="1314" w:type="dxa"/>
            <w:vAlign w:val="center"/>
          </w:tcPr>
          <w:p w14:paraId="69F8B57B">
            <w:pPr>
              <w:jc w:val="center"/>
              <w:rPr>
                <w:rFonts w:hint="eastAsia" w:ascii="宋体" w:hAnsi="宋体" w:eastAsia="宋体" w:cs="宋体"/>
                <w:color w:val="auto"/>
                <w:sz w:val="24"/>
                <w:highlight w:val="none"/>
              </w:rPr>
            </w:pPr>
          </w:p>
        </w:tc>
        <w:tc>
          <w:tcPr>
            <w:tcW w:w="730" w:type="dxa"/>
            <w:vAlign w:val="center"/>
          </w:tcPr>
          <w:p w14:paraId="0A9DF2FF">
            <w:pPr>
              <w:jc w:val="center"/>
              <w:rPr>
                <w:rFonts w:hint="eastAsia" w:ascii="宋体" w:hAnsi="宋体" w:eastAsia="宋体" w:cs="宋体"/>
                <w:color w:val="auto"/>
                <w:sz w:val="24"/>
                <w:highlight w:val="none"/>
              </w:rPr>
            </w:pPr>
          </w:p>
        </w:tc>
      </w:tr>
    </w:tbl>
    <w:p w14:paraId="2A6DB0D3">
      <w:pPr>
        <w:spacing w:line="440" w:lineRule="exact"/>
        <w:rPr>
          <w:rFonts w:hint="eastAsia" w:ascii="宋体" w:hAnsi="宋体" w:eastAsia="宋体" w:cs="宋体"/>
          <w:color w:val="auto"/>
          <w:sz w:val="24"/>
          <w:highlight w:val="none"/>
        </w:rPr>
      </w:pPr>
    </w:p>
    <w:p w14:paraId="607C6446">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附件3：</w:t>
      </w:r>
    </w:p>
    <w:p w14:paraId="1E2E0464">
      <w:pPr>
        <w:autoSpaceDE w:val="0"/>
        <w:autoSpaceDN w:val="0"/>
        <w:adjustRightInd w:val="0"/>
        <w:spacing w:line="360" w:lineRule="auto"/>
        <w:ind w:left="360" w:right="525" w:rightChars="250" w:firstLine="643"/>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房屋建筑工程质量保修书</w:t>
      </w:r>
    </w:p>
    <w:p w14:paraId="092411F7">
      <w:pPr>
        <w:autoSpaceDE w:val="0"/>
        <w:autoSpaceDN w:val="0"/>
        <w:adjustRightInd w:val="0"/>
        <w:spacing w:line="400" w:lineRule="exact"/>
        <w:ind w:right="525" w:rightChars="250"/>
        <w:jc w:val="left"/>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kern w:val="0"/>
          <w:szCs w:val="21"/>
          <w:highlight w:val="none"/>
        </w:rPr>
        <w:t>发</w:t>
      </w:r>
      <w:r>
        <w:rPr>
          <w:rFonts w:hint="eastAsia" w:ascii="宋体" w:hAnsi="宋体" w:eastAsia="宋体" w:cs="宋体"/>
          <w:color w:val="auto"/>
          <w:szCs w:val="21"/>
          <w:highlight w:val="none"/>
        </w:rPr>
        <w:t>包人（全称）：</w:t>
      </w:r>
      <w:r>
        <w:rPr>
          <w:rFonts w:hint="eastAsia" w:ascii="宋体" w:hAnsi="宋体" w:eastAsia="宋体" w:cs="宋体"/>
          <w:color w:val="auto"/>
          <w:szCs w:val="21"/>
          <w:highlight w:val="none"/>
          <w:u w:val="single"/>
          <w:lang w:eastAsia="zh-CN"/>
        </w:rPr>
        <w:t>浙江旅游职业学院</w:t>
      </w:r>
    </w:p>
    <w:p w14:paraId="16B68EF0">
      <w:pPr>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承包人（全称）：</w:t>
      </w:r>
      <w:r>
        <w:rPr>
          <w:rFonts w:hint="eastAsia" w:ascii="宋体" w:hAnsi="宋体" w:eastAsia="宋体" w:cs="宋体"/>
          <w:color w:val="auto"/>
          <w:szCs w:val="21"/>
          <w:highlight w:val="none"/>
          <w:u w:val="single"/>
        </w:rPr>
        <w:t xml:space="preserve">                    </w:t>
      </w:r>
    </w:p>
    <w:p w14:paraId="0472EFA6">
      <w:pPr>
        <w:autoSpaceDE w:val="0"/>
        <w:autoSpaceDN w:val="0"/>
        <w:adjustRightInd w:val="0"/>
        <w:spacing w:line="400" w:lineRule="exact"/>
        <w:ind w:right="36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发包人、承包人根据《中华人民共和国建筑法》、《建设工程质量管理条例》和《房屋建筑工程质量保修办法》，经协商一致，对签定工程质量保修书。</w:t>
      </w:r>
    </w:p>
    <w:p w14:paraId="22BA4EBB">
      <w:pPr>
        <w:autoSpaceDE w:val="0"/>
        <w:autoSpaceDN w:val="0"/>
        <w:adjustRightInd w:val="0"/>
        <w:spacing w:line="400" w:lineRule="exact"/>
        <w:ind w:right="525" w:rightChars="25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一、工程质量保修范围和内容</w:t>
      </w:r>
    </w:p>
    <w:p w14:paraId="158DB28E">
      <w:pPr>
        <w:autoSpaceDE w:val="0"/>
        <w:autoSpaceDN w:val="0"/>
        <w:adjustRightInd w:val="0"/>
        <w:spacing w:line="400" w:lineRule="exact"/>
        <w:ind w:right="36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承包人在质量保修期内，按照有关法律、法规、规章的管理规定和双方约定，承担本工程质量保修责任。</w:t>
      </w:r>
    </w:p>
    <w:p w14:paraId="14762605">
      <w:pPr>
        <w:autoSpaceDE w:val="0"/>
        <w:autoSpaceDN w:val="0"/>
        <w:adjustRightInd w:val="0"/>
        <w:spacing w:line="400" w:lineRule="exact"/>
        <w:ind w:right="36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质量保修范围包括地基基础工程、主体结构工程，屋面防水工程、外墙面防水工程的防渗漏，电气管线、给排水管道、设备安装和装修工程，以及双方约定的其他项目。具体保修的内容，双方约定如下：</w:t>
      </w:r>
      <w:r>
        <w:rPr>
          <w:rFonts w:hint="eastAsia" w:ascii="宋体" w:hAnsi="宋体" w:eastAsia="宋体" w:cs="宋体"/>
          <w:b/>
          <w:bCs/>
          <w:color w:val="auto"/>
          <w:kern w:val="0"/>
          <w:szCs w:val="21"/>
          <w:highlight w:val="none"/>
          <w:u w:val="single"/>
        </w:rPr>
        <w:t xml:space="preserve"> 承包人承包范围内的所有内容 </w:t>
      </w:r>
      <w:r>
        <w:rPr>
          <w:rFonts w:hint="eastAsia" w:ascii="宋体" w:hAnsi="宋体" w:eastAsia="宋体" w:cs="宋体"/>
          <w:b/>
          <w:bCs/>
          <w:color w:val="auto"/>
          <w:kern w:val="0"/>
          <w:szCs w:val="21"/>
          <w:highlight w:val="none"/>
        </w:rPr>
        <w:t>。</w:t>
      </w:r>
    </w:p>
    <w:p w14:paraId="1F327459">
      <w:pPr>
        <w:autoSpaceDE w:val="0"/>
        <w:autoSpaceDN w:val="0"/>
        <w:adjustRightInd w:val="0"/>
        <w:spacing w:line="400" w:lineRule="exact"/>
        <w:ind w:right="525" w:rightChars="25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二、质量保修期</w:t>
      </w:r>
    </w:p>
    <w:p w14:paraId="282E2EE9">
      <w:pPr>
        <w:autoSpaceDE w:val="0"/>
        <w:autoSpaceDN w:val="0"/>
        <w:adjustRightInd w:val="0"/>
        <w:spacing w:line="400" w:lineRule="exact"/>
        <w:ind w:right="-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双方根据《建设工程质量管理条例》及有关规定，约定本工程的质量保修期如下：</w:t>
      </w:r>
    </w:p>
    <w:p w14:paraId="0458A75A">
      <w:pPr>
        <w:autoSpaceDE w:val="0"/>
        <w:autoSpaceDN w:val="0"/>
        <w:adjustRightInd w:val="0"/>
        <w:spacing w:line="400" w:lineRule="exact"/>
        <w:ind w:right="-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1、地基基础工程和主体结构工程为设计文件规定的该工程合理使用年限；</w:t>
      </w:r>
    </w:p>
    <w:p w14:paraId="5E2554DC">
      <w:pPr>
        <w:autoSpaceDE w:val="0"/>
        <w:autoSpaceDN w:val="0"/>
        <w:adjustRightInd w:val="0"/>
        <w:spacing w:line="400" w:lineRule="exact"/>
        <w:ind w:right="-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szCs w:val="21"/>
          <w:highlight w:val="none"/>
        </w:rPr>
        <w:t xml:space="preserve">本工程屋面防水工程、外墙面防水工程的防渗漏 </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5</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p>
    <w:p w14:paraId="178C70BB">
      <w:pPr>
        <w:autoSpaceDE w:val="0"/>
        <w:autoSpaceDN w:val="0"/>
        <w:adjustRightInd w:val="0"/>
        <w:spacing w:line="400" w:lineRule="exact"/>
        <w:ind w:right="-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3、装修工程为</w:t>
      </w:r>
      <w:r>
        <w:rPr>
          <w:rFonts w:hint="eastAsia" w:ascii="宋体" w:hAnsi="宋体" w:eastAsia="宋体" w:cs="宋体"/>
          <w:color w:val="auto"/>
          <w:kern w:val="0"/>
          <w:szCs w:val="21"/>
          <w:highlight w:val="none"/>
          <w:u w:val="single"/>
        </w:rPr>
        <w:t xml:space="preserve">  2  </w:t>
      </w:r>
      <w:r>
        <w:rPr>
          <w:rFonts w:hint="eastAsia" w:ascii="宋体" w:hAnsi="宋体" w:eastAsia="宋体" w:cs="宋体"/>
          <w:color w:val="auto"/>
          <w:kern w:val="0"/>
          <w:szCs w:val="21"/>
          <w:highlight w:val="none"/>
        </w:rPr>
        <w:t>年；</w:t>
      </w:r>
    </w:p>
    <w:p w14:paraId="026238E8">
      <w:pPr>
        <w:autoSpaceDE w:val="0"/>
        <w:autoSpaceDN w:val="0"/>
        <w:adjustRightInd w:val="0"/>
        <w:spacing w:line="400" w:lineRule="exact"/>
        <w:ind w:right="-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4、电气管线、给排水管道、设备安装工程为</w:t>
      </w:r>
      <w:r>
        <w:rPr>
          <w:rFonts w:hint="eastAsia" w:ascii="宋体" w:hAnsi="宋体" w:eastAsia="宋体" w:cs="宋体"/>
          <w:color w:val="auto"/>
          <w:kern w:val="0"/>
          <w:szCs w:val="21"/>
          <w:highlight w:val="none"/>
          <w:u w:val="single"/>
        </w:rPr>
        <w:t xml:space="preserve">   2  </w:t>
      </w:r>
      <w:r>
        <w:rPr>
          <w:rFonts w:hint="eastAsia" w:ascii="宋体" w:hAnsi="宋体" w:eastAsia="宋体" w:cs="宋体"/>
          <w:color w:val="auto"/>
          <w:kern w:val="0"/>
          <w:szCs w:val="21"/>
          <w:highlight w:val="none"/>
        </w:rPr>
        <w:t>年；</w:t>
      </w:r>
    </w:p>
    <w:p w14:paraId="41CD1E58">
      <w:pPr>
        <w:autoSpaceDE w:val="0"/>
        <w:autoSpaceDN w:val="0"/>
        <w:adjustRightInd w:val="0"/>
        <w:spacing w:line="400" w:lineRule="exact"/>
        <w:ind w:right="-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5、供热与供冷系统为</w:t>
      </w:r>
      <w:r>
        <w:rPr>
          <w:rFonts w:hint="eastAsia" w:ascii="宋体" w:hAnsi="宋体" w:eastAsia="宋体" w:cs="宋体"/>
          <w:color w:val="auto"/>
          <w:kern w:val="0"/>
          <w:szCs w:val="21"/>
          <w:highlight w:val="none"/>
          <w:u w:val="single"/>
        </w:rPr>
        <w:t xml:space="preserve">   2  </w:t>
      </w:r>
      <w:r>
        <w:rPr>
          <w:rFonts w:hint="eastAsia" w:ascii="宋体" w:hAnsi="宋体" w:eastAsia="宋体" w:cs="宋体"/>
          <w:color w:val="auto"/>
          <w:kern w:val="0"/>
          <w:szCs w:val="21"/>
          <w:highlight w:val="none"/>
        </w:rPr>
        <w:t>个采暖期、供冷期；</w:t>
      </w:r>
    </w:p>
    <w:p w14:paraId="2F5000DC">
      <w:pPr>
        <w:autoSpaceDE w:val="0"/>
        <w:autoSpaceDN w:val="0"/>
        <w:adjustRightInd w:val="0"/>
        <w:spacing w:line="400" w:lineRule="exact"/>
        <w:ind w:right="-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6、住宅小区内的给排水设施、道路等配套工程为</w:t>
      </w:r>
      <w:r>
        <w:rPr>
          <w:rFonts w:hint="eastAsia" w:ascii="宋体" w:hAnsi="宋体" w:eastAsia="宋体" w:cs="宋体"/>
          <w:color w:val="auto"/>
          <w:kern w:val="0"/>
          <w:szCs w:val="21"/>
          <w:highlight w:val="none"/>
          <w:u w:val="single"/>
        </w:rPr>
        <w:t xml:space="preserve">   2   </w:t>
      </w:r>
      <w:r>
        <w:rPr>
          <w:rFonts w:hint="eastAsia" w:ascii="宋体" w:hAnsi="宋体" w:eastAsia="宋体" w:cs="宋体"/>
          <w:color w:val="auto"/>
          <w:kern w:val="0"/>
          <w:szCs w:val="21"/>
          <w:highlight w:val="none"/>
        </w:rPr>
        <w:t>年；</w:t>
      </w:r>
    </w:p>
    <w:p w14:paraId="35D7D823">
      <w:pPr>
        <w:autoSpaceDE w:val="0"/>
        <w:autoSpaceDN w:val="0"/>
        <w:adjustRightInd w:val="0"/>
        <w:spacing w:line="400" w:lineRule="exact"/>
        <w:ind w:right="-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7、其他项目保修期限：</w:t>
      </w:r>
      <w:r>
        <w:rPr>
          <w:rFonts w:hint="eastAsia" w:ascii="宋体" w:hAnsi="宋体" w:eastAsia="宋体" w:cs="宋体"/>
          <w:color w:val="auto"/>
          <w:kern w:val="0"/>
          <w:szCs w:val="21"/>
          <w:highlight w:val="none"/>
          <w:u w:val="single"/>
        </w:rPr>
        <w:t xml:space="preserve">   2   </w:t>
      </w:r>
      <w:r>
        <w:rPr>
          <w:rFonts w:hint="eastAsia" w:ascii="宋体" w:hAnsi="宋体" w:eastAsia="宋体" w:cs="宋体"/>
          <w:color w:val="auto"/>
          <w:kern w:val="0"/>
          <w:szCs w:val="21"/>
          <w:highlight w:val="none"/>
        </w:rPr>
        <w:t>年。</w:t>
      </w:r>
    </w:p>
    <w:p w14:paraId="26018785">
      <w:pPr>
        <w:autoSpaceDE w:val="0"/>
        <w:autoSpaceDN w:val="0"/>
        <w:adjustRightInd w:val="0"/>
        <w:spacing w:line="400" w:lineRule="exact"/>
        <w:ind w:right="-6"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质量保修期自工程整体移交接收单位之日起计算。 </w:t>
      </w:r>
    </w:p>
    <w:p w14:paraId="1E86D7FF">
      <w:pPr>
        <w:numPr>
          <w:ilvl w:val="0"/>
          <w:numId w:val="10"/>
        </w:numPr>
        <w:autoSpaceDE w:val="0"/>
        <w:autoSpaceDN w:val="0"/>
        <w:adjustRightInd w:val="0"/>
        <w:spacing w:line="400" w:lineRule="exact"/>
        <w:ind w:right="525" w:rightChars="25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质量保修责任</w:t>
      </w:r>
    </w:p>
    <w:p w14:paraId="12826B15">
      <w:pPr>
        <w:widowControl/>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属于保修范围和内容的项目，承包人应在接到修理通知之日后24小时内派人修理。承包人不在约定期限内派人修理，发包人可委托其他人员修理，产生的费用由承包人加倍支付，同意由发包人在工程保修金中扣除。</w:t>
      </w:r>
    </w:p>
    <w:p w14:paraId="3736BAFF">
      <w:pPr>
        <w:widowControl/>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2、发生紧急抢修事故的，承包人接到事故通知后，应立即（2小时内）到达事故现场抢修。</w:t>
      </w:r>
    </w:p>
    <w:p w14:paraId="06604576">
      <w:pPr>
        <w:widowControl/>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涉及结构安全的质量问题，应当按照《房屋建筑工程质量保修办法》的规定，立即向当地建设行政主管部门报告，采取安全防范措施；由原设计单位或具有相当资质等级的设计单位提出保修方案，承包人组织验收。</w:t>
      </w:r>
    </w:p>
    <w:p w14:paraId="702F540A">
      <w:pPr>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szCs w:val="21"/>
          <w:highlight w:val="none"/>
        </w:rPr>
        <w:t>遇下列特殊情况时，在承包人到达之前，承包人同意发包人可以先行采取应急措施处理：</w:t>
      </w:r>
    </w:p>
    <w:p w14:paraId="20E9843D">
      <w:pPr>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4．1发生紧急抢修事故时，为避免损失进一步扩大；</w:t>
      </w:r>
    </w:p>
    <w:p w14:paraId="5B24188D">
      <w:pPr>
        <w:autoSpaceDE w:val="0"/>
        <w:autoSpaceDN w:val="0"/>
        <w:adjustRightInd w:val="0"/>
        <w:spacing w:line="400" w:lineRule="exact"/>
        <w:ind w:right="36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4．2直接影响到业主正常生活，威胁业主人身财产及公司财产安全时。</w:t>
      </w:r>
    </w:p>
    <w:p w14:paraId="5C1E5094">
      <w:pPr>
        <w:autoSpaceDE w:val="0"/>
        <w:autoSpaceDN w:val="0"/>
        <w:adjustRightInd w:val="0"/>
        <w:spacing w:line="400" w:lineRule="exact"/>
        <w:ind w:right="525" w:rightChars="25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四、保修费用</w:t>
      </w:r>
    </w:p>
    <w:p w14:paraId="2AFFE04E">
      <w:pPr>
        <w:autoSpaceDE w:val="0"/>
        <w:autoSpaceDN w:val="0"/>
        <w:adjustRightInd w:val="0"/>
        <w:spacing w:line="400" w:lineRule="exact"/>
        <w:ind w:right="525" w:rightChars="25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保修费用由造成质量缺陷的责任方承担。</w:t>
      </w:r>
    </w:p>
    <w:p w14:paraId="46E310E8">
      <w:pPr>
        <w:autoSpaceDE w:val="0"/>
        <w:autoSpaceDN w:val="0"/>
        <w:adjustRightInd w:val="0"/>
        <w:spacing w:line="400" w:lineRule="exact"/>
        <w:ind w:right="525" w:rightChars="25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五、其他</w:t>
      </w:r>
    </w:p>
    <w:p w14:paraId="285CA17E">
      <w:pPr>
        <w:autoSpaceDE w:val="0"/>
        <w:autoSpaceDN w:val="0"/>
        <w:adjustRightInd w:val="0"/>
        <w:spacing w:line="400" w:lineRule="exact"/>
        <w:ind w:right="525" w:rightChars="250"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双方约定的其他工程质量保修事宜：</w:t>
      </w:r>
    </w:p>
    <w:p w14:paraId="01F017B8">
      <w:pPr>
        <w:numPr>
          <w:ilvl w:val="0"/>
          <w:numId w:val="11"/>
        </w:numPr>
        <w:autoSpaceDE w:val="0"/>
        <w:autoSpaceDN w:val="0"/>
        <w:adjustRightInd w:val="0"/>
        <w:spacing w:line="400" w:lineRule="exact"/>
        <w:ind w:right="-6"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lang w:val="en-US" w:eastAsia="zh-CN"/>
        </w:rPr>
        <w:t>/</w:t>
      </w:r>
      <w:r>
        <w:rPr>
          <w:rFonts w:hint="eastAsia" w:ascii="宋体" w:hAnsi="宋体" w:eastAsia="宋体" w:cs="宋体"/>
          <w:color w:val="auto"/>
          <w:kern w:val="0"/>
          <w:szCs w:val="21"/>
          <w:highlight w:val="none"/>
          <w:u w:val="single"/>
        </w:rPr>
        <w:t xml:space="preserve"> </w:t>
      </w:r>
    </w:p>
    <w:p w14:paraId="3377F0AF">
      <w:pPr>
        <w:autoSpaceDE w:val="0"/>
        <w:autoSpaceDN w:val="0"/>
        <w:adjustRightInd w:val="0"/>
        <w:spacing w:line="400" w:lineRule="exact"/>
        <w:ind w:right="36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本工程质量保修书，由施工合同发包人、承包人双方在施工合同签订时共同签署，作为施工合同附件，其有效期限至保修期满。</w:t>
      </w:r>
    </w:p>
    <w:p w14:paraId="6D91DF53">
      <w:pPr>
        <w:autoSpaceDE w:val="0"/>
        <w:autoSpaceDN w:val="0"/>
        <w:adjustRightInd w:val="0"/>
        <w:spacing w:line="400" w:lineRule="exact"/>
        <w:ind w:left="578" w:leftChars="225" w:right="525" w:rightChars="250" w:hanging="105" w:hangingChars="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发包人（公章）：                           承包人（公章）：               </w:t>
      </w:r>
    </w:p>
    <w:p w14:paraId="4906B157">
      <w:pPr>
        <w:autoSpaceDE w:val="0"/>
        <w:autoSpaceDN w:val="0"/>
        <w:adjustRightInd w:val="0"/>
        <w:spacing w:line="400" w:lineRule="exact"/>
        <w:ind w:left="578" w:leftChars="225" w:right="525" w:rightChars="250" w:hanging="105" w:hangingChars="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法定代表人（签字或盖章）：                 法定代表人（签字或盖章）</w:t>
      </w:r>
    </w:p>
    <w:p w14:paraId="68996C15">
      <w:pPr>
        <w:autoSpaceDE w:val="0"/>
        <w:autoSpaceDN w:val="0"/>
        <w:adjustRightInd w:val="0"/>
        <w:spacing w:line="400" w:lineRule="exact"/>
        <w:ind w:left="578" w:leftChars="225" w:right="525" w:rightChars="250" w:hanging="105" w:hangingChars="50"/>
        <w:jc w:val="left"/>
        <w:rPr>
          <w:rFonts w:hint="eastAsia" w:ascii="宋体" w:hAnsi="宋体" w:eastAsia="宋体" w:cs="宋体"/>
          <w:color w:val="auto"/>
          <w:kern w:val="0"/>
          <w:szCs w:val="21"/>
          <w:highlight w:val="none"/>
        </w:rPr>
      </w:pPr>
    </w:p>
    <w:p w14:paraId="062CD11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rPr>
        <w:t xml:space="preserve">年  月  日                            </w:t>
      </w:r>
      <w:r>
        <w:rPr>
          <w:rFonts w:hint="eastAsia" w:ascii="宋体" w:hAnsi="宋体" w:eastAsia="宋体" w:cs="宋体"/>
          <w:color w:val="auto"/>
          <w:szCs w:val="21"/>
          <w:highlight w:val="none"/>
          <w:u w:val="single"/>
        </w:rPr>
        <w:t xml:space="preserve"> 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rPr>
        <w:t>年  月  日</w:t>
      </w:r>
    </w:p>
    <w:p w14:paraId="6AA9C7F8">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附件4：</w:t>
      </w:r>
    </w:p>
    <w:p w14:paraId="52D80EF4">
      <w:pPr>
        <w:spacing w:before="120" w:beforeLines="50" w:after="120" w:afterLines="50"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主要建设工程文件目录</w:t>
      </w:r>
    </w:p>
    <w:tbl>
      <w:tblPr>
        <w:tblStyle w:val="60"/>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08E56D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7E7DF451">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文件名称</w:t>
            </w:r>
          </w:p>
        </w:tc>
        <w:tc>
          <w:tcPr>
            <w:tcW w:w="1276" w:type="dxa"/>
            <w:tcBorders>
              <w:top w:val="single" w:color="auto" w:sz="12" w:space="0"/>
              <w:bottom w:val="double" w:color="auto" w:sz="6" w:space="0"/>
            </w:tcBorders>
            <w:vAlign w:val="center"/>
          </w:tcPr>
          <w:p w14:paraId="79F63217">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套数</w:t>
            </w:r>
          </w:p>
        </w:tc>
        <w:tc>
          <w:tcPr>
            <w:tcW w:w="1450" w:type="dxa"/>
            <w:tcBorders>
              <w:top w:val="single" w:color="auto" w:sz="12" w:space="0"/>
              <w:bottom w:val="double" w:color="auto" w:sz="6" w:space="0"/>
            </w:tcBorders>
            <w:vAlign w:val="center"/>
          </w:tcPr>
          <w:p w14:paraId="0784166C">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费用（元）</w:t>
            </w:r>
          </w:p>
        </w:tc>
        <w:tc>
          <w:tcPr>
            <w:tcW w:w="1243" w:type="dxa"/>
            <w:tcBorders>
              <w:top w:val="single" w:color="auto" w:sz="12" w:space="0"/>
              <w:bottom w:val="double" w:color="auto" w:sz="6" w:space="0"/>
            </w:tcBorders>
            <w:vAlign w:val="center"/>
          </w:tcPr>
          <w:p w14:paraId="45C1B1A8">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质量</w:t>
            </w:r>
          </w:p>
        </w:tc>
        <w:tc>
          <w:tcPr>
            <w:tcW w:w="1450" w:type="dxa"/>
            <w:tcBorders>
              <w:top w:val="single" w:color="auto" w:sz="12" w:space="0"/>
              <w:bottom w:val="double" w:color="auto" w:sz="6" w:space="0"/>
            </w:tcBorders>
            <w:vAlign w:val="top"/>
          </w:tcPr>
          <w:p w14:paraId="66571BAD">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移交时间</w:t>
            </w:r>
          </w:p>
        </w:tc>
        <w:tc>
          <w:tcPr>
            <w:tcW w:w="1667" w:type="dxa"/>
            <w:tcBorders>
              <w:top w:val="single" w:color="auto" w:sz="12" w:space="0"/>
              <w:bottom w:val="double" w:color="auto" w:sz="6" w:space="0"/>
            </w:tcBorders>
            <w:vAlign w:val="top"/>
          </w:tcPr>
          <w:p w14:paraId="7DBF47E0">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责任人</w:t>
            </w:r>
          </w:p>
        </w:tc>
      </w:tr>
      <w:tr w14:paraId="5DED4F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14:paraId="5B61F9D3">
            <w:pPr>
              <w:pStyle w:val="21"/>
              <w:keepNext/>
              <w:spacing w:line="440" w:lineRule="exact"/>
              <w:ind w:left="63" w:right="63"/>
              <w:rPr>
                <w:rFonts w:hint="eastAsia" w:ascii="宋体" w:hAnsi="宋体" w:eastAsia="宋体" w:cs="宋体"/>
                <w:color w:val="auto"/>
                <w:highlight w:val="none"/>
                <w:lang w:val="en-US"/>
              </w:rPr>
            </w:pPr>
          </w:p>
        </w:tc>
        <w:tc>
          <w:tcPr>
            <w:tcW w:w="1276" w:type="dxa"/>
            <w:tcBorders>
              <w:top w:val="double" w:color="auto" w:sz="6" w:space="0"/>
              <w:bottom w:val="single" w:color="auto" w:sz="6" w:space="0"/>
            </w:tcBorders>
            <w:vAlign w:val="center"/>
          </w:tcPr>
          <w:p w14:paraId="6680F03F">
            <w:pPr>
              <w:pStyle w:val="21"/>
              <w:keepNext/>
              <w:spacing w:line="440" w:lineRule="exact"/>
              <w:ind w:left="63" w:right="63"/>
              <w:rPr>
                <w:rFonts w:hint="eastAsia" w:ascii="宋体" w:hAnsi="宋体" w:eastAsia="宋体" w:cs="宋体"/>
                <w:color w:val="auto"/>
                <w:highlight w:val="none"/>
                <w:lang w:val="en-US"/>
              </w:rPr>
            </w:pPr>
          </w:p>
        </w:tc>
        <w:tc>
          <w:tcPr>
            <w:tcW w:w="1450" w:type="dxa"/>
            <w:tcBorders>
              <w:top w:val="double" w:color="auto" w:sz="6" w:space="0"/>
              <w:bottom w:val="single" w:color="auto" w:sz="6" w:space="0"/>
            </w:tcBorders>
            <w:vAlign w:val="center"/>
          </w:tcPr>
          <w:p w14:paraId="59809EBC">
            <w:pPr>
              <w:pStyle w:val="21"/>
              <w:keepNext/>
              <w:spacing w:line="440" w:lineRule="exact"/>
              <w:ind w:left="63" w:right="63"/>
              <w:rPr>
                <w:rFonts w:hint="eastAsia" w:ascii="宋体" w:hAnsi="宋体" w:eastAsia="宋体" w:cs="宋体"/>
                <w:color w:val="auto"/>
                <w:highlight w:val="none"/>
                <w:lang w:val="en-US"/>
              </w:rPr>
            </w:pPr>
          </w:p>
        </w:tc>
        <w:tc>
          <w:tcPr>
            <w:tcW w:w="1243" w:type="dxa"/>
            <w:tcBorders>
              <w:top w:val="double" w:color="auto" w:sz="6" w:space="0"/>
              <w:bottom w:val="single" w:color="auto" w:sz="6" w:space="0"/>
            </w:tcBorders>
            <w:vAlign w:val="center"/>
          </w:tcPr>
          <w:p w14:paraId="0AD10048">
            <w:pPr>
              <w:pStyle w:val="21"/>
              <w:keepNext/>
              <w:spacing w:line="440" w:lineRule="exact"/>
              <w:ind w:left="63" w:right="63"/>
              <w:rPr>
                <w:rFonts w:hint="eastAsia" w:ascii="宋体" w:hAnsi="宋体" w:eastAsia="宋体" w:cs="宋体"/>
                <w:color w:val="auto"/>
                <w:highlight w:val="none"/>
                <w:lang w:val="en-US"/>
              </w:rPr>
            </w:pPr>
          </w:p>
        </w:tc>
        <w:tc>
          <w:tcPr>
            <w:tcW w:w="1450" w:type="dxa"/>
            <w:tcBorders>
              <w:top w:val="double" w:color="auto" w:sz="6" w:space="0"/>
              <w:bottom w:val="single" w:color="auto" w:sz="6" w:space="0"/>
            </w:tcBorders>
            <w:vAlign w:val="center"/>
          </w:tcPr>
          <w:p w14:paraId="09E74902">
            <w:pPr>
              <w:pStyle w:val="21"/>
              <w:keepNext/>
              <w:spacing w:line="440" w:lineRule="exact"/>
              <w:ind w:left="63" w:right="63"/>
              <w:rPr>
                <w:rFonts w:hint="eastAsia" w:ascii="宋体" w:hAnsi="宋体" w:eastAsia="宋体" w:cs="宋体"/>
                <w:color w:val="auto"/>
                <w:highlight w:val="none"/>
                <w:lang w:val="en-US"/>
              </w:rPr>
            </w:pPr>
          </w:p>
        </w:tc>
        <w:tc>
          <w:tcPr>
            <w:tcW w:w="1667" w:type="dxa"/>
            <w:tcBorders>
              <w:top w:val="double" w:color="auto" w:sz="6" w:space="0"/>
              <w:bottom w:val="single" w:color="auto" w:sz="6" w:space="0"/>
            </w:tcBorders>
            <w:vAlign w:val="center"/>
          </w:tcPr>
          <w:p w14:paraId="11D0A710">
            <w:pPr>
              <w:pStyle w:val="21"/>
              <w:keepNext/>
              <w:spacing w:line="440" w:lineRule="exact"/>
              <w:ind w:left="63" w:right="63"/>
              <w:rPr>
                <w:rFonts w:hint="eastAsia" w:ascii="宋体" w:hAnsi="宋体" w:eastAsia="宋体" w:cs="宋体"/>
                <w:color w:val="auto"/>
                <w:highlight w:val="none"/>
                <w:lang w:val="en-US"/>
              </w:rPr>
            </w:pPr>
          </w:p>
        </w:tc>
      </w:tr>
      <w:tr w14:paraId="751598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7320A76E">
            <w:pPr>
              <w:pStyle w:val="21"/>
              <w:keepNext/>
              <w:spacing w:line="440" w:lineRule="exact"/>
              <w:ind w:left="63" w:right="63"/>
              <w:rPr>
                <w:rFonts w:hint="eastAsia" w:ascii="宋体" w:hAnsi="宋体" w:eastAsia="宋体" w:cs="宋体"/>
                <w:color w:val="auto"/>
                <w:highlight w:val="none"/>
                <w:lang w:val="en-US"/>
              </w:rPr>
            </w:pPr>
          </w:p>
        </w:tc>
        <w:tc>
          <w:tcPr>
            <w:tcW w:w="1276" w:type="dxa"/>
            <w:tcBorders>
              <w:top w:val="nil"/>
            </w:tcBorders>
            <w:vAlign w:val="center"/>
          </w:tcPr>
          <w:p w14:paraId="74B96684">
            <w:pPr>
              <w:pStyle w:val="21"/>
              <w:keepNext/>
              <w:spacing w:line="440" w:lineRule="exact"/>
              <w:ind w:left="63" w:right="63"/>
              <w:rPr>
                <w:rFonts w:hint="eastAsia" w:ascii="宋体" w:hAnsi="宋体" w:eastAsia="宋体" w:cs="宋体"/>
                <w:color w:val="auto"/>
                <w:highlight w:val="none"/>
                <w:lang w:val="en-US"/>
              </w:rPr>
            </w:pPr>
          </w:p>
        </w:tc>
        <w:tc>
          <w:tcPr>
            <w:tcW w:w="1450" w:type="dxa"/>
            <w:tcBorders>
              <w:top w:val="nil"/>
            </w:tcBorders>
            <w:vAlign w:val="center"/>
          </w:tcPr>
          <w:p w14:paraId="3D58F02F">
            <w:pPr>
              <w:pStyle w:val="21"/>
              <w:keepNext/>
              <w:spacing w:line="440" w:lineRule="exact"/>
              <w:ind w:left="63" w:right="63"/>
              <w:rPr>
                <w:rFonts w:hint="eastAsia" w:ascii="宋体" w:hAnsi="宋体" w:eastAsia="宋体" w:cs="宋体"/>
                <w:color w:val="auto"/>
                <w:highlight w:val="none"/>
                <w:lang w:val="en-US"/>
              </w:rPr>
            </w:pPr>
          </w:p>
        </w:tc>
        <w:tc>
          <w:tcPr>
            <w:tcW w:w="1243" w:type="dxa"/>
            <w:tcBorders>
              <w:top w:val="nil"/>
            </w:tcBorders>
            <w:vAlign w:val="center"/>
          </w:tcPr>
          <w:p w14:paraId="505D8FDD">
            <w:pPr>
              <w:pStyle w:val="21"/>
              <w:keepNext/>
              <w:spacing w:line="440" w:lineRule="exact"/>
              <w:ind w:left="63" w:right="63"/>
              <w:rPr>
                <w:rFonts w:hint="eastAsia" w:ascii="宋体" w:hAnsi="宋体" w:eastAsia="宋体" w:cs="宋体"/>
                <w:color w:val="auto"/>
                <w:highlight w:val="none"/>
                <w:lang w:val="en-US"/>
              </w:rPr>
            </w:pPr>
          </w:p>
        </w:tc>
        <w:tc>
          <w:tcPr>
            <w:tcW w:w="1450" w:type="dxa"/>
            <w:tcBorders>
              <w:top w:val="nil"/>
            </w:tcBorders>
            <w:vAlign w:val="center"/>
          </w:tcPr>
          <w:p w14:paraId="361A73F6">
            <w:pPr>
              <w:pStyle w:val="21"/>
              <w:keepNext/>
              <w:spacing w:line="440" w:lineRule="exact"/>
              <w:ind w:left="63" w:right="63"/>
              <w:rPr>
                <w:rFonts w:hint="eastAsia" w:ascii="宋体" w:hAnsi="宋体" w:eastAsia="宋体" w:cs="宋体"/>
                <w:color w:val="auto"/>
                <w:highlight w:val="none"/>
                <w:lang w:val="en-US"/>
              </w:rPr>
            </w:pPr>
          </w:p>
        </w:tc>
        <w:tc>
          <w:tcPr>
            <w:tcW w:w="1667" w:type="dxa"/>
            <w:tcBorders>
              <w:top w:val="nil"/>
            </w:tcBorders>
            <w:vAlign w:val="center"/>
          </w:tcPr>
          <w:p w14:paraId="12785BF6">
            <w:pPr>
              <w:pStyle w:val="21"/>
              <w:keepNext/>
              <w:spacing w:line="440" w:lineRule="exact"/>
              <w:ind w:left="63" w:right="63"/>
              <w:rPr>
                <w:rFonts w:hint="eastAsia" w:ascii="宋体" w:hAnsi="宋体" w:eastAsia="宋体" w:cs="宋体"/>
                <w:color w:val="auto"/>
                <w:highlight w:val="none"/>
                <w:lang w:val="en-US"/>
              </w:rPr>
            </w:pPr>
          </w:p>
        </w:tc>
      </w:tr>
      <w:tr w14:paraId="0EBA94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0DF10B3D">
            <w:pPr>
              <w:pStyle w:val="21"/>
              <w:keepNext/>
              <w:spacing w:line="440" w:lineRule="exact"/>
              <w:ind w:left="63" w:right="63"/>
              <w:rPr>
                <w:rFonts w:hint="eastAsia" w:ascii="宋体" w:hAnsi="宋体" w:eastAsia="宋体" w:cs="宋体"/>
                <w:color w:val="auto"/>
                <w:highlight w:val="none"/>
                <w:lang w:val="en-US"/>
              </w:rPr>
            </w:pPr>
          </w:p>
        </w:tc>
        <w:tc>
          <w:tcPr>
            <w:tcW w:w="1276" w:type="dxa"/>
            <w:vAlign w:val="center"/>
          </w:tcPr>
          <w:p w14:paraId="645DAA45">
            <w:pPr>
              <w:pStyle w:val="21"/>
              <w:keepNext/>
              <w:spacing w:line="440" w:lineRule="exact"/>
              <w:ind w:left="63" w:right="63"/>
              <w:rPr>
                <w:rFonts w:hint="eastAsia" w:ascii="宋体" w:hAnsi="宋体" w:eastAsia="宋体" w:cs="宋体"/>
                <w:color w:val="auto"/>
                <w:highlight w:val="none"/>
                <w:lang w:val="en-US"/>
              </w:rPr>
            </w:pPr>
          </w:p>
        </w:tc>
        <w:tc>
          <w:tcPr>
            <w:tcW w:w="1450" w:type="dxa"/>
            <w:vAlign w:val="center"/>
          </w:tcPr>
          <w:p w14:paraId="572681EE">
            <w:pPr>
              <w:pStyle w:val="21"/>
              <w:keepNext/>
              <w:spacing w:line="440" w:lineRule="exact"/>
              <w:ind w:left="63" w:right="63"/>
              <w:rPr>
                <w:rFonts w:hint="eastAsia" w:ascii="宋体" w:hAnsi="宋体" w:eastAsia="宋体" w:cs="宋体"/>
                <w:color w:val="auto"/>
                <w:highlight w:val="none"/>
                <w:lang w:val="en-US"/>
              </w:rPr>
            </w:pPr>
          </w:p>
        </w:tc>
        <w:tc>
          <w:tcPr>
            <w:tcW w:w="1243" w:type="dxa"/>
            <w:vAlign w:val="center"/>
          </w:tcPr>
          <w:p w14:paraId="4F9E6431">
            <w:pPr>
              <w:pStyle w:val="21"/>
              <w:keepNext/>
              <w:spacing w:line="440" w:lineRule="exact"/>
              <w:ind w:left="63" w:right="63"/>
              <w:rPr>
                <w:rFonts w:hint="eastAsia" w:ascii="宋体" w:hAnsi="宋体" w:eastAsia="宋体" w:cs="宋体"/>
                <w:color w:val="auto"/>
                <w:highlight w:val="none"/>
                <w:lang w:val="en-US"/>
              </w:rPr>
            </w:pPr>
          </w:p>
        </w:tc>
        <w:tc>
          <w:tcPr>
            <w:tcW w:w="1450" w:type="dxa"/>
            <w:vAlign w:val="center"/>
          </w:tcPr>
          <w:p w14:paraId="3D53ECF8">
            <w:pPr>
              <w:pStyle w:val="21"/>
              <w:keepNext/>
              <w:spacing w:line="440" w:lineRule="exact"/>
              <w:ind w:left="63" w:right="63"/>
              <w:rPr>
                <w:rFonts w:hint="eastAsia" w:ascii="宋体" w:hAnsi="宋体" w:eastAsia="宋体" w:cs="宋体"/>
                <w:color w:val="auto"/>
                <w:highlight w:val="none"/>
                <w:lang w:val="en-US"/>
              </w:rPr>
            </w:pPr>
          </w:p>
        </w:tc>
        <w:tc>
          <w:tcPr>
            <w:tcW w:w="1667" w:type="dxa"/>
            <w:vAlign w:val="center"/>
          </w:tcPr>
          <w:p w14:paraId="13FF3F80">
            <w:pPr>
              <w:pStyle w:val="21"/>
              <w:keepNext/>
              <w:spacing w:line="440" w:lineRule="exact"/>
              <w:ind w:left="63" w:right="63"/>
              <w:rPr>
                <w:rFonts w:hint="eastAsia" w:ascii="宋体" w:hAnsi="宋体" w:eastAsia="宋体" w:cs="宋体"/>
                <w:color w:val="auto"/>
                <w:highlight w:val="none"/>
                <w:lang w:val="en-US"/>
              </w:rPr>
            </w:pPr>
          </w:p>
        </w:tc>
      </w:tr>
      <w:tr w14:paraId="7FAE1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0323E057">
            <w:pPr>
              <w:pStyle w:val="21"/>
              <w:keepNext/>
              <w:spacing w:line="440" w:lineRule="exact"/>
              <w:ind w:left="63" w:right="63"/>
              <w:rPr>
                <w:rFonts w:hint="eastAsia" w:ascii="宋体" w:hAnsi="宋体" w:eastAsia="宋体" w:cs="宋体"/>
                <w:color w:val="auto"/>
                <w:highlight w:val="none"/>
                <w:lang w:val="en-US"/>
              </w:rPr>
            </w:pPr>
          </w:p>
        </w:tc>
        <w:tc>
          <w:tcPr>
            <w:tcW w:w="1276" w:type="dxa"/>
            <w:vAlign w:val="center"/>
          </w:tcPr>
          <w:p w14:paraId="37FF90FA">
            <w:pPr>
              <w:pStyle w:val="21"/>
              <w:keepNext/>
              <w:spacing w:line="440" w:lineRule="exact"/>
              <w:ind w:left="63" w:right="63"/>
              <w:rPr>
                <w:rFonts w:hint="eastAsia" w:ascii="宋体" w:hAnsi="宋体" w:eastAsia="宋体" w:cs="宋体"/>
                <w:color w:val="auto"/>
                <w:highlight w:val="none"/>
                <w:lang w:val="en-US"/>
              </w:rPr>
            </w:pPr>
          </w:p>
        </w:tc>
        <w:tc>
          <w:tcPr>
            <w:tcW w:w="1450" w:type="dxa"/>
            <w:vAlign w:val="center"/>
          </w:tcPr>
          <w:p w14:paraId="2D22EDF9">
            <w:pPr>
              <w:pStyle w:val="21"/>
              <w:keepNext/>
              <w:spacing w:line="440" w:lineRule="exact"/>
              <w:ind w:left="63" w:right="63"/>
              <w:rPr>
                <w:rFonts w:hint="eastAsia" w:ascii="宋体" w:hAnsi="宋体" w:eastAsia="宋体" w:cs="宋体"/>
                <w:color w:val="auto"/>
                <w:highlight w:val="none"/>
                <w:lang w:val="en-US"/>
              </w:rPr>
            </w:pPr>
          </w:p>
        </w:tc>
        <w:tc>
          <w:tcPr>
            <w:tcW w:w="1243" w:type="dxa"/>
            <w:vAlign w:val="center"/>
          </w:tcPr>
          <w:p w14:paraId="2B9E210B">
            <w:pPr>
              <w:pStyle w:val="21"/>
              <w:keepNext/>
              <w:spacing w:line="440" w:lineRule="exact"/>
              <w:ind w:left="63" w:right="63"/>
              <w:rPr>
                <w:rFonts w:hint="eastAsia" w:ascii="宋体" w:hAnsi="宋体" w:eastAsia="宋体" w:cs="宋体"/>
                <w:color w:val="auto"/>
                <w:highlight w:val="none"/>
                <w:lang w:val="en-US"/>
              </w:rPr>
            </w:pPr>
          </w:p>
        </w:tc>
        <w:tc>
          <w:tcPr>
            <w:tcW w:w="1450" w:type="dxa"/>
            <w:vAlign w:val="center"/>
          </w:tcPr>
          <w:p w14:paraId="7E88BA68">
            <w:pPr>
              <w:pStyle w:val="21"/>
              <w:keepNext/>
              <w:spacing w:line="440" w:lineRule="exact"/>
              <w:ind w:left="63" w:right="63"/>
              <w:rPr>
                <w:rFonts w:hint="eastAsia" w:ascii="宋体" w:hAnsi="宋体" w:eastAsia="宋体" w:cs="宋体"/>
                <w:color w:val="auto"/>
                <w:highlight w:val="none"/>
                <w:lang w:val="en-US"/>
              </w:rPr>
            </w:pPr>
          </w:p>
        </w:tc>
        <w:tc>
          <w:tcPr>
            <w:tcW w:w="1667" w:type="dxa"/>
            <w:vAlign w:val="center"/>
          </w:tcPr>
          <w:p w14:paraId="1E23F97B">
            <w:pPr>
              <w:pStyle w:val="21"/>
              <w:keepNext/>
              <w:spacing w:line="440" w:lineRule="exact"/>
              <w:ind w:left="63" w:right="63"/>
              <w:rPr>
                <w:rFonts w:hint="eastAsia" w:ascii="宋体" w:hAnsi="宋体" w:eastAsia="宋体" w:cs="宋体"/>
                <w:color w:val="auto"/>
                <w:highlight w:val="none"/>
                <w:lang w:val="en-US"/>
              </w:rPr>
            </w:pPr>
          </w:p>
        </w:tc>
      </w:tr>
      <w:tr w14:paraId="15B725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418C7E3A">
            <w:pPr>
              <w:pStyle w:val="21"/>
              <w:keepNext/>
              <w:spacing w:line="440" w:lineRule="exact"/>
              <w:ind w:left="63" w:right="63"/>
              <w:rPr>
                <w:rFonts w:hint="eastAsia" w:ascii="宋体" w:hAnsi="宋体" w:eastAsia="宋体" w:cs="宋体"/>
                <w:color w:val="auto"/>
                <w:highlight w:val="none"/>
                <w:lang w:val="en-US"/>
              </w:rPr>
            </w:pPr>
          </w:p>
        </w:tc>
        <w:tc>
          <w:tcPr>
            <w:tcW w:w="1276" w:type="dxa"/>
            <w:vAlign w:val="center"/>
          </w:tcPr>
          <w:p w14:paraId="2BDB6EF2">
            <w:pPr>
              <w:pStyle w:val="21"/>
              <w:keepNext/>
              <w:spacing w:line="440" w:lineRule="exact"/>
              <w:ind w:left="63" w:right="63"/>
              <w:rPr>
                <w:rFonts w:hint="eastAsia" w:ascii="宋体" w:hAnsi="宋体" w:eastAsia="宋体" w:cs="宋体"/>
                <w:color w:val="auto"/>
                <w:highlight w:val="none"/>
                <w:lang w:val="en-US"/>
              </w:rPr>
            </w:pPr>
          </w:p>
        </w:tc>
        <w:tc>
          <w:tcPr>
            <w:tcW w:w="1450" w:type="dxa"/>
            <w:vAlign w:val="center"/>
          </w:tcPr>
          <w:p w14:paraId="6F79EE43">
            <w:pPr>
              <w:pStyle w:val="21"/>
              <w:keepNext/>
              <w:spacing w:line="440" w:lineRule="exact"/>
              <w:ind w:left="63" w:right="63"/>
              <w:rPr>
                <w:rFonts w:hint="eastAsia" w:ascii="宋体" w:hAnsi="宋体" w:eastAsia="宋体" w:cs="宋体"/>
                <w:color w:val="auto"/>
                <w:highlight w:val="none"/>
                <w:lang w:val="en-US"/>
              </w:rPr>
            </w:pPr>
          </w:p>
        </w:tc>
        <w:tc>
          <w:tcPr>
            <w:tcW w:w="1243" w:type="dxa"/>
            <w:vAlign w:val="center"/>
          </w:tcPr>
          <w:p w14:paraId="4FB28A8A">
            <w:pPr>
              <w:pStyle w:val="21"/>
              <w:keepNext/>
              <w:spacing w:line="440" w:lineRule="exact"/>
              <w:ind w:left="63" w:right="63"/>
              <w:rPr>
                <w:rFonts w:hint="eastAsia" w:ascii="宋体" w:hAnsi="宋体" w:eastAsia="宋体" w:cs="宋体"/>
                <w:color w:val="auto"/>
                <w:highlight w:val="none"/>
                <w:lang w:val="en-US"/>
              </w:rPr>
            </w:pPr>
          </w:p>
        </w:tc>
        <w:tc>
          <w:tcPr>
            <w:tcW w:w="1450" w:type="dxa"/>
            <w:vAlign w:val="center"/>
          </w:tcPr>
          <w:p w14:paraId="46D3806E">
            <w:pPr>
              <w:pStyle w:val="21"/>
              <w:keepNext/>
              <w:spacing w:line="440" w:lineRule="exact"/>
              <w:ind w:left="63" w:right="63"/>
              <w:rPr>
                <w:rFonts w:hint="eastAsia" w:ascii="宋体" w:hAnsi="宋体" w:eastAsia="宋体" w:cs="宋体"/>
                <w:color w:val="auto"/>
                <w:highlight w:val="none"/>
                <w:lang w:val="en-US"/>
              </w:rPr>
            </w:pPr>
          </w:p>
        </w:tc>
        <w:tc>
          <w:tcPr>
            <w:tcW w:w="1667" w:type="dxa"/>
            <w:vAlign w:val="center"/>
          </w:tcPr>
          <w:p w14:paraId="7A43379A">
            <w:pPr>
              <w:pStyle w:val="21"/>
              <w:keepNext/>
              <w:spacing w:line="440" w:lineRule="exact"/>
              <w:ind w:left="63" w:right="63"/>
              <w:rPr>
                <w:rFonts w:hint="eastAsia" w:ascii="宋体" w:hAnsi="宋体" w:eastAsia="宋体" w:cs="宋体"/>
                <w:color w:val="auto"/>
                <w:highlight w:val="none"/>
                <w:lang w:val="en-US"/>
              </w:rPr>
            </w:pPr>
          </w:p>
        </w:tc>
      </w:tr>
      <w:tr w14:paraId="1E215F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67C90E0">
            <w:pPr>
              <w:pStyle w:val="21"/>
              <w:keepNext/>
              <w:spacing w:line="440" w:lineRule="exact"/>
              <w:ind w:left="63" w:right="63"/>
              <w:rPr>
                <w:rFonts w:hint="eastAsia" w:ascii="宋体" w:hAnsi="宋体" w:eastAsia="宋体" w:cs="宋体"/>
                <w:color w:val="auto"/>
                <w:highlight w:val="none"/>
                <w:lang w:val="en-US"/>
              </w:rPr>
            </w:pPr>
          </w:p>
        </w:tc>
        <w:tc>
          <w:tcPr>
            <w:tcW w:w="1276" w:type="dxa"/>
            <w:vAlign w:val="center"/>
          </w:tcPr>
          <w:p w14:paraId="7EBE12F6">
            <w:pPr>
              <w:pStyle w:val="21"/>
              <w:keepNext/>
              <w:spacing w:line="440" w:lineRule="exact"/>
              <w:ind w:left="63" w:right="63"/>
              <w:rPr>
                <w:rFonts w:hint="eastAsia" w:ascii="宋体" w:hAnsi="宋体" w:eastAsia="宋体" w:cs="宋体"/>
                <w:color w:val="auto"/>
                <w:highlight w:val="none"/>
                <w:lang w:val="en-US"/>
              </w:rPr>
            </w:pPr>
          </w:p>
        </w:tc>
        <w:tc>
          <w:tcPr>
            <w:tcW w:w="1450" w:type="dxa"/>
            <w:vAlign w:val="center"/>
          </w:tcPr>
          <w:p w14:paraId="406A0E9E">
            <w:pPr>
              <w:pStyle w:val="21"/>
              <w:keepNext/>
              <w:spacing w:line="440" w:lineRule="exact"/>
              <w:ind w:left="63" w:right="63"/>
              <w:rPr>
                <w:rFonts w:hint="eastAsia" w:ascii="宋体" w:hAnsi="宋体" w:eastAsia="宋体" w:cs="宋体"/>
                <w:color w:val="auto"/>
                <w:highlight w:val="none"/>
                <w:lang w:val="en-US"/>
              </w:rPr>
            </w:pPr>
          </w:p>
        </w:tc>
        <w:tc>
          <w:tcPr>
            <w:tcW w:w="1243" w:type="dxa"/>
            <w:vAlign w:val="center"/>
          </w:tcPr>
          <w:p w14:paraId="6AD009E7">
            <w:pPr>
              <w:pStyle w:val="21"/>
              <w:keepNext/>
              <w:spacing w:line="440" w:lineRule="exact"/>
              <w:ind w:left="63" w:right="63"/>
              <w:rPr>
                <w:rFonts w:hint="eastAsia" w:ascii="宋体" w:hAnsi="宋体" w:eastAsia="宋体" w:cs="宋体"/>
                <w:color w:val="auto"/>
                <w:highlight w:val="none"/>
                <w:lang w:val="en-US"/>
              </w:rPr>
            </w:pPr>
          </w:p>
        </w:tc>
        <w:tc>
          <w:tcPr>
            <w:tcW w:w="1450" w:type="dxa"/>
            <w:vAlign w:val="center"/>
          </w:tcPr>
          <w:p w14:paraId="2BC15FDB">
            <w:pPr>
              <w:pStyle w:val="21"/>
              <w:keepNext/>
              <w:spacing w:line="440" w:lineRule="exact"/>
              <w:ind w:left="63" w:right="63"/>
              <w:rPr>
                <w:rFonts w:hint="eastAsia" w:ascii="宋体" w:hAnsi="宋体" w:eastAsia="宋体" w:cs="宋体"/>
                <w:color w:val="auto"/>
                <w:highlight w:val="none"/>
                <w:lang w:val="en-US"/>
              </w:rPr>
            </w:pPr>
          </w:p>
        </w:tc>
        <w:tc>
          <w:tcPr>
            <w:tcW w:w="1667" w:type="dxa"/>
            <w:vAlign w:val="center"/>
          </w:tcPr>
          <w:p w14:paraId="33ADCC75">
            <w:pPr>
              <w:pStyle w:val="21"/>
              <w:keepNext/>
              <w:spacing w:line="440" w:lineRule="exact"/>
              <w:ind w:left="63" w:right="63"/>
              <w:rPr>
                <w:rFonts w:hint="eastAsia" w:ascii="宋体" w:hAnsi="宋体" w:eastAsia="宋体" w:cs="宋体"/>
                <w:color w:val="auto"/>
                <w:highlight w:val="none"/>
                <w:lang w:val="en-US"/>
              </w:rPr>
            </w:pPr>
          </w:p>
        </w:tc>
      </w:tr>
      <w:tr w14:paraId="24DDC0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3C8FAAC">
            <w:pPr>
              <w:pStyle w:val="21"/>
              <w:keepNext/>
              <w:spacing w:line="440" w:lineRule="exact"/>
              <w:ind w:left="63" w:right="63"/>
              <w:rPr>
                <w:rFonts w:hint="eastAsia" w:ascii="宋体" w:hAnsi="宋体" w:eastAsia="宋体" w:cs="宋体"/>
                <w:color w:val="auto"/>
                <w:highlight w:val="none"/>
                <w:lang w:val="en-US"/>
              </w:rPr>
            </w:pPr>
          </w:p>
        </w:tc>
        <w:tc>
          <w:tcPr>
            <w:tcW w:w="1276" w:type="dxa"/>
            <w:vAlign w:val="center"/>
          </w:tcPr>
          <w:p w14:paraId="55F3AFFF">
            <w:pPr>
              <w:pStyle w:val="21"/>
              <w:keepNext/>
              <w:spacing w:line="440" w:lineRule="exact"/>
              <w:ind w:left="63" w:right="63"/>
              <w:rPr>
                <w:rFonts w:hint="eastAsia" w:ascii="宋体" w:hAnsi="宋体" w:eastAsia="宋体" w:cs="宋体"/>
                <w:color w:val="auto"/>
                <w:highlight w:val="none"/>
                <w:lang w:val="en-US"/>
              </w:rPr>
            </w:pPr>
          </w:p>
        </w:tc>
        <w:tc>
          <w:tcPr>
            <w:tcW w:w="1450" w:type="dxa"/>
            <w:vAlign w:val="center"/>
          </w:tcPr>
          <w:p w14:paraId="6CBFC9C1">
            <w:pPr>
              <w:pStyle w:val="21"/>
              <w:keepNext/>
              <w:spacing w:line="440" w:lineRule="exact"/>
              <w:ind w:left="63" w:right="63"/>
              <w:rPr>
                <w:rFonts w:hint="eastAsia" w:ascii="宋体" w:hAnsi="宋体" w:eastAsia="宋体" w:cs="宋体"/>
                <w:color w:val="auto"/>
                <w:highlight w:val="none"/>
                <w:lang w:val="en-US"/>
              </w:rPr>
            </w:pPr>
          </w:p>
        </w:tc>
        <w:tc>
          <w:tcPr>
            <w:tcW w:w="1243" w:type="dxa"/>
            <w:vAlign w:val="center"/>
          </w:tcPr>
          <w:p w14:paraId="24D76220">
            <w:pPr>
              <w:pStyle w:val="21"/>
              <w:keepNext/>
              <w:spacing w:line="440" w:lineRule="exact"/>
              <w:ind w:left="63" w:right="63"/>
              <w:rPr>
                <w:rFonts w:hint="eastAsia" w:ascii="宋体" w:hAnsi="宋体" w:eastAsia="宋体" w:cs="宋体"/>
                <w:color w:val="auto"/>
                <w:highlight w:val="none"/>
                <w:lang w:val="en-US"/>
              </w:rPr>
            </w:pPr>
          </w:p>
        </w:tc>
        <w:tc>
          <w:tcPr>
            <w:tcW w:w="1450" w:type="dxa"/>
            <w:vAlign w:val="center"/>
          </w:tcPr>
          <w:p w14:paraId="284993D6">
            <w:pPr>
              <w:pStyle w:val="21"/>
              <w:keepNext/>
              <w:spacing w:line="440" w:lineRule="exact"/>
              <w:ind w:left="63" w:right="63"/>
              <w:rPr>
                <w:rFonts w:hint="eastAsia" w:ascii="宋体" w:hAnsi="宋体" w:eastAsia="宋体" w:cs="宋体"/>
                <w:color w:val="auto"/>
                <w:highlight w:val="none"/>
                <w:lang w:val="en-US"/>
              </w:rPr>
            </w:pPr>
          </w:p>
        </w:tc>
        <w:tc>
          <w:tcPr>
            <w:tcW w:w="1667" w:type="dxa"/>
            <w:vAlign w:val="center"/>
          </w:tcPr>
          <w:p w14:paraId="7E031E44">
            <w:pPr>
              <w:pStyle w:val="21"/>
              <w:keepNext/>
              <w:spacing w:line="440" w:lineRule="exact"/>
              <w:ind w:left="63" w:right="63"/>
              <w:rPr>
                <w:rFonts w:hint="eastAsia" w:ascii="宋体" w:hAnsi="宋体" w:eastAsia="宋体" w:cs="宋体"/>
                <w:color w:val="auto"/>
                <w:highlight w:val="none"/>
                <w:lang w:val="en-US"/>
              </w:rPr>
            </w:pPr>
          </w:p>
        </w:tc>
      </w:tr>
      <w:tr w14:paraId="26DA37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EEA2E85">
            <w:pPr>
              <w:pStyle w:val="21"/>
              <w:keepNext/>
              <w:spacing w:line="440" w:lineRule="exact"/>
              <w:ind w:left="63" w:right="63"/>
              <w:rPr>
                <w:rFonts w:hint="eastAsia" w:ascii="宋体" w:hAnsi="宋体" w:eastAsia="宋体" w:cs="宋体"/>
                <w:color w:val="auto"/>
                <w:highlight w:val="none"/>
                <w:lang w:val="en-US"/>
              </w:rPr>
            </w:pPr>
          </w:p>
        </w:tc>
        <w:tc>
          <w:tcPr>
            <w:tcW w:w="1276" w:type="dxa"/>
            <w:vAlign w:val="center"/>
          </w:tcPr>
          <w:p w14:paraId="196C3700">
            <w:pPr>
              <w:pStyle w:val="21"/>
              <w:keepNext/>
              <w:spacing w:line="440" w:lineRule="exact"/>
              <w:ind w:left="63" w:right="63"/>
              <w:rPr>
                <w:rFonts w:hint="eastAsia" w:ascii="宋体" w:hAnsi="宋体" w:eastAsia="宋体" w:cs="宋体"/>
                <w:color w:val="auto"/>
                <w:highlight w:val="none"/>
                <w:lang w:val="en-US"/>
              </w:rPr>
            </w:pPr>
          </w:p>
        </w:tc>
        <w:tc>
          <w:tcPr>
            <w:tcW w:w="1450" w:type="dxa"/>
            <w:vAlign w:val="center"/>
          </w:tcPr>
          <w:p w14:paraId="0FC370E6">
            <w:pPr>
              <w:pStyle w:val="21"/>
              <w:keepNext/>
              <w:spacing w:line="440" w:lineRule="exact"/>
              <w:ind w:left="63" w:right="63"/>
              <w:rPr>
                <w:rFonts w:hint="eastAsia" w:ascii="宋体" w:hAnsi="宋体" w:eastAsia="宋体" w:cs="宋体"/>
                <w:color w:val="auto"/>
                <w:highlight w:val="none"/>
                <w:lang w:val="en-US"/>
              </w:rPr>
            </w:pPr>
          </w:p>
        </w:tc>
        <w:tc>
          <w:tcPr>
            <w:tcW w:w="1243" w:type="dxa"/>
            <w:vAlign w:val="center"/>
          </w:tcPr>
          <w:p w14:paraId="1D37FC58">
            <w:pPr>
              <w:pStyle w:val="21"/>
              <w:keepNext/>
              <w:spacing w:line="440" w:lineRule="exact"/>
              <w:ind w:left="63" w:right="63"/>
              <w:rPr>
                <w:rFonts w:hint="eastAsia" w:ascii="宋体" w:hAnsi="宋体" w:eastAsia="宋体" w:cs="宋体"/>
                <w:color w:val="auto"/>
                <w:highlight w:val="none"/>
                <w:lang w:val="en-US"/>
              </w:rPr>
            </w:pPr>
          </w:p>
        </w:tc>
        <w:tc>
          <w:tcPr>
            <w:tcW w:w="1450" w:type="dxa"/>
            <w:vAlign w:val="center"/>
          </w:tcPr>
          <w:p w14:paraId="18BA8C24">
            <w:pPr>
              <w:pStyle w:val="21"/>
              <w:keepNext/>
              <w:spacing w:line="440" w:lineRule="exact"/>
              <w:ind w:left="63" w:right="63"/>
              <w:rPr>
                <w:rFonts w:hint="eastAsia" w:ascii="宋体" w:hAnsi="宋体" w:eastAsia="宋体" w:cs="宋体"/>
                <w:color w:val="auto"/>
                <w:highlight w:val="none"/>
                <w:lang w:val="en-US"/>
              </w:rPr>
            </w:pPr>
          </w:p>
        </w:tc>
        <w:tc>
          <w:tcPr>
            <w:tcW w:w="1667" w:type="dxa"/>
            <w:vAlign w:val="center"/>
          </w:tcPr>
          <w:p w14:paraId="190092B4">
            <w:pPr>
              <w:pStyle w:val="21"/>
              <w:keepNext/>
              <w:spacing w:line="440" w:lineRule="exact"/>
              <w:ind w:left="63" w:right="63"/>
              <w:rPr>
                <w:rFonts w:hint="eastAsia" w:ascii="宋体" w:hAnsi="宋体" w:eastAsia="宋体" w:cs="宋体"/>
                <w:color w:val="auto"/>
                <w:highlight w:val="none"/>
                <w:lang w:val="en-US"/>
              </w:rPr>
            </w:pPr>
          </w:p>
        </w:tc>
      </w:tr>
      <w:tr w14:paraId="1EF157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2D791BAA">
            <w:pPr>
              <w:rPr>
                <w:rFonts w:hint="eastAsia" w:ascii="宋体" w:hAnsi="宋体" w:eastAsia="宋体" w:cs="宋体"/>
                <w:color w:val="auto"/>
                <w:sz w:val="24"/>
                <w:highlight w:val="none"/>
              </w:rPr>
            </w:pPr>
          </w:p>
        </w:tc>
        <w:tc>
          <w:tcPr>
            <w:tcW w:w="1276" w:type="dxa"/>
            <w:vAlign w:val="top"/>
          </w:tcPr>
          <w:p w14:paraId="68DBBE9E">
            <w:pPr>
              <w:rPr>
                <w:rFonts w:hint="eastAsia" w:ascii="宋体" w:hAnsi="宋体" w:eastAsia="宋体" w:cs="宋体"/>
                <w:color w:val="auto"/>
                <w:sz w:val="24"/>
                <w:highlight w:val="none"/>
              </w:rPr>
            </w:pPr>
          </w:p>
        </w:tc>
        <w:tc>
          <w:tcPr>
            <w:tcW w:w="1450" w:type="dxa"/>
            <w:vAlign w:val="top"/>
          </w:tcPr>
          <w:p w14:paraId="27B0852D">
            <w:pPr>
              <w:rPr>
                <w:rFonts w:hint="eastAsia" w:ascii="宋体" w:hAnsi="宋体" w:eastAsia="宋体" w:cs="宋体"/>
                <w:color w:val="auto"/>
                <w:sz w:val="24"/>
                <w:highlight w:val="none"/>
              </w:rPr>
            </w:pPr>
          </w:p>
        </w:tc>
        <w:tc>
          <w:tcPr>
            <w:tcW w:w="1243" w:type="dxa"/>
            <w:vAlign w:val="top"/>
          </w:tcPr>
          <w:p w14:paraId="1F995887">
            <w:pPr>
              <w:rPr>
                <w:rFonts w:hint="eastAsia" w:ascii="宋体" w:hAnsi="宋体" w:eastAsia="宋体" w:cs="宋体"/>
                <w:color w:val="auto"/>
                <w:sz w:val="24"/>
                <w:highlight w:val="none"/>
              </w:rPr>
            </w:pPr>
          </w:p>
        </w:tc>
        <w:tc>
          <w:tcPr>
            <w:tcW w:w="1450" w:type="dxa"/>
            <w:vAlign w:val="top"/>
          </w:tcPr>
          <w:p w14:paraId="40F8F793">
            <w:pPr>
              <w:rPr>
                <w:rFonts w:hint="eastAsia" w:ascii="宋体" w:hAnsi="宋体" w:eastAsia="宋体" w:cs="宋体"/>
                <w:color w:val="auto"/>
                <w:sz w:val="24"/>
                <w:highlight w:val="none"/>
              </w:rPr>
            </w:pPr>
          </w:p>
        </w:tc>
        <w:tc>
          <w:tcPr>
            <w:tcW w:w="1667" w:type="dxa"/>
            <w:vAlign w:val="top"/>
          </w:tcPr>
          <w:p w14:paraId="76C17DA8">
            <w:pPr>
              <w:rPr>
                <w:rFonts w:hint="eastAsia" w:ascii="宋体" w:hAnsi="宋体" w:eastAsia="宋体" w:cs="宋体"/>
                <w:color w:val="auto"/>
                <w:sz w:val="24"/>
                <w:highlight w:val="none"/>
              </w:rPr>
            </w:pPr>
          </w:p>
        </w:tc>
      </w:tr>
      <w:tr w14:paraId="31C311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4695E4F">
            <w:pPr>
              <w:pStyle w:val="21"/>
              <w:keepNext/>
              <w:spacing w:line="440" w:lineRule="exact"/>
              <w:ind w:left="63" w:right="63"/>
              <w:rPr>
                <w:rFonts w:hint="eastAsia" w:ascii="宋体" w:hAnsi="宋体" w:eastAsia="宋体" w:cs="宋体"/>
                <w:color w:val="auto"/>
                <w:highlight w:val="none"/>
                <w:lang w:val="en-US"/>
              </w:rPr>
            </w:pPr>
          </w:p>
        </w:tc>
        <w:tc>
          <w:tcPr>
            <w:tcW w:w="1276" w:type="dxa"/>
            <w:vAlign w:val="center"/>
          </w:tcPr>
          <w:p w14:paraId="35E8D511">
            <w:pPr>
              <w:pStyle w:val="21"/>
              <w:keepNext/>
              <w:spacing w:line="440" w:lineRule="exact"/>
              <w:ind w:left="63" w:right="63"/>
              <w:rPr>
                <w:rFonts w:hint="eastAsia" w:ascii="宋体" w:hAnsi="宋体" w:eastAsia="宋体" w:cs="宋体"/>
                <w:color w:val="auto"/>
                <w:highlight w:val="none"/>
                <w:lang w:val="en-US"/>
              </w:rPr>
            </w:pPr>
          </w:p>
        </w:tc>
        <w:tc>
          <w:tcPr>
            <w:tcW w:w="1450" w:type="dxa"/>
            <w:vAlign w:val="center"/>
          </w:tcPr>
          <w:p w14:paraId="25DC2260">
            <w:pPr>
              <w:pStyle w:val="21"/>
              <w:keepNext/>
              <w:spacing w:line="440" w:lineRule="exact"/>
              <w:ind w:left="63" w:right="63"/>
              <w:rPr>
                <w:rFonts w:hint="eastAsia" w:ascii="宋体" w:hAnsi="宋体" w:eastAsia="宋体" w:cs="宋体"/>
                <w:color w:val="auto"/>
                <w:highlight w:val="none"/>
                <w:lang w:val="en-US"/>
              </w:rPr>
            </w:pPr>
          </w:p>
        </w:tc>
        <w:tc>
          <w:tcPr>
            <w:tcW w:w="1243" w:type="dxa"/>
            <w:vAlign w:val="center"/>
          </w:tcPr>
          <w:p w14:paraId="0A094E52">
            <w:pPr>
              <w:pStyle w:val="21"/>
              <w:keepNext/>
              <w:spacing w:line="440" w:lineRule="exact"/>
              <w:ind w:left="63" w:right="63"/>
              <w:rPr>
                <w:rFonts w:hint="eastAsia" w:ascii="宋体" w:hAnsi="宋体" w:eastAsia="宋体" w:cs="宋体"/>
                <w:color w:val="auto"/>
                <w:highlight w:val="none"/>
                <w:lang w:val="en-US"/>
              </w:rPr>
            </w:pPr>
          </w:p>
        </w:tc>
        <w:tc>
          <w:tcPr>
            <w:tcW w:w="1450" w:type="dxa"/>
            <w:vAlign w:val="center"/>
          </w:tcPr>
          <w:p w14:paraId="3A5601F7">
            <w:pPr>
              <w:pStyle w:val="21"/>
              <w:keepNext/>
              <w:spacing w:line="440" w:lineRule="exact"/>
              <w:ind w:left="63" w:right="63"/>
              <w:rPr>
                <w:rFonts w:hint="eastAsia" w:ascii="宋体" w:hAnsi="宋体" w:eastAsia="宋体" w:cs="宋体"/>
                <w:color w:val="auto"/>
                <w:highlight w:val="none"/>
                <w:lang w:val="en-US"/>
              </w:rPr>
            </w:pPr>
          </w:p>
        </w:tc>
        <w:tc>
          <w:tcPr>
            <w:tcW w:w="1667" w:type="dxa"/>
            <w:vAlign w:val="center"/>
          </w:tcPr>
          <w:p w14:paraId="266529BD">
            <w:pPr>
              <w:pStyle w:val="21"/>
              <w:keepNext/>
              <w:spacing w:line="440" w:lineRule="exact"/>
              <w:ind w:left="63" w:right="63"/>
              <w:rPr>
                <w:rFonts w:hint="eastAsia" w:ascii="宋体" w:hAnsi="宋体" w:eastAsia="宋体" w:cs="宋体"/>
                <w:color w:val="auto"/>
                <w:highlight w:val="none"/>
                <w:lang w:val="en-US"/>
              </w:rPr>
            </w:pPr>
          </w:p>
        </w:tc>
      </w:tr>
      <w:tr w14:paraId="67F4E4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647D251F">
            <w:pPr>
              <w:rPr>
                <w:rFonts w:hint="eastAsia" w:ascii="宋体" w:hAnsi="宋体" w:eastAsia="宋体" w:cs="宋体"/>
                <w:color w:val="auto"/>
                <w:sz w:val="24"/>
                <w:highlight w:val="none"/>
              </w:rPr>
            </w:pPr>
          </w:p>
        </w:tc>
        <w:tc>
          <w:tcPr>
            <w:tcW w:w="1276" w:type="dxa"/>
            <w:vAlign w:val="top"/>
          </w:tcPr>
          <w:p w14:paraId="5103D26C">
            <w:pPr>
              <w:rPr>
                <w:rFonts w:hint="eastAsia" w:ascii="宋体" w:hAnsi="宋体" w:eastAsia="宋体" w:cs="宋体"/>
                <w:color w:val="auto"/>
                <w:sz w:val="24"/>
                <w:highlight w:val="none"/>
              </w:rPr>
            </w:pPr>
          </w:p>
        </w:tc>
        <w:tc>
          <w:tcPr>
            <w:tcW w:w="1450" w:type="dxa"/>
            <w:vAlign w:val="top"/>
          </w:tcPr>
          <w:p w14:paraId="72A87677">
            <w:pPr>
              <w:rPr>
                <w:rFonts w:hint="eastAsia" w:ascii="宋体" w:hAnsi="宋体" w:eastAsia="宋体" w:cs="宋体"/>
                <w:color w:val="auto"/>
                <w:sz w:val="24"/>
                <w:highlight w:val="none"/>
              </w:rPr>
            </w:pPr>
          </w:p>
        </w:tc>
        <w:tc>
          <w:tcPr>
            <w:tcW w:w="1243" w:type="dxa"/>
            <w:vAlign w:val="top"/>
          </w:tcPr>
          <w:p w14:paraId="11A8017D">
            <w:pPr>
              <w:rPr>
                <w:rFonts w:hint="eastAsia" w:ascii="宋体" w:hAnsi="宋体" w:eastAsia="宋体" w:cs="宋体"/>
                <w:color w:val="auto"/>
                <w:sz w:val="24"/>
                <w:highlight w:val="none"/>
              </w:rPr>
            </w:pPr>
          </w:p>
        </w:tc>
        <w:tc>
          <w:tcPr>
            <w:tcW w:w="1450" w:type="dxa"/>
            <w:vAlign w:val="top"/>
          </w:tcPr>
          <w:p w14:paraId="03162D40">
            <w:pPr>
              <w:rPr>
                <w:rFonts w:hint="eastAsia" w:ascii="宋体" w:hAnsi="宋体" w:eastAsia="宋体" w:cs="宋体"/>
                <w:color w:val="auto"/>
                <w:sz w:val="24"/>
                <w:highlight w:val="none"/>
              </w:rPr>
            </w:pPr>
          </w:p>
        </w:tc>
        <w:tc>
          <w:tcPr>
            <w:tcW w:w="1667" w:type="dxa"/>
            <w:vAlign w:val="top"/>
          </w:tcPr>
          <w:p w14:paraId="7EC58E92">
            <w:pPr>
              <w:rPr>
                <w:rFonts w:hint="eastAsia" w:ascii="宋体" w:hAnsi="宋体" w:eastAsia="宋体" w:cs="宋体"/>
                <w:color w:val="auto"/>
                <w:sz w:val="24"/>
                <w:highlight w:val="none"/>
              </w:rPr>
            </w:pPr>
          </w:p>
        </w:tc>
      </w:tr>
      <w:tr w14:paraId="59EA06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1999B33B">
            <w:pPr>
              <w:rPr>
                <w:rFonts w:hint="eastAsia" w:ascii="宋体" w:hAnsi="宋体" w:eastAsia="宋体" w:cs="宋体"/>
                <w:color w:val="auto"/>
                <w:sz w:val="24"/>
                <w:highlight w:val="none"/>
              </w:rPr>
            </w:pPr>
          </w:p>
        </w:tc>
        <w:tc>
          <w:tcPr>
            <w:tcW w:w="1276" w:type="dxa"/>
            <w:vAlign w:val="top"/>
          </w:tcPr>
          <w:p w14:paraId="16401CA3">
            <w:pPr>
              <w:rPr>
                <w:rFonts w:hint="eastAsia" w:ascii="宋体" w:hAnsi="宋体" w:eastAsia="宋体" w:cs="宋体"/>
                <w:color w:val="auto"/>
                <w:sz w:val="24"/>
                <w:highlight w:val="none"/>
              </w:rPr>
            </w:pPr>
          </w:p>
        </w:tc>
        <w:tc>
          <w:tcPr>
            <w:tcW w:w="1450" w:type="dxa"/>
            <w:vAlign w:val="top"/>
          </w:tcPr>
          <w:p w14:paraId="05808AA8">
            <w:pPr>
              <w:rPr>
                <w:rFonts w:hint="eastAsia" w:ascii="宋体" w:hAnsi="宋体" w:eastAsia="宋体" w:cs="宋体"/>
                <w:color w:val="auto"/>
                <w:sz w:val="24"/>
                <w:highlight w:val="none"/>
              </w:rPr>
            </w:pPr>
          </w:p>
        </w:tc>
        <w:tc>
          <w:tcPr>
            <w:tcW w:w="1243" w:type="dxa"/>
            <w:vAlign w:val="top"/>
          </w:tcPr>
          <w:p w14:paraId="5F4D45A9">
            <w:pPr>
              <w:rPr>
                <w:rFonts w:hint="eastAsia" w:ascii="宋体" w:hAnsi="宋体" w:eastAsia="宋体" w:cs="宋体"/>
                <w:color w:val="auto"/>
                <w:sz w:val="24"/>
                <w:highlight w:val="none"/>
              </w:rPr>
            </w:pPr>
          </w:p>
        </w:tc>
        <w:tc>
          <w:tcPr>
            <w:tcW w:w="1450" w:type="dxa"/>
            <w:vAlign w:val="top"/>
          </w:tcPr>
          <w:p w14:paraId="71A878AC">
            <w:pPr>
              <w:rPr>
                <w:rFonts w:hint="eastAsia" w:ascii="宋体" w:hAnsi="宋体" w:eastAsia="宋体" w:cs="宋体"/>
                <w:color w:val="auto"/>
                <w:sz w:val="24"/>
                <w:highlight w:val="none"/>
              </w:rPr>
            </w:pPr>
          </w:p>
        </w:tc>
        <w:tc>
          <w:tcPr>
            <w:tcW w:w="1667" w:type="dxa"/>
            <w:vAlign w:val="top"/>
          </w:tcPr>
          <w:p w14:paraId="625AF6CE">
            <w:pPr>
              <w:rPr>
                <w:rFonts w:hint="eastAsia" w:ascii="宋体" w:hAnsi="宋体" w:eastAsia="宋体" w:cs="宋体"/>
                <w:color w:val="auto"/>
                <w:sz w:val="24"/>
                <w:highlight w:val="none"/>
              </w:rPr>
            </w:pPr>
          </w:p>
        </w:tc>
      </w:tr>
      <w:tr w14:paraId="3A64A1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3BAC85A6">
            <w:pPr>
              <w:rPr>
                <w:rFonts w:hint="eastAsia" w:ascii="宋体" w:hAnsi="宋体" w:eastAsia="宋体" w:cs="宋体"/>
                <w:color w:val="auto"/>
                <w:sz w:val="24"/>
                <w:highlight w:val="none"/>
              </w:rPr>
            </w:pPr>
          </w:p>
        </w:tc>
        <w:tc>
          <w:tcPr>
            <w:tcW w:w="1276" w:type="dxa"/>
            <w:vAlign w:val="top"/>
          </w:tcPr>
          <w:p w14:paraId="69249483">
            <w:pPr>
              <w:rPr>
                <w:rFonts w:hint="eastAsia" w:ascii="宋体" w:hAnsi="宋体" w:eastAsia="宋体" w:cs="宋体"/>
                <w:color w:val="auto"/>
                <w:sz w:val="24"/>
                <w:highlight w:val="none"/>
              </w:rPr>
            </w:pPr>
          </w:p>
        </w:tc>
        <w:tc>
          <w:tcPr>
            <w:tcW w:w="1450" w:type="dxa"/>
            <w:vAlign w:val="top"/>
          </w:tcPr>
          <w:p w14:paraId="3419FD21">
            <w:pPr>
              <w:rPr>
                <w:rFonts w:hint="eastAsia" w:ascii="宋体" w:hAnsi="宋体" w:eastAsia="宋体" w:cs="宋体"/>
                <w:color w:val="auto"/>
                <w:sz w:val="24"/>
                <w:highlight w:val="none"/>
              </w:rPr>
            </w:pPr>
          </w:p>
        </w:tc>
        <w:tc>
          <w:tcPr>
            <w:tcW w:w="1243" w:type="dxa"/>
            <w:vAlign w:val="top"/>
          </w:tcPr>
          <w:p w14:paraId="7C3C05BC">
            <w:pPr>
              <w:rPr>
                <w:rFonts w:hint="eastAsia" w:ascii="宋体" w:hAnsi="宋体" w:eastAsia="宋体" w:cs="宋体"/>
                <w:color w:val="auto"/>
                <w:sz w:val="24"/>
                <w:highlight w:val="none"/>
              </w:rPr>
            </w:pPr>
          </w:p>
        </w:tc>
        <w:tc>
          <w:tcPr>
            <w:tcW w:w="1450" w:type="dxa"/>
            <w:vAlign w:val="top"/>
          </w:tcPr>
          <w:p w14:paraId="26D0C8D2">
            <w:pPr>
              <w:rPr>
                <w:rFonts w:hint="eastAsia" w:ascii="宋体" w:hAnsi="宋体" w:eastAsia="宋体" w:cs="宋体"/>
                <w:color w:val="auto"/>
                <w:sz w:val="24"/>
                <w:highlight w:val="none"/>
              </w:rPr>
            </w:pPr>
          </w:p>
        </w:tc>
        <w:tc>
          <w:tcPr>
            <w:tcW w:w="1667" w:type="dxa"/>
            <w:vAlign w:val="top"/>
          </w:tcPr>
          <w:p w14:paraId="1F8CAEBF">
            <w:pPr>
              <w:rPr>
                <w:rFonts w:hint="eastAsia" w:ascii="宋体" w:hAnsi="宋体" w:eastAsia="宋体" w:cs="宋体"/>
                <w:color w:val="auto"/>
                <w:sz w:val="24"/>
                <w:highlight w:val="none"/>
              </w:rPr>
            </w:pPr>
          </w:p>
        </w:tc>
      </w:tr>
      <w:tr w14:paraId="33586F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0D434C93">
            <w:pPr>
              <w:rPr>
                <w:rFonts w:hint="eastAsia" w:ascii="宋体" w:hAnsi="宋体" w:eastAsia="宋体" w:cs="宋体"/>
                <w:color w:val="auto"/>
                <w:sz w:val="24"/>
                <w:highlight w:val="none"/>
              </w:rPr>
            </w:pPr>
          </w:p>
        </w:tc>
        <w:tc>
          <w:tcPr>
            <w:tcW w:w="1276" w:type="dxa"/>
            <w:vAlign w:val="top"/>
          </w:tcPr>
          <w:p w14:paraId="0679E2E7">
            <w:pPr>
              <w:rPr>
                <w:rFonts w:hint="eastAsia" w:ascii="宋体" w:hAnsi="宋体" w:eastAsia="宋体" w:cs="宋体"/>
                <w:color w:val="auto"/>
                <w:sz w:val="24"/>
                <w:highlight w:val="none"/>
              </w:rPr>
            </w:pPr>
          </w:p>
        </w:tc>
        <w:tc>
          <w:tcPr>
            <w:tcW w:w="1450" w:type="dxa"/>
            <w:vAlign w:val="top"/>
          </w:tcPr>
          <w:p w14:paraId="4908DF57">
            <w:pPr>
              <w:rPr>
                <w:rFonts w:hint="eastAsia" w:ascii="宋体" w:hAnsi="宋体" w:eastAsia="宋体" w:cs="宋体"/>
                <w:color w:val="auto"/>
                <w:sz w:val="24"/>
                <w:highlight w:val="none"/>
              </w:rPr>
            </w:pPr>
          </w:p>
        </w:tc>
        <w:tc>
          <w:tcPr>
            <w:tcW w:w="1243" w:type="dxa"/>
            <w:vAlign w:val="top"/>
          </w:tcPr>
          <w:p w14:paraId="4504CFD0">
            <w:pPr>
              <w:rPr>
                <w:rFonts w:hint="eastAsia" w:ascii="宋体" w:hAnsi="宋体" w:eastAsia="宋体" w:cs="宋体"/>
                <w:color w:val="auto"/>
                <w:sz w:val="24"/>
                <w:highlight w:val="none"/>
              </w:rPr>
            </w:pPr>
          </w:p>
        </w:tc>
        <w:tc>
          <w:tcPr>
            <w:tcW w:w="1450" w:type="dxa"/>
            <w:vAlign w:val="top"/>
          </w:tcPr>
          <w:p w14:paraId="1A4DCC20">
            <w:pPr>
              <w:rPr>
                <w:rFonts w:hint="eastAsia" w:ascii="宋体" w:hAnsi="宋体" w:eastAsia="宋体" w:cs="宋体"/>
                <w:color w:val="auto"/>
                <w:sz w:val="24"/>
                <w:highlight w:val="none"/>
              </w:rPr>
            </w:pPr>
          </w:p>
        </w:tc>
        <w:tc>
          <w:tcPr>
            <w:tcW w:w="1667" w:type="dxa"/>
            <w:vAlign w:val="top"/>
          </w:tcPr>
          <w:p w14:paraId="5BB8944B">
            <w:pPr>
              <w:rPr>
                <w:rFonts w:hint="eastAsia" w:ascii="宋体" w:hAnsi="宋体" w:eastAsia="宋体" w:cs="宋体"/>
                <w:color w:val="auto"/>
                <w:sz w:val="24"/>
                <w:highlight w:val="none"/>
              </w:rPr>
            </w:pPr>
          </w:p>
        </w:tc>
      </w:tr>
      <w:tr w14:paraId="018B1B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002E0457">
            <w:pPr>
              <w:rPr>
                <w:rFonts w:hint="eastAsia" w:ascii="宋体" w:hAnsi="宋体" w:eastAsia="宋体" w:cs="宋体"/>
                <w:color w:val="auto"/>
                <w:sz w:val="24"/>
                <w:highlight w:val="none"/>
              </w:rPr>
            </w:pPr>
          </w:p>
        </w:tc>
        <w:tc>
          <w:tcPr>
            <w:tcW w:w="1276" w:type="dxa"/>
            <w:vAlign w:val="top"/>
          </w:tcPr>
          <w:p w14:paraId="0C54481E">
            <w:pPr>
              <w:rPr>
                <w:rFonts w:hint="eastAsia" w:ascii="宋体" w:hAnsi="宋体" w:eastAsia="宋体" w:cs="宋体"/>
                <w:color w:val="auto"/>
                <w:sz w:val="24"/>
                <w:highlight w:val="none"/>
              </w:rPr>
            </w:pPr>
          </w:p>
        </w:tc>
        <w:tc>
          <w:tcPr>
            <w:tcW w:w="1450" w:type="dxa"/>
            <w:vAlign w:val="top"/>
          </w:tcPr>
          <w:p w14:paraId="4C8D30FA">
            <w:pPr>
              <w:rPr>
                <w:rFonts w:hint="eastAsia" w:ascii="宋体" w:hAnsi="宋体" w:eastAsia="宋体" w:cs="宋体"/>
                <w:color w:val="auto"/>
                <w:sz w:val="24"/>
                <w:highlight w:val="none"/>
              </w:rPr>
            </w:pPr>
          </w:p>
        </w:tc>
        <w:tc>
          <w:tcPr>
            <w:tcW w:w="1243" w:type="dxa"/>
            <w:vAlign w:val="top"/>
          </w:tcPr>
          <w:p w14:paraId="30F1AE9E">
            <w:pPr>
              <w:rPr>
                <w:rFonts w:hint="eastAsia" w:ascii="宋体" w:hAnsi="宋体" w:eastAsia="宋体" w:cs="宋体"/>
                <w:color w:val="auto"/>
                <w:sz w:val="24"/>
                <w:highlight w:val="none"/>
              </w:rPr>
            </w:pPr>
          </w:p>
        </w:tc>
        <w:tc>
          <w:tcPr>
            <w:tcW w:w="1450" w:type="dxa"/>
            <w:vAlign w:val="top"/>
          </w:tcPr>
          <w:p w14:paraId="0164A01E">
            <w:pPr>
              <w:rPr>
                <w:rFonts w:hint="eastAsia" w:ascii="宋体" w:hAnsi="宋体" w:eastAsia="宋体" w:cs="宋体"/>
                <w:color w:val="auto"/>
                <w:sz w:val="24"/>
                <w:highlight w:val="none"/>
              </w:rPr>
            </w:pPr>
          </w:p>
        </w:tc>
        <w:tc>
          <w:tcPr>
            <w:tcW w:w="1667" w:type="dxa"/>
            <w:vAlign w:val="top"/>
          </w:tcPr>
          <w:p w14:paraId="041F9830">
            <w:pPr>
              <w:rPr>
                <w:rFonts w:hint="eastAsia" w:ascii="宋体" w:hAnsi="宋体" w:eastAsia="宋体" w:cs="宋体"/>
                <w:color w:val="auto"/>
                <w:sz w:val="24"/>
                <w:highlight w:val="none"/>
              </w:rPr>
            </w:pPr>
          </w:p>
        </w:tc>
      </w:tr>
      <w:tr w14:paraId="1C043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2A1165C0">
            <w:pPr>
              <w:rPr>
                <w:rFonts w:hint="eastAsia" w:ascii="宋体" w:hAnsi="宋体" w:eastAsia="宋体" w:cs="宋体"/>
                <w:color w:val="auto"/>
                <w:sz w:val="24"/>
                <w:highlight w:val="none"/>
              </w:rPr>
            </w:pPr>
          </w:p>
        </w:tc>
        <w:tc>
          <w:tcPr>
            <w:tcW w:w="1276" w:type="dxa"/>
            <w:vAlign w:val="top"/>
          </w:tcPr>
          <w:p w14:paraId="094A289E">
            <w:pPr>
              <w:rPr>
                <w:rFonts w:hint="eastAsia" w:ascii="宋体" w:hAnsi="宋体" w:eastAsia="宋体" w:cs="宋体"/>
                <w:color w:val="auto"/>
                <w:sz w:val="24"/>
                <w:highlight w:val="none"/>
              </w:rPr>
            </w:pPr>
          </w:p>
        </w:tc>
        <w:tc>
          <w:tcPr>
            <w:tcW w:w="1450" w:type="dxa"/>
            <w:vAlign w:val="top"/>
          </w:tcPr>
          <w:p w14:paraId="2B10073B">
            <w:pPr>
              <w:rPr>
                <w:rFonts w:hint="eastAsia" w:ascii="宋体" w:hAnsi="宋体" w:eastAsia="宋体" w:cs="宋体"/>
                <w:color w:val="auto"/>
                <w:sz w:val="24"/>
                <w:highlight w:val="none"/>
              </w:rPr>
            </w:pPr>
          </w:p>
        </w:tc>
        <w:tc>
          <w:tcPr>
            <w:tcW w:w="1243" w:type="dxa"/>
            <w:vAlign w:val="top"/>
          </w:tcPr>
          <w:p w14:paraId="6A5742E6">
            <w:pPr>
              <w:rPr>
                <w:rFonts w:hint="eastAsia" w:ascii="宋体" w:hAnsi="宋体" w:eastAsia="宋体" w:cs="宋体"/>
                <w:color w:val="auto"/>
                <w:sz w:val="24"/>
                <w:highlight w:val="none"/>
              </w:rPr>
            </w:pPr>
          </w:p>
        </w:tc>
        <w:tc>
          <w:tcPr>
            <w:tcW w:w="1450" w:type="dxa"/>
            <w:vAlign w:val="top"/>
          </w:tcPr>
          <w:p w14:paraId="3746D8A8">
            <w:pPr>
              <w:rPr>
                <w:rFonts w:hint="eastAsia" w:ascii="宋体" w:hAnsi="宋体" w:eastAsia="宋体" w:cs="宋体"/>
                <w:color w:val="auto"/>
                <w:sz w:val="24"/>
                <w:highlight w:val="none"/>
              </w:rPr>
            </w:pPr>
          </w:p>
        </w:tc>
        <w:tc>
          <w:tcPr>
            <w:tcW w:w="1667" w:type="dxa"/>
            <w:vAlign w:val="top"/>
          </w:tcPr>
          <w:p w14:paraId="3419A6BC">
            <w:pPr>
              <w:rPr>
                <w:rFonts w:hint="eastAsia" w:ascii="宋体" w:hAnsi="宋体" w:eastAsia="宋体" w:cs="宋体"/>
                <w:color w:val="auto"/>
                <w:sz w:val="24"/>
                <w:highlight w:val="none"/>
              </w:rPr>
            </w:pPr>
          </w:p>
        </w:tc>
      </w:tr>
      <w:tr w14:paraId="205BB9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3E8465F1">
            <w:pPr>
              <w:rPr>
                <w:rFonts w:hint="eastAsia" w:ascii="宋体" w:hAnsi="宋体" w:eastAsia="宋体" w:cs="宋体"/>
                <w:color w:val="auto"/>
                <w:sz w:val="24"/>
                <w:highlight w:val="none"/>
              </w:rPr>
            </w:pPr>
          </w:p>
        </w:tc>
        <w:tc>
          <w:tcPr>
            <w:tcW w:w="1276" w:type="dxa"/>
            <w:vAlign w:val="top"/>
          </w:tcPr>
          <w:p w14:paraId="2E5FBEB3">
            <w:pPr>
              <w:rPr>
                <w:rFonts w:hint="eastAsia" w:ascii="宋体" w:hAnsi="宋体" w:eastAsia="宋体" w:cs="宋体"/>
                <w:color w:val="auto"/>
                <w:sz w:val="24"/>
                <w:highlight w:val="none"/>
              </w:rPr>
            </w:pPr>
          </w:p>
        </w:tc>
        <w:tc>
          <w:tcPr>
            <w:tcW w:w="1450" w:type="dxa"/>
            <w:vAlign w:val="top"/>
          </w:tcPr>
          <w:p w14:paraId="70FC484D">
            <w:pPr>
              <w:rPr>
                <w:rFonts w:hint="eastAsia" w:ascii="宋体" w:hAnsi="宋体" w:eastAsia="宋体" w:cs="宋体"/>
                <w:color w:val="auto"/>
                <w:sz w:val="24"/>
                <w:highlight w:val="none"/>
              </w:rPr>
            </w:pPr>
          </w:p>
        </w:tc>
        <w:tc>
          <w:tcPr>
            <w:tcW w:w="1243" w:type="dxa"/>
            <w:vAlign w:val="top"/>
          </w:tcPr>
          <w:p w14:paraId="33A5B2F0">
            <w:pPr>
              <w:rPr>
                <w:rFonts w:hint="eastAsia" w:ascii="宋体" w:hAnsi="宋体" w:eastAsia="宋体" w:cs="宋体"/>
                <w:color w:val="auto"/>
                <w:sz w:val="24"/>
                <w:highlight w:val="none"/>
              </w:rPr>
            </w:pPr>
          </w:p>
        </w:tc>
        <w:tc>
          <w:tcPr>
            <w:tcW w:w="1450" w:type="dxa"/>
            <w:vAlign w:val="top"/>
          </w:tcPr>
          <w:p w14:paraId="7B1DFFD5">
            <w:pPr>
              <w:rPr>
                <w:rFonts w:hint="eastAsia" w:ascii="宋体" w:hAnsi="宋体" w:eastAsia="宋体" w:cs="宋体"/>
                <w:color w:val="auto"/>
                <w:sz w:val="24"/>
                <w:highlight w:val="none"/>
              </w:rPr>
            </w:pPr>
          </w:p>
        </w:tc>
        <w:tc>
          <w:tcPr>
            <w:tcW w:w="1667" w:type="dxa"/>
            <w:vAlign w:val="top"/>
          </w:tcPr>
          <w:p w14:paraId="60D63A01">
            <w:pPr>
              <w:rPr>
                <w:rFonts w:hint="eastAsia" w:ascii="宋体" w:hAnsi="宋体" w:eastAsia="宋体" w:cs="宋体"/>
                <w:color w:val="auto"/>
                <w:sz w:val="24"/>
                <w:highlight w:val="none"/>
              </w:rPr>
            </w:pPr>
          </w:p>
        </w:tc>
      </w:tr>
      <w:tr w14:paraId="5A6636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3722FD66">
            <w:pPr>
              <w:rPr>
                <w:rFonts w:hint="eastAsia" w:ascii="宋体" w:hAnsi="宋体" w:eastAsia="宋体" w:cs="宋体"/>
                <w:color w:val="auto"/>
                <w:sz w:val="24"/>
                <w:highlight w:val="none"/>
              </w:rPr>
            </w:pPr>
          </w:p>
        </w:tc>
        <w:tc>
          <w:tcPr>
            <w:tcW w:w="1276" w:type="dxa"/>
            <w:vAlign w:val="top"/>
          </w:tcPr>
          <w:p w14:paraId="39EE5FAB">
            <w:pPr>
              <w:rPr>
                <w:rFonts w:hint="eastAsia" w:ascii="宋体" w:hAnsi="宋体" w:eastAsia="宋体" w:cs="宋体"/>
                <w:color w:val="auto"/>
                <w:sz w:val="24"/>
                <w:highlight w:val="none"/>
              </w:rPr>
            </w:pPr>
          </w:p>
        </w:tc>
        <w:tc>
          <w:tcPr>
            <w:tcW w:w="1450" w:type="dxa"/>
            <w:vAlign w:val="top"/>
          </w:tcPr>
          <w:p w14:paraId="68BBEDA5">
            <w:pPr>
              <w:rPr>
                <w:rFonts w:hint="eastAsia" w:ascii="宋体" w:hAnsi="宋体" w:eastAsia="宋体" w:cs="宋体"/>
                <w:color w:val="auto"/>
                <w:sz w:val="24"/>
                <w:highlight w:val="none"/>
              </w:rPr>
            </w:pPr>
          </w:p>
        </w:tc>
        <w:tc>
          <w:tcPr>
            <w:tcW w:w="1243" w:type="dxa"/>
            <w:vAlign w:val="top"/>
          </w:tcPr>
          <w:p w14:paraId="27B9C52B">
            <w:pPr>
              <w:rPr>
                <w:rFonts w:hint="eastAsia" w:ascii="宋体" w:hAnsi="宋体" w:eastAsia="宋体" w:cs="宋体"/>
                <w:color w:val="auto"/>
                <w:sz w:val="24"/>
                <w:highlight w:val="none"/>
              </w:rPr>
            </w:pPr>
          </w:p>
        </w:tc>
        <w:tc>
          <w:tcPr>
            <w:tcW w:w="1450" w:type="dxa"/>
            <w:vAlign w:val="top"/>
          </w:tcPr>
          <w:p w14:paraId="0FE92F9F">
            <w:pPr>
              <w:rPr>
                <w:rFonts w:hint="eastAsia" w:ascii="宋体" w:hAnsi="宋体" w:eastAsia="宋体" w:cs="宋体"/>
                <w:color w:val="auto"/>
                <w:sz w:val="24"/>
                <w:highlight w:val="none"/>
              </w:rPr>
            </w:pPr>
          </w:p>
        </w:tc>
        <w:tc>
          <w:tcPr>
            <w:tcW w:w="1667" w:type="dxa"/>
            <w:vAlign w:val="top"/>
          </w:tcPr>
          <w:p w14:paraId="61FE74A0">
            <w:pPr>
              <w:rPr>
                <w:rFonts w:hint="eastAsia" w:ascii="宋体" w:hAnsi="宋体" w:eastAsia="宋体" w:cs="宋体"/>
                <w:color w:val="auto"/>
                <w:sz w:val="24"/>
                <w:highlight w:val="none"/>
              </w:rPr>
            </w:pPr>
          </w:p>
        </w:tc>
      </w:tr>
      <w:tr w14:paraId="50702A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1108A38E">
            <w:pPr>
              <w:rPr>
                <w:rFonts w:hint="eastAsia" w:ascii="宋体" w:hAnsi="宋体" w:eastAsia="宋体" w:cs="宋体"/>
                <w:color w:val="auto"/>
                <w:sz w:val="24"/>
                <w:highlight w:val="none"/>
              </w:rPr>
            </w:pPr>
          </w:p>
        </w:tc>
        <w:tc>
          <w:tcPr>
            <w:tcW w:w="1276" w:type="dxa"/>
            <w:vAlign w:val="top"/>
          </w:tcPr>
          <w:p w14:paraId="4CB4CCC0">
            <w:pPr>
              <w:rPr>
                <w:rFonts w:hint="eastAsia" w:ascii="宋体" w:hAnsi="宋体" w:eastAsia="宋体" w:cs="宋体"/>
                <w:color w:val="auto"/>
                <w:sz w:val="24"/>
                <w:highlight w:val="none"/>
              </w:rPr>
            </w:pPr>
          </w:p>
        </w:tc>
        <w:tc>
          <w:tcPr>
            <w:tcW w:w="1450" w:type="dxa"/>
            <w:vAlign w:val="top"/>
          </w:tcPr>
          <w:p w14:paraId="3E7602F7">
            <w:pPr>
              <w:rPr>
                <w:rFonts w:hint="eastAsia" w:ascii="宋体" w:hAnsi="宋体" w:eastAsia="宋体" w:cs="宋体"/>
                <w:color w:val="auto"/>
                <w:sz w:val="24"/>
                <w:highlight w:val="none"/>
              </w:rPr>
            </w:pPr>
          </w:p>
        </w:tc>
        <w:tc>
          <w:tcPr>
            <w:tcW w:w="1243" w:type="dxa"/>
            <w:vAlign w:val="top"/>
          </w:tcPr>
          <w:p w14:paraId="4D705EDF">
            <w:pPr>
              <w:rPr>
                <w:rFonts w:hint="eastAsia" w:ascii="宋体" w:hAnsi="宋体" w:eastAsia="宋体" w:cs="宋体"/>
                <w:color w:val="auto"/>
                <w:sz w:val="24"/>
                <w:highlight w:val="none"/>
              </w:rPr>
            </w:pPr>
          </w:p>
        </w:tc>
        <w:tc>
          <w:tcPr>
            <w:tcW w:w="1450" w:type="dxa"/>
            <w:vAlign w:val="top"/>
          </w:tcPr>
          <w:p w14:paraId="5C674F37">
            <w:pPr>
              <w:rPr>
                <w:rFonts w:hint="eastAsia" w:ascii="宋体" w:hAnsi="宋体" w:eastAsia="宋体" w:cs="宋体"/>
                <w:color w:val="auto"/>
                <w:sz w:val="24"/>
                <w:highlight w:val="none"/>
              </w:rPr>
            </w:pPr>
          </w:p>
        </w:tc>
        <w:tc>
          <w:tcPr>
            <w:tcW w:w="1667" w:type="dxa"/>
            <w:vAlign w:val="top"/>
          </w:tcPr>
          <w:p w14:paraId="36B028F7">
            <w:pPr>
              <w:rPr>
                <w:rFonts w:hint="eastAsia" w:ascii="宋体" w:hAnsi="宋体" w:eastAsia="宋体" w:cs="宋体"/>
                <w:color w:val="auto"/>
                <w:sz w:val="24"/>
                <w:highlight w:val="none"/>
              </w:rPr>
            </w:pPr>
          </w:p>
        </w:tc>
      </w:tr>
    </w:tbl>
    <w:p w14:paraId="6A3A5DA6">
      <w:pPr>
        <w:spacing w:line="440" w:lineRule="exact"/>
        <w:rPr>
          <w:rFonts w:hint="eastAsia" w:ascii="宋体" w:hAnsi="宋体" w:eastAsia="宋体" w:cs="宋体"/>
          <w:color w:val="auto"/>
          <w:sz w:val="24"/>
          <w:highlight w:val="none"/>
        </w:rPr>
      </w:pPr>
    </w:p>
    <w:p w14:paraId="186AF94F">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附</w:t>
      </w:r>
      <w:bookmarkStart w:id="537" w:name="_Toc296347226"/>
      <w:bookmarkStart w:id="538" w:name="_Toc296503227"/>
      <w:bookmarkStart w:id="539" w:name="_Toc267261698"/>
      <w:bookmarkStart w:id="540" w:name="_Toc296891055"/>
      <w:bookmarkStart w:id="541" w:name="_Toc296346728"/>
      <w:bookmarkStart w:id="542" w:name="_Toc296891267"/>
      <w:bookmarkStart w:id="543" w:name="_Toc296944566"/>
      <w:r>
        <w:rPr>
          <w:rFonts w:hint="eastAsia" w:ascii="宋体" w:hAnsi="宋体" w:eastAsia="宋体" w:cs="宋体"/>
          <w:color w:val="auto"/>
          <w:sz w:val="24"/>
          <w:highlight w:val="none"/>
        </w:rPr>
        <w:t>件5：</w:t>
      </w:r>
    </w:p>
    <w:bookmarkEnd w:id="537"/>
    <w:bookmarkEnd w:id="538"/>
    <w:bookmarkEnd w:id="539"/>
    <w:bookmarkEnd w:id="540"/>
    <w:bookmarkEnd w:id="541"/>
    <w:bookmarkEnd w:id="542"/>
    <w:bookmarkEnd w:id="543"/>
    <w:p w14:paraId="32C32AE7">
      <w:pPr>
        <w:spacing w:before="120" w:beforeLines="50" w:after="120" w:afterLines="50"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承包人用于本工程施工的机械设备表</w:t>
      </w:r>
    </w:p>
    <w:tbl>
      <w:tblPr>
        <w:tblStyle w:val="60"/>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410CF1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73BDA9D9">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序号</w:t>
            </w:r>
          </w:p>
        </w:tc>
        <w:tc>
          <w:tcPr>
            <w:tcW w:w="1418" w:type="dxa"/>
            <w:tcBorders>
              <w:top w:val="single" w:color="auto" w:sz="12" w:space="0"/>
              <w:bottom w:val="double" w:color="auto" w:sz="6" w:space="0"/>
            </w:tcBorders>
            <w:vAlign w:val="center"/>
          </w:tcPr>
          <w:p w14:paraId="606999F4">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机械或设备名称</w:t>
            </w:r>
          </w:p>
        </w:tc>
        <w:tc>
          <w:tcPr>
            <w:tcW w:w="850" w:type="dxa"/>
            <w:tcBorders>
              <w:top w:val="single" w:color="auto" w:sz="12" w:space="0"/>
              <w:bottom w:val="double" w:color="auto" w:sz="6" w:space="0"/>
            </w:tcBorders>
            <w:vAlign w:val="center"/>
          </w:tcPr>
          <w:p w14:paraId="34B2E271">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规格型号</w:t>
            </w:r>
          </w:p>
        </w:tc>
        <w:tc>
          <w:tcPr>
            <w:tcW w:w="1058" w:type="dxa"/>
            <w:tcBorders>
              <w:top w:val="single" w:color="auto" w:sz="12" w:space="0"/>
              <w:bottom w:val="double" w:color="auto" w:sz="6" w:space="0"/>
            </w:tcBorders>
            <w:vAlign w:val="center"/>
          </w:tcPr>
          <w:p w14:paraId="7599BA46">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数量</w:t>
            </w:r>
          </w:p>
        </w:tc>
        <w:tc>
          <w:tcPr>
            <w:tcW w:w="880" w:type="dxa"/>
            <w:tcBorders>
              <w:top w:val="single" w:color="auto" w:sz="12" w:space="0"/>
              <w:bottom w:val="double" w:color="auto" w:sz="6" w:space="0"/>
            </w:tcBorders>
            <w:vAlign w:val="center"/>
          </w:tcPr>
          <w:p w14:paraId="06AB9F44">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产地</w:t>
            </w:r>
          </w:p>
        </w:tc>
        <w:tc>
          <w:tcPr>
            <w:tcW w:w="1020" w:type="dxa"/>
            <w:tcBorders>
              <w:top w:val="single" w:color="auto" w:sz="12" w:space="0"/>
              <w:bottom w:val="double" w:color="auto" w:sz="6" w:space="0"/>
            </w:tcBorders>
            <w:vAlign w:val="center"/>
          </w:tcPr>
          <w:p w14:paraId="414C63A6">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制造年份</w:t>
            </w:r>
          </w:p>
        </w:tc>
        <w:tc>
          <w:tcPr>
            <w:tcW w:w="1480" w:type="dxa"/>
            <w:tcBorders>
              <w:top w:val="single" w:color="auto" w:sz="12" w:space="0"/>
              <w:bottom w:val="double" w:color="auto" w:sz="6" w:space="0"/>
            </w:tcBorders>
            <w:vAlign w:val="center"/>
          </w:tcPr>
          <w:p w14:paraId="644C6347">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额定功率(kW)</w:t>
            </w:r>
          </w:p>
        </w:tc>
        <w:tc>
          <w:tcPr>
            <w:tcW w:w="1020" w:type="dxa"/>
            <w:tcBorders>
              <w:top w:val="single" w:color="auto" w:sz="12" w:space="0"/>
              <w:bottom w:val="double" w:color="auto" w:sz="6" w:space="0"/>
            </w:tcBorders>
            <w:vAlign w:val="center"/>
          </w:tcPr>
          <w:p w14:paraId="2C960453">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生产能力</w:t>
            </w:r>
          </w:p>
        </w:tc>
        <w:tc>
          <w:tcPr>
            <w:tcW w:w="921" w:type="dxa"/>
            <w:tcBorders>
              <w:top w:val="single" w:color="auto" w:sz="12" w:space="0"/>
              <w:bottom w:val="double" w:color="auto" w:sz="6" w:space="0"/>
            </w:tcBorders>
            <w:vAlign w:val="center"/>
          </w:tcPr>
          <w:p w14:paraId="386F9D9B">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备注</w:t>
            </w:r>
          </w:p>
        </w:tc>
      </w:tr>
      <w:tr w14:paraId="79F79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14:paraId="6A7FB6E3">
            <w:pPr>
              <w:pStyle w:val="21"/>
              <w:keepNext/>
              <w:spacing w:line="440" w:lineRule="exact"/>
              <w:ind w:left="63" w:right="63"/>
              <w:rPr>
                <w:rFonts w:hint="eastAsia" w:ascii="宋体" w:hAnsi="宋体" w:eastAsia="宋体" w:cs="宋体"/>
                <w:color w:val="auto"/>
                <w:highlight w:val="none"/>
                <w:lang w:val="en-US"/>
              </w:rPr>
            </w:pPr>
          </w:p>
        </w:tc>
        <w:tc>
          <w:tcPr>
            <w:tcW w:w="1418" w:type="dxa"/>
            <w:tcBorders>
              <w:top w:val="double" w:color="auto" w:sz="6" w:space="0"/>
              <w:bottom w:val="single" w:color="auto" w:sz="6" w:space="0"/>
            </w:tcBorders>
            <w:vAlign w:val="center"/>
          </w:tcPr>
          <w:p w14:paraId="21AA960A">
            <w:pPr>
              <w:pStyle w:val="21"/>
              <w:keepNext/>
              <w:spacing w:line="440" w:lineRule="exact"/>
              <w:ind w:left="63" w:right="63"/>
              <w:rPr>
                <w:rFonts w:hint="eastAsia" w:ascii="宋体" w:hAnsi="宋体" w:eastAsia="宋体" w:cs="宋体"/>
                <w:color w:val="auto"/>
                <w:highlight w:val="none"/>
                <w:lang w:val="en-US"/>
              </w:rPr>
            </w:pPr>
          </w:p>
        </w:tc>
        <w:tc>
          <w:tcPr>
            <w:tcW w:w="850" w:type="dxa"/>
            <w:tcBorders>
              <w:top w:val="double" w:color="auto" w:sz="6" w:space="0"/>
              <w:bottom w:val="single" w:color="auto" w:sz="6" w:space="0"/>
            </w:tcBorders>
            <w:vAlign w:val="center"/>
          </w:tcPr>
          <w:p w14:paraId="1C935F50">
            <w:pPr>
              <w:pStyle w:val="21"/>
              <w:keepNext/>
              <w:spacing w:line="440" w:lineRule="exact"/>
              <w:ind w:left="63" w:right="63"/>
              <w:rPr>
                <w:rFonts w:hint="eastAsia" w:ascii="宋体" w:hAnsi="宋体" w:eastAsia="宋体" w:cs="宋体"/>
                <w:color w:val="auto"/>
                <w:highlight w:val="none"/>
                <w:lang w:val="en-US"/>
              </w:rPr>
            </w:pPr>
          </w:p>
        </w:tc>
        <w:tc>
          <w:tcPr>
            <w:tcW w:w="1058" w:type="dxa"/>
            <w:tcBorders>
              <w:top w:val="double" w:color="auto" w:sz="6" w:space="0"/>
              <w:bottom w:val="single" w:color="auto" w:sz="6" w:space="0"/>
            </w:tcBorders>
            <w:vAlign w:val="center"/>
          </w:tcPr>
          <w:p w14:paraId="789851FC">
            <w:pPr>
              <w:pStyle w:val="21"/>
              <w:keepNext/>
              <w:spacing w:line="440" w:lineRule="exact"/>
              <w:ind w:left="63" w:right="63"/>
              <w:rPr>
                <w:rFonts w:hint="eastAsia" w:ascii="宋体" w:hAnsi="宋体" w:eastAsia="宋体" w:cs="宋体"/>
                <w:color w:val="auto"/>
                <w:highlight w:val="none"/>
                <w:lang w:val="en-US"/>
              </w:rPr>
            </w:pPr>
          </w:p>
        </w:tc>
        <w:tc>
          <w:tcPr>
            <w:tcW w:w="880" w:type="dxa"/>
            <w:tcBorders>
              <w:top w:val="double" w:color="auto" w:sz="6" w:space="0"/>
              <w:bottom w:val="single" w:color="auto" w:sz="6" w:space="0"/>
            </w:tcBorders>
            <w:vAlign w:val="center"/>
          </w:tcPr>
          <w:p w14:paraId="30B56707">
            <w:pPr>
              <w:pStyle w:val="21"/>
              <w:keepNext/>
              <w:spacing w:line="440" w:lineRule="exact"/>
              <w:ind w:left="63" w:right="63"/>
              <w:rPr>
                <w:rFonts w:hint="eastAsia" w:ascii="宋体" w:hAnsi="宋体" w:eastAsia="宋体" w:cs="宋体"/>
                <w:color w:val="auto"/>
                <w:highlight w:val="none"/>
                <w:lang w:val="en-US"/>
              </w:rPr>
            </w:pPr>
          </w:p>
        </w:tc>
        <w:tc>
          <w:tcPr>
            <w:tcW w:w="1020" w:type="dxa"/>
            <w:tcBorders>
              <w:top w:val="double" w:color="auto" w:sz="6" w:space="0"/>
              <w:bottom w:val="single" w:color="auto" w:sz="6" w:space="0"/>
            </w:tcBorders>
            <w:vAlign w:val="center"/>
          </w:tcPr>
          <w:p w14:paraId="603D31F6">
            <w:pPr>
              <w:pStyle w:val="21"/>
              <w:keepNext/>
              <w:spacing w:line="440" w:lineRule="exact"/>
              <w:ind w:left="63" w:right="63"/>
              <w:rPr>
                <w:rFonts w:hint="eastAsia" w:ascii="宋体" w:hAnsi="宋体" w:eastAsia="宋体" w:cs="宋体"/>
                <w:color w:val="auto"/>
                <w:highlight w:val="none"/>
                <w:lang w:val="en-US"/>
              </w:rPr>
            </w:pPr>
          </w:p>
        </w:tc>
        <w:tc>
          <w:tcPr>
            <w:tcW w:w="1480" w:type="dxa"/>
            <w:tcBorders>
              <w:top w:val="double" w:color="auto" w:sz="6" w:space="0"/>
              <w:bottom w:val="single" w:color="auto" w:sz="6" w:space="0"/>
            </w:tcBorders>
            <w:vAlign w:val="center"/>
          </w:tcPr>
          <w:p w14:paraId="27E1CF41">
            <w:pPr>
              <w:pStyle w:val="21"/>
              <w:keepNext/>
              <w:spacing w:line="440" w:lineRule="exact"/>
              <w:ind w:left="63" w:right="63"/>
              <w:rPr>
                <w:rFonts w:hint="eastAsia" w:ascii="宋体" w:hAnsi="宋体" w:eastAsia="宋体" w:cs="宋体"/>
                <w:color w:val="auto"/>
                <w:highlight w:val="none"/>
                <w:lang w:val="en-US"/>
              </w:rPr>
            </w:pPr>
          </w:p>
        </w:tc>
        <w:tc>
          <w:tcPr>
            <w:tcW w:w="1020" w:type="dxa"/>
            <w:tcBorders>
              <w:top w:val="double" w:color="auto" w:sz="6" w:space="0"/>
              <w:bottom w:val="single" w:color="auto" w:sz="6" w:space="0"/>
            </w:tcBorders>
            <w:vAlign w:val="center"/>
          </w:tcPr>
          <w:p w14:paraId="7AECA440">
            <w:pPr>
              <w:pStyle w:val="21"/>
              <w:keepNext/>
              <w:spacing w:line="440" w:lineRule="exact"/>
              <w:ind w:left="63" w:right="63"/>
              <w:rPr>
                <w:rFonts w:hint="eastAsia" w:ascii="宋体" w:hAnsi="宋体" w:eastAsia="宋体" w:cs="宋体"/>
                <w:color w:val="auto"/>
                <w:highlight w:val="none"/>
                <w:lang w:val="en-US"/>
              </w:rPr>
            </w:pPr>
          </w:p>
        </w:tc>
        <w:tc>
          <w:tcPr>
            <w:tcW w:w="921" w:type="dxa"/>
            <w:tcBorders>
              <w:top w:val="double" w:color="auto" w:sz="6" w:space="0"/>
              <w:bottom w:val="single" w:color="auto" w:sz="6" w:space="0"/>
            </w:tcBorders>
            <w:vAlign w:val="center"/>
          </w:tcPr>
          <w:p w14:paraId="0F1C1BB8">
            <w:pPr>
              <w:pStyle w:val="21"/>
              <w:keepNext/>
              <w:spacing w:line="440" w:lineRule="exact"/>
              <w:ind w:left="63" w:right="63"/>
              <w:rPr>
                <w:rFonts w:hint="eastAsia" w:ascii="宋体" w:hAnsi="宋体" w:eastAsia="宋体" w:cs="宋体"/>
                <w:color w:val="auto"/>
                <w:highlight w:val="none"/>
                <w:lang w:val="en-US"/>
              </w:rPr>
            </w:pPr>
          </w:p>
        </w:tc>
      </w:tr>
      <w:tr w14:paraId="2EA19C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30D0D03C">
            <w:pPr>
              <w:pStyle w:val="21"/>
              <w:keepNext/>
              <w:spacing w:line="440" w:lineRule="exact"/>
              <w:ind w:left="63" w:right="63"/>
              <w:rPr>
                <w:rFonts w:hint="eastAsia" w:ascii="宋体" w:hAnsi="宋体" w:eastAsia="宋体" w:cs="宋体"/>
                <w:color w:val="auto"/>
                <w:highlight w:val="none"/>
                <w:lang w:val="en-US"/>
              </w:rPr>
            </w:pPr>
          </w:p>
        </w:tc>
        <w:tc>
          <w:tcPr>
            <w:tcW w:w="1418" w:type="dxa"/>
            <w:tcBorders>
              <w:top w:val="nil"/>
            </w:tcBorders>
            <w:vAlign w:val="center"/>
          </w:tcPr>
          <w:p w14:paraId="136E4F34">
            <w:pPr>
              <w:pStyle w:val="21"/>
              <w:keepNext/>
              <w:spacing w:line="440" w:lineRule="exact"/>
              <w:ind w:left="63" w:right="63"/>
              <w:rPr>
                <w:rFonts w:hint="eastAsia" w:ascii="宋体" w:hAnsi="宋体" w:eastAsia="宋体" w:cs="宋体"/>
                <w:color w:val="auto"/>
                <w:highlight w:val="none"/>
                <w:lang w:val="en-US"/>
              </w:rPr>
            </w:pPr>
          </w:p>
        </w:tc>
        <w:tc>
          <w:tcPr>
            <w:tcW w:w="850" w:type="dxa"/>
            <w:tcBorders>
              <w:top w:val="nil"/>
            </w:tcBorders>
            <w:vAlign w:val="center"/>
          </w:tcPr>
          <w:p w14:paraId="0FE5D934">
            <w:pPr>
              <w:pStyle w:val="21"/>
              <w:keepNext/>
              <w:spacing w:line="440" w:lineRule="exact"/>
              <w:ind w:left="63" w:right="63"/>
              <w:rPr>
                <w:rFonts w:hint="eastAsia" w:ascii="宋体" w:hAnsi="宋体" w:eastAsia="宋体" w:cs="宋体"/>
                <w:color w:val="auto"/>
                <w:highlight w:val="none"/>
                <w:lang w:val="en-US"/>
              </w:rPr>
            </w:pPr>
          </w:p>
        </w:tc>
        <w:tc>
          <w:tcPr>
            <w:tcW w:w="1058" w:type="dxa"/>
            <w:tcBorders>
              <w:top w:val="nil"/>
            </w:tcBorders>
            <w:vAlign w:val="center"/>
          </w:tcPr>
          <w:p w14:paraId="2A25C83F">
            <w:pPr>
              <w:pStyle w:val="21"/>
              <w:keepNext/>
              <w:spacing w:line="440" w:lineRule="exact"/>
              <w:ind w:left="63" w:right="63"/>
              <w:rPr>
                <w:rFonts w:hint="eastAsia" w:ascii="宋体" w:hAnsi="宋体" w:eastAsia="宋体" w:cs="宋体"/>
                <w:color w:val="auto"/>
                <w:highlight w:val="none"/>
                <w:lang w:val="en-US"/>
              </w:rPr>
            </w:pPr>
          </w:p>
        </w:tc>
        <w:tc>
          <w:tcPr>
            <w:tcW w:w="880" w:type="dxa"/>
            <w:tcBorders>
              <w:top w:val="nil"/>
            </w:tcBorders>
            <w:vAlign w:val="center"/>
          </w:tcPr>
          <w:p w14:paraId="6635870D">
            <w:pPr>
              <w:pStyle w:val="21"/>
              <w:keepNext/>
              <w:spacing w:line="440" w:lineRule="exact"/>
              <w:ind w:left="63" w:right="63"/>
              <w:rPr>
                <w:rFonts w:hint="eastAsia" w:ascii="宋体" w:hAnsi="宋体" w:eastAsia="宋体" w:cs="宋体"/>
                <w:color w:val="auto"/>
                <w:highlight w:val="none"/>
                <w:lang w:val="en-US"/>
              </w:rPr>
            </w:pPr>
          </w:p>
        </w:tc>
        <w:tc>
          <w:tcPr>
            <w:tcW w:w="1020" w:type="dxa"/>
            <w:tcBorders>
              <w:top w:val="nil"/>
            </w:tcBorders>
            <w:vAlign w:val="center"/>
          </w:tcPr>
          <w:p w14:paraId="45D5D118">
            <w:pPr>
              <w:pStyle w:val="21"/>
              <w:keepNext/>
              <w:spacing w:line="440" w:lineRule="exact"/>
              <w:ind w:left="63" w:right="63"/>
              <w:rPr>
                <w:rFonts w:hint="eastAsia" w:ascii="宋体" w:hAnsi="宋体" w:eastAsia="宋体" w:cs="宋体"/>
                <w:color w:val="auto"/>
                <w:highlight w:val="none"/>
                <w:lang w:val="en-US"/>
              </w:rPr>
            </w:pPr>
          </w:p>
        </w:tc>
        <w:tc>
          <w:tcPr>
            <w:tcW w:w="1480" w:type="dxa"/>
            <w:tcBorders>
              <w:top w:val="nil"/>
            </w:tcBorders>
            <w:vAlign w:val="center"/>
          </w:tcPr>
          <w:p w14:paraId="2B9925D5">
            <w:pPr>
              <w:pStyle w:val="21"/>
              <w:keepNext/>
              <w:spacing w:line="440" w:lineRule="exact"/>
              <w:ind w:left="63" w:right="63"/>
              <w:rPr>
                <w:rFonts w:hint="eastAsia" w:ascii="宋体" w:hAnsi="宋体" w:eastAsia="宋体" w:cs="宋体"/>
                <w:color w:val="auto"/>
                <w:highlight w:val="none"/>
                <w:lang w:val="en-US"/>
              </w:rPr>
            </w:pPr>
          </w:p>
        </w:tc>
        <w:tc>
          <w:tcPr>
            <w:tcW w:w="1020" w:type="dxa"/>
            <w:tcBorders>
              <w:top w:val="nil"/>
            </w:tcBorders>
            <w:vAlign w:val="center"/>
          </w:tcPr>
          <w:p w14:paraId="10D56A78">
            <w:pPr>
              <w:pStyle w:val="21"/>
              <w:keepNext/>
              <w:spacing w:line="440" w:lineRule="exact"/>
              <w:ind w:left="63" w:right="63"/>
              <w:rPr>
                <w:rFonts w:hint="eastAsia" w:ascii="宋体" w:hAnsi="宋体" w:eastAsia="宋体" w:cs="宋体"/>
                <w:color w:val="auto"/>
                <w:highlight w:val="none"/>
                <w:lang w:val="en-US"/>
              </w:rPr>
            </w:pPr>
          </w:p>
        </w:tc>
        <w:tc>
          <w:tcPr>
            <w:tcW w:w="921" w:type="dxa"/>
            <w:tcBorders>
              <w:top w:val="nil"/>
            </w:tcBorders>
            <w:vAlign w:val="center"/>
          </w:tcPr>
          <w:p w14:paraId="0CE7477D">
            <w:pPr>
              <w:pStyle w:val="21"/>
              <w:keepNext/>
              <w:spacing w:line="440" w:lineRule="exact"/>
              <w:ind w:left="63" w:right="63"/>
              <w:rPr>
                <w:rFonts w:hint="eastAsia" w:ascii="宋体" w:hAnsi="宋体" w:eastAsia="宋体" w:cs="宋体"/>
                <w:color w:val="auto"/>
                <w:highlight w:val="none"/>
                <w:lang w:val="en-US"/>
              </w:rPr>
            </w:pPr>
          </w:p>
        </w:tc>
      </w:tr>
      <w:tr w14:paraId="2AA093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67E52C39">
            <w:pPr>
              <w:pStyle w:val="21"/>
              <w:keepNext/>
              <w:spacing w:line="440" w:lineRule="exact"/>
              <w:ind w:left="63" w:right="63"/>
              <w:rPr>
                <w:rFonts w:hint="eastAsia" w:ascii="宋体" w:hAnsi="宋体" w:eastAsia="宋体" w:cs="宋体"/>
                <w:color w:val="auto"/>
                <w:highlight w:val="none"/>
                <w:lang w:val="en-US"/>
              </w:rPr>
            </w:pPr>
          </w:p>
        </w:tc>
        <w:tc>
          <w:tcPr>
            <w:tcW w:w="1418" w:type="dxa"/>
            <w:vAlign w:val="center"/>
          </w:tcPr>
          <w:p w14:paraId="427089D0">
            <w:pPr>
              <w:pStyle w:val="21"/>
              <w:keepNext/>
              <w:spacing w:line="440" w:lineRule="exact"/>
              <w:ind w:left="63" w:right="63"/>
              <w:rPr>
                <w:rFonts w:hint="eastAsia" w:ascii="宋体" w:hAnsi="宋体" w:eastAsia="宋体" w:cs="宋体"/>
                <w:color w:val="auto"/>
                <w:highlight w:val="none"/>
                <w:lang w:val="en-US"/>
              </w:rPr>
            </w:pPr>
          </w:p>
        </w:tc>
        <w:tc>
          <w:tcPr>
            <w:tcW w:w="850" w:type="dxa"/>
            <w:vAlign w:val="center"/>
          </w:tcPr>
          <w:p w14:paraId="68BAF2FE">
            <w:pPr>
              <w:pStyle w:val="21"/>
              <w:keepNext/>
              <w:spacing w:line="440" w:lineRule="exact"/>
              <w:ind w:left="63" w:right="63"/>
              <w:rPr>
                <w:rFonts w:hint="eastAsia" w:ascii="宋体" w:hAnsi="宋体" w:eastAsia="宋体" w:cs="宋体"/>
                <w:color w:val="auto"/>
                <w:highlight w:val="none"/>
                <w:lang w:val="en-US"/>
              </w:rPr>
            </w:pPr>
          </w:p>
        </w:tc>
        <w:tc>
          <w:tcPr>
            <w:tcW w:w="1058" w:type="dxa"/>
            <w:vAlign w:val="center"/>
          </w:tcPr>
          <w:p w14:paraId="66A4D84E">
            <w:pPr>
              <w:pStyle w:val="21"/>
              <w:keepNext/>
              <w:spacing w:line="440" w:lineRule="exact"/>
              <w:ind w:left="63" w:right="63"/>
              <w:rPr>
                <w:rFonts w:hint="eastAsia" w:ascii="宋体" w:hAnsi="宋体" w:eastAsia="宋体" w:cs="宋体"/>
                <w:color w:val="auto"/>
                <w:highlight w:val="none"/>
                <w:lang w:val="en-US"/>
              </w:rPr>
            </w:pPr>
          </w:p>
        </w:tc>
        <w:tc>
          <w:tcPr>
            <w:tcW w:w="880" w:type="dxa"/>
            <w:vAlign w:val="center"/>
          </w:tcPr>
          <w:p w14:paraId="6FE9075D">
            <w:pPr>
              <w:pStyle w:val="21"/>
              <w:keepNext/>
              <w:spacing w:line="440" w:lineRule="exact"/>
              <w:ind w:left="63" w:right="63"/>
              <w:rPr>
                <w:rFonts w:hint="eastAsia" w:ascii="宋体" w:hAnsi="宋体" w:eastAsia="宋体" w:cs="宋体"/>
                <w:color w:val="auto"/>
                <w:highlight w:val="none"/>
                <w:lang w:val="en-US"/>
              </w:rPr>
            </w:pPr>
          </w:p>
        </w:tc>
        <w:tc>
          <w:tcPr>
            <w:tcW w:w="1020" w:type="dxa"/>
            <w:vAlign w:val="center"/>
          </w:tcPr>
          <w:p w14:paraId="17976493">
            <w:pPr>
              <w:pStyle w:val="21"/>
              <w:keepNext/>
              <w:spacing w:line="440" w:lineRule="exact"/>
              <w:ind w:left="63" w:right="63"/>
              <w:rPr>
                <w:rFonts w:hint="eastAsia" w:ascii="宋体" w:hAnsi="宋体" w:eastAsia="宋体" w:cs="宋体"/>
                <w:color w:val="auto"/>
                <w:highlight w:val="none"/>
                <w:lang w:val="en-US"/>
              </w:rPr>
            </w:pPr>
          </w:p>
        </w:tc>
        <w:tc>
          <w:tcPr>
            <w:tcW w:w="1480" w:type="dxa"/>
            <w:vAlign w:val="center"/>
          </w:tcPr>
          <w:p w14:paraId="41930A5F">
            <w:pPr>
              <w:pStyle w:val="21"/>
              <w:keepNext/>
              <w:spacing w:line="440" w:lineRule="exact"/>
              <w:ind w:left="63" w:right="63"/>
              <w:rPr>
                <w:rFonts w:hint="eastAsia" w:ascii="宋体" w:hAnsi="宋体" w:eastAsia="宋体" w:cs="宋体"/>
                <w:color w:val="auto"/>
                <w:highlight w:val="none"/>
                <w:lang w:val="en-US"/>
              </w:rPr>
            </w:pPr>
          </w:p>
        </w:tc>
        <w:tc>
          <w:tcPr>
            <w:tcW w:w="1020" w:type="dxa"/>
            <w:vAlign w:val="center"/>
          </w:tcPr>
          <w:p w14:paraId="6A5E2588">
            <w:pPr>
              <w:pStyle w:val="21"/>
              <w:keepNext/>
              <w:spacing w:line="440" w:lineRule="exact"/>
              <w:ind w:left="63" w:right="63"/>
              <w:rPr>
                <w:rFonts w:hint="eastAsia" w:ascii="宋体" w:hAnsi="宋体" w:eastAsia="宋体" w:cs="宋体"/>
                <w:color w:val="auto"/>
                <w:highlight w:val="none"/>
                <w:lang w:val="en-US"/>
              </w:rPr>
            </w:pPr>
          </w:p>
        </w:tc>
        <w:tc>
          <w:tcPr>
            <w:tcW w:w="921" w:type="dxa"/>
            <w:vAlign w:val="center"/>
          </w:tcPr>
          <w:p w14:paraId="27127FA1">
            <w:pPr>
              <w:pStyle w:val="21"/>
              <w:keepNext/>
              <w:spacing w:line="440" w:lineRule="exact"/>
              <w:ind w:left="63" w:right="63"/>
              <w:rPr>
                <w:rFonts w:hint="eastAsia" w:ascii="宋体" w:hAnsi="宋体" w:eastAsia="宋体" w:cs="宋体"/>
                <w:color w:val="auto"/>
                <w:highlight w:val="none"/>
                <w:lang w:val="en-US"/>
              </w:rPr>
            </w:pPr>
          </w:p>
        </w:tc>
      </w:tr>
      <w:tr w14:paraId="0320FD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7958C24C">
            <w:pPr>
              <w:pStyle w:val="21"/>
              <w:keepNext/>
              <w:spacing w:line="440" w:lineRule="exact"/>
              <w:ind w:left="63" w:right="63"/>
              <w:rPr>
                <w:rFonts w:hint="eastAsia" w:ascii="宋体" w:hAnsi="宋体" w:eastAsia="宋体" w:cs="宋体"/>
                <w:color w:val="auto"/>
                <w:highlight w:val="none"/>
                <w:lang w:val="en-US"/>
              </w:rPr>
            </w:pPr>
          </w:p>
        </w:tc>
        <w:tc>
          <w:tcPr>
            <w:tcW w:w="1418" w:type="dxa"/>
            <w:vAlign w:val="center"/>
          </w:tcPr>
          <w:p w14:paraId="7214DAFD">
            <w:pPr>
              <w:pStyle w:val="21"/>
              <w:keepNext/>
              <w:spacing w:line="440" w:lineRule="exact"/>
              <w:ind w:left="63" w:right="63"/>
              <w:rPr>
                <w:rFonts w:hint="eastAsia" w:ascii="宋体" w:hAnsi="宋体" w:eastAsia="宋体" w:cs="宋体"/>
                <w:color w:val="auto"/>
                <w:highlight w:val="none"/>
                <w:lang w:val="en-US"/>
              </w:rPr>
            </w:pPr>
          </w:p>
        </w:tc>
        <w:tc>
          <w:tcPr>
            <w:tcW w:w="850" w:type="dxa"/>
            <w:vAlign w:val="center"/>
          </w:tcPr>
          <w:p w14:paraId="5CA920CF">
            <w:pPr>
              <w:pStyle w:val="21"/>
              <w:keepNext/>
              <w:spacing w:line="440" w:lineRule="exact"/>
              <w:ind w:left="63" w:right="63"/>
              <w:rPr>
                <w:rFonts w:hint="eastAsia" w:ascii="宋体" w:hAnsi="宋体" w:eastAsia="宋体" w:cs="宋体"/>
                <w:color w:val="auto"/>
                <w:highlight w:val="none"/>
                <w:lang w:val="en-US"/>
              </w:rPr>
            </w:pPr>
          </w:p>
        </w:tc>
        <w:tc>
          <w:tcPr>
            <w:tcW w:w="1058" w:type="dxa"/>
            <w:vAlign w:val="center"/>
          </w:tcPr>
          <w:p w14:paraId="5DD9D0E5">
            <w:pPr>
              <w:pStyle w:val="21"/>
              <w:keepNext/>
              <w:spacing w:line="440" w:lineRule="exact"/>
              <w:ind w:left="63" w:right="63"/>
              <w:rPr>
                <w:rFonts w:hint="eastAsia" w:ascii="宋体" w:hAnsi="宋体" w:eastAsia="宋体" w:cs="宋体"/>
                <w:color w:val="auto"/>
                <w:highlight w:val="none"/>
                <w:lang w:val="en-US"/>
              </w:rPr>
            </w:pPr>
          </w:p>
        </w:tc>
        <w:tc>
          <w:tcPr>
            <w:tcW w:w="880" w:type="dxa"/>
            <w:vAlign w:val="center"/>
          </w:tcPr>
          <w:p w14:paraId="5D29700F">
            <w:pPr>
              <w:pStyle w:val="21"/>
              <w:keepNext/>
              <w:spacing w:line="440" w:lineRule="exact"/>
              <w:ind w:left="63" w:right="63"/>
              <w:rPr>
                <w:rFonts w:hint="eastAsia" w:ascii="宋体" w:hAnsi="宋体" w:eastAsia="宋体" w:cs="宋体"/>
                <w:color w:val="auto"/>
                <w:highlight w:val="none"/>
                <w:lang w:val="en-US"/>
              </w:rPr>
            </w:pPr>
          </w:p>
        </w:tc>
        <w:tc>
          <w:tcPr>
            <w:tcW w:w="1020" w:type="dxa"/>
            <w:vAlign w:val="center"/>
          </w:tcPr>
          <w:p w14:paraId="27363CA7">
            <w:pPr>
              <w:pStyle w:val="21"/>
              <w:keepNext/>
              <w:spacing w:line="440" w:lineRule="exact"/>
              <w:ind w:left="63" w:right="63"/>
              <w:rPr>
                <w:rFonts w:hint="eastAsia" w:ascii="宋体" w:hAnsi="宋体" w:eastAsia="宋体" w:cs="宋体"/>
                <w:color w:val="auto"/>
                <w:highlight w:val="none"/>
                <w:lang w:val="en-US"/>
              </w:rPr>
            </w:pPr>
          </w:p>
        </w:tc>
        <w:tc>
          <w:tcPr>
            <w:tcW w:w="1480" w:type="dxa"/>
            <w:vAlign w:val="center"/>
          </w:tcPr>
          <w:p w14:paraId="3C11F9DF">
            <w:pPr>
              <w:pStyle w:val="21"/>
              <w:keepNext/>
              <w:spacing w:line="440" w:lineRule="exact"/>
              <w:ind w:left="63" w:right="63"/>
              <w:rPr>
                <w:rFonts w:hint="eastAsia" w:ascii="宋体" w:hAnsi="宋体" w:eastAsia="宋体" w:cs="宋体"/>
                <w:color w:val="auto"/>
                <w:highlight w:val="none"/>
                <w:lang w:val="en-US"/>
              </w:rPr>
            </w:pPr>
          </w:p>
        </w:tc>
        <w:tc>
          <w:tcPr>
            <w:tcW w:w="1020" w:type="dxa"/>
            <w:vAlign w:val="center"/>
          </w:tcPr>
          <w:p w14:paraId="361E6AF2">
            <w:pPr>
              <w:pStyle w:val="21"/>
              <w:keepNext/>
              <w:spacing w:line="440" w:lineRule="exact"/>
              <w:ind w:left="63" w:right="63"/>
              <w:rPr>
                <w:rFonts w:hint="eastAsia" w:ascii="宋体" w:hAnsi="宋体" w:eastAsia="宋体" w:cs="宋体"/>
                <w:color w:val="auto"/>
                <w:highlight w:val="none"/>
                <w:lang w:val="en-US"/>
              </w:rPr>
            </w:pPr>
          </w:p>
        </w:tc>
        <w:tc>
          <w:tcPr>
            <w:tcW w:w="921" w:type="dxa"/>
            <w:vAlign w:val="center"/>
          </w:tcPr>
          <w:p w14:paraId="08665B44">
            <w:pPr>
              <w:pStyle w:val="21"/>
              <w:keepNext/>
              <w:spacing w:line="440" w:lineRule="exact"/>
              <w:ind w:left="63" w:right="63"/>
              <w:rPr>
                <w:rFonts w:hint="eastAsia" w:ascii="宋体" w:hAnsi="宋体" w:eastAsia="宋体" w:cs="宋体"/>
                <w:color w:val="auto"/>
                <w:highlight w:val="none"/>
                <w:lang w:val="en-US"/>
              </w:rPr>
            </w:pPr>
          </w:p>
        </w:tc>
      </w:tr>
      <w:tr w14:paraId="320338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3ACA9E5">
            <w:pPr>
              <w:pStyle w:val="21"/>
              <w:keepNext/>
              <w:spacing w:line="440" w:lineRule="exact"/>
              <w:ind w:left="63" w:right="63"/>
              <w:rPr>
                <w:rFonts w:hint="eastAsia" w:ascii="宋体" w:hAnsi="宋体" w:eastAsia="宋体" w:cs="宋体"/>
                <w:color w:val="auto"/>
                <w:highlight w:val="none"/>
                <w:lang w:val="en-US"/>
              </w:rPr>
            </w:pPr>
          </w:p>
        </w:tc>
        <w:tc>
          <w:tcPr>
            <w:tcW w:w="1418" w:type="dxa"/>
            <w:vAlign w:val="center"/>
          </w:tcPr>
          <w:p w14:paraId="6119924D">
            <w:pPr>
              <w:pStyle w:val="21"/>
              <w:keepNext/>
              <w:spacing w:line="440" w:lineRule="exact"/>
              <w:ind w:left="63" w:right="63"/>
              <w:rPr>
                <w:rFonts w:hint="eastAsia" w:ascii="宋体" w:hAnsi="宋体" w:eastAsia="宋体" w:cs="宋体"/>
                <w:color w:val="auto"/>
                <w:highlight w:val="none"/>
                <w:lang w:val="en-US"/>
              </w:rPr>
            </w:pPr>
          </w:p>
        </w:tc>
        <w:tc>
          <w:tcPr>
            <w:tcW w:w="850" w:type="dxa"/>
            <w:vAlign w:val="center"/>
          </w:tcPr>
          <w:p w14:paraId="2CEB28A9">
            <w:pPr>
              <w:pStyle w:val="21"/>
              <w:keepNext/>
              <w:spacing w:line="440" w:lineRule="exact"/>
              <w:ind w:left="63" w:right="63"/>
              <w:rPr>
                <w:rFonts w:hint="eastAsia" w:ascii="宋体" w:hAnsi="宋体" w:eastAsia="宋体" w:cs="宋体"/>
                <w:color w:val="auto"/>
                <w:highlight w:val="none"/>
                <w:lang w:val="en-US"/>
              </w:rPr>
            </w:pPr>
          </w:p>
        </w:tc>
        <w:tc>
          <w:tcPr>
            <w:tcW w:w="1058" w:type="dxa"/>
            <w:vAlign w:val="center"/>
          </w:tcPr>
          <w:p w14:paraId="7C8E7167">
            <w:pPr>
              <w:pStyle w:val="21"/>
              <w:keepNext/>
              <w:spacing w:line="440" w:lineRule="exact"/>
              <w:ind w:left="63" w:right="63"/>
              <w:rPr>
                <w:rFonts w:hint="eastAsia" w:ascii="宋体" w:hAnsi="宋体" w:eastAsia="宋体" w:cs="宋体"/>
                <w:color w:val="auto"/>
                <w:highlight w:val="none"/>
                <w:lang w:val="en-US"/>
              </w:rPr>
            </w:pPr>
          </w:p>
        </w:tc>
        <w:tc>
          <w:tcPr>
            <w:tcW w:w="880" w:type="dxa"/>
            <w:vAlign w:val="center"/>
          </w:tcPr>
          <w:p w14:paraId="4FE71702">
            <w:pPr>
              <w:pStyle w:val="21"/>
              <w:keepNext/>
              <w:spacing w:line="440" w:lineRule="exact"/>
              <w:ind w:left="63" w:right="63"/>
              <w:rPr>
                <w:rFonts w:hint="eastAsia" w:ascii="宋体" w:hAnsi="宋体" w:eastAsia="宋体" w:cs="宋体"/>
                <w:color w:val="auto"/>
                <w:highlight w:val="none"/>
                <w:lang w:val="en-US"/>
              </w:rPr>
            </w:pPr>
          </w:p>
        </w:tc>
        <w:tc>
          <w:tcPr>
            <w:tcW w:w="1020" w:type="dxa"/>
            <w:vAlign w:val="center"/>
          </w:tcPr>
          <w:p w14:paraId="3B5AA711">
            <w:pPr>
              <w:pStyle w:val="21"/>
              <w:keepNext/>
              <w:spacing w:line="440" w:lineRule="exact"/>
              <w:ind w:left="63" w:right="63"/>
              <w:rPr>
                <w:rFonts w:hint="eastAsia" w:ascii="宋体" w:hAnsi="宋体" w:eastAsia="宋体" w:cs="宋体"/>
                <w:color w:val="auto"/>
                <w:highlight w:val="none"/>
                <w:lang w:val="en-US"/>
              </w:rPr>
            </w:pPr>
          </w:p>
        </w:tc>
        <w:tc>
          <w:tcPr>
            <w:tcW w:w="1480" w:type="dxa"/>
            <w:vAlign w:val="center"/>
          </w:tcPr>
          <w:p w14:paraId="63CB9A06">
            <w:pPr>
              <w:pStyle w:val="21"/>
              <w:keepNext/>
              <w:spacing w:line="440" w:lineRule="exact"/>
              <w:ind w:left="63" w:right="63"/>
              <w:rPr>
                <w:rFonts w:hint="eastAsia" w:ascii="宋体" w:hAnsi="宋体" w:eastAsia="宋体" w:cs="宋体"/>
                <w:color w:val="auto"/>
                <w:highlight w:val="none"/>
                <w:lang w:val="en-US"/>
              </w:rPr>
            </w:pPr>
          </w:p>
        </w:tc>
        <w:tc>
          <w:tcPr>
            <w:tcW w:w="1020" w:type="dxa"/>
            <w:vAlign w:val="center"/>
          </w:tcPr>
          <w:p w14:paraId="1A211182">
            <w:pPr>
              <w:pStyle w:val="21"/>
              <w:keepNext/>
              <w:spacing w:line="440" w:lineRule="exact"/>
              <w:ind w:left="63" w:right="63"/>
              <w:rPr>
                <w:rFonts w:hint="eastAsia" w:ascii="宋体" w:hAnsi="宋体" w:eastAsia="宋体" w:cs="宋体"/>
                <w:color w:val="auto"/>
                <w:highlight w:val="none"/>
                <w:lang w:val="en-US"/>
              </w:rPr>
            </w:pPr>
          </w:p>
        </w:tc>
        <w:tc>
          <w:tcPr>
            <w:tcW w:w="921" w:type="dxa"/>
            <w:vAlign w:val="center"/>
          </w:tcPr>
          <w:p w14:paraId="6F3AC542">
            <w:pPr>
              <w:pStyle w:val="21"/>
              <w:keepNext/>
              <w:spacing w:line="440" w:lineRule="exact"/>
              <w:ind w:left="63" w:right="63"/>
              <w:rPr>
                <w:rFonts w:hint="eastAsia" w:ascii="宋体" w:hAnsi="宋体" w:eastAsia="宋体" w:cs="宋体"/>
                <w:color w:val="auto"/>
                <w:highlight w:val="none"/>
                <w:lang w:val="en-US"/>
              </w:rPr>
            </w:pPr>
          </w:p>
        </w:tc>
      </w:tr>
      <w:tr w14:paraId="3E1482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4469FB9">
            <w:pPr>
              <w:pStyle w:val="21"/>
              <w:keepNext/>
              <w:spacing w:line="440" w:lineRule="exact"/>
              <w:ind w:left="63" w:right="63"/>
              <w:rPr>
                <w:rFonts w:hint="eastAsia" w:ascii="宋体" w:hAnsi="宋体" w:eastAsia="宋体" w:cs="宋体"/>
                <w:color w:val="auto"/>
                <w:highlight w:val="none"/>
                <w:lang w:val="en-US"/>
              </w:rPr>
            </w:pPr>
          </w:p>
        </w:tc>
        <w:tc>
          <w:tcPr>
            <w:tcW w:w="1418" w:type="dxa"/>
            <w:vAlign w:val="center"/>
          </w:tcPr>
          <w:p w14:paraId="781939A9">
            <w:pPr>
              <w:pStyle w:val="21"/>
              <w:keepNext/>
              <w:spacing w:line="440" w:lineRule="exact"/>
              <w:ind w:left="63" w:right="63"/>
              <w:rPr>
                <w:rFonts w:hint="eastAsia" w:ascii="宋体" w:hAnsi="宋体" w:eastAsia="宋体" w:cs="宋体"/>
                <w:color w:val="auto"/>
                <w:highlight w:val="none"/>
                <w:lang w:val="en-US"/>
              </w:rPr>
            </w:pPr>
          </w:p>
        </w:tc>
        <w:tc>
          <w:tcPr>
            <w:tcW w:w="850" w:type="dxa"/>
            <w:vAlign w:val="center"/>
          </w:tcPr>
          <w:p w14:paraId="3126D28F">
            <w:pPr>
              <w:pStyle w:val="21"/>
              <w:keepNext/>
              <w:spacing w:line="440" w:lineRule="exact"/>
              <w:ind w:left="63" w:right="63"/>
              <w:rPr>
                <w:rFonts w:hint="eastAsia" w:ascii="宋体" w:hAnsi="宋体" w:eastAsia="宋体" w:cs="宋体"/>
                <w:color w:val="auto"/>
                <w:highlight w:val="none"/>
                <w:lang w:val="en-US"/>
              </w:rPr>
            </w:pPr>
          </w:p>
        </w:tc>
        <w:tc>
          <w:tcPr>
            <w:tcW w:w="1058" w:type="dxa"/>
            <w:vAlign w:val="center"/>
          </w:tcPr>
          <w:p w14:paraId="214A5EB0">
            <w:pPr>
              <w:pStyle w:val="21"/>
              <w:keepNext/>
              <w:spacing w:line="440" w:lineRule="exact"/>
              <w:ind w:left="63" w:right="63"/>
              <w:rPr>
                <w:rFonts w:hint="eastAsia" w:ascii="宋体" w:hAnsi="宋体" w:eastAsia="宋体" w:cs="宋体"/>
                <w:color w:val="auto"/>
                <w:highlight w:val="none"/>
                <w:lang w:val="en-US"/>
              </w:rPr>
            </w:pPr>
          </w:p>
        </w:tc>
        <w:tc>
          <w:tcPr>
            <w:tcW w:w="880" w:type="dxa"/>
            <w:vAlign w:val="center"/>
          </w:tcPr>
          <w:p w14:paraId="1CF4900F">
            <w:pPr>
              <w:pStyle w:val="21"/>
              <w:keepNext/>
              <w:spacing w:line="440" w:lineRule="exact"/>
              <w:ind w:left="63" w:right="63"/>
              <w:rPr>
                <w:rFonts w:hint="eastAsia" w:ascii="宋体" w:hAnsi="宋体" w:eastAsia="宋体" w:cs="宋体"/>
                <w:color w:val="auto"/>
                <w:highlight w:val="none"/>
                <w:lang w:val="en-US"/>
              </w:rPr>
            </w:pPr>
          </w:p>
        </w:tc>
        <w:tc>
          <w:tcPr>
            <w:tcW w:w="1020" w:type="dxa"/>
            <w:vAlign w:val="center"/>
          </w:tcPr>
          <w:p w14:paraId="1ADA981C">
            <w:pPr>
              <w:pStyle w:val="21"/>
              <w:keepNext/>
              <w:spacing w:line="440" w:lineRule="exact"/>
              <w:ind w:left="63" w:right="63"/>
              <w:rPr>
                <w:rFonts w:hint="eastAsia" w:ascii="宋体" w:hAnsi="宋体" w:eastAsia="宋体" w:cs="宋体"/>
                <w:color w:val="auto"/>
                <w:highlight w:val="none"/>
                <w:lang w:val="en-US"/>
              </w:rPr>
            </w:pPr>
          </w:p>
        </w:tc>
        <w:tc>
          <w:tcPr>
            <w:tcW w:w="1480" w:type="dxa"/>
            <w:vAlign w:val="center"/>
          </w:tcPr>
          <w:p w14:paraId="051AB8CF">
            <w:pPr>
              <w:pStyle w:val="21"/>
              <w:keepNext/>
              <w:spacing w:line="440" w:lineRule="exact"/>
              <w:ind w:left="63" w:right="63"/>
              <w:rPr>
                <w:rFonts w:hint="eastAsia" w:ascii="宋体" w:hAnsi="宋体" w:eastAsia="宋体" w:cs="宋体"/>
                <w:color w:val="auto"/>
                <w:highlight w:val="none"/>
                <w:lang w:val="en-US"/>
              </w:rPr>
            </w:pPr>
          </w:p>
        </w:tc>
        <w:tc>
          <w:tcPr>
            <w:tcW w:w="1020" w:type="dxa"/>
            <w:vAlign w:val="center"/>
          </w:tcPr>
          <w:p w14:paraId="7E73660E">
            <w:pPr>
              <w:pStyle w:val="21"/>
              <w:keepNext/>
              <w:spacing w:line="440" w:lineRule="exact"/>
              <w:ind w:left="63" w:right="63"/>
              <w:rPr>
                <w:rFonts w:hint="eastAsia" w:ascii="宋体" w:hAnsi="宋体" w:eastAsia="宋体" w:cs="宋体"/>
                <w:color w:val="auto"/>
                <w:highlight w:val="none"/>
                <w:lang w:val="en-US"/>
              </w:rPr>
            </w:pPr>
          </w:p>
        </w:tc>
        <w:tc>
          <w:tcPr>
            <w:tcW w:w="921" w:type="dxa"/>
            <w:vAlign w:val="center"/>
          </w:tcPr>
          <w:p w14:paraId="503BB370">
            <w:pPr>
              <w:pStyle w:val="21"/>
              <w:keepNext/>
              <w:spacing w:line="440" w:lineRule="exact"/>
              <w:ind w:left="63" w:right="63"/>
              <w:rPr>
                <w:rFonts w:hint="eastAsia" w:ascii="宋体" w:hAnsi="宋体" w:eastAsia="宋体" w:cs="宋体"/>
                <w:color w:val="auto"/>
                <w:highlight w:val="none"/>
                <w:lang w:val="en-US"/>
              </w:rPr>
            </w:pPr>
          </w:p>
        </w:tc>
      </w:tr>
      <w:tr w14:paraId="08ADAB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8C00D6A">
            <w:pPr>
              <w:pStyle w:val="21"/>
              <w:keepNext/>
              <w:spacing w:line="440" w:lineRule="exact"/>
              <w:ind w:left="63" w:right="63"/>
              <w:rPr>
                <w:rFonts w:hint="eastAsia" w:ascii="宋体" w:hAnsi="宋体" w:eastAsia="宋体" w:cs="宋体"/>
                <w:color w:val="auto"/>
                <w:highlight w:val="none"/>
                <w:lang w:val="en-US"/>
              </w:rPr>
            </w:pPr>
          </w:p>
        </w:tc>
        <w:tc>
          <w:tcPr>
            <w:tcW w:w="1418" w:type="dxa"/>
            <w:vAlign w:val="center"/>
          </w:tcPr>
          <w:p w14:paraId="0C7F9A06">
            <w:pPr>
              <w:pStyle w:val="21"/>
              <w:keepNext/>
              <w:spacing w:line="440" w:lineRule="exact"/>
              <w:ind w:left="63" w:right="63"/>
              <w:rPr>
                <w:rFonts w:hint="eastAsia" w:ascii="宋体" w:hAnsi="宋体" w:eastAsia="宋体" w:cs="宋体"/>
                <w:color w:val="auto"/>
                <w:highlight w:val="none"/>
                <w:lang w:val="en-US"/>
              </w:rPr>
            </w:pPr>
          </w:p>
        </w:tc>
        <w:tc>
          <w:tcPr>
            <w:tcW w:w="850" w:type="dxa"/>
            <w:vAlign w:val="center"/>
          </w:tcPr>
          <w:p w14:paraId="72998357">
            <w:pPr>
              <w:pStyle w:val="21"/>
              <w:keepNext/>
              <w:spacing w:line="440" w:lineRule="exact"/>
              <w:ind w:left="63" w:right="63"/>
              <w:rPr>
                <w:rFonts w:hint="eastAsia" w:ascii="宋体" w:hAnsi="宋体" w:eastAsia="宋体" w:cs="宋体"/>
                <w:color w:val="auto"/>
                <w:highlight w:val="none"/>
                <w:lang w:val="en-US"/>
              </w:rPr>
            </w:pPr>
          </w:p>
        </w:tc>
        <w:tc>
          <w:tcPr>
            <w:tcW w:w="1058" w:type="dxa"/>
            <w:vAlign w:val="center"/>
          </w:tcPr>
          <w:p w14:paraId="6D73F0E2">
            <w:pPr>
              <w:pStyle w:val="21"/>
              <w:keepNext/>
              <w:spacing w:line="440" w:lineRule="exact"/>
              <w:ind w:left="63" w:right="63"/>
              <w:rPr>
                <w:rFonts w:hint="eastAsia" w:ascii="宋体" w:hAnsi="宋体" w:eastAsia="宋体" w:cs="宋体"/>
                <w:color w:val="auto"/>
                <w:highlight w:val="none"/>
                <w:lang w:val="en-US"/>
              </w:rPr>
            </w:pPr>
          </w:p>
        </w:tc>
        <w:tc>
          <w:tcPr>
            <w:tcW w:w="880" w:type="dxa"/>
            <w:vAlign w:val="center"/>
          </w:tcPr>
          <w:p w14:paraId="121C7544">
            <w:pPr>
              <w:pStyle w:val="21"/>
              <w:keepNext/>
              <w:spacing w:line="440" w:lineRule="exact"/>
              <w:ind w:left="63" w:right="63"/>
              <w:rPr>
                <w:rFonts w:hint="eastAsia" w:ascii="宋体" w:hAnsi="宋体" w:eastAsia="宋体" w:cs="宋体"/>
                <w:color w:val="auto"/>
                <w:highlight w:val="none"/>
                <w:lang w:val="en-US"/>
              </w:rPr>
            </w:pPr>
          </w:p>
        </w:tc>
        <w:tc>
          <w:tcPr>
            <w:tcW w:w="1020" w:type="dxa"/>
            <w:vAlign w:val="center"/>
          </w:tcPr>
          <w:p w14:paraId="0420AB86">
            <w:pPr>
              <w:pStyle w:val="21"/>
              <w:keepNext/>
              <w:spacing w:line="440" w:lineRule="exact"/>
              <w:ind w:left="63" w:right="63"/>
              <w:rPr>
                <w:rFonts w:hint="eastAsia" w:ascii="宋体" w:hAnsi="宋体" w:eastAsia="宋体" w:cs="宋体"/>
                <w:color w:val="auto"/>
                <w:highlight w:val="none"/>
                <w:lang w:val="en-US"/>
              </w:rPr>
            </w:pPr>
          </w:p>
        </w:tc>
        <w:tc>
          <w:tcPr>
            <w:tcW w:w="1480" w:type="dxa"/>
            <w:vAlign w:val="center"/>
          </w:tcPr>
          <w:p w14:paraId="763160AB">
            <w:pPr>
              <w:pStyle w:val="21"/>
              <w:keepNext/>
              <w:spacing w:line="440" w:lineRule="exact"/>
              <w:ind w:left="63" w:right="63"/>
              <w:rPr>
                <w:rFonts w:hint="eastAsia" w:ascii="宋体" w:hAnsi="宋体" w:eastAsia="宋体" w:cs="宋体"/>
                <w:color w:val="auto"/>
                <w:highlight w:val="none"/>
                <w:lang w:val="en-US"/>
              </w:rPr>
            </w:pPr>
          </w:p>
        </w:tc>
        <w:tc>
          <w:tcPr>
            <w:tcW w:w="1020" w:type="dxa"/>
            <w:vAlign w:val="center"/>
          </w:tcPr>
          <w:p w14:paraId="74A780AA">
            <w:pPr>
              <w:pStyle w:val="21"/>
              <w:keepNext/>
              <w:spacing w:line="440" w:lineRule="exact"/>
              <w:ind w:left="63" w:right="63"/>
              <w:rPr>
                <w:rFonts w:hint="eastAsia" w:ascii="宋体" w:hAnsi="宋体" w:eastAsia="宋体" w:cs="宋体"/>
                <w:color w:val="auto"/>
                <w:highlight w:val="none"/>
                <w:lang w:val="en-US"/>
              </w:rPr>
            </w:pPr>
          </w:p>
        </w:tc>
        <w:tc>
          <w:tcPr>
            <w:tcW w:w="921" w:type="dxa"/>
            <w:vAlign w:val="center"/>
          </w:tcPr>
          <w:p w14:paraId="7CFCD7FC">
            <w:pPr>
              <w:pStyle w:val="21"/>
              <w:keepNext/>
              <w:spacing w:line="440" w:lineRule="exact"/>
              <w:ind w:left="63" w:right="63"/>
              <w:rPr>
                <w:rFonts w:hint="eastAsia" w:ascii="宋体" w:hAnsi="宋体" w:eastAsia="宋体" w:cs="宋体"/>
                <w:color w:val="auto"/>
                <w:highlight w:val="none"/>
                <w:lang w:val="en-US"/>
              </w:rPr>
            </w:pPr>
          </w:p>
        </w:tc>
      </w:tr>
      <w:tr w14:paraId="7D0959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5E442671">
            <w:pPr>
              <w:pStyle w:val="21"/>
              <w:keepNext/>
              <w:spacing w:line="440" w:lineRule="exact"/>
              <w:ind w:left="63" w:right="63"/>
              <w:rPr>
                <w:rFonts w:hint="eastAsia" w:ascii="宋体" w:hAnsi="宋体" w:eastAsia="宋体" w:cs="宋体"/>
                <w:color w:val="auto"/>
                <w:highlight w:val="none"/>
                <w:lang w:val="en-US"/>
              </w:rPr>
            </w:pPr>
          </w:p>
        </w:tc>
        <w:tc>
          <w:tcPr>
            <w:tcW w:w="1418" w:type="dxa"/>
            <w:vAlign w:val="center"/>
          </w:tcPr>
          <w:p w14:paraId="78282173">
            <w:pPr>
              <w:pStyle w:val="21"/>
              <w:keepNext/>
              <w:spacing w:line="440" w:lineRule="exact"/>
              <w:ind w:left="63" w:right="63"/>
              <w:rPr>
                <w:rFonts w:hint="eastAsia" w:ascii="宋体" w:hAnsi="宋体" w:eastAsia="宋体" w:cs="宋体"/>
                <w:color w:val="auto"/>
                <w:highlight w:val="none"/>
                <w:lang w:val="en-US"/>
              </w:rPr>
            </w:pPr>
          </w:p>
        </w:tc>
        <w:tc>
          <w:tcPr>
            <w:tcW w:w="850" w:type="dxa"/>
            <w:vAlign w:val="center"/>
          </w:tcPr>
          <w:p w14:paraId="0E1EC529">
            <w:pPr>
              <w:pStyle w:val="21"/>
              <w:keepNext/>
              <w:spacing w:line="440" w:lineRule="exact"/>
              <w:ind w:left="63" w:right="63"/>
              <w:rPr>
                <w:rFonts w:hint="eastAsia" w:ascii="宋体" w:hAnsi="宋体" w:eastAsia="宋体" w:cs="宋体"/>
                <w:color w:val="auto"/>
                <w:highlight w:val="none"/>
                <w:lang w:val="en-US"/>
              </w:rPr>
            </w:pPr>
          </w:p>
        </w:tc>
        <w:tc>
          <w:tcPr>
            <w:tcW w:w="1058" w:type="dxa"/>
            <w:vAlign w:val="center"/>
          </w:tcPr>
          <w:p w14:paraId="784F4392">
            <w:pPr>
              <w:pStyle w:val="21"/>
              <w:keepNext/>
              <w:spacing w:line="440" w:lineRule="exact"/>
              <w:ind w:left="63" w:right="63"/>
              <w:rPr>
                <w:rFonts w:hint="eastAsia" w:ascii="宋体" w:hAnsi="宋体" w:eastAsia="宋体" w:cs="宋体"/>
                <w:color w:val="auto"/>
                <w:highlight w:val="none"/>
                <w:lang w:val="en-US"/>
              </w:rPr>
            </w:pPr>
          </w:p>
        </w:tc>
        <w:tc>
          <w:tcPr>
            <w:tcW w:w="880" w:type="dxa"/>
            <w:vAlign w:val="center"/>
          </w:tcPr>
          <w:p w14:paraId="13857C90">
            <w:pPr>
              <w:pStyle w:val="21"/>
              <w:keepNext/>
              <w:spacing w:line="440" w:lineRule="exact"/>
              <w:ind w:left="63" w:right="63"/>
              <w:rPr>
                <w:rFonts w:hint="eastAsia" w:ascii="宋体" w:hAnsi="宋体" w:eastAsia="宋体" w:cs="宋体"/>
                <w:color w:val="auto"/>
                <w:highlight w:val="none"/>
                <w:lang w:val="en-US"/>
              </w:rPr>
            </w:pPr>
          </w:p>
        </w:tc>
        <w:tc>
          <w:tcPr>
            <w:tcW w:w="1020" w:type="dxa"/>
            <w:vAlign w:val="center"/>
          </w:tcPr>
          <w:p w14:paraId="2692685C">
            <w:pPr>
              <w:pStyle w:val="21"/>
              <w:keepNext/>
              <w:spacing w:line="440" w:lineRule="exact"/>
              <w:ind w:left="63" w:right="63"/>
              <w:rPr>
                <w:rFonts w:hint="eastAsia" w:ascii="宋体" w:hAnsi="宋体" w:eastAsia="宋体" w:cs="宋体"/>
                <w:color w:val="auto"/>
                <w:highlight w:val="none"/>
                <w:lang w:val="en-US"/>
              </w:rPr>
            </w:pPr>
          </w:p>
        </w:tc>
        <w:tc>
          <w:tcPr>
            <w:tcW w:w="1480" w:type="dxa"/>
            <w:vAlign w:val="center"/>
          </w:tcPr>
          <w:p w14:paraId="26303796">
            <w:pPr>
              <w:pStyle w:val="21"/>
              <w:keepNext/>
              <w:spacing w:line="440" w:lineRule="exact"/>
              <w:ind w:left="63" w:right="63"/>
              <w:rPr>
                <w:rFonts w:hint="eastAsia" w:ascii="宋体" w:hAnsi="宋体" w:eastAsia="宋体" w:cs="宋体"/>
                <w:color w:val="auto"/>
                <w:highlight w:val="none"/>
                <w:lang w:val="en-US"/>
              </w:rPr>
            </w:pPr>
          </w:p>
        </w:tc>
        <w:tc>
          <w:tcPr>
            <w:tcW w:w="1020" w:type="dxa"/>
            <w:vAlign w:val="center"/>
          </w:tcPr>
          <w:p w14:paraId="1D7C9D38">
            <w:pPr>
              <w:pStyle w:val="21"/>
              <w:keepNext/>
              <w:spacing w:line="440" w:lineRule="exact"/>
              <w:ind w:left="63" w:right="63"/>
              <w:rPr>
                <w:rFonts w:hint="eastAsia" w:ascii="宋体" w:hAnsi="宋体" w:eastAsia="宋体" w:cs="宋体"/>
                <w:color w:val="auto"/>
                <w:highlight w:val="none"/>
                <w:lang w:val="en-US"/>
              </w:rPr>
            </w:pPr>
          </w:p>
        </w:tc>
        <w:tc>
          <w:tcPr>
            <w:tcW w:w="921" w:type="dxa"/>
            <w:vAlign w:val="center"/>
          </w:tcPr>
          <w:p w14:paraId="6114415E">
            <w:pPr>
              <w:pStyle w:val="21"/>
              <w:keepNext/>
              <w:spacing w:line="440" w:lineRule="exact"/>
              <w:ind w:left="63" w:right="63"/>
              <w:rPr>
                <w:rFonts w:hint="eastAsia" w:ascii="宋体" w:hAnsi="宋体" w:eastAsia="宋体" w:cs="宋体"/>
                <w:color w:val="auto"/>
                <w:highlight w:val="none"/>
                <w:lang w:val="en-US"/>
              </w:rPr>
            </w:pPr>
          </w:p>
        </w:tc>
      </w:tr>
      <w:tr w14:paraId="2F1F44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4CBB292E">
            <w:pPr>
              <w:rPr>
                <w:rFonts w:hint="eastAsia" w:ascii="宋体" w:hAnsi="宋体" w:eastAsia="宋体" w:cs="宋体"/>
                <w:color w:val="auto"/>
                <w:sz w:val="24"/>
                <w:highlight w:val="none"/>
              </w:rPr>
            </w:pPr>
          </w:p>
        </w:tc>
        <w:tc>
          <w:tcPr>
            <w:tcW w:w="1418" w:type="dxa"/>
            <w:vAlign w:val="top"/>
          </w:tcPr>
          <w:p w14:paraId="290B9D5F">
            <w:pPr>
              <w:rPr>
                <w:rFonts w:hint="eastAsia" w:ascii="宋体" w:hAnsi="宋体" w:eastAsia="宋体" w:cs="宋体"/>
                <w:color w:val="auto"/>
                <w:sz w:val="24"/>
                <w:highlight w:val="none"/>
              </w:rPr>
            </w:pPr>
          </w:p>
        </w:tc>
        <w:tc>
          <w:tcPr>
            <w:tcW w:w="850" w:type="dxa"/>
            <w:vAlign w:val="top"/>
          </w:tcPr>
          <w:p w14:paraId="671176DB">
            <w:pPr>
              <w:rPr>
                <w:rFonts w:hint="eastAsia" w:ascii="宋体" w:hAnsi="宋体" w:eastAsia="宋体" w:cs="宋体"/>
                <w:color w:val="auto"/>
                <w:sz w:val="24"/>
                <w:highlight w:val="none"/>
              </w:rPr>
            </w:pPr>
          </w:p>
        </w:tc>
        <w:tc>
          <w:tcPr>
            <w:tcW w:w="1058" w:type="dxa"/>
            <w:vAlign w:val="top"/>
          </w:tcPr>
          <w:p w14:paraId="082487DE">
            <w:pPr>
              <w:rPr>
                <w:rFonts w:hint="eastAsia" w:ascii="宋体" w:hAnsi="宋体" w:eastAsia="宋体" w:cs="宋体"/>
                <w:color w:val="auto"/>
                <w:sz w:val="24"/>
                <w:highlight w:val="none"/>
              </w:rPr>
            </w:pPr>
          </w:p>
        </w:tc>
        <w:tc>
          <w:tcPr>
            <w:tcW w:w="880" w:type="dxa"/>
            <w:vAlign w:val="top"/>
          </w:tcPr>
          <w:p w14:paraId="058DC885">
            <w:pPr>
              <w:rPr>
                <w:rFonts w:hint="eastAsia" w:ascii="宋体" w:hAnsi="宋体" w:eastAsia="宋体" w:cs="宋体"/>
                <w:color w:val="auto"/>
                <w:sz w:val="24"/>
                <w:highlight w:val="none"/>
              </w:rPr>
            </w:pPr>
          </w:p>
        </w:tc>
        <w:tc>
          <w:tcPr>
            <w:tcW w:w="1020" w:type="dxa"/>
            <w:vAlign w:val="top"/>
          </w:tcPr>
          <w:p w14:paraId="5BB247F2">
            <w:pPr>
              <w:rPr>
                <w:rFonts w:hint="eastAsia" w:ascii="宋体" w:hAnsi="宋体" w:eastAsia="宋体" w:cs="宋体"/>
                <w:color w:val="auto"/>
                <w:sz w:val="24"/>
                <w:highlight w:val="none"/>
              </w:rPr>
            </w:pPr>
          </w:p>
        </w:tc>
        <w:tc>
          <w:tcPr>
            <w:tcW w:w="1480" w:type="dxa"/>
            <w:vAlign w:val="top"/>
          </w:tcPr>
          <w:p w14:paraId="0F25EA58">
            <w:pPr>
              <w:rPr>
                <w:rFonts w:hint="eastAsia" w:ascii="宋体" w:hAnsi="宋体" w:eastAsia="宋体" w:cs="宋体"/>
                <w:color w:val="auto"/>
                <w:sz w:val="24"/>
                <w:highlight w:val="none"/>
              </w:rPr>
            </w:pPr>
          </w:p>
        </w:tc>
        <w:tc>
          <w:tcPr>
            <w:tcW w:w="1020" w:type="dxa"/>
            <w:vAlign w:val="top"/>
          </w:tcPr>
          <w:p w14:paraId="55A5DF68">
            <w:pPr>
              <w:rPr>
                <w:rFonts w:hint="eastAsia" w:ascii="宋体" w:hAnsi="宋体" w:eastAsia="宋体" w:cs="宋体"/>
                <w:color w:val="auto"/>
                <w:sz w:val="24"/>
                <w:highlight w:val="none"/>
              </w:rPr>
            </w:pPr>
          </w:p>
        </w:tc>
        <w:tc>
          <w:tcPr>
            <w:tcW w:w="921" w:type="dxa"/>
            <w:vAlign w:val="top"/>
          </w:tcPr>
          <w:p w14:paraId="370096BA">
            <w:pPr>
              <w:rPr>
                <w:rFonts w:hint="eastAsia" w:ascii="宋体" w:hAnsi="宋体" w:eastAsia="宋体" w:cs="宋体"/>
                <w:color w:val="auto"/>
                <w:sz w:val="24"/>
                <w:highlight w:val="none"/>
              </w:rPr>
            </w:pPr>
          </w:p>
        </w:tc>
      </w:tr>
      <w:tr w14:paraId="288BF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79D509F">
            <w:pPr>
              <w:pStyle w:val="21"/>
              <w:keepNext/>
              <w:spacing w:line="440" w:lineRule="exact"/>
              <w:ind w:left="63" w:right="63"/>
              <w:rPr>
                <w:rFonts w:hint="eastAsia" w:ascii="宋体" w:hAnsi="宋体" w:eastAsia="宋体" w:cs="宋体"/>
                <w:color w:val="auto"/>
                <w:highlight w:val="none"/>
                <w:lang w:val="en-US"/>
              </w:rPr>
            </w:pPr>
          </w:p>
        </w:tc>
        <w:tc>
          <w:tcPr>
            <w:tcW w:w="1418" w:type="dxa"/>
            <w:vAlign w:val="center"/>
          </w:tcPr>
          <w:p w14:paraId="04581501">
            <w:pPr>
              <w:pStyle w:val="21"/>
              <w:keepNext/>
              <w:spacing w:line="440" w:lineRule="exact"/>
              <w:ind w:left="63" w:right="63"/>
              <w:rPr>
                <w:rFonts w:hint="eastAsia" w:ascii="宋体" w:hAnsi="宋体" w:eastAsia="宋体" w:cs="宋体"/>
                <w:color w:val="auto"/>
                <w:highlight w:val="none"/>
                <w:lang w:val="en-US"/>
              </w:rPr>
            </w:pPr>
          </w:p>
        </w:tc>
        <w:tc>
          <w:tcPr>
            <w:tcW w:w="850" w:type="dxa"/>
            <w:vAlign w:val="center"/>
          </w:tcPr>
          <w:p w14:paraId="535D5703">
            <w:pPr>
              <w:pStyle w:val="21"/>
              <w:keepNext/>
              <w:spacing w:line="440" w:lineRule="exact"/>
              <w:ind w:left="63" w:right="63"/>
              <w:rPr>
                <w:rFonts w:hint="eastAsia" w:ascii="宋体" w:hAnsi="宋体" w:eastAsia="宋体" w:cs="宋体"/>
                <w:color w:val="auto"/>
                <w:highlight w:val="none"/>
                <w:lang w:val="en-US"/>
              </w:rPr>
            </w:pPr>
          </w:p>
        </w:tc>
        <w:tc>
          <w:tcPr>
            <w:tcW w:w="1058" w:type="dxa"/>
            <w:vAlign w:val="center"/>
          </w:tcPr>
          <w:p w14:paraId="0A3C408A">
            <w:pPr>
              <w:pStyle w:val="21"/>
              <w:keepNext/>
              <w:spacing w:line="440" w:lineRule="exact"/>
              <w:ind w:left="63" w:right="63"/>
              <w:rPr>
                <w:rFonts w:hint="eastAsia" w:ascii="宋体" w:hAnsi="宋体" w:eastAsia="宋体" w:cs="宋体"/>
                <w:color w:val="auto"/>
                <w:highlight w:val="none"/>
                <w:lang w:val="en-US"/>
              </w:rPr>
            </w:pPr>
          </w:p>
        </w:tc>
        <w:tc>
          <w:tcPr>
            <w:tcW w:w="880" w:type="dxa"/>
            <w:vAlign w:val="center"/>
          </w:tcPr>
          <w:p w14:paraId="52D424B3">
            <w:pPr>
              <w:pStyle w:val="21"/>
              <w:keepNext/>
              <w:spacing w:line="440" w:lineRule="exact"/>
              <w:ind w:left="63" w:right="63"/>
              <w:rPr>
                <w:rFonts w:hint="eastAsia" w:ascii="宋体" w:hAnsi="宋体" w:eastAsia="宋体" w:cs="宋体"/>
                <w:color w:val="auto"/>
                <w:highlight w:val="none"/>
                <w:lang w:val="en-US"/>
              </w:rPr>
            </w:pPr>
          </w:p>
        </w:tc>
        <w:tc>
          <w:tcPr>
            <w:tcW w:w="1020" w:type="dxa"/>
            <w:vAlign w:val="center"/>
          </w:tcPr>
          <w:p w14:paraId="37415815">
            <w:pPr>
              <w:pStyle w:val="21"/>
              <w:keepNext/>
              <w:spacing w:line="440" w:lineRule="exact"/>
              <w:ind w:left="63" w:right="63"/>
              <w:rPr>
                <w:rFonts w:hint="eastAsia" w:ascii="宋体" w:hAnsi="宋体" w:eastAsia="宋体" w:cs="宋体"/>
                <w:color w:val="auto"/>
                <w:highlight w:val="none"/>
                <w:lang w:val="en-US"/>
              </w:rPr>
            </w:pPr>
          </w:p>
        </w:tc>
        <w:tc>
          <w:tcPr>
            <w:tcW w:w="1480" w:type="dxa"/>
            <w:vAlign w:val="center"/>
          </w:tcPr>
          <w:p w14:paraId="140E467F">
            <w:pPr>
              <w:pStyle w:val="21"/>
              <w:keepNext/>
              <w:spacing w:line="440" w:lineRule="exact"/>
              <w:ind w:left="63" w:right="63"/>
              <w:rPr>
                <w:rFonts w:hint="eastAsia" w:ascii="宋体" w:hAnsi="宋体" w:eastAsia="宋体" w:cs="宋体"/>
                <w:color w:val="auto"/>
                <w:highlight w:val="none"/>
                <w:lang w:val="en-US"/>
              </w:rPr>
            </w:pPr>
          </w:p>
        </w:tc>
        <w:tc>
          <w:tcPr>
            <w:tcW w:w="1020" w:type="dxa"/>
            <w:vAlign w:val="center"/>
          </w:tcPr>
          <w:p w14:paraId="6F3BE0F4">
            <w:pPr>
              <w:pStyle w:val="21"/>
              <w:keepNext/>
              <w:spacing w:line="440" w:lineRule="exact"/>
              <w:ind w:left="63" w:right="63"/>
              <w:rPr>
                <w:rFonts w:hint="eastAsia" w:ascii="宋体" w:hAnsi="宋体" w:eastAsia="宋体" w:cs="宋体"/>
                <w:color w:val="auto"/>
                <w:highlight w:val="none"/>
                <w:lang w:val="en-US"/>
              </w:rPr>
            </w:pPr>
          </w:p>
        </w:tc>
        <w:tc>
          <w:tcPr>
            <w:tcW w:w="921" w:type="dxa"/>
            <w:vAlign w:val="center"/>
          </w:tcPr>
          <w:p w14:paraId="5EBE7BA9">
            <w:pPr>
              <w:pStyle w:val="21"/>
              <w:keepNext/>
              <w:spacing w:line="440" w:lineRule="exact"/>
              <w:ind w:left="63" w:right="63"/>
              <w:rPr>
                <w:rFonts w:hint="eastAsia" w:ascii="宋体" w:hAnsi="宋体" w:eastAsia="宋体" w:cs="宋体"/>
                <w:color w:val="auto"/>
                <w:highlight w:val="none"/>
                <w:lang w:val="en-US"/>
              </w:rPr>
            </w:pPr>
          </w:p>
        </w:tc>
      </w:tr>
      <w:tr w14:paraId="44FC7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683587C4">
            <w:pPr>
              <w:rPr>
                <w:rFonts w:hint="eastAsia" w:ascii="宋体" w:hAnsi="宋体" w:eastAsia="宋体" w:cs="宋体"/>
                <w:color w:val="auto"/>
                <w:sz w:val="24"/>
                <w:highlight w:val="none"/>
              </w:rPr>
            </w:pPr>
          </w:p>
        </w:tc>
        <w:tc>
          <w:tcPr>
            <w:tcW w:w="1418" w:type="dxa"/>
            <w:vAlign w:val="top"/>
          </w:tcPr>
          <w:p w14:paraId="1624077E">
            <w:pPr>
              <w:rPr>
                <w:rFonts w:hint="eastAsia" w:ascii="宋体" w:hAnsi="宋体" w:eastAsia="宋体" w:cs="宋体"/>
                <w:color w:val="auto"/>
                <w:sz w:val="24"/>
                <w:highlight w:val="none"/>
              </w:rPr>
            </w:pPr>
          </w:p>
        </w:tc>
        <w:tc>
          <w:tcPr>
            <w:tcW w:w="850" w:type="dxa"/>
            <w:vAlign w:val="top"/>
          </w:tcPr>
          <w:p w14:paraId="5C6EB918">
            <w:pPr>
              <w:rPr>
                <w:rFonts w:hint="eastAsia" w:ascii="宋体" w:hAnsi="宋体" w:eastAsia="宋体" w:cs="宋体"/>
                <w:color w:val="auto"/>
                <w:sz w:val="24"/>
                <w:highlight w:val="none"/>
              </w:rPr>
            </w:pPr>
          </w:p>
        </w:tc>
        <w:tc>
          <w:tcPr>
            <w:tcW w:w="1058" w:type="dxa"/>
            <w:vAlign w:val="top"/>
          </w:tcPr>
          <w:p w14:paraId="6AEDD782">
            <w:pPr>
              <w:rPr>
                <w:rFonts w:hint="eastAsia" w:ascii="宋体" w:hAnsi="宋体" w:eastAsia="宋体" w:cs="宋体"/>
                <w:color w:val="auto"/>
                <w:sz w:val="24"/>
                <w:highlight w:val="none"/>
              </w:rPr>
            </w:pPr>
          </w:p>
        </w:tc>
        <w:tc>
          <w:tcPr>
            <w:tcW w:w="880" w:type="dxa"/>
            <w:vAlign w:val="top"/>
          </w:tcPr>
          <w:p w14:paraId="3FB8B5B6">
            <w:pPr>
              <w:rPr>
                <w:rFonts w:hint="eastAsia" w:ascii="宋体" w:hAnsi="宋体" w:eastAsia="宋体" w:cs="宋体"/>
                <w:color w:val="auto"/>
                <w:sz w:val="24"/>
                <w:highlight w:val="none"/>
              </w:rPr>
            </w:pPr>
          </w:p>
        </w:tc>
        <w:tc>
          <w:tcPr>
            <w:tcW w:w="1020" w:type="dxa"/>
            <w:vAlign w:val="top"/>
          </w:tcPr>
          <w:p w14:paraId="0A3FE874">
            <w:pPr>
              <w:rPr>
                <w:rFonts w:hint="eastAsia" w:ascii="宋体" w:hAnsi="宋体" w:eastAsia="宋体" w:cs="宋体"/>
                <w:color w:val="auto"/>
                <w:sz w:val="24"/>
                <w:highlight w:val="none"/>
              </w:rPr>
            </w:pPr>
          </w:p>
        </w:tc>
        <w:tc>
          <w:tcPr>
            <w:tcW w:w="1480" w:type="dxa"/>
            <w:vAlign w:val="top"/>
          </w:tcPr>
          <w:p w14:paraId="7D137C68">
            <w:pPr>
              <w:rPr>
                <w:rFonts w:hint="eastAsia" w:ascii="宋体" w:hAnsi="宋体" w:eastAsia="宋体" w:cs="宋体"/>
                <w:color w:val="auto"/>
                <w:sz w:val="24"/>
                <w:highlight w:val="none"/>
              </w:rPr>
            </w:pPr>
          </w:p>
        </w:tc>
        <w:tc>
          <w:tcPr>
            <w:tcW w:w="1020" w:type="dxa"/>
            <w:vAlign w:val="top"/>
          </w:tcPr>
          <w:p w14:paraId="069ECE21">
            <w:pPr>
              <w:rPr>
                <w:rFonts w:hint="eastAsia" w:ascii="宋体" w:hAnsi="宋体" w:eastAsia="宋体" w:cs="宋体"/>
                <w:color w:val="auto"/>
                <w:sz w:val="24"/>
                <w:highlight w:val="none"/>
              </w:rPr>
            </w:pPr>
          </w:p>
        </w:tc>
        <w:tc>
          <w:tcPr>
            <w:tcW w:w="921" w:type="dxa"/>
            <w:vAlign w:val="top"/>
          </w:tcPr>
          <w:p w14:paraId="06AB40C1">
            <w:pPr>
              <w:rPr>
                <w:rFonts w:hint="eastAsia" w:ascii="宋体" w:hAnsi="宋体" w:eastAsia="宋体" w:cs="宋体"/>
                <w:color w:val="auto"/>
                <w:sz w:val="24"/>
                <w:highlight w:val="none"/>
              </w:rPr>
            </w:pPr>
          </w:p>
        </w:tc>
      </w:tr>
      <w:tr w14:paraId="4191CD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2A1BDB46">
            <w:pPr>
              <w:rPr>
                <w:rFonts w:hint="eastAsia" w:ascii="宋体" w:hAnsi="宋体" w:eastAsia="宋体" w:cs="宋体"/>
                <w:color w:val="auto"/>
                <w:sz w:val="24"/>
                <w:highlight w:val="none"/>
              </w:rPr>
            </w:pPr>
          </w:p>
        </w:tc>
        <w:tc>
          <w:tcPr>
            <w:tcW w:w="1418" w:type="dxa"/>
            <w:vAlign w:val="top"/>
          </w:tcPr>
          <w:p w14:paraId="123DD389">
            <w:pPr>
              <w:rPr>
                <w:rFonts w:hint="eastAsia" w:ascii="宋体" w:hAnsi="宋体" w:eastAsia="宋体" w:cs="宋体"/>
                <w:color w:val="auto"/>
                <w:sz w:val="24"/>
                <w:highlight w:val="none"/>
              </w:rPr>
            </w:pPr>
          </w:p>
        </w:tc>
        <w:tc>
          <w:tcPr>
            <w:tcW w:w="850" w:type="dxa"/>
            <w:vAlign w:val="top"/>
          </w:tcPr>
          <w:p w14:paraId="21630636">
            <w:pPr>
              <w:rPr>
                <w:rFonts w:hint="eastAsia" w:ascii="宋体" w:hAnsi="宋体" w:eastAsia="宋体" w:cs="宋体"/>
                <w:color w:val="auto"/>
                <w:sz w:val="24"/>
                <w:highlight w:val="none"/>
              </w:rPr>
            </w:pPr>
          </w:p>
        </w:tc>
        <w:tc>
          <w:tcPr>
            <w:tcW w:w="1058" w:type="dxa"/>
            <w:vAlign w:val="top"/>
          </w:tcPr>
          <w:p w14:paraId="71D9BBDE">
            <w:pPr>
              <w:rPr>
                <w:rFonts w:hint="eastAsia" w:ascii="宋体" w:hAnsi="宋体" w:eastAsia="宋体" w:cs="宋体"/>
                <w:color w:val="auto"/>
                <w:sz w:val="24"/>
                <w:highlight w:val="none"/>
              </w:rPr>
            </w:pPr>
          </w:p>
        </w:tc>
        <w:tc>
          <w:tcPr>
            <w:tcW w:w="880" w:type="dxa"/>
            <w:vAlign w:val="top"/>
          </w:tcPr>
          <w:p w14:paraId="28FBB941">
            <w:pPr>
              <w:rPr>
                <w:rFonts w:hint="eastAsia" w:ascii="宋体" w:hAnsi="宋体" w:eastAsia="宋体" w:cs="宋体"/>
                <w:color w:val="auto"/>
                <w:sz w:val="24"/>
                <w:highlight w:val="none"/>
              </w:rPr>
            </w:pPr>
          </w:p>
        </w:tc>
        <w:tc>
          <w:tcPr>
            <w:tcW w:w="1020" w:type="dxa"/>
            <w:vAlign w:val="top"/>
          </w:tcPr>
          <w:p w14:paraId="4BCE20E8">
            <w:pPr>
              <w:rPr>
                <w:rFonts w:hint="eastAsia" w:ascii="宋体" w:hAnsi="宋体" w:eastAsia="宋体" w:cs="宋体"/>
                <w:color w:val="auto"/>
                <w:sz w:val="24"/>
                <w:highlight w:val="none"/>
              </w:rPr>
            </w:pPr>
          </w:p>
        </w:tc>
        <w:tc>
          <w:tcPr>
            <w:tcW w:w="1480" w:type="dxa"/>
            <w:vAlign w:val="top"/>
          </w:tcPr>
          <w:p w14:paraId="61F289CA">
            <w:pPr>
              <w:rPr>
                <w:rFonts w:hint="eastAsia" w:ascii="宋体" w:hAnsi="宋体" w:eastAsia="宋体" w:cs="宋体"/>
                <w:color w:val="auto"/>
                <w:sz w:val="24"/>
                <w:highlight w:val="none"/>
              </w:rPr>
            </w:pPr>
          </w:p>
        </w:tc>
        <w:tc>
          <w:tcPr>
            <w:tcW w:w="1020" w:type="dxa"/>
            <w:vAlign w:val="top"/>
          </w:tcPr>
          <w:p w14:paraId="420F0D5F">
            <w:pPr>
              <w:rPr>
                <w:rFonts w:hint="eastAsia" w:ascii="宋体" w:hAnsi="宋体" w:eastAsia="宋体" w:cs="宋体"/>
                <w:color w:val="auto"/>
                <w:sz w:val="24"/>
                <w:highlight w:val="none"/>
              </w:rPr>
            </w:pPr>
          </w:p>
        </w:tc>
        <w:tc>
          <w:tcPr>
            <w:tcW w:w="921" w:type="dxa"/>
            <w:vAlign w:val="top"/>
          </w:tcPr>
          <w:p w14:paraId="3EE06CF4">
            <w:pPr>
              <w:rPr>
                <w:rFonts w:hint="eastAsia" w:ascii="宋体" w:hAnsi="宋体" w:eastAsia="宋体" w:cs="宋体"/>
                <w:color w:val="auto"/>
                <w:sz w:val="24"/>
                <w:highlight w:val="none"/>
              </w:rPr>
            </w:pPr>
          </w:p>
        </w:tc>
      </w:tr>
      <w:tr w14:paraId="0F9FA8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54DD2663">
            <w:pPr>
              <w:rPr>
                <w:rFonts w:hint="eastAsia" w:ascii="宋体" w:hAnsi="宋体" w:eastAsia="宋体" w:cs="宋体"/>
                <w:color w:val="auto"/>
                <w:sz w:val="24"/>
                <w:highlight w:val="none"/>
              </w:rPr>
            </w:pPr>
          </w:p>
        </w:tc>
        <w:tc>
          <w:tcPr>
            <w:tcW w:w="1418" w:type="dxa"/>
            <w:vAlign w:val="top"/>
          </w:tcPr>
          <w:p w14:paraId="6EEEB17F">
            <w:pPr>
              <w:rPr>
                <w:rFonts w:hint="eastAsia" w:ascii="宋体" w:hAnsi="宋体" w:eastAsia="宋体" w:cs="宋体"/>
                <w:color w:val="auto"/>
                <w:sz w:val="24"/>
                <w:highlight w:val="none"/>
              </w:rPr>
            </w:pPr>
          </w:p>
        </w:tc>
        <w:tc>
          <w:tcPr>
            <w:tcW w:w="850" w:type="dxa"/>
            <w:vAlign w:val="top"/>
          </w:tcPr>
          <w:p w14:paraId="499313DC">
            <w:pPr>
              <w:rPr>
                <w:rFonts w:hint="eastAsia" w:ascii="宋体" w:hAnsi="宋体" w:eastAsia="宋体" w:cs="宋体"/>
                <w:color w:val="auto"/>
                <w:sz w:val="24"/>
                <w:highlight w:val="none"/>
              </w:rPr>
            </w:pPr>
          </w:p>
        </w:tc>
        <w:tc>
          <w:tcPr>
            <w:tcW w:w="1058" w:type="dxa"/>
            <w:vAlign w:val="top"/>
          </w:tcPr>
          <w:p w14:paraId="27425A41">
            <w:pPr>
              <w:rPr>
                <w:rFonts w:hint="eastAsia" w:ascii="宋体" w:hAnsi="宋体" w:eastAsia="宋体" w:cs="宋体"/>
                <w:color w:val="auto"/>
                <w:sz w:val="24"/>
                <w:highlight w:val="none"/>
              </w:rPr>
            </w:pPr>
          </w:p>
        </w:tc>
        <w:tc>
          <w:tcPr>
            <w:tcW w:w="880" w:type="dxa"/>
            <w:vAlign w:val="top"/>
          </w:tcPr>
          <w:p w14:paraId="763378D8">
            <w:pPr>
              <w:rPr>
                <w:rFonts w:hint="eastAsia" w:ascii="宋体" w:hAnsi="宋体" w:eastAsia="宋体" w:cs="宋体"/>
                <w:color w:val="auto"/>
                <w:sz w:val="24"/>
                <w:highlight w:val="none"/>
              </w:rPr>
            </w:pPr>
          </w:p>
        </w:tc>
        <w:tc>
          <w:tcPr>
            <w:tcW w:w="1020" w:type="dxa"/>
            <w:vAlign w:val="top"/>
          </w:tcPr>
          <w:p w14:paraId="621A10FC">
            <w:pPr>
              <w:rPr>
                <w:rFonts w:hint="eastAsia" w:ascii="宋体" w:hAnsi="宋体" w:eastAsia="宋体" w:cs="宋体"/>
                <w:color w:val="auto"/>
                <w:sz w:val="24"/>
                <w:highlight w:val="none"/>
              </w:rPr>
            </w:pPr>
          </w:p>
        </w:tc>
        <w:tc>
          <w:tcPr>
            <w:tcW w:w="1480" w:type="dxa"/>
            <w:vAlign w:val="top"/>
          </w:tcPr>
          <w:p w14:paraId="219E8027">
            <w:pPr>
              <w:rPr>
                <w:rFonts w:hint="eastAsia" w:ascii="宋体" w:hAnsi="宋体" w:eastAsia="宋体" w:cs="宋体"/>
                <w:color w:val="auto"/>
                <w:sz w:val="24"/>
                <w:highlight w:val="none"/>
              </w:rPr>
            </w:pPr>
          </w:p>
        </w:tc>
        <w:tc>
          <w:tcPr>
            <w:tcW w:w="1020" w:type="dxa"/>
            <w:vAlign w:val="top"/>
          </w:tcPr>
          <w:p w14:paraId="36E429DF">
            <w:pPr>
              <w:rPr>
                <w:rFonts w:hint="eastAsia" w:ascii="宋体" w:hAnsi="宋体" w:eastAsia="宋体" w:cs="宋体"/>
                <w:color w:val="auto"/>
                <w:sz w:val="24"/>
                <w:highlight w:val="none"/>
              </w:rPr>
            </w:pPr>
          </w:p>
        </w:tc>
        <w:tc>
          <w:tcPr>
            <w:tcW w:w="921" w:type="dxa"/>
            <w:vAlign w:val="top"/>
          </w:tcPr>
          <w:p w14:paraId="58CDC222">
            <w:pPr>
              <w:rPr>
                <w:rFonts w:hint="eastAsia" w:ascii="宋体" w:hAnsi="宋体" w:eastAsia="宋体" w:cs="宋体"/>
                <w:color w:val="auto"/>
                <w:sz w:val="24"/>
                <w:highlight w:val="none"/>
              </w:rPr>
            </w:pPr>
          </w:p>
        </w:tc>
      </w:tr>
      <w:tr w14:paraId="618BE3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3EAB9EAA">
            <w:pPr>
              <w:rPr>
                <w:rFonts w:hint="eastAsia" w:ascii="宋体" w:hAnsi="宋体" w:eastAsia="宋体" w:cs="宋体"/>
                <w:color w:val="auto"/>
                <w:sz w:val="24"/>
                <w:highlight w:val="none"/>
              </w:rPr>
            </w:pPr>
          </w:p>
        </w:tc>
        <w:tc>
          <w:tcPr>
            <w:tcW w:w="1418" w:type="dxa"/>
            <w:vAlign w:val="top"/>
          </w:tcPr>
          <w:p w14:paraId="6139E2EE">
            <w:pPr>
              <w:rPr>
                <w:rFonts w:hint="eastAsia" w:ascii="宋体" w:hAnsi="宋体" w:eastAsia="宋体" w:cs="宋体"/>
                <w:color w:val="auto"/>
                <w:sz w:val="24"/>
                <w:highlight w:val="none"/>
              </w:rPr>
            </w:pPr>
          </w:p>
        </w:tc>
        <w:tc>
          <w:tcPr>
            <w:tcW w:w="850" w:type="dxa"/>
            <w:vAlign w:val="top"/>
          </w:tcPr>
          <w:p w14:paraId="01710DF3">
            <w:pPr>
              <w:rPr>
                <w:rFonts w:hint="eastAsia" w:ascii="宋体" w:hAnsi="宋体" w:eastAsia="宋体" w:cs="宋体"/>
                <w:color w:val="auto"/>
                <w:sz w:val="24"/>
                <w:highlight w:val="none"/>
              </w:rPr>
            </w:pPr>
          </w:p>
        </w:tc>
        <w:tc>
          <w:tcPr>
            <w:tcW w:w="1058" w:type="dxa"/>
            <w:vAlign w:val="top"/>
          </w:tcPr>
          <w:p w14:paraId="5795E26C">
            <w:pPr>
              <w:rPr>
                <w:rFonts w:hint="eastAsia" w:ascii="宋体" w:hAnsi="宋体" w:eastAsia="宋体" w:cs="宋体"/>
                <w:color w:val="auto"/>
                <w:sz w:val="24"/>
                <w:highlight w:val="none"/>
              </w:rPr>
            </w:pPr>
          </w:p>
        </w:tc>
        <w:tc>
          <w:tcPr>
            <w:tcW w:w="880" w:type="dxa"/>
            <w:vAlign w:val="top"/>
          </w:tcPr>
          <w:p w14:paraId="09E1BF2D">
            <w:pPr>
              <w:rPr>
                <w:rFonts w:hint="eastAsia" w:ascii="宋体" w:hAnsi="宋体" w:eastAsia="宋体" w:cs="宋体"/>
                <w:color w:val="auto"/>
                <w:sz w:val="24"/>
                <w:highlight w:val="none"/>
              </w:rPr>
            </w:pPr>
          </w:p>
        </w:tc>
        <w:tc>
          <w:tcPr>
            <w:tcW w:w="1020" w:type="dxa"/>
            <w:vAlign w:val="top"/>
          </w:tcPr>
          <w:p w14:paraId="14A23714">
            <w:pPr>
              <w:rPr>
                <w:rFonts w:hint="eastAsia" w:ascii="宋体" w:hAnsi="宋体" w:eastAsia="宋体" w:cs="宋体"/>
                <w:color w:val="auto"/>
                <w:sz w:val="24"/>
                <w:highlight w:val="none"/>
              </w:rPr>
            </w:pPr>
          </w:p>
        </w:tc>
        <w:tc>
          <w:tcPr>
            <w:tcW w:w="1480" w:type="dxa"/>
            <w:vAlign w:val="top"/>
          </w:tcPr>
          <w:p w14:paraId="49DECE54">
            <w:pPr>
              <w:rPr>
                <w:rFonts w:hint="eastAsia" w:ascii="宋体" w:hAnsi="宋体" w:eastAsia="宋体" w:cs="宋体"/>
                <w:color w:val="auto"/>
                <w:sz w:val="24"/>
                <w:highlight w:val="none"/>
              </w:rPr>
            </w:pPr>
          </w:p>
        </w:tc>
        <w:tc>
          <w:tcPr>
            <w:tcW w:w="1020" w:type="dxa"/>
            <w:vAlign w:val="top"/>
          </w:tcPr>
          <w:p w14:paraId="50C39A15">
            <w:pPr>
              <w:rPr>
                <w:rFonts w:hint="eastAsia" w:ascii="宋体" w:hAnsi="宋体" w:eastAsia="宋体" w:cs="宋体"/>
                <w:color w:val="auto"/>
                <w:sz w:val="24"/>
                <w:highlight w:val="none"/>
              </w:rPr>
            </w:pPr>
          </w:p>
        </w:tc>
        <w:tc>
          <w:tcPr>
            <w:tcW w:w="921" w:type="dxa"/>
            <w:vAlign w:val="top"/>
          </w:tcPr>
          <w:p w14:paraId="6FF368E6">
            <w:pPr>
              <w:rPr>
                <w:rFonts w:hint="eastAsia" w:ascii="宋体" w:hAnsi="宋体" w:eastAsia="宋体" w:cs="宋体"/>
                <w:color w:val="auto"/>
                <w:sz w:val="24"/>
                <w:highlight w:val="none"/>
              </w:rPr>
            </w:pPr>
          </w:p>
        </w:tc>
      </w:tr>
      <w:tr w14:paraId="316A1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614241D3">
            <w:pPr>
              <w:rPr>
                <w:rFonts w:hint="eastAsia" w:ascii="宋体" w:hAnsi="宋体" w:eastAsia="宋体" w:cs="宋体"/>
                <w:color w:val="auto"/>
                <w:sz w:val="24"/>
                <w:highlight w:val="none"/>
              </w:rPr>
            </w:pPr>
          </w:p>
        </w:tc>
        <w:tc>
          <w:tcPr>
            <w:tcW w:w="1418" w:type="dxa"/>
            <w:vAlign w:val="top"/>
          </w:tcPr>
          <w:p w14:paraId="1014FDE6">
            <w:pPr>
              <w:rPr>
                <w:rFonts w:hint="eastAsia" w:ascii="宋体" w:hAnsi="宋体" w:eastAsia="宋体" w:cs="宋体"/>
                <w:color w:val="auto"/>
                <w:sz w:val="24"/>
                <w:highlight w:val="none"/>
              </w:rPr>
            </w:pPr>
          </w:p>
        </w:tc>
        <w:tc>
          <w:tcPr>
            <w:tcW w:w="850" w:type="dxa"/>
            <w:vAlign w:val="top"/>
          </w:tcPr>
          <w:p w14:paraId="44200FF6">
            <w:pPr>
              <w:rPr>
                <w:rFonts w:hint="eastAsia" w:ascii="宋体" w:hAnsi="宋体" w:eastAsia="宋体" w:cs="宋体"/>
                <w:color w:val="auto"/>
                <w:sz w:val="24"/>
                <w:highlight w:val="none"/>
              </w:rPr>
            </w:pPr>
          </w:p>
        </w:tc>
        <w:tc>
          <w:tcPr>
            <w:tcW w:w="1058" w:type="dxa"/>
            <w:vAlign w:val="top"/>
          </w:tcPr>
          <w:p w14:paraId="3A6CF7A2">
            <w:pPr>
              <w:rPr>
                <w:rFonts w:hint="eastAsia" w:ascii="宋体" w:hAnsi="宋体" w:eastAsia="宋体" w:cs="宋体"/>
                <w:color w:val="auto"/>
                <w:sz w:val="24"/>
                <w:highlight w:val="none"/>
              </w:rPr>
            </w:pPr>
          </w:p>
        </w:tc>
        <w:tc>
          <w:tcPr>
            <w:tcW w:w="880" w:type="dxa"/>
            <w:vAlign w:val="top"/>
          </w:tcPr>
          <w:p w14:paraId="4C9A2C2F">
            <w:pPr>
              <w:rPr>
                <w:rFonts w:hint="eastAsia" w:ascii="宋体" w:hAnsi="宋体" w:eastAsia="宋体" w:cs="宋体"/>
                <w:color w:val="auto"/>
                <w:sz w:val="24"/>
                <w:highlight w:val="none"/>
              </w:rPr>
            </w:pPr>
          </w:p>
        </w:tc>
        <w:tc>
          <w:tcPr>
            <w:tcW w:w="1020" w:type="dxa"/>
            <w:vAlign w:val="top"/>
          </w:tcPr>
          <w:p w14:paraId="1DDFA9E3">
            <w:pPr>
              <w:rPr>
                <w:rFonts w:hint="eastAsia" w:ascii="宋体" w:hAnsi="宋体" w:eastAsia="宋体" w:cs="宋体"/>
                <w:color w:val="auto"/>
                <w:sz w:val="24"/>
                <w:highlight w:val="none"/>
              </w:rPr>
            </w:pPr>
          </w:p>
        </w:tc>
        <w:tc>
          <w:tcPr>
            <w:tcW w:w="1480" w:type="dxa"/>
            <w:vAlign w:val="top"/>
          </w:tcPr>
          <w:p w14:paraId="41C2E766">
            <w:pPr>
              <w:rPr>
                <w:rFonts w:hint="eastAsia" w:ascii="宋体" w:hAnsi="宋体" w:eastAsia="宋体" w:cs="宋体"/>
                <w:color w:val="auto"/>
                <w:sz w:val="24"/>
                <w:highlight w:val="none"/>
              </w:rPr>
            </w:pPr>
          </w:p>
        </w:tc>
        <w:tc>
          <w:tcPr>
            <w:tcW w:w="1020" w:type="dxa"/>
            <w:vAlign w:val="top"/>
          </w:tcPr>
          <w:p w14:paraId="196B8921">
            <w:pPr>
              <w:rPr>
                <w:rFonts w:hint="eastAsia" w:ascii="宋体" w:hAnsi="宋体" w:eastAsia="宋体" w:cs="宋体"/>
                <w:color w:val="auto"/>
                <w:sz w:val="24"/>
                <w:highlight w:val="none"/>
              </w:rPr>
            </w:pPr>
          </w:p>
        </w:tc>
        <w:tc>
          <w:tcPr>
            <w:tcW w:w="921" w:type="dxa"/>
            <w:vAlign w:val="top"/>
          </w:tcPr>
          <w:p w14:paraId="30FEDC5A">
            <w:pPr>
              <w:rPr>
                <w:rFonts w:hint="eastAsia" w:ascii="宋体" w:hAnsi="宋体" w:eastAsia="宋体" w:cs="宋体"/>
                <w:color w:val="auto"/>
                <w:sz w:val="24"/>
                <w:highlight w:val="none"/>
              </w:rPr>
            </w:pPr>
          </w:p>
        </w:tc>
      </w:tr>
      <w:tr w14:paraId="66520F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7EAB1F9C">
            <w:pPr>
              <w:rPr>
                <w:rFonts w:hint="eastAsia" w:ascii="宋体" w:hAnsi="宋体" w:eastAsia="宋体" w:cs="宋体"/>
                <w:color w:val="auto"/>
                <w:sz w:val="24"/>
                <w:highlight w:val="none"/>
              </w:rPr>
            </w:pPr>
          </w:p>
        </w:tc>
        <w:tc>
          <w:tcPr>
            <w:tcW w:w="1418" w:type="dxa"/>
            <w:vAlign w:val="top"/>
          </w:tcPr>
          <w:p w14:paraId="531489EC">
            <w:pPr>
              <w:rPr>
                <w:rFonts w:hint="eastAsia" w:ascii="宋体" w:hAnsi="宋体" w:eastAsia="宋体" w:cs="宋体"/>
                <w:color w:val="auto"/>
                <w:sz w:val="24"/>
                <w:highlight w:val="none"/>
              </w:rPr>
            </w:pPr>
          </w:p>
        </w:tc>
        <w:tc>
          <w:tcPr>
            <w:tcW w:w="850" w:type="dxa"/>
            <w:vAlign w:val="top"/>
          </w:tcPr>
          <w:p w14:paraId="05AF1BA9">
            <w:pPr>
              <w:rPr>
                <w:rFonts w:hint="eastAsia" w:ascii="宋体" w:hAnsi="宋体" w:eastAsia="宋体" w:cs="宋体"/>
                <w:color w:val="auto"/>
                <w:sz w:val="24"/>
                <w:highlight w:val="none"/>
              </w:rPr>
            </w:pPr>
          </w:p>
        </w:tc>
        <w:tc>
          <w:tcPr>
            <w:tcW w:w="1058" w:type="dxa"/>
            <w:vAlign w:val="top"/>
          </w:tcPr>
          <w:p w14:paraId="5DE0DF88">
            <w:pPr>
              <w:rPr>
                <w:rFonts w:hint="eastAsia" w:ascii="宋体" w:hAnsi="宋体" w:eastAsia="宋体" w:cs="宋体"/>
                <w:color w:val="auto"/>
                <w:sz w:val="24"/>
                <w:highlight w:val="none"/>
              </w:rPr>
            </w:pPr>
          </w:p>
        </w:tc>
        <w:tc>
          <w:tcPr>
            <w:tcW w:w="880" w:type="dxa"/>
            <w:vAlign w:val="top"/>
          </w:tcPr>
          <w:p w14:paraId="7D8DC283">
            <w:pPr>
              <w:rPr>
                <w:rFonts w:hint="eastAsia" w:ascii="宋体" w:hAnsi="宋体" w:eastAsia="宋体" w:cs="宋体"/>
                <w:color w:val="auto"/>
                <w:sz w:val="24"/>
                <w:highlight w:val="none"/>
              </w:rPr>
            </w:pPr>
          </w:p>
        </w:tc>
        <w:tc>
          <w:tcPr>
            <w:tcW w:w="1020" w:type="dxa"/>
            <w:vAlign w:val="top"/>
          </w:tcPr>
          <w:p w14:paraId="58762803">
            <w:pPr>
              <w:rPr>
                <w:rFonts w:hint="eastAsia" w:ascii="宋体" w:hAnsi="宋体" w:eastAsia="宋体" w:cs="宋体"/>
                <w:color w:val="auto"/>
                <w:sz w:val="24"/>
                <w:highlight w:val="none"/>
              </w:rPr>
            </w:pPr>
          </w:p>
        </w:tc>
        <w:tc>
          <w:tcPr>
            <w:tcW w:w="1480" w:type="dxa"/>
            <w:vAlign w:val="top"/>
          </w:tcPr>
          <w:p w14:paraId="24592A20">
            <w:pPr>
              <w:rPr>
                <w:rFonts w:hint="eastAsia" w:ascii="宋体" w:hAnsi="宋体" w:eastAsia="宋体" w:cs="宋体"/>
                <w:color w:val="auto"/>
                <w:sz w:val="24"/>
                <w:highlight w:val="none"/>
              </w:rPr>
            </w:pPr>
          </w:p>
        </w:tc>
        <w:tc>
          <w:tcPr>
            <w:tcW w:w="1020" w:type="dxa"/>
            <w:vAlign w:val="top"/>
          </w:tcPr>
          <w:p w14:paraId="57DDA419">
            <w:pPr>
              <w:rPr>
                <w:rFonts w:hint="eastAsia" w:ascii="宋体" w:hAnsi="宋体" w:eastAsia="宋体" w:cs="宋体"/>
                <w:color w:val="auto"/>
                <w:sz w:val="24"/>
                <w:highlight w:val="none"/>
              </w:rPr>
            </w:pPr>
          </w:p>
        </w:tc>
        <w:tc>
          <w:tcPr>
            <w:tcW w:w="921" w:type="dxa"/>
            <w:vAlign w:val="top"/>
          </w:tcPr>
          <w:p w14:paraId="5316902B">
            <w:pPr>
              <w:rPr>
                <w:rFonts w:hint="eastAsia" w:ascii="宋体" w:hAnsi="宋体" w:eastAsia="宋体" w:cs="宋体"/>
                <w:color w:val="auto"/>
                <w:sz w:val="24"/>
                <w:highlight w:val="none"/>
              </w:rPr>
            </w:pPr>
          </w:p>
        </w:tc>
      </w:tr>
      <w:tr w14:paraId="086FD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33FA3993">
            <w:pPr>
              <w:rPr>
                <w:rFonts w:hint="eastAsia" w:ascii="宋体" w:hAnsi="宋体" w:eastAsia="宋体" w:cs="宋体"/>
                <w:color w:val="auto"/>
                <w:sz w:val="24"/>
                <w:highlight w:val="none"/>
              </w:rPr>
            </w:pPr>
          </w:p>
        </w:tc>
        <w:tc>
          <w:tcPr>
            <w:tcW w:w="1418" w:type="dxa"/>
            <w:vAlign w:val="top"/>
          </w:tcPr>
          <w:p w14:paraId="327A53E8">
            <w:pPr>
              <w:rPr>
                <w:rFonts w:hint="eastAsia" w:ascii="宋体" w:hAnsi="宋体" w:eastAsia="宋体" w:cs="宋体"/>
                <w:color w:val="auto"/>
                <w:sz w:val="24"/>
                <w:highlight w:val="none"/>
              </w:rPr>
            </w:pPr>
          </w:p>
        </w:tc>
        <w:tc>
          <w:tcPr>
            <w:tcW w:w="850" w:type="dxa"/>
            <w:vAlign w:val="top"/>
          </w:tcPr>
          <w:p w14:paraId="2EE69C79">
            <w:pPr>
              <w:rPr>
                <w:rFonts w:hint="eastAsia" w:ascii="宋体" w:hAnsi="宋体" w:eastAsia="宋体" w:cs="宋体"/>
                <w:color w:val="auto"/>
                <w:sz w:val="24"/>
                <w:highlight w:val="none"/>
              </w:rPr>
            </w:pPr>
          </w:p>
        </w:tc>
        <w:tc>
          <w:tcPr>
            <w:tcW w:w="1058" w:type="dxa"/>
            <w:vAlign w:val="top"/>
          </w:tcPr>
          <w:p w14:paraId="06ED9976">
            <w:pPr>
              <w:rPr>
                <w:rFonts w:hint="eastAsia" w:ascii="宋体" w:hAnsi="宋体" w:eastAsia="宋体" w:cs="宋体"/>
                <w:color w:val="auto"/>
                <w:sz w:val="24"/>
                <w:highlight w:val="none"/>
              </w:rPr>
            </w:pPr>
          </w:p>
        </w:tc>
        <w:tc>
          <w:tcPr>
            <w:tcW w:w="880" w:type="dxa"/>
            <w:vAlign w:val="top"/>
          </w:tcPr>
          <w:p w14:paraId="6F50E255">
            <w:pPr>
              <w:rPr>
                <w:rFonts w:hint="eastAsia" w:ascii="宋体" w:hAnsi="宋体" w:eastAsia="宋体" w:cs="宋体"/>
                <w:color w:val="auto"/>
                <w:sz w:val="24"/>
                <w:highlight w:val="none"/>
              </w:rPr>
            </w:pPr>
          </w:p>
        </w:tc>
        <w:tc>
          <w:tcPr>
            <w:tcW w:w="1020" w:type="dxa"/>
            <w:vAlign w:val="top"/>
          </w:tcPr>
          <w:p w14:paraId="06286719">
            <w:pPr>
              <w:rPr>
                <w:rFonts w:hint="eastAsia" w:ascii="宋体" w:hAnsi="宋体" w:eastAsia="宋体" w:cs="宋体"/>
                <w:color w:val="auto"/>
                <w:sz w:val="24"/>
                <w:highlight w:val="none"/>
              </w:rPr>
            </w:pPr>
          </w:p>
        </w:tc>
        <w:tc>
          <w:tcPr>
            <w:tcW w:w="1480" w:type="dxa"/>
            <w:vAlign w:val="top"/>
          </w:tcPr>
          <w:p w14:paraId="3E59F873">
            <w:pPr>
              <w:rPr>
                <w:rFonts w:hint="eastAsia" w:ascii="宋体" w:hAnsi="宋体" w:eastAsia="宋体" w:cs="宋体"/>
                <w:color w:val="auto"/>
                <w:sz w:val="24"/>
                <w:highlight w:val="none"/>
              </w:rPr>
            </w:pPr>
          </w:p>
        </w:tc>
        <w:tc>
          <w:tcPr>
            <w:tcW w:w="1020" w:type="dxa"/>
            <w:vAlign w:val="top"/>
          </w:tcPr>
          <w:p w14:paraId="45A6F7B7">
            <w:pPr>
              <w:rPr>
                <w:rFonts w:hint="eastAsia" w:ascii="宋体" w:hAnsi="宋体" w:eastAsia="宋体" w:cs="宋体"/>
                <w:color w:val="auto"/>
                <w:sz w:val="24"/>
                <w:highlight w:val="none"/>
              </w:rPr>
            </w:pPr>
          </w:p>
        </w:tc>
        <w:tc>
          <w:tcPr>
            <w:tcW w:w="921" w:type="dxa"/>
            <w:vAlign w:val="top"/>
          </w:tcPr>
          <w:p w14:paraId="1B541506">
            <w:pPr>
              <w:rPr>
                <w:rFonts w:hint="eastAsia" w:ascii="宋体" w:hAnsi="宋体" w:eastAsia="宋体" w:cs="宋体"/>
                <w:color w:val="auto"/>
                <w:sz w:val="24"/>
                <w:highlight w:val="none"/>
              </w:rPr>
            </w:pPr>
          </w:p>
        </w:tc>
      </w:tr>
      <w:tr w14:paraId="55CA97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13B43C8F">
            <w:pPr>
              <w:rPr>
                <w:rFonts w:hint="eastAsia" w:ascii="宋体" w:hAnsi="宋体" w:eastAsia="宋体" w:cs="宋体"/>
                <w:color w:val="auto"/>
                <w:sz w:val="24"/>
                <w:highlight w:val="none"/>
              </w:rPr>
            </w:pPr>
          </w:p>
        </w:tc>
        <w:tc>
          <w:tcPr>
            <w:tcW w:w="1418" w:type="dxa"/>
            <w:vAlign w:val="top"/>
          </w:tcPr>
          <w:p w14:paraId="1213E21E">
            <w:pPr>
              <w:rPr>
                <w:rFonts w:hint="eastAsia" w:ascii="宋体" w:hAnsi="宋体" w:eastAsia="宋体" w:cs="宋体"/>
                <w:color w:val="auto"/>
                <w:sz w:val="24"/>
                <w:highlight w:val="none"/>
              </w:rPr>
            </w:pPr>
          </w:p>
        </w:tc>
        <w:tc>
          <w:tcPr>
            <w:tcW w:w="850" w:type="dxa"/>
            <w:vAlign w:val="top"/>
          </w:tcPr>
          <w:p w14:paraId="2A9E370B">
            <w:pPr>
              <w:rPr>
                <w:rFonts w:hint="eastAsia" w:ascii="宋体" w:hAnsi="宋体" w:eastAsia="宋体" w:cs="宋体"/>
                <w:color w:val="auto"/>
                <w:sz w:val="24"/>
                <w:highlight w:val="none"/>
              </w:rPr>
            </w:pPr>
          </w:p>
        </w:tc>
        <w:tc>
          <w:tcPr>
            <w:tcW w:w="1058" w:type="dxa"/>
            <w:vAlign w:val="top"/>
          </w:tcPr>
          <w:p w14:paraId="6CECCE3E">
            <w:pPr>
              <w:rPr>
                <w:rFonts w:hint="eastAsia" w:ascii="宋体" w:hAnsi="宋体" w:eastAsia="宋体" w:cs="宋体"/>
                <w:color w:val="auto"/>
                <w:sz w:val="24"/>
                <w:highlight w:val="none"/>
              </w:rPr>
            </w:pPr>
          </w:p>
        </w:tc>
        <w:tc>
          <w:tcPr>
            <w:tcW w:w="880" w:type="dxa"/>
            <w:vAlign w:val="top"/>
          </w:tcPr>
          <w:p w14:paraId="7F859042">
            <w:pPr>
              <w:rPr>
                <w:rFonts w:hint="eastAsia" w:ascii="宋体" w:hAnsi="宋体" w:eastAsia="宋体" w:cs="宋体"/>
                <w:color w:val="auto"/>
                <w:sz w:val="24"/>
                <w:highlight w:val="none"/>
              </w:rPr>
            </w:pPr>
          </w:p>
        </w:tc>
        <w:tc>
          <w:tcPr>
            <w:tcW w:w="1020" w:type="dxa"/>
            <w:vAlign w:val="top"/>
          </w:tcPr>
          <w:p w14:paraId="5F5F2202">
            <w:pPr>
              <w:rPr>
                <w:rFonts w:hint="eastAsia" w:ascii="宋体" w:hAnsi="宋体" w:eastAsia="宋体" w:cs="宋体"/>
                <w:color w:val="auto"/>
                <w:sz w:val="24"/>
                <w:highlight w:val="none"/>
              </w:rPr>
            </w:pPr>
          </w:p>
        </w:tc>
        <w:tc>
          <w:tcPr>
            <w:tcW w:w="1480" w:type="dxa"/>
            <w:vAlign w:val="top"/>
          </w:tcPr>
          <w:p w14:paraId="35C2C2D5">
            <w:pPr>
              <w:rPr>
                <w:rFonts w:hint="eastAsia" w:ascii="宋体" w:hAnsi="宋体" w:eastAsia="宋体" w:cs="宋体"/>
                <w:color w:val="auto"/>
                <w:sz w:val="24"/>
                <w:highlight w:val="none"/>
              </w:rPr>
            </w:pPr>
          </w:p>
        </w:tc>
        <w:tc>
          <w:tcPr>
            <w:tcW w:w="1020" w:type="dxa"/>
            <w:vAlign w:val="top"/>
          </w:tcPr>
          <w:p w14:paraId="49A52A51">
            <w:pPr>
              <w:rPr>
                <w:rFonts w:hint="eastAsia" w:ascii="宋体" w:hAnsi="宋体" w:eastAsia="宋体" w:cs="宋体"/>
                <w:color w:val="auto"/>
                <w:sz w:val="24"/>
                <w:highlight w:val="none"/>
              </w:rPr>
            </w:pPr>
          </w:p>
        </w:tc>
        <w:tc>
          <w:tcPr>
            <w:tcW w:w="921" w:type="dxa"/>
            <w:vAlign w:val="top"/>
          </w:tcPr>
          <w:p w14:paraId="35125622">
            <w:pPr>
              <w:rPr>
                <w:rFonts w:hint="eastAsia" w:ascii="宋体" w:hAnsi="宋体" w:eastAsia="宋体" w:cs="宋体"/>
                <w:color w:val="auto"/>
                <w:sz w:val="24"/>
                <w:highlight w:val="none"/>
              </w:rPr>
            </w:pPr>
          </w:p>
        </w:tc>
      </w:tr>
      <w:tr w14:paraId="624D91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1CF3FC55">
            <w:pPr>
              <w:rPr>
                <w:rFonts w:hint="eastAsia" w:ascii="宋体" w:hAnsi="宋体" w:eastAsia="宋体" w:cs="宋体"/>
                <w:color w:val="auto"/>
                <w:sz w:val="24"/>
                <w:highlight w:val="none"/>
              </w:rPr>
            </w:pPr>
          </w:p>
        </w:tc>
        <w:tc>
          <w:tcPr>
            <w:tcW w:w="1418" w:type="dxa"/>
            <w:vAlign w:val="top"/>
          </w:tcPr>
          <w:p w14:paraId="528C369B">
            <w:pPr>
              <w:rPr>
                <w:rFonts w:hint="eastAsia" w:ascii="宋体" w:hAnsi="宋体" w:eastAsia="宋体" w:cs="宋体"/>
                <w:color w:val="auto"/>
                <w:sz w:val="24"/>
                <w:highlight w:val="none"/>
              </w:rPr>
            </w:pPr>
          </w:p>
        </w:tc>
        <w:tc>
          <w:tcPr>
            <w:tcW w:w="850" w:type="dxa"/>
            <w:vAlign w:val="top"/>
          </w:tcPr>
          <w:p w14:paraId="003CFA2F">
            <w:pPr>
              <w:rPr>
                <w:rFonts w:hint="eastAsia" w:ascii="宋体" w:hAnsi="宋体" w:eastAsia="宋体" w:cs="宋体"/>
                <w:color w:val="auto"/>
                <w:sz w:val="24"/>
                <w:highlight w:val="none"/>
              </w:rPr>
            </w:pPr>
          </w:p>
        </w:tc>
        <w:tc>
          <w:tcPr>
            <w:tcW w:w="1058" w:type="dxa"/>
            <w:vAlign w:val="top"/>
          </w:tcPr>
          <w:p w14:paraId="6D0B1436">
            <w:pPr>
              <w:rPr>
                <w:rFonts w:hint="eastAsia" w:ascii="宋体" w:hAnsi="宋体" w:eastAsia="宋体" w:cs="宋体"/>
                <w:color w:val="auto"/>
                <w:sz w:val="24"/>
                <w:highlight w:val="none"/>
              </w:rPr>
            </w:pPr>
          </w:p>
        </w:tc>
        <w:tc>
          <w:tcPr>
            <w:tcW w:w="880" w:type="dxa"/>
            <w:vAlign w:val="top"/>
          </w:tcPr>
          <w:p w14:paraId="30901E1C">
            <w:pPr>
              <w:rPr>
                <w:rFonts w:hint="eastAsia" w:ascii="宋体" w:hAnsi="宋体" w:eastAsia="宋体" w:cs="宋体"/>
                <w:color w:val="auto"/>
                <w:sz w:val="24"/>
                <w:highlight w:val="none"/>
              </w:rPr>
            </w:pPr>
          </w:p>
        </w:tc>
        <w:tc>
          <w:tcPr>
            <w:tcW w:w="1020" w:type="dxa"/>
            <w:vAlign w:val="top"/>
          </w:tcPr>
          <w:p w14:paraId="6F12DDAF">
            <w:pPr>
              <w:rPr>
                <w:rFonts w:hint="eastAsia" w:ascii="宋体" w:hAnsi="宋体" w:eastAsia="宋体" w:cs="宋体"/>
                <w:color w:val="auto"/>
                <w:sz w:val="24"/>
                <w:highlight w:val="none"/>
              </w:rPr>
            </w:pPr>
          </w:p>
        </w:tc>
        <w:tc>
          <w:tcPr>
            <w:tcW w:w="1480" w:type="dxa"/>
            <w:vAlign w:val="top"/>
          </w:tcPr>
          <w:p w14:paraId="015277A3">
            <w:pPr>
              <w:rPr>
                <w:rFonts w:hint="eastAsia" w:ascii="宋体" w:hAnsi="宋体" w:eastAsia="宋体" w:cs="宋体"/>
                <w:color w:val="auto"/>
                <w:sz w:val="24"/>
                <w:highlight w:val="none"/>
              </w:rPr>
            </w:pPr>
          </w:p>
        </w:tc>
        <w:tc>
          <w:tcPr>
            <w:tcW w:w="1020" w:type="dxa"/>
            <w:vAlign w:val="top"/>
          </w:tcPr>
          <w:p w14:paraId="3CCE1E28">
            <w:pPr>
              <w:rPr>
                <w:rFonts w:hint="eastAsia" w:ascii="宋体" w:hAnsi="宋体" w:eastAsia="宋体" w:cs="宋体"/>
                <w:color w:val="auto"/>
                <w:sz w:val="24"/>
                <w:highlight w:val="none"/>
              </w:rPr>
            </w:pPr>
          </w:p>
        </w:tc>
        <w:tc>
          <w:tcPr>
            <w:tcW w:w="921" w:type="dxa"/>
            <w:vAlign w:val="top"/>
          </w:tcPr>
          <w:p w14:paraId="0C938865">
            <w:pPr>
              <w:rPr>
                <w:rFonts w:hint="eastAsia" w:ascii="宋体" w:hAnsi="宋体" w:eastAsia="宋体" w:cs="宋体"/>
                <w:color w:val="auto"/>
                <w:sz w:val="24"/>
                <w:highlight w:val="none"/>
              </w:rPr>
            </w:pPr>
          </w:p>
        </w:tc>
      </w:tr>
    </w:tbl>
    <w:p w14:paraId="16DD9126">
      <w:pPr>
        <w:spacing w:line="440" w:lineRule="exact"/>
        <w:rPr>
          <w:rFonts w:hint="eastAsia" w:ascii="宋体" w:hAnsi="宋体" w:eastAsia="宋体" w:cs="宋体"/>
          <w:color w:val="auto"/>
          <w:sz w:val="24"/>
          <w:highlight w:val="none"/>
        </w:rPr>
      </w:pPr>
    </w:p>
    <w:p w14:paraId="5612FB12">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附</w:t>
      </w:r>
      <w:bookmarkStart w:id="544" w:name="_Toc296346729"/>
      <w:bookmarkStart w:id="545" w:name="_Toc296347227"/>
      <w:bookmarkStart w:id="546" w:name="_Toc296503228"/>
      <w:bookmarkStart w:id="547" w:name="_Toc296891056"/>
      <w:bookmarkStart w:id="548" w:name="_Toc296944567"/>
      <w:bookmarkStart w:id="549" w:name="_Toc267261699"/>
      <w:bookmarkStart w:id="550" w:name="_Toc296891268"/>
      <w:r>
        <w:rPr>
          <w:rFonts w:hint="eastAsia" w:ascii="宋体" w:hAnsi="宋体" w:eastAsia="宋体" w:cs="宋体"/>
          <w:color w:val="auto"/>
          <w:sz w:val="24"/>
          <w:highlight w:val="none"/>
        </w:rPr>
        <w:t>件6：</w:t>
      </w:r>
    </w:p>
    <w:bookmarkEnd w:id="544"/>
    <w:bookmarkEnd w:id="545"/>
    <w:bookmarkEnd w:id="546"/>
    <w:bookmarkEnd w:id="547"/>
    <w:bookmarkEnd w:id="548"/>
    <w:bookmarkEnd w:id="549"/>
    <w:bookmarkEnd w:id="550"/>
    <w:p w14:paraId="6053E8B5">
      <w:pPr>
        <w:spacing w:before="120" w:beforeLines="50" w:after="120" w:afterLines="50"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承包人主要施工管理人员表</w:t>
      </w:r>
    </w:p>
    <w:tbl>
      <w:tblPr>
        <w:tblStyle w:val="60"/>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37AAC6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1DF65F91">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名    称</w:t>
            </w:r>
          </w:p>
        </w:tc>
        <w:tc>
          <w:tcPr>
            <w:tcW w:w="1418" w:type="dxa"/>
            <w:tcBorders>
              <w:top w:val="single" w:color="auto" w:sz="12" w:space="0"/>
              <w:bottom w:val="double" w:color="auto" w:sz="6" w:space="0"/>
            </w:tcBorders>
            <w:vAlign w:val="center"/>
          </w:tcPr>
          <w:p w14:paraId="06BB1887">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姓名</w:t>
            </w:r>
          </w:p>
        </w:tc>
        <w:tc>
          <w:tcPr>
            <w:tcW w:w="1134" w:type="dxa"/>
            <w:tcBorders>
              <w:top w:val="single" w:color="auto" w:sz="12" w:space="0"/>
              <w:bottom w:val="double" w:color="auto" w:sz="6" w:space="0"/>
            </w:tcBorders>
            <w:vAlign w:val="center"/>
          </w:tcPr>
          <w:p w14:paraId="0BA735A2">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职务</w:t>
            </w:r>
          </w:p>
        </w:tc>
        <w:tc>
          <w:tcPr>
            <w:tcW w:w="1134" w:type="dxa"/>
            <w:tcBorders>
              <w:top w:val="single" w:color="auto" w:sz="12" w:space="0"/>
              <w:bottom w:val="double" w:color="auto" w:sz="6" w:space="0"/>
            </w:tcBorders>
            <w:vAlign w:val="center"/>
          </w:tcPr>
          <w:p w14:paraId="590939D1">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职称</w:t>
            </w:r>
          </w:p>
        </w:tc>
        <w:tc>
          <w:tcPr>
            <w:tcW w:w="4252" w:type="dxa"/>
            <w:tcBorders>
              <w:top w:val="single" w:color="auto" w:sz="12" w:space="0"/>
              <w:bottom w:val="double" w:color="auto" w:sz="6" w:space="0"/>
            </w:tcBorders>
            <w:vAlign w:val="center"/>
          </w:tcPr>
          <w:p w14:paraId="16DBBDCD">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主要资历、经验及承担过的项目</w:t>
            </w:r>
          </w:p>
        </w:tc>
      </w:tr>
      <w:tr w14:paraId="38D2B6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tcBorders>
            <w:vAlign w:val="center"/>
          </w:tcPr>
          <w:p w14:paraId="414C7520">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一、总部人员</w:t>
            </w:r>
          </w:p>
        </w:tc>
      </w:tr>
      <w:tr w14:paraId="572A98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397E84D3">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项目主管</w:t>
            </w:r>
          </w:p>
        </w:tc>
        <w:tc>
          <w:tcPr>
            <w:tcW w:w="1418" w:type="dxa"/>
            <w:tcBorders>
              <w:top w:val="nil"/>
            </w:tcBorders>
            <w:vAlign w:val="center"/>
          </w:tcPr>
          <w:p w14:paraId="37030331">
            <w:pPr>
              <w:pStyle w:val="21"/>
              <w:keepNext/>
              <w:spacing w:line="440" w:lineRule="exact"/>
              <w:ind w:left="63" w:right="63"/>
              <w:rPr>
                <w:rFonts w:hint="eastAsia" w:ascii="宋体" w:hAnsi="宋体" w:eastAsia="宋体" w:cs="宋体"/>
                <w:color w:val="auto"/>
                <w:highlight w:val="none"/>
                <w:lang w:val="en-US"/>
              </w:rPr>
            </w:pPr>
          </w:p>
        </w:tc>
        <w:tc>
          <w:tcPr>
            <w:tcW w:w="1134" w:type="dxa"/>
            <w:tcBorders>
              <w:top w:val="nil"/>
            </w:tcBorders>
            <w:vAlign w:val="center"/>
          </w:tcPr>
          <w:p w14:paraId="1C103440">
            <w:pPr>
              <w:pStyle w:val="21"/>
              <w:keepNext/>
              <w:spacing w:line="440" w:lineRule="exact"/>
              <w:ind w:left="63" w:right="63"/>
              <w:rPr>
                <w:rFonts w:hint="eastAsia" w:ascii="宋体" w:hAnsi="宋体" w:eastAsia="宋体" w:cs="宋体"/>
                <w:color w:val="auto"/>
                <w:highlight w:val="none"/>
                <w:lang w:val="en-US"/>
              </w:rPr>
            </w:pPr>
          </w:p>
        </w:tc>
        <w:tc>
          <w:tcPr>
            <w:tcW w:w="1134" w:type="dxa"/>
            <w:tcBorders>
              <w:top w:val="nil"/>
            </w:tcBorders>
            <w:vAlign w:val="center"/>
          </w:tcPr>
          <w:p w14:paraId="10AE29E2">
            <w:pPr>
              <w:pStyle w:val="21"/>
              <w:keepNext/>
              <w:spacing w:line="440" w:lineRule="exact"/>
              <w:ind w:left="63" w:right="63"/>
              <w:rPr>
                <w:rFonts w:hint="eastAsia" w:ascii="宋体" w:hAnsi="宋体" w:eastAsia="宋体" w:cs="宋体"/>
                <w:color w:val="auto"/>
                <w:highlight w:val="none"/>
                <w:lang w:val="en-US"/>
              </w:rPr>
            </w:pPr>
          </w:p>
        </w:tc>
        <w:tc>
          <w:tcPr>
            <w:tcW w:w="4252" w:type="dxa"/>
            <w:tcBorders>
              <w:top w:val="nil"/>
            </w:tcBorders>
            <w:vAlign w:val="center"/>
          </w:tcPr>
          <w:p w14:paraId="7D49F753">
            <w:pPr>
              <w:pStyle w:val="21"/>
              <w:keepNext/>
              <w:spacing w:line="440" w:lineRule="exact"/>
              <w:ind w:left="63" w:right="63"/>
              <w:rPr>
                <w:rFonts w:hint="eastAsia" w:ascii="宋体" w:hAnsi="宋体" w:eastAsia="宋体" w:cs="宋体"/>
                <w:color w:val="auto"/>
                <w:highlight w:val="none"/>
                <w:lang w:val="en-US"/>
              </w:rPr>
            </w:pPr>
          </w:p>
        </w:tc>
      </w:tr>
      <w:tr w14:paraId="37449C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bottom w:val="nil"/>
            </w:tcBorders>
            <w:vAlign w:val="center"/>
          </w:tcPr>
          <w:p w14:paraId="78AC5DCC">
            <w:pPr>
              <w:pStyle w:val="21"/>
              <w:keepNext/>
              <w:spacing w:line="440" w:lineRule="exact"/>
              <w:ind w:left="63" w:right="63"/>
              <w:rPr>
                <w:rFonts w:hint="eastAsia" w:ascii="宋体" w:hAnsi="宋体" w:eastAsia="宋体" w:cs="宋体"/>
                <w:color w:val="auto"/>
                <w:highlight w:val="none"/>
                <w:lang w:val="en-US"/>
              </w:rPr>
            </w:pPr>
          </w:p>
        </w:tc>
        <w:tc>
          <w:tcPr>
            <w:tcW w:w="1418" w:type="dxa"/>
            <w:vAlign w:val="center"/>
          </w:tcPr>
          <w:p w14:paraId="1BC026E1">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6E2B06F5">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298E3D3F">
            <w:pPr>
              <w:pStyle w:val="21"/>
              <w:keepNext/>
              <w:spacing w:line="440" w:lineRule="exact"/>
              <w:ind w:left="63" w:right="63"/>
              <w:rPr>
                <w:rFonts w:hint="eastAsia" w:ascii="宋体" w:hAnsi="宋体" w:eastAsia="宋体" w:cs="宋体"/>
                <w:color w:val="auto"/>
                <w:highlight w:val="none"/>
                <w:lang w:val="en-US"/>
              </w:rPr>
            </w:pPr>
          </w:p>
        </w:tc>
        <w:tc>
          <w:tcPr>
            <w:tcW w:w="4252" w:type="dxa"/>
            <w:vAlign w:val="center"/>
          </w:tcPr>
          <w:p w14:paraId="20D10876">
            <w:pPr>
              <w:pStyle w:val="21"/>
              <w:keepNext/>
              <w:spacing w:line="440" w:lineRule="exact"/>
              <w:ind w:left="63" w:right="63"/>
              <w:rPr>
                <w:rFonts w:hint="eastAsia" w:ascii="宋体" w:hAnsi="宋体" w:eastAsia="宋体" w:cs="宋体"/>
                <w:color w:val="auto"/>
                <w:highlight w:val="none"/>
                <w:lang w:val="en-US"/>
              </w:rPr>
            </w:pPr>
          </w:p>
        </w:tc>
      </w:tr>
      <w:tr w14:paraId="0D3AE6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4B15730B">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其他人员</w:t>
            </w:r>
          </w:p>
        </w:tc>
        <w:tc>
          <w:tcPr>
            <w:tcW w:w="1418" w:type="dxa"/>
            <w:vAlign w:val="center"/>
          </w:tcPr>
          <w:p w14:paraId="4989808F">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2E7A67BD">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50CFEB0C">
            <w:pPr>
              <w:pStyle w:val="21"/>
              <w:keepNext/>
              <w:spacing w:line="440" w:lineRule="exact"/>
              <w:ind w:left="63" w:right="63"/>
              <w:rPr>
                <w:rFonts w:hint="eastAsia" w:ascii="宋体" w:hAnsi="宋体" w:eastAsia="宋体" w:cs="宋体"/>
                <w:color w:val="auto"/>
                <w:highlight w:val="none"/>
                <w:lang w:val="en-US"/>
              </w:rPr>
            </w:pPr>
          </w:p>
        </w:tc>
        <w:tc>
          <w:tcPr>
            <w:tcW w:w="4252" w:type="dxa"/>
            <w:vAlign w:val="center"/>
          </w:tcPr>
          <w:p w14:paraId="3A79DF77">
            <w:pPr>
              <w:pStyle w:val="21"/>
              <w:keepNext/>
              <w:spacing w:line="440" w:lineRule="exact"/>
              <w:ind w:left="63" w:right="63"/>
              <w:rPr>
                <w:rFonts w:hint="eastAsia" w:ascii="宋体" w:hAnsi="宋体" w:eastAsia="宋体" w:cs="宋体"/>
                <w:color w:val="auto"/>
                <w:highlight w:val="none"/>
                <w:lang w:val="en-US"/>
              </w:rPr>
            </w:pPr>
          </w:p>
        </w:tc>
      </w:tr>
      <w:tr w14:paraId="4B7504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7D6E8A80">
            <w:pPr>
              <w:pStyle w:val="21"/>
              <w:keepNext/>
              <w:spacing w:line="440" w:lineRule="exact"/>
              <w:ind w:left="63" w:right="63"/>
              <w:rPr>
                <w:rFonts w:hint="eastAsia" w:ascii="宋体" w:hAnsi="宋体" w:eastAsia="宋体" w:cs="宋体"/>
                <w:color w:val="auto"/>
                <w:highlight w:val="none"/>
                <w:lang w:val="en-US"/>
              </w:rPr>
            </w:pPr>
          </w:p>
        </w:tc>
        <w:tc>
          <w:tcPr>
            <w:tcW w:w="1418" w:type="dxa"/>
            <w:vAlign w:val="center"/>
          </w:tcPr>
          <w:p w14:paraId="31AE997A">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7326A9F3">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46409ECB">
            <w:pPr>
              <w:pStyle w:val="21"/>
              <w:keepNext/>
              <w:spacing w:line="440" w:lineRule="exact"/>
              <w:ind w:left="63" w:right="63"/>
              <w:rPr>
                <w:rFonts w:hint="eastAsia" w:ascii="宋体" w:hAnsi="宋体" w:eastAsia="宋体" w:cs="宋体"/>
                <w:color w:val="auto"/>
                <w:highlight w:val="none"/>
                <w:lang w:val="en-US"/>
              </w:rPr>
            </w:pPr>
          </w:p>
        </w:tc>
        <w:tc>
          <w:tcPr>
            <w:tcW w:w="4252" w:type="dxa"/>
            <w:vAlign w:val="center"/>
          </w:tcPr>
          <w:p w14:paraId="6198041A">
            <w:pPr>
              <w:pStyle w:val="21"/>
              <w:keepNext/>
              <w:spacing w:line="440" w:lineRule="exact"/>
              <w:ind w:left="63" w:right="63"/>
              <w:rPr>
                <w:rFonts w:hint="eastAsia" w:ascii="宋体" w:hAnsi="宋体" w:eastAsia="宋体" w:cs="宋体"/>
                <w:color w:val="auto"/>
                <w:highlight w:val="none"/>
                <w:lang w:val="en-US"/>
              </w:rPr>
            </w:pPr>
          </w:p>
        </w:tc>
      </w:tr>
      <w:tr w14:paraId="08A7B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vAlign w:val="center"/>
          </w:tcPr>
          <w:p w14:paraId="3728D341">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二、现场人员</w:t>
            </w:r>
          </w:p>
        </w:tc>
      </w:tr>
      <w:tr w14:paraId="590169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184B1376">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项目经理</w:t>
            </w:r>
          </w:p>
        </w:tc>
        <w:tc>
          <w:tcPr>
            <w:tcW w:w="1418" w:type="dxa"/>
            <w:vAlign w:val="center"/>
          </w:tcPr>
          <w:p w14:paraId="7C19A299">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64F994C9">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645A239D">
            <w:pPr>
              <w:pStyle w:val="21"/>
              <w:keepNext/>
              <w:spacing w:line="440" w:lineRule="exact"/>
              <w:ind w:left="63" w:right="63"/>
              <w:rPr>
                <w:rFonts w:hint="eastAsia" w:ascii="宋体" w:hAnsi="宋体" w:eastAsia="宋体" w:cs="宋体"/>
                <w:color w:val="auto"/>
                <w:highlight w:val="none"/>
                <w:lang w:val="en-US"/>
              </w:rPr>
            </w:pPr>
          </w:p>
        </w:tc>
        <w:tc>
          <w:tcPr>
            <w:tcW w:w="4252" w:type="dxa"/>
            <w:vAlign w:val="center"/>
          </w:tcPr>
          <w:p w14:paraId="7F4C0CC6">
            <w:pPr>
              <w:pStyle w:val="21"/>
              <w:keepNext/>
              <w:spacing w:line="440" w:lineRule="exact"/>
              <w:ind w:left="63" w:right="63"/>
              <w:rPr>
                <w:rFonts w:hint="eastAsia" w:ascii="宋体" w:hAnsi="宋体" w:eastAsia="宋体" w:cs="宋体"/>
                <w:color w:val="auto"/>
                <w:highlight w:val="none"/>
                <w:lang w:val="en-US"/>
              </w:rPr>
            </w:pPr>
          </w:p>
        </w:tc>
      </w:tr>
      <w:tr w14:paraId="7C03B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202A5DFD">
            <w:pPr>
              <w:pStyle w:val="21"/>
              <w:keepNext/>
              <w:spacing w:line="440" w:lineRule="exact"/>
              <w:ind w:left="63" w:right="63"/>
              <w:rPr>
                <w:rFonts w:hint="eastAsia" w:ascii="宋体" w:hAnsi="宋体" w:eastAsia="宋体" w:cs="宋体"/>
                <w:strike/>
                <w:color w:val="auto"/>
                <w:highlight w:val="none"/>
                <w:lang w:val="en-US"/>
              </w:rPr>
            </w:pPr>
            <w:r>
              <w:rPr>
                <w:rFonts w:hint="eastAsia" w:ascii="宋体" w:hAnsi="宋体" w:eastAsia="宋体" w:cs="宋体"/>
                <w:color w:val="auto"/>
                <w:highlight w:val="none"/>
                <w:lang w:val="en-US"/>
              </w:rPr>
              <w:t>技术负责人</w:t>
            </w:r>
          </w:p>
        </w:tc>
        <w:tc>
          <w:tcPr>
            <w:tcW w:w="1418" w:type="dxa"/>
            <w:vAlign w:val="center"/>
          </w:tcPr>
          <w:p w14:paraId="709A7AD3">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0C9260A3">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29A24D41">
            <w:pPr>
              <w:pStyle w:val="21"/>
              <w:keepNext/>
              <w:spacing w:line="440" w:lineRule="exact"/>
              <w:ind w:left="63" w:right="63"/>
              <w:rPr>
                <w:rFonts w:hint="eastAsia" w:ascii="宋体" w:hAnsi="宋体" w:eastAsia="宋体" w:cs="宋体"/>
                <w:color w:val="auto"/>
                <w:highlight w:val="none"/>
                <w:lang w:val="en-US"/>
              </w:rPr>
            </w:pPr>
          </w:p>
        </w:tc>
        <w:tc>
          <w:tcPr>
            <w:tcW w:w="4252" w:type="dxa"/>
            <w:vAlign w:val="center"/>
          </w:tcPr>
          <w:p w14:paraId="5E9CE38A">
            <w:pPr>
              <w:pStyle w:val="21"/>
              <w:keepNext/>
              <w:spacing w:line="440" w:lineRule="exact"/>
              <w:ind w:left="63" w:right="63"/>
              <w:rPr>
                <w:rFonts w:hint="eastAsia" w:ascii="宋体" w:hAnsi="宋体" w:eastAsia="宋体" w:cs="宋体"/>
                <w:color w:val="auto"/>
                <w:highlight w:val="none"/>
                <w:lang w:val="en-US"/>
              </w:rPr>
            </w:pPr>
          </w:p>
        </w:tc>
      </w:tr>
      <w:tr w14:paraId="7CB305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630B5512">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造价管理</w:t>
            </w:r>
          </w:p>
        </w:tc>
        <w:tc>
          <w:tcPr>
            <w:tcW w:w="1418" w:type="dxa"/>
            <w:vAlign w:val="center"/>
          </w:tcPr>
          <w:p w14:paraId="38E503A0">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085751B7">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450D734F">
            <w:pPr>
              <w:pStyle w:val="21"/>
              <w:keepNext/>
              <w:spacing w:line="440" w:lineRule="exact"/>
              <w:ind w:left="63" w:right="63"/>
              <w:rPr>
                <w:rFonts w:hint="eastAsia" w:ascii="宋体" w:hAnsi="宋体" w:eastAsia="宋体" w:cs="宋体"/>
                <w:color w:val="auto"/>
                <w:highlight w:val="none"/>
                <w:lang w:val="en-US"/>
              </w:rPr>
            </w:pPr>
          </w:p>
        </w:tc>
        <w:tc>
          <w:tcPr>
            <w:tcW w:w="4252" w:type="dxa"/>
            <w:vAlign w:val="center"/>
          </w:tcPr>
          <w:p w14:paraId="2B741F42">
            <w:pPr>
              <w:pStyle w:val="21"/>
              <w:keepNext/>
              <w:spacing w:line="440" w:lineRule="exact"/>
              <w:ind w:left="63" w:right="63"/>
              <w:rPr>
                <w:rFonts w:hint="eastAsia" w:ascii="宋体" w:hAnsi="宋体" w:eastAsia="宋体" w:cs="宋体"/>
                <w:color w:val="auto"/>
                <w:highlight w:val="none"/>
                <w:lang w:val="en-US"/>
              </w:rPr>
            </w:pPr>
          </w:p>
        </w:tc>
      </w:tr>
      <w:tr w14:paraId="5E45C2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209743F3">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质量员</w:t>
            </w:r>
          </w:p>
        </w:tc>
        <w:tc>
          <w:tcPr>
            <w:tcW w:w="1418" w:type="dxa"/>
            <w:vAlign w:val="center"/>
          </w:tcPr>
          <w:p w14:paraId="4D345DE8">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16CDF74D">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3447153B">
            <w:pPr>
              <w:pStyle w:val="21"/>
              <w:keepNext/>
              <w:spacing w:line="440" w:lineRule="exact"/>
              <w:ind w:left="63" w:right="63"/>
              <w:rPr>
                <w:rFonts w:hint="eastAsia" w:ascii="宋体" w:hAnsi="宋体" w:eastAsia="宋体" w:cs="宋体"/>
                <w:color w:val="auto"/>
                <w:highlight w:val="none"/>
                <w:lang w:val="en-US"/>
              </w:rPr>
            </w:pPr>
          </w:p>
        </w:tc>
        <w:tc>
          <w:tcPr>
            <w:tcW w:w="4252" w:type="dxa"/>
            <w:vAlign w:val="center"/>
          </w:tcPr>
          <w:p w14:paraId="75055575">
            <w:pPr>
              <w:pStyle w:val="21"/>
              <w:keepNext/>
              <w:spacing w:line="440" w:lineRule="exact"/>
              <w:ind w:left="63" w:right="63"/>
              <w:rPr>
                <w:rFonts w:hint="eastAsia" w:ascii="宋体" w:hAnsi="宋体" w:eastAsia="宋体" w:cs="宋体"/>
                <w:color w:val="auto"/>
                <w:highlight w:val="none"/>
                <w:lang w:val="en-US"/>
              </w:rPr>
            </w:pPr>
          </w:p>
        </w:tc>
      </w:tr>
      <w:tr w14:paraId="00927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4CAE2C9B">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施工员</w:t>
            </w:r>
          </w:p>
        </w:tc>
        <w:tc>
          <w:tcPr>
            <w:tcW w:w="1418" w:type="dxa"/>
            <w:vAlign w:val="center"/>
          </w:tcPr>
          <w:p w14:paraId="4120A432">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1AB66E7F">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2F343AF5">
            <w:pPr>
              <w:pStyle w:val="21"/>
              <w:keepNext/>
              <w:spacing w:line="440" w:lineRule="exact"/>
              <w:ind w:left="63" w:right="63"/>
              <w:rPr>
                <w:rFonts w:hint="eastAsia" w:ascii="宋体" w:hAnsi="宋体" w:eastAsia="宋体" w:cs="宋体"/>
                <w:color w:val="auto"/>
                <w:highlight w:val="none"/>
                <w:lang w:val="en-US"/>
              </w:rPr>
            </w:pPr>
          </w:p>
        </w:tc>
        <w:tc>
          <w:tcPr>
            <w:tcW w:w="4252" w:type="dxa"/>
            <w:vAlign w:val="center"/>
          </w:tcPr>
          <w:p w14:paraId="2B22D88D">
            <w:pPr>
              <w:pStyle w:val="21"/>
              <w:keepNext/>
              <w:spacing w:line="440" w:lineRule="exact"/>
              <w:ind w:left="63" w:right="63"/>
              <w:rPr>
                <w:rFonts w:hint="eastAsia" w:ascii="宋体" w:hAnsi="宋体" w:eastAsia="宋体" w:cs="宋体"/>
                <w:color w:val="auto"/>
                <w:highlight w:val="none"/>
                <w:lang w:val="en-US"/>
              </w:rPr>
            </w:pPr>
          </w:p>
        </w:tc>
      </w:tr>
      <w:tr w14:paraId="32B9C6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4FAE1994">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资料员</w:t>
            </w:r>
          </w:p>
        </w:tc>
        <w:tc>
          <w:tcPr>
            <w:tcW w:w="1418" w:type="dxa"/>
            <w:vAlign w:val="center"/>
          </w:tcPr>
          <w:p w14:paraId="5EF54DCB">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6AA3B1F4">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004CE0DE">
            <w:pPr>
              <w:pStyle w:val="21"/>
              <w:keepNext/>
              <w:spacing w:line="440" w:lineRule="exact"/>
              <w:ind w:left="63" w:right="63"/>
              <w:rPr>
                <w:rFonts w:hint="eastAsia" w:ascii="宋体" w:hAnsi="宋体" w:eastAsia="宋体" w:cs="宋体"/>
                <w:color w:val="auto"/>
                <w:highlight w:val="none"/>
                <w:lang w:val="en-US"/>
              </w:rPr>
            </w:pPr>
          </w:p>
        </w:tc>
        <w:tc>
          <w:tcPr>
            <w:tcW w:w="4252" w:type="dxa"/>
            <w:vAlign w:val="center"/>
          </w:tcPr>
          <w:p w14:paraId="17313241">
            <w:pPr>
              <w:pStyle w:val="21"/>
              <w:keepNext/>
              <w:spacing w:line="440" w:lineRule="exact"/>
              <w:ind w:left="63" w:right="63"/>
              <w:rPr>
                <w:rFonts w:hint="eastAsia" w:ascii="宋体" w:hAnsi="宋体" w:eastAsia="宋体" w:cs="宋体"/>
                <w:color w:val="auto"/>
                <w:highlight w:val="none"/>
                <w:lang w:val="en-US"/>
              </w:rPr>
            </w:pPr>
          </w:p>
        </w:tc>
      </w:tr>
      <w:tr w14:paraId="60442A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0160395E">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材料员</w:t>
            </w:r>
          </w:p>
        </w:tc>
        <w:tc>
          <w:tcPr>
            <w:tcW w:w="1418" w:type="dxa"/>
            <w:vAlign w:val="center"/>
          </w:tcPr>
          <w:p w14:paraId="67C1D5CA">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5CDCA851">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062DD0E7">
            <w:pPr>
              <w:pStyle w:val="21"/>
              <w:keepNext/>
              <w:spacing w:line="440" w:lineRule="exact"/>
              <w:ind w:left="63" w:right="63"/>
              <w:rPr>
                <w:rFonts w:hint="eastAsia" w:ascii="宋体" w:hAnsi="宋体" w:eastAsia="宋体" w:cs="宋体"/>
                <w:color w:val="auto"/>
                <w:highlight w:val="none"/>
                <w:lang w:val="en-US"/>
              </w:rPr>
            </w:pPr>
          </w:p>
        </w:tc>
        <w:tc>
          <w:tcPr>
            <w:tcW w:w="4252" w:type="dxa"/>
            <w:vAlign w:val="center"/>
          </w:tcPr>
          <w:p w14:paraId="5939993F">
            <w:pPr>
              <w:pStyle w:val="21"/>
              <w:keepNext/>
              <w:spacing w:line="440" w:lineRule="exact"/>
              <w:ind w:left="63" w:right="63"/>
              <w:rPr>
                <w:rFonts w:hint="eastAsia" w:ascii="宋体" w:hAnsi="宋体" w:eastAsia="宋体" w:cs="宋体"/>
                <w:color w:val="auto"/>
                <w:highlight w:val="none"/>
                <w:lang w:val="en-US"/>
              </w:rPr>
            </w:pPr>
          </w:p>
        </w:tc>
      </w:tr>
      <w:tr w14:paraId="57B219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vAlign w:val="center"/>
          </w:tcPr>
          <w:p w14:paraId="18F45B98">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专职安全生产管理人员</w:t>
            </w:r>
          </w:p>
        </w:tc>
        <w:tc>
          <w:tcPr>
            <w:tcW w:w="1418" w:type="dxa"/>
            <w:vAlign w:val="center"/>
          </w:tcPr>
          <w:p w14:paraId="2B414DF6">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51A60ECF">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5BAF0BF6">
            <w:pPr>
              <w:pStyle w:val="21"/>
              <w:keepNext/>
              <w:spacing w:line="440" w:lineRule="exact"/>
              <w:ind w:left="63" w:right="63"/>
              <w:rPr>
                <w:rFonts w:hint="eastAsia" w:ascii="宋体" w:hAnsi="宋体" w:eastAsia="宋体" w:cs="宋体"/>
                <w:color w:val="auto"/>
                <w:highlight w:val="none"/>
                <w:lang w:val="en-US"/>
              </w:rPr>
            </w:pPr>
          </w:p>
        </w:tc>
        <w:tc>
          <w:tcPr>
            <w:tcW w:w="4252" w:type="dxa"/>
            <w:vAlign w:val="center"/>
          </w:tcPr>
          <w:p w14:paraId="633A8518">
            <w:pPr>
              <w:pStyle w:val="21"/>
              <w:keepNext/>
              <w:spacing w:line="440" w:lineRule="exact"/>
              <w:ind w:left="63" w:right="63"/>
              <w:rPr>
                <w:rFonts w:hint="eastAsia" w:ascii="宋体" w:hAnsi="宋体" w:eastAsia="宋体" w:cs="宋体"/>
                <w:color w:val="auto"/>
                <w:highlight w:val="none"/>
                <w:lang w:val="en-US"/>
              </w:rPr>
            </w:pPr>
          </w:p>
        </w:tc>
      </w:tr>
      <w:tr w14:paraId="7254F7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3331EE28">
            <w:pPr>
              <w:pStyle w:val="21"/>
              <w:keepNext/>
              <w:spacing w:line="440" w:lineRule="exact"/>
              <w:ind w:left="63" w:right="63"/>
              <w:rPr>
                <w:rFonts w:hint="eastAsia" w:ascii="宋体" w:hAnsi="宋体" w:eastAsia="宋体" w:cs="宋体"/>
                <w:color w:val="auto"/>
                <w:highlight w:val="none"/>
                <w:lang w:val="en-US"/>
              </w:rPr>
            </w:pPr>
          </w:p>
        </w:tc>
        <w:tc>
          <w:tcPr>
            <w:tcW w:w="1418" w:type="dxa"/>
            <w:vAlign w:val="center"/>
          </w:tcPr>
          <w:p w14:paraId="73A99114">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402CBE24">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09EF15A8">
            <w:pPr>
              <w:pStyle w:val="21"/>
              <w:keepNext/>
              <w:spacing w:line="440" w:lineRule="exact"/>
              <w:ind w:left="63" w:right="63"/>
              <w:rPr>
                <w:rFonts w:hint="eastAsia" w:ascii="宋体" w:hAnsi="宋体" w:eastAsia="宋体" w:cs="宋体"/>
                <w:color w:val="auto"/>
                <w:highlight w:val="none"/>
                <w:lang w:val="en-US"/>
              </w:rPr>
            </w:pPr>
          </w:p>
        </w:tc>
        <w:tc>
          <w:tcPr>
            <w:tcW w:w="4252" w:type="dxa"/>
            <w:vAlign w:val="center"/>
          </w:tcPr>
          <w:p w14:paraId="0D732C6A">
            <w:pPr>
              <w:pStyle w:val="21"/>
              <w:keepNext/>
              <w:spacing w:line="440" w:lineRule="exact"/>
              <w:ind w:left="63" w:right="63"/>
              <w:rPr>
                <w:rFonts w:hint="eastAsia" w:ascii="宋体" w:hAnsi="宋体" w:eastAsia="宋体" w:cs="宋体"/>
                <w:color w:val="auto"/>
                <w:highlight w:val="none"/>
                <w:lang w:val="en-US"/>
              </w:rPr>
            </w:pPr>
          </w:p>
        </w:tc>
      </w:tr>
      <w:tr w14:paraId="413479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11CD9238">
            <w:pPr>
              <w:pStyle w:val="21"/>
              <w:keepNext/>
              <w:spacing w:line="440" w:lineRule="exact"/>
              <w:ind w:left="63" w:right="63"/>
              <w:rPr>
                <w:rFonts w:hint="eastAsia" w:ascii="宋体" w:hAnsi="宋体" w:eastAsia="宋体" w:cs="宋体"/>
                <w:color w:val="auto"/>
                <w:highlight w:val="none"/>
                <w:lang w:val="en-US"/>
              </w:rPr>
            </w:pPr>
          </w:p>
        </w:tc>
        <w:tc>
          <w:tcPr>
            <w:tcW w:w="1418" w:type="dxa"/>
            <w:vAlign w:val="center"/>
          </w:tcPr>
          <w:p w14:paraId="3B3FBBF6">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225DCA1C">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16664335">
            <w:pPr>
              <w:pStyle w:val="21"/>
              <w:keepNext/>
              <w:spacing w:line="440" w:lineRule="exact"/>
              <w:ind w:left="63" w:right="63"/>
              <w:rPr>
                <w:rFonts w:hint="eastAsia" w:ascii="宋体" w:hAnsi="宋体" w:eastAsia="宋体" w:cs="宋体"/>
                <w:color w:val="auto"/>
                <w:highlight w:val="none"/>
                <w:lang w:val="en-US"/>
              </w:rPr>
            </w:pPr>
          </w:p>
        </w:tc>
        <w:tc>
          <w:tcPr>
            <w:tcW w:w="4252" w:type="dxa"/>
            <w:vAlign w:val="center"/>
          </w:tcPr>
          <w:p w14:paraId="15A19ECB">
            <w:pPr>
              <w:pStyle w:val="21"/>
              <w:keepNext/>
              <w:spacing w:line="440" w:lineRule="exact"/>
              <w:ind w:left="63" w:right="63"/>
              <w:rPr>
                <w:rFonts w:hint="eastAsia" w:ascii="宋体" w:hAnsi="宋体" w:eastAsia="宋体" w:cs="宋体"/>
                <w:color w:val="auto"/>
                <w:highlight w:val="none"/>
                <w:lang w:val="en-US"/>
              </w:rPr>
            </w:pPr>
          </w:p>
        </w:tc>
      </w:tr>
      <w:tr w14:paraId="20B09C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5B34BC57">
            <w:pPr>
              <w:pStyle w:val="21"/>
              <w:keepNext/>
              <w:spacing w:line="440" w:lineRule="exact"/>
              <w:ind w:left="63" w:right="63"/>
              <w:rPr>
                <w:rFonts w:hint="eastAsia" w:ascii="宋体" w:hAnsi="宋体" w:eastAsia="宋体" w:cs="宋体"/>
                <w:color w:val="auto"/>
                <w:highlight w:val="none"/>
                <w:lang w:val="en-US"/>
              </w:rPr>
            </w:pPr>
          </w:p>
        </w:tc>
        <w:tc>
          <w:tcPr>
            <w:tcW w:w="1418" w:type="dxa"/>
            <w:vAlign w:val="center"/>
          </w:tcPr>
          <w:p w14:paraId="3CA21031">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637F14CF">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7F6C0A51">
            <w:pPr>
              <w:pStyle w:val="21"/>
              <w:keepNext/>
              <w:spacing w:line="440" w:lineRule="exact"/>
              <w:ind w:left="63" w:right="63"/>
              <w:rPr>
                <w:rFonts w:hint="eastAsia" w:ascii="宋体" w:hAnsi="宋体" w:eastAsia="宋体" w:cs="宋体"/>
                <w:color w:val="auto"/>
                <w:highlight w:val="none"/>
                <w:lang w:val="en-US"/>
              </w:rPr>
            </w:pPr>
          </w:p>
        </w:tc>
        <w:tc>
          <w:tcPr>
            <w:tcW w:w="4252" w:type="dxa"/>
            <w:vAlign w:val="center"/>
          </w:tcPr>
          <w:p w14:paraId="410899A1">
            <w:pPr>
              <w:pStyle w:val="21"/>
              <w:keepNext/>
              <w:spacing w:line="440" w:lineRule="exact"/>
              <w:ind w:left="63" w:right="63"/>
              <w:rPr>
                <w:rFonts w:hint="eastAsia" w:ascii="宋体" w:hAnsi="宋体" w:eastAsia="宋体" w:cs="宋体"/>
                <w:color w:val="auto"/>
                <w:highlight w:val="none"/>
                <w:lang w:val="en-US"/>
              </w:rPr>
            </w:pPr>
          </w:p>
        </w:tc>
      </w:tr>
      <w:tr w14:paraId="42DCB9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336C19CC">
            <w:pPr>
              <w:pStyle w:val="21"/>
              <w:keepNext/>
              <w:spacing w:line="440" w:lineRule="exact"/>
              <w:ind w:left="63" w:right="63"/>
              <w:rPr>
                <w:rFonts w:hint="eastAsia" w:ascii="宋体" w:hAnsi="宋体" w:eastAsia="宋体" w:cs="宋体"/>
                <w:color w:val="auto"/>
                <w:highlight w:val="none"/>
                <w:lang w:val="en-US"/>
              </w:rPr>
            </w:pPr>
          </w:p>
        </w:tc>
        <w:tc>
          <w:tcPr>
            <w:tcW w:w="1418" w:type="dxa"/>
            <w:vAlign w:val="center"/>
          </w:tcPr>
          <w:p w14:paraId="08FAD8CE">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2CB6669E">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092C4062">
            <w:pPr>
              <w:pStyle w:val="21"/>
              <w:keepNext/>
              <w:spacing w:line="440" w:lineRule="exact"/>
              <w:ind w:left="63" w:right="63"/>
              <w:rPr>
                <w:rFonts w:hint="eastAsia" w:ascii="宋体" w:hAnsi="宋体" w:eastAsia="宋体" w:cs="宋体"/>
                <w:color w:val="auto"/>
                <w:highlight w:val="none"/>
                <w:lang w:val="en-US"/>
              </w:rPr>
            </w:pPr>
          </w:p>
        </w:tc>
        <w:tc>
          <w:tcPr>
            <w:tcW w:w="4252" w:type="dxa"/>
            <w:vAlign w:val="center"/>
          </w:tcPr>
          <w:p w14:paraId="4C2A23A3">
            <w:pPr>
              <w:pStyle w:val="21"/>
              <w:keepNext/>
              <w:spacing w:line="440" w:lineRule="exact"/>
              <w:ind w:left="63" w:right="63"/>
              <w:rPr>
                <w:rFonts w:hint="eastAsia" w:ascii="宋体" w:hAnsi="宋体" w:eastAsia="宋体" w:cs="宋体"/>
                <w:color w:val="auto"/>
                <w:highlight w:val="none"/>
                <w:lang w:val="en-US"/>
              </w:rPr>
            </w:pPr>
          </w:p>
        </w:tc>
      </w:tr>
      <w:tr w14:paraId="517FD9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vAlign w:val="center"/>
          </w:tcPr>
          <w:p w14:paraId="2B462B19">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其他人员</w:t>
            </w:r>
          </w:p>
        </w:tc>
        <w:tc>
          <w:tcPr>
            <w:tcW w:w="1418" w:type="dxa"/>
            <w:vAlign w:val="center"/>
          </w:tcPr>
          <w:p w14:paraId="0CF26694">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152CD2E7">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3D7828F4">
            <w:pPr>
              <w:pStyle w:val="21"/>
              <w:keepNext/>
              <w:spacing w:line="440" w:lineRule="exact"/>
              <w:ind w:left="63" w:right="63"/>
              <w:rPr>
                <w:rFonts w:hint="eastAsia" w:ascii="宋体" w:hAnsi="宋体" w:eastAsia="宋体" w:cs="宋体"/>
                <w:color w:val="auto"/>
                <w:highlight w:val="none"/>
                <w:lang w:val="en-US"/>
              </w:rPr>
            </w:pPr>
          </w:p>
        </w:tc>
        <w:tc>
          <w:tcPr>
            <w:tcW w:w="4252" w:type="dxa"/>
            <w:vAlign w:val="center"/>
          </w:tcPr>
          <w:p w14:paraId="7F3F6A3F">
            <w:pPr>
              <w:pStyle w:val="21"/>
              <w:keepNext/>
              <w:spacing w:line="440" w:lineRule="exact"/>
              <w:ind w:left="63" w:right="63"/>
              <w:rPr>
                <w:rFonts w:hint="eastAsia" w:ascii="宋体" w:hAnsi="宋体" w:eastAsia="宋体" w:cs="宋体"/>
                <w:color w:val="auto"/>
                <w:highlight w:val="none"/>
                <w:lang w:val="en-US"/>
              </w:rPr>
            </w:pPr>
          </w:p>
        </w:tc>
      </w:tr>
      <w:tr w14:paraId="3B9B0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32DF9C64">
            <w:pPr>
              <w:pStyle w:val="21"/>
              <w:keepNext/>
              <w:spacing w:line="440" w:lineRule="exact"/>
              <w:ind w:left="63" w:right="63"/>
              <w:rPr>
                <w:rFonts w:hint="eastAsia" w:ascii="宋体" w:hAnsi="宋体" w:eastAsia="宋体" w:cs="宋体"/>
                <w:color w:val="auto"/>
                <w:highlight w:val="none"/>
                <w:lang w:val="en-US"/>
              </w:rPr>
            </w:pPr>
          </w:p>
        </w:tc>
        <w:tc>
          <w:tcPr>
            <w:tcW w:w="1418" w:type="dxa"/>
            <w:vAlign w:val="center"/>
          </w:tcPr>
          <w:p w14:paraId="68BEA066">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7CF8A604">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30CD2CCB">
            <w:pPr>
              <w:pStyle w:val="21"/>
              <w:keepNext/>
              <w:spacing w:line="440" w:lineRule="exact"/>
              <w:ind w:left="63" w:right="63"/>
              <w:rPr>
                <w:rFonts w:hint="eastAsia" w:ascii="宋体" w:hAnsi="宋体" w:eastAsia="宋体" w:cs="宋体"/>
                <w:color w:val="auto"/>
                <w:highlight w:val="none"/>
                <w:lang w:val="en-US"/>
              </w:rPr>
            </w:pPr>
          </w:p>
        </w:tc>
        <w:tc>
          <w:tcPr>
            <w:tcW w:w="4252" w:type="dxa"/>
            <w:vAlign w:val="center"/>
          </w:tcPr>
          <w:p w14:paraId="7A009E05">
            <w:pPr>
              <w:pStyle w:val="21"/>
              <w:keepNext/>
              <w:spacing w:line="440" w:lineRule="exact"/>
              <w:ind w:left="63" w:right="63"/>
              <w:rPr>
                <w:rFonts w:hint="eastAsia" w:ascii="宋体" w:hAnsi="宋体" w:eastAsia="宋体" w:cs="宋体"/>
                <w:color w:val="auto"/>
                <w:highlight w:val="none"/>
                <w:lang w:val="en-US"/>
              </w:rPr>
            </w:pPr>
          </w:p>
        </w:tc>
      </w:tr>
      <w:tr w14:paraId="05CB8C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701CC4C9">
            <w:pPr>
              <w:pStyle w:val="21"/>
              <w:keepNext/>
              <w:spacing w:line="440" w:lineRule="exact"/>
              <w:ind w:left="63" w:right="63"/>
              <w:rPr>
                <w:rFonts w:hint="eastAsia" w:ascii="宋体" w:hAnsi="宋体" w:eastAsia="宋体" w:cs="宋体"/>
                <w:color w:val="auto"/>
                <w:highlight w:val="none"/>
                <w:lang w:val="en-US"/>
              </w:rPr>
            </w:pPr>
          </w:p>
        </w:tc>
        <w:tc>
          <w:tcPr>
            <w:tcW w:w="1418" w:type="dxa"/>
            <w:tcBorders>
              <w:bottom w:val="single" w:color="auto" w:sz="12" w:space="0"/>
            </w:tcBorders>
            <w:vAlign w:val="center"/>
          </w:tcPr>
          <w:p w14:paraId="10498577">
            <w:pPr>
              <w:pStyle w:val="21"/>
              <w:keepNext/>
              <w:spacing w:line="440" w:lineRule="exact"/>
              <w:ind w:left="63" w:right="63"/>
              <w:rPr>
                <w:rFonts w:hint="eastAsia" w:ascii="宋体" w:hAnsi="宋体" w:eastAsia="宋体" w:cs="宋体"/>
                <w:color w:val="auto"/>
                <w:highlight w:val="none"/>
                <w:lang w:val="en-US"/>
              </w:rPr>
            </w:pPr>
          </w:p>
        </w:tc>
        <w:tc>
          <w:tcPr>
            <w:tcW w:w="1134" w:type="dxa"/>
            <w:tcBorders>
              <w:bottom w:val="single" w:color="auto" w:sz="12" w:space="0"/>
            </w:tcBorders>
            <w:vAlign w:val="center"/>
          </w:tcPr>
          <w:p w14:paraId="32D2DD8C">
            <w:pPr>
              <w:pStyle w:val="21"/>
              <w:keepNext/>
              <w:spacing w:line="440" w:lineRule="exact"/>
              <w:ind w:left="63" w:right="63"/>
              <w:rPr>
                <w:rFonts w:hint="eastAsia" w:ascii="宋体" w:hAnsi="宋体" w:eastAsia="宋体" w:cs="宋体"/>
                <w:color w:val="auto"/>
                <w:highlight w:val="none"/>
                <w:lang w:val="en-US"/>
              </w:rPr>
            </w:pPr>
          </w:p>
        </w:tc>
        <w:tc>
          <w:tcPr>
            <w:tcW w:w="1134" w:type="dxa"/>
            <w:tcBorders>
              <w:bottom w:val="single" w:color="auto" w:sz="12" w:space="0"/>
            </w:tcBorders>
            <w:vAlign w:val="center"/>
          </w:tcPr>
          <w:p w14:paraId="2516C452">
            <w:pPr>
              <w:pStyle w:val="21"/>
              <w:keepNext/>
              <w:spacing w:line="440" w:lineRule="exact"/>
              <w:ind w:left="63" w:right="63"/>
              <w:rPr>
                <w:rFonts w:hint="eastAsia" w:ascii="宋体" w:hAnsi="宋体" w:eastAsia="宋体" w:cs="宋体"/>
                <w:color w:val="auto"/>
                <w:highlight w:val="none"/>
                <w:lang w:val="en-US"/>
              </w:rPr>
            </w:pPr>
          </w:p>
        </w:tc>
        <w:tc>
          <w:tcPr>
            <w:tcW w:w="4252" w:type="dxa"/>
            <w:tcBorders>
              <w:bottom w:val="single" w:color="auto" w:sz="12" w:space="0"/>
            </w:tcBorders>
            <w:vAlign w:val="center"/>
          </w:tcPr>
          <w:p w14:paraId="7D732FAF">
            <w:pPr>
              <w:pStyle w:val="21"/>
              <w:keepNext/>
              <w:spacing w:line="440" w:lineRule="exact"/>
              <w:ind w:left="63" w:right="63"/>
              <w:rPr>
                <w:rFonts w:hint="eastAsia" w:ascii="宋体" w:hAnsi="宋体" w:eastAsia="宋体" w:cs="宋体"/>
                <w:color w:val="auto"/>
                <w:highlight w:val="none"/>
                <w:lang w:val="en-US"/>
              </w:rPr>
            </w:pPr>
          </w:p>
        </w:tc>
      </w:tr>
    </w:tbl>
    <w:p w14:paraId="240AEC9D">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551" w:name="_Toc267261701"/>
      <w:r>
        <w:rPr>
          <w:rFonts w:hint="eastAsia" w:ascii="宋体" w:hAnsi="宋体" w:eastAsia="宋体" w:cs="宋体"/>
          <w:color w:val="auto"/>
          <w:sz w:val="24"/>
          <w:highlight w:val="none"/>
        </w:rPr>
        <w:t>附件7：</w:t>
      </w:r>
    </w:p>
    <w:p w14:paraId="39D5B895">
      <w:pPr>
        <w:spacing w:before="120" w:beforeLines="50" w:after="120" w:afterLines="50"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分包人主要施工管理人员表</w:t>
      </w:r>
    </w:p>
    <w:tbl>
      <w:tblPr>
        <w:tblStyle w:val="60"/>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683FCC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503E3CAA">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名    称</w:t>
            </w:r>
          </w:p>
        </w:tc>
        <w:tc>
          <w:tcPr>
            <w:tcW w:w="1418" w:type="dxa"/>
            <w:tcBorders>
              <w:top w:val="single" w:color="auto" w:sz="12" w:space="0"/>
              <w:bottom w:val="double" w:color="auto" w:sz="6" w:space="0"/>
            </w:tcBorders>
            <w:vAlign w:val="center"/>
          </w:tcPr>
          <w:p w14:paraId="5B40D053">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姓名</w:t>
            </w:r>
          </w:p>
        </w:tc>
        <w:tc>
          <w:tcPr>
            <w:tcW w:w="1134" w:type="dxa"/>
            <w:tcBorders>
              <w:top w:val="single" w:color="auto" w:sz="12" w:space="0"/>
              <w:bottom w:val="double" w:color="auto" w:sz="6" w:space="0"/>
            </w:tcBorders>
            <w:vAlign w:val="center"/>
          </w:tcPr>
          <w:p w14:paraId="1BD21171">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职务</w:t>
            </w:r>
          </w:p>
        </w:tc>
        <w:tc>
          <w:tcPr>
            <w:tcW w:w="1134" w:type="dxa"/>
            <w:tcBorders>
              <w:top w:val="single" w:color="auto" w:sz="12" w:space="0"/>
              <w:bottom w:val="double" w:color="auto" w:sz="6" w:space="0"/>
            </w:tcBorders>
            <w:vAlign w:val="center"/>
          </w:tcPr>
          <w:p w14:paraId="4834CE16">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职称</w:t>
            </w:r>
          </w:p>
        </w:tc>
        <w:tc>
          <w:tcPr>
            <w:tcW w:w="4252" w:type="dxa"/>
            <w:tcBorders>
              <w:top w:val="single" w:color="auto" w:sz="12" w:space="0"/>
              <w:bottom w:val="double" w:color="auto" w:sz="6" w:space="0"/>
            </w:tcBorders>
            <w:vAlign w:val="center"/>
          </w:tcPr>
          <w:p w14:paraId="6F5153D2">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主要资历、经验及承担过的项目</w:t>
            </w:r>
          </w:p>
        </w:tc>
      </w:tr>
      <w:tr w14:paraId="0B3AF9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tcBorders>
            <w:vAlign w:val="center"/>
          </w:tcPr>
          <w:p w14:paraId="2A2E39C4">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一、总部人员</w:t>
            </w:r>
          </w:p>
        </w:tc>
      </w:tr>
      <w:tr w14:paraId="49E618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3BD0CECC">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项目主管</w:t>
            </w:r>
          </w:p>
        </w:tc>
        <w:tc>
          <w:tcPr>
            <w:tcW w:w="1418" w:type="dxa"/>
            <w:tcBorders>
              <w:top w:val="nil"/>
            </w:tcBorders>
            <w:vAlign w:val="center"/>
          </w:tcPr>
          <w:p w14:paraId="1DD15184">
            <w:pPr>
              <w:pStyle w:val="21"/>
              <w:keepNext/>
              <w:spacing w:line="440" w:lineRule="exact"/>
              <w:ind w:left="63" w:right="63"/>
              <w:rPr>
                <w:rFonts w:hint="eastAsia" w:ascii="宋体" w:hAnsi="宋体" w:eastAsia="宋体" w:cs="宋体"/>
                <w:color w:val="auto"/>
                <w:highlight w:val="none"/>
                <w:lang w:val="en-US"/>
              </w:rPr>
            </w:pPr>
          </w:p>
        </w:tc>
        <w:tc>
          <w:tcPr>
            <w:tcW w:w="1134" w:type="dxa"/>
            <w:tcBorders>
              <w:top w:val="nil"/>
            </w:tcBorders>
            <w:vAlign w:val="center"/>
          </w:tcPr>
          <w:p w14:paraId="3F3017DA">
            <w:pPr>
              <w:pStyle w:val="21"/>
              <w:keepNext/>
              <w:spacing w:line="440" w:lineRule="exact"/>
              <w:ind w:left="63" w:right="63"/>
              <w:rPr>
                <w:rFonts w:hint="eastAsia" w:ascii="宋体" w:hAnsi="宋体" w:eastAsia="宋体" w:cs="宋体"/>
                <w:color w:val="auto"/>
                <w:highlight w:val="none"/>
                <w:lang w:val="en-US"/>
              </w:rPr>
            </w:pPr>
          </w:p>
        </w:tc>
        <w:tc>
          <w:tcPr>
            <w:tcW w:w="1134" w:type="dxa"/>
            <w:tcBorders>
              <w:top w:val="nil"/>
            </w:tcBorders>
            <w:vAlign w:val="center"/>
          </w:tcPr>
          <w:p w14:paraId="3053E588">
            <w:pPr>
              <w:pStyle w:val="21"/>
              <w:keepNext/>
              <w:spacing w:line="440" w:lineRule="exact"/>
              <w:ind w:left="63" w:right="63"/>
              <w:rPr>
                <w:rFonts w:hint="eastAsia" w:ascii="宋体" w:hAnsi="宋体" w:eastAsia="宋体" w:cs="宋体"/>
                <w:color w:val="auto"/>
                <w:highlight w:val="none"/>
                <w:lang w:val="en-US"/>
              </w:rPr>
            </w:pPr>
          </w:p>
        </w:tc>
        <w:tc>
          <w:tcPr>
            <w:tcW w:w="4252" w:type="dxa"/>
            <w:tcBorders>
              <w:top w:val="nil"/>
            </w:tcBorders>
            <w:vAlign w:val="center"/>
          </w:tcPr>
          <w:p w14:paraId="22E04EBD">
            <w:pPr>
              <w:pStyle w:val="21"/>
              <w:keepNext/>
              <w:spacing w:line="440" w:lineRule="exact"/>
              <w:ind w:left="63" w:right="63"/>
              <w:rPr>
                <w:rFonts w:hint="eastAsia" w:ascii="宋体" w:hAnsi="宋体" w:eastAsia="宋体" w:cs="宋体"/>
                <w:color w:val="auto"/>
                <w:highlight w:val="none"/>
                <w:lang w:val="en-US"/>
              </w:rPr>
            </w:pPr>
          </w:p>
        </w:tc>
      </w:tr>
      <w:tr w14:paraId="6B3685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bottom w:val="nil"/>
            </w:tcBorders>
            <w:vAlign w:val="center"/>
          </w:tcPr>
          <w:p w14:paraId="767B285D">
            <w:pPr>
              <w:pStyle w:val="21"/>
              <w:keepNext/>
              <w:spacing w:line="440" w:lineRule="exact"/>
              <w:ind w:left="63" w:right="63"/>
              <w:rPr>
                <w:rFonts w:hint="eastAsia" w:ascii="宋体" w:hAnsi="宋体" w:eastAsia="宋体" w:cs="宋体"/>
                <w:color w:val="auto"/>
                <w:highlight w:val="none"/>
                <w:lang w:val="en-US"/>
              </w:rPr>
            </w:pPr>
          </w:p>
        </w:tc>
        <w:tc>
          <w:tcPr>
            <w:tcW w:w="1418" w:type="dxa"/>
            <w:vAlign w:val="center"/>
          </w:tcPr>
          <w:p w14:paraId="681D82AB">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5143206B">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4D550990">
            <w:pPr>
              <w:pStyle w:val="21"/>
              <w:keepNext/>
              <w:spacing w:line="440" w:lineRule="exact"/>
              <w:ind w:left="63" w:right="63"/>
              <w:rPr>
                <w:rFonts w:hint="eastAsia" w:ascii="宋体" w:hAnsi="宋体" w:eastAsia="宋体" w:cs="宋体"/>
                <w:color w:val="auto"/>
                <w:highlight w:val="none"/>
                <w:lang w:val="en-US"/>
              </w:rPr>
            </w:pPr>
          </w:p>
        </w:tc>
        <w:tc>
          <w:tcPr>
            <w:tcW w:w="4252" w:type="dxa"/>
            <w:vAlign w:val="center"/>
          </w:tcPr>
          <w:p w14:paraId="184D49C4">
            <w:pPr>
              <w:pStyle w:val="21"/>
              <w:keepNext/>
              <w:spacing w:line="440" w:lineRule="exact"/>
              <w:ind w:left="63" w:right="63"/>
              <w:rPr>
                <w:rFonts w:hint="eastAsia" w:ascii="宋体" w:hAnsi="宋体" w:eastAsia="宋体" w:cs="宋体"/>
                <w:color w:val="auto"/>
                <w:highlight w:val="none"/>
                <w:lang w:val="en-US"/>
              </w:rPr>
            </w:pPr>
          </w:p>
        </w:tc>
      </w:tr>
      <w:tr w14:paraId="6C4E41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33407DE9">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其他人员</w:t>
            </w:r>
          </w:p>
        </w:tc>
        <w:tc>
          <w:tcPr>
            <w:tcW w:w="1418" w:type="dxa"/>
            <w:vAlign w:val="center"/>
          </w:tcPr>
          <w:p w14:paraId="73435681">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3729185A">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1394B9AD">
            <w:pPr>
              <w:pStyle w:val="21"/>
              <w:keepNext/>
              <w:spacing w:line="440" w:lineRule="exact"/>
              <w:ind w:left="63" w:right="63"/>
              <w:rPr>
                <w:rFonts w:hint="eastAsia" w:ascii="宋体" w:hAnsi="宋体" w:eastAsia="宋体" w:cs="宋体"/>
                <w:color w:val="auto"/>
                <w:highlight w:val="none"/>
                <w:lang w:val="en-US"/>
              </w:rPr>
            </w:pPr>
          </w:p>
        </w:tc>
        <w:tc>
          <w:tcPr>
            <w:tcW w:w="4252" w:type="dxa"/>
            <w:vAlign w:val="center"/>
          </w:tcPr>
          <w:p w14:paraId="277CE81D">
            <w:pPr>
              <w:pStyle w:val="21"/>
              <w:keepNext/>
              <w:spacing w:line="440" w:lineRule="exact"/>
              <w:ind w:left="63" w:right="63"/>
              <w:rPr>
                <w:rFonts w:hint="eastAsia" w:ascii="宋体" w:hAnsi="宋体" w:eastAsia="宋体" w:cs="宋体"/>
                <w:color w:val="auto"/>
                <w:highlight w:val="none"/>
                <w:lang w:val="en-US"/>
              </w:rPr>
            </w:pPr>
          </w:p>
        </w:tc>
      </w:tr>
      <w:tr w14:paraId="4ADD7D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5705AF14">
            <w:pPr>
              <w:pStyle w:val="21"/>
              <w:keepNext/>
              <w:spacing w:line="440" w:lineRule="exact"/>
              <w:ind w:left="63" w:right="63"/>
              <w:rPr>
                <w:rFonts w:hint="eastAsia" w:ascii="宋体" w:hAnsi="宋体" w:eastAsia="宋体" w:cs="宋体"/>
                <w:color w:val="auto"/>
                <w:highlight w:val="none"/>
                <w:lang w:val="en-US"/>
              </w:rPr>
            </w:pPr>
          </w:p>
        </w:tc>
        <w:tc>
          <w:tcPr>
            <w:tcW w:w="1418" w:type="dxa"/>
            <w:vAlign w:val="center"/>
          </w:tcPr>
          <w:p w14:paraId="181A5A47">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1C530141">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2CC2BB73">
            <w:pPr>
              <w:pStyle w:val="21"/>
              <w:keepNext/>
              <w:spacing w:line="440" w:lineRule="exact"/>
              <w:ind w:left="63" w:right="63"/>
              <w:rPr>
                <w:rFonts w:hint="eastAsia" w:ascii="宋体" w:hAnsi="宋体" w:eastAsia="宋体" w:cs="宋体"/>
                <w:color w:val="auto"/>
                <w:highlight w:val="none"/>
                <w:lang w:val="en-US"/>
              </w:rPr>
            </w:pPr>
          </w:p>
        </w:tc>
        <w:tc>
          <w:tcPr>
            <w:tcW w:w="4252" w:type="dxa"/>
            <w:vAlign w:val="center"/>
          </w:tcPr>
          <w:p w14:paraId="630C2D4A">
            <w:pPr>
              <w:pStyle w:val="21"/>
              <w:keepNext/>
              <w:spacing w:line="440" w:lineRule="exact"/>
              <w:ind w:left="63" w:right="63"/>
              <w:rPr>
                <w:rFonts w:hint="eastAsia" w:ascii="宋体" w:hAnsi="宋体" w:eastAsia="宋体" w:cs="宋体"/>
                <w:color w:val="auto"/>
                <w:highlight w:val="none"/>
                <w:lang w:val="en-US"/>
              </w:rPr>
            </w:pPr>
          </w:p>
        </w:tc>
      </w:tr>
      <w:tr w14:paraId="665A07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vAlign w:val="center"/>
          </w:tcPr>
          <w:p w14:paraId="1C32EB31">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二、现场人员</w:t>
            </w:r>
          </w:p>
        </w:tc>
      </w:tr>
      <w:tr w14:paraId="47D694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6C031F5C">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项目经理</w:t>
            </w:r>
          </w:p>
        </w:tc>
        <w:tc>
          <w:tcPr>
            <w:tcW w:w="1418" w:type="dxa"/>
            <w:vAlign w:val="center"/>
          </w:tcPr>
          <w:p w14:paraId="21A72676">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2FD337D0">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326F1A16">
            <w:pPr>
              <w:pStyle w:val="21"/>
              <w:keepNext/>
              <w:spacing w:line="440" w:lineRule="exact"/>
              <w:ind w:left="63" w:right="63"/>
              <w:rPr>
                <w:rFonts w:hint="eastAsia" w:ascii="宋体" w:hAnsi="宋体" w:eastAsia="宋体" w:cs="宋体"/>
                <w:color w:val="auto"/>
                <w:highlight w:val="none"/>
                <w:lang w:val="en-US"/>
              </w:rPr>
            </w:pPr>
          </w:p>
        </w:tc>
        <w:tc>
          <w:tcPr>
            <w:tcW w:w="4252" w:type="dxa"/>
            <w:vAlign w:val="center"/>
          </w:tcPr>
          <w:p w14:paraId="763024BA">
            <w:pPr>
              <w:pStyle w:val="21"/>
              <w:keepNext/>
              <w:spacing w:line="440" w:lineRule="exact"/>
              <w:ind w:left="63" w:right="63"/>
              <w:rPr>
                <w:rFonts w:hint="eastAsia" w:ascii="宋体" w:hAnsi="宋体" w:eastAsia="宋体" w:cs="宋体"/>
                <w:color w:val="auto"/>
                <w:highlight w:val="none"/>
                <w:lang w:val="en-US"/>
              </w:rPr>
            </w:pPr>
          </w:p>
        </w:tc>
      </w:tr>
      <w:tr w14:paraId="3F4EDC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4DD532F7">
            <w:pPr>
              <w:pStyle w:val="21"/>
              <w:keepNext/>
              <w:spacing w:line="440" w:lineRule="exact"/>
              <w:ind w:left="63" w:right="63"/>
              <w:rPr>
                <w:rFonts w:hint="eastAsia" w:ascii="宋体" w:hAnsi="宋体" w:eastAsia="宋体" w:cs="宋体"/>
                <w:strike/>
                <w:color w:val="auto"/>
                <w:highlight w:val="none"/>
                <w:lang w:val="en-US"/>
              </w:rPr>
            </w:pPr>
            <w:r>
              <w:rPr>
                <w:rFonts w:hint="eastAsia" w:ascii="宋体" w:hAnsi="宋体" w:eastAsia="宋体" w:cs="宋体"/>
                <w:color w:val="auto"/>
                <w:highlight w:val="none"/>
                <w:lang w:val="en-US"/>
              </w:rPr>
              <w:t>技术负责人</w:t>
            </w:r>
          </w:p>
        </w:tc>
        <w:tc>
          <w:tcPr>
            <w:tcW w:w="1418" w:type="dxa"/>
            <w:vAlign w:val="center"/>
          </w:tcPr>
          <w:p w14:paraId="6662AAEF">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367B611F">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21C94205">
            <w:pPr>
              <w:pStyle w:val="21"/>
              <w:keepNext/>
              <w:spacing w:line="440" w:lineRule="exact"/>
              <w:ind w:left="63" w:right="63"/>
              <w:rPr>
                <w:rFonts w:hint="eastAsia" w:ascii="宋体" w:hAnsi="宋体" w:eastAsia="宋体" w:cs="宋体"/>
                <w:color w:val="auto"/>
                <w:highlight w:val="none"/>
                <w:lang w:val="en-US"/>
              </w:rPr>
            </w:pPr>
          </w:p>
        </w:tc>
        <w:tc>
          <w:tcPr>
            <w:tcW w:w="4252" w:type="dxa"/>
            <w:vAlign w:val="center"/>
          </w:tcPr>
          <w:p w14:paraId="199DAE36">
            <w:pPr>
              <w:pStyle w:val="21"/>
              <w:keepNext/>
              <w:spacing w:line="440" w:lineRule="exact"/>
              <w:ind w:left="63" w:right="63"/>
              <w:rPr>
                <w:rFonts w:hint="eastAsia" w:ascii="宋体" w:hAnsi="宋体" w:eastAsia="宋体" w:cs="宋体"/>
                <w:color w:val="auto"/>
                <w:highlight w:val="none"/>
                <w:lang w:val="en-US"/>
              </w:rPr>
            </w:pPr>
          </w:p>
        </w:tc>
      </w:tr>
      <w:tr w14:paraId="5BFF85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2391B861">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造价管理</w:t>
            </w:r>
          </w:p>
        </w:tc>
        <w:tc>
          <w:tcPr>
            <w:tcW w:w="1418" w:type="dxa"/>
            <w:vAlign w:val="center"/>
          </w:tcPr>
          <w:p w14:paraId="3E97D2A0">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21A30BEE">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1E5D9A33">
            <w:pPr>
              <w:pStyle w:val="21"/>
              <w:keepNext/>
              <w:spacing w:line="440" w:lineRule="exact"/>
              <w:ind w:left="63" w:right="63"/>
              <w:rPr>
                <w:rFonts w:hint="eastAsia" w:ascii="宋体" w:hAnsi="宋体" w:eastAsia="宋体" w:cs="宋体"/>
                <w:color w:val="auto"/>
                <w:highlight w:val="none"/>
                <w:lang w:val="en-US"/>
              </w:rPr>
            </w:pPr>
          </w:p>
        </w:tc>
        <w:tc>
          <w:tcPr>
            <w:tcW w:w="4252" w:type="dxa"/>
            <w:vAlign w:val="center"/>
          </w:tcPr>
          <w:p w14:paraId="52E80FC3">
            <w:pPr>
              <w:pStyle w:val="21"/>
              <w:keepNext/>
              <w:spacing w:line="440" w:lineRule="exact"/>
              <w:ind w:left="63" w:right="63"/>
              <w:rPr>
                <w:rFonts w:hint="eastAsia" w:ascii="宋体" w:hAnsi="宋体" w:eastAsia="宋体" w:cs="宋体"/>
                <w:color w:val="auto"/>
                <w:highlight w:val="none"/>
                <w:lang w:val="en-US"/>
              </w:rPr>
            </w:pPr>
          </w:p>
        </w:tc>
      </w:tr>
      <w:tr w14:paraId="07B7C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4C729994">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质量员</w:t>
            </w:r>
          </w:p>
        </w:tc>
        <w:tc>
          <w:tcPr>
            <w:tcW w:w="1418" w:type="dxa"/>
            <w:vAlign w:val="center"/>
          </w:tcPr>
          <w:p w14:paraId="026354C3">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272BFBF4">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3FAB35B1">
            <w:pPr>
              <w:pStyle w:val="21"/>
              <w:keepNext/>
              <w:spacing w:line="440" w:lineRule="exact"/>
              <w:ind w:left="63" w:right="63"/>
              <w:rPr>
                <w:rFonts w:hint="eastAsia" w:ascii="宋体" w:hAnsi="宋体" w:eastAsia="宋体" w:cs="宋体"/>
                <w:color w:val="auto"/>
                <w:highlight w:val="none"/>
                <w:lang w:val="en-US"/>
              </w:rPr>
            </w:pPr>
          </w:p>
        </w:tc>
        <w:tc>
          <w:tcPr>
            <w:tcW w:w="4252" w:type="dxa"/>
            <w:vAlign w:val="center"/>
          </w:tcPr>
          <w:p w14:paraId="37C5D22A">
            <w:pPr>
              <w:pStyle w:val="21"/>
              <w:keepNext/>
              <w:spacing w:line="440" w:lineRule="exact"/>
              <w:ind w:left="63" w:right="63"/>
              <w:rPr>
                <w:rFonts w:hint="eastAsia" w:ascii="宋体" w:hAnsi="宋体" w:eastAsia="宋体" w:cs="宋体"/>
                <w:color w:val="auto"/>
                <w:highlight w:val="none"/>
                <w:lang w:val="en-US"/>
              </w:rPr>
            </w:pPr>
          </w:p>
        </w:tc>
      </w:tr>
      <w:tr w14:paraId="0EE34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5D1EB933">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施工员</w:t>
            </w:r>
          </w:p>
        </w:tc>
        <w:tc>
          <w:tcPr>
            <w:tcW w:w="1418" w:type="dxa"/>
            <w:vAlign w:val="center"/>
          </w:tcPr>
          <w:p w14:paraId="6D207B69">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2D3DDBA5">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2167DF0B">
            <w:pPr>
              <w:pStyle w:val="21"/>
              <w:keepNext/>
              <w:spacing w:line="440" w:lineRule="exact"/>
              <w:ind w:left="63" w:right="63"/>
              <w:rPr>
                <w:rFonts w:hint="eastAsia" w:ascii="宋体" w:hAnsi="宋体" w:eastAsia="宋体" w:cs="宋体"/>
                <w:color w:val="auto"/>
                <w:highlight w:val="none"/>
                <w:lang w:val="en-US"/>
              </w:rPr>
            </w:pPr>
          </w:p>
        </w:tc>
        <w:tc>
          <w:tcPr>
            <w:tcW w:w="4252" w:type="dxa"/>
            <w:vAlign w:val="center"/>
          </w:tcPr>
          <w:p w14:paraId="05227D8C">
            <w:pPr>
              <w:pStyle w:val="21"/>
              <w:keepNext/>
              <w:spacing w:line="440" w:lineRule="exact"/>
              <w:ind w:left="63" w:right="63"/>
              <w:rPr>
                <w:rFonts w:hint="eastAsia" w:ascii="宋体" w:hAnsi="宋体" w:eastAsia="宋体" w:cs="宋体"/>
                <w:color w:val="auto"/>
                <w:highlight w:val="none"/>
                <w:lang w:val="en-US"/>
              </w:rPr>
            </w:pPr>
          </w:p>
        </w:tc>
      </w:tr>
      <w:tr w14:paraId="424703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548EB1B3">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资料员</w:t>
            </w:r>
          </w:p>
        </w:tc>
        <w:tc>
          <w:tcPr>
            <w:tcW w:w="1418" w:type="dxa"/>
            <w:vAlign w:val="center"/>
          </w:tcPr>
          <w:p w14:paraId="40F33F91">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174DCAAE">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2831158B">
            <w:pPr>
              <w:pStyle w:val="21"/>
              <w:keepNext/>
              <w:spacing w:line="440" w:lineRule="exact"/>
              <w:ind w:left="63" w:right="63"/>
              <w:rPr>
                <w:rFonts w:hint="eastAsia" w:ascii="宋体" w:hAnsi="宋体" w:eastAsia="宋体" w:cs="宋体"/>
                <w:color w:val="auto"/>
                <w:highlight w:val="none"/>
                <w:lang w:val="en-US"/>
              </w:rPr>
            </w:pPr>
          </w:p>
        </w:tc>
        <w:tc>
          <w:tcPr>
            <w:tcW w:w="4252" w:type="dxa"/>
            <w:vAlign w:val="center"/>
          </w:tcPr>
          <w:p w14:paraId="7554E360">
            <w:pPr>
              <w:pStyle w:val="21"/>
              <w:keepNext/>
              <w:spacing w:line="440" w:lineRule="exact"/>
              <w:ind w:left="63" w:right="63"/>
              <w:rPr>
                <w:rFonts w:hint="eastAsia" w:ascii="宋体" w:hAnsi="宋体" w:eastAsia="宋体" w:cs="宋体"/>
                <w:color w:val="auto"/>
                <w:highlight w:val="none"/>
                <w:lang w:val="en-US"/>
              </w:rPr>
            </w:pPr>
          </w:p>
        </w:tc>
      </w:tr>
      <w:tr w14:paraId="6F5EAF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0D1984D1">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材料员</w:t>
            </w:r>
          </w:p>
        </w:tc>
        <w:tc>
          <w:tcPr>
            <w:tcW w:w="1418" w:type="dxa"/>
            <w:vAlign w:val="center"/>
          </w:tcPr>
          <w:p w14:paraId="2E5BDB4C">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337AB2B9">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0F5AF6E6">
            <w:pPr>
              <w:pStyle w:val="21"/>
              <w:keepNext/>
              <w:spacing w:line="440" w:lineRule="exact"/>
              <w:ind w:left="63" w:right="63"/>
              <w:rPr>
                <w:rFonts w:hint="eastAsia" w:ascii="宋体" w:hAnsi="宋体" w:eastAsia="宋体" w:cs="宋体"/>
                <w:color w:val="auto"/>
                <w:highlight w:val="none"/>
                <w:lang w:val="en-US"/>
              </w:rPr>
            </w:pPr>
          </w:p>
        </w:tc>
        <w:tc>
          <w:tcPr>
            <w:tcW w:w="4252" w:type="dxa"/>
            <w:vAlign w:val="center"/>
          </w:tcPr>
          <w:p w14:paraId="7A46D15D">
            <w:pPr>
              <w:pStyle w:val="21"/>
              <w:keepNext/>
              <w:spacing w:line="440" w:lineRule="exact"/>
              <w:ind w:left="63" w:right="63"/>
              <w:rPr>
                <w:rFonts w:hint="eastAsia" w:ascii="宋体" w:hAnsi="宋体" w:eastAsia="宋体" w:cs="宋体"/>
                <w:color w:val="auto"/>
                <w:highlight w:val="none"/>
                <w:lang w:val="en-US"/>
              </w:rPr>
            </w:pPr>
          </w:p>
        </w:tc>
      </w:tr>
      <w:tr w14:paraId="173B65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vAlign w:val="center"/>
          </w:tcPr>
          <w:p w14:paraId="759FB58E">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专职安全生产管理人员</w:t>
            </w:r>
          </w:p>
        </w:tc>
        <w:tc>
          <w:tcPr>
            <w:tcW w:w="1418" w:type="dxa"/>
            <w:vAlign w:val="center"/>
          </w:tcPr>
          <w:p w14:paraId="5AC0FCAE">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5036E896">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194083E7">
            <w:pPr>
              <w:pStyle w:val="21"/>
              <w:keepNext/>
              <w:spacing w:line="440" w:lineRule="exact"/>
              <w:ind w:left="63" w:right="63"/>
              <w:rPr>
                <w:rFonts w:hint="eastAsia" w:ascii="宋体" w:hAnsi="宋体" w:eastAsia="宋体" w:cs="宋体"/>
                <w:color w:val="auto"/>
                <w:highlight w:val="none"/>
                <w:lang w:val="en-US"/>
              </w:rPr>
            </w:pPr>
          </w:p>
        </w:tc>
        <w:tc>
          <w:tcPr>
            <w:tcW w:w="4252" w:type="dxa"/>
            <w:vAlign w:val="center"/>
          </w:tcPr>
          <w:p w14:paraId="2266A3C5">
            <w:pPr>
              <w:pStyle w:val="21"/>
              <w:keepNext/>
              <w:spacing w:line="440" w:lineRule="exact"/>
              <w:ind w:left="63" w:right="63"/>
              <w:rPr>
                <w:rFonts w:hint="eastAsia" w:ascii="宋体" w:hAnsi="宋体" w:eastAsia="宋体" w:cs="宋体"/>
                <w:color w:val="auto"/>
                <w:highlight w:val="none"/>
                <w:lang w:val="en-US"/>
              </w:rPr>
            </w:pPr>
          </w:p>
        </w:tc>
      </w:tr>
      <w:tr w14:paraId="0E7181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4B97614E">
            <w:pPr>
              <w:pStyle w:val="21"/>
              <w:keepNext/>
              <w:spacing w:line="440" w:lineRule="exact"/>
              <w:ind w:left="63" w:right="63"/>
              <w:rPr>
                <w:rFonts w:hint="eastAsia" w:ascii="宋体" w:hAnsi="宋体" w:eastAsia="宋体" w:cs="宋体"/>
                <w:color w:val="auto"/>
                <w:highlight w:val="none"/>
                <w:lang w:val="en-US"/>
              </w:rPr>
            </w:pPr>
          </w:p>
        </w:tc>
        <w:tc>
          <w:tcPr>
            <w:tcW w:w="1418" w:type="dxa"/>
            <w:vAlign w:val="center"/>
          </w:tcPr>
          <w:p w14:paraId="4CA99F7C">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4C770A24">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5C70F1FC">
            <w:pPr>
              <w:pStyle w:val="21"/>
              <w:keepNext/>
              <w:spacing w:line="440" w:lineRule="exact"/>
              <w:ind w:left="63" w:right="63"/>
              <w:rPr>
                <w:rFonts w:hint="eastAsia" w:ascii="宋体" w:hAnsi="宋体" w:eastAsia="宋体" w:cs="宋体"/>
                <w:color w:val="auto"/>
                <w:highlight w:val="none"/>
                <w:lang w:val="en-US"/>
              </w:rPr>
            </w:pPr>
          </w:p>
        </w:tc>
        <w:tc>
          <w:tcPr>
            <w:tcW w:w="4252" w:type="dxa"/>
            <w:vAlign w:val="center"/>
          </w:tcPr>
          <w:p w14:paraId="7CEDDF83">
            <w:pPr>
              <w:pStyle w:val="21"/>
              <w:keepNext/>
              <w:spacing w:line="440" w:lineRule="exact"/>
              <w:ind w:left="63" w:right="63"/>
              <w:rPr>
                <w:rFonts w:hint="eastAsia" w:ascii="宋体" w:hAnsi="宋体" w:eastAsia="宋体" w:cs="宋体"/>
                <w:color w:val="auto"/>
                <w:highlight w:val="none"/>
                <w:lang w:val="en-US"/>
              </w:rPr>
            </w:pPr>
          </w:p>
        </w:tc>
      </w:tr>
      <w:tr w14:paraId="01A50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2EB0EBFC">
            <w:pPr>
              <w:pStyle w:val="21"/>
              <w:keepNext/>
              <w:spacing w:line="440" w:lineRule="exact"/>
              <w:ind w:left="63" w:right="63"/>
              <w:rPr>
                <w:rFonts w:hint="eastAsia" w:ascii="宋体" w:hAnsi="宋体" w:eastAsia="宋体" w:cs="宋体"/>
                <w:color w:val="auto"/>
                <w:highlight w:val="none"/>
                <w:lang w:val="en-US"/>
              </w:rPr>
            </w:pPr>
          </w:p>
        </w:tc>
        <w:tc>
          <w:tcPr>
            <w:tcW w:w="1418" w:type="dxa"/>
            <w:vAlign w:val="center"/>
          </w:tcPr>
          <w:p w14:paraId="2C0B1DD6">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4F91BF5D">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2042F465">
            <w:pPr>
              <w:pStyle w:val="21"/>
              <w:keepNext/>
              <w:spacing w:line="440" w:lineRule="exact"/>
              <w:ind w:left="63" w:right="63"/>
              <w:rPr>
                <w:rFonts w:hint="eastAsia" w:ascii="宋体" w:hAnsi="宋体" w:eastAsia="宋体" w:cs="宋体"/>
                <w:color w:val="auto"/>
                <w:highlight w:val="none"/>
                <w:lang w:val="en-US"/>
              </w:rPr>
            </w:pPr>
          </w:p>
        </w:tc>
        <w:tc>
          <w:tcPr>
            <w:tcW w:w="4252" w:type="dxa"/>
            <w:vAlign w:val="center"/>
          </w:tcPr>
          <w:p w14:paraId="51417151">
            <w:pPr>
              <w:pStyle w:val="21"/>
              <w:keepNext/>
              <w:spacing w:line="440" w:lineRule="exact"/>
              <w:ind w:left="63" w:right="63"/>
              <w:rPr>
                <w:rFonts w:hint="eastAsia" w:ascii="宋体" w:hAnsi="宋体" w:eastAsia="宋体" w:cs="宋体"/>
                <w:color w:val="auto"/>
                <w:highlight w:val="none"/>
                <w:lang w:val="en-US"/>
              </w:rPr>
            </w:pPr>
          </w:p>
        </w:tc>
      </w:tr>
      <w:tr w14:paraId="6B0A5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051B0F39">
            <w:pPr>
              <w:pStyle w:val="21"/>
              <w:keepNext/>
              <w:spacing w:line="440" w:lineRule="exact"/>
              <w:ind w:left="63" w:right="63"/>
              <w:rPr>
                <w:rFonts w:hint="eastAsia" w:ascii="宋体" w:hAnsi="宋体" w:eastAsia="宋体" w:cs="宋体"/>
                <w:color w:val="auto"/>
                <w:highlight w:val="none"/>
                <w:lang w:val="en-US"/>
              </w:rPr>
            </w:pPr>
          </w:p>
        </w:tc>
        <w:tc>
          <w:tcPr>
            <w:tcW w:w="1418" w:type="dxa"/>
            <w:vAlign w:val="center"/>
          </w:tcPr>
          <w:p w14:paraId="12AC3C3A">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7AA44844">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7C237E1F">
            <w:pPr>
              <w:pStyle w:val="21"/>
              <w:keepNext/>
              <w:spacing w:line="440" w:lineRule="exact"/>
              <w:ind w:left="63" w:right="63"/>
              <w:rPr>
                <w:rFonts w:hint="eastAsia" w:ascii="宋体" w:hAnsi="宋体" w:eastAsia="宋体" w:cs="宋体"/>
                <w:color w:val="auto"/>
                <w:highlight w:val="none"/>
                <w:lang w:val="en-US"/>
              </w:rPr>
            </w:pPr>
          </w:p>
        </w:tc>
        <w:tc>
          <w:tcPr>
            <w:tcW w:w="4252" w:type="dxa"/>
            <w:vAlign w:val="center"/>
          </w:tcPr>
          <w:p w14:paraId="0594BA72">
            <w:pPr>
              <w:pStyle w:val="21"/>
              <w:keepNext/>
              <w:spacing w:line="440" w:lineRule="exact"/>
              <w:ind w:left="63" w:right="63"/>
              <w:rPr>
                <w:rFonts w:hint="eastAsia" w:ascii="宋体" w:hAnsi="宋体" w:eastAsia="宋体" w:cs="宋体"/>
                <w:color w:val="auto"/>
                <w:highlight w:val="none"/>
                <w:lang w:val="en-US"/>
              </w:rPr>
            </w:pPr>
          </w:p>
        </w:tc>
      </w:tr>
      <w:tr w14:paraId="007EBF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14ECECE5">
            <w:pPr>
              <w:pStyle w:val="21"/>
              <w:keepNext/>
              <w:spacing w:line="440" w:lineRule="exact"/>
              <w:ind w:left="63" w:right="63"/>
              <w:rPr>
                <w:rFonts w:hint="eastAsia" w:ascii="宋体" w:hAnsi="宋体" w:eastAsia="宋体" w:cs="宋体"/>
                <w:color w:val="auto"/>
                <w:highlight w:val="none"/>
                <w:lang w:val="en-US"/>
              </w:rPr>
            </w:pPr>
          </w:p>
        </w:tc>
        <w:tc>
          <w:tcPr>
            <w:tcW w:w="1418" w:type="dxa"/>
            <w:vAlign w:val="center"/>
          </w:tcPr>
          <w:p w14:paraId="12306E95">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66C3BA6A">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48E9C8F2">
            <w:pPr>
              <w:pStyle w:val="21"/>
              <w:keepNext/>
              <w:spacing w:line="440" w:lineRule="exact"/>
              <w:ind w:left="63" w:right="63"/>
              <w:rPr>
                <w:rFonts w:hint="eastAsia" w:ascii="宋体" w:hAnsi="宋体" w:eastAsia="宋体" w:cs="宋体"/>
                <w:color w:val="auto"/>
                <w:highlight w:val="none"/>
                <w:lang w:val="en-US"/>
              </w:rPr>
            </w:pPr>
          </w:p>
        </w:tc>
        <w:tc>
          <w:tcPr>
            <w:tcW w:w="4252" w:type="dxa"/>
            <w:vAlign w:val="center"/>
          </w:tcPr>
          <w:p w14:paraId="7CEE2740">
            <w:pPr>
              <w:pStyle w:val="21"/>
              <w:keepNext/>
              <w:spacing w:line="440" w:lineRule="exact"/>
              <w:ind w:left="63" w:right="63"/>
              <w:rPr>
                <w:rFonts w:hint="eastAsia" w:ascii="宋体" w:hAnsi="宋体" w:eastAsia="宋体" w:cs="宋体"/>
                <w:color w:val="auto"/>
                <w:highlight w:val="none"/>
                <w:lang w:val="en-US"/>
              </w:rPr>
            </w:pPr>
          </w:p>
        </w:tc>
      </w:tr>
      <w:tr w14:paraId="45A2B1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vAlign w:val="center"/>
          </w:tcPr>
          <w:p w14:paraId="3ABED6EC">
            <w:pPr>
              <w:pStyle w:val="21"/>
              <w:keepNext/>
              <w:spacing w:line="440" w:lineRule="exact"/>
              <w:ind w:left="63" w:right="63"/>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其他人员</w:t>
            </w:r>
          </w:p>
        </w:tc>
        <w:tc>
          <w:tcPr>
            <w:tcW w:w="1418" w:type="dxa"/>
            <w:vAlign w:val="center"/>
          </w:tcPr>
          <w:p w14:paraId="6EB80510">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68C71012">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7AC73248">
            <w:pPr>
              <w:pStyle w:val="21"/>
              <w:keepNext/>
              <w:spacing w:line="440" w:lineRule="exact"/>
              <w:ind w:left="63" w:right="63"/>
              <w:rPr>
                <w:rFonts w:hint="eastAsia" w:ascii="宋体" w:hAnsi="宋体" w:eastAsia="宋体" w:cs="宋体"/>
                <w:color w:val="auto"/>
                <w:highlight w:val="none"/>
                <w:lang w:val="en-US"/>
              </w:rPr>
            </w:pPr>
          </w:p>
        </w:tc>
        <w:tc>
          <w:tcPr>
            <w:tcW w:w="4252" w:type="dxa"/>
            <w:vAlign w:val="center"/>
          </w:tcPr>
          <w:p w14:paraId="6FA42A07">
            <w:pPr>
              <w:pStyle w:val="21"/>
              <w:keepNext/>
              <w:spacing w:line="440" w:lineRule="exact"/>
              <w:ind w:left="63" w:right="63"/>
              <w:rPr>
                <w:rFonts w:hint="eastAsia" w:ascii="宋体" w:hAnsi="宋体" w:eastAsia="宋体" w:cs="宋体"/>
                <w:color w:val="auto"/>
                <w:highlight w:val="none"/>
                <w:lang w:val="en-US"/>
              </w:rPr>
            </w:pPr>
          </w:p>
        </w:tc>
      </w:tr>
      <w:tr w14:paraId="03A57A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6CEAD192">
            <w:pPr>
              <w:pStyle w:val="21"/>
              <w:keepNext/>
              <w:spacing w:line="440" w:lineRule="exact"/>
              <w:ind w:left="63" w:right="63"/>
              <w:rPr>
                <w:rFonts w:hint="eastAsia" w:ascii="宋体" w:hAnsi="宋体" w:eastAsia="宋体" w:cs="宋体"/>
                <w:color w:val="auto"/>
                <w:highlight w:val="none"/>
                <w:lang w:val="en-US"/>
              </w:rPr>
            </w:pPr>
          </w:p>
        </w:tc>
        <w:tc>
          <w:tcPr>
            <w:tcW w:w="1418" w:type="dxa"/>
            <w:vAlign w:val="center"/>
          </w:tcPr>
          <w:p w14:paraId="5944003E">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226E5C16">
            <w:pPr>
              <w:pStyle w:val="21"/>
              <w:keepNext/>
              <w:spacing w:line="440" w:lineRule="exact"/>
              <w:ind w:left="63" w:right="63"/>
              <w:rPr>
                <w:rFonts w:hint="eastAsia" w:ascii="宋体" w:hAnsi="宋体" w:eastAsia="宋体" w:cs="宋体"/>
                <w:color w:val="auto"/>
                <w:highlight w:val="none"/>
                <w:lang w:val="en-US"/>
              </w:rPr>
            </w:pPr>
          </w:p>
        </w:tc>
        <w:tc>
          <w:tcPr>
            <w:tcW w:w="1134" w:type="dxa"/>
            <w:vAlign w:val="center"/>
          </w:tcPr>
          <w:p w14:paraId="65BF9346">
            <w:pPr>
              <w:pStyle w:val="21"/>
              <w:keepNext/>
              <w:spacing w:line="440" w:lineRule="exact"/>
              <w:ind w:left="63" w:right="63"/>
              <w:rPr>
                <w:rFonts w:hint="eastAsia" w:ascii="宋体" w:hAnsi="宋体" w:eastAsia="宋体" w:cs="宋体"/>
                <w:color w:val="auto"/>
                <w:highlight w:val="none"/>
                <w:lang w:val="en-US"/>
              </w:rPr>
            </w:pPr>
          </w:p>
        </w:tc>
        <w:tc>
          <w:tcPr>
            <w:tcW w:w="4252" w:type="dxa"/>
            <w:vAlign w:val="center"/>
          </w:tcPr>
          <w:p w14:paraId="06CBFD69">
            <w:pPr>
              <w:pStyle w:val="21"/>
              <w:keepNext/>
              <w:spacing w:line="440" w:lineRule="exact"/>
              <w:ind w:left="63" w:right="63"/>
              <w:rPr>
                <w:rFonts w:hint="eastAsia" w:ascii="宋体" w:hAnsi="宋体" w:eastAsia="宋体" w:cs="宋体"/>
                <w:color w:val="auto"/>
                <w:highlight w:val="none"/>
                <w:lang w:val="en-US"/>
              </w:rPr>
            </w:pPr>
          </w:p>
        </w:tc>
      </w:tr>
      <w:tr w14:paraId="01915B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64619E32">
            <w:pPr>
              <w:pStyle w:val="21"/>
              <w:keepNext/>
              <w:spacing w:line="440" w:lineRule="exact"/>
              <w:ind w:left="63" w:right="63"/>
              <w:rPr>
                <w:rFonts w:hint="eastAsia" w:ascii="宋体" w:hAnsi="宋体" w:eastAsia="宋体" w:cs="宋体"/>
                <w:color w:val="auto"/>
                <w:highlight w:val="none"/>
                <w:lang w:val="en-US"/>
              </w:rPr>
            </w:pPr>
          </w:p>
        </w:tc>
        <w:tc>
          <w:tcPr>
            <w:tcW w:w="1418" w:type="dxa"/>
            <w:tcBorders>
              <w:bottom w:val="single" w:color="auto" w:sz="12" w:space="0"/>
            </w:tcBorders>
            <w:vAlign w:val="center"/>
          </w:tcPr>
          <w:p w14:paraId="0C58F141">
            <w:pPr>
              <w:pStyle w:val="21"/>
              <w:keepNext/>
              <w:spacing w:line="440" w:lineRule="exact"/>
              <w:ind w:left="63" w:right="63"/>
              <w:rPr>
                <w:rFonts w:hint="eastAsia" w:ascii="宋体" w:hAnsi="宋体" w:eastAsia="宋体" w:cs="宋体"/>
                <w:color w:val="auto"/>
                <w:highlight w:val="none"/>
                <w:lang w:val="en-US"/>
              </w:rPr>
            </w:pPr>
          </w:p>
        </w:tc>
        <w:tc>
          <w:tcPr>
            <w:tcW w:w="1134" w:type="dxa"/>
            <w:tcBorders>
              <w:bottom w:val="single" w:color="auto" w:sz="12" w:space="0"/>
            </w:tcBorders>
            <w:vAlign w:val="center"/>
          </w:tcPr>
          <w:p w14:paraId="3520CBC0">
            <w:pPr>
              <w:pStyle w:val="21"/>
              <w:keepNext/>
              <w:spacing w:line="440" w:lineRule="exact"/>
              <w:ind w:left="63" w:right="63"/>
              <w:rPr>
                <w:rFonts w:hint="eastAsia" w:ascii="宋体" w:hAnsi="宋体" w:eastAsia="宋体" w:cs="宋体"/>
                <w:color w:val="auto"/>
                <w:highlight w:val="none"/>
                <w:lang w:val="en-US"/>
              </w:rPr>
            </w:pPr>
          </w:p>
        </w:tc>
        <w:tc>
          <w:tcPr>
            <w:tcW w:w="1134" w:type="dxa"/>
            <w:tcBorders>
              <w:bottom w:val="single" w:color="auto" w:sz="12" w:space="0"/>
            </w:tcBorders>
            <w:vAlign w:val="center"/>
          </w:tcPr>
          <w:p w14:paraId="31378631">
            <w:pPr>
              <w:pStyle w:val="21"/>
              <w:keepNext/>
              <w:spacing w:line="440" w:lineRule="exact"/>
              <w:ind w:left="63" w:right="63"/>
              <w:rPr>
                <w:rFonts w:hint="eastAsia" w:ascii="宋体" w:hAnsi="宋体" w:eastAsia="宋体" w:cs="宋体"/>
                <w:color w:val="auto"/>
                <w:highlight w:val="none"/>
                <w:lang w:val="en-US"/>
              </w:rPr>
            </w:pPr>
          </w:p>
        </w:tc>
        <w:tc>
          <w:tcPr>
            <w:tcW w:w="4252" w:type="dxa"/>
            <w:tcBorders>
              <w:bottom w:val="single" w:color="auto" w:sz="12" w:space="0"/>
            </w:tcBorders>
            <w:vAlign w:val="center"/>
          </w:tcPr>
          <w:p w14:paraId="309E1D6D">
            <w:pPr>
              <w:pStyle w:val="21"/>
              <w:keepNext/>
              <w:spacing w:line="440" w:lineRule="exact"/>
              <w:ind w:left="63" w:right="63"/>
              <w:rPr>
                <w:rFonts w:hint="eastAsia" w:ascii="宋体" w:hAnsi="宋体" w:eastAsia="宋体" w:cs="宋体"/>
                <w:color w:val="auto"/>
                <w:highlight w:val="none"/>
                <w:lang w:val="en-US"/>
              </w:rPr>
            </w:pPr>
          </w:p>
        </w:tc>
      </w:tr>
    </w:tbl>
    <w:p w14:paraId="4FA40514">
      <w:pPr>
        <w:rPr>
          <w:rFonts w:hint="eastAsia" w:ascii="宋体" w:hAnsi="宋体" w:eastAsia="宋体" w:cs="宋体"/>
          <w:color w:val="auto"/>
          <w:sz w:val="24"/>
          <w:highlight w:val="none"/>
        </w:rPr>
      </w:pPr>
    </w:p>
    <w:p w14:paraId="77E435C7">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附</w:t>
      </w:r>
      <w:bookmarkStart w:id="552" w:name="_Toc296891059"/>
      <w:bookmarkStart w:id="553" w:name="_Toc296944570"/>
      <w:bookmarkStart w:id="554" w:name="_Toc296891271"/>
      <w:bookmarkStart w:id="555" w:name="_Toc296346732"/>
      <w:bookmarkStart w:id="556" w:name="_Toc296347230"/>
      <w:bookmarkStart w:id="557" w:name="_Toc296503231"/>
      <w:r>
        <w:rPr>
          <w:rFonts w:hint="eastAsia" w:ascii="宋体" w:hAnsi="宋体" w:eastAsia="宋体" w:cs="宋体"/>
          <w:color w:val="auto"/>
          <w:sz w:val="24"/>
          <w:highlight w:val="none"/>
        </w:rPr>
        <w:t>件8：</w:t>
      </w:r>
    </w:p>
    <w:bookmarkEnd w:id="551"/>
    <w:bookmarkEnd w:id="552"/>
    <w:bookmarkEnd w:id="553"/>
    <w:bookmarkEnd w:id="554"/>
    <w:bookmarkEnd w:id="555"/>
    <w:bookmarkEnd w:id="556"/>
    <w:bookmarkEnd w:id="557"/>
    <w:p w14:paraId="2426260E">
      <w:pPr>
        <w:spacing w:before="120" w:beforeLines="50" w:after="120" w:afterLines="50"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履约担保</w:t>
      </w:r>
    </w:p>
    <w:p w14:paraId="1121E01D">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（发包人名称）：</w:t>
      </w:r>
    </w:p>
    <w:p w14:paraId="1CD6C9A0">
      <w:pPr>
        <w:spacing w:line="440" w:lineRule="exact"/>
        <w:rPr>
          <w:rFonts w:hint="eastAsia" w:ascii="宋体" w:hAnsi="宋体" w:eastAsia="宋体" w:cs="宋体"/>
          <w:color w:val="auto"/>
          <w:szCs w:val="21"/>
          <w:highlight w:val="none"/>
        </w:rPr>
      </w:pPr>
    </w:p>
    <w:p w14:paraId="37EFE0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（发包人名称，以下简称“发包人”）与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（承包人名称）（以下称“承包人”）于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（工程名称）施工及有关事项协商一致共同签订《建设工程施工合同》。我方愿意无条件地、不可撤销地就承包人履行与你方签订的合同，向你方提供连带责任担保。 </w:t>
      </w:r>
    </w:p>
    <w:p w14:paraId="7C1136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1.担保金额人民币（大写）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5D28B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2.担保有效期自你方与承包人签订的合同生效之日起至你方签发或应签发工程接收证书之日止。</w:t>
      </w:r>
    </w:p>
    <w:p w14:paraId="1173C6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3.在本担保有效期内，因承包人违反合同约定的义务给你方造成经济损失时，我方在收到你方以书面形式提出的在担保金额内的赔偿要求后，在7天内无条件支付。</w:t>
      </w:r>
    </w:p>
    <w:p w14:paraId="4853E4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4.你方和承包人按合同约定变更合同时，我方承担本担保规定的义务不变。</w:t>
      </w:r>
    </w:p>
    <w:p w14:paraId="5BD5B6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5.因本保函发生的纠纷，可由双方协商解决，协商不成的，任何一方均可向工程所在地人民法院起诉。</w:t>
      </w:r>
    </w:p>
    <w:p w14:paraId="5630C9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6.本保函自我方法定代表人（或其授权代理人）签字并加盖公章之日起生效。</w:t>
      </w:r>
    </w:p>
    <w:p w14:paraId="06379C9B">
      <w:pPr>
        <w:spacing w:line="360" w:lineRule="auto"/>
        <w:rPr>
          <w:rFonts w:hint="eastAsia" w:ascii="宋体" w:hAnsi="宋体" w:eastAsia="宋体" w:cs="宋体"/>
          <w:color w:val="auto"/>
          <w:szCs w:val="21"/>
          <w:highlight w:val="none"/>
        </w:rPr>
      </w:pPr>
    </w:p>
    <w:p w14:paraId="2B6D33D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 保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595A5F2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p>
    <w:p w14:paraId="36F7538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p>
    <w:p w14:paraId="3BCF0BC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p>
    <w:p w14:paraId="0A845078">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p>
    <w:p w14:paraId="2BC06B9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w:t>
      </w:r>
      <w:r>
        <w:rPr>
          <w:rFonts w:hint="eastAsia" w:ascii="宋体" w:hAnsi="宋体" w:eastAsia="宋体" w:cs="宋体"/>
          <w:color w:val="auto"/>
          <w:szCs w:val="21"/>
          <w:highlight w:val="none"/>
          <w:u w:val="single"/>
        </w:rPr>
        <w:t xml:space="preserve">                                      </w:t>
      </w:r>
    </w:p>
    <w:p w14:paraId="7D8F6F88">
      <w:pPr>
        <w:spacing w:line="360" w:lineRule="auto"/>
        <w:jc w:val="left"/>
        <w:rPr>
          <w:rFonts w:hint="eastAsia" w:ascii="宋体" w:hAnsi="宋体" w:eastAsia="宋体" w:cs="宋体"/>
          <w:color w:val="auto"/>
          <w:szCs w:val="21"/>
          <w:highlight w:val="none"/>
          <w:u w:val="single"/>
        </w:rPr>
      </w:pPr>
    </w:p>
    <w:p w14:paraId="09841A2D">
      <w:pPr>
        <w:spacing w:line="360" w:lineRule="auto"/>
        <w:ind w:left="1329" w:hanging="1329" w:hangingChars="633"/>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B01E40C">
      <w:pPr>
        <w:spacing w:line="360" w:lineRule="auto"/>
        <w:ind w:left="1519" w:hanging="1519" w:hangingChars="633"/>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附</w:t>
      </w:r>
      <w:bookmarkStart w:id="558" w:name="_Toc296503232"/>
      <w:bookmarkStart w:id="559" w:name="_Toc296347231"/>
      <w:bookmarkStart w:id="560" w:name="_Toc296944571"/>
      <w:bookmarkStart w:id="561" w:name="_Toc296891272"/>
      <w:bookmarkStart w:id="562" w:name="_Toc296346733"/>
      <w:bookmarkStart w:id="563" w:name="_Toc267261702"/>
      <w:bookmarkStart w:id="564" w:name="_Toc296891060"/>
      <w:r>
        <w:rPr>
          <w:rFonts w:hint="eastAsia" w:ascii="宋体" w:hAnsi="宋体" w:eastAsia="宋体" w:cs="宋体"/>
          <w:color w:val="auto"/>
          <w:sz w:val="24"/>
          <w:highlight w:val="none"/>
        </w:rPr>
        <w:t>件9 ：</w:t>
      </w:r>
    </w:p>
    <w:bookmarkEnd w:id="558"/>
    <w:bookmarkEnd w:id="559"/>
    <w:bookmarkEnd w:id="560"/>
    <w:bookmarkEnd w:id="561"/>
    <w:bookmarkEnd w:id="562"/>
    <w:bookmarkEnd w:id="563"/>
    <w:bookmarkEnd w:id="564"/>
    <w:p w14:paraId="2521137B">
      <w:pPr>
        <w:spacing w:before="120" w:beforeLines="50" w:after="120" w:afterLines="50"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预付款担保</w:t>
      </w:r>
    </w:p>
    <w:p w14:paraId="28F9FCE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（发包人名称）：</w:t>
      </w:r>
    </w:p>
    <w:p w14:paraId="3FCFE585">
      <w:pPr>
        <w:spacing w:line="360" w:lineRule="auto"/>
        <w:rPr>
          <w:rFonts w:hint="eastAsia" w:ascii="宋体" w:hAnsi="宋体" w:eastAsia="宋体" w:cs="宋体"/>
          <w:color w:val="auto"/>
          <w:szCs w:val="21"/>
          <w:highlight w:val="none"/>
        </w:rPr>
      </w:pPr>
    </w:p>
    <w:p w14:paraId="2D0E1E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（承包人名称）（以下称“承包人”）与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（发包人名称）（以下简称“发包人”）于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日签订的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42DF8D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1.担保金额人民币（大写）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EF129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2.担保有效期自预付款支付给承包人起生效，至你方签发的进度款支付证书说明已完全扣清止。</w:t>
      </w:r>
    </w:p>
    <w:p w14:paraId="2B87E9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74E6B7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4.你方和承包人按合同约定变更合同时，我方承担本保函规定的义务不变。</w:t>
      </w:r>
    </w:p>
    <w:p w14:paraId="2174A4B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5.因本保函发生的纠纷，可由双方协商解决，协商不成的，任何一方均可向工程所在地人民法院起诉。</w:t>
      </w:r>
    </w:p>
    <w:p w14:paraId="404CCF0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6.本保函自我方法定代表人（或其授权代理人）签字并加盖公章之日起生效。</w:t>
      </w:r>
    </w:p>
    <w:p w14:paraId="6ED47964">
      <w:pPr>
        <w:spacing w:line="360" w:lineRule="auto"/>
        <w:rPr>
          <w:rFonts w:hint="eastAsia" w:ascii="宋体" w:hAnsi="宋体" w:eastAsia="宋体" w:cs="宋体"/>
          <w:color w:val="auto"/>
          <w:szCs w:val="21"/>
          <w:highlight w:val="none"/>
        </w:rPr>
      </w:pPr>
    </w:p>
    <w:p w14:paraId="4448A762">
      <w:pPr>
        <w:spacing w:line="360" w:lineRule="auto"/>
        <w:rPr>
          <w:rFonts w:hint="eastAsia" w:ascii="宋体" w:hAnsi="宋体" w:eastAsia="宋体" w:cs="宋体"/>
          <w:color w:val="auto"/>
          <w:szCs w:val="21"/>
          <w:highlight w:val="none"/>
        </w:rPr>
      </w:pPr>
    </w:p>
    <w:p w14:paraId="3F5C066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担保人：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4C4D4AF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p>
    <w:p w14:paraId="1DE8188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14:paraId="6779A53B">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14:paraId="6E1537AC">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14:paraId="2CEA022C">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传    真：</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14:paraId="7A12C4D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C0D6E1B">
      <w:pPr>
        <w:spacing w:line="440" w:lineRule="exact"/>
        <w:rPr>
          <w:rFonts w:hint="eastAsia" w:ascii="宋体" w:hAnsi="宋体" w:eastAsia="宋体" w:cs="宋体"/>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color w:val="auto"/>
          <w:sz w:val="24"/>
          <w:highlight w:val="none"/>
        </w:rPr>
        <w:t>附</w:t>
      </w:r>
      <w:bookmarkStart w:id="565" w:name="_Toc296944572"/>
      <w:bookmarkStart w:id="566" w:name="_Toc296891273"/>
      <w:bookmarkStart w:id="567" w:name="_Toc296503233"/>
      <w:bookmarkStart w:id="568" w:name="_Toc296891061"/>
      <w:bookmarkStart w:id="569" w:name="_Toc296346734"/>
      <w:bookmarkStart w:id="570" w:name="_Toc296347232"/>
      <w:r>
        <w:rPr>
          <w:rFonts w:hint="eastAsia" w:ascii="宋体" w:hAnsi="宋体" w:eastAsia="宋体" w:cs="宋体"/>
          <w:color w:val="auto"/>
          <w:sz w:val="24"/>
          <w:highlight w:val="none"/>
        </w:rPr>
        <w:t xml:space="preserve">件10:  </w:t>
      </w:r>
    </w:p>
    <w:bookmarkEnd w:id="565"/>
    <w:bookmarkEnd w:id="566"/>
    <w:bookmarkEnd w:id="567"/>
    <w:bookmarkEnd w:id="568"/>
    <w:bookmarkEnd w:id="569"/>
    <w:bookmarkEnd w:id="570"/>
    <w:p w14:paraId="2768DE1F">
      <w:pPr>
        <w:spacing w:before="120" w:beforeLines="50" w:after="120" w:afterLines="50"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支付担保</w:t>
      </w:r>
    </w:p>
    <w:p w14:paraId="2F5F4BC8">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（承包人）：</w:t>
      </w:r>
    </w:p>
    <w:p w14:paraId="165DAC29">
      <w:pPr>
        <w:spacing w:line="440" w:lineRule="exact"/>
        <w:jc w:val="left"/>
        <w:rPr>
          <w:rFonts w:hint="eastAsia" w:ascii="宋体" w:hAnsi="宋体" w:eastAsia="宋体" w:cs="宋体"/>
          <w:color w:val="auto"/>
          <w:szCs w:val="21"/>
          <w:highlight w:val="none"/>
        </w:rPr>
      </w:pPr>
    </w:p>
    <w:p w14:paraId="757727DE">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鉴于你方作为承包人已经与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（发包人名称）（以下称“发包人”）于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日签订了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（工程名称）《建设工程施工合同》（以下称“主合同”），应发包人的申请，我方愿就发包人履行主合同约定的工程款支付义务以保证的方式向你方提供如下担保：</w:t>
      </w:r>
    </w:p>
    <w:p w14:paraId="58A9453C">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一、保证的范围及保证金额</w:t>
      </w:r>
    </w:p>
    <w:p w14:paraId="730E0DEB">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1.我方的保证范围是主合同约定的工程款。</w:t>
      </w:r>
    </w:p>
    <w:p w14:paraId="2B8E1162">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2.本保函所称主合同约定的工程款是指主合同约定的除工程质量保证金以外的合同价款。</w:t>
      </w:r>
    </w:p>
    <w:p w14:paraId="59F8502F">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3.我方保证的金额是主合同约定的工程款的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%，数额最高不超过人民币元（大写：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FE99F05">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二、保证的方式及保证期间</w:t>
      </w:r>
    </w:p>
    <w:p w14:paraId="45E75DE9">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1.我方保证的方式为：连带责任保证。</w:t>
      </w:r>
    </w:p>
    <w:p w14:paraId="6BED1000">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2.我方保证的期间为：自本合同生效之日起至主合同约定的工程款支付完毕之日后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日内。</w:t>
      </w:r>
    </w:p>
    <w:p w14:paraId="65E63113">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3.你方与发包人协议变更工程款支付日期的，经我方书面同意后，保证期间按照变更后的支付日期做相应调整。</w:t>
      </w:r>
    </w:p>
    <w:p w14:paraId="24ED70AB">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三、承担保证责任的形式</w:t>
      </w:r>
    </w:p>
    <w:p w14:paraId="0045BFFA">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我方承担保证责任的形式是代为支付。发包人未按主合同约定向你方支付工程款的，由我方在保证金额内代为支付。</w:t>
      </w:r>
    </w:p>
    <w:p w14:paraId="38354D7F">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四、代偿的安排</w:t>
      </w:r>
    </w:p>
    <w:p w14:paraId="7F89B024">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1.你方要求我方承担保证责任的，应向我方发出书面索赔通知及发包人未支付主合同约定工程款的证明材料。索赔通知应写明要求索赔的金额，支付款项应到达的账号。</w:t>
      </w:r>
    </w:p>
    <w:p w14:paraId="598E24F0">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2.在出现你方与发包人因工程质量发生争议，发包人拒绝向你方支付工程款的情形时，你方要求我方履行保证责任代为支付的，需提供符合相应条件要求的工程质量检测机构出具的质量说明材料。</w:t>
      </w:r>
    </w:p>
    <w:p w14:paraId="5D591BC1">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3.我方收到你方的书面索赔通知及相应的证明材料后７天内无条件支付。</w:t>
      </w:r>
    </w:p>
    <w:p w14:paraId="73F85976">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五、保证责任的解除</w:t>
      </w:r>
    </w:p>
    <w:p w14:paraId="54B5309B">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1.在本保函承诺的保证期间内，你方未书面向我方主张保证责任的，自保证期间届满次日起，我方保证责任解除。</w:t>
      </w:r>
    </w:p>
    <w:p w14:paraId="05FCFB1C">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2.发包人按主合同约定履行了工程款的全部支付义务的，自本保函承诺的保证期间届满次日起，我方保证责任解除。</w:t>
      </w:r>
    </w:p>
    <w:p w14:paraId="58408441">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3.我方按照本保函向你方履行保证责任所支付金额达到本保函保证金额时，自我方向你方支付（支付款项从我方账户划出）之日起，保证责任即解除。</w:t>
      </w:r>
    </w:p>
    <w:p w14:paraId="1A85E761">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4.按照法律法规的规定或出现应解除我方保证责任的其他情形的，我方在本保函项下的保证责任亦解除。</w:t>
      </w:r>
    </w:p>
    <w:p w14:paraId="5E8E426D">
      <w:pPr>
        <w:spacing w:line="312" w:lineRule="auto"/>
        <w:jc w:val="left"/>
        <w:rPr>
          <w:rFonts w:hint="eastAsia" w:ascii="宋体" w:hAnsi="宋体" w:eastAsia="宋体" w:cs="宋体"/>
          <w:color w:val="auto"/>
          <w:szCs w:val="21"/>
          <w:highlight w:val="none"/>
        </w:rPr>
      </w:pPr>
    </w:p>
    <w:p w14:paraId="178E0F60">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5.我方解除保证责任后，你方应自我方保证责任解除之日起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个工作日内，将本保函原件返还我方。</w:t>
      </w:r>
    </w:p>
    <w:p w14:paraId="2D5AD3E9">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六、免责条款</w:t>
      </w:r>
    </w:p>
    <w:p w14:paraId="0D5ECC4F">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1.因你方违约致使发包人不能履行义务的，我方不承担保证责任。</w:t>
      </w:r>
    </w:p>
    <w:p w14:paraId="639CD392">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2.依照法律法规的规定或你方与发包人的另行约定，免除发包人部分或全部义务的，我方亦免除其相应的保证责任。</w:t>
      </w:r>
    </w:p>
    <w:p w14:paraId="2664D91C">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3.你方与发包人协议变更主合同的，如加重发包人责任致使我方保证责任加重的，需征得我方书面同意，否则我方不再承担因此而加重部分的保证责任，但主合同第10条〔变更〕约定的变更不受本款限制。</w:t>
      </w:r>
    </w:p>
    <w:p w14:paraId="1C4BC12A">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4.因不可抗力造成发包人不能履行义务的，我方不承担保证责任。</w:t>
      </w:r>
    </w:p>
    <w:p w14:paraId="04A80A31">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七、争议解决</w:t>
      </w:r>
    </w:p>
    <w:p w14:paraId="4D8D50FA">
      <w:pP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因本保函或本保函相关事项发生的纠纷，可由双方协商解决，协商不成的，按下列第</w:t>
      </w:r>
      <w:r>
        <w:rPr>
          <w:rFonts w:hint="eastAsia" w:ascii="宋体" w:hAnsi="宋体" w:eastAsia="宋体" w:cs="宋体"/>
          <w:color w:val="auto"/>
          <w:szCs w:val="21"/>
          <w:highlight w:val="none"/>
          <w:u w:val="single"/>
        </w:rPr>
        <w:t>（2）</w:t>
      </w:r>
      <w:r>
        <w:rPr>
          <w:rFonts w:hint="eastAsia" w:ascii="宋体" w:hAnsi="宋体" w:eastAsia="宋体" w:cs="宋体"/>
          <w:color w:val="auto"/>
          <w:szCs w:val="21"/>
          <w:highlight w:val="none"/>
        </w:rPr>
        <w:t>种方式解决：</w:t>
      </w:r>
    </w:p>
    <w:p w14:paraId="33EBB9C1">
      <w:pP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仲裁委员会申请仲裁；</w:t>
      </w:r>
    </w:p>
    <w:p w14:paraId="04E5BF00">
      <w:pP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（2）向</w:t>
      </w:r>
      <w:r>
        <w:rPr>
          <w:rFonts w:hint="eastAsia" w:ascii="宋体" w:hAnsi="宋体" w:eastAsia="宋体" w:cs="宋体"/>
          <w:color w:val="auto"/>
          <w:szCs w:val="21"/>
          <w:highlight w:val="none"/>
          <w:u w:val="single"/>
        </w:rPr>
        <w:t>工程所在地</w:t>
      </w:r>
      <w:r>
        <w:rPr>
          <w:rFonts w:hint="eastAsia" w:ascii="宋体" w:hAnsi="宋体" w:eastAsia="宋体" w:cs="宋体"/>
          <w:color w:val="auto"/>
          <w:szCs w:val="21"/>
          <w:highlight w:val="none"/>
        </w:rPr>
        <w:t>人民法院起诉。</w:t>
      </w:r>
    </w:p>
    <w:p w14:paraId="67B3EE04">
      <w:pP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八、保函的生效</w:t>
      </w:r>
    </w:p>
    <w:p w14:paraId="310CAA8A">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本保函自我方法定代表人（或其授权代理人）签字并加盖公章之日起生效。</w:t>
      </w:r>
    </w:p>
    <w:p w14:paraId="3E509AD1">
      <w:pPr>
        <w:spacing w:line="312" w:lineRule="auto"/>
        <w:ind w:firstLine="420" w:firstLineChars="200"/>
        <w:jc w:val="left"/>
        <w:rPr>
          <w:rFonts w:hint="eastAsia" w:ascii="宋体" w:hAnsi="宋体" w:eastAsia="宋体" w:cs="宋体"/>
          <w:color w:val="auto"/>
          <w:szCs w:val="21"/>
          <w:highlight w:val="none"/>
        </w:rPr>
      </w:pPr>
    </w:p>
    <w:p w14:paraId="48874D83">
      <w:pPr>
        <w:spacing w:line="312" w:lineRule="auto"/>
        <w:ind w:firstLine="420" w:firstLineChars="200"/>
        <w:jc w:val="left"/>
        <w:rPr>
          <w:rFonts w:hint="eastAsia" w:ascii="宋体" w:hAnsi="宋体" w:eastAsia="宋体" w:cs="宋体"/>
          <w:color w:val="auto"/>
          <w:szCs w:val="21"/>
          <w:highlight w:val="none"/>
        </w:rPr>
      </w:pPr>
    </w:p>
    <w:p w14:paraId="4791F441">
      <w:pPr>
        <w:spacing w:line="312" w:lineRule="auto"/>
        <w:ind w:right="6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担保人：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（盖章）</w:t>
      </w:r>
    </w:p>
    <w:p w14:paraId="26B485BD">
      <w:pPr>
        <w:spacing w:line="312" w:lineRule="auto"/>
        <w:ind w:right="1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p>
    <w:p w14:paraId="52C9412F">
      <w:pPr>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p>
    <w:p w14:paraId="72F9DB7E">
      <w:pPr>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p>
    <w:p w14:paraId="6209A0FB">
      <w:pPr>
        <w:spacing w:line="312"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w:t>
      </w:r>
      <w:r>
        <w:rPr>
          <w:rFonts w:hint="eastAsia" w:ascii="宋体" w:hAnsi="宋体" w:eastAsia="宋体" w:cs="宋体"/>
          <w:color w:val="auto"/>
          <w:szCs w:val="21"/>
          <w:highlight w:val="none"/>
          <w:u w:val="single"/>
        </w:rPr>
        <w:t xml:space="preserve">                                        </w:t>
      </w:r>
    </w:p>
    <w:p w14:paraId="597D1C69">
      <w:pPr>
        <w:spacing w:line="312" w:lineRule="auto"/>
        <w:ind w:right="150" w:firstLine="420" w:firstLineChars="200"/>
        <w:jc w:val="left"/>
        <w:rPr>
          <w:rFonts w:hint="eastAsia" w:ascii="宋体" w:hAnsi="宋体" w:eastAsia="宋体" w:cs="宋体"/>
          <w:color w:val="auto"/>
          <w:szCs w:val="21"/>
          <w:highlight w:val="none"/>
          <w:u w:val="single"/>
        </w:rPr>
      </w:pPr>
    </w:p>
    <w:p w14:paraId="0C7ACA8A">
      <w:pPr>
        <w:spacing w:line="312" w:lineRule="auto"/>
        <w:ind w:right="150" w:firstLine="420" w:firstLineChars="200"/>
        <w:jc w:val="left"/>
        <w:rPr>
          <w:rFonts w:hint="eastAsia" w:ascii="宋体" w:hAnsi="宋体" w:eastAsia="宋体" w:cs="宋体"/>
          <w:color w:val="auto"/>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bookmarkEnd w:id="100"/>
    <w:p w14:paraId="6ACA645E">
      <w:pPr>
        <w:spacing w:line="440" w:lineRule="exact"/>
        <w:rPr>
          <w:rFonts w:hint="eastAsia" w:ascii="宋体" w:hAnsi="宋体" w:eastAsia="宋体" w:cs="宋体"/>
          <w:color w:val="auto"/>
          <w:sz w:val="24"/>
          <w:highlight w:val="none"/>
        </w:rPr>
      </w:pPr>
    </w:p>
    <w:p w14:paraId="053EC55E">
      <w:pPr>
        <w:spacing w:line="440" w:lineRule="exact"/>
        <w:rPr>
          <w:rFonts w:hint="eastAsia" w:ascii="宋体" w:hAnsi="宋体" w:eastAsia="宋体" w:cs="宋体"/>
          <w:color w:val="auto"/>
          <w:sz w:val="24"/>
          <w:highlight w:val="none"/>
        </w:rPr>
      </w:pPr>
    </w:p>
    <w:p w14:paraId="4029CE75">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附件11：</w:t>
      </w:r>
    </w:p>
    <w:p w14:paraId="17582235">
      <w:pPr>
        <w:spacing w:before="120" w:beforeLines="50" w:after="120" w:afterLines="50"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11-1：材料暂估价表</w:t>
      </w:r>
    </w:p>
    <w:p w14:paraId="5BF73EC6">
      <w:pPr>
        <w:pStyle w:val="699"/>
        <w:rPr>
          <w:rFonts w:hint="eastAsia" w:ascii="宋体" w:hAnsi="宋体" w:eastAsia="宋体" w:cs="宋体"/>
          <w:color w:val="auto"/>
          <w:sz w:val="24"/>
          <w:highlight w:val="none"/>
        </w:rPr>
      </w:pPr>
    </w:p>
    <w:p w14:paraId="5F11230B">
      <w:pPr>
        <w:pStyle w:val="699"/>
        <w:rPr>
          <w:rFonts w:hint="eastAsia" w:ascii="宋体" w:hAnsi="宋体" w:eastAsia="宋体" w:cs="宋体"/>
          <w:color w:val="auto"/>
          <w:sz w:val="24"/>
          <w:highlight w:val="none"/>
        </w:rPr>
      </w:pPr>
    </w:p>
    <w:tbl>
      <w:tblPr>
        <w:tblStyle w:val="60"/>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F774E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vAlign w:val="top"/>
          </w:tcPr>
          <w:p w14:paraId="0D87E91E">
            <w:pPr>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序号</w:t>
            </w:r>
          </w:p>
        </w:tc>
        <w:tc>
          <w:tcPr>
            <w:tcW w:w="1984" w:type="dxa"/>
            <w:tcBorders>
              <w:top w:val="single" w:color="auto" w:sz="12" w:space="0"/>
              <w:bottom w:val="double" w:color="auto" w:sz="6" w:space="0"/>
            </w:tcBorders>
            <w:vAlign w:val="top"/>
          </w:tcPr>
          <w:p w14:paraId="71EFCD7A">
            <w:pPr>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名称</w:t>
            </w:r>
          </w:p>
        </w:tc>
        <w:tc>
          <w:tcPr>
            <w:tcW w:w="851" w:type="dxa"/>
            <w:tcBorders>
              <w:top w:val="single" w:color="auto" w:sz="12" w:space="0"/>
              <w:bottom w:val="double" w:color="auto" w:sz="6" w:space="0"/>
            </w:tcBorders>
            <w:vAlign w:val="top"/>
          </w:tcPr>
          <w:p w14:paraId="70DA5C86">
            <w:pPr>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单位</w:t>
            </w:r>
          </w:p>
        </w:tc>
        <w:tc>
          <w:tcPr>
            <w:tcW w:w="774" w:type="dxa"/>
            <w:tcBorders>
              <w:top w:val="single" w:color="auto" w:sz="12" w:space="0"/>
              <w:bottom w:val="double" w:color="auto" w:sz="6" w:space="0"/>
            </w:tcBorders>
            <w:vAlign w:val="top"/>
          </w:tcPr>
          <w:p w14:paraId="0C3F6D98">
            <w:pPr>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数量</w:t>
            </w:r>
          </w:p>
        </w:tc>
        <w:tc>
          <w:tcPr>
            <w:tcW w:w="1352" w:type="dxa"/>
            <w:tcBorders>
              <w:top w:val="single" w:color="auto" w:sz="12" w:space="0"/>
              <w:bottom w:val="double" w:color="auto" w:sz="6" w:space="0"/>
            </w:tcBorders>
            <w:vAlign w:val="top"/>
          </w:tcPr>
          <w:p w14:paraId="59C38713">
            <w:pPr>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单价（元）</w:t>
            </w:r>
          </w:p>
        </w:tc>
        <w:tc>
          <w:tcPr>
            <w:tcW w:w="1418" w:type="dxa"/>
            <w:tcBorders>
              <w:top w:val="single" w:color="auto" w:sz="12" w:space="0"/>
              <w:bottom w:val="double" w:color="auto" w:sz="6" w:space="0"/>
            </w:tcBorders>
            <w:vAlign w:val="top"/>
          </w:tcPr>
          <w:p w14:paraId="0EA4148E">
            <w:pPr>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合价（元）</w:t>
            </w:r>
          </w:p>
        </w:tc>
        <w:tc>
          <w:tcPr>
            <w:tcW w:w="1701" w:type="dxa"/>
            <w:tcBorders>
              <w:top w:val="single" w:color="auto" w:sz="12" w:space="0"/>
              <w:bottom w:val="double" w:color="auto" w:sz="6" w:space="0"/>
            </w:tcBorders>
            <w:vAlign w:val="top"/>
          </w:tcPr>
          <w:p w14:paraId="382FD8A4">
            <w:pPr>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备注</w:t>
            </w:r>
          </w:p>
        </w:tc>
      </w:tr>
      <w:tr w14:paraId="0B74D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vAlign w:val="top"/>
          </w:tcPr>
          <w:p w14:paraId="184FE8B1">
            <w:pPr>
              <w:rPr>
                <w:rFonts w:hint="eastAsia" w:ascii="宋体" w:hAnsi="宋体" w:eastAsia="宋体" w:cs="宋体"/>
                <w:color w:val="auto"/>
                <w:highlight w:val="none"/>
                <w:lang w:val="en-US"/>
              </w:rPr>
            </w:pPr>
          </w:p>
        </w:tc>
        <w:tc>
          <w:tcPr>
            <w:tcW w:w="1984" w:type="dxa"/>
            <w:tcBorders>
              <w:top w:val="double" w:color="auto" w:sz="6" w:space="0"/>
              <w:bottom w:val="single" w:color="auto" w:sz="6" w:space="0"/>
            </w:tcBorders>
            <w:vAlign w:val="top"/>
          </w:tcPr>
          <w:p w14:paraId="483C0089">
            <w:pPr>
              <w:rPr>
                <w:rFonts w:hint="eastAsia" w:ascii="宋体" w:hAnsi="宋体" w:eastAsia="宋体" w:cs="宋体"/>
                <w:color w:val="auto"/>
                <w:highlight w:val="none"/>
                <w:lang w:val="en-US"/>
              </w:rPr>
            </w:pPr>
          </w:p>
        </w:tc>
        <w:tc>
          <w:tcPr>
            <w:tcW w:w="851" w:type="dxa"/>
            <w:tcBorders>
              <w:top w:val="double" w:color="auto" w:sz="6" w:space="0"/>
              <w:bottom w:val="single" w:color="auto" w:sz="6" w:space="0"/>
            </w:tcBorders>
            <w:vAlign w:val="top"/>
          </w:tcPr>
          <w:p w14:paraId="3686ACD9">
            <w:pPr>
              <w:rPr>
                <w:rFonts w:hint="eastAsia" w:ascii="宋体" w:hAnsi="宋体" w:eastAsia="宋体" w:cs="宋体"/>
                <w:color w:val="auto"/>
                <w:highlight w:val="none"/>
                <w:lang w:val="en-US"/>
              </w:rPr>
            </w:pPr>
          </w:p>
        </w:tc>
        <w:tc>
          <w:tcPr>
            <w:tcW w:w="774" w:type="dxa"/>
            <w:tcBorders>
              <w:top w:val="double" w:color="auto" w:sz="6" w:space="0"/>
              <w:bottom w:val="single" w:color="auto" w:sz="6" w:space="0"/>
            </w:tcBorders>
            <w:vAlign w:val="top"/>
          </w:tcPr>
          <w:p w14:paraId="7D7AE225">
            <w:pPr>
              <w:rPr>
                <w:rFonts w:hint="eastAsia" w:ascii="宋体" w:hAnsi="宋体" w:eastAsia="宋体" w:cs="宋体"/>
                <w:color w:val="auto"/>
                <w:highlight w:val="none"/>
                <w:lang w:val="en-US"/>
              </w:rPr>
            </w:pPr>
          </w:p>
        </w:tc>
        <w:tc>
          <w:tcPr>
            <w:tcW w:w="1352" w:type="dxa"/>
            <w:tcBorders>
              <w:top w:val="double" w:color="auto" w:sz="6" w:space="0"/>
              <w:bottom w:val="single" w:color="auto" w:sz="6" w:space="0"/>
            </w:tcBorders>
            <w:vAlign w:val="top"/>
          </w:tcPr>
          <w:p w14:paraId="2FEF9040">
            <w:pPr>
              <w:rPr>
                <w:rFonts w:hint="eastAsia" w:ascii="宋体" w:hAnsi="宋体" w:eastAsia="宋体" w:cs="宋体"/>
                <w:color w:val="auto"/>
                <w:highlight w:val="none"/>
                <w:lang w:val="en-US"/>
              </w:rPr>
            </w:pPr>
          </w:p>
        </w:tc>
        <w:tc>
          <w:tcPr>
            <w:tcW w:w="1418" w:type="dxa"/>
            <w:tcBorders>
              <w:top w:val="double" w:color="auto" w:sz="6" w:space="0"/>
              <w:bottom w:val="single" w:color="auto" w:sz="6" w:space="0"/>
            </w:tcBorders>
            <w:vAlign w:val="top"/>
          </w:tcPr>
          <w:p w14:paraId="2BEB20B1">
            <w:pPr>
              <w:rPr>
                <w:rFonts w:hint="eastAsia" w:ascii="宋体" w:hAnsi="宋体" w:eastAsia="宋体" w:cs="宋体"/>
                <w:color w:val="auto"/>
                <w:highlight w:val="none"/>
                <w:lang w:val="en-US"/>
              </w:rPr>
            </w:pPr>
          </w:p>
        </w:tc>
        <w:tc>
          <w:tcPr>
            <w:tcW w:w="1701" w:type="dxa"/>
            <w:tcBorders>
              <w:top w:val="double" w:color="auto" w:sz="6" w:space="0"/>
              <w:bottom w:val="single" w:color="auto" w:sz="6" w:space="0"/>
            </w:tcBorders>
            <w:vAlign w:val="top"/>
          </w:tcPr>
          <w:p w14:paraId="53657F1B">
            <w:pPr>
              <w:rPr>
                <w:rFonts w:hint="eastAsia" w:ascii="宋体" w:hAnsi="宋体" w:eastAsia="宋体" w:cs="宋体"/>
                <w:color w:val="auto"/>
                <w:highlight w:val="none"/>
                <w:lang w:val="en-US"/>
              </w:rPr>
            </w:pPr>
          </w:p>
        </w:tc>
      </w:tr>
      <w:tr w14:paraId="2FF1C6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vAlign w:val="top"/>
          </w:tcPr>
          <w:p w14:paraId="059C19FE">
            <w:pPr>
              <w:rPr>
                <w:rFonts w:hint="eastAsia" w:ascii="宋体" w:hAnsi="宋体" w:eastAsia="宋体" w:cs="宋体"/>
                <w:color w:val="auto"/>
                <w:highlight w:val="none"/>
                <w:lang w:val="en-US"/>
              </w:rPr>
            </w:pPr>
          </w:p>
        </w:tc>
        <w:tc>
          <w:tcPr>
            <w:tcW w:w="1984" w:type="dxa"/>
            <w:tcBorders>
              <w:top w:val="nil"/>
            </w:tcBorders>
            <w:vAlign w:val="top"/>
          </w:tcPr>
          <w:p w14:paraId="35FCA30F">
            <w:pPr>
              <w:rPr>
                <w:rFonts w:hint="eastAsia" w:ascii="宋体" w:hAnsi="宋体" w:eastAsia="宋体" w:cs="宋体"/>
                <w:color w:val="auto"/>
                <w:highlight w:val="none"/>
                <w:lang w:val="en-US"/>
              </w:rPr>
            </w:pPr>
          </w:p>
        </w:tc>
        <w:tc>
          <w:tcPr>
            <w:tcW w:w="851" w:type="dxa"/>
            <w:tcBorders>
              <w:top w:val="nil"/>
            </w:tcBorders>
            <w:vAlign w:val="top"/>
          </w:tcPr>
          <w:p w14:paraId="0BF60014">
            <w:pPr>
              <w:rPr>
                <w:rFonts w:hint="eastAsia" w:ascii="宋体" w:hAnsi="宋体" w:eastAsia="宋体" w:cs="宋体"/>
                <w:color w:val="auto"/>
                <w:highlight w:val="none"/>
                <w:lang w:val="en-US"/>
              </w:rPr>
            </w:pPr>
          </w:p>
        </w:tc>
        <w:tc>
          <w:tcPr>
            <w:tcW w:w="774" w:type="dxa"/>
            <w:tcBorders>
              <w:top w:val="nil"/>
            </w:tcBorders>
            <w:vAlign w:val="top"/>
          </w:tcPr>
          <w:p w14:paraId="0081EB41">
            <w:pPr>
              <w:rPr>
                <w:rFonts w:hint="eastAsia" w:ascii="宋体" w:hAnsi="宋体" w:eastAsia="宋体" w:cs="宋体"/>
                <w:color w:val="auto"/>
                <w:highlight w:val="none"/>
                <w:lang w:val="en-US"/>
              </w:rPr>
            </w:pPr>
          </w:p>
        </w:tc>
        <w:tc>
          <w:tcPr>
            <w:tcW w:w="1352" w:type="dxa"/>
            <w:tcBorders>
              <w:top w:val="nil"/>
            </w:tcBorders>
            <w:vAlign w:val="top"/>
          </w:tcPr>
          <w:p w14:paraId="095D8EE7">
            <w:pPr>
              <w:rPr>
                <w:rFonts w:hint="eastAsia" w:ascii="宋体" w:hAnsi="宋体" w:eastAsia="宋体" w:cs="宋体"/>
                <w:color w:val="auto"/>
                <w:highlight w:val="none"/>
                <w:lang w:val="en-US"/>
              </w:rPr>
            </w:pPr>
          </w:p>
        </w:tc>
        <w:tc>
          <w:tcPr>
            <w:tcW w:w="1418" w:type="dxa"/>
            <w:tcBorders>
              <w:top w:val="nil"/>
            </w:tcBorders>
            <w:vAlign w:val="top"/>
          </w:tcPr>
          <w:p w14:paraId="7D5E9E67">
            <w:pPr>
              <w:rPr>
                <w:rFonts w:hint="eastAsia" w:ascii="宋体" w:hAnsi="宋体" w:eastAsia="宋体" w:cs="宋体"/>
                <w:color w:val="auto"/>
                <w:highlight w:val="none"/>
                <w:lang w:val="en-US"/>
              </w:rPr>
            </w:pPr>
          </w:p>
        </w:tc>
        <w:tc>
          <w:tcPr>
            <w:tcW w:w="1701" w:type="dxa"/>
            <w:tcBorders>
              <w:top w:val="nil"/>
            </w:tcBorders>
            <w:vAlign w:val="top"/>
          </w:tcPr>
          <w:p w14:paraId="500802CB">
            <w:pPr>
              <w:rPr>
                <w:rFonts w:hint="eastAsia" w:ascii="宋体" w:hAnsi="宋体" w:eastAsia="宋体" w:cs="宋体"/>
                <w:color w:val="auto"/>
                <w:highlight w:val="none"/>
                <w:lang w:val="en-US"/>
              </w:rPr>
            </w:pPr>
          </w:p>
        </w:tc>
      </w:tr>
      <w:tr w14:paraId="609713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367936BA">
            <w:pPr>
              <w:rPr>
                <w:rFonts w:hint="eastAsia" w:ascii="宋体" w:hAnsi="宋体" w:eastAsia="宋体" w:cs="宋体"/>
                <w:color w:val="auto"/>
                <w:highlight w:val="none"/>
                <w:lang w:val="en-US"/>
              </w:rPr>
            </w:pPr>
          </w:p>
        </w:tc>
        <w:tc>
          <w:tcPr>
            <w:tcW w:w="1984" w:type="dxa"/>
            <w:vAlign w:val="top"/>
          </w:tcPr>
          <w:p w14:paraId="004FBF18">
            <w:pPr>
              <w:rPr>
                <w:rFonts w:hint="eastAsia" w:ascii="宋体" w:hAnsi="宋体" w:eastAsia="宋体" w:cs="宋体"/>
                <w:color w:val="auto"/>
                <w:highlight w:val="none"/>
                <w:lang w:val="en-US"/>
              </w:rPr>
            </w:pPr>
          </w:p>
        </w:tc>
        <w:tc>
          <w:tcPr>
            <w:tcW w:w="851" w:type="dxa"/>
            <w:vAlign w:val="top"/>
          </w:tcPr>
          <w:p w14:paraId="04F75681">
            <w:pPr>
              <w:rPr>
                <w:rFonts w:hint="eastAsia" w:ascii="宋体" w:hAnsi="宋体" w:eastAsia="宋体" w:cs="宋体"/>
                <w:color w:val="auto"/>
                <w:highlight w:val="none"/>
                <w:lang w:val="en-US"/>
              </w:rPr>
            </w:pPr>
          </w:p>
        </w:tc>
        <w:tc>
          <w:tcPr>
            <w:tcW w:w="774" w:type="dxa"/>
            <w:vAlign w:val="top"/>
          </w:tcPr>
          <w:p w14:paraId="4B8F134F">
            <w:pPr>
              <w:rPr>
                <w:rFonts w:hint="eastAsia" w:ascii="宋体" w:hAnsi="宋体" w:eastAsia="宋体" w:cs="宋体"/>
                <w:color w:val="auto"/>
                <w:highlight w:val="none"/>
                <w:lang w:val="en-US"/>
              </w:rPr>
            </w:pPr>
          </w:p>
        </w:tc>
        <w:tc>
          <w:tcPr>
            <w:tcW w:w="1352" w:type="dxa"/>
            <w:vAlign w:val="top"/>
          </w:tcPr>
          <w:p w14:paraId="558BA1DE">
            <w:pPr>
              <w:rPr>
                <w:rFonts w:hint="eastAsia" w:ascii="宋体" w:hAnsi="宋体" w:eastAsia="宋体" w:cs="宋体"/>
                <w:color w:val="auto"/>
                <w:highlight w:val="none"/>
                <w:lang w:val="en-US"/>
              </w:rPr>
            </w:pPr>
          </w:p>
        </w:tc>
        <w:tc>
          <w:tcPr>
            <w:tcW w:w="1418" w:type="dxa"/>
            <w:vAlign w:val="top"/>
          </w:tcPr>
          <w:p w14:paraId="57B35541">
            <w:pPr>
              <w:rPr>
                <w:rFonts w:hint="eastAsia" w:ascii="宋体" w:hAnsi="宋体" w:eastAsia="宋体" w:cs="宋体"/>
                <w:color w:val="auto"/>
                <w:highlight w:val="none"/>
                <w:lang w:val="en-US"/>
              </w:rPr>
            </w:pPr>
          </w:p>
        </w:tc>
        <w:tc>
          <w:tcPr>
            <w:tcW w:w="1701" w:type="dxa"/>
            <w:vAlign w:val="top"/>
          </w:tcPr>
          <w:p w14:paraId="239A2A1A">
            <w:pPr>
              <w:rPr>
                <w:rFonts w:hint="eastAsia" w:ascii="宋体" w:hAnsi="宋体" w:eastAsia="宋体" w:cs="宋体"/>
                <w:color w:val="auto"/>
                <w:highlight w:val="none"/>
                <w:lang w:val="en-US"/>
              </w:rPr>
            </w:pPr>
          </w:p>
        </w:tc>
      </w:tr>
      <w:tr w14:paraId="47FEB9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04CDCD55">
            <w:pPr>
              <w:rPr>
                <w:rFonts w:hint="eastAsia" w:ascii="宋体" w:hAnsi="宋体" w:eastAsia="宋体" w:cs="宋体"/>
                <w:color w:val="auto"/>
                <w:highlight w:val="none"/>
                <w:lang w:val="en-US"/>
              </w:rPr>
            </w:pPr>
          </w:p>
        </w:tc>
        <w:tc>
          <w:tcPr>
            <w:tcW w:w="1984" w:type="dxa"/>
            <w:vAlign w:val="top"/>
          </w:tcPr>
          <w:p w14:paraId="64F76EB3">
            <w:pPr>
              <w:rPr>
                <w:rFonts w:hint="eastAsia" w:ascii="宋体" w:hAnsi="宋体" w:eastAsia="宋体" w:cs="宋体"/>
                <w:color w:val="auto"/>
                <w:highlight w:val="none"/>
                <w:lang w:val="en-US"/>
              </w:rPr>
            </w:pPr>
          </w:p>
        </w:tc>
        <w:tc>
          <w:tcPr>
            <w:tcW w:w="851" w:type="dxa"/>
            <w:vAlign w:val="top"/>
          </w:tcPr>
          <w:p w14:paraId="42A9721E">
            <w:pPr>
              <w:rPr>
                <w:rFonts w:hint="eastAsia" w:ascii="宋体" w:hAnsi="宋体" w:eastAsia="宋体" w:cs="宋体"/>
                <w:color w:val="auto"/>
                <w:highlight w:val="none"/>
                <w:lang w:val="en-US"/>
              </w:rPr>
            </w:pPr>
          </w:p>
        </w:tc>
        <w:tc>
          <w:tcPr>
            <w:tcW w:w="774" w:type="dxa"/>
            <w:vAlign w:val="top"/>
          </w:tcPr>
          <w:p w14:paraId="53067B81">
            <w:pPr>
              <w:rPr>
                <w:rFonts w:hint="eastAsia" w:ascii="宋体" w:hAnsi="宋体" w:eastAsia="宋体" w:cs="宋体"/>
                <w:color w:val="auto"/>
                <w:highlight w:val="none"/>
                <w:lang w:val="en-US"/>
              </w:rPr>
            </w:pPr>
          </w:p>
        </w:tc>
        <w:tc>
          <w:tcPr>
            <w:tcW w:w="1352" w:type="dxa"/>
            <w:vAlign w:val="top"/>
          </w:tcPr>
          <w:p w14:paraId="1983761B">
            <w:pPr>
              <w:rPr>
                <w:rFonts w:hint="eastAsia" w:ascii="宋体" w:hAnsi="宋体" w:eastAsia="宋体" w:cs="宋体"/>
                <w:color w:val="auto"/>
                <w:highlight w:val="none"/>
                <w:lang w:val="en-US"/>
              </w:rPr>
            </w:pPr>
          </w:p>
        </w:tc>
        <w:tc>
          <w:tcPr>
            <w:tcW w:w="1418" w:type="dxa"/>
            <w:vAlign w:val="top"/>
          </w:tcPr>
          <w:p w14:paraId="696297E6">
            <w:pPr>
              <w:rPr>
                <w:rFonts w:hint="eastAsia" w:ascii="宋体" w:hAnsi="宋体" w:eastAsia="宋体" w:cs="宋体"/>
                <w:color w:val="auto"/>
                <w:highlight w:val="none"/>
                <w:lang w:val="en-US"/>
              </w:rPr>
            </w:pPr>
          </w:p>
        </w:tc>
        <w:tc>
          <w:tcPr>
            <w:tcW w:w="1701" w:type="dxa"/>
            <w:vAlign w:val="top"/>
          </w:tcPr>
          <w:p w14:paraId="75A2DA0F">
            <w:pPr>
              <w:rPr>
                <w:rFonts w:hint="eastAsia" w:ascii="宋体" w:hAnsi="宋体" w:eastAsia="宋体" w:cs="宋体"/>
                <w:color w:val="auto"/>
                <w:highlight w:val="none"/>
                <w:lang w:val="en-US"/>
              </w:rPr>
            </w:pPr>
          </w:p>
        </w:tc>
      </w:tr>
      <w:tr w14:paraId="69C4DF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5869E4B1">
            <w:pPr>
              <w:rPr>
                <w:rFonts w:hint="eastAsia" w:ascii="宋体" w:hAnsi="宋体" w:eastAsia="宋体" w:cs="宋体"/>
                <w:color w:val="auto"/>
                <w:highlight w:val="none"/>
                <w:lang w:val="en-US"/>
              </w:rPr>
            </w:pPr>
          </w:p>
        </w:tc>
        <w:tc>
          <w:tcPr>
            <w:tcW w:w="1984" w:type="dxa"/>
            <w:vAlign w:val="top"/>
          </w:tcPr>
          <w:p w14:paraId="698EF416">
            <w:pPr>
              <w:rPr>
                <w:rFonts w:hint="eastAsia" w:ascii="宋体" w:hAnsi="宋体" w:eastAsia="宋体" w:cs="宋体"/>
                <w:color w:val="auto"/>
                <w:highlight w:val="none"/>
                <w:lang w:val="en-US"/>
              </w:rPr>
            </w:pPr>
          </w:p>
        </w:tc>
        <w:tc>
          <w:tcPr>
            <w:tcW w:w="851" w:type="dxa"/>
            <w:vAlign w:val="top"/>
          </w:tcPr>
          <w:p w14:paraId="2DF121D8">
            <w:pPr>
              <w:rPr>
                <w:rFonts w:hint="eastAsia" w:ascii="宋体" w:hAnsi="宋体" w:eastAsia="宋体" w:cs="宋体"/>
                <w:color w:val="auto"/>
                <w:highlight w:val="none"/>
                <w:lang w:val="en-US"/>
              </w:rPr>
            </w:pPr>
          </w:p>
        </w:tc>
        <w:tc>
          <w:tcPr>
            <w:tcW w:w="774" w:type="dxa"/>
            <w:vAlign w:val="top"/>
          </w:tcPr>
          <w:p w14:paraId="65D2AED1">
            <w:pPr>
              <w:rPr>
                <w:rFonts w:hint="eastAsia" w:ascii="宋体" w:hAnsi="宋体" w:eastAsia="宋体" w:cs="宋体"/>
                <w:color w:val="auto"/>
                <w:highlight w:val="none"/>
                <w:lang w:val="en-US"/>
              </w:rPr>
            </w:pPr>
          </w:p>
        </w:tc>
        <w:tc>
          <w:tcPr>
            <w:tcW w:w="1352" w:type="dxa"/>
            <w:vAlign w:val="top"/>
          </w:tcPr>
          <w:p w14:paraId="44756B27">
            <w:pPr>
              <w:rPr>
                <w:rFonts w:hint="eastAsia" w:ascii="宋体" w:hAnsi="宋体" w:eastAsia="宋体" w:cs="宋体"/>
                <w:color w:val="auto"/>
                <w:highlight w:val="none"/>
                <w:lang w:val="en-US"/>
              </w:rPr>
            </w:pPr>
          </w:p>
        </w:tc>
        <w:tc>
          <w:tcPr>
            <w:tcW w:w="1418" w:type="dxa"/>
            <w:vAlign w:val="top"/>
          </w:tcPr>
          <w:p w14:paraId="705B23F4">
            <w:pPr>
              <w:rPr>
                <w:rFonts w:hint="eastAsia" w:ascii="宋体" w:hAnsi="宋体" w:eastAsia="宋体" w:cs="宋体"/>
                <w:color w:val="auto"/>
                <w:highlight w:val="none"/>
                <w:lang w:val="en-US"/>
              </w:rPr>
            </w:pPr>
          </w:p>
        </w:tc>
        <w:tc>
          <w:tcPr>
            <w:tcW w:w="1701" w:type="dxa"/>
            <w:vAlign w:val="top"/>
          </w:tcPr>
          <w:p w14:paraId="54826B9F">
            <w:pPr>
              <w:rPr>
                <w:rFonts w:hint="eastAsia" w:ascii="宋体" w:hAnsi="宋体" w:eastAsia="宋体" w:cs="宋体"/>
                <w:color w:val="auto"/>
                <w:highlight w:val="none"/>
                <w:lang w:val="en-US"/>
              </w:rPr>
            </w:pPr>
          </w:p>
        </w:tc>
      </w:tr>
      <w:tr w14:paraId="29E6C7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10971A9D">
            <w:pPr>
              <w:rPr>
                <w:rFonts w:hint="eastAsia" w:ascii="宋体" w:hAnsi="宋体" w:eastAsia="宋体" w:cs="宋体"/>
                <w:color w:val="auto"/>
                <w:highlight w:val="none"/>
                <w:lang w:val="en-US"/>
              </w:rPr>
            </w:pPr>
          </w:p>
        </w:tc>
        <w:tc>
          <w:tcPr>
            <w:tcW w:w="1984" w:type="dxa"/>
            <w:vAlign w:val="top"/>
          </w:tcPr>
          <w:p w14:paraId="7421E12B">
            <w:pPr>
              <w:rPr>
                <w:rFonts w:hint="eastAsia" w:ascii="宋体" w:hAnsi="宋体" w:eastAsia="宋体" w:cs="宋体"/>
                <w:color w:val="auto"/>
                <w:highlight w:val="none"/>
                <w:lang w:val="en-US"/>
              </w:rPr>
            </w:pPr>
          </w:p>
        </w:tc>
        <w:tc>
          <w:tcPr>
            <w:tcW w:w="851" w:type="dxa"/>
            <w:vAlign w:val="top"/>
          </w:tcPr>
          <w:p w14:paraId="17EC066A">
            <w:pPr>
              <w:rPr>
                <w:rFonts w:hint="eastAsia" w:ascii="宋体" w:hAnsi="宋体" w:eastAsia="宋体" w:cs="宋体"/>
                <w:color w:val="auto"/>
                <w:highlight w:val="none"/>
                <w:lang w:val="en-US"/>
              </w:rPr>
            </w:pPr>
          </w:p>
        </w:tc>
        <w:tc>
          <w:tcPr>
            <w:tcW w:w="774" w:type="dxa"/>
            <w:vAlign w:val="top"/>
          </w:tcPr>
          <w:p w14:paraId="4B46DFA6">
            <w:pPr>
              <w:rPr>
                <w:rFonts w:hint="eastAsia" w:ascii="宋体" w:hAnsi="宋体" w:eastAsia="宋体" w:cs="宋体"/>
                <w:color w:val="auto"/>
                <w:highlight w:val="none"/>
                <w:lang w:val="en-US"/>
              </w:rPr>
            </w:pPr>
          </w:p>
        </w:tc>
        <w:tc>
          <w:tcPr>
            <w:tcW w:w="1352" w:type="dxa"/>
            <w:vAlign w:val="top"/>
          </w:tcPr>
          <w:p w14:paraId="29760B13">
            <w:pPr>
              <w:rPr>
                <w:rFonts w:hint="eastAsia" w:ascii="宋体" w:hAnsi="宋体" w:eastAsia="宋体" w:cs="宋体"/>
                <w:color w:val="auto"/>
                <w:highlight w:val="none"/>
                <w:lang w:val="en-US"/>
              </w:rPr>
            </w:pPr>
          </w:p>
        </w:tc>
        <w:tc>
          <w:tcPr>
            <w:tcW w:w="1418" w:type="dxa"/>
            <w:vAlign w:val="top"/>
          </w:tcPr>
          <w:p w14:paraId="4B9F36B6">
            <w:pPr>
              <w:rPr>
                <w:rFonts w:hint="eastAsia" w:ascii="宋体" w:hAnsi="宋体" w:eastAsia="宋体" w:cs="宋体"/>
                <w:color w:val="auto"/>
                <w:highlight w:val="none"/>
                <w:lang w:val="en-US"/>
              </w:rPr>
            </w:pPr>
          </w:p>
        </w:tc>
        <w:tc>
          <w:tcPr>
            <w:tcW w:w="1701" w:type="dxa"/>
            <w:vAlign w:val="top"/>
          </w:tcPr>
          <w:p w14:paraId="16EDD05A">
            <w:pPr>
              <w:rPr>
                <w:rFonts w:hint="eastAsia" w:ascii="宋体" w:hAnsi="宋体" w:eastAsia="宋体" w:cs="宋体"/>
                <w:color w:val="auto"/>
                <w:highlight w:val="none"/>
                <w:lang w:val="en-US"/>
              </w:rPr>
            </w:pPr>
          </w:p>
        </w:tc>
      </w:tr>
      <w:tr w14:paraId="427E5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1A1CC680">
            <w:pPr>
              <w:rPr>
                <w:rFonts w:hint="eastAsia" w:ascii="宋体" w:hAnsi="宋体" w:eastAsia="宋体" w:cs="宋体"/>
                <w:color w:val="auto"/>
                <w:highlight w:val="none"/>
                <w:lang w:val="en-US"/>
              </w:rPr>
            </w:pPr>
          </w:p>
        </w:tc>
        <w:tc>
          <w:tcPr>
            <w:tcW w:w="1984" w:type="dxa"/>
            <w:vAlign w:val="top"/>
          </w:tcPr>
          <w:p w14:paraId="3DC1EAF1">
            <w:pPr>
              <w:rPr>
                <w:rFonts w:hint="eastAsia" w:ascii="宋体" w:hAnsi="宋体" w:eastAsia="宋体" w:cs="宋体"/>
                <w:color w:val="auto"/>
                <w:highlight w:val="none"/>
                <w:lang w:val="en-US"/>
              </w:rPr>
            </w:pPr>
          </w:p>
        </w:tc>
        <w:tc>
          <w:tcPr>
            <w:tcW w:w="851" w:type="dxa"/>
            <w:vAlign w:val="top"/>
          </w:tcPr>
          <w:p w14:paraId="5C2218A2">
            <w:pPr>
              <w:rPr>
                <w:rFonts w:hint="eastAsia" w:ascii="宋体" w:hAnsi="宋体" w:eastAsia="宋体" w:cs="宋体"/>
                <w:color w:val="auto"/>
                <w:highlight w:val="none"/>
                <w:lang w:val="en-US"/>
              </w:rPr>
            </w:pPr>
          </w:p>
        </w:tc>
        <w:tc>
          <w:tcPr>
            <w:tcW w:w="774" w:type="dxa"/>
            <w:vAlign w:val="top"/>
          </w:tcPr>
          <w:p w14:paraId="36BD0D21">
            <w:pPr>
              <w:rPr>
                <w:rFonts w:hint="eastAsia" w:ascii="宋体" w:hAnsi="宋体" w:eastAsia="宋体" w:cs="宋体"/>
                <w:color w:val="auto"/>
                <w:highlight w:val="none"/>
                <w:lang w:val="en-US"/>
              </w:rPr>
            </w:pPr>
          </w:p>
        </w:tc>
        <w:tc>
          <w:tcPr>
            <w:tcW w:w="1352" w:type="dxa"/>
            <w:vAlign w:val="top"/>
          </w:tcPr>
          <w:p w14:paraId="2C4BA3AB">
            <w:pPr>
              <w:rPr>
                <w:rFonts w:hint="eastAsia" w:ascii="宋体" w:hAnsi="宋体" w:eastAsia="宋体" w:cs="宋体"/>
                <w:color w:val="auto"/>
                <w:highlight w:val="none"/>
                <w:lang w:val="en-US"/>
              </w:rPr>
            </w:pPr>
          </w:p>
        </w:tc>
        <w:tc>
          <w:tcPr>
            <w:tcW w:w="1418" w:type="dxa"/>
            <w:vAlign w:val="top"/>
          </w:tcPr>
          <w:p w14:paraId="0177E618">
            <w:pPr>
              <w:rPr>
                <w:rFonts w:hint="eastAsia" w:ascii="宋体" w:hAnsi="宋体" w:eastAsia="宋体" w:cs="宋体"/>
                <w:color w:val="auto"/>
                <w:highlight w:val="none"/>
                <w:lang w:val="en-US"/>
              </w:rPr>
            </w:pPr>
          </w:p>
        </w:tc>
        <w:tc>
          <w:tcPr>
            <w:tcW w:w="1701" w:type="dxa"/>
            <w:vAlign w:val="top"/>
          </w:tcPr>
          <w:p w14:paraId="37931ABA">
            <w:pPr>
              <w:rPr>
                <w:rFonts w:hint="eastAsia" w:ascii="宋体" w:hAnsi="宋体" w:eastAsia="宋体" w:cs="宋体"/>
                <w:color w:val="auto"/>
                <w:highlight w:val="none"/>
                <w:lang w:val="en-US"/>
              </w:rPr>
            </w:pPr>
          </w:p>
        </w:tc>
      </w:tr>
      <w:tr w14:paraId="69057C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4E574B8F">
            <w:pPr>
              <w:rPr>
                <w:rFonts w:hint="eastAsia" w:ascii="宋体" w:hAnsi="宋体" w:eastAsia="宋体" w:cs="宋体"/>
                <w:color w:val="auto"/>
                <w:highlight w:val="none"/>
                <w:lang w:val="en-US"/>
              </w:rPr>
            </w:pPr>
          </w:p>
        </w:tc>
        <w:tc>
          <w:tcPr>
            <w:tcW w:w="1984" w:type="dxa"/>
            <w:vAlign w:val="top"/>
          </w:tcPr>
          <w:p w14:paraId="0F465948">
            <w:pPr>
              <w:rPr>
                <w:rFonts w:hint="eastAsia" w:ascii="宋体" w:hAnsi="宋体" w:eastAsia="宋体" w:cs="宋体"/>
                <w:color w:val="auto"/>
                <w:highlight w:val="none"/>
                <w:lang w:val="en-US"/>
              </w:rPr>
            </w:pPr>
          </w:p>
        </w:tc>
        <w:tc>
          <w:tcPr>
            <w:tcW w:w="851" w:type="dxa"/>
            <w:vAlign w:val="top"/>
          </w:tcPr>
          <w:p w14:paraId="5002DF32">
            <w:pPr>
              <w:rPr>
                <w:rFonts w:hint="eastAsia" w:ascii="宋体" w:hAnsi="宋体" w:eastAsia="宋体" w:cs="宋体"/>
                <w:color w:val="auto"/>
                <w:highlight w:val="none"/>
                <w:lang w:val="en-US"/>
              </w:rPr>
            </w:pPr>
          </w:p>
        </w:tc>
        <w:tc>
          <w:tcPr>
            <w:tcW w:w="774" w:type="dxa"/>
            <w:vAlign w:val="top"/>
          </w:tcPr>
          <w:p w14:paraId="182614D3">
            <w:pPr>
              <w:rPr>
                <w:rFonts w:hint="eastAsia" w:ascii="宋体" w:hAnsi="宋体" w:eastAsia="宋体" w:cs="宋体"/>
                <w:color w:val="auto"/>
                <w:highlight w:val="none"/>
                <w:lang w:val="en-US"/>
              </w:rPr>
            </w:pPr>
          </w:p>
        </w:tc>
        <w:tc>
          <w:tcPr>
            <w:tcW w:w="1352" w:type="dxa"/>
            <w:vAlign w:val="top"/>
          </w:tcPr>
          <w:p w14:paraId="620C6365">
            <w:pPr>
              <w:rPr>
                <w:rFonts w:hint="eastAsia" w:ascii="宋体" w:hAnsi="宋体" w:eastAsia="宋体" w:cs="宋体"/>
                <w:color w:val="auto"/>
                <w:highlight w:val="none"/>
                <w:lang w:val="en-US"/>
              </w:rPr>
            </w:pPr>
          </w:p>
        </w:tc>
        <w:tc>
          <w:tcPr>
            <w:tcW w:w="1418" w:type="dxa"/>
            <w:vAlign w:val="top"/>
          </w:tcPr>
          <w:p w14:paraId="5512D553">
            <w:pPr>
              <w:rPr>
                <w:rFonts w:hint="eastAsia" w:ascii="宋体" w:hAnsi="宋体" w:eastAsia="宋体" w:cs="宋体"/>
                <w:color w:val="auto"/>
                <w:highlight w:val="none"/>
                <w:lang w:val="en-US"/>
              </w:rPr>
            </w:pPr>
          </w:p>
        </w:tc>
        <w:tc>
          <w:tcPr>
            <w:tcW w:w="1701" w:type="dxa"/>
            <w:vAlign w:val="top"/>
          </w:tcPr>
          <w:p w14:paraId="33C14861">
            <w:pPr>
              <w:rPr>
                <w:rFonts w:hint="eastAsia" w:ascii="宋体" w:hAnsi="宋体" w:eastAsia="宋体" w:cs="宋体"/>
                <w:color w:val="auto"/>
                <w:highlight w:val="none"/>
                <w:lang w:val="en-US"/>
              </w:rPr>
            </w:pPr>
          </w:p>
        </w:tc>
      </w:tr>
      <w:tr w14:paraId="0F4CF9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F45524F">
            <w:pPr>
              <w:rPr>
                <w:rFonts w:hint="eastAsia" w:ascii="宋体" w:hAnsi="宋体" w:eastAsia="宋体" w:cs="宋体"/>
                <w:color w:val="auto"/>
                <w:highlight w:val="none"/>
                <w:lang w:val="en-US"/>
              </w:rPr>
            </w:pPr>
          </w:p>
        </w:tc>
        <w:tc>
          <w:tcPr>
            <w:tcW w:w="1984" w:type="dxa"/>
            <w:vAlign w:val="top"/>
          </w:tcPr>
          <w:p w14:paraId="76812A8D">
            <w:pPr>
              <w:rPr>
                <w:rFonts w:hint="eastAsia" w:ascii="宋体" w:hAnsi="宋体" w:eastAsia="宋体" w:cs="宋体"/>
                <w:color w:val="auto"/>
                <w:highlight w:val="none"/>
                <w:lang w:val="en-US"/>
              </w:rPr>
            </w:pPr>
          </w:p>
        </w:tc>
        <w:tc>
          <w:tcPr>
            <w:tcW w:w="851" w:type="dxa"/>
            <w:vAlign w:val="top"/>
          </w:tcPr>
          <w:p w14:paraId="064884D6">
            <w:pPr>
              <w:rPr>
                <w:rFonts w:hint="eastAsia" w:ascii="宋体" w:hAnsi="宋体" w:eastAsia="宋体" w:cs="宋体"/>
                <w:color w:val="auto"/>
                <w:highlight w:val="none"/>
                <w:lang w:val="en-US"/>
              </w:rPr>
            </w:pPr>
          </w:p>
        </w:tc>
        <w:tc>
          <w:tcPr>
            <w:tcW w:w="774" w:type="dxa"/>
            <w:vAlign w:val="top"/>
          </w:tcPr>
          <w:p w14:paraId="4D9C442E">
            <w:pPr>
              <w:rPr>
                <w:rFonts w:hint="eastAsia" w:ascii="宋体" w:hAnsi="宋体" w:eastAsia="宋体" w:cs="宋体"/>
                <w:color w:val="auto"/>
                <w:highlight w:val="none"/>
                <w:lang w:val="en-US"/>
              </w:rPr>
            </w:pPr>
          </w:p>
        </w:tc>
        <w:tc>
          <w:tcPr>
            <w:tcW w:w="1352" w:type="dxa"/>
            <w:vAlign w:val="top"/>
          </w:tcPr>
          <w:p w14:paraId="7905A80E">
            <w:pPr>
              <w:rPr>
                <w:rFonts w:hint="eastAsia" w:ascii="宋体" w:hAnsi="宋体" w:eastAsia="宋体" w:cs="宋体"/>
                <w:color w:val="auto"/>
                <w:highlight w:val="none"/>
                <w:lang w:val="en-US"/>
              </w:rPr>
            </w:pPr>
          </w:p>
        </w:tc>
        <w:tc>
          <w:tcPr>
            <w:tcW w:w="1418" w:type="dxa"/>
            <w:vAlign w:val="top"/>
          </w:tcPr>
          <w:p w14:paraId="20669ABC">
            <w:pPr>
              <w:rPr>
                <w:rFonts w:hint="eastAsia" w:ascii="宋体" w:hAnsi="宋体" w:eastAsia="宋体" w:cs="宋体"/>
                <w:color w:val="auto"/>
                <w:highlight w:val="none"/>
                <w:lang w:val="en-US"/>
              </w:rPr>
            </w:pPr>
          </w:p>
        </w:tc>
        <w:tc>
          <w:tcPr>
            <w:tcW w:w="1701" w:type="dxa"/>
            <w:vAlign w:val="top"/>
          </w:tcPr>
          <w:p w14:paraId="35A4698C">
            <w:pPr>
              <w:rPr>
                <w:rFonts w:hint="eastAsia" w:ascii="宋体" w:hAnsi="宋体" w:eastAsia="宋体" w:cs="宋体"/>
                <w:color w:val="auto"/>
                <w:highlight w:val="none"/>
                <w:lang w:val="en-US"/>
              </w:rPr>
            </w:pPr>
          </w:p>
        </w:tc>
      </w:tr>
      <w:tr w14:paraId="663991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309918B2">
            <w:pPr>
              <w:rPr>
                <w:rFonts w:hint="eastAsia" w:ascii="宋体" w:hAnsi="宋体" w:eastAsia="宋体" w:cs="宋体"/>
                <w:color w:val="auto"/>
                <w:highlight w:val="none"/>
                <w:lang w:val="en-US"/>
              </w:rPr>
            </w:pPr>
          </w:p>
        </w:tc>
        <w:tc>
          <w:tcPr>
            <w:tcW w:w="1984" w:type="dxa"/>
            <w:vAlign w:val="top"/>
          </w:tcPr>
          <w:p w14:paraId="3F05AEA1">
            <w:pPr>
              <w:rPr>
                <w:rFonts w:hint="eastAsia" w:ascii="宋体" w:hAnsi="宋体" w:eastAsia="宋体" w:cs="宋体"/>
                <w:color w:val="auto"/>
                <w:highlight w:val="none"/>
                <w:lang w:val="en-US"/>
              </w:rPr>
            </w:pPr>
          </w:p>
        </w:tc>
        <w:tc>
          <w:tcPr>
            <w:tcW w:w="851" w:type="dxa"/>
            <w:vAlign w:val="top"/>
          </w:tcPr>
          <w:p w14:paraId="724BAFBF">
            <w:pPr>
              <w:rPr>
                <w:rFonts w:hint="eastAsia" w:ascii="宋体" w:hAnsi="宋体" w:eastAsia="宋体" w:cs="宋体"/>
                <w:color w:val="auto"/>
                <w:highlight w:val="none"/>
                <w:lang w:val="en-US"/>
              </w:rPr>
            </w:pPr>
          </w:p>
        </w:tc>
        <w:tc>
          <w:tcPr>
            <w:tcW w:w="774" w:type="dxa"/>
            <w:vAlign w:val="top"/>
          </w:tcPr>
          <w:p w14:paraId="12F4DAA6">
            <w:pPr>
              <w:rPr>
                <w:rFonts w:hint="eastAsia" w:ascii="宋体" w:hAnsi="宋体" w:eastAsia="宋体" w:cs="宋体"/>
                <w:color w:val="auto"/>
                <w:highlight w:val="none"/>
                <w:lang w:val="en-US"/>
              </w:rPr>
            </w:pPr>
          </w:p>
        </w:tc>
        <w:tc>
          <w:tcPr>
            <w:tcW w:w="1352" w:type="dxa"/>
            <w:vAlign w:val="top"/>
          </w:tcPr>
          <w:p w14:paraId="697462A3">
            <w:pPr>
              <w:rPr>
                <w:rFonts w:hint="eastAsia" w:ascii="宋体" w:hAnsi="宋体" w:eastAsia="宋体" w:cs="宋体"/>
                <w:color w:val="auto"/>
                <w:highlight w:val="none"/>
                <w:lang w:val="en-US"/>
              </w:rPr>
            </w:pPr>
          </w:p>
        </w:tc>
        <w:tc>
          <w:tcPr>
            <w:tcW w:w="1418" w:type="dxa"/>
            <w:vAlign w:val="top"/>
          </w:tcPr>
          <w:p w14:paraId="2E3F8A6F">
            <w:pPr>
              <w:rPr>
                <w:rFonts w:hint="eastAsia" w:ascii="宋体" w:hAnsi="宋体" w:eastAsia="宋体" w:cs="宋体"/>
                <w:color w:val="auto"/>
                <w:highlight w:val="none"/>
                <w:lang w:val="en-US"/>
              </w:rPr>
            </w:pPr>
          </w:p>
        </w:tc>
        <w:tc>
          <w:tcPr>
            <w:tcW w:w="1701" w:type="dxa"/>
            <w:vAlign w:val="top"/>
          </w:tcPr>
          <w:p w14:paraId="1CF686E6">
            <w:pPr>
              <w:rPr>
                <w:rFonts w:hint="eastAsia" w:ascii="宋体" w:hAnsi="宋体" w:eastAsia="宋体" w:cs="宋体"/>
                <w:color w:val="auto"/>
                <w:highlight w:val="none"/>
                <w:lang w:val="en-US"/>
              </w:rPr>
            </w:pPr>
          </w:p>
        </w:tc>
      </w:tr>
      <w:tr w14:paraId="6C5A72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B4EF7F6">
            <w:pPr>
              <w:rPr>
                <w:rFonts w:hint="eastAsia" w:ascii="宋体" w:hAnsi="宋体" w:eastAsia="宋体" w:cs="宋体"/>
                <w:color w:val="auto"/>
                <w:highlight w:val="none"/>
                <w:lang w:val="en-US"/>
              </w:rPr>
            </w:pPr>
          </w:p>
        </w:tc>
        <w:tc>
          <w:tcPr>
            <w:tcW w:w="1984" w:type="dxa"/>
            <w:vAlign w:val="top"/>
          </w:tcPr>
          <w:p w14:paraId="22BD8963">
            <w:pPr>
              <w:rPr>
                <w:rFonts w:hint="eastAsia" w:ascii="宋体" w:hAnsi="宋体" w:eastAsia="宋体" w:cs="宋体"/>
                <w:color w:val="auto"/>
                <w:highlight w:val="none"/>
                <w:lang w:val="en-US"/>
              </w:rPr>
            </w:pPr>
          </w:p>
        </w:tc>
        <w:tc>
          <w:tcPr>
            <w:tcW w:w="851" w:type="dxa"/>
            <w:vAlign w:val="top"/>
          </w:tcPr>
          <w:p w14:paraId="0D896EDA">
            <w:pPr>
              <w:rPr>
                <w:rFonts w:hint="eastAsia" w:ascii="宋体" w:hAnsi="宋体" w:eastAsia="宋体" w:cs="宋体"/>
                <w:color w:val="auto"/>
                <w:highlight w:val="none"/>
                <w:lang w:val="en-US"/>
              </w:rPr>
            </w:pPr>
          </w:p>
        </w:tc>
        <w:tc>
          <w:tcPr>
            <w:tcW w:w="774" w:type="dxa"/>
            <w:vAlign w:val="top"/>
          </w:tcPr>
          <w:p w14:paraId="555859E7">
            <w:pPr>
              <w:rPr>
                <w:rFonts w:hint="eastAsia" w:ascii="宋体" w:hAnsi="宋体" w:eastAsia="宋体" w:cs="宋体"/>
                <w:color w:val="auto"/>
                <w:highlight w:val="none"/>
                <w:lang w:val="en-US"/>
              </w:rPr>
            </w:pPr>
          </w:p>
        </w:tc>
        <w:tc>
          <w:tcPr>
            <w:tcW w:w="1352" w:type="dxa"/>
            <w:vAlign w:val="top"/>
          </w:tcPr>
          <w:p w14:paraId="09B13884">
            <w:pPr>
              <w:rPr>
                <w:rFonts w:hint="eastAsia" w:ascii="宋体" w:hAnsi="宋体" w:eastAsia="宋体" w:cs="宋体"/>
                <w:color w:val="auto"/>
                <w:highlight w:val="none"/>
                <w:lang w:val="en-US"/>
              </w:rPr>
            </w:pPr>
          </w:p>
        </w:tc>
        <w:tc>
          <w:tcPr>
            <w:tcW w:w="1418" w:type="dxa"/>
            <w:vAlign w:val="top"/>
          </w:tcPr>
          <w:p w14:paraId="43B7F1D7">
            <w:pPr>
              <w:rPr>
                <w:rFonts w:hint="eastAsia" w:ascii="宋体" w:hAnsi="宋体" w:eastAsia="宋体" w:cs="宋体"/>
                <w:color w:val="auto"/>
                <w:highlight w:val="none"/>
                <w:lang w:val="en-US"/>
              </w:rPr>
            </w:pPr>
          </w:p>
        </w:tc>
        <w:tc>
          <w:tcPr>
            <w:tcW w:w="1701" w:type="dxa"/>
            <w:vAlign w:val="top"/>
          </w:tcPr>
          <w:p w14:paraId="11AC546F">
            <w:pPr>
              <w:rPr>
                <w:rFonts w:hint="eastAsia" w:ascii="宋体" w:hAnsi="宋体" w:eastAsia="宋体" w:cs="宋体"/>
                <w:color w:val="auto"/>
                <w:highlight w:val="none"/>
                <w:lang w:val="en-US"/>
              </w:rPr>
            </w:pPr>
          </w:p>
        </w:tc>
      </w:tr>
      <w:tr w14:paraId="499F3E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468CE873">
            <w:pPr>
              <w:rPr>
                <w:rFonts w:hint="eastAsia" w:ascii="宋体" w:hAnsi="宋体" w:eastAsia="宋体" w:cs="宋体"/>
                <w:color w:val="auto"/>
                <w:highlight w:val="none"/>
                <w:lang w:val="en-US"/>
              </w:rPr>
            </w:pPr>
          </w:p>
        </w:tc>
        <w:tc>
          <w:tcPr>
            <w:tcW w:w="1984" w:type="dxa"/>
            <w:vAlign w:val="top"/>
          </w:tcPr>
          <w:p w14:paraId="52C9ADE6">
            <w:pPr>
              <w:rPr>
                <w:rFonts w:hint="eastAsia" w:ascii="宋体" w:hAnsi="宋体" w:eastAsia="宋体" w:cs="宋体"/>
                <w:color w:val="auto"/>
                <w:highlight w:val="none"/>
                <w:lang w:val="en-US"/>
              </w:rPr>
            </w:pPr>
          </w:p>
        </w:tc>
        <w:tc>
          <w:tcPr>
            <w:tcW w:w="851" w:type="dxa"/>
            <w:vAlign w:val="top"/>
          </w:tcPr>
          <w:p w14:paraId="76000C91">
            <w:pPr>
              <w:rPr>
                <w:rFonts w:hint="eastAsia" w:ascii="宋体" w:hAnsi="宋体" w:eastAsia="宋体" w:cs="宋体"/>
                <w:color w:val="auto"/>
                <w:highlight w:val="none"/>
                <w:lang w:val="en-US"/>
              </w:rPr>
            </w:pPr>
          </w:p>
        </w:tc>
        <w:tc>
          <w:tcPr>
            <w:tcW w:w="774" w:type="dxa"/>
            <w:vAlign w:val="top"/>
          </w:tcPr>
          <w:p w14:paraId="23A77E0D">
            <w:pPr>
              <w:rPr>
                <w:rFonts w:hint="eastAsia" w:ascii="宋体" w:hAnsi="宋体" w:eastAsia="宋体" w:cs="宋体"/>
                <w:color w:val="auto"/>
                <w:highlight w:val="none"/>
                <w:lang w:val="en-US"/>
              </w:rPr>
            </w:pPr>
          </w:p>
        </w:tc>
        <w:tc>
          <w:tcPr>
            <w:tcW w:w="1352" w:type="dxa"/>
            <w:vAlign w:val="top"/>
          </w:tcPr>
          <w:p w14:paraId="10D2C439">
            <w:pPr>
              <w:rPr>
                <w:rFonts w:hint="eastAsia" w:ascii="宋体" w:hAnsi="宋体" w:eastAsia="宋体" w:cs="宋体"/>
                <w:color w:val="auto"/>
                <w:highlight w:val="none"/>
                <w:lang w:val="en-US"/>
              </w:rPr>
            </w:pPr>
          </w:p>
        </w:tc>
        <w:tc>
          <w:tcPr>
            <w:tcW w:w="1418" w:type="dxa"/>
            <w:vAlign w:val="top"/>
          </w:tcPr>
          <w:p w14:paraId="111AA728">
            <w:pPr>
              <w:rPr>
                <w:rFonts w:hint="eastAsia" w:ascii="宋体" w:hAnsi="宋体" w:eastAsia="宋体" w:cs="宋体"/>
                <w:color w:val="auto"/>
                <w:highlight w:val="none"/>
                <w:lang w:val="en-US"/>
              </w:rPr>
            </w:pPr>
          </w:p>
        </w:tc>
        <w:tc>
          <w:tcPr>
            <w:tcW w:w="1701" w:type="dxa"/>
            <w:vAlign w:val="top"/>
          </w:tcPr>
          <w:p w14:paraId="0E009868">
            <w:pPr>
              <w:rPr>
                <w:rFonts w:hint="eastAsia" w:ascii="宋体" w:hAnsi="宋体" w:eastAsia="宋体" w:cs="宋体"/>
                <w:color w:val="auto"/>
                <w:highlight w:val="none"/>
                <w:lang w:val="en-US"/>
              </w:rPr>
            </w:pPr>
          </w:p>
        </w:tc>
      </w:tr>
      <w:tr w14:paraId="0D38E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39D94F36">
            <w:pPr>
              <w:rPr>
                <w:rFonts w:hint="eastAsia" w:ascii="宋体" w:hAnsi="宋体" w:eastAsia="宋体" w:cs="宋体"/>
                <w:color w:val="auto"/>
                <w:highlight w:val="none"/>
                <w:lang w:val="en-US"/>
              </w:rPr>
            </w:pPr>
          </w:p>
        </w:tc>
        <w:tc>
          <w:tcPr>
            <w:tcW w:w="1984" w:type="dxa"/>
            <w:vAlign w:val="top"/>
          </w:tcPr>
          <w:p w14:paraId="7818F5ED">
            <w:pPr>
              <w:rPr>
                <w:rFonts w:hint="eastAsia" w:ascii="宋体" w:hAnsi="宋体" w:eastAsia="宋体" w:cs="宋体"/>
                <w:color w:val="auto"/>
                <w:highlight w:val="none"/>
                <w:lang w:val="en-US"/>
              </w:rPr>
            </w:pPr>
          </w:p>
        </w:tc>
        <w:tc>
          <w:tcPr>
            <w:tcW w:w="851" w:type="dxa"/>
            <w:vAlign w:val="top"/>
          </w:tcPr>
          <w:p w14:paraId="18BA8772">
            <w:pPr>
              <w:rPr>
                <w:rFonts w:hint="eastAsia" w:ascii="宋体" w:hAnsi="宋体" w:eastAsia="宋体" w:cs="宋体"/>
                <w:color w:val="auto"/>
                <w:highlight w:val="none"/>
                <w:lang w:val="en-US"/>
              </w:rPr>
            </w:pPr>
          </w:p>
        </w:tc>
        <w:tc>
          <w:tcPr>
            <w:tcW w:w="774" w:type="dxa"/>
            <w:vAlign w:val="top"/>
          </w:tcPr>
          <w:p w14:paraId="6EA48B9F">
            <w:pPr>
              <w:rPr>
                <w:rFonts w:hint="eastAsia" w:ascii="宋体" w:hAnsi="宋体" w:eastAsia="宋体" w:cs="宋体"/>
                <w:color w:val="auto"/>
                <w:highlight w:val="none"/>
                <w:lang w:val="en-US"/>
              </w:rPr>
            </w:pPr>
          </w:p>
        </w:tc>
        <w:tc>
          <w:tcPr>
            <w:tcW w:w="1352" w:type="dxa"/>
            <w:vAlign w:val="top"/>
          </w:tcPr>
          <w:p w14:paraId="3A3BB052">
            <w:pPr>
              <w:rPr>
                <w:rFonts w:hint="eastAsia" w:ascii="宋体" w:hAnsi="宋体" w:eastAsia="宋体" w:cs="宋体"/>
                <w:color w:val="auto"/>
                <w:highlight w:val="none"/>
                <w:lang w:val="en-US"/>
              </w:rPr>
            </w:pPr>
          </w:p>
        </w:tc>
        <w:tc>
          <w:tcPr>
            <w:tcW w:w="1418" w:type="dxa"/>
            <w:vAlign w:val="top"/>
          </w:tcPr>
          <w:p w14:paraId="57E0C33F">
            <w:pPr>
              <w:rPr>
                <w:rFonts w:hint="eastAsia" w:ascii="宋体" w:hAnsi="宋体" w:eastAsia="宋体" w:cs="宋体"/>
                <w:color w:val="auto"/>
                <w:highlight w:val="none"/>
                <w:lang w:val="en-US"/>
              </w:rPr>
            </w:pPr>
          </w:p>
        </w:tc>
        <w:tc>
          <w:tcPr>
            <w:tcW w:w="1701" w:type="dxa"/>
            <w:vAlign w:val="top"/>
          </w:tcPr>
          <w:p w14:paraId="67AEDC8A">
            <w:pPr>
              <w:rPr>
                <w:rFonts w:hint="eastAsia" w:ascii="宋体" w:hAnsi="宋体" w:eastAsia="宋体" w:cs="宋体"/>
                <w:color w:val="auto"/>
                <w:highlight w:val="none"/>
                <w:lang w:val="en-US"/>
              </w:rPr>
            </w:pPr>
          </w:p>
        </w:tc>
      </w:tr>
      <w:tr w14:paraId="7793EB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5C41BEDC">
            <w:pPr>
              <w:rPr>
                <w:rFonts w:hint="eastAsia" w:ascii="宋体" w:hAnsi="宋体" w:eastAsia="宋体" w:cs="宋体"/>
                <w:color w:val="auto"/>
                <w:highlight w:val="none"/>
                <w:lang w:val="en-US"/>
              </w:rPr>
            </w:pPr>
          </w:p>
        </w:tc>
        <w:tc>
          <w:tcPr>
            <w:tcW w:w="1984" w:type="dxa"/>
            <w:vAlign w:val="top"/>
          </w:tcPr>
          <w:p w14:paraId="266FBDE5">
            <w:pPr>
              <w:rPr>
                <w:rFonts w:hint="eastAsia" w:ascii="宋体" w:hAnsi="宋体" w:eastAsia="宋体" w:cs="宋体"/>
                <w:color w:val="auto"/>
                <w:highlight w:val="none"/>
                <w:lang w:val="en-US"/>
              </w:rPr>
            </w:pPr>
          </w:p>
        </w:tc>
        <w:tc>
          <w:tcPr>
            <w:tcW w:w="851" w:type="dxa"/>
            <w:vAlign w:val="top"/>
          </w:tcPr>
          <w:p w14:paraId="10F659C2">
            <w:pPr>
              <w:rPr>
                <w:rFonts w:hint="eastAsia" w:ascii="宋体" w:hAnsi="宋体" w:eastAsia="宋体" w:cs="宋体"/>
                <w:color w:val="auto"/>
                <w:highlight w:val="none"/>
                <w:lang w:val="en-US"/>
              </w:rPr>
            </w:pPr>
          </w:p>
        </w:tc>
        <w:tc>
          <w:tcPr>
            <w:tcW w:w="774" w:type="dxa"/>
            <w:vAlign w:val="top"/>
          </w:tcPr>
          <w:p w14:paraId="113B6ED7">
            <w:pPr>
              <w:rPr>
                <w:rFonts w:hint="eastAsia" w:ascii="宋体" w:hAnsi="宋体" w:eastAsia="宋体" w:cs="宋体"/>
                <w:color w:val="auto"/>
                <w:highlight w:val="none"/>
                <w:lang w:val="en-US"/>
              </w:rPr>
            </w:pPr>
          </w:p>
        </w:tc>
        <w:tc>
          <w:tcPr>
            <w:tcW w:w="1352" w:type="dxa"/>
            <w:vAlign w:val="top"/>
          </w:tcPr>
          <w:p w14:paraId="12BC100C">
            <w:pPr>
              <w:rPr>
                <w:rFonts w:hint="eastAsia" w:ascii="宋体" w:hAnsi="宋体" w:eastAsia="宋体" w:cs="宋体"/>
                <w:color w:val="auto"/>
                <w:highlight w:val="none"/>
                <w:lang w:val="en-US"/>
              </w:rPr>
            </w:pPr>
          </w:p>
        </w:tc>
        <w:tc>
          <w:tcPr>
            <w:tcW w:w="1418" w:type="dxa"/>
            <w:vAlign w:val="top"/>
          </w:tcPr>
          <w:p w14:paraId="511BDB18">
            <w:pPr>
              <w:rPr>
                <w:rFonts w:hint="eastAsia" w:ascii="宋体" w:hAnsi="宋体" w:eastAsia="宋体" w:cs="宋体"/>
                <w:color w:val="auto"/>
                <w:highlight w:val="none"/>
                <w:lang w:val="en-US"/>
              </w:rPr>
            </w:pPr>
          </w:p>
        </w:tc>
        <w:tc>
          <w:tcPr>
            <w:tcW w:w="1701" w:type="dxa"/>
            <w:vAlign w:val="top"/>
          </w:tcPr>
          <w:p w14:paraId="487CE380">
            <w:pPr>
              <w:rPr>
                <w:rFonts w:hint="eastAsia" w:ascii="宋体" w:hAnsi="宋体" w:eastAsia="宋体" w:cs="宋体"/>
                <w:color w:val="auto"/>
                <w:highlight w:val="none"/>
                <w:lang w:val="en-US"/>
              </w:rPr>
            </w:pPr>
          </w:p>
        </w:tc>
      </w:tr>
      <w:tr w14:paraId="29F20E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771D154D">
            <w:pPr>
              <w:rPr>
                <w:rFonts w:hint="eastAsia" w:ascii="宋体" w:hAnsi="宋体" w:eastAsia="宋体" w:cs="宋体"/>
                <w:color w:val="auto"/>
                <w:highlight w:val="none"/>
                <w:lang w:val="en-US"/>
              </w:rPr>
            </w:pPr>
          </w:p>
        </w:tc>
        <w:tc>
          <w:tcPr>
            <w:tcW w:w="1984" w:type="dxa"/>
            <w:vAlign w:val="top"/>
          </w:tcPr>
          <w:p w14:paraId="58F1F3ED">
            <w:pPr>
              <w:rPr>
                <w:rFonts w:hint="eastAsia" w:ascii="宋体" w:hAnsi="宋体" w:eastAsia="宋体" w:cs="宋体"/>
                <w:color w:val="auto"/>
                <w:highlight w:val="none"/>
                <w:lang w:val="en-US"/>
              </w:rPr>
            </w:pPr>
          </w:p>
        </w:tc>
        <w:tc>
          <w:tcPr>
            <w:tcW w:w="851" w:type="dxa"/>
            <w:vAlign w:val="top"/>
          </w:tcPr>
          <w:p w14:paraId="44987D90">
            <w:pPr>
              <w:rPr>
                <w:rFonts w:hint="eastAsia" w:ascii="宋体" w:hAnsi="宋体" w:eastAsia="宋体" w:cs="宋体"/>
                <w:color w:val="auto"/>
                <w:highlight w:val="none"/>
                <w:lang w:val="en-US"/>
              </w:rPr>
            </w:pPr>
          </w:p>
        </w:tc>
        <w:tc>
          <w:tcPr>
            <w:tcW w:w="774" w:type="dxa"/>
            <w:vAlign w:val="top"/>
          </w:tcPr>
          <w:p w14:paraId="4CE08A6B">
            <w:pPr>
              <w:rPr>
                <w:rFonts w:hint="eastAsia" w:ascii="宋体" w:hAnsi="宋体" w:eastAsia="宋体" w:cs="宋体"/>
                <w:color w:val="auto"/>
                <w:highlight w:val="none"/>
                <w:lang w:val="en-US"/>
              </w:rPr>
            </w:pPr>
          </w:p>
        </w:tc>
        <w:tc>
          <w:tcPr>
            <w:tcW w:w="1352" w:type="dxa"/>
            <w:vAlign w:val="top"/>
          </w:tcPr>
          <w:p w14:paraId="02BD8BDF">
            <w:pPr>
              <w:rPr>
                <w:rFonts w:hint="eastAsia" w:ascii="宋体" w:hAnsi="宋体" w:eastAsia="宋体" w:cs="宋体"/>
                <w:color w:val="auto"/>
                <w:highlight w:val="none"/>
                <w:lang w:val="en-US"/>
              </w:rPr>
            </w:pPr>
          </w:p>
        </w:tc>
        <w:tc>
          <w:tcPr>
            <w:tcW w:w="1418" w:type="dxa"/>
            <w:vAlign w:val="top"/>
          </w:tcPr>
          <w:p w14:paraId="301AF8D7">
            <w:pPr>
              <w:rPr>
                <w:rFonts w:hint="eastAsia" w:ascii="宋体" w:hAnsi="宋体" w:eastAsia="宋体" w:cs="宋体"/>
                <w:color w:val="auto"/>
                <w:highlight w:val="none"/>
                <w:lang w:val="en-US"/>
              </w:rPr>
            </w:pPr>
          </w:p>
        </w:tc>
        <w:tc>
          <w:tcPr>
            <w:tcW w:w="1701" w:type="dxa"/>
            <w:vAlign w:val="top"/>
          </w:tcPr>
          <w:p w14:paraId="1E0B2299">
            <w:pPr>
              <w:rPr>
                <w:rFonts w:hint="eastAsia" w:ascii="宋体" w:hAnsi="宋体" w:eastAsia="宋体" w:cs="宋体"/>
                <w:color w:val="auto"/>
                <w:highlight w:val="none"/>
                <w:lang w:val="en-US"/>
              </w:rPr>
            </w:pPr>
          </w:p>
        </w:tc>
      </w:tr>
      <w:tr w14:paraId="7BA0C5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21012C04">
            <w:pPr>
              <w:rPr>
                <w:rFonts w:hint="eastAsia" w:ascii="宋体" w:hAnsi="宋体" w:eastAsia="宋体" w:cs="宋体"/>
                <w:color w:val="auto"/>
                <w:highlight w:val="none"/>
                <w:lang w:val="en-US"/>
              </w:rPr>
            </w:pPr>
          </w:p>
        </w:tc>
        <w:tc>
          <w:tcPr>
            <w:tcW w:w="1984" w:type="dxa"/>
            <w:vAlign w:val="top"/>
          </w:tcPr>
          <w:p w14:paraId="6966952B">
            <w:pPr>
              <w:rPr>
                <w:rFonts w:hint="eastAsia" w:ascii="宋体" w:hAnsi="宋体" w:eastAsia="宋体" w:cs="宋体"/>
                <w:color w:val="auto"/>
                <w:highlight w:val="none"/>
                <w:lang w:val="en-US"/>
              </w:rPr>
            </w:pPr>
          </w:p>
        </w:tc>
        <w:tc>
          <w:tcPr>
            <w:tcW w:w="851" w:type="dxa"/>
            <w:vAlign w:val="top"/>
          </w:tcPr>
          <w:p w14:paraId="65A8FBF3">
            <w:pPr>
              <w:rPr>
                <w:rFonts w:hint="eastAsia" w:ascii="宋体" w:hAnsi="宋体" w:eastAsia="宋体" w:cs="宋体"/>
                <w:color w:val="auto"/>
                <w:highlight w:val="none"/>
                <w:lang w:val="en-US"/>
              </w:rPr>
            </w:pPr>
          </w:p>
        </w:tc>
        <w:tc>
          <w:tcPr>
            <w:tcW w:w="774" w:type="dxa"/>
            <w:vAlign w:val="top"/>
          </w:tcPr>
          <w:p w14:paraId="712EEB45">
            <w:pPr>
              <w:rPr>
                <w:rFonts w:hint="eastAsia" w:ascii="宋体" w:hAnsi="宋体" w:eastAsia="宋体" w:cs="宋体"/>
                <w:color w:val="auto"/>
                <w:highlight w:val="none"/>
                <w:lang w:val="en-US"/>
              </w:rPr>
            </w:pPr>
          </w:p>
        </w:tc>
        <w:tc>
          <w:tcPr>
            <w:tcW w:w="1352" w:type="dxa"/>
            <w:vAlign w:val="top"/>
          </w:tcPr>
          <w:p w14:paraId="5043DD5B">
            <w:pPr>
              <w:rPr>
                <w:rFonts w:hint="eastAsia" w:ascii="宋体" w:hAnsi="宋体" w:eastAsia="宋体" w:cs="宋体"/>
                <w:color w:val="auto"/>
                <w:highlight w:val="none"/>
                <w:lang w:val="en-US"/>
              </w:rPr>
            </w:pPr>
          </w:p>
        </w:tc>
        <w:tc>
          <w:tcPr>
            <w:tcW w:w="1418" w:type="dxa"/>
            <w:vAlign w:val="top"/>
          </w:tcPr>
          <w:p w14:paraId="6AF0B79F">
            <w:pPr>
              <w:rPr>
                <w:rFonts w:hint="eastAsia" w:ascii="宋体" w:hAnsi="宋体" w:eastAsia="宋体" w:cs="宋体"/>
                <w:color w:val="auto"/>
                <w:highlight w:val="none"/>
                <w:lang w:val="en-US"/>
              </w:rPr>
            </w:pPr>
          </w:p>
        </w:tc>
        <w:tc>
          <w:tcPr>
            <w:tcW w:w="1701" w:type="dxa"/>
            <w:vAlign w:val="top"/>
          </w:tcPr>
          <w:p w14:paraId="159B17DD">
            <w:pPr>
              <w:rPr>
                <w:rFonts w:hint="eastAsia" w:ascii="宋体" w:hAnsi="宋体" w:eastAsia="宋体" w:cs="宋体"/>
                <w:color w:val="auto"/>
                <w:highlight w:val="none"/>
                <w:lang w:val="en-US"/>
              </w:rPr>
            </w:pPr>
          </w:p>
        </w:tc>
      </w:tr>
      <w:tr w14:paraId="5BBDC6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76C0530F">
            <w:pPr>
              <w:rPr>
                <w:rFonts w:hint="eastAsia" w:ascii="宋体" w:hAnsi="宋体" w:eastAsia="宋体" w:cs="宋体"/>
                <w:color w:val="auto"/>
                <w:highlight w:val="none"/>
                <w:lang w:val="en-US"/>
              </w:rPr>
            </w:pPr>
          </w:p>
        </w:tc>
        <w:tc>
          <w:tcPr>
            <w:tcW w:w="1984" w:type="dxa"/>
            <w:vAlign w:val="top"/>
          </w:tcPr>
          <w:p w14:paraId="373CEE0F">
            <w:pPr>
              <w:rPr>
                <w:rFonts w:hint="eastAsia" w:ascii="宋体" w:hAnsi="宋体" w:eastAsia="宋体" w:cs="宋体"/>
                <w:color w:val="auto"/>
                <w:highlight w:val="none"/>
                <w:lang w:val="en-US"/>
              </w:rPr>
            </w:pPr>
          </w:p>
        </w:tc>
        <w:tc>
          <w:tcPr>
            <w:tcW w:w="851" w:type="dxa"/>
            <w:vAlign w:val="top"/>
          </w:tcPr>
          <w:p w14:paraId="2666AA44">
            <w:pPr>
              <w:rPr>
                <w:rFonts w:hint="eastAsia" w:ascii="宋体" w:hAnsi="宋体" w:eastAsia="宋体" w:cs="宋体"/>
                <w:color w:val="auto"/>
                <w:highlight w:val="none"/>
                <w:lang w:val="en-US"/>
              </w:rPr>
            </w:pPr>
          </w:p>
        </w:tc>
        <w:tc>
          <w:tcPr>
            <w:tcW w:w="774" w:type="dxa"/>
            <w:vAlign w:val="top"/>
          </w:tcPr>
          <w:p w14:paraId="40B1DCAB">
            <w:pPr>
              <w:rPr>
                <w:rFonts w:hint="eastAsia" w:ascii="宋体" w:hAnsi="宋体" w:eastAsia="宋体" w:cs="宋体"/>
                <w:color w:val="auto"/>
                <w:highlight w:val="none"/>
                <w:lang w:val="en-US"/>
              </w:rPr>
            </w:pPr>
          </w:p>
        </w:tc>
        <w:tc>
          <w:tcPr>
            <w:tcW w:w="1352" w:type="dxa"/>
            <w:vAlign w:val="top"/>
          </w:tcPr>
          <w:p w14:paraId="43D98E96">
            <w:pPr>
              <w:rPr>
                <w:rFonts w:hint="eastAsia" w:ascii="宋体" w:hAnsi="宋体" w:eastAsia="宋体" w:cs="宋体"/>
                <w:color w:val="auto"/>
                <w:highlight w:val="none"/>
                <w:lang w:val="en-US"/>
              </w:rPr>
            </w:pPr>
          </w:p>
        </w:tc>
        <w:tc>
          <w:tcPr>
            <w:tcW w:w="1418" w:type="dxa"/>
            <w:vAlign w:val="top"/>
          </w:tcPr>
          <w:p w14:paraId="679287BB">
            <w:pPr>
              <w:rPr>
                <w:rFonts w:hint="eastAsia" w:ascii="宋体" w:hAnsi="宋体" w:eastAsia="宋体" w:cs="宋体"/>
                <w:color w:val="auto"/>
                <w:highlight w:val="none"/>
                <w:lang w:val="en-US"/>
              </w:rPr>
            </w:pPr>
          </w:p>
        </w:tc>
        <w:tc>
          <w:tcPr>
            <w:tcW w:w="1701" w:type="dxa"/>
            <w:vAlign w:val="top"/>
          </w:tcPr>
          <w:p w14:paraId="7D8E8629">
            <w:pPr>
              <w:rPr>
                <w:rFonts w:hint="eastAsia" w:ascii="宋体" w:hAnsi="宋体" w:eastAsia="宋体" w:cs="宋体"/>
                <w:color w:val="auto"/>
                <w:highlight w:val="none"/>
                <w:lang w:val="en-US"/>
              </w:rPr>
            </w:pPr>
          </w:p>
        </w:tc>
      </w:tr>
      <w:tr w14:paraId="4C9604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5F0B1EC4">
            <w:pPr>
              <w:rPr>
                <w:rFonts w:hint="eastAsia" w:ascii="宋体" w:hAnsi="宋体" w:eastAsia="宋体" w:cs="宋体"/>
                <w:color w:val="auto"/>
                <w:highlight w:val="none"/>
                <w:lang w:val="en-US"/>
              </w:rPr>
            </w:pPr>
          </w:p>
        </w:tc>
        <w:tc>
          <w:tcPr>
            <w:tcW w:w="1984" w:type="dxa"/>
            <w:vAlign w:val="top"/>
          </w:tcPr>
          <w:p w14:paraId="6016C922">
            <w:pPr>
              <w:rPr>
                <w:rFonts w:hint="eastAsia" w:ascii="宋体" w:hAnsi="宋体" w:eastAsia="宋体" w:cs="宋体"/>
                <w:color w:val="auto"/>
                <w:highlight w:val="none"/>
                <w:lang w:val="en-US"/>
              </w:rPr>
            </w:pPr>
          </w:p>
        </w:tc>
        <w:tc>
          <w:tcPr>
            <w:tcW w:w="851" w:type="dxa"/>
            <w:vAlign w:val="top"/>
          </w:tcPr>
          <w:p w14:paraId="0E435A8C">
            <w:pPr>
              <w:rPr>
                <w:rFonts w:hint="eastAsia" w:ascii="宋体" w:hAnsi="宋体" w:eastAsia="宋体" w:cs="宋体"/>
                <w:color w:val="auto"/>
                <w:highlight w:val="none"/>
                <w:lang w:val="en-US"/>
              </w:rPr>
            </w:pPr>
          </w:p>
        </w:tc>
        <w:tc>
          <w:tcPr>
            <w:tcW w:w="774" w:type="dxa"/>
            <w:vAlign w:val="top"/>
          </w:tcPr>
          <w:p w14:paraId="42D50F4A">
            <w:pPr>
              <w:rPr>
                <w:rFonts w:hint="eastAsia" w:ascii="宋体" w:hAnsi="宋体" w:eastAsia="宋体" w:cs="宋体"/>
                <w:color w:val="auto"/>
                <w:highlight w:val="none"/>
                <w:lang w:val="en-US"/>
              </w:rPr>
            </w:pPr>
          </w:p>
        </w:tc>
        <w:tc>
          <w:tcPr>
            <w:tcW w:w="1352" w:type="dxa"/>
            <w:vAlign w:val="top"/>
          </w:tcPr>
          <w:p w14:paraId="5432452C">
            <w:pPr>
              <w:rPr>
                <w:rFonts w:hint="eastAsia" w:ascii="宋体" w:hAnsi="宋体" w:eastAsia="宋体" w:cs="宋体"/>
                <w:color w:val="auto"/>
                <w:highlight w:val="none"/>
                <w:lang w:val="en-US"/>
              </w:rPr>
            </w:pPr>
          </w:p>
        </w:tc>
        <w:tc>
          <w:tcPr>
            <w:tcW w:w="1418" w:type="dxa"/>
            <w:vAlign w:val="top"/>
          </w:tcPr>
          <w:p w14:paraId="21D04006">
            <w:pPr>
              <w:rPr>
                <w:rFonts w:hint="eastAsia" w:ascii="宋体" w:hAnsi="宋体" w:eastAsia="宋体" w:cs="宋体"/>
                <w:color w:val="auto"/>
                <w:highlight w:val="none"/>
                <w:lang w:val="en-US"/>
              </w:rPr>
            </w:pPr>
          </w:p>
        </w:tc>
        <w:tc>
          <w:tcPr>
            <w:tcW w:w="1701" w:type="dxa"/>
            <w:vAlign w:val="top"/>
          </w:tcPr>
          <w:p w14:paraId="54F84696">
            <w:pPr>
              <w:rPr>
                <w:rFonts w:hint="eastAsia" w:ascii="宋体" w:hAnsi="宋体" w:eastAsia="宋体" w:cs="宋体"/>
                <w:color w:val="auto"/>
                <w:highlight w:val="none"/>
                <w:lang w:val="en-US"/>
              </w:rPr>
            </w:pPr>
          </w:p>
        </w:tc>
      </w:tr>
      <w:tr w14:paraId="1B1DEE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48317C17">
            <w:pPr>
              <w:rPr>
                <w:rFonts w:hint="eastAsia" w:ascii="宋体" w:hAnsi="宋体" w:eastAsia="宋体" w:cs="宋体"/>
                <w:color w:val="auto"/>
                <w:highlight w:val="none"/>
                <w:lang w:val="en-US"/>
              </w:rPr>
            </w:pPr>
          </w:p>
        </w:tc>
        <w:tc>
          <w:tcPr>
            <w:tcW w:w="1984" w:type="dxa"/>
            <w:vAlign w:val="top"/>
          </w:tcPr>
          <w:p w14:paraId="4637CE96">
            <w:pPr>
              <w:rPr>
                <w:rFonts w:hint="eastAsia" w:ascii="宋体" w:hAnsi="宋体" w:eastAsia="宋体" w:cs="宋体"/>
                <w:color w:val="auto"/>
                <w:highlight w:val="none"/>
                <w:lang w:val="en-US"/>
              </w:rPr>
            </w:pPr>
          </w:p>
        </w:tc>
        <w:tc>
          <w:tcPr>
            <w:tcW w:w="851" w:type="dxa"/>
            <w:vAlign w:val="top"/>
          </w:tcPr>
          <w:p w14:paraId="2664ED62">
            <w:pPr>
              <w:rPr>
                <w:rFonts w:hint="eastAsia" w:ascii="宋体" w:hAnsi="宋体" w:eastAsia="宋体" w:cs="宋体"/>
                <w:color w:val="auto"/>
                <w:highlight w:val="none"/>
                <w:lang w:val="en-US"/>
              </w:rPr>
            </w:pPr>
          </w:p>
        </w:tc>
        <w:tc>
          <w:tcPr>
            <w:tcW w:w="774" w:type="dxa"/>
            <w:vAlign w:val="top"/>
          </w:tcPr>
          <w:p w14:paraId="642C65EB">
            <w:pPr>
              <w:rPr>
                <w:rFonts w:hint="eastAsia" w:ascii="宋体" w:hAnsi="宋体" w:eastAsia="宋体" w:cs="宋体"/>
                <w:color w:val="auto"/>
                <w:highlight w:val="none"/>
                <w:lang w:val="en-US"/>
              </w:rPr>
            </w:pPr>
          </w:p>
        </w:tc>
        <w:tc>
          <w:tcPr>
            <w:tcW w:w="1352" w:type="dxa"/>
            <w:vAlign w:val="top"/>
          </w:tcPr>
          <w:p w14:paraId="3DF1B472">
            <w:pPr>
              <w:rPr>
                <w:rFonts w:hint="eastAsia" w:ascii="宋体" w:hAnsi="宋体" w:eastAsia="宋体" w:cs="宋体"/>
                <w:color w:val="auto"/>
                <w:highlight w:val="none"/>
                <w:lang w:val="en-US"/>
              </w:rPr>
            </w:pPr>
          </w:p>
        </w:tc>
        <w:tc>
          <w:tcPr>
            <w:tcW w:w="1418" w:type="dxa"/>
            <w:vAlign w:val="top"/>
          </w:tcPr>
          <w:p w14:paraId="38AF41BD">
            <w:pPr>
              <w:rPr>
                <w:rFonts w:hint="eastAsia" w:ascii="宋体" w:hAnsi="宋体" w:eastAsia="宋体" w:cs="宋体"/>
                <w:color w:val="auto"/>
                <w:highlight w:val="none"/>
                <w:lang w:val="en-US"/>
              </w:rPr>
            </w:pPr>
          </w:p>
        </w:tc>
        <w:tc>
          <w:tcPr>
            <w:tcW w:w="1701" w:type="dxa"/>
            <w:vAlign w:val="top"/>
          </w:tcPr>
          <w:p w14:paraId="28E2C118">
            <w:pPr>
              <w:rPr>
                <w:rFonts w:hint="eastAsia" w:ascii="宋体" w:hAnsi="宋体" w:eastAsia="宋体" w:cs="宋体"/>
                <w:color w:val="auto"/>
                <w:highlight w:val="none"/>
                <w:lang w:val="en-US"/>
              </w:rPr>
            </w:pPr>
          </w:p>
        </w:tc>
      </w:tr>
      <w:tr w14:paraId="5F1531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836AB43">
            <w:pPr>
              <w:rPr>
                <w:rFonts w:hint="eastAsia" w:ascii="宋体" w:hAnsi="宋体" w:eastAsia="宋体" w:cs="宋体"/>
                <w:color w:val="auto"/>
                <w:highlight w:val="none"/>
                <w:lang w:val="en-US"/>
              </w:rPr>
            </w:pPr>
          </w:p>
        </w:tc>
        <w:tc>
          <w:tcPr>
            <w:tcW w:w="1984" w:type="dxa"/>
            <w:vAlign w:val="top"/>
          </w:tcPr>
          <w:p w14:paraId="421B41C0">
            <w:pPr>
              <w:rPr>
                <w:rFonts w:hint="eastAsia" w:ascii="宋体" w:hAnsi="宋体" w:eastAsia="宋体" w:cs="宋体"/>
                <w:color w:val="auto"/>
                <w:highlight w:val="none"/>
                <w:lang w:val="en-US"/>
              </w:rPr>
            </w:pPr>
          </w:p>
        </w:tc>
        <w:tc>
          <w:tcPr>
            <w:tcW w:w="851" w:type="dxa"/>
            <w:vAlign w:val="top"/>
          </w:tcPr>
          <w:p w14:paraId="6FB47CB6">
            <w:pPr>
              <w:rPr>
                <w:rFonts w:hint="eastAsia" w:ascii="宋体" w:hAnsi="宋体" w:eastAsia="宋体" w:cs="宋体"/>
                <w:color w:val="auto"/>
                <w:highlight w:val="none"/>
                <w:lang w:val="en-US"/>
              </w:rPr>
            </w:pPr>
          </w:p>
        </w:tc>
        <w:tc>
          <w:tcPr>
            <w:tcW w:w="774" w:type="dxa"/>
            <w:vAlign w:val="top"/>
          </w:tcPr>
          <w:p w14:paraId="6EF1173A">
            <w:pPr>
              <w:rPr>
                <w:rFonts w:hint="eastAsia" w:ascii="宋体" w:hAnsi="宋体" w:eastAsia="宋体" w:cs="宋体"/>
                <w:color w:val="auto"/>
                <w:highlight w:val="none"/>
                <w:lang w:val="en-US"/>
              </w:rPr>
            </w:pPr>
          </w:p>
        </w:tc>
        <w:tc>
          <w:tcPr>
            <w:tcW w:w="1352" w:type="dxa"/>
            <w:vAlign w:val="top"/>
          </w:tcPr>
          <w:p w14:paraId="55E3179A">
            <w:pPr>
              <w:rPr>
                <w:rFonts w:hint="eastAsia" w:ascii="宋体" w:hAnsi="宋体" w:eastAsia="宋体" w:cs="宋体"/>
                <w:color w:val="auto"/>
                <w:highlight w:val="none"/>
                <w:lang w:val="en-US"/>
              </w:rPr>
            </w:pPr>
          </w:p>
        </w:tc>
        <w:tc>
          <w:tcPr>
            <w:tcW w:w="1418" w:type="dxa"/>
            <w:vAlign w:val="top"/>
          </w:tcPr>
          <w:p w14:paraId="4554B7F1">
            <w:pPr>
              <w:rPr>
                <w:rFonts w:hint="eastAsia" w:ascii="宋体" w:hAnsi="宋体" w:eastAsia="宋体" w:cs="宋体"/>
                <w:color w:val="auto"/>
                <w:highlight w:val="none"/>
                <w:lang w:val="en-US"/>
              </w:rPr>
            </w:pPr>
          </w:p>
        </w:tc>
        <w:tc>
          <w:tcPr>
            <w:tcW w:w="1701" w:type="dxa"/>
            <w:vAlign w:val="top"/>
          </w:tcPr>
          <w:p w14:paraId="72774F7A">
            <w:pPr>
              <w:rPr>
                <w:rFonts w:hint="eastAsia" w:ascii="宋体" w:hAnsi="宋体" w:eastAsia="宋体" w:cs="宋体"/>
                <w:color w:val="auto"/>
                <w:highlight w:val="none"/>
                <w:lang w:val="en-US"/>
              </w:rPr>
            </w:pPr>
          </w:p>
        </w:tc>
      </w:tr>
    </w:tbl>
    <w:p w14:paraId="3EBE4B62">
      <w:pPr>
        <w:pStyle w:val="54"/>
        <w:widowControl w:val="0"/>
        <w:adjustRightInd w:val="0"/>
        <w:snapToGrid w:val="0"/>
        <w:spacing w:before="0" w:beforeAutospacing="0" w:after="0" w:afterAutospacing="0" w:line="360" w:lineRule="auto"/>
        <w:ind w:firstLine="420"/>
        <w:rPr>
          <w:rFonts w:hint="eastAsia" w:ascii="宋体" w:hAnsi="宋体" w:eastAsia="宋体" w:cs="宋体"/>
          <w:color w:val="auto"/>
          <w:szCs w:val="24"/>
          <w:highlight w:val="none"/>
        </w:rPr>
      </w:pPr>
    </w:p>
    <w:p w14:paraId="381D1246">
      <w:pPr>
        <w:spacing w:before="120" w:beforeLines="50" w:after="120" w:afterLines="50"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11-2：工程设备暂估价表</w:t>
      </w:r>
    </w:p>
    <w:tbl>
      <w:tblPr>
        <w:tblStyle w:val="60"/>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B524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vAlign w:val="top"/>
          </w:tcPr>
          <w:p w14:paraId="357093F0">
            <w:pPr>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序号</w:t>
            </w:r>
          </w:p>
        </w:tc>
        <w:tc>
          <w:tcPr>
            <w:tcW w:w="1984" w:type="dxa"/>
            <w:tcBorders>
              <w:top w:val="single" w:color="auto" w:sz="12" w:space="0"/>
              <w:bottom w:val="double" w:color="auto" w:sz="6" w:space="0"/>
            </w:tcBorders>
            <w:vAlign w:val="top"/>
          </w:tcPr>
          <w:p w14:paraId="6757797E">
            <w:pPr>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名称</w:t>
            </w:r>
          </w:p>
        </w:tc>
        <w:tc>
          <w:tcPr>
            <w:tcW w:w="851" w:type="dxa"/>
            <w:tcBorders>
              <w:top w:val="single" w:color="auto" w:sz="12" w:space="0"/>
              <w:bottom w:val="double" w:color="auto" w:sz="6" w:space="0"/>
            </w:tcBorders>
            <w:vAlign w:val="top"/>
          </w:tcPr>
          <w:p w14:paraId="64D62D60">
            <w:pPr>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单位</w:t>
            </w:r>
          </w:p>
        </w:tc>
        <w:tc>
          <w:tcPr>
            <w:tcW w:w="774" w:type="dxa"/>
            <w:tcBorders>
              <w:top w:val="single" w:color="auto" w:sz="12" w:space="0"/>
              <w:bottom w:val="double" w:color="auto" w:sz="6" w:space="0"/>
            </w:tcBorders>
            <w:vAlign w:val="top"/>
          </w:tcPr>
          <w:p w14:paraId="5E1A6305">
            <w:pPr>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数量</w:t>
            </w:r>
          </w:p>
        </w:tc>
        <w:tc>
          <w:tcPr>
            <w:tcW w:w="1352" w:type="dxa"/>
            <w:tcBorders>
              <w:top w:val="single" w:color="auto" w:sz="12" w:space="0"/>
              <w:bottom w:val="double" w:color="auto" w:sz="6" w:space="0"/>
            </w:tcBorders>
            <w:vAlign w:val="top"/>
          </w:tcPr>
          <w:p w14:paraId="3EBF6147">
            <w:pPr>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单价（元）</w:t>
            </w:r>
          </w:p>
        </w:tc>
        <w:tc>
          <w:tcPr>
            <w:tcW w:w="1418" w:type="dxa"/>
            <w:tcBorders>
              <w:top w:val="single" w:color="auto" w:sz="12" w:space="0"/>
              <w:bottom w:val="double" w:color="auto" w:sz="6" w:space="0"/>
            </w:tcBorders>
            <w:vAlign w:val="top"/>
          </w:tcPr>
          <w:p w14:paraId="3786E3C0">
            <w:pPr>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合价（元）</w:t>
            </w:r>
          </w:p>
        </w:tc>
        <w:tc>
          <w:tcPr>
            <w:tcW w:w="1701" w:type="dxa"/>
            <w:tcBorders>
              <w:top w:val="single" w:color="auto" w:sz="12" w:space="0"/>
              <w:bottom w:val="double" w:color="auto" w:sz="6" w:space="0"/>
            </w:tcBorders>
            <w:vAlign w:val="top"/>
          </w:tcPr>
          <w:p w14:paraId="4E50E29A">
            <w:pPr>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备注</w:t>
            </w:r>
          </w:p>
        </w:tc>
      </w:tr>
      <w:tr w14:paraId="2502EC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vAlign w:val="top"/>
          </w:tcPr>
          <w:p w14:paraId="6A462AF1">
            <w:pPr>
              <w:rPr>
                <w:rFonts w:hint="eastAsia" w:ascii="宋体" w:hAnsi="宋体" w:eastAsia="宋体" w:cs="宋体"/>
                <w:color w:val="auto"/>
                <w:highlight w:val="none"/>
                <w:lang w:val="en-US"/>
              </w:rPr>
            </w:pPr>
          </w:p>
        </w:tc>
        <w:tc>
          <w:tcPr>
            <w:tcW w:w="1984" w:type="dxa"/>
            <w:tcBorders>
              <w:top w:val="double" w:color="auto" w:sz="6" w:space="0"/>
              <w:bottom w:val="single" w:color="auto" w:sz="6" w:space="0"/>
            </w:tcBorders>
            <w:vAlign w:val="top"/>
          </w:tcPr>
          <w:p w14:paraId="67424CF3">
            <w:pPr>
              <w:rPr>
                <w:rFonts w:hint="eastAsia" w:ascii="宋体" w:hAnsi="宋体" w:eastAsia="宋体" w:cs="宋体"/>
                <w:color w:val="auto"/>
                <w:highlight w:val="none"/>
                <w:lang w:val="en-US"/>
              </w:rPr>
            </w:pPr>
          </w:p>
        </w:tc>
        <w:tc>
          <w:tcPr>
            <w:tcW w:w="851" w:type="dxa"/>
            <w:tcBorders>
              <w:top w:val="double" w:color="auto" w:sz="6" w:space="0"/>
              <w:bottom w:val="single" w:color="auto" w:sz="6" w:space="0"/>
            </w:tcBorders>
            <w:vAlign w:val="top"/>
          </w:tcPr>
          <w:p w14:paraId="00EB28AA">
            <w:pPr>
              <w:rPr>
                <w:rFonts w:hint="eastAsia" w:ascii="宋体" w:hAnsi="宋体" w:eastAsia="宋体" w:cs="宋体"/>
                <w:color w:val="auto"/>
                <w:highlight w:val="none"/>
                <w:lang w:val="en-US"/>
              </w:rPr>
            </w:pPr>
          </w:p>
        </w:tc>
        <w:tc>
          <w:tcPr>
            <w:tcW w:w="774" w:type="dxa"/>
            <w:tcBorders>
              <w:top w:val="double" w:color="auto" w:sz="6" w:space="0"/>
              <w:bottom w:val="single" w:color="auto" w:sz="6" w:space="0"/>
            </w:tcBorders>
            <w:vAlign w:val="top"/>
          </w:tcPr>
          <w:p w14:paraId="212154B1">
            <w:pPr>
              <w:rPr>
                <w:rFonts w:hint="eastAsia" w:ascii="宋体" w:hAnsi="宋体" w:eastAsia="宋体" w:cs="宋体"/>
                <w:color w:val="auto"/>
                <w:highlight w:val="none"/>
                <w:lang w:val="en-US"/>
              </w:rPr>
            </w:pPr>
          </w:p>
        </w:tc>
        <w:tc>
          <w:tcPr>
            <w:tcW w:w="1352" w:type="dxa"/>
            <w:tcBorders>
              <w:top w:val="double" w:color="auto" w:sz="6" w:space="0"/>
              <w:bottom w:val="single" w:color="auto" w:sz="6" w:space="0"/>
            </w:tcBorders>
            <w:vAlign w:val="top"/>
          </w:tcPr>
          <w:p w14:paraId="1DCD0596">
            <w:pPr>
              <w:rPr>
                <w:rFonts w:hint="eastAsia" w:ascii="宋体" w:hAnsi="宋体" w:eastAsia="宋体" w:cs="宋体"/>
                <w:color w:val="auto"/>
                <w:highlight w:val="none"/>
                <w:lang w:val="en-US"/>
              </w:rPr>
            </w:pPr>
          </w:p>
        </w:tc>
        <w:tc>
          <w:tcPr>
            <w:tcW w:w="1418" w:type="dxa"/>
            <w:tcBorders>
              <w:top w:val="double" w:color="auto" w:sz="6" w:space="0"/>
              <w:bottom w:val="single" w:color="auto" w:sz="6" w:space="0"/>
            </w:tcBorders>
            <w:vAlign w:val="top"/>
          </w:tcPr>
          <w:p w14:paraId="1311FDF5">
            <w:pPr>
              <w:rPr>
                <w:rFonts w:hint="eastAsia" w:ascii="宋体" w:hAnsi="宋体" w:eastAsia="宋体" w:cs="宋体"/>
                <w:color w:val="auto"/>
                <w:highlight w:val="none"/>
                <w:lang w:val="en-US"/>
              </w:rPr>
            </w:pPr>
          </w:p>
        </w:tc>
        <w:tc>
          <w:tcPr>
            <w:tcW w:w="1701" w:type="dxa"/>
            <w:tcBorders>
              <w:top w:val="double" w:color="auto" w:sz="6" w:space="0"/>
              <w:bottom w:val="single" w:color="auto" w:sz="6" w:space="0"/>
            </w:tcBorders>
            <w:vAlign w:val="top"/>
          </w:tcPr>
          <w:p w14:paraId="51054844">
            <w:pPr>
              <w:rPr>
                <w:rFonts w:hint="eastAsia" w:ascii="宋体" w:hAnsi="宋体" w:eastAsia="宋体" w:cs="宋体"/>
                <w:color w:val="auto"/>
                <w:highlight w:val="none"/>
                <w:lang w:val="en-US"/>
              </w:rPr>
            </w:pPr>
          </w:p>
        </w:tc>
      </w:tr>
      <w:tr w14:paraId="404EF7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vAlign w:val="top"/>
          </w:tcPr>
          <w:p w14:paraId="05536CFE">
            <w:pPr>
              <w:rPr>
                <w:rFonts w:hint="eastAsia" w:ascii="宋体" w:hAnsi="宋体" w:eastAsia="宋体" w:cs="宋体"/>
                <w:color w:val="auto"/>
                <w:highlight w:val="none"/>
                <w:lang w:val="en-US"/>
              </w:rPr>
            </w:pPr>
          </w:p>
        </w:tc>
        <w:tc>
          <w:tcPr>
            <w:tcW w:w="1984" w:type="dxa"/>
            <w:tcBorders>
              <w:top w:val="nil"/>
            </w:tcBorders>
            <w:vAlign w:val="top"/>
          </w:tcPr>
          <w:p w14:paraId="12C04457">
            <w:pPr>
              <w:rPr>
                <w:rFonts w:hint="eastAsia" w:ascii="宋体" w:hAnsi="宋体" w:eastAsia="宋体" w:cs="宋体"/>
                <w:color w:val="auto"/>
                <w:highlight w:val="none"/>
                <w:lang w:val="en-US"/>
              </w:rPr>
            </w:pPr>
          </w:p>
        </w:tc>
        <w:tc>
          <w:tcPr>
            <w:tcW w:w="851" w:type="dxa"/>
            <w:tcBorders>
              <w:top w:val="nil"/>
            </w:tcBorders>
            <w:vAlign w:val="top"/>
          </w:tcPr>
          <w:p w14:paraId="1829102E">
            <w:pPr>
              <w:rPr>
                <w:rFonts w:hint="eastAsia" w:ascii="宋体" w:hAnsi="宋体" w:eastAsia="宋体" w:cs="宋体"/>
                <w:color w:val="auto"/>
                <w:highlight w:val="none"/>
                <w:lang w:val="en-US"/>
              </w:rPr>
            </w:pPr>
          </w:p>
        </w:tc>
        <w:tc>
          <w:tcPr>
            <w:tcW w:w="774" w:type="dxa"/>
            <w:tcBorders>
              <w:top w:val="nil"/>
            </w:tcBorders>
            <w:vAlign w:val="top"/>
          </w:tcPr>
          <w:p w14:paraId="7D51F8B1">
            <w:pPr>
              <w:rPr>
                <w:rFonts w:hint="eastAsia" w:ascii="宋体" w:hAnsi="宋体" w:eastAsia="宋体" w:cs="宋体"/>
                <w:color w:val="auto"/>
                <w:highlight w:val="none"/>
                <w:lang w:val="en-US"/>
              </w:rPr>
            </w:pPr>
          </w:p>
        </w:tc>
        <w:tc>
          <w:tcPr>
            <w:tcW w:w="1352" w:type="dxa"/>
            <w:tcBorders>
              <w:top w:val="nil"/>
            </w:tcBorders>
            <w:vAlign w:val="top"/>
          </w:tcPr>
          <w:p w14:paraId="410F05FE">
            <w:pPr>
              <w:rPr>
                <w:rFonts w:hint="eastAsia" w:ascii="宋体" w:hAnsi="宋体" w:eastAsia="宋体" w:cs="宋体"/>
                <w:color w:val="auto"/>
                <w:highlight w:val="none"/>
                <w:lang w:val="en-US"/>
              </w:rPr>
            </w:pPr>
          </w:p>
        </w:tc>
        <w:tc>
          <w:tcPr>
            <w:tcW w:w="1418" w:type="dxa"/>
            <w:tcBorders>
              <w:top w:val="nil"/>
            </w:tcBorders>
            <w:vAlign w:val="top"/>
          </w:tcPr>
          <w:p w14:paraId="746113EB">
            <w:pPr>
              <w:rPr>
                <w:rFonts w:hint="eastAsia" w:ascii="宋体" w:hAnsi="宋体" w:eastAsia="宋体" w:cs="宋体"/>
                <w:color w:val="auto"/>
                <w:highlight w:val="none"/>
                <w:lang w:val="en-US"/>
              </w:rPr>
            </w:pPr>
          </w:p>
        </w:tc>
        <w:tc>
          <w:tcPr>
            <w:tcW w:w="1701" w:type="dxa"/>
            <w:tcBorders>
              <w:top w:val="nil"/>
            </w:tcBorders>
            <w:vAlign w:val="top"/>
          </w:tcPr>
          <w:p w14:paraId="55F7652F">
            <w:pPr>
              <w:rPr>
                <w:rFonts w:hint="eastAsia" w:ascii="宋体" w:hAnsi="宋体" w:eastAsia="宋体" w:cs="宋体"/>
                <w:color w:val="auto"/>
                <w:highlight w:val="none"/>
                <w:lang w:val="en-US"/>
              </w:rPr>
            </w:pPr>
          </w:p>
        </w:tc>
      </w:tr>
      <w:tr w14:paraId="5F93EA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54E3886E">
            <w:pPr>
              <w:rPr>
                <w:rFonts w:hint="eastAsia" w:ascii="宋体" w:hAnsi="宋体" w:eastAsia="宋体" w:cs="宋体"/>
                <w:color w:val="auto"/>
                <w:highlight w:val="none"/>
                <w:lang w:val="en-US"/>
              </w:rPr>
            </w:pPr>
          </w:p>
        </w:tc>
        <w:tc>
          <w:tcPr>
            <w:tcW w:w="1984" w:type="dxa"/>
            <w:vAlign w:val="top"/>
          </w:tcPr>
          <w:p w14:paraId="1A441A61">
            <w:pPr>
              <w:rPr>
                <w:rFonts w:hint="eastAsia" w:ascii="宋体" w:hAnsi="宋体" w:eastAsia="宋体" w:cs="宋体"/>
                <w:color w:val="auto"/>
                <w:highlight w:val="none"/>
                <w:lang w:val="en-US"/>
              </w:rPr>
            </w:pPr>
          </w:p>
        </w:tc>
        <w:tc>
          <w:tcPr>
            <w:tcW w:w="851" w:type="dxa"/>
            <w:vAlign w:val="top"/>
          </w:tcPr>
          <w:p w14:paraId="7B87B46E">
            <w:pPr>
              <w:rPr>
                <w:rFonts w:hint="eastAsia" w:ascii="宋体" w:hAnsi="宋体" w:eastAsia="宋体" w:cs="宋体"/>
                <w:color w:val="auto"/>
                <w:highlight w:val="none"/>
                <w:lang w:val="en-US"/>
              </w:rPr>
            </w:pPr>
          </w:p>
        </w:tc>
        <w:tc>
          <w:tcPr>
            <w:tcW w:w="774" w:type="dxa"/>
            <w:vAlign w:val="top"/>
          </w:tcPr>
          <w:p w14:paraId="62798307">
            <w:pPr>
              <w:rPr>
                <w:rFonts w:hint="eastAsia" w:ascii="宋体" w:hAnsi="宋体" w:eastAsia="宋体" w:cs="宋体"/>
                <w:color w:val="auto"/>
                <w:highlight w:val="none"/>
                <w:lang w:val="en-US"/>
              </w:rPr>
            </w:pPr>
          </w:p>
        </w:tc>
        <w:tc>
          <w:tcPr>
            <w:tcW w:w="1352" w:type="dxa"/>
            <w:vAlign w:val="top"/>
          </w:tcPr>
          <w:p w14:paraId="5F57C739">
            <w:pPr>
              <w:rPr>
                <w:rFonts w:hint="eastAsia" w:ascii="宋体" w:hAnsi="宋体" w:eastAsia="宋体" w:cs="宋体"/>
                <w:color w:val="auto"/>
                <w:highlight w:val="none"/>
                <w:lang w:val="en-US"/>
              </w:rPr>
            </w:pPr>
          </w:p>
        </w:tc>
        <w:tc>
          <w:tcPr>
            <w:tcW w:w="1418" w:type="dxa"/>
            <w:vAlign w:val="top"/>
          </w:tcPr>
          <w:p w14:paraId="675441A7">
            <w:pPr>
              <w:rPr>
                <w:rFonts w:hint="eastAsia" w:ascii="宋体" w:hAnsi="宋体" w:eastAsia="宋体" w:cs="宋体"/>
                <w:color w:val="auto"/>
                <w:highlight w:val="none"/>
                <w:lang w:val="en-US"/>
              </w:rPr>
            </w:pPr>
          </w:p>
        </w:tc>
        <w:tc>
          <w:tcPr>
            <w:tcW w:w="1701" w:type="dxa"/>
            <w:vAlign w:val="top"/>
          </w:tcPr>
          <w:p w14:paraId="241B2D1A">
            <w:pPr>
              <w:rPr>
                <w:rFonts w:hint="eastAsia" w:ascii="宋体" w:hAnsi="宋体" w:eastAsia="宋体" w:cs="宋体"/>
                <w:color w:val="auto"/>
                <w:highlight w:val="none"/>
                <w:lang w:val="en-US"/>
              </w:rPr>
            </w:pPr>
          </w:p>
        </w:tc>
      </w:tr>
      <w:tr w14:paraId="1DF803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09C3EC17">
            <w:pPr>
              <w:rPr>
                <w:rFonts w:hint="eastAsia" w:ascii="宋体" w:hAnsi="宋体" w:eastAsia="宋体" w:cs="宋体"/>
                <w:color w:val="auto"/>
                <w:highlight w:val="none"/>
                <w:lang w:val="en-US"/>
              </w:rPr>
            </w:pPr>
          </w:p>
        </w:tc>
        <w:tc>
          <w:tcPr>
            <w:tcW w:w="1984" w:type="dxa"/>
            <w:vAlign w:val="top"/>
          </w:tcPr>
          <w:p w14:paraId="5993CF8D">
            <w:pPr>
              <w:rPr>
                <w:rFonts w:hint="eastAsia" w:ascii="宋体" w:hAnsi="宋体" w:eastAsia="宋体" w:cs="宋体"/>
                <w:color w:val="auto"/>
                <w:highlight w:val="none"/>
                <w:lang w:val="en-US"/>
              </w:rPr>
            </w:pPr>
          </w:p>
        </w:tc>
        <w:tc>
          <w:tcPr>
            <w:tcW w:w="851" w:type="dxa"/>
            <w:vAlign w:val="top"/>
          </w:tcPr>
          <w:p w14:paraId="3BA3BAC7">
            <w:pPr>
              <w:rPr>
                <w:rFonts w:hint="eastAsia" w:ascii="宋体" w:hAnsi="宋体" w:eastAsia="宋体" w:cs="宋体"/>
                <w:color w:val="auto"/>
                <w:highlight w:val="none"/>
                <w:lang w:val="en-US"/>
              </w:rPr>
            </w:pPr>
          </w:p>
        </w:tc>
        <w:tc>
          <w:tcPr>
            <w:tcW w:w="774" w:type="dxa"/>
            <w:vAlign w:val="top"/>
          </w:tcPr>
          <w:p w14:paraId="30EB20CA">
            <w:pPr>
              <w:rPr>
                <w:rFonts w:hint="eastAsia" w:ascii="宋体" w:hAnsi="宋体" w:eastAsia="宋体" w:cs="宋体"/>
                <w:color w:val="auto"/>
                <w:highlight w:val="none"/>
                <w:lang w:val="en-US"/>
              </w:rPr>
            </w:pPr>
          </w:p>
        </w:tc>
        <w:tc>
          <w:tcPr>
            <w:tcW w:w="1352" w:type="dxa"/>
            <w:vAlign w:val="top"/>
          </w:tcPr>
          <w:p w14:paraId="32A97235">
            <w:pPr>
              <w:rPr>
                <w:rFonts w:hint="eastAsia" w:ascii="宋体" w:hAnsi="宋体" w:eastAsia="宋体" w:cs="宋体"/>
                <w:color w:val="auto"/>
                <w:highlight w:val="none"/>
                <w:lang w:val="en-US"/>
              </w:rPr>
            </w:pPr>
          </w:p>
        </w:tc>
        <w:tc>
          <w:tcPr>
            <w:tcW w:w="1418" w:type="dxa"/>
            <w:vAlign w:val="top"/>
          </w:tcPr>
          <w:p w14:paraId="58209847">
            <w:pPr>
              <w:rPr>
                <w:rFonts w:hint="eastAsia" w:ascii="宋体" w:hAnsi="宋体" w:eastAsia="宋体" w:cs="宋体"/>
                <w:color w:val="auto"/>
                <w:highlight w:val="none"/>
                <w:lang w:val="en-US"/>
              </w:rPr>
            </w:pPr>
          </w:p>
        </w:tc>
        <w:tc>
          <w:tcPr>
            <w:tcW w:w="1701" w:type="dxa"/>
            <w:vAlign w:val="top"/>
          </w:tcPr>
          <w:p w14:paraId="7488D6D8">
            <w:pPr>
              <w:rPr>
                <w:rFonts w:hint="eastAsia" w:ascii="宋体" w:hAnsi="宋体" w:eastAsia="宋体" w:cs="宋体"/>
                <w:color w:val="auto"/>
                <w:highlight w:val="none"/>
                <w:lang w:val="en-US"/>
              </w:rPr>
            </w:pPr>
          </w:p>
        </w:tc>
      </w:tr>
      <w:tr w14:paraId="13DAF4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DC5AC4C">
            <w:pPr>
              <w:rPr>
                <w:rFonts w:hint="eastAsia" w:ascii="宋体" w:hAnsi="宋体" w:eastAsia="宋体" w:cs="宋体"/>
                <w:color w:val="auto"/>
                <w:highlight w:val="none"/>
                <w:lang w:val="en-US"/>
              </w:rPr>
            </w:pPr>
          </w:p>
        </w:tc>
        <w:tc>
          <w:tcPr>
            <w:tcW w:w="1984" w:type="dxa"/>
            <w:vAlign w:val="top"/>
          </w:tcPr>
          <w:p w14:paraId="3AAE9368">
            <w:pPr>
              <w:rPr>
                <w:rFonts w:hint="eastAsia" w:ascii="宋体" w:hAnsi="宋体" w:eastAsia="宋体" w:cs="宋体"/>
                <w:color w:val="auto"/>
                <w:highlight w:val="none"/>
                <w:lang w:val="en-US"/>
              </w:rPr>
            </w:pPr>
          </w:p>
        </w:tc>
        <w:tc>
          <w:tcPr>
            <w:tcW w:w="851" w:type="dxa"/>
            <w:vAlign w:val="top"/>
          </w:tcPr>
          <w:p w14:paraId="6B2A850B">
            <w:pPr>
              <w:rPr>
                <w:rFonts w:hint="eastAsia" w:ascii="宋体" w:hAnsi="宋体" w:eastAsia="宋体" w:cs="宋体"/>
                <w:color w:val="auto"/>
                <w:highlight w:val="none"/>
                <w:lang w:val="en-US"/>
              </w:rPr>
            </w:pPr>
          </w:p>
        </w:tc>
        <w:tc>
          <w:tcPr>
            <w:tcW w:w="774" w:type="dxa"/>
            <w:vAlign w:val="top"/>
          </w:tcPr>
          <w:p w14:paraId="25708F52">
            <w:pPr>
              <w:rPr>
                <w:rFonts w:hint="eastAsia" w:ascii="宋体" w:hAnsi="宋体" w:eastAsia="宋体" w:cs="宋体"/>
                <w:color w:val="auto"/>
                <w:highlight w:val="none"/>
                <w:lang w:val="en-US"/>
              </w:rPr>
            </w:pPr>
          </w:p>
        </w:tc>
        <w:tc>
          <w:tcPr>
            <w:tcW w:w="1352" w:type="dxa"/>
            <w:vAlign w:val="top"/>
          </w:tcPr>
          <w:p w14:paraId="0C7FD12B">
            <w:pPr>
              <w:rPr>
                <w:rFonts w:hint="eastAsia" w:ascii="宋体" w:hAnsi="宋体" w:eastAsia="宋体" w:cs="宋体"/>
                <w:color w:val="auto"/>
                <w:highlight w:val="none"/>
                <w:lang w:val="en-US"/>
              </w:rPr>
            </w:pPr>
          </w:p>
        </w:tc>
        <w:tc>
          <w:tcPr>
            <w:tcW w:w="1418" w:type="dxa"/>
            <w:vAlign w:val="top"/>
          </w:tcPr>
          <w:p w14:paraId="1FE0352A">
            <w:pPr>
              <w:rPr>
                <w:rFonts w:hint="eastAsia" w:ascii="宋体" w:hAnsi="宋体" w:eastAsia="宋体" w:cs="宋体"/>
                <w:color w:val="auto"/>
                <w:highlight w:val="none"/>
                <w:lang w:val="en-US"/>
              </w:rPr>
            </w:pPr>
          </w:p>
        </w:tc>
        <w:tc>
          <w:tcPr>
            <w:tcW w:w="1701" w:type="dxa"/>
            <w:vAlign w:val="top"/>
          </w:tcPr>
          <w:p w14:paraId="0D74EB3F">
            <w:pPr>
              <w:rPr>
                <w:rFonts w:hint="eastAsia" w:ascii="宋体" w:hAnsi="宋体" w:eastAsia="宋体" w:cs="宋体"/>
                <w:color w:val="auto"/>
                <w:highlight w:val="none"/>
                <w:lang w:val="en-US"/>
              </w:rPr>
            </w:pPr>
          </w:p>
        </w:tc>
      </w:tr>
      <w:tr w14:paraId="138D4E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4DF8C4A7">
            <w:pPr>
              <w:rPr>
                <w:rFonts w:hint="eastAsia" w:ascii="宋体" w:hAnsi="宋体" w:eastAsia="宋体" w:cs="宋体"/>
                <w:color w:val="auto"/>
                <w:highlight w:val="none"/>
                <w:lang w:val="en-US"/>
              </w:rPr>
            </w:pPr>
          </w:p>
        </w:tc>
        <w:tc>
          <w:tcPr>
            <w:tcW w:w="1984" w:type="dxa"/>
            <w:vAlign w:val="top"/>
          </w:tcPr>
          <w:p w14:paraId="65AB7DEF">
            <w:pPr>
              <w:rPr>
                <w:rFonts w:hint="eastAsia" w:ascii="宋体" w:hAnsi="宋体" w:eastAsia="宋体" w:cs="宋体"/>
                <w:color w:val="auto"/>
                <w:highlight w:val="none"/>
                <w:lang w:val="en-US"/>
              </w:rPr>
            </w:pPr>
          </w:p>
        </w:tc>
        <w:tc>
          <w:tcPr>
            <w:tcW w:w="851" w:type="dxa"/>
            <w:vAlign w:val="top"/>
          </w:tcPr>
          <w:p w14:paraId="29AC08E7">
            <w:pPr>
              <w:rPr>
                <w:rFonts w:hint="eastAsia" w:ascii="宋体" w:hAnsi="宋体" w:eastAsia="宋体" w:cs="宋体"/>
                <w:color w:val="auto"/>
                <w:highlight w:val="none"/>
                <w:lang w:val="en-US"/>
              </w:rPr>
            </w:pPr>
          </w:p>
        </w:tc>
        <w:tc>
          <w:tcPr>
            <w:tcW w:w="774" w:type="dxa"/>
            <w:vAlign w:val="top"/>
          </w:tcPr>
          <w:p w14:paraId="0D33FC8F">
            <w:pPr>
              <w:rPr>
                <w:rFonts w:hint="eastAsia" w:ascii="宋体" w:hAnsi="宋体" w:eastAsia="宋体" w:cs="宋体"/>
                <w:color w:val="auto"/>
                <w:highlight w:val="none"/>
                <w:lang w:val="en-US"/>
              </w:rPr>
            </w:pPr>
          </w:p>
        </w:tc>
        <w:tc>
          <w:tcPr>
            <w:tcW w:w="1352" w:type="dxa"/>
            <w:vAlign w:val="top"/>
          </w:tcPr>
          <w:p w14:paraId="3B082657">
            <w:pPr>
              <w:rPr>
                <w:rFonts w:hint="eastAsia" w:ascii="宋体" w:hAnsi="宋体" w:eastAsia="宋体" w:cs="宋体"/>
                <w:color w:val="auto"/>
                <w:highlight w:val="none"/>
                <w:lang w:val="en-US"/>
              </w:rPr>
            </w:pPr>
          </w:p>
        </w:tc>
        <w:tc>
          <w:tcPr>
            <w:tcW w:w="1418" w:type="dxa"/>
            <w:vAlign w:val="top"/>
          </w:tcPr>
          <w:p w14:paraId="18710181">
            <w:pPr>
              <w:rPr>
                <w:rFonts w:hint="eastAsia" w:ascii="宋体" w:hAnsi="宋体" w:eastAsia="宋体" w:cs="宋体"/>
                <w:color w:val="auto"/>
                <w:highlight w:val="none"/>
                <w:lang w:val="en-US"/>
              </w:rPr>
            </w:pPr>
          </w:p>
        </w:tc>
        <w:tc>
          <w:tcPr>
            <w:tcW w:w="1701" w:type="dxa"/>
            <w:vAlign w:val="top"/>
          </w:tcPr>
          <w:p w14:paraId="045968C0">
            <w:pPr>
              <w:rPr>
                <w:rFonts w:hint="eastAsia" w:ascii="宋体" w:hAnsi="宋体" w:eastAsia="宋体" w:cs="宋体"/>
                <w:color w:val="auto"/>
                <w:highlight w:val="none"/>
                <w:lang w:val="en-US"/>
              </w:rPr>
            </w:pPr>
          </w:p>
        </w:tc>
      </w:tr>
      <w:tr w14:paraId="3D229D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89ABA1C">
            <w:pPr>
              <w:rPr>
                <w:rFonts w:hint="eastAsia" w:ascii="宋体" w:hAnsi="宋体" w:eastAsia="宋体" w:cs="宋体"/>
                <w:color w:val="auto"/>
                <w:highlight w:val="none"/>
                <w:lang w:val="en-US"/>
              </w:rPr>
            </w:pPr>
          </w:p>
        </w:tc>
        <w:tc>
          <w:tcPr>
            <w:tcW w:w="1984" w:type="dxa"/>
            <w:vAlign w:val="top"/>
          </w:tcPr>
          <w:p w14:paraId="17ACB0EE">
            <w:pPr>
              <w:rPr>
                <w:rFonts w:hint="eastAsia" w:ascii="宋体" w:hAnsi="宋体" w:eastAsia="宋体" w:cs="宋体"/>
                <w:color w:val="auto"/>
                <w:highlight w:val="none"/>
                <w:lang w:val="en-US"/>
              </w:rPr>
            </w:pPr>
          </w:p>
        </w:tc>
        <w:tc>
          <w:tcPr>
            <w:tcW w:w="851" w:type="dxa"/>
            <w:vAlign w:val="top"/>
          </w:tcPr>
          <w:p w14:paraId="69EE0350">
            <w:pPr>
              <w:rPr>
                <w:rFonts w:hint="eastAsia" w:ascii="宋体" w:hAnsi="宋体" w:eastAsia="宋体" w:cs="宋体"/>
                <w:color w:val="auto"/>
                <w:highlight w:val="none"/>
                <w:lang w:val="en-US"/>
              </w:rPr>
            </w:pPr>
          </w:p>
        </w:tc>
        <w:tc>
          <w:tcPr>
            <w:tcW w:w="774" w:type="dxa"/>
            <w:vAlign w:val="top"/>
          </w:tcPr>
          <w:p w14:paraId="1F6EEE25">
            <w:pPr>
              <w:rPr>
                <w:rFonts w:hint="eastAsia" w:ascii="宋体" w:hAnsi="宋体" w:eastAsia="宋体" w:cs="宋体"/>
                <w:color w:val="auto"/>
                <w:highlight w:val="none"/>
                <w:lang w:val="en-US"/>
              </w:rPr>
            </w:pPr>
          </w:p>
        </w:tc>
        <w:tc>
          <w:tcPr>
            <w:tcW w:w="1352" w:type="dxa"/>
            <w:vAlign w:val="top"/>
          </w:tcPr>
          <w:p w14:paraId="2E223530">
            <w:pPr>
              <w:rPr>
                <w:rFonts w:hint="eastAsia" w:ascii="宋体" w:hAnsi="宋体" w:eastAsia="宋体" w:cs="宋体"/>
                <w:color w:val="auto"/>
                <w:highlight w:val="none"/>
                <w:lang w:val="en-US"/>
              </w:rPr>
            </w:pPr>
          </w:p>
        </w:tc>
        <w:tc>
          <w:tcPr>
            <w:tcW w:w="1418" w:type="dxa"/>
            <w:vAlign w:val="top"/>
          </w:tcPr>
          <w:p w14:paraId="30EE4979">
            <w:pPr>
              <w:rPr>
                <w:rFonts w:hint="eastAsia" w:ascii="宋体" w:hAnsi="宋体" w:eastAsia="宋体" w:cs="宋体"/>
                <w:color w:val="auto"/>
                <w:highlight w:val="none"/>
                <w:lang w:val="en-US"/>
              </w:rPr>
            </w:pPr>
          </w:p>
        </w:tc>
        <w:tc>
          <w:tcPr>
            <w:tcW w:w="1701" w:type="dxa"/>
            <w:vAlign w:val="top"/>
          </w:tcPr>
          <w:p w14:paraId="55344046">
            <w:pPr>
              <w:rPr>
                <w:rFonts w:hint="eastAsia" w:ascii="宋体" w:hAnsi="宋体" w:eastAsia="宋体" w:cs="宋体"/>
                <w:color w:val="auto"/>
                <w:highlight w:val="none"/>
                <w:lang w:val="en-US"/>
              </w:rPr>
            </w:pPr>
          </w:p>
        </w:tc>
      </w:tr>
      <w:tr w14:paraId="0A1B9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77066BEF">
            <w:pPr>
              <w:rPr>
                <w:rFonts w:hint="eastAsia" w:ascii="宋体" w:hAnsi="宋体" w:eastAsia="宋体" w:cs="宋体"/>
                <w:color w:val="auto"/>
                <w:highlight w:val="none"/>
                <w:lang w:val="en-US"/>
              </w:rPr>
            </w:pPr>
          </w:p>
        </w:tc>
        <w:tc>
          <w:tcPr>
            <w:tcW w:w="1984" w:type="dxa"/>
            <w:vAlign w:val="top"/>
          </w:tcPr>
          <w:p w14:paraId="66B13C5D">
            <w:pPr>
              <w:rPr>
                <w:rFonts w:hint="eastAsia" w:ascii="宋体" w:hAnsi="宋体" w:eastAsia="宋体" w:cs="宋体"/>
                <w:color w:val="auto"/>
                <w:highlight w:val="none"/>
                <w:lang w:val="en-US"/>
              </w:rPr>
            </w:pPr>
          </w:p>
        </w:tc>
        <w:tc>
          <w:tcPr>
            <w:tcW w:w="851" w:type="dxa"/>
            <w:vAlign w:val="top"/>
          </w:tcPr>
          <w:p w14:paraId="07C6F176">
            <w:pPr>
              <w:rPr>
                <w:rFonts w:hint="eastAsia" w:ascii="宋体" w:hAnsi="宋体" w:eastAsia="宋体" w:cs="宋体"/>
                <w:color w:val="auto"/>
                <w:highlight w:val="none"/>
                <w:lang w:val="en-US"/>
              </w:rPr>
            </w:pPr>
          </w:p>
        </w:tc>
        <w:tc>
          <w:tcPr>
            <w:tcW w:w="774" w:type="dxa"/>
            <w:vAlign w:val="top"/>
          </w:tcPr>
          <w:p w14:paraId="3A737CD5">
            <w:pPr>
              <w:rPr>
                <w:rFonts w:hint="eastAsia" w:ascii="宋体" w:hAnsi="宋体" w:eastAsia="宋体" w:cs="宋体"/>
                <w:color w:val="auto"/>
                <w:highlight w:val="none"/>
                <w:lang w:val="en-US"/>
              </w:rPr>
            </w:pPr>
          </w:p>
        </w:tc>
        <w:tc>
          <w:tcPr>
            <w:tcW w:w="1352" w:type="dxa"/>
            <w:vAlign w:val="top"/>
          </w:tcPr>
          <w:p w14:paraId="750916FF">
            <w:pPr>
              <w:rPr>
                <w:rFonts w:hint="eastAsia" w:ascii="宋体" w:hAnsi="宋体" w:eastAsia="宋体" w:cs="宋体"/>
                <w:color w:val="auto"/>
                <w:highlight w:val="none"/>
                <w:lang w:val="en-US"/>
              </w:rPr>
            </w:pPr>
          </w:p>
        </w:tc>
        <w:tc>
          <w:tcPr>
            <w:tcW w:w="1418" w:type="dxa"/>
            <w:vAlign w:val="top"/>
          </w:tcPr>
          <w:p w14:paraId="43FC570C">
            <w:pPr>
              <w:rPr>
                <w:rFonts w:hint="eastAsia" w:ascii="宋体" w:hAnsi="宋体" w:eastAsia="宋体" w:cs="宋体"/>
                <w:color w:val="auto"/>
                <w:highlight w:val="none"/>
                <w:lang w:val="en-US"/>
              </w:rPr>
            </w:pPr>
          </w:p>
        </w:tc>
        <w:tc>
          <w:tcPr>
            <w:tcW w:w="1701" w:type="dxa"/>
            <w:vAlign w:val="top"/>
          </w:tcPr>
          <w:p w14:paraId="14AEBA85">
            <w:pPr>
              <w:rPr>
                <w:rFonts w:hint="eastAsia" w:ascii="宋体" w:hAnsi="宋体" w:eastAsia="宋体" w:cs="宋体"/>
                <w:color w:val="auto"/>
                <w:highlight w:val="none"/>
                <w:lang w:val="en-US"/>
              </w:rPr>
            </w:pPr>
          </w:p>
        </w:tc>
      </w:tr>
      <w:tr w14:paraId="6307C7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031B55B6">
            <w:pPr>
              <w:rPr>
                <w:rFonts w:hint="eastAsia" w:ascii="宋体" w:hAnsi="宋体" w:eastAsia="宋体" w:cs="宋体"/>
                <w:color w:val="auto"/>
                <w:highlight w:val="none"/>
                <w:lang w:val="en-US"/>
              </w:rPr>
            </w:pPr>
          </w:p>
        </w:tc>
        <w:tc>
          <w:tcPr>
            <w:tcW w:w="1984" w:type="dxa"/>
            <w:vAlign w:val="top"/>
          </w:tcPr>
          <w:p w14:paraId="793051DD">
            <w:pPr>
              <w:rPr>
                <w:rFonts w:hint="eastAsia" w:ascii="宋体" w:hAnsi="宋体" w:eastAsia="宋体" w:cs="宋体"/>
                <w:color w:val="auto"/>
                <w:highlight w:val="none"/>
                <w:lang w:val="en-US"/>
              </w:rPr>
            </w:pPr>
          </w:p>
        </w:tc>
        <w:tc>
          <w:tcPr>
            <w:tcW w:w="851" w:type="dxa"/>
            <w:vAlign w:val="top"/>
          </w:tcPr>
          <w:p w14:paraId="004F27C2">
            <w:pPr>
              <w:rPr>
                <w:rFonts w:hint="eastAsia" w:ascii="宋体" w:hAnsi="宋体" w:eastAsia="宋体" w:cs="宋体"/>
                <w:color w:val="auto"/>
                <w:highlight w:val="none"/>
                <w:lang w:val="en-US"/>
              </w:rPr>
            </w:pPr>
          </w:p>
        </w:tc>
        <w:tc>
          <w:tcPr>
            <w:tcW w:w="774" w:type="dxa"/>
            <w:vAlign w:val="top"/>
          </w:tcPr>
          <w:p w14:paraId="628C3397">
            <w:pPr>
              <w:rPr>
                <w:rFonts w:hint="eastAsia" w:ascii="宋体" w:hAnsi="宋体" w:eastAsia="宋体" w:cs="宋体"/>
                <w:color w:val="auto"/>
                <w:highlight w:val="none"/>
                <w:lang w:val="en-US"/>
              </w:rPr>
            </w:pPr>
          </w:p>
        </w:tc>
        <w:tc>
          <w:tcPr>
            <w:tcW w:w="1352" w:type="dxa"/>
            <w:vAlign w:val="top"/>
          </w:tcPr>
          <w:p w14:paraId="2C7AA4BF">
            <w:pPr>
              <w:rPr>
                <w:rFonts w:hint="eastAsia" w:ascii="宋体" w:hAnsi="宋体" w:eastAsia="宋体" w:cs="宋体"/>
                <w:color w:val="auto"/>
                <w:highlight w:val="none"/>
                <w:lang w:val="en-US"/>
              </w:rPr>
            </w:pPr>
          </w:p>
        </w:tc>
        <w:tc>
          <w:tcPr>
            <w:tcW w:w="1418" w:type="dxa"/>
            <w:vAlign w:val="top"/>
          </w:tcPr>
          <w:p w14:paraId="4735ED3C">
            <w:pPr>
              <w:rPr>
                <w:rFonts w:hint="eastAsia" w:ascii="宋体" w:hAnsi="宋体" w:eastAsia="宋体" w:cs="宋体"/>
                <w:color w:val="auto"/>
                <w:highlight w:val="none"/>
                <w:lang w:val="en-US"/>
              </w:rPr>
            </w:pPr>
          </w:p>
        </w:tc>
        <w:tc>
          <w:tcPr>
            <w:tcW w:w="1701" w:type="dxa"/>
            <w:vAlign w:val="top"/>
          </w:tcPr>
          <w:p w14:paraId="513BD27B">
            <w:pPr>
              <w:rPr>
                <w:rFonts w:hint="eastAsia" w:ascii="宋体" w:hAnsi="宋体" w:eastAsia="宋体" w:cs="宋体"/>
                <w:color w:val="auto"/>
                <w:highlight w:val="none"/>
                <w:lang w:val="en-US"/>
              </w:rPr>
            </w:pPr>
          </w:p>
        </w:tc>
      </w:tr>
      <w:tr w14:paraId="5C632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20B532B5">
            <w:pPr>
              <w:rPr>
                <w:rFonts w:hint="eastAsia" w:ascii="宋体" w:hAnsi="宋体" w:eastAsia="宋体" w:cs="宋体"/>
                <w:color w:val="auto"/>
                <w:highlight w:val="none"/>
                <w:lang w:val="en-US"/>
              </w:rPr>
            </w:pPr>
          </w:p>
        </w:tc>
        <w:tc>
          <w:tcPr>
            <w:tcW w:w="1984" w:type="dxa"/>
            <w:vAlign w:val="top"/>
          </w:tcPr>
          <w:p w14:paraId="22622CDC">
            <w:pPr>
              <w:rPr>
                <w:rFonts w:hint="eastAsia" w:ascii="宋体" w:hAnsi="宋体" w:eastAsia="宋体" w:cs="宋体"/>
                <w:color w:val="auto"/>
                <w:highlight w:val="none"/>
                <w:lang w:val="en-US"/>
              </w:rPr>
            </w:pPr>
          </w:p>
        </w:tc>
        <w:tc>
          <w:tcPr>
            <w:tcW w:w="851" w:type="dxa"/>
            <w:vAlign w:val="top"/>
          </w:tcPr>
          <w:p w14:paraId="4C093F12">
            <w:pPr>
              <w:rPr>
                <w:rFonts w:hint="eastAsia" w:ascii="宋体" w:hAnsi="宋体" w:eastAsia="宋体" w:cs="宋体"/>
                <w:color w:val="auto"/>
                <w:highlight w:val="none"/>
                <w:lang w:val="en-US"/>
              </w:rPr>
            </w:pPr>
          </w:p>
        </w:tc>
        <w:tc>
          <w:tcPr>
            <w:tcW w:w="774" w:type="dxa"/>
            <w:vAlign w:val="top"/>
          </w:tcPr>
          <w:p w14:paraId="437C12D5">
            <w:pPr>
              <w:rPr>
                <w:rFonts w:hint="eastAsia" w:ascii="宋体" w:hAnsi="宋体" w:eastAsia="宋体" w:cs="宋体"/>
                <w:color w:val="auto"/>
                <w:highlight w:val="none"/>
                <w:lang w:val="en-US"/>
              </w:rPr>
            </w:pPr>
          </w:p>
        </w:tc>
        <w:tc>
          <w:tcPr>
            <w:tcW w:w="1352" w:type="dxa"/>
            <w:vAlign w:val="top"/>
          </w:tcPr>
          <w:p w14:paraId="7B25A786">
            <w:pPr>
              <w:rPr>
                <w:rFonts w:hint="eastAsia" w:ascii="宋体" w:hAnsi="宋体" w:eastAsia="宋体" w:cs="宋体"/>
                <w:color w:val="auto"/>
                <w:highlight w:val="none"/>
                <w:lang w:val="en-US"/>
              </w:rPr>
            </w:pPr>
          </w:p>
        </w:tc>
        <w:tc>
          <w:tcPr>
            <w:tcW w:w="1418" w:type="dxa"/>
            <w:vAlign w:val="top"/>
          </w:tcPr>
          <w:p w14:paraId="22F4FF95">
            <w:pPr>
              <w:rPr>
                <w:rFonts w:hint="eastAsia" w:ascii="宋体" w:hAnsi="宋体" w:eastAsia="宋体" w:cs="宋体"/>
                <w:color w:val="auto"/>
                <w:highlight w:val="none"/>
                <w:lang w:val="en-US"/>
              </w:rPr>
            </w:pPr>
          </w:p>
        </w:tc>
        <w:tc>
          <w:tcPr>
            <w:tcW w:w="1701" w:type="dxa"/>
            <w:vAlign w:val="top"/>
          </w:tcPr>
          <w:p w14:paraId="195C2F2D">
            <w:pPr>
              <w:rPr>
                <w:rFonts w:hint="eastAsia" w:ascii="宋体" w:hAnsi="宋体" w:eastAsia="宋体" w:cs="宋体"/>
                <w:color w:val="auto"/>
                <w:highlight w:val="none"/>
                <w:lang w:val="en-US"/>
              </w:rPr>
            </w:pPr>
          </w:p>
        </w:tc>
      </w:tr>
      <w:tr w14:paraId="10FA2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7B0BB758">
            <w:pPr>
              <w:rPr>
                <w:rFonts w:hint="eastAsia" w:ascii="宋体" w:hAnsi="宋体" w:eastAsia="宋体" w:cs="宋体"/>
                <w:color w:val="auto"/>
                <w:highlight w:val="none"/>
                <w:lang w:val="en-US"/>
              </w:rPr>
            </w:pPr>
          </w:p>
        </w:tc>
        <w:tc>
          <w:tcPr>
            <w:tcW w:w="1984" w:type="dxa"/>
            <w:vAlign w:val="top"/>
          </w:tcPr>
          <w:p w14:paraId="0C69C8BB">
            <w:pPr>
              <w:rPr>
                <w:rFonts w:hint="eastAsia" w:ascii="宋体" w:hAnsi="宋体" w:eastAsia="宋体" w:cs="宋体"/>
                <w:color w:val="auto"/>
                <w:highlight w:val="none"/>
                <w:lang w:val="en-US"/>
              </w:rPr>
            </w:pPr>
          </w:p>
        </w:tc>
        <w:tc>
          <w:tcPr>
            <w:tcW w:w="851" w:type="dxa"/>
            <w:vAlign w:val="top"/>
          </w:tcPr>
          <w:p w14:paraId="50BB7679">
            <w:pPr>
              <w:rPr>
                <w:rFonts w:hint="eastAsia" w:ascii="宋体" w:hAnsi="宋体" w:eastAsia="宋体" w:cs="宋体"/>
                <w:color w:val="auto"/>
                <w:highlight w:val="none"/>
                <w:lang w:val="en-US"/>
              </w:rPr>
            </w:pPr>
          </w:p>
        </w:tc>
        <w:tc>
          <w:tcPr>
            <w:tcW w:w="774" w:type="dxa"/>
            <w:vAlign w:val="top"/>
          </w:tcPr>
          <w:p w14:paraId="4B9C4782">
            <w:pPr>
              <w:rPr>
                <w:rFonts w:hint="eastAsia" w:ascii="宋体" w:hAnsi="宋体" w:eastAsia="宋体" w:cs="宋体"/>
                <w:color w:val="auto"/>
                <w:highlight w:val="none"/>
                <w:lang w:val="en-US"/>
              </w:rPr>
            </w:pPr>
          </w:p>
        </w:tc>
        <w:tc>
          <w:tcPr>
            <w:tcW w:w="1352" w:type="dxa"/>
            <w:vAlign w:val="top"/>
          </w:tcPr>
          <w:p w14:paraId="24D609FD">
            <w:pPr>
              <w:rPr>
                <w:rFonts w:hint="eastAsia" w:ascii="宋体" w:hAnsi="宋体" w:eastAsia="宋体" w:cs="宋体"/>
                <w:color w:val="auto"/>
                <w:highlight w:val="none"/>
                <w:lang w:val="en-US"/>
              </w:rPr>
            </w:pPr>
          </w:p>
        </w:tc>
        <w:tc>
          <w:tcPr>
            <w:tcW w:w="1418" w:type="dxa"/>
            <w:vAlign w:val="top"/>
          </w:tcPr>
          <w:p w14:paraId="472D3219">
            <w:pPr>
              <w:rPr>
                <w:rFonts w:hint="eastAsia" w:ascii="宋体" w:hAnsi="宋体" w:eastAsia="宋体" w:cs="宋体"/>
                <w:color w:val="auto"/>
                <w:highlight w:val="none"/>
                <w:lang w:val="en-US"/>
              </w:rPr>
            </w:pPr>
          </w:p>
        </w:tc>
        <w:tc>
          <w:tcPr>
            <w:tcW w:w="1701" w:type="dxa"/>
            <w:vAlign w:val="top"/>
          </w:tcPr>
          <w:p w14:paraId="7920227B">
            <w:pPr>
              <w:rPr>
                <w:rFonts w:hint="eastAsia" w:ascii="宋体" w:hAnsi="宋体" w:eastAsia="宋体" w:cs="宋体"/>
                <w:color w:val="auto"/>
                <w:highlight w:val="none"/>
                <w:lang w:val="en-US"/>
              </w:rPr>
            </w:pPr>
          </w:p>
        </w:tc>
      </w:tr>
      <w:tr w14:paraId="277832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2C9344D5">
            <w:pPr>
              <w:rPr>
                <w:rFonts w:hint="eastAsia" w:ascii="宋体" w:hAnsi="宋体" w:eastAsia="宋体" w:cs="宋体"/>
                <w:color w:val="auto"/>
                <w:highlight w:val="none"/>
                <w:lang w:val="en-US"/>
              </w:rPr>
            </w:pPr>
          </w:p>
        </w:tc>
        <w:tc>
          <w:tcPr>
            <w:tcW w:w="1984" w:type="dxa"/>
            <w:vAlign w:val="top"/>
          </w:tcPr>
          <w:p w14:paraId="3A1AC5E3">
            <w:pPr>
              <w:rPr>
                <w:rFonts w:hint="eastAsia" w:ascii="宋体" w:hAnsi="宋体" w:eastAsia="宋体" w:cs="宋体"/>
                <w:color w:val="auto"/>
                <w:highlight w:val="none"/>
                <w:lang w:val="en-US"/>
              </w:rPr>
            </w:pPr>
          </w:p>
        </w:tc>
        <w:tc>
          <w:tcPr>
            <w:tcW w:w="851" w:type="dxa"/>
            <w:vAlign w:val="top"/>
          </w:tcPr>
          <w:p w14:paraId="478C368D">
            <w:pPr>
              <w:rPr>
                <w:rFonts w:hint="eastAsia" w:ascii="宋体" w:hAnsi="宋体" w:eastAsia="宋体" w:cs="宋体"/>
                <w:color w:val="auto"/>
                <w:highlight w:val="none"/>
                <w:lang w:val="en-US"/>
              </w:rPr>
            </w:pPr>
          </w:p>
        </w:tc>
        <w:tc>
          <w:tcPr>
            <w:tcW w:w="774" w:type="dxa"/>
            <w:vAlign w:val="top"/>
          </w:tcPr>
          <w:p w14:paraId="466145BF">
            <w:pPr>
              <w:rPr>
                <w:rFonts w:hint="eastAsia" w:ascii="宋体" w:hAnsi="宋体" w:eastAsia="宋体" w:cs="宋体"/>
                <w:color w:val="auto"/>
                <w:highlight w:val="none"/>
                <w:lang w:val="en-US"/>
              </w:rPr>
            </w:pPr>
          </w:p>
        </w:tc>
        <w:tc>
          <w:tcPr>
            <w:tcW w:w="1352" w:type="dxa"/>
            <w:vAlign w:val="top"/>
          </w:tcPr>
          <w:p w14:paraId="2F9B6D6C">
            <w:pPr>
              <w:rPr>
                <w:rFonts w:hint="eastAsia" w:ascii="宋体" w:hAnsi="宋体" w:eastAsia="宋体" w:cs="宋体"/>
                <w:color w:val="auto"/>
                <w:highlight w:val="none"/>
                <w:lang w:val="en-US"/>
              </w:rPr>
            </w:pPr>
          </w:p>
        </w:tc>
        <w:tc>
          <w:tcPr>
            <w:tcW w:w="1418" w:type="dxa"/>
            <w:vAlign w:val="top"/>
          </w:tcPr>
          <w:p w14:paraId="46EA522E">
            <w:pPr>
              <w:rPr>
                <w:rFonts w:hint="eastAsia" w:ascii="宋体" w:hAnsi="宋体" w:eastAsia="宋体" w:cs="宋体"/>
                <w:color w:val="auto"/>
                <w:highlight w:val="none"/>
                <w:lang w:val="en-US"/>
              </w:rPr>
            </w:pPr>
          </w:p>
        </w:tc>
        <w:tc>
          <w:tcPr>
            <w:tcW w:w="1701" w:type="dxa"/>
            <w:vAlign w:val="top"/>
          </w:tcPr>
          <w:p w14:paraId="5DC7F8F8">
            <w:pPr>
              <w:rPr>
                <w:rFonts w:hint="eastAsia" w:ascii="宋体" w:hAnsi="宋体" w:eastAsia="宋体" w:cs="宋体"/>
                <w:color w:val="auto"/>
                <w:highlight w:val="none"/>
                <w:lang w:val="en-US"/>
              </w:rPr>
            </w:pPr>
          </w:p>
        </w:tc>
      </w:tr>
      <w:tr w14:paraId="5315E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38918145">
            <w:pPr>
              <w:rPr>
                <w:rFonts w:hint="eastAsia" w:ascii="宋体" w:hAnsi="宋体" w:eastAsia="宋体" w:cs="宋体"/>
                <w:color w:val="auto"/>
                <w:highlight w:val="none"/>
                <w:lang w:val="en-US"/>
              </w:rPr>
            </w:pPr>
          </w:p>
        </w:tc>
        <w:tc>
          <w:tcPr>
            <w:tcW w:w="1984" w:type="dxa"/>
            <w:vAlign w:val="top"/>
          </w:tcPr>
          <w:p w14:paraId="3A994675">
            <w:pPr>
              <w:rPr>
                <w:rFonts w:hint="eastAsia" w:ascii="宋体" w:hAnsi="宋体" w:eastAsia="宋体" w:cs="宋体"/>
                <w:color w:val="auto"/>
                <w:highlight w:val="none"/>
                <w:lang w:val="en-US"/>
              </w:rPr>
            </w:pPr>
          </w:p>
        </w:tc>
        <w:tc>
          <w:tcPr>
            <w:tcW w:w="851" w:type="dxa"/>
            <w:vAlign w:val="top"/>
          </w:tcPr>
          <w:p w14:paraId="065BAC83">
            <w:pPr>
              <w:rPr>
                <w:rFonts w:hint="eastAsia" w:ascii="宋体" w:hAnsi="宋体" w:eastAsia="宋体" w:cs="宋体"/>
                <w:color w:val="auto"/>
                <w:highlight w:val="none"/>
                <w:lang w:val="en-US"/>
              </w:rPr>
            </w:pPr>
          </w:p>
        </w:tc>
        <w:tc>
          <w:tcPr>
            <w:tcW w:w="774" w:type="dxa"/>
            <w:vAlign w:val="top"/>
          </w:tcPr>
          <w:p w14:paraId="17DCDA87">
            <w:pPr>
              <w:rPr>
                <w:rFonts w:hint="eastAsia" w:ascii="宋体" w:hAnsi="宋体" w:eastAsia="宋体" w:cs="宋体"/>
                <w:color w:val="auto"/>
                <w:highlight w:val="none"/>
                <w:lang w:val="en-US"/>
              </w:rPr>
            </w:pPr>
          </w:p>
        </w:tc>
        <w:tc>
          <w:tcPr>
            <w:tcW w:w="1352" w:type="dxa"/>
            <w:vAlign w:val="top"/>
          </w:tcPr>
          <w:p w14:paraId="1657242B">
            <w:pPr>
              <w:rPr>
                <w:rFonts w:hint="eastAsia" w:ascii="宋体" w:hAnsi="宋体" w:eastAsia="宋体" w:cs="宋体"/>
                <w:color w:val="auto"/>
                <w:highlight w:val="none"/>
                <w:lang w:val="en-US"/>
              </w:rPr>
            </w:pPr>
          </w:p>
        </w:tc>
        <w:tc>
          <w:tcPr>
            <w:tcW w:w="1418" w:type="dxa"/>
            <w:vAlign w:val="top"/>
          </w:tcPr>
          <w:p w14:paraId="41E91DB7">
            <w:pPr>
              <w:rPr>
                <w:rFonts w:hint="eastAsia" w:ascii="宋体" w:hAnsi="宋体" w:eastAsia="宋体" w:cs="宋体"/>
                <w:color w:val="auto"/>
                <w:highlight w:val="none"/>
                <w:lang w:val="en-US"/>
              </w:rPr>
            </w:pPr>
          </w:p>
        </w:tc>
        <w:tc>
          <w:tcPr>
            <w:tcW w:w="1701" w:type="dxa"/>
            <w:vAlign w:val="top"/>
          </w:tcPr>
          <w:p w14:paraId="598787DA">
            <w:pPr>
              <w:rPr>
                <w:rFonts w:hint="eastAsia" w:ascii="宋体" w:hAnsi="宋体" w:eastAsia="宋体" w:cs="宋体"/>
                <w:color w:val="auto"/>
                <w:highlight w:val="none"/>
                <w:lang w:val="en-US"/>
              </w:rPr>
            </w:pPr>
          </w:p>
        </w:tc>
      </w:tr>
      <w:tr w14:paraId="2176D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190E9FB5">
            <w:pPr>
              <w:rPr>
                <w:rFonts w:hint="eastAsia" w:ascii="宋体" w:hAnsi="宋体" w:eastAsia="宋体" w:cs="宋体"/>
                <w:color w:val="auto"/>
                <w:highlight w:val="none"/>
                <w:lang w:val="en-US"/>
              </w:rPr>
            </w:pPr>
          </w:p>
        </w:tc>
        <w:tc>
          <w:tcPr>
            <w:tcW w:w="1984" w:type="dxa"/>
            <w:vAlign w:val="top"/>
          </w:tcPr>
          <w:p w14:paraId="71BFCAD1">
            <w:pPr>
              <w:rPr>
                <w:rFonts w:hint="eastAsia" w:ascii="宋体" w:hAnsi="宋体" w:eastAsia="宋体" w:cs="宋体"/>
                <w:color w:val="auto"/>
                <w:highlight w:val="none"/>
                <w:lang w:val="en-US"/>
              </w:rPr>
            </w:pPr>
          </w:p>
        </w:tc>
        <w:tc>
          <w:tcPr>
            <w:tcW w:w="851" w:type="dxa"/>
            <w:vAlign w:val="top"/>
          </w:tcPr>
          <w:p w14:paraId="6E3F63EA">
            <w:pPr>
              <w:rPr>
                <w:rFonts w:hint="eastAsia" w:ascii="宋体" w:hAnsi="宋体" w:eastAsia="宋体" w:cs="宋体"/>
                <w:color w:val="auto"/>
                <w:highlight w:val="none"/>
                <w:lang w:val="en-US"/>
              </w:rPr>
            </w:pPr>
          </w:p>
        </w:tc>
        <w:tc>
          <w:tcPr>
            <w:tcW w:w="774" w:type="dxa"/>
            <w:vAlign w:val="top"/>
          </w:tcPr>
          <w:p w14:paraId="2CB9D150">
            <w:pPr>
              <w:rPr>
                <w:rFonts w:hint="eastAsia" w:ascii="宋体" w:hAnsi="宋体" w:eastAsia="宋体" w:cs="宋体"/>
                <w:color w:val="auto"/>
                <w:highlight w:val="none"/>
                <w:lang w:val="en-US"/>
              </w:rPr>
            </w:pPr>
          </w:p>
        </w:tc>
        <w:tc>
          <w:tcPr>
            <w:tcW w:w="1352" w:type="dxa"/>
            <w:vAlign w:val="top"/>
          </w:tcPr>
          <w:p w14:paraId="611D0116">
            <w:pPr>
              <w:rPr>
                <w:rFonts w:hint="eastAsia" w:ascii="宋体" w:hAnsi="宋体" w:eastAsia="宋体" w:cs="宋体"/>
                <w:color w:val="auto"/>
                <w:highlight w:val="none"/>
                <w:lang w:val="en-US"/>
              </w:rPr>
            </w:pPr>
          </w:p>
        </w:tc>
        <w:tc>
          <w:tcPr>
            <w:tcW w:w="1418" w:type="dxa"/>
            <w:vAlign w:val="top"/>
          </w:tcPr>
          <w:p w14:paraId="550C6BDF">
            <w:pPr>
              <w:rPr>
                <w:rFonts w:hint="eastAsia" w:ascii="宋体" w:hAnsi="宋体" w:eastAsia="宋体" w:cs="宋体"/>
                <w:color w:val="auto"/>
                <w:highlight w:val="none"/>
                <w:lang w:val="en-US"/>
              </w:rPr>
            </w:pPr>
          </w:p>
        </w:tc>
        <w:tc>
          <w:tcPr>
            <w:tcW w:w="1701" w:type="dxa"/>
            <w:vAlign w:val="top"/>
          </w:tcPr>
          <w:p w14:paraId="15265CCE">
            <w:pPr>
              <w:rPr>
                <w:rFonts w:hint="eastAsia" w:ascii="宋体" w:hAnsi="宋体" w:eastAsia="宋体" w:cs="宋体"/>
                <w:color w:val="auto"/>
                <w:highlight w:val="none"/>
                <w:lang w:val="en-US"/>
              </w:rPr>
            </w:pPr>
          </w:p>
        </w:tc>
      </w:tr>
      <w:tr w14:paraId="1F3F4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1DD684E4">
            <w:pPr>
              <w:rPr>
                <w:rFonts w:hint="eastAsia" w:ascii="宋体" w:hAnsi="宋体" w:eastAsia="宋体" w:cs="宋体"/>
                <w:color w:val="auto"/>
                <w:highlight w:val="none"/>
                <w:lang w:val="en-US"/>
              </w:rPr>
            </w:pPr>
          </w:p>
        </w:tc>
        <w:tc>
          <w:tcPr>
            <w:tcW w:w="1984" w:type="dxa"/>
            <w:vAlign w:val="top"/>
          </w:tcPr>
          <w:p w14:paraId="0F69021B">
            <w:pPr>
              <w:rPr>
                <w:rFonts w:hint="eastAsia" w:ascii="宋体" w:hAnsi="宋体" w:eastAsia="宋体" w:cs="宋体"/>
                <w:color w:val="auto"/>
                <w:highlight w:val="none"/>
                <w:lang w:val="en-US"/>
              </w:rPr>
            </w:pPr>
          </w:p>
        </w:tc>
        <w:tc>
          <w:tcPr>
            <w:tcW w:w="851" w:type="dxa"/>
            <w:vAlign w:val="top"/>
          </w:tcPr>
          <w:p w14:paraId="24EDAAA1">
            <w:pPr>
              <w:rPr>
                <w:rFonts w:hint="eastAsia" w:ascii="宋体" w:hAnsi="宋体" w:eastAsia="宋体" w:cs="宋体"/>
                <w:color w:val="auto"/>
                <w:highlight w:val="none"/>
                <w:lang w:val="en-US"/>
              </w:rPr>
            </w:pPr>
          </w:p>
        </w:tc>
        <w:tc>
          <w:tcPr>
            <w:tcW w:w="774" w:type="dxa"/>
            <w:vAlign w:val="top"/>
          </w:tcPr>
          <w:p w14:paraId="2BC9F88E">
            <w:pPr>
              <w:rPr>
                <w:rFonts w:hint="eastAsia" w:ascii="宋体" w:hAnsi="宋体" w:eastAsia="宋体" w:cs="宋体"/>
                <w:color w:val="auto"/>
                <w:highlight w:val="none"/>
                <w:lang w:val="en-US"/>
              </w:rPr>
            </w:pPr>
          </w:p>
        </w:tc>
        <w:tc>
          <w:tcPr>
            <w:tcW w:w="1352" w:type="dxa"/>
            <w:vAlign w:val="top"/>
          </w:tcPr>
          <w:p w14:paraId="1F1E6520">
            <w:pPr>
              <w:rPr>
                <w:rFonts w:hint="eastAsia" w:ascii="宋体" w:hAnsi="宋体" w:eastAsia="宋体" w:cs="宋体"/>
                <w:color w:val="auto"/>
                <w:highlight w:val="none"/>
                <w:lang w:val="en-US"/>
              </w:rPr>
            </w:pPr>
          </w:p>
        </w:tc>
        <w:tc>
          <w:tcPr>
            <w:tcW w:w="1418" w:type="dxa"/>
            <w:vAlign w:val="top"/>
          </w:tcPr>
          <w:p w14:paraId="1CEFE8F1">
            <w:pPr>
              <w:rPr>
                <w:rFonts w:hint="eastAsia" w:ascii="宋体" w:hAnsi="宋体" w:eastAsia="宋体" w:cs="宋体"/>
                <w:color w:val="auto"/>
                <w:highlight w:val="none"/>
                <w:lang w:val="en-US"/>
              </w:rPr>
            </w:pPr>
          </w:p>
        </w:tc>
        <w:tc>
          <w:tcPr>
            <w:tcW w:w="1701" w:type="dxa"/>
            <w:vAlign w:val="top"/>
          </w:tcPr>
          <w:p w14:paraId="66E2A180">
            <w:pPr>
              <w:rPr>
                <w:rFonts w:hint="eastAsia" w:ascii="宋体" w:hAnsi="宋体" w:eastAsia="宋体" w:cs="宋体"/>
                <w:color w:val="auto"/>
                <w:highlight w:val="none"/>
                <w:lang w:val="en-US"/>
              </w:rPr>
            </w:pPr>
          </w:p>
        </w:tc>
      </w:tr>
      <w:tr w14:paraId="53112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40EE335B">
            <w:pPr>
              <w:rPr>
                <w:rFonts w:hint="eastAsia" w:ascii="宋体" w:hAnsi="宋体" w:eastAsia="宋体" w:cs="宋体"/>
                <w:color w:val="auto"/>
                <w:highlight w:val="none"/>
                <w:lang w:val="en-US"/>
              </w:rPr>
            </w:pPr>
          </w:p>
        </w:tc>
        <w:tc>
          <w:tcPr>
            <w:tcW w:w="1984" w:type="dxa"/>
            <w:vAlign w:val="top"/>
          </w:tcPr>
          <w:p w14:paraId="1E3DD88E">
            <w:pPr>
              <w:rPr>
                <w:rFonts w:hint="eastAsia" w:ascii="宋体" w:hAnsi="宋体" w:eastAsia="宋体" w:cs="宋体"/>
                <w:color w:val="auto"/>
                <w:highlight w:val="none"/>
                <w:lang w:val="en-US"/>
              </w:rPr>
            </w:pPr>
          </w:p>
        </w:tc>
        <w:tc>
          <w:tcPr>
            <w:tcW w:w="851" w:type="dxa"/>
            <w:vAlign w:val="top"/>
          </w:tcPr>
          <w:p w14:paraId="50478DFC">
            <w:pPr>
              <w:rPr>
                <w:rFonts w:hint="eastAsia" w:ascii="宋体" w:hAnsi="宋体" w:eastAsia="宋体" w:cs="宋体"/>
                <w:color w:val="auto"/>
                <w:highlight w:val="none"/>
                <w:lang w:val="en-US"/>
              </w:rPr>
            </w:pPr>
          </w:p>
        </w:tc>
        <w:tc>
          <w:tcPr>
            <w:tcW w:w="774" w:type="dxa"/>
            <w:vAlign w:val="top"/>
          </w:tcPr>
          <w:p w14:paraId="2E9C7B06">
            <w:pPr>
              <w:rPr>
                <w:rFonts w:hint="eastAsia" w:ascii="宋体" w:hAnsi="宋体" w:eastAsia="宋体" w:cs="宋体"/>
                <w:color w:val="auto"/>
                <w:highlight w:val="none"/>
                <w:lang w:val="en-US"/>
              </w:rPr>
            </w:pPr>
          </w:p>
        </w:tc>
        <w:tc>
          <w:tcPr>
            <w:tcW w:w="1352" w:type="dxa"/>
            <w:vAlign w:val="top"/>
          </w:tcPr>
          <w:p w14:paraId="0FA5D004">
            <w:pPr>
              <w:rPr>
                <w:rFonts w:hint="eastAsia" w:ascii="宋体" w:hAnsi="宋体" w:eastAsia="宋体" w:cs="宋体"/>
                <w:color w:val="auto"/>
                <w:highlight w:val="none"/>
                <w:lang w:val="en-US"/>
              </w:rPr>
            </w:pPr>
          </w:p>
        </w:tc>
        <w:tc>
          <w:tcPr>
            <w:tcW w:w="1418" w:type="dxa"/>
            <w:vAlign w:val="top"/>
          </w:tcPr>
          <w:p w14:paraId="05A76A39">
            <w:pPr>
              <w:rPr>
                <w:rFonts w:hint="eastAsia" w:ascii="宋体" w:hAnsi="宋体" w:eastAsia="宋体" w:cs="宋体"/>
                <w:color w:val="auto"/>
                <w:highlight w:val="none"/>
                <w:lang w:val="en-US"/>
              </w:rPr>
            </w:pPr>
          </w:p>
        </w:tc>
        <w:tc>
          <w:tcPr>
            <w:tcW w:w="1701" w:type="dxa"/>
            <w:vAlign w:val="top"/>
          </w:tcPr>
          <w:p w14:paraId="0EB27324">
            <w:pPr>
              <w:rPr>
                <w:rFonts w:hint="eastAsia" w:ascii="宋体" w:hAnsi="宋体" w:eastAsia="宋体" w:cs="宋体"/>
                <w:color w:val="auto"/>
                <w:highlight w:val="none"/>
                <w:lang w:val="en-US"/>
              </w:rPr>
            </w:pPr>
          </w:p>
        </w:tc>
      </w:tr>
      <w:tr w14:paraId="05C128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7F66CCAA">
            <w:pPr>
              <w:rPr>
                <w:rFonts w:hint="eastAsia" w:ascii="宋体" w:hAnsi="宋体" w:eastAsia="宋体" w:cs="宋体"/>
                <w:color w:val="auto"/>
                <w:highlight w:val="none"/>
                <w:lang w:val="en-US"/>
              </w:rPr>
            </w:pPr>
          </w:p>
        </w:tc>
        <w:tc>
          <w:tcPr>
            <w:tcW w:w="1984" w:type="dxa"/>
            <w:vAlign w:val="top"/>
          </w:tcPr>
          <w:p w14:paraId="6A6FB985">
            <w:pPr>
              <w:rPr>
                <w:rFonts w:hint="eastAsia" w:ascii="宋体" w:hAnsi="宋体" w:eastAsia="宋体" w:cs="宋体"/>
                <w:color w:val="auto"/>
                <w:highlight w:val="none"/>
                <w:lang w:val="en-US"/>
              </w:rPr>
            </w:pPr>
          </w:p>
        </w:tc>
        <w:tc>
          <w:tcPr>
            <w:tcW w:w="851" w:type="dxa"/>
            <w:vAlign w:val="top"/>
          </w:tcPr>
          <w:p w14:paraId="0890E34F">
            <w:pPr>
              <w:rPr>
                <w:rFonts w:hint="eastAsia" w:ascii="宋体" w:hAnsi="宋体" w:eastAsia="宋体" w:cs="宋体"/>
                <w:color w:val="auto"/>
                <w:highlight w:val="none"/>
                <w:lang w:val="en-US"/>
              </w:rPr>
            </w:pPr>
          </w:p>
        </w:tc>
        <w:tc>
          <w:tcPr>
            <w:tcW w:w="774" w:type="dxa"/>
            <w:vAlign w:val="top"/>
          </w:tcPr>
          <w:p w14:paraId="7F9023AC">
            <w:pPr>
              <w:rPr>
                <w:rFonts w:hint="eastAsia" w:ascii="宋体" w:hAnsi="宋体" w:eastAsia="宋体" w:cs="宋体"/>
                <w:color w:val="auto"/>
                <w:highlight w:val="none"/>
                <w:lang w:val="en-US"/>
              </w:rPr>
            </w:pPr>
          </w:p>
        </w:tc>
        <w:tc>
          <w:tcPr>
            <w:tcW w:w="1352" w:type="dxa"/>
            <w:vAlign w:val="top"/>
          </w:tcPr>
          <w:p w14:paraId="386D741C">
            <w:pPr>
              <w:rPr>
                <w:rFonts w:hint="eastAsia" w:ascii="宋体" w:hAnsi="宋体" w:eastAsia="宋体" w:cs="宋体"/>
                <w:color w:val="auto"/>
                <w:highlight w:val="none"/>
                <w:lang w:val="en-US"/>
              </w:rPr>
            </w:pPr>
          </w:p>
        </w:tc>
        <w:tc>
          <w:tcPr>
            <w:tcW w:w="1418" w:type="dxa"/>
            <w:vAlign w:val="top"/>
          </w:tcPr>
          <w:p w14:paraId="19F82375">
            <w:pPr>
              <w:rPr>
                <w:rFonts w:hint="eastAsia" w:ascii="宋体" w:hAnsi="宋体" w:eastAsia="宋体" w:cs="宋体"/>
                <w:color w:val="auto"/>
                <w:highlight w:val="none"/>
                <w:lang w:val="en-US"/>
              </w:rPr>
            </w:pPr>
          </w:p>
        </w:tc>
        <w:tc>
          <w:tcPr>
            <w:tcW w:w="1701" w:type="dxa"/>
            <w:vAlign w:val="top"/>
          </w:tcPr>
          <w:p w14:paraId="7B0B1723">
            <w:pPr>
              <w:rPr>
                <w:rFonts w:hint="eastAsia" w:ascii="宋体" w:hAnsi="宋体" w:eastAsia="宋体" w:cs="宋体"/>
                <w:color w:val="auto"/>
                <w:highlight w:val="none"/>
                <w:lang w:val="en-US"/>
              </w:rPr>
            </w:pPr>
          </w:p>
        </w:tc>
      </w:tr>
      <w:tr w14:paraId="6FE443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59A23161">
            <w:pPr>
              <w:rPr>
                <w:rFonts w:hint="eastAsia" w:ascii="宋体" w:hAnsi="宋体" w:eastAsia="宋体" w:cs="宋体"/>
                <w:color w:val="auto"/>
                <w:highlight w:val="none"/>
                <w:lang w:val="en-US"/>
              </w:rPr>
            </w:pPr>
          </w:p>
        </w:tc>
        <w:tc>
          <w:tcPr>
            <w:tcW w:w="1984" w:type="dxa"/>
            <w:vAlign w:val="top"/>
          </w:tcPr>
          <w:p w14:paraId="0324BE45">
            <w:pPr>
              <w:rPr>
                <w:rFonts w:hint="eastAsia" w:ascii="宋体" w:hAnsi="宋体" w:eastAsia="宋体" w:cs="宋体"/>
                <w:color w:val="auto"/>
                <w:highlight w:val="none"/>
                <w:lang w:val="en-US"/>
              </w:rPr>
            </w:pPr>
          </w:p>
        </w:tc>
        <w:tc>
          <w:tcPr>
            <w:tcW w:w="851" w:type="dxa"/>
            <w:vAlign w:val="top"/>
          </w:tcPr>
          <w:p w14:paraId="245C2166">
            <w:pPr>
              <w:rPr>
                <w:rFonts w:hint="eastAsia" w:ascii="宋体" w:hAnsi="宋体" w:eastAsia="宋体" w:cs="宋体"/>
                <w:color w:val="auto"/>
                <w:highlight w:val="none"/>
                <w:lang w:val="en-US"/>
              </w:rPr>
            </w:pPr>
          </w:p>
        </w:tc>
        <w:tc>
          <w:tcPr>
            <w:tcW w:w="774" w:type="dxa"/>
            <w:vAlign w:val="top"/>
          </w:tcPr>
          <w:p w14:paraId="2FAE5E0A">
            <w:pPr>
              <w:rPr>
                <w:rFonts w:hint="eastAsia" w:ascii="宋体" w:hAnsi="宋体" w:eastAsia="宋体" w:cs="宋体"/>
                <w:color w:val="auto"/>
                <w:highlight w:val="none"/>
                <w:lang w:val="en-US"/>
              </w:rPr>
            </w:pPr>
          </w:p>
        </w:tc>
        <w:tc>
          <w:tcPr>
            <w:tcW w:w="1352" w:type="dxa"/>
            <w:vAlign w:val="top"/>
          </w:tcPr>
          <w:p w14:paraId="0668E9F0">
            <w:pPr>
              <w:rPr>
                <w:rFonts w:hint="eastAsia" w:ascii="宋体" w:hAnsi="宋体" w:eastAsia="宋体" w:cs="宋体"/>
                <w:color w:val="auto"/>
                <w:highlight w:val="none"/>
                <w:lang w:val="en-US"/>
              </w:rPr>
            </w:pPr>
          </w:p>
        </w:tc>
        <w:tc>
          <w:tcPr>
            <w:tcW w:w="1418" w:type="dxa"/>
            <w:vAlign w:val="top"/>
          </w:tcPr>
          <w:p w14:paraId="73476D64">
            <w:pPr>
              <w:rPr>
                <w:rFonts w:hint="eastAsia" w:ascii="宋体" w:hAnsi="宋体" w:eastAsia="宋体" w:cs="宋体"/>
                <w:color w:val="auto"/>
                <w:highlight w:val="none"/>
                <w:lang w:val="en-US"/>
              </w:rPr>
            </w:pPr>
          </w:p>
        </w:tc>
        <w:tc>
          <w:tcPr>
            <w:tcW w:w="1701" w:type="dxa"/>
            <w:vAlign w:val="top"/>
          </w:tcPr>
          <w:p w14:paraId="5467A6D6">
            <w:pPr>
              <w:rPr>
                <w:rFonts w:hint="eastAsia" w:ascii="宋体" w:hAnsi="宋体" w:eastAsia="宋体" w:cs="宋体"/>
                <w:color w:val="auto"/>
                <w:highlight w:val="none"/>
                <w:lang w:val="en-US"/>
              </w:rPr>
            </w:pPr>
          </w:p>
        </w:tc>
      </w:tr>
      <w:tr w14:paraId="2DB9DA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1E9E47FD">
            <w:pPr>
              <w:rPr>
                <w:rFonts w:hint="eastAsia" w:ascii="宋体" w:hAnsi="宋体" w:eastAsia="宋体" w:cs="宋体"/>
                <w:color w:val="auto"/>
                <w:highlight w:val="none"/>
                <w:lang w:val="en-US"/>
              </w:rPr>
            </w:pPr>
          </w:p>
        </w:tc>
        <w:tc>
          <w:tcPr>
            <w:tcW w:w="1984" w:type="dxa"/>
            <w:vAlign w:val="top"/>
          </w:tcPr>
          <w:p w14:paraId="487E6537">
            <w:pPr>
              <w:rPr>
                <w:rFonts w:hint="eastAsia" w:ascii="宋体" w:hAnsi="宋体" w:eastAsia="宋体" w:cs="宋体"/>
                <w:color w:val="auto"/>
                <w:highlight w:val="none"/>
                <w:lang w:val="en-US"/>
              </w:rPr>
            </w:pPr>
          </w:p>
        </w:tc>
        <w:tc>
          <w:tcPr>
            <w:tcW w:w="851" w:type="dxa"/>
            <w:vAlign w:val="top"/>
          </w:tcPr>
          <w:p w14:paraId="3EE69A5B">
            <w:pPr>
              <w:rPr>
                <w:rFonts w:hint="eastAsia" w:ascii="宋体" w:hAnsi="宋体" w:eastAsia="宋体" w:cs="宋体"/>
                <w:color w:val="auto"/>
                <w:highlight w:val="none"/>
                <w:lang w:val="en-US"/>
              </w:rPr>
            </w:pPr>
          </w:p>
        </w:tc>
        <w:tc>
          <w:tcPr>
            <w:tcW w:w="774" w:type="dxa"/>
            <w:vAlign w:val="top"/>
          </w:tcPr>
          <w:p w14:paraId="7EC97411">
            <w:pPr>
              <w:rPr>
                <w:rFonts w:hint="eastAsia" w:ascii="宋体" w:hAnsi="宋体" w:eastAsia="宋体" w:cs="宋体"/>
                <w:color w:val="auto"/>
                <w:highlight w:val="none"/>
                <w:lang w:val="en-US"/>
              </w:rPr>
            </w:pPr>
          </w:p>
        </w:tc>
        <w:tc>
          <w:tcPr>
            <w:tcW w:w="1352" w:type="dxa"/>
            <w:vAlign w:val="top"/>
          </w:tcPr>
          <w:p w14:paraId="32325303">
            <w:pPr>
              <w:rPr>
                <w:rFonts w:hint="eastAsia" w:ascii="宋体" w:hAnsi="宋体" w:eastAsia="宋体" w:cs="宋体"/>
                <w:color w:val="auto"/>
                <w:highlight w:val="none"/>
                <w:lang w:val="en-US"/>
              </w:rPr>
            </w:pPr>
          </w:p>
        </w:tc>
        <w:tc>
          <w:tcPr>
            <w:tcW w:w="1418" w:type="dxa"/>
            <w:vAlign w:val="top"/>
          </w:tcPr>
          <w:p w14:paraId="3DC0AE3B">
            <w:pPr>
              <w:rPr>
                <w:rFonts w:hint="eastAsia" w:ascii="宋体" w:hAnsi="宋体" w:eastAsia="宋体" w:cs="宋体"/>
                <w:color w:val="auto"/>
                <w:highlight w:val="none"/>
                <w:lang w:val="en-US"/>
              </w:rPr>
            </w:pPr>
          </w:p>
        </w:tc>
        <w:tc>
          <w:tcPr>
            <w:tcW w:w="1701" w:type="dxa"/>
            <w:vAlign w:val="top"/>
          </w:tcPr>
          <w:p w14:paraId="7F72DF4E">
            <w:pPr>
              <w:rPr>
                <w:rFonts w:hint="eastAsia" w:ascii="宋体" w:hAnsi="宋体" w:eastAsia="宋体" w:cs="宋体"/>
                <w:color w:val="auto"/>
                <w:highlight w:val="none"/>
                <w:lang w:val="en-US"/>
              </w:rPr>
            </w:pPr>
          </w:p>
        </w:tc>
      </w:tr>
      <w:tr w14:paraId="58A43F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4288BEF9">
            <w:pPr>
              <w:rPr>
                <w:rFonts w:hint="eastAsia" w:ascii="宋体" w:hAnsi="宋体" w:eastAsia="宋体" w:cs="宋体"/>
                <w:color w:val="auto"/>
                <w:highlight w:val="none"/>
                <w:lang w:val="en-US"/>
              </w:rPr>
            </w:pPr>
          </w:p>
        </w:tc>
        <w:tc>
          <w:tcPr>
            <w:tcW w:w="1984" w:type="dxa"/>
            <w:vAlign w:val="top"/>
          </w:tcPr>
          <w:p w14:paraId="1A9E8657">
            <w:pPr>
              <w:rPr>
                <w:rFonts w:hint="eastAsia" w:ascii="宋体" w:hAnsi="宋体" w:eastAsia="宋体" w:cs="宋体"/>
                <w:color w:val="auto"/>
                <w:highlight w:val="none"/>
                <w:lang w:val="en-US"/>
              </w:rPr>
            </w:pPr>
          </w:p>
        </w:tc>
        <w:tc>
          <w:tcPr>
            <w:tcW w:w="851" w:type="dxa"/>
            <w:vAlign w:val="top"/>
          </w:tcPr>
          <w:p w14:paraId="6941D823">
            <w:pPr>
              <w:rPr>
                <w:rFonts w:hint="eastAsia" w:ascii="宋体" w:hAnsi="宋体" w:eastAsia="宋体" w:cs="宋体"/>
                <w:color w:val="auto"/>
                <w:highlight w:val="none"/>
                <w:lang w:val="en-US"/>
              </w:rPr>
            </w:pPr>
          </w:p>
        </w:tc>
        <w:tc>
          <w:tcPr>
            <w:tcW w:w="774" w:type="dxa"/>
            <w:vAlign w:val="top"/>
          </w:tcPr>
          <w:p w14:paraId="6BEB380A">
            <w:pPr>
              <w:rPr>
                <w:rFonts w:hint="eastAsia" w:ascii="宋体" w:hAnsi="宋体" w:eastAsia="宋体" w:cs="宋体"/>
                <w:color w:val="auto"/>
                <w:highlight w:val="none"/>
                <w:lang w:val="en-US"/>
              </w:rPr>
            </w:pPr>
          </w:p>
        </w:tc>
        <w:tc>
          <w:tcPr>
            <w:tcW w:w="1352" w:type="dxa"/>
            <w:vAlign w:val="top"/>
          </w:tcPr>
          <w:p w14:paraId="100EFF9E">
            <w:pPr>
              <w:rPr>
                <w:rFonts w:hint="eastAsia" w:ascii="宋体" w:hAnsi="宋体" w:eastAsia="宋体" w:cs="宋体"/>
                <w:color w:val="auto"/>
                <w:highlight w:val="none"/>
                <w:lang w:val="en-US"/>
              </w:rPr>
            </w:pPr>
          </w:p>
        </w:tc>
        <w:tc>
          <w:tcPr>
            <w:tcW w:w="1418" w:type="dxa"/>
            <w:vAlign w:val="top"/>
          </w:tcPr>
          <w:p w14:paraId="053E0346">
            <w:pPr>
              <w:rPr>
                <w:rFonts w:hint="eastAsia" w:ascii="宋体" w:hAnsi="宋体" w:eastAsia="宋体" w:cs="宋体"/>
                <w:color w:val="auto"/>
                <w:highlight w:val="none"/>
                <w:lang w:val="en-US"/>
              </w:rPr>
            </w:pPr>
          </w:p>
        </w:tc>
        <w:tc>
          <w:tcPr>
            <w:tcW w:w="1701" w:type="dxa"/>
            <w:vAlign w:val="top"/>
          </w:tcPr>
          <w:p w14:paraId="409BFA09">
            <w:pPr>
              <w:rPr>
                <w:rFonts w:hint="eastAsia" w:ascii="宋体" w:hAnsi="宋体" w:eastAsia="宋体" w:cs="宋体"/>
                <w:color w:val="auto"/>
                <w:highlight w:val="none"/>
                <w:lang w:val="en-US"/>
              </w:rPr>
            </w:pPr>
          </w:p>
        </w:tc>
      </w:tr>
      <w:tr w14:paraId="2F0B9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202FF821">
            <w:pPr>
              <w:rPr>
                <w:rFonts w:hint="eastAsia" w:ascii="宋体" w:hAnsi="宋体" w:eastAsia="宋体" w:cs="宋体"/>
                <w:color w:val="auto"/>
                <w:highlight w:val="none"/>
                <w:lang w:val="en-US"/>
              </w:rPr>
            </w:pPr>
          </w:p>
        </w:tc>
        <w:tc>
          <w:tcPr>
            <w:tcW w:w="1984" w:type="dxa"/>
            <w:vAlign w:val="top"/>
          </w:tcPr>
          <w:p w14:paraId="394F82FA">
            <w:pPr>
              <w:rPr>
                <w:rFonts w:hint="eastAsia" w:ascii="宋体" w:hAnsi="宋体" w:eastAsia="宋体" w:cs="宋体"/>
                <w:color w:val="auto"/>
                <w:highlight w:val="none"/>
                <w:lang w:val="en-US"/>
              </w:rPr>
            </w:pPr>
          </w:p>
        </w:tc>
        <w:tc>
          <w:tcPr>
            <w:tcW w:w="851" w:type="dxa"/>
            <w:vAlign w:val="top"/>
          </w:tcPr>
          <w:p w14:paraId="55D26B51">
            <w:pPr>
              <w:rPr>
                <w:rFonts w:hint="eastAsia" w:ascii="宋体" w:hAnsi="宋体" w:eastAsia="宋体" w:cs="宋体"/>
                <w:color w:val="auto"/>
                <w:highlight w:val="none"/>
                <w:lang w:val="en-US"/>
              </w:rPr>
            </w:pPr>
          </w:p>
        </w:tc>
        <w:tc>
          <w:tcPr>
            <w:tcW w:w="774" w:type="dxa"/>
            <w:vAlign w:val="top"/>
          </w:tcPr>
          <w:p w14:paraId="59A759AE">
            <w:pPr>
              <w:rPr>
                <w:rFonts w:hint="eastAsia" w:ascii="宋体" w:hAnsi="宋体" w:eastAsia="宋体" w:cs="宋体"/>
                <w:color w:val="auto"/>
                <w:highlight w:val="none"/>
                <w:lang w:val="en-US"/>
              </w:rPr>
            </w:pPr>
          </w:p>
        </w:tc>
        <w:tc>
          <w:tcPr>
            <w:tcW w:w="1352" w:type="dxa"/>
            <w:vAlign w:val="top"/>
          </w:tcPr>
          <w:p w14:paraId="4F53396F">
            <w:pPr>
              <w:rPr>
                <w:rFonts w:hint="eastAsia" w:ascii="宋体" w:hAnsi="宋体" w:eastAsia="宋体" w:cs="宋体"/>
                <w:color w:val="auto"/>
                <w:highlight w:val="none"/>
                <w:lang w:val="en-US"/>
              </w:rPr>
            </w:pPr>
          </w:p>
        </w:tc>
        <w:tc>
          <w:tcPr>
            <w:tcW w:w="1418" w:type="dxa"/>
            <w:vAlign w:val="top"/>
          </w:tcPr>
          <w:p w14:paraId="076A2FBE">
            <w:pPr>
              <w:rPr>
                <w:rFonts w:hint="eastAsia" w:ascii="宋体" w:hAnsi="宋体" w:eastAsia="宋体" w:cs="宋体"/>
                <w:color w:val="auto"/>
                <w:highlight w:val="none"/>
                <w:lang w:val="en-US"/>
              </w:rPr>
            </w:pPr>
          </w:p>
        </w:tc>
        <w:tc>
          <w:tcPr>
            <w:tcW w:w="1701" w:type="dxa"/>
            <w:vAlign w:val="top"/>
          </w:tcPr>
          <w:p w14:paraId="22DBF1F5">
            <w:pPr>
              <w:rPr>
                <w:rFonts w:hint="eastAsia" w:ascii="宋体" w:hAnsi="宋体" w:eastAsia="宋体" w:cs="宋体"/>
                <w:color w:val="auto"/>
                <w:highlight w:val="none"/>
                <w:lang w:val="en-US"/>
              </w:rPr>
            </w:pPr>
          </w:p>
        </w:tc>
      </w:tr>
      <w:tr w14:paraId="64A4F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0BEFDAA7">
            <w:pPr>
              <w:rPr>
                <w:rFonts w:hint="eastAsia" w:ascii="宋体" w:hAnsi="宋体" w:eastAsia="宋体" w:cs="宋体"/>
                <w:color w:val="auto"/>
                <w:highlight w:val="none"/>
                <w:lang w:val="en-US"/>
              </w:rPr>
            </w:pPr>
          </w:p>
        </w:tc>
        <w:tc>
          <w:tcPr>
            <w:tcW w:w="1984" w:type="dxa"/>
            <w:vAlign w:val="top"/>
          </w:tcPr>
          <w:p w14:paraId="13A27B6B">
            <w:pPr>
              <w:rPr>
                <w:rFonts w:hint="eastAsia" w:ascii="宋体" w:hAnsi="宋体" w:eastAsia="宋体" w:cs="宋体"/>
                <w:color w:val="auto"/>
                <w:highlight w:val="none"/>
                <w:lang w:val="en-US"/>
              </w:rPr>
            </w:pPr>
          </w:p>
        </w:tc>
        <w:tc>
          <w:tcPr>
            <w:tcW w:w="851" w:type="dxa"/>
            <w:vAlign w:val="top"/>
          </w:tcPr>
          <w:p w14:paraId="071494D5">
            <w:pPr>
              <w:rPr>
                <w:rFonts w:hint="eastAsia" w:ascii="宋体" w:hAnsi="宋体" w:eastAsia="宋体" w:cs="宋体"/>
                <w:color w:val="auto"/>
                <w:highlight w:val="none"/>
                <w:lang w:val="en-US"/>
              </w:rPr>
            </w:pPr>
          </w:p>
        </w:tc>
        <w:tc>
          <w:tcPr>
            <w:tcW w:w="774" w:type="dxa"/>
            <w:vAlign w:val="top"/>
          </w:tcPr>
          <w:p w14:paraId="5F0BFB30">
            <w:pPr>
              <w:rPr>
                <w:rFonts w:hint="eastAsia" w:ascii="宋体" w:hAnsi="宋体" w:eastAsia="宋体" w:cs="宋体"/>
                <w:color w:val="auto"/>
                <w:highlight w:val="none"/>
                <w:lang w:val="en-US"/>
              </w:rPr>
            </w:pPr>
          </w:p>
        </w:tc>
        <w:tc>
          <w:tcPr>
            <w:tcW w:w="1352" w:type="dxa"/>
            <w:vAlign w:val="top"/>
          </w:tcPr>
          <w:p w14:paraId="1F3DA486">
            <w:pPr>
              <w:rPr>
                <w:rFonts w:hint="eastAsia" w:ascii="宋体" w:hAnsi="宋体" w:eastAsia="宋体" w:cs="宋体"/>
                <w:color w:val="auto"/>
                <w:highlight w:val="none"/>
                <w:lang w:val="en-US"/>
              </w:rPr>
            </w:pPr>
          </w:p>
        </w:tc>
        <w:tc>
          <w:tcPr>
            <w:tcW w:w="1418" w:type="dxa"/>
            <w:vAlign w:val="top"/>
          </w:tcPr>
          <w:p w14:paraId="4E4F033B">
            <w:pPr>
              <w:rPr>
                <w:rFonts w:hint="eastAsia" w:ascii="宋体" w:hAnsi="宋体" w:eastAsia="宋体" w:cs="宋体"/>
                <w:color w:val="auto"/>
                <w:highlight w:val="none"/>
                <w:lang w:val="en-US"/>
              </w:rPr>
            </w:pPr>
          </w:p>
        </w:tc>
        <w:tc>
          <w:tcPr>
            <w:tcW w:w="1701" w:type="dxa"/>
            <w:vAlign w:val="top"/>
          </w:tcPr>
          <w:p w14:paraId="167B0C81">
            <w:pPr>
              <w:rPr>
                <w:rFonts w:hint="eastAsia" w:ascii="宋体" w:hAnsi="宋体" w:eastAsia="宋体" w:cs="宋体"/>
                <w:color w:val="auto"/>
                <w:highlight w:val="none"/>
                <w:lang w:val="en-US"/>
              </w:rPr>
            </w:pPr>
          </w:p>
        </w:tc>
      </w:tr>
      <w:tr w14:paraId="1960A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506813C4">
            <w:pPr>
              <w:rPr>
                <w:rFonts w:hint="eastAsia" w:ascii="宋体" w:hAnsi="宋体" w:eastAsia="宋体" w:cs="宋体"/>
                <w:color w:val="auto"/>
                <w:highlight w:val="none"/>
                <w:lang w:val="en-US"/>
              </w:rPr>
            </w:pPr>
          </w:p>
        </w:tc>
        <w:tc>
          <w:tcPr>
            <w:tcW w:w="1984" w:type="dxa"/>
            <w:vAlign w:val="top"/>
          </w:tcPr>
          <w:p w14:paraId="539A2DFD">
            <w:pPr>
              <w:rPr>
                <w:rFonts w:hint="eastAsia" w:ascii="宋体" w:hAnsi="宋体" w:eastAsia="宋体" w:cs="宋体"/>
                <w:color w:val="auto"/>
                <w:highlight w:val="none"/>
                <w:lang w:val="en-US"/>
              </w:rPr>
            </w:pPr>
          </w:p>
        </w:tc>
        <w:tc>
          <w:tcPr>
            <w:tcW w:w="851" w:type="dxa"/>
            <w:vAlign w:val="top"/>
          </w:tcPr>
          <w:p w14:paraId="498C9CCD">
            <w:pPr>
              <w:rPr>
                <w:rFonts w:hint="eastAsia" w:ascii="宋体" w:hAnsi="宋体" w:eastAsia="宋体" w:cs="宋体"/>
                <w:color w:val="auto"/>
                <w:highlight w:val="none"/>
                <w:lang w:val="en-US"/>
              </w:rPr>
            </w:pPr>
          </w:p>
        </w:tc>
        <w:tc>
          <w:tcPr>
            <w:tcW w:w="774" w:type="dxa"/>
            <w:vAlign w:val="top"/>
          </w:tcPr>
          <w:p w14:paraId="2148C07E">
            <w:pPr>
              <w:rPr>
                <w:rFonts w:hint="eastAsia" w:ascii="宋体" w:hAnsi="宋体" w:eastAsia="宋体" w:cs="宋体"/>
                <w:color w:val="auto"/>
                <w:highlight w:val="none"/>
                <w:lang w:val="en-US"/>
              </w:rPr>
            </w:pPr>
          </w:p>
        </w:tc>
        <w:tc>
          <w:tcPr>
            <w:tcW w:w="1352" w:type="dxa"/>
            <w:vAlign w:val="top"/>
          </w:tcPr>
          <w:p w14:paraId="070BDAC2">
            <w:pPr>
              <w:rPr>
                <w:rFonts w:hint="eastAsia" w:ascii="宋体" w:hAnsi="宋体" w:eastAsia="宋体" w:cs="宋体"/>
                <w:color w:val="auto"/>
                <w:highlight w:val="none"/>
                <w:lang w:val="en-US"/>
              </w:rPr>
            </w:pPr>
          </w:p>
        </w:tc>
        <w:tc>
          <w:tcPr>
            <w:tcW w:w="1418" w:type="dxa"/>
            <w:vAlign w:val="top"/>
          </w:tcPr>
          <w:p w14:paraId="52A61C66">
            <w:pPr>
              <w:rPr>
                <w:rFonts w:hint="eastAsia" w:ascii="宋体" w:hAnsi="宋体" w:eastAsia="宋体" w:cs="宋体"/>
                <w:color w:val="auto"/>
                <w:highlight w:val="none"/>
                <w:lang w:val="en-US"/>
              </w:rPr>
            </w:pPr>
          </w:p>
        </w:tc>
        <w:tc>
          <w:tcPr>
            <w:tcW w:w="1701" w:type="dxa"/>
            <w:vAlign w:val="top"/>
          </w:tcPr>
          <w:p w14:paraId="7529EF00">
            <w:pPr>
              <w:rPr>
                <w:rFonts w:hint="eastAsia" w:ascii="宋体" w:hAnsi="宋体" w:eastAsia="宋体" w:cs="宋体"/>
                <w:color w:val="auto"/>
                <w:highlight w:val="none"/>
                <w:lang w:val="en-US"/>
              </w:rPr>
            </w:pPr>
          </w:p>
        </w:tc>
      </w:tr>
      <w:tr w14:paraId="390FAF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0D1627AF">
            <w:pPr>
              <w:rPr>
                <w:rFonts w:hint="eastAsia" w:ascii="宋体" w:hAnsi="宋体" w:eastAsia="宋体" w:cs="宋体"/>
                <w:color w:val="auto"/>
                <w:highlight w:val="none"/>
                <w:lang w:val="en-US"/>
              </w:rPr>
            </w:pPr>
          </w:p>
        </w:tc>
        <w:tc>
          <w:tcPr>
            <w:tcW w:w="1984" w:type="dxa"/>
            <w:vAlign w:val="top"/>
          </w:tcPr>
          <w:p w14:paraId="01D3EB21">
            <w:pPr>
              <w:rPr>
                <w:rFonts w:hint="eastAsia" w:ascii="宋体" w:hAnsi="宋体" w:eastAsia="宋体" w:cs="宋体"/>
                <w:color w:val="auto"/>
                <w:highlight w:val="none"/>
                <w:lang w:val="en-US"/>
              </w:rPr>
            </w:pPr>
          </w:p>
        </w:tc>
        <w:tc>
          <w:tcPr>
            <w:tcW w:w="851" w:type="dxa"/>
            <w:vAlign w:val="top"/>
          </w:tcPr>
          <w:p w14:paraId="3A7507C4">
            <w:pPr>
              <w:rPr>
                <w:rFonts w:hint="eastAsia" w:ascii="宋体" w:hAnsi="宋体" w:eastAsia="宋体" w:cs="宋体"/>
                <w:color w:val="auto"/>
                <w:highlight w:val="none"/>
                <w:lang w:val="en-US"/>
              </w:rPr>
            </w:pPr>
          </w:p>
        </w:tc>
        <w:tc>
          <w:tcPr>
            <w:tcW w:w="774" w:type="dxa"/>
            <w:vAlign w:val="top"/>
          </w:tcPr>
          <w:p w14:paraId="7E9BAC0C">
            <w:pPr>
              <w:rPr>
                <w:rFonts w:hint="eastAsia" w:ascii="宋体" w:hAnsi="宋体" w:eastAsia="宋体" w:cs="宋体"/>
                <w:color w:val="auto"/>
                <w:highlight w:val="none"/>
                <w:lang w:val="en-US"/>
              </w:rPr>
            </w:pPr>
          </w:p>
        </w:tc>
        <w:tc>
          <w:tcPr>
            <w:tcW w:w="1352" w:type="dxa"/>
            <w:vAlign w:val="top"/>
          </w:tcPr>
          <w:p w14:paraId="36EA1995">
            <w:pPr>
              <w:rPr>
                <w:rFonts w:hint="eastAsia" w:ascii="宋体" w:hAnsi="宋体" w:eastAsia="宋体" w:cs="宋体"/>
                <w:color w:val="auto"/>
                <w:highlight w:val="none"/>
                <w:lang w:val="en-US"/>
              </w:rPr>
            </w:pPr>
          </w:p>
        </w:tc>
        <w:tc>
          <w:tcPr>
            <w:tcW w:w="1418" w:type="dxa"/>
            <w:vAlign w:val="top"/>
          </w:tcPr>
          <w:p w14:paraId="01C0C0BF">
            <w:pPr>
              <w:rPr>
                <w:rFonts w:hint="eastAsia" w:ascii="宋体" w:hAnsi="宋体" w:eastAsia="宋体" w:cs="宋体"/>
                <w:color w:val="auto"/>
                <w:highlight w:val="none"/>
                <w:lang w:val="en-US"/>
              </w:rPr>
            </w:pPr>
          </w:p>
        </w:tc>
        <w:tc>
          <w:tcPr>
            <w:tcW w:w="1701" w:type="dxa"/>
            <w:vAlign w:val="top"/>
          </w:tcPr>
          <w:p w14:paraId="0D6A57BD">
            <w:pPr>
              <w:rPr>
                <w:rFonts w:hint="eastAsia" w:ascii="宋体" w:hAnsi="宋体" w:eastAsia="宋体" w:cs="宋体"/>
                <w:color w:val="auto"/>
                <w:highlight w:val="none"/>
                <w:lang w:val="en-US"/>
              </w:rPr>
            </w:pPr>
          </w:p>
        </w:tc>
      </w:tr>
      <w:tr w14:paraId="23ECB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1A294BE0">
            <w:pPr>
              <w:rPr>
                <w:rFonts w:hint="eastAsia" w:ascii="宋体" w:hAnsi="宋体" w:eastAsia="宋体" w:cs="宋体"/>
                <w:color w:val="auto"/>
                <w:highlight w:val="none"/>
                <w:lang w:val="en-US"/>
              </w:rPr>
            </w:pPr>
          </w:p>
        </w:tc>
        <w:tc>
          <w:tcPr>
            <w:tcW w:w="1984" w:type="dxa"/>
            <w:vAlign w:val="top"/>
          </w:tcPr>
          <w:p w14:paraId="506AB3FC">
            <w:pPr>
              <w:rPr>
                <w:rFonts w:hint="eastAsia" w:ascii="宋体" w:hAnsi="宋体" w:eastAsia="宋体" w:cs="宋体"/>
                <w:color w:val="auto"/>
                <w:highlight w:val="none"/>
                <w:lang w:val="en-US"/>
              </w:rPr>
            </w:pPr>
          </w:p>
        </w:tc>
        <w:tc>
          <w:tcPr>
            <w:tcW w:w="851" w:type="dxa"/>
            <w:vAlign w:val="top"/>
          </w:tcPr>
          <w:p w14:paraId="26010C06">
            <w:pPr>
              <w:rPr>
                <w:rFonts w:hint="eastAsia" w:ascii="宋体" w:hAnsi="宋体" w:eastAsia="宋体" w:cs="宋体"/>
                <w:color w:val="auto"/>
                <w:highlight w:val="none"/>
                <w:lang w:val="en-US"/>
              </w:rPr>
            </w:pPr>
          </w:p>
        </w:tc>
        <w:tc>
          <w:tcPr>
            <w:tcW w:w="774" w:type="dxa"/>
            <w:vAlign w:val="top"/>
          </w:tcPr>
          <w:p w14:paraId="1E34A8EC">
            <w:pPr>
              <w:rPr>
                <w:rFonts w:hint="eastAsia" w:ascii="宋体" w:hAnsi="宋体" w:eastAsia="宋体" w:cs="宋体"/>
                <w:color w:val="auto"/>
                <w:highlight w:val="none"/>
                <w:lang w:val="en-US"/>
              </w:rPr>
            </w:pPr>
          </w:p>
        </w:tc>
        <w:tc>
          <w:tcPr>
            <w:tcW w:w="1352" w:type="dxa"/>
            <w:vAlign w:val="top"/>
          </w:tcPr>
          <w:p w14:paraId="568499C6">
            <w:pPr>
              <w:rPr>
                <w:rFonts w:hint="eastAsia" w:ascii="宋体" w:hAnsi="宋体" w:eastAsia="宋体" w:cs="宋体"/>
                <w:color w:val="auto"/>
                <w:highlight w:val="none"/>
                <w:lang w:val="en-US"/>
              </w:rPr>
            </w:pPr>
          </w:p>
        </w:tc>
        <w:tc>
          <w:tcPr>
            <w:tcW w:w="1418" w:type="dxa"/>
            <w:vAlign w:val="top"/>
          </w:tcPr>
          <w:p w14:paraId="1E36099C">
            <w:pPr>
              <w:rPr>
                <w:rFonts w:hint="eastAsia" w:ascii="宋体" w:hAnsi="宋体" w:eastAsia="宋体" w:cs="宋体"/>
                <w:color w:val="auto"/>
                <w:highlight w:val="none"/>
                <w:lang w:val="en-US"/>
              </w:rPr>
            </w:pPr>
          </w:p>
        </w:tc>
        <w:tc>
          <w:tcPr>
            <w:tcW w:w="1701" w:type="dxa"/>
            <w:vAlign w:val="top"/>
          </w:tcPr>
          <w:p w14:paraId="1FDCCE79">
            <w:pPr>
              <w:rPr>
                <w:rFonts w:hint="eastAsia" w:ascii="宋体" w:hAnsi="宋体" w:eastAsia="宋体" w:cs="宋体"/>
                <w:color w:val="auto"/>
                <w:highlight w:val="none"/>
                <w:lang w:val="en-US"/>
              </w:rPr>
            </w:pPr>
          </w:p>
        </w:tc>
      </w:tr>
    </w:tbl>
    <w:p w14:paraId="4E501FAD">
      <w:pPr>
        <w:spacing w:line="440" w:lineRule="exact"/>
        <w:rPr>
          <w:rFonts w:hint="eastAsia" w:ascii="宋体" w:hAnsi="宋体" w:eastAsia="宋体" w:cs="宋体"/>
          <w:color w:val="auto"/>
          <w:sz w:val="24"/>
          <w:highlight w:val="none"/>
        </w:rPr>
      </w:pPr>
    </w:p>
    <w:p w14:paraId="791C8D40">
      <w:pPr>
        <w:pStyle w:val="54"/>
        <w:spacing w:before="0" w:beforeAutospacing="0" w:after="0" w:afterAutospacing="0" w:line="360" w:lineRule="auto"/>
        <w:ind w:firstLine="420"/>
        <w:rPr>
          <w:rFonts w:hint="eastAsia" w:ascii="宋体" w:hAnsi="宋体" w:eastAsia="宋体" w:cs="宋体"/>
          <w:color w:val="auto"/>
          <w:szCs w:val="24"/>
          <w:highlight w:val="none"/>
        </w:rPr>
      </w:pPr>
    </w:p>
    <w:p w14:paraId="2F54356D">
      <w:pPr>
        <w:spacing w:before="120" w:beforeLines="50" w:after="120" w:afterLines="50"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11-3：专业工程暂估价表</w:t>
      </w:r>
    </w:p>
    <w:tbl>
      <w:tblPr>
        <w:tblStyle w:val="60"/>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B0E84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vAlign w:val="top"/>
          </w:tcPr>
          <w:p w14:paraId="1499C482">
            <w:pPr>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序号</w:t>
            </w:r>
          </w:p>
        </w:tc>
        <w:tc>
          <w:tcPr>
            <w:tcW w:w="1984" w:type="dxa"/>
            <w:tcBorders>
              <w:top w:val="single" w:color="auto" w:sz="12" w:space="0"/>
              <w:bottom w:val="double" w:color="auto" w:sz="6" w:space="0"/>
            </w:tcBorders>
            <w:vAlign w:val="top"/>
          </w:tcPr>
          <w:p w14:paraId="6D5AB462">
            <w:pPr>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名称</w:t>
            </w:r>
          </w:p>
        </w:tc>
        <w:tc>
          <w:tcPr>
            <w:tcW w:w="851" w:type="dxa"/>
            <w:tcBorders>
              <w:top w:val="single" w:color="auto" w:sz="12" w:space="0"/>
              <w:bottom w:val="double" w:color="auto" w:sz="6" w:space="0"/>
            </w:tcBorders>
            <w:vAlign w:val="top"/>
          </w:tcPr>
          <w:p w14:paraId="7CE538D4">
            <w:pPr>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单位</w:t>
            </w:r>
          </w:p>
        </w:tc>
        <w:tc>
          <w:tcPr>
            <w:tcW w:w="774" w:type="dxa"/>
            <w:tcBorders>
              <w:top w:val="single" w:color="auto" w:sz="12" w:space="0"/>
              <w:bottom w:val="double" w:color="auto" w:sz="6" w:space="0"/>
            </w:tcBorders>
            <w:vAlign w:val="top"/>
          </w:tcPr>
          <w:p w14:paraId="4421C106">
            <w:pPr>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数量</w:t>
            </w:r>
          </w:p>
        </w:tc>
        <w:tc>
          <w:tcPr>
            <w:tcW w:w="1352" w:type="dxa"/>
            <w:tcBorders>
              <w:top w:val="single" w:color="auto" w:sz="12" w:space="0"/>
              <w:bottom w:val="double" w:color="auto" w:sz="6" w:space="0"/>
            </w:tcBorders>
            <w:vAlign w:val="top"/>
          </w:tcPr>
          <w:p w14:paraId="2B3C699D">
            <w:pPr>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单价（元）</w:t>
            </w:r>
          </w:p>
        </w:tc>
        <w:tc>
          <w:tcPr>
            <w:tcW w:w="1418" w:type="dxa"/>
            <w:tcBorders>
              <w:top w:val="single" w:color="auto" w:sz="12" w:space="0"/>
              <w:bottom w:val="double" w:color="auto" w:sz="6" w:space="0"/>
            </w:tcBorders>
            <w:vAlign w:val="top"/>
          </w:tcPr>
          <w:p w14:paraId="6014496C">
            <w:pPr>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合价（元）</w:t>
            </w:r>
          </w:p>
        </w:tc>
        <w:tc>
          <w:tcPr>
            <w:tcW w:w="1701" w:type="dxa"/>
            <w:tcBorders>
              <w:top w:val="single" w:color="auto" w:sz="12" w:space="0"/>
              <w:bottom w:val="double" w:color="auto" w:sz="6" w:space="0"/>
            </w:tcBorders>
            <w:vAlign w:val="top"/>
          </w:tcPr>
          <w:p w14:paraId="18E27E0E">
            <w:pPr>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备注</w:t>
            </w:r>
          </w:p>
        </w:tc>
      </w:tr>
      <w:tr w14:paraId="626BF0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vAlign w:val="top"/>
          </w:tcPr>
          <w:p w14:paraId="299BC9AF">
            <w:pPr>
              <w:rPr>
                <w:rFonts w:hint="eastAsia" w:ascii="宋体" w:hAnsi="宋体" w:eastAsia="宋体" w:cs="宋体"/>
                <w:color w:val="auto"/>
                <w:highlight w:val="none"/>
                <w:lang w:val="en-US"/>
              </w:rPr>
            </w:pPr>
          </w:p>
        </w:tc>
        <w:tc>
          <w:tcPr>
            <w:tcW w:w="1984" w:type="dxa"/>
            <w:tcBorders>
              <w:top w:val="double" w:color="auto" w:sz="6" w:space="0"/>
              <w:bottom w:val="single" w:color="auto" w:sz="6" w:space="0"/>
            </w:tcBorders>
            <w:vAlign w:val="top"/>
          </w:tcPr>
          <w:p w14:paraId="6034BB3D">
            <w:pPr>
              <w:rPr>
                <w:rFonts w:hint="eastAsia" w:ascii="宋体" w:hAnsi="宋体" w:eastAsia="宋体" w:cs="宋体"/>
                <w:color w:val="auto"/>
                <w:highlight w:val="none"/>
                <w:lang w:val="en-US"/>
              </w:rPr>
            </w:pPr>
          </w:p>
        </w:tc>
        <w:tc>
          <w:tcPr>
            <w:tcW w:w="851" w:type="dxa"/>
            <w:tcBorders>
              <w:top w:val="double" w:color="auto" w:sz="6" w:space="0"/>
              <w:bottom w:val="single" w:color="auto" w:sz="6" w:space="0"/>
            </w:tcBorders>
            <w:vAlign w:val="top"/>
          </w:tcPr>
          <w:p w14:paraId="3C1DC627">
            <w:pPr>
              <w:rPr>
                <w:rFonts w:hint="eastAsia" w:ascii="宋体" w:hAnsi="宋体" w:eastAsia="宋体" w:cs="宋体"/>
                <w:color w:val="auto"/>
                <w:highlight w:val="none"/>
                <w:lang w:val="en-US"/>
              </w:rPr>
            </w:pPr>
          </w:p>
        </w:tc>
        <w:tc>
          <w:tcPr>
            <w:tcW w:w="774" w:type="dxa"/>
            <w:tcBorders>
              <w:top w:val="double" w:color="auto" w:sz="6" w:space="0"/>
              <w:bottom w:val="single" w:color="auto" w:sz="6" w:space="0"/>
            </w:tcBorders>
            <w:vAlign w:val="top"/>
          </w:tcPr>
          <w:p w14:paraId="50C2B5E8">
            <w:pPr>
              <w:rPr>
                <w:rFonts w:hint="eastAsia" w:ascii="宋体" w:hAnsi="宋体" w:eastAsia="宋体" w:cs="宋体"/>
                <w:color w:val="auto"/>
                <w:highlight w:val="none"/>
                <w:lang w:val="en-US"/>
              </w:rPr>
            </w:pPr>
          </w:p>
        </w:tc>
        <w:tc>
          <w:tcPr>
            <w:tcW w:w="1352" w:type="dxa"/>
            <w:tcBorders>
              <w:top w:val="double" w:color="auto" w:sz="6" w:space="0"/>
              <w:bottom w:val="single" w:color="auto" w:sz="6" w:space="0"/>
            </w:tcBorders>
            <w:vAlign w:val="top"/>
          </w:tcPr>
          <w:p w14:paraId="3400ECFB">
            <w:pPr>
              <w:rPr>
                <w:rFonts w:hint="eastAsia" w:ascii="宋体" w:hAnsi="宋体" w:eastAsia="宋体" w:cs="宋体"/>
                <w:color w:val="auto"/>
                <w:highlight w:val="none"/>
                <w:lang w:val="en-US"/>
              </w:rPr>
            </w:pPr>
          </w:p>
        </w:tc>
        <w:tc>
          <w:tcPr>
            <w:tcW w:w="1418" w:type="dxa"/>
            <w:tcBorders>
              <w:top w:val="double" w:color="auto" w:sz="6" w:space="0"/>
              <w:bottom w:val="single" w:color="auto" w:sz="6" w:space="0"/>
            </w:tcBorders>
            <w:vAlign w:val="top"/>
          </w:tcPr>
          <w:p w14:paraId="13AF2F27">
            <w:pPr>
              <w:rPr>
                <w:rFonts w:hint="eastAsia" w:ascii="宋体" w:hAnsi="宋体" w:eastAsia="宋体" w:cs="宋体"/>
                <w:color w:val="auto"/>
                <w:highlight w:val="none"/>
                <w:lang w:val="en-US"/>
              </w:rPr>
            </w:pPr>
          </w:p>
        </w:tc>
        <w:tc>
          <w:tcPr>
            <w:tcW w:w="1701" w:type="dxa"/>
            <w:tcBorders>
              <w:top w:val="double" w:color="auto" w:sz="6" w:space="0"/>
              <w:bottom w:val="single" w:color="auto" w:sz="6" w:space="0"/>
            </w:tcBorders>
            <w:vAlign w:val="top"/>
          </w:tcPr>
          <w:p w14:paraId="3EFC2F17">
            <w:pPr>
              <w:rPr>
                <w:rFonts w:hint="eastAsia" w:ascii="宋体" w:hAnsi="宋体" w:eastAsia="宋体" w:cs="宋体"/>
                <w:color w:val="auto"/>
                <w:highlight w:val="none"/>
                <w:lang w:val="en-US"/>
              </w:rPr>
            </w:pPr>
          </w:p>
        </w:tc>
      </w:tr>
      <w:tr w14:paraId="5D9B9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vAlign w:val="top"/>
          </w:tcPr>
          <w:p w14:paraId="45E243E7">
            <w:pPr>
              <w:rPr>
                <w:rFonts w:hint="eastAsia" w:ascii="宋体" w:hAnsi="宋体" w:eastAsia="宋体" w:cs="宋体"/>
                <w:color w:val="auto"/>
                <w:highlight w:val="none"/>
                <w:lang w:val="en-US"/>
              </w:rPr>
            </w:pPr>
          </w:p>
        </w:tc>
        <w:tc>
          <w:tcPr>
            <w:tcW w:w="1984" w:type="dxa"/>
            <w:tcBorders>
              <w:top w:val="nil"/>
            </w:tcBorders>
            <w:vAlign w:val="top"/>
          </w:tcPr>
          <w:p w14:paraId="052EBC8C">
            <w:pPr>
              <w:rPr>
                <w:rFonts w:hint="eastAsia" w:ascii="宋体" w:hAnsi="宋体" w:eastAsia="宋体" w:cs="宋体"/>
                <w:color w:val="auto"/>
                <w:highlight w:val="none"/>
                <w:lang w:val="en-US"/>
              </w:rPr>
            </w:pPr>
          </w:p>
        </w:tc>
        <w:tc>
          <w:tcPr>
            <w:tcW w:w="851" w:type="dxa"/>
            <w:tcBorders>
              <w:top w:val="nil"/>
            </w:tcBorders>
            <w:vAlign w:val="top"/>
          </w:tcPr>
          <w:p w14:paraId="59E758AD">
            <w:pPr>
              <w:rPr>
                <w:rFonts w:hint="eastAsia" w:ascii="宋体" w:hAnsi="宋体" w:eastAsia="宋体" w:cs="宋体"/>
                <w:color w:val="auto"/>
                <w:highlight w:val="none"/>
                <w:lang w:val="en-US"/>
              </w:rPr>
            </w:pPr>
          </w:p>
        </w:tc>
        <w:tc>
          <w:tcPr>
            <w:tcW w:w="774" w:type="dxa"/>
            <w:tcBorders>
              <w:top w:val="nil"/>
            </w:tcBorders>
            <w:vAlign w:val="top"/>
          </w:tcPr>
          <w:p w14:paraId="0F2F0216">
            <w:pPr>
              <w:rPr>
                <w:rFonts w:hint="eastAsia" w:ascii="宋体" w:hAnsi="宋体" w:eastAsia="宋体" w:cs="宋体"/>
                <w:color w:val="auto"/>
                <w:highlight w:val="none"/>
                <w:lang w:val="en-US"/>
              </w:rPr>
            </w:pPr>
          </w:p>
        </w:tc>
        <w:tc>
          <w:tcPr>
            <w:tcW w:w="1352" w:type="dxa"/>
            <w:tcBorders>
              <w:top w:val="nil"/>
            </w:tcBorders>
            <w:vAlign w:val="top"/>
          </w:tcPr>
          <w:p w14:paraId="620D697B">
            <w:pPr>
              <w:rPr>
                <w:rFonts w:hint="eastAsia" w:ascii="宋体" w:hAnsi="宋体" w:eastAsia="宋体" w:cs="宋体"/>
                <w:color w:val="auto"/>
                <w:highlight w:val="none"/>
                <w:lang w:val="en-US"/>
              </w:rPr>
            </w:pPr>
          </w:p>
        </w:tc>
        <w:tc>
          <w:tcPr>
            <w:tcW w:w="1418" w:type="dxa"/>
            <w:tcBorders>
              <w:top w:val="nil"/>
            </w:tcBorders>
            <w:vAlign w:val="top"/>
          </w:tcPr>
          <w:p w14:paraId="53EDC16B">
            <w:pPr>
              <w:rPr>
                <w:rFonts w:hint="eastAsia" w:ascii="宋体" w:hAnsi="宋体" w:eastAsia="宋体" w:cs="宋体"/>
                <w:color w:val="auto"/>
                <w:highlight w:val="none"/>
                <w:lang w:val="en-US"/>
              </w:rPr>
            </w:pPr>
          </w:p>
        </w:tc>
        <w:tc>
          <w:tcPr>
            <w:tcW w:w="1701" w:type="dxa"/>
            <w:tcBorders>
              <w:top w:val="nil"/>
            </w:tcBorders>
            <w:vAlign w:val="top"/>
          </w:tcPr>
          <w:p w14:paraId="23B42879">
            <w:pPr>
              <w:rPr>
                <w:rFonts w:hint="eastAsia" w:ascii="宋体" w:hAnsi="宋体" w:eastAsia="宋体" w:cs="宋体"/>
                <w:color w:val="auto"/>
                <w:highlight w:val="none"/>
                <w:lang w:val="en-US"/>
              </w:rPr>
            </w:pPr>
          </w:p>
        </w:tc>
      </w:tr>
      <w:tr w14:paraId="6976C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BB334B7">
            <w:pPr>
              <w:rPr>
                <w:rFonts w:hint="eastAsia" w:ascii="宋体" w:hAnsi="宋体" w:eastAsia="宋体" w:cs="宋体"/>
                <w:color w:val="auto"/>
                <w:highlight w:val="none"/>
                <w:lang w:val="en-US"/>
              </w:rPr>
            </w:pPr>
          </w:p>
        </w:tc>
        <w:tc>
          <w:tcPr>
            <w:tcW w:w="1984" w:type="dxa"/>
            <w:vAlign w:val="top"/>
          </w:tcPr>
          <w:p w14:paraId="426E2EDC">
            <w:pPr>
              <w:rPr>
                <w:rFonts w:hint="eastAsia" w:ascii="宋体" w:hAnsi="宋体" w:eastAsia="宋体" w:cs="宋体"/>
                <w:color w:val="auto"/>
                <w:highlight w:val="none"/>
                <w:lang w:val="en-US"/>
              </w:rPr>
            </w:pPr>
          </w:p>
        </w:tc>
        <w:tc>
          <w:tcPr>
            <w:tcW w:w="851" w:type="dxa"/>
            <w:vAlign w:val="top"/>
          </w:tcPr>
          <w:p w14:paraId="4541145F">
            <w:pPr>
              <w:rPr>
                <w:rFonts w:hint="eastAsia" w:ascii="宋体" w:hAnsi="宋体" w:eastAsia="宋体" w:cs="宋体"/>
                <w:color w:val="auto"/>
                <w:highlight w:val="none"/>
                <w:lang w:val="en-US"/>
              </w:rPr>
            </w:pPr>
          </w:p>
        </w:tc>
        <w:tc>
          <w:tcPr>
            <w:tcW w:w="774" w:type="dxa"/>
            <w:vAlign w:val="top"/>
          </w:tcPr>
          <w:p w14:paraId="543F7F62">
            <w:pPr>
              <w:rPr>
                <w:rFonts w:hint="eastAsia" w:ascii="宋体" w:hAnsi="宋体" w:eastAsia="宋体" w:cs="宋体"/>
                <w:color w:val="auto"/>
                <w:highlight w:val="none"/>
                <w:lang w:val="en-US"/>
              </w:rPr>
            </w:pPr>
          </w:p>
        </w:tc>
        <w:tc>
          <w:tcPr>
            <w:tcW w:w="1352" w:type="dxa"/>
            <w:vAlign w:val="top"/>
          </w:tcPr>
          <w:p w14:paraId="2BBC8E0E">
            <w:pPr>
              <w:rPr>
                <w:rFonts w:hint="eastAsia" w:ascii="宋体" w:hAnsi="宋体" w:eastAsia="宋体" w:cs="宋体"/>
                <w:color w:val="auto"/>
                <w:highlight w:val="none"/>
                <w:lang w:val="en-US"/>
              </w:rPr>
            </w:pPr>
          </w:p>
        </w:tc>
        <w:tc>
          <w:tcPr>
            <w:tcW w:w="1418" w:type="dxa"/>
            <w:vAlign w:val="top"/>
          </w:tcPr>
          <w:p w14:paraId="4250D57F">
            <w:pPr>
              <w:rPr>
                <w:rFonts w:hint="eastAsia" w:ascii="宋体" w:hAnsi="宋体" w:eastAsia="宋体" w:cs="宋体"/>
                <w:color w:val="auto"/>
                <w:highlight w:val="none"/>
                <w:lang w:val="en-US"/>
              </w:rPr>
            </w:pPr>
          </w:p>
        </w:tc>
        <w:tc>
          <w:tcPr>
            <w:tcW w:w="1701" w:type="dxa"/>
            <w:vAlign w:val="top"/>
          </w:tcPr>
          <w:p w14:paraId="514CDBB1">
            <w:pPr>
              <w:rPr>
                <w:rFonts w:hint="eastAsia" w:ascii="宋体" w:hAnsi="宋体" w:eastAsia="宋体" w:cs="宋体"/>
                <w:color w:val="auto"/>
                <w:highlight w:val="none"/>
                <w:lang w:val="en-US"/>
              </w:rPr>
            </w:pPr>
          </w:p>
        </w:tc>
      </w:tr>
      <w:tr w14:paraId="0E6B0A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5F032D6C">
            <w:pPr>
              <w:rPr>
                <w:rFonts w:hint="eastAsia" w:ascii="宋体" w:hAnsi="宋体" w:eastAsia="宋体" w:cs="宋体"/>
                <w:color w:val="auto"/>
                <w:highlight w:val="none"/>
                <w:lang w:val="en-US"/>
              </w:rPr>
            </w:pPr>
          </w:p>
        </w:tc>
        <w:tc>
          <w:tcPr>
            <w:tcW w:w="1984" w:type="dxa"/>
            <w:vAlign w:val="top"/>
          </w:tcPr>
          <w:p w14:paraId="6069B6AA">
            <w:pPr>
              <w:rPr>
                <w:rFonts w:hint="eastAsia" w:ascii="宋体" w:hAnsi="宋体" w:eastAsia="宋体" w:cs="宋体"/>
                <w:color w:val="auto"/>
                <w:highlight w:val="none"/>
                <w:lang w:val="en-US"/>
              </w:rPr>
            </w:pPr>
          </w:p>
        </w:tc>
        <w:tc>
          <w:tcPr>
            <w:tcW w:w="851" w:type="dxa"/>
            <w:vAlign w:val="top"/>
          </w:tcPr>
          <w:p w14:paraId="682E5FE6">
            <w:pPr>
              <w:rPr>
                <w:rFonts w:hint="eastAsia" w:ascii="宋体" w:hAnsi="宋体" w:eastAsia="宋体" w:cs="宋体"/>
                <w:color w:val="auto"/>
                <w:highlight w:val="none"/>
                <w:lang w:val="en-US"/>
              </w:rPr>
            </w:pPr>
          </w:p>
        </w:tc>
        <w:tc>
          <w:tcPr>
            <w:tcW w:w="774" w:type="dxa"/>
            <w:vAlign w:val="top"/>
          </w:tcPr>
          <w:p w14:paraId="0B46AFBE">
            <w:pPr>
              <w:rPr>
                <w:rFonts w:hint="eastAsia" w:ascii="宋体" w:hAnsi="宋体" w:eastAsia="宋体" w:cs="宋体"/>
                <w:color w:val="auto"/>
                <w:highlight w:val="none"/>
                <w:lang w:val="en-US"/>
              </w:rPr>
            </w:pPr>
          </w:p>
        </w:tc>
        <w:tc>
          <w:tcPr>
            <w:tcW w:w="1352" w:type="dxa"/>
            <w:vAlign w:val="top"/>
          </w:tcPr>
          <w:p w14:paraId="0ACC69A7">
            <w:pPr>
              <w:rPr>
                <w:rFonts w:hint="eastAsia" w:ascii="宋体" w:hAnsi="宋体" w:eastAsia="宋体" w:cs="宋体"/>
                <w:color w:val="auto"/>
                <w:highlight w:val="none"/>
                <w:lang w:val="en-US"/>
              </w:rPr>
            </w:pPr>
          </w:p>
        </w:tc>
        <w:tc>
          <w:tcPr>
            <w:tcW w:w="1418" w:type="dxa"/>
            <w:vAlign w:val="top"/>
          </w:tcPr>
          <w:p w14:paraId="4CF6BA52">
            <w:pPr>
              <w:rPr>
                <w:rFonts w:hint="eastAsia" w:ascii="宋体" w:hAnsi="宋体" w:eastAsia="宋体" w:cs="宋体"/>
                <w:color w:val="auto"/>
                <w:highlight w:val="none"/>
                <w:lang w:val="en-US"/>
              </w:rPr>
            </w:pPr>
          </w:p>
        </w:tc>
        <w:tc>
          <w:tcPr>
            <w:tcW w:w="1701" w:type="dxa"/>
            <w:vAlign w:val="top"/>
          </w:tcPr>
          <w:p w14:paraId="4511987C">
            <w:pPr>
              <w:rPr>
                <w:rFonts w:hint="eastAsia" w:ascii="宋体" w:hAnsi="宋体" w:eastAsia="宋体" w:cs="宋体"/>
                <w:color w:val="auto"/>
                <w:highlight w:val="none"/>
                <w:lang w:val="en-US"/>
              </w:rPr>
            </w:pPr>
          </w:p>
        </w:tc>
      </w:tr>
      <w:tr w14:paraId="06317E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31EC3DE0">
            <w:pPr>
              <w:rPr>
                <w:rFonts w:hint="eastAsia" w:ascii="宋体" w:hAnsi="宋体" w:eastAsia="宋体" w:cs="宋体"/>
                <w:color w:val="auto"/>
                <w:highlight w:val="none"/>
                <w:lang w:val="en-US"/>
              </w:rPr>
            </w:pPr>
          </w:p>
        </w:tc>
        <w:tc>
          <w:tcPr>
            <w:tcW w:w="1984" w:type="dxa"/>
            <w:vAlign w:val="top"/>
          </w:tcPr>
          <w:p w14:paraId="608A9D99">
            <w:pPr>
              <w:rPr>
                <w:rFonts w:hint="eastAsia" w:ascii="宋体" w:hAnsi="宋体" w:eastAsia="宋体" w:cs="宋体"/>
                <w:color w:val="auto"/>
                <w:highlight w:val="none"/>
                <w:lang w:val="en-US"/>
              </w:rPr>
            </w:pPr>
          </w:p>
        </w:tc>
        <w:tc>
          <w:tcPr>
            <w:tcW w:w="851" w:type="dxa"/>
            <w:vAlign w:val="top"/>
          </w:tcPr>
          <w:p w14:paraId="780E5DE6">
            <w:pPr>
              <w:rPr>
                <w:rFonts w:hint="eastAsia" w:ascii="宋体" w:hAnsi="宋体" w:eastAsia="宋体" w:cs="宋体"/>
                <w:color w:val="auto"/>
                <w:highlight w:val="none"/>
                <w:lang w:val="en-US"/>
              </w:rPr>
            </w:pPr>
          </w:p>
        </w:tc>
        <w:tc>
          <w:tcPr>
            <w:tcW w:w="774" w:type="dxa"/>
            <w:vAlign w:val="top"/>
          </w:tcPr>
          <w:p w14:paraId="29E9E59A">
            <w:pPr>
              <w:rPr>
                <w:rFonts w:hint="eastAsia" w:ascii="宋体" w:hAnsi="宋体" w:eastAsia="宋体" w:cs="宋体"/>
                <w:color w:val="auto"/>
                <w:highlight w:val="none"/>
                <w:lang w:val="en-US"/>
              </w:rPr>
            </w:pPr>
          </w:p>
        </w:tc>
        <w:tc>
          <w:tcPr>
            <w:tcW w:w="1352" w:type="dxa"/>
            <w:vAlign w:val="top"/>
          </w:tcPr>
          <w:p w14:paraId="190C6DA4">
            <w:pPr>
              <w:rPr>
                <w:rFonts w:hint="eastAsia" w:ascii="宋体" w:hAnsi="宋体" w:eastAsia="宋体" w:cs="宋体"/>
                <w:color w:val="auto"/>
                <w:highlight w:val="none"/>
                <w:lang w:val="en-US"/>
              </w:rPr>
            </w:pPr>
          </w:p>
        </w:tc>
        <w:tc>
          <w:tcPr>
            <w:tcW w:w="1418" w:type="dxa"/>
            <w:vAlign w:val="top"/>
          </w:tcPr>
          <w:p w14:paraId="5AF710C1">
            <w:pPr>
              <w:rPr>
                <w:rFonts w:hint="eastAsia" w:ascii="宋体" w:hAnsi="宋体" w:eastAsia="宋体" w:cs="宋体"/>
                <w:color w:val="auto"/>
                <w:highlight w:val="none"/>
                <w:lang w:val="en-US"/>
              </w:rPr>
            </w:pPr>
          </w:p>
        </w:tc>
        <w:tc>
          <w:tcPr>
            <w:tcW w:w="1701" w:type="dxa"/>
            <w:vAlign w:val="top"/>
          </w:tcPr>
          <w:p w14:paraId="760D3C43">
            <w:pPr>
              <w:rPr>
                <w:rFonts w:hint="eastAsia" w:ascii="宋体" w:hAnsi="宋体" w:eastAsia="宋体" w:cs="宋体"/>
                <w:color w:val="auto"/>
                <w:highlight w:val="none"/>
                <w:lang w:val="en-US"/>
              </w:rPr>
            </w:pPr>
          </w:p>
        </w:tc>
      </w:tr>
      <w:tr w14:paraId="23342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4AB14BEC">
            <w:pPr>
              <w:rPr>
                <w:rFonts w:hint="eastAsia" w:ascii="宋体" w:hAnsi="宋体" w:eastAsia="宋体" w:cs="宋体"/>
                <w:color w:val="auto"/>
                <w:highlight w:val="none"/>
                <w:lang w:val="en-US"/>
              </w:rPr>
            </w:pPr>
          </w:p>
        </w:tc>
        <w:tc>
          <w:tcPr>
            <w:tcW w:w="1984" w:type="dxa"/>
            <w:vAlign w:val="top"/>
          </w:tcPr>
          <w:p w14:paraId="043E1C99">
            <w:pPr>
              <w:rPr>
                <w:rFonts w:hint="eastAsia" w:ascii="宋体" w:hAnsi="宋体" w:eastAsia="宋体" w:cs="宋体"/>
                <w:color w:val="auto"/>
                <w:highlight w:val="none"/>
                <w:lang w:val="en-US"/>
              </w:rPr>
            </w:pPr>
          </w:p>
        </w:tc>
        <w:tc>
          <w:tcPr>
            <w:tcW w:w="851" w:type="dxa"/>
            <w:vAlign w:val="top"/>
          </w:tcPr>
          <w:p w14:paraId="44FF3031">
            <w:pPr>
              <w:rPr>
                <w:rFonts w:hint="eastAsia" w:ascii="宋体" w:hAnsi="宋体" w:eastAsia="宋体" w:cs="宋体"/>
                <w:color w:val="auto"/>
                <w:highlight w:val="none"/>
                <w:lang w:val="en-US"/>
              </w:rPr>
            </w:pPr>
          </w:p>
        </w:tc>
        <w:tc>
          <w:tcPr>
            <w:tcW w:w="774" w:type="dxa"/>
            <w:vAlign w:val="top"/>
          </w:tcPr>
          <w:p w14:paraId="0B6E92D4">
            <w:pPr>
              <w:rPr>
                <w:rFonts w:hint="eastAsia" w:ascii="宋体" w:hAnsi="宋体" w:eastAsia="宋体" w:cs="宋体"/>
                <w:color w:val="auto"/>
                <w:highlight w:val="none"/>
                <w:lang w:val="en-US"/>
              </w:rPr>
            </w:pPr>
          </w:p>
        </w:tc>
        <w:tc>
          <w:tcPr>
            <w:tcW w:w="1352" w:type="dxa"/>
            <w:vAlign w:val="top"/>
          </w:tcPr>
          <w:p w14:paraId="5646A85E">
            <w:pPr>
              <w:rPr>
                <w:rFonts w:hint="eastAsia" w:ascii="宋体" w:hAnsi="宋体" w:eastAsia="宋体" w:cs="宋体"/>
                <w:color w:val="auto"/>
                <w:highlight w:val="none"/>
                <w:lang w:val="en-US"/>
              </w:rPr>
            </w:pPr>
          </w:p>
        </w:tc>
        <w:tc>
          <w:tcPr>
            <w:tcW w:w="1418" w:type="dxa"/>
            <w:vAlign w:val="top"/>
          </w:tcPr>
          <w:p w14:paraId="6F8FCA63">
            <w:pPr>
              <w:rPr>
                <w:rFonts w:hint="eastAsia" w:ascii="宋体" w:hAnsi="宋体" w:eastAsia="宋体" w:cs="宋体"/>
                <w:color w:val="auto"/>
                <w:highlight w:val="none"/>
                <w:lang w:val="en-US"/>
              </w:rPr>
            </w:pPr>
          </w:p>
        </w:tc>
        <w:tc>
          <w:tcPr>
            <w:tcW w:w="1701" w:type="dxa"/>
            <w:vAlign w:val="top"/>
          </w:tcPr>
          <w:p w14:paraId="41203F33">
            <w:pPr>
              <w:rPr>
                <w:rFonts w:hint="eastAsia" w:ascii="宋体" w:hAnsi="宋体" w:eastAsia="宋体" w:cs="宋体"/>
                <w:color w:val="auto"/>
                <w:highlight w:val="none"/>
                <w:lang w:val="en-US"/>
              </w:rPr>
            </w:pPr>
          </w:p>
        </w:tc>
      </w:tr>
      <w:tr w14:paraId="4BFFA0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439DE17B">
            <w:pPr>
              <w:rPr>
                <w:rFonts w:hint="eastAsia" w:ascii="宋体" w:hAnsi="宋体" w:eastAsia="宋体" w:cs="宋体"/>
                <w:color w:val="auto"/>
                <w:highlight w:val="none"/>
                <w:lang w:val="en-US"/>
              </w:rPr>
            </w:pPr>
          </w:p>
        </w:tc>
        <w:tc>
          <w:tcPr>
            <w:tcW w:w="1984" w:type="dxa"/>
            <w:vAlign w:val="top"/>
          </w:tcPr>
          <w:p w14:paraId="17603020">
            <w:pPr>
              <w:rPr>
                <w:rFonts w:hint="eastAsia" w:ascii="宋体" w:hAnsi="宋体" w:eastAsia="宋体" w:cs="宋体"/>
                <w:color w:val="auto"/>
                <w:highlight w:val="none"/>
                <w:lang w:val="en-US"/>
              </w:rPr>
            </w:pPr>
          </w:p>
        </w:tc>
        <w:tc>
          <w:tcPr>
            <w:tcW w:w="851" w:type="dxa"/>
            <w:vAlign w:val="top"/>
          </w:tcPr>
          <w:p w14:paraId="736CBBEB">
            <w:pPr>
              <w:rPr>
                <w:rFonts w:hint="eastAsia" w:ascii="宋体" w:hAnsi="宋体" w:eastAsia="宋体" w:cs="宋体"/>
                <w:color w:val="auto"/>
                <w:highlight w:val="none"/>
                <w:lang w:val="en-US"/>
              </w:rPr>
            </w:pPr>
          </w:p>
        </w:tc>
        <w:tc>
          <w:tcPr>
            <w:tcW w:w="774" w:type="dxa"/>
            <w:vAlign w:val="top"/>
          </w:tcPr>
          <w:p w14:paraId="6376E64C">
            <w:pPr>
              <w:rPr>
                <w:rFonts w:hint="eastAsia" w:ascii="宋体" w:hAnsi="宋体" w:eastAsia="宋体" w:cs="宋体"/>
                <w:color w:val="auto"/>
                <w:highlight w:val="none"/>
                <w:lang w:val="en-US"/>
              </w:rPr>
            </w:pPr>
          </w:p>
        </w:tc>
        <w:tc>
          <w:tcPr>
            <w:tcW w:w="1352" w:type="dxa"/>
            <w:vAlign w:val="top"/>
          </w:tcPr>
          <w:p w14:paraId="79C2C5AA">
            <w:pPr>
              <w:rPr>
                <w:rFonts w:hint="eastAsia" w:ascii="宋体" w:hAnsi="宋体" w:eastAsia="宋体" w:cs="宋体"/>
                <w:color w:val="auto"/>
                <w:highlight w:val="none"/>
                <w:lang w:val="en-US"/>
              </w:rPr>
            </w:pPr>
          </w:p>
        </w:tc>
        <w:tc>
          <w:tcPr>
            <w:tcW w:w="1418" w:type="dxa"/>
            <w:vAlign w:val="top"/>
          </w:tcPr>
          <w:p w14:paraId="4055CFA6">
            <w:pPr>
              <w:rPr>
                <w:rFonts w:hint="eastAsia" w:ascii="宋体" w:hAnsi="宋体" w:eastAsia="宋体" w:cs="宋体"/>
                <w:color w:val="auto"/>
                <w:highlight w:val="none"/>
                <w:lang w:val="en-US"/>
              </w:rPr>
            </w:pPr>
          </w:p>
        </w:tc>
        <w:tc>
          <w:tcPr>
            <w:tcW w:w="1701" w:type="dxa"/>
            <w:vAlign w:val="top"/>
          </w:tcPr>
          <w:p w14:paraId="51462AE1">
            <w:pPr>
              <w:rPr>
                <w:rFonts w:hint="eastAsia" w:ascii="宋体" w:hAnsi="宋体" w:eastAsia="宋体" w:cs="宋体"/>
                <w:color w:val="auto"/>
                <w:highlight w:val="none"/>
                <w:lang w:val="en-US"/>
              </w:rPr>
            </w:pPr>
          </w:p>
        </w:tc>
      </w:tr>
      <w:tr w14:paraId="6BA855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0B010DF8">
            <w:pPr>
              <w:rPr>
                <w:rFonts w:hint="eastAsia" w:ascii="宋体" w:hAnsi="宋体" w:eastAsia="宋体" w:cs="宋体"/>
                <w:color w:val="auto"/>
                <w:highlight w:val="none"/>
                <w:lang w:val="en-US"/>
              </w:rPr>
            </w:pPr>
          </w:p>
        </w:tc>
        <w:tc>
          <w:tcPr>
            <w:tcW w:w="1984" w:type="dxa"/>
            <w:vAlign w:val="top"/>
          </w:tcPr>
          <w:p w14:paraId="7FEB9831">
            <w:pPr>
              <w:rPr>
                <w:rFonts w:hint="eastAsia" w:ascii="宋体" w:hAnsi="宋体" w:eastAsia="宋体" w:cs="宋体"/>
                <w:color w:val="auto"/>
                <w:highlight w:val="none"/>
                <w:lang w:val="en-US"/>
              </w:rPr>
            </w:pPr>
          </w:p>
        </w:tc>
        <w:tc>
          <w:tcPr>
            <w:tcW w:w="851" w:type="dxa"/>
            <w:vAlign w:val="top"/>
          </w:tcPr>
          <w:p w14:paraId="624E8392">
            <w:pPr>
              <w:rPr>
                <w:rFonts w:hint="eastAsia" w:ascii="宋体" w:hAnsi="宋体" w:eastAsia="宋体" w:cs="宋体"/>
                <w:color w:val="auto"/>
                <w:highlight w:val="none"/>
                <w:lang w:val="en-US"/>
              </w:rPr>
            </w:pPr>
          </w:p>
        </w:tc>
        <w:tc>
          <w:tcPr>
            <w:tcW w:w="774" w:type="dxa"/>
            <w:vAlign w:val="top"/>
          </w:tcPr>
          <w:p w14:paraId="73E69430">
            <w:pPr>
              <w:rPr>
                <w:rFonts w:hint="eastAsia" w:ascii="宋体" w:hAnsi="宋体" w:eastAsia="宋体" w:cs="宋体"/>
                <w:color w:val="auto"/>
                <w:highlight w:val="none"/>
                <w:lang w:val="en-US"/>
              </w:rPr>
            </w:pPr>
          </w:p>
        </w:tc>
        <w:tc>
          <w:tcPr>
            <w:tcW w:w="1352" w:type="dxa"/>
            <w:vAlign w:val="top"/>
          </w:tcPr>
          <w:p w14:paraId="323A0784">
            <w:pPr>
              <w:rPr>
                <w:rFonts w:hint="eastAsia" w:ascii="宋体" w:hAnsi="宋体" w:eastAsia="宋体" w:cs="宋体"/>
                <w:color w:val="auto"/>
                <w:highlight w:val="none"/>
                <w:lang w:val="en-US"/>
              </w:rPr>
            </w:pPr>
          </w:p>
        </w:tc>
        <w:tc>
          <w:tcPr>
            <w:tcW w:w="1418" w:type="dxa"/>
            <w:vAlign w:val="top"/>
          </w:tcPr>
          <w:p w14:paraId="1988070D">
            <w:pPr>
              <w:rPr>
                <w:rFonts w:hint="eastAsia" w:ascii="宋体" w:hAnsi="宋体" w:eastAsia="宋体" w:cs="宋体"/>
                <w:color w:val="auto"/>
                <w:highlight w:val="none"/>
                <w:lang w:val="en-US"/>
              </w:rPr>
            </w:pPr>
          </w:p>
        </w:tc>
        <w:tc>
          <w:tcPr>
            <w:tcW w:w="1701" w:type="dxa"/>
            <w:vAlign w:val="top"/>
          </w:tcPr>
          <w:p w14:paraId="2D88DC09">
            <w:pPr>
              <w:rPr>
                <w:rFonts w:hint="eastAsia" w:ascii="宋体" w:hAnsi="宋体" w:eastAsia="宋体" w:cs="宋体"/>
                <w:color w:val="auto"/>
                <w:highlight w:val="none"/>
                <w:lang w:val="en-US"/>
              </w:rPr>
            </w:pPr>
          </w:p>
        </w:tc>
      </w:tr>
      <w:tr w14:paraId="2C73F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5F044998">
            <w:pPr>
              <w:rPr>
                <w:rFonts w:hint="eastAsia" w:ascii="宋体" w:hAnsi="宋体" w:eastAsia="宋体" w:cs="宋体"/>
                <w:color w:val="auto"/>
                <w:highlight w:val="none"/>
                <w:lang w:val="en-US"/>
              </w:rPr>
            </w:pPr>
          </w:p>
        </w:tc>
        <w:tc>
          <w:tcPr>
            <w:tcW w:w="1984" w:type="dxa"/>
            <w:vAlign w:val="top"/>
          </w:tcPr>
          <w:p w14:paraId="5F0472FF">
            <w:pPr>
              <w:rPr>
                <w:rFonts w:hint="eastAsia" w:ascii="宋体" w:hAnsi="宋体" w:eastAsia="宋体" w:cs="宋体"/>
                <w:color w:val="auto"/>
                <w:highlight w:val="none"/>
                <w:lang w:val="en-US"/>
              </w:rPr>
            </w:pPr>
          </w:p>
        </w:tc>
        <w:tc>
          <w:tcPr>
            <w:tcW w:w="851" w:type="dxa"/>
            <w:vAlign w:val="top"/>
          </w:tcPr>
          <w:p w14:paraId="361A120C">
            <w:pPr>
              <w:rPr>
                <w:rFonts w:hint="eastAsia" w:ascii="宋体" w:hAnsi="宋体" w:eastAsia="宋体" w:cs="宋体"/>
                <w:color w:val="auto"/>
                <w:highlight w:val="none"/>
                <w:lang w:val="en-US"/>
              </w:rPr>
            </w:pPr>
          </w:p>
        </w:tc>
        <w:tc>
          <w:tcPr>
            <w:tcW w:w="774" w:type="dxa"/>
            <w:vAlign w:val="top"/>
          </w:tcPr>
          <w:p w14:paraId="0BE804B1">
            <w:pPr>
              <w:rPr>
                <w:rFonts w:hint="eastAsia" w:ascii="宋体" w:hAnsi="宋体" w:eastAsia="宋体" w:cs="宋体"/>
                <w:color w:val="auto"/>
                <w:highlight w:val="none"/>
                <w:lang w:val="en-US"/>
              </w:rPr>
            </w:pPr>
          </w:p>
        </w:tc>
        <w:tc>
          <w:tcPr>
            <w:tcW w:w="1352" w:type="dxa"/>
            <w:vAlign w:val="top"/>
          </w:tcPr>
          <w:p w14:paraId="696DB493">
            <w:pPr>
              <w:rPr>
                <w:rFonts w:hint="eastAsia" w:ascii="宋体" w:hAnsi="宋体" w:eastAsia="宋体" w:cs="宋体"/>
                <w:color w:val="auto"/>
                <w:highlight w:val="none"/>
                <w:lang w:val="en-US"/>
              </w:rPr>
            </w:pPr>
          </w:p>
        </w:tc>
        <w:tc>
          <w:tcPr>
            <w:tcW w:w="1418" w:type="dxa"/>
            <w:vAlign w:val="top"/>
          </w:tcPr>
          <w:p w14:paraId="1BE847CE">
            <w:pPr>
              <w:rPr>
                <w:rFonts w:hint="eastAsia" w:ascii="宋体" w:hAnsi="宋体" w:eastAsia="宋体" w:cs="宋体"/>
                <w:color w:val="auto"/>
                <w:highlight w:val="none"/>
                <w:lang w:val="en-US"/>
              </w:rPr>
            </w:pPr>
          </w:p>
        </w:tc>
        <w:tc>
          <w:tcPr>
            <w:tcW w:w="1701" w:type="dxa"/>
            <w:vAlign w:val="top"/>
          </w:tcPr>
          <w:p w14:paraId="2E515194">
            <w:pPr>
              <w:rPr>
                <w:rFonts w:hint="eastAsia" w:ascii="宋体" w:hAnsi="宋体" w:eastAsia="宋体" w:cs="宋体"/>
                <w:color w:val="auto"/>
                <w:highlight w:val="none"/>
                <w:lang w:val="en-US"/>
              </w:rPr>
            </w:pPr>
          </w:p>
        </w:tc>
      </w:tr>
      <w:tr w14:paraId="5067C6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6F8B2CB6">
            <w:pPr>
              <w:rPr>
                <w:rFonts w:hint="eastAsia" w:ascii="宋体" w:hAnsi="宋体" w:eastAsia="宋体" w:cs="宋体"/>
                <w:color w:val="auto"/>
                <w:highlight w:val="none"/>
                <w:lang w:val="en-US"/>
              </w:rPr>
            </w:pPr>
          </w:p>
        </w:tc>
        <w:tc>
          <w:tcPr>
            <w:tcW w:w="1984" w:type="dxa"/>
            <w:vAlign w:val="top"/>
          </w:tcPr>
          <w:p w14:paraId="3D78AF75">
            <w:pPr>
              <w:rPr>
                <w:rFonts w:hint="eastAsia" w:ascii="宋体" w:hAnsi="宋体" w:eastAsia="宋体" w:cs="宋体"/>
                <w:color w:val="auto"/>
                <w:highlight w:val="none"/>
                <w:lang w:val="en-US"/>
              </w:rPr>
            </w:pPr>
          </w:p>
        </w:tc>
        <w:tc>
          <w:tcPr>
            <w:tcW w:w="851" w:type="dxa"/>
            <w:vAlign w:val="top"/>
          </w:tcPr>
          <w:p w14:paraId="5CF6F3A7">
            <w:pPr>
              <w:rPr>
                <w:rFonts w:hint="eastAsia" w:ascii="宋体" w:hAnsi="宋体" w:eastAsia="宋体" w:cs="宋体"/>
                <w:color w:val="auto"/>
                <w:highlight w:val="none"/>
                <w:lang w:val="en-US"/>
              </w:rPr>
            </w:pPr>
          </w:p>
        </w:tc>
        <w:tc>
          <w:tcPr>
            <w:tcW w:w="774" w:type="dxa"/>
            <w:vAlign w:val="top"/>
          </w:tcPr>
          <w:p w14:paraId="20057B96">
            <w:pPr>
              <w:rPr>
                <w:rFonts w:hint="eastAsia" w:ascii="宋体" w:hAnsi="宋体" w:eastAsia="宋体" w:cs="宋体"/>
                <w:color w:val="auto"/>
                <w:highlight w:val="none"/>
                <w:lang w:val="en-US"/>
              </w:rPr>
            </w:pPr>
          </w:p>
        </w:tc>
        <w:tc>
          <w:tcPr>
            <w:tcW w:w="1352" w:type="dxa"/>
            <w:vAlign w:val="top"/>
          </w:tcPr>
          <w:p w14:paraId="330F750E">
            <w:pPr>
              <w:rPr>
                <w:rFonts w:hint="eastAsia" w:ascii="宋体" w:hAnsi="宋体" w:eastAsia="宋体" w:cs="宋体"/>
                <w:color w:val="auto"/>
                <w:highlight w:val="none"/>
                <w:lang w:val="en-US"/>
              </w:rPr>
            </w:pPr>
          </w:p>
        </w:tc>
        <w:tc>
          <w:tcPr>
            <w:tcW w:w="1418" w:type="dxa"/>
            <w:vAlign w:val="top"/>
          </w:tcPr>
          <w:p w14:paraId="695B6ABE">
            <w:pPr>
              <w:rPr>
                <w:rFonts w:hint="eastAsia" w:ascii="宋体" w:hAnsi="宋体" w:eastAsia="宋体" w:cs="宋体"/>
                <w:color w:val="auto"/>
                <w:highlight w:val="none"/>
                <w:lang w:val="en-US"/>
              </w:rPr>
            </w:pPr>
          </w:p>
        </w:tc>
        <w:tc>
          <w:tcPr>
            <w:tcW w:w="1701" w:type="dxa"/>
            <w:vAlign w:val="top"/>
          </w:tcPr>
          <w:p w14:paraId="0B3C2D2F">
            <w:pPr>
              <w:rPr>
                <w:rFonts w:hint="eastAsia" w:ascii="宋体" w:hAnsi="宋体" w:eastAsia="宋体" w:cs="宋体"/>
                <w:color w:val="auto"/>
                <w:highlight w:val="none"/>
                <w:lang w:val="en-US"/>
              </w:rPr>
            </w:pPr>
          </w:p>
        </w:tc>
      </w:tr>
      <w:tr w14:paraId="10386A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39622140">
            <w:pPr>
              <w:rPr>
                <w:rFonts w:hint="eastAsia" w:ascii="宋体" w:hAnsi="宋体" w:eastAsia="宋体" w:cs="宋体"/>
                <w:color w:val="auto"/>
                <w:highlight w:val="none"/>
                <w:lang w:val="en-US"/>
              </w:rPr>
            </w:pPr>
          </w:p>
        </w:tc>
        <w:tc>
          <w:tcPr>
            <w:tcW w:w="1984" w:type="dxa"/>
            <w:vAlign w:val="top"/>
          </w:tcPr>
          <w:p w14:paraId="7642150F">
            <w:pPr>
              <w:rPr>
                <w:rFonts w:hint="eastAsia" w:ascii="宋体" w:hAnsi="宋体" w:eastAsia="宋体" w:cs="宋体"/>
                <w:color w:val="auto"/>
                <w:highlight w:val="none"/>
                <w:lang w:val="en-US"/>
              </w:rPr>
            </w:pPr>
          </w:p>
        </w:tc>
        <w:tc>
          <w:tcPr>
            <w:tcW w:w="851" w:type="dxa"/>
            <w:vAlign w:val="top"/>
          </w:tcPr>
          <w:p w14:paraId="7AC28376">
            <w:pPr>
              <w:rPr>
                <w:rFonts w:hint="eastAsia" w:ascii="宋体" w:hAnsi="宋体" w:eastAsia="宋体" w:cs="宋体"/>
                <w:color w:val="auto"/>
                <w:highlight w:val="none"/>
                <w:lang w:val="en-US"/>
              </w:rPr>
            </w:pPr>
          </w:p>
        </w:tc>
        <w:tc>
          <w:tcPr>
            <w:tcW w:w="774" w:type="dxa"/>
            <w:vAlign w:val="top"/>
          </w:tcPr>
          <w:p w14:paraId="2E533006">
            <w:pPr>
              <w:rPr>
                <w:rFonts w:hint="eastAsia" w:ascii="宋体" w:hAnsi="宋体" w:eastAsia="宋体" w:cs="宋体"/>
                <w:color w:val="auto"/>
                <w:highlight w:val="none"/>
                <w:lang w:val="en-US"/>
              </w:rPr>
            </w:pPr>
          </w:p>
        </w:tc>
        <w:tc>
          <w:tcPr>
            <w:tcW w:w="1352" w:type="dxa"/>
            <w:vAlign w:val="top"/>
          </w:tcPr>
          <w:p w14:paraId="7845086B">
            <w:pPr>
              <w:rPr>
                <w:rFonts w:hint="eastAsia" w:ascii="宋体" w:hAnsi="宋体" w:eastAsia="宋体" w:cs="宋体"/>
                <w:color w:val="auto"/>
                <w:highlight w:val="none"/>
                <w:lang w:val="en-US"/>
              </w:rPr>
            </w:pPr>
          </w:p>
        </w:tc>
        <w:tc>
          <w:tcPr>
            <w:tcW w:w="1418" w:type="dxa"/>
            <w:vAlign w:val="top"/>
          </w:tcPr>
          <w:p w14:paraId="046D0AD1">
            <w:pPr>
              <w:rPr>
                <w:rFonts w:hint="eastAsia" w:ascii="宋体" w:hAnsi="宋体" w:eastAsia="宋体" w:cs="宋体"/>
                <w:color w:val="auto"/>
                <w:highlight w:val="none"/>
                <w:lang w:val="en-US"/>
              </w:rPr>
            </w:pPr>
          </w:p>
        </w:tc>
        <w:tc>
          <w:tcPr>
            <w:tcW w:w="1701" w:type="dxa"/>
            <w:vAlign w:val="top"/>
          </w:tcPr>
          <w:p w14:paraId="16ADC369">
            <w:pPr>
              <w:rPr>
                <w:rFonts w:hint="eastAsia" w:ascii="宋体" w:hAnsi="宋体" w:eastAsia="宋体" w:cs="宋体"/>
                <w:color w:val="auto"/>
                <w:highlight w:val="none"/>
                <w:lang w:val="en-US"/>
              </w:rPr>
            </w:pPr>
          </w:p>
        </w:tc>
      </w:tr>
      <w:tr w14:paraId="2DEDB8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1FF30C00">
            <w:pPr>
              <w:rPr>
                <w:rFonts w:hint="eastAsia" w:ascii="宋体" w:hAnsi="宋体" w:eastAsia="宋体" w:cs="宋体"/>
                <w:color w:val="auto"/>
                <w:highlight w:val="none"/>
                <w:lang w:val="en-US"/>
              </w:rPr>
            </w:pPr>
          </w:p>
        </w:tc>
        <w:tc>
          <w:tcPr>
            <w:tcW w:w="1984" w:type="dxa"/>
            <w:vAlign w:val="top"/>
          </w:tcPr>
          <w:p w14:paraId="03B30E59">
            <w:pPr>
              <w:rPr>
                <w:rFonts w:hint="eastAsia" w:ascii="宋体" w:hAnsi="宋体" w:eastAsia="宋体" w:cs="宋体"/>
                <w:color w:val="auto"/>
                <w:highlight w:val="none"/>
                <w:lang w:val="en-US"/>
              </w:rPr>
            </w:pPr>
          </w:p>
        </w:tc>
        <w:tc>
          <w:tcPr>
            <w:tcW w:w="851" w:type="dxa"/>
            <w:vAlign w:val="top"/>
          </w:tcPr>
          <w:p w14:paraId="7A66F39F">
            <w:pPr>
              <w:rPr>
                <w:rFonts w:hint="eastAsia" w:ascii="宋体" w:hAnsi="宋体" w:eastAsia="宋体" w:cs="宋体"/>
                <w:color w:val="auto"/>
                <w:highlight w:val="none"/>
                <w:lang w:val="en-US"/>
              </w:rPr>
            </w:pPr>
          </w:p>
        </w:tc>
        <w:tc>
          <w:tcPr>
            <w:tcW w:w="774" w:type="dxa"/>
            <w:vAlign w:val="top"/>
          </w:tcPr>
          <w:p w14:paraId="5DEB38A6">
            <w:pPr>
              <w:rPr>
                <w:rFonts w:hint="eastAsia" w:ascii="宋体" w:hAnsi="宋体" w:eastAsia="宋体" w:cs="宋体"/>
                <w:color w:val="auto"/>
                <w:highlight w:val="none"/>
                <w:lang w:val="en-US"/>
              </w:rPr>
            </w:pPr>
          </w:p>
        </w:tc>
        <w:tc>
          <w:tcPr>
            <w:tcW w:w="1352" w:type="dxa"/>
            <w:vAlign w:val="top"/>
          </w:tcPr>
          <w:p w14:paraId="59CF1E8A">
            <w:pPr>
              <w:rPr>
                <w:rFonts w:hint="eastAsia" w:ascii="宋体" w:hAnsi="宋体" w:eastAsia="宋体" w:cs="宋体"/>
                <w:color w:val="auto"/>
                <w:highlight w:val="none"/>
                <w:lang w:val="en-US"/>
              </w:rPr>
            </w:pPr>
          </w:p>
        </w:tc>
        <w:tc>
          <w:tcPr>
            <w:tcW w:w="1418" w:type="dxa"/>
            <w:vAlign w:val="top"/>
          </w:tcPr>
          <w:p w14:paraId="2E18DD0F">
            <w:pPr>
              <w:rPr>
                <w:rFonts w:hint="eastAsia" w:ascii="宋体" w:hAnsi="宋体" w:eastAsia="宋体" w:cs="宋体"/>
                <w:color w:val="auto"/>
                <w:highlight w:val="none"/>
                <w:lang w:val="en-US"/>
              </w:rPr>
            </w:pPr>
          </w:p>
        </w:tc>
        <w:tc>
          <w:tcPr>
            <w:tcW w:w="1701" w:type="dxa"/>
            <w:vAlign w:val="top"/>
          </w:tcPr>
          <w:p w14:paraId="5CEE008E">
            <w:pPr>
              <w:rPr>
                <w:rFonts w:hint="eastAsia" w:ascii="宋体" w:hAnsi="宋体" w:eastAsia="宋体" w:cs="宋体"/>
                <w:color w:val="auto"/>
                <w:highlight w:val="none"/>
                <w:lang w:val="en-US"/>
              </w:rPr>
            </w:pPr>
          </w:p>
        </w:tc>
      </w:tr>
      <w:tr w14:paraId="3496F4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025C486D">
            <w:pPr>
              <w:rPr>
                <w:rFonts w:hint="eastAsia" w:ascii="宋体" w:hAnsi="宋体" w:eastAsia="宋体" w:cs="宋体"/>
                <w:color w:val="auto"/>
                <w:highlight w:val="none"/>
                <w:lang w:val="en-US"/>
              </w:rPr>
            </w:pPr>
          </w:p>
        </w:tc>
        <w:tc>
          <w:tcPr>
            <w:tcW w:w="1984" w:type="dxa"/>
            <w:vAlign w:val="top"/>
          </w:tcPr>
          <w:p w14:paraId="33E5B43C">
            <w:pPr>
              <w:rPr>
                <w:rFonts w:hint="eastAsia" w:ascii="宋体" w:hAnsi="宋体" w:eastAsia="宋体" w:cs="宋体"/>
                <w:color w:val="auto"/>
                <w:highlight w:val="none"/>
                <w:lang w:val="en-US"/>
              </w:rPr>
            </w:pPr>
          </w:p>
        </w:tc>
        <w:tc>
          <w:tcPr>
            <w:tcW w:w="851" w:type="dxa"/>
            <w:vAlign w:val="top"/>
          </w:tcPr>
          <w:p w14:paraId="2448B5AA">
            <w:pPr>
              <w:rPr>
                <w:rFonts w:hint="eastAsia" w:ascii="宋体" w:hAnsi="宋体" w:eastAsia="宋体" w:cs="宋体"/>
                <w:color w:val="auto"/>
                <w:highlight w:val="none"/>
                <w:lang w:val="en-US"/>
              </w:rPr>
            </w:pPr>
          </w:p>
        </w:tc>
        <w:tc>
          <w:tcPr>
            <w:tcW w:w="774" w:type="dxa"/>
            <w:vAlign w:val="top"/>
          </w:tcPr>
          <w:p w14:paraId="07A6383F">
            <w:pPr>
              <w:rPr>
                <w:rFonts w:hint="eastAsia" w:ascii="宋体" w:hAnsi="宋体" w:eastAsia="宋体" w:cs="宋体"/>
                <w:color w:val="auto"/>
                <w:highlight w:val="none"/>
                <w:lang w:val="en-US"/>
              </w:rPr>
            </w:pPr>
          </w:p>
        </w:tc>
        <w:tc>
          <w:tcPr>
            <w:tcW w:w="1352" w:type="dxa"/>
            <w:vAlign w:val="top"/>
          </w:tcPr>
          <w:p w14:paraId="2D5DFE4B">
            <w:pPr>
              <w:rPr>
                <w:rFonts w:hint="eastAsia" w:ascii="宋体" w:hAnsi="宋体" w:eastAsia="宋体" w:cs="宋体"/>
                <w:color w:val="auto"/>
                <w:highlight w:val="none"/>
                <w:lang w:val="en-US"/>
              </w:rPr>
            </w:pPr>
          </w:p>
        </w:tc>
        <w:tc>
          <w:tcPr>
            <w:tcW w:w="1418" w:type="dxa"/>
            <w:vAlign w:val="top"/>
          </w:tcPr>
          <w:p w14:paraId="7B14F0C3">
            <w:pPr>
              <w:rPr>
                <w:rFonts w:hint="eastAsia" w:ascii="宋体" w:hAnsi="宋体" w:eastAsia="宋体" w:cs="宋体"/>
                <w:color w:val="auto"/>
                <w:highlight w:val="none"/>
                <w:lang w:val="en-US"/>
              </w:rPr>
            </w:pPr>
          </w:p>
        </w:tc>
        <w:tc>
          <w:tcPr>
            <w:tcW w:w="1701" w:type="dxa"/>
            <w:vAlign w:val="top"/>
          </w:tcPr>
          <w:p w14:paraId="41155E35">
            <w:pPr>
              <w:rPr>
                <w:rFonts w:hint="eastAsia" w:ascii="宋体" w:hAnsi="宋体" w:eastAsia="宋体" w:cs="宋体"/>
                <w:color w:val="auto"/>
                <w:highlight w:val="none"/>
                <w:lang w:val="en-US"/>
              </w:rPr>
            </w:pPr>
          </w:p>
        </w:tc>
      </w:tr>
      <w:tr w14:paraId="45899C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28953240">
            <w:pPr>
              <w:rPr>
                <w:rFonts w:hint="eastAsia" w:ascii="宋体" w:hAnsi="宋体" w:eastAsia="宋体" w:cs="宋体"/>
                <w:color w:val="auto"/>
                <w:highlight w:val="none"/>
                <w:lang w:val="en-US"/>
              </w:rPr>
            </w:pPr>
          </w:p>
        </w:tc>
        <w:tc>
          <w:tcPr>
            <w:tcW w:w="1984" w:type="dxa"/>
            <w:vAlign w:val="top"/>
          </w:tcPr>
          <w:p w14:paraId="266F84A4">
            <w:pPr>
              <w:rPr>
                <w:rFonts w:hint="eastAsia" w:ascii="宋体" w:hAnsi="宋体" w:eastAsia="宋体" w:cs="宋体"/>
                <w:color w:val="auto"/>
                <w:highlight w:val="none"/>
                <w:lang w:val="en-US"/>
              </w:rPr>
            </w:pPr>
          </w:p>
        </w:tc>
        <w:tc>
          <w:tcPr>
            <w:tcW w:w="851" w:type="dxa"/>
            <w:vAlign w:val="top"/>
          </w:tcPr>
          <w:p w14:paraId="0184C6A1">
            <w:pPr>
              <w:rPr>
                <w:rFonts w:hint="eastAsia" w:ascii="宋体" w:hAnsi="宋体" w:eastAsia="宋体" w:cs="宋体"/>
                <w:color w:val="auto"/>
                <w:highlight w:val="none"/>
                <w:lang w:val="en-US"/>
              </w:rPr>
            </w:pPr>
          </w:p>
        </w:tc>
        <w:tc>
          <w:tcPr>
            <w:tcW w:w="774" w:type="dxa"/>
            <w:vAlign w:val="top"/>
          </w:tcPr>
          <w:p w14:paraId="225B4E6E">
            <w:pPr>
              <w:rPr>
                <w:rFonts w:hint="eastAsia" w:ascii="宋体" w:hAnsi="宋体" w:eastAsia="宋体" w:cs="宋体"/>
                <w:color w:val="auto"/>
                <w:highlight w:val="none"/>
                <w:lang w:val="en-US"/>
              </w:rPr>
            </w:pPr>
          </w:p>
        </w:tc>
        <w:tc>
          <w:tcPr>
            <w:tcW w:w="1352" w:type="dxa"/>
            <w:vAlign w:val="top"/>
          </w:tcPr>
          <w:p w14:paraId="0CDA68A9">
            <w:pPr>
              <w:rPr>
                <w:rFonts w:hint="eastAsia" w:ascii="宋体" w:hAnsi="宋体" w:eastAsia="宋体" w:cs="宋体"/>
                <w:color w:val="auto"/>
                <w:highlight w:val="none"/>
                <w:lang w:val="en-US"/>
              </w:rPr>
            </w:pPr>
          </w:p>
        </w:tc>
        <w:tc>
          <w:tcPr>
            <w:tcW w:w="1418" w:type="dxa"/>
            <w:vAlign w:val="top"/>
          </w:tcPr>
          <w:p w14:paraId="11B83E79">
            <w:pPr>
              <w:rPr>
                <w:rFonts w:hint="eastAsia" w:ascii="宋体" w:hAnsi="宋体" w:eastAsia="宋体" w:cs="宋体"/>
                <w:color w:val="auto"/>
                <w:highlight w:val="none"/>
                <w:lang w:val="en-US"/>
              </w:rPr>
            </w:pPr>
          </w:p>
        </w:tc>
        <w:tc>
          <w:tcPr>
            <w:tcW w:w="1701" w:type="dxa"/>
            <w:vAlign w:val="top"/>
          </w:tcPr>
          <w:p w14:paraId="137F024E">
            <w:pPr>
              <w:rPr>
                <w:rFonts w:hint="eastAsia" w:ascii="宋体" w:hAnsi="宋体" w:eastAsia="宋体" w:cs="宋体"/>
                <w:color w:val="auto"/>
                <w:highlight w:val="none"/>
                <w:lang w:val="en-US"/>
              </w:rPr>
            </w:pPr>
          </w:p>
        </w:tc>
      </w:tr>
      <w:tr w14:paraId="0292C8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2C9C1F13">
            <w:pPr>
              <w:rPr>
                <w:rFonts w:hint="eastAsia" w:ascii="宋体" w:hAnsi="宋体" w:eastAsia="宋体" w:cs="宋体"/>
                <w:color w:val="auto"/>
                <w:highlight w:val="none"/>
                <w:lang w:val="en-US"/>
              </w:rPr>
            </w:pPr>
          </w:p>
        </w:tc>
        <w:tc>
          <w:tcPr>
            <w:tcW w:w="1984" w:type="dxa"/>
            <w:vAlign w:val="top"/>
          </w:tcPr>
          <w:p w14:paraId="63391933">
            <w:pPr>
              <w:rPr>
                <w:rFonts w:hint="eastAsia" w:ascii="宋体" w:hAnsi="宋体" w:eastAsia="宋体" w:cs="宋体"/>
                <w:color w:val="auto"/>
                <w:highlight w:val="none"/>
                <w:lang w:val="en-US"/>
              </w:rPr>
            </w:pPr>
          </w:p>
        </w:tc>
        <w:tc>
          <w:tcPr>
            <w:tcW w:w="851" w:type="dxa"/>
            <w:vAlign w:val="top"/>
          </w:tcPr>
          <w:p w14:paraId="50599762">
            <w:pPr>
              <w:rPr>
                <w:rFonts w:hint="eastAsia" w:ascii="宋体" w:hAnsi="宋体" w:eastAsia="宋体" w:cs="宋体"/>
                <w:color w:val="auto"/>
                <w:highlight w:val="none"/>
                <w:lang w:val="en-US"/>
              </w:rPr>
            </w:pPr>
          </w:p>
        </w:tc>
        <w:tc>
          <w:tcPr>
            <w:tcW w:w="774" w:type="dxa"/>
            <w:vAlign w:val="top"/>
          </w:tcPr>
          <w:p w14:paraId="61F4AEB8">
            <w:pPr>
              <w:rPr>
                <w:rFonts w:hint="eastAsia" w:ascii="宋体" w:hAnsi="宋体" w:eastAsia="宋体" w:cs="宋体"/>
                <w:color w:val="auto"/>
                <w:highlight w:val="none"/>
                <w:lang w:val="en-US"/>
              </w:rPr>
            </w:pPr>
          </w:p>
        </w:tc>
        <w:tc>
          <w:tcPr>
            <w:tcW w:w="1352" w:type="dxa"/>
            <w:vAlign w:val="top"/>
          </w:tcPr>
          <w:p w14:paraId="464E4983">
            <w:pPr>
              <w:rPr>
                <w:rFonts w:hint="eastAsia" w:ascii="宋体" w:hAnsi="宋体" w:eastAsia="宋体" w:cs="宋体"/>
                <w:color w:val="auto"/>
                <w:highlight w:val="none"/>
                <w:lang w:val="en-US"/>
              </w:rPr>
            </w:pPr>
          </w:p>
        </w:tc>
        <w:tc>
          <w:tcPr>
            <w:tcW w:w="1418" w:type="dxa"/>
            <w:vAlign w:val="top"/>
          </w:tcPr>
          <w:p w14:paraId="564107C3">
            <w:pPr>
              <w:rPr>
                <w:rFonts w:hint="eastAsia" w:ascii="宋体" w:hAnsi="宋体" w:eastAsia="宋体" w:cs="宋体"/>
                <w:color w:val="auto"/>
                <w:highlight w:val="none"/>
                <w:lang w:val="en-US"/>
              </w:rPr>
            </w:pPr>
          </w:p>
        </w:tc>
        <w:tc>
          <w:tcPr>
            <w:tcW w:w="1701" w:type="dxa"/>
            <w:vAlign w:val="top"/>
          </w:tcPr>
          <w:p w14:paraId="6ED0B6B7">
            <w:pPr>
              <w:rPr>
                <w:rFonts w:hint="eastAsia" w:ascii="宋体" w:hAnsi="宋体" w:eastAsia="宋体" w:cs="宋体"/>
                <w:color w:val="auto"/>
                <w:highlight w:val="none"/>
                <w:lang w:val="en-US"/>
              </w:rPr>
            </w:pPr>
          </w:p>
        </w:tc>
      </w:tr>
      <w:tr w14:paraId="71A3A0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1EA393FA">
            <w:pPr>
              <w:rPr>
                <w:rFonts w:hint="eastAsia" w:ascii="宋体" w:hAnsi="宋体" w:eastAsia="宋体" w:cs="宋体"/>
                <w:color w:val="auto"/>
                <w:highlight w:val="none"/>
                <w:lang w:val="en-US"/>
              </w:rPr>
            </w:pPr>
          </w:p>
        </w:tc>
        <w:tc>
          <w:tcPr>
            <w:tcW w:w="1984" w:type="dxa"/>
            <w:vAlign w:val="top"/>
          </w:tcPr>
          <w:p w14:paraId="742275C6">
            <w:pPr>
              <w:rPr>
                <w:rFonts w:hint="eastAsia" w:ascii="宋体" w:hAnsi="宋体" w:eastAsia="宋体" w:cs="宋体"/>
                <w:color w:val="auto"/>
                <w:highlight w:val="none"/>
                <w:lang w:val="en-US"/>
              </w:rPr>
            </w:pPr>
          </w:p>
        </w:tc>
        <w:tc>
          <w:tcPr>
            <w:tcW w:w="851" w:type="dxa"/>
            <w:vAlign w:val="top"/>
          </w:tcPr>
          <w:p w14:paraId="0A6F6A99">
            <w:pPr>
              <w:rPr>
                <w:rFonts w:hint="eastAsia" w:ascii="宋体" w:hAnsi="宋体" w:eastAsia="宋体" w:cs="宋体"/>
                <w:color w:val="auto"/>
                <w:highlight w:val="none"/>
                <w:lang w:val="en-US"/>
              </w:rPr>
            </w:pPr>
          </w:p>
        </w:tc>
        <w:tc>
          <w:tcPr>
            <w:tcW w:w="774" w:type="dxa"/>
            <w:vAlign w:val="top"/>
          </w:tcPr>
          <w:p w14:paraId="6E386927">
            <w:pPr>
              <w:rPr>
                <w:rFonts w:hint="eastAsia" w:ascii="宋体" w:hAnsi="宋体" w:eastAsia="宋体" w:cs="宋体"/>
                <w:color w:val="auto"/>
                <w:highlight w:val="none"/>
                <w:lang w:val="en-US"/>
              </w:rPr>
            </w:pPr>
          </w:p>
        </w:tc>
        <w:tc>
          <w:tcPr>
            <w:tcW w:w="1352" w:type="dxa"/>
            <w:vAlign w:val="top"/>
          </w:tcPr>
          <w:p w14:paraId="26B30CA2">
            <w:pPr>
              <w:rPr>
                <w:rFonts w:hint="eastAsia" w:ascii="宋体" w:hAnsi="宋体" w:eastAsia="宋体" w:cs="宋体"/>
                <w:color w:val="auto"/>
                <w:highlight w:val="none"/>
                <w:lang w:val="en-US"/>
              </w:rPr>
            </w:pPr>
          </w:p>
        </w:tc>
        <w:tc>
          <w:tcPr>
            <w:tcW w:w="1418" w:type="dxa"/>
            <w:vAlign w:val="top"/>
          </w:tcPr>
          <w:p w14:paraId="79672679">
            <w:pPr>
              <w:rPr>
                <w:rFonts w:hint="eastAsia" w:ascii="宋体" w:hAnsi="宋体" w:eastAsia="宋体" w:cs="宋体"/>
                <w:color w:val="auto"/>
                <w:highlight w:val="none"/>
                <w:lang w:val="en-US"/>
              </w:rPr>
            </w:pPr>
          </w:p>
        </w:tc>
        <w:tc>
          <w:tcPr>
            <w:tcW w:w="1701" w:type="dxa"/>
            <w:vAlign w:val="top"/>
          </w:tcPr>
          <w:p w14:paraId="09C4C4C8">
            <w:pPr>
              <w:rPr>
                <w:rFonts w:hint="eastAsia" w:ascii="宋体" w:hAnsi="宋体" w:eastAsia="宋体" w:cs="宋体"/>
                <w:color w:val="auto"/>
                <w:highlight w:val="none"/>
                <w:lang w:val="en-US"/>
              </w:rPr>
            </w:pPr>
          </w:p>
        </w:tc>
      </w:tr>
      <w:tr w14:paraId="6CEBA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2085CA28">
            <w:pPr>
              <w:rPr>
                <w:rFonts w:hint="eastAsia" w:ascii="宋体" w:hAnsi="宋体" w:eastAsia="宋体" w:cs="宋体"/>
                <w:color w:val="auto"/>
                <w:highlight w:val="none"/>
                <w:lang w:val="en-US"/>
              </w:rPr>
            </w:pPr>
          </w:p>
        </w:tc>
        <w:tc>
          <w:tcPr>
            <w:tcW w:w="1984" w:type="dxa"/>
            <w:vAlign w:val="top"/>
          </w:tcPr>
          <w:p w14:paraId="35B0937F">
            <w:pPr>
              <w:rPr>
                <w:rFonts w:hint="eastAsia" w:ascii="宋体" w:hAnsi="宋体" w:eastAsia="宋体" w:cs="宋体"/>
                <w:color w:val="auto"/>
                <w:highlight w:val="none"/>
                <w:lang w:val="en-US"/>
              </w:rPr>
            </w:pPr>
          </w:p>
        </w:tc>
        <w:tc>
          <w:tcPr>
            <w:tcW w:w="851" w:type="dxa"/>
            <w:vAlign w:val="top"/>
          </w:tcPr>
          <w:p w14:paraId="78775CD7">
            <w:pPr>
              <w:rPr>
                <w:rFonts w:hint="eastAsia" w:ascii="宋体" w:hAnsi="宋体" w:eastAsia="宋体" w:cs="宋体"/>
                <w:color w:val="auto"/>
                <w:highlight w:val="none"/>
                <w:lang w:val="en-US"/>
              </w:rPr>
            </w:pPr>
          </w:p>
        </w:tc>
        <w:tc>
          <w:tcPr>
            <w:tcW w:w="774" w:type="dxa"/>
            <w:vAlign w:val="top"/>
          </w:tcPr>
          <w:p w14:paraId="06AA0E6D">
            <w:pPr>
              <w:rPr>
                <w:rFonts w:hint="eastAsia" w:ascii="宋体" w:hAnsi="宋体" w:eastAsia="宋体" w:cs="宋体"/>
                <w:color w:val="auto"/>
                <w:highlight w:val="none"/>
                <w:lang w:val="en-US"/>
              </w:rPr>
            </w:pPr>
          </w:p>
        </w:tc>
        <w:tc>
          <w:tcPr>
            <w:tcW w:w="1352" w:type="dxa"/>
            <w:vAlign w:val="top"/>
          </w:tcPr>
          <w:p w14:paraId="3F5703DA">
            <w:pPr>
              <w:rPr>
                <w:rFonts w:hint="eastAsia" w:ascii="宋体" w:hAnsi="宋体" w:eastAsia="宋体" w:cs="宋体"/>
                <w:color w:val="auto"/>
                <w:highlight w:val="none"/>
                <w:lang w:val="en-US"/>
              </w:rPr>
            </w:pPr>
          </w:p>
        </w:tc>
        <w:tc>
          <w:tcPr>
            <w:tcW w:w="1418" w:type="dxa"/>
            <w:vAlign w:val="top"/>
          </w:tcPr>
          <w:p w14:paraId="53A6BC2D">
            <w:pPr>
              <w:rPr>
                <w:rFonts w:hint="eastAsia" w:ascii="宋体" w:hAnsi="宋体" w:eastAsia="宋体" w:cs="宋体"/>
                <w:color w:val="auto"/>
                <w:highlight w:val="none"/>
                <w:lang w:val="en-US"/>
              </w:rPr>
            </w:pPr>
          </w:p>
        </w:tc>
        <w:tc>
          <w:tcPr>
            <w:tcW w:w="1701" w:type="dxa"/>
            <w:vAlign w:val="top"/>
          </w:tcPr>
          <w:p w14:paraId="37972D70">
            <w:pPr>
              <w:rPr>
                <w:rFonts w:hint="eastAsia" w:ascii="宋体" w:hAnsi="宋体" w:eastAsia="宋体" w:cs="宋体"/>
                <w:color w:val="auto"/>
                <w:highlight w:val="none"/>
                <w:lang w:val="en-US"/>
              </w:rPr>
            </w:pPr>
          </w:p>
        </w:tc>
      </w:tr>
      <w:tr w14:paraId="7A23ED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top"/>
          </w:tcPr>
          <w:p w14:paraId="4E6AA522">
            <w:pPr>
              <w:rPr>
                <w:rFonts w:hint="eastAsia" w:ascii="宋体" w:hAnsi="宋体" w:eastAsia="宋体" w:cs="宋体"/>
                <w:color w:val="auto"/>
                <w:highlight w:val="none"/>
                <w:lang w:val="en-US"/>
              </w:rPr>
            </w:pPr>
          </w:p>
        </w:tc>
        <w:tc>
          <w:tcPr>
            <w:tcW w:w="1984" w:type="dxa"/>
            <w:vAlign w:val="top"/>
          </w:tcPr>
          <w:p w14:paraId="26398B90">
            <w:pPr>
              <w:rPr>
                <w:rFonts w:hint="eastAsia" w:ascii="宋体" w:hAnsi="宋体" w:eastAsia="宋体" w:cs="宋体"/>
                <w:color w:val="auto"/>
                <w:highlight w:val="none"/>
                <w:lang w:val="en-US"/>
              </w:rPr>
            </w:pPr>
          </w:p>
        </w:tc>
        <w:tc>
          <w:tcPr>
            <w:tcW w:w="851" w:type="dxa"/>
            <w:vAlign w:val="top"/>
          </w:tcPr>
          <w:p w14:paraId="21364AD8">
            <w:pPr>
              <w:rPr>
                <w:rFonts w:hint="eastAsia" w:ascii="宋体" w:hAnsi="宋体" w:eastAsia="宋体" w:cs="宋体"/>
                <w:color w:val="auto"/>
                <w:highlight w:val="none"/>
                <w:lang w:val="en-US"/>
              </w:rPr>
            </w:pPr>
          </w:p>
        </w:tc>
        <w:tc>
          <w:tcPr>
            <w:tcW w:w="774" w:type="dxa"/>
            <w:vAlign w:val="top"/>
          </w:tcPr>
          <w:p w14:paraId="052E5DA2">
            <w:pPr>
              <w:rPr>
                <w:rFonts w:hint="eastAsia" w:ascii="宋体" w:hAnsi="宋体" w:eastAsia="宋体" w:cs="宋体"/>
                <w:color w:val="auto"/>
                <w:highlight w:val="none"/>
                <w:lang w:val="en-US"/>
              </w:rPr>
            </w:pPr>
          </w:p>
        </w:tc>
        <w:tc>
          <w:tcPr>
            <w:tcW w:w="1352" w:type="dxa"/>
            <w:vAlign w:val="top"/>
          </w:tcPr>
          <w:p w14:paraId="5A149C01">
            <w:pPr>
              <w:rPr>
                <w:rFonts w:hint="eastAsia" w:ascii="宋体" w:hAnsi="宋体" w:eastAsia="宋体" w:cs="宋体"/>
                <w:color w:val="auto"/>
                <w:highlight w:val="none"/>
                <w:lang w:val="en-US"/>
              </w:rPr>
            </w:pPr>
          </w:p>
        </w:tc>
        <w:tc>
          <w:tcPr>
            <w:tcW w:w="1418" w:type="dxa"/>
            <w:vAlign w:val="top"/>
          </w:tcPr>
          <w:p w14:paraId="2E133420">
            <w:pPr>
              <w:rPr>
                <w:rFonts w:hint="eastAsia" w:ascii="宋体" w:hAnsi="宋体" w:eastAsia="宋体" w:cs="宋体"/>
                <w:color w:val="auto"/>
                <w:highlight w:val="none"/>
                <w:lang w:val="en-US"/>
              </w:rPr>
            </w:pPr>
          </w:p>
        </w:tc>
        <w:tc>
          <w:tcPr>
            <w:tcW w:w="1701" w:type="dxa"/>
            <w:vAlign w:val="top"/>
          </w:tcPr>
          <w:p w14:paraId="23024274">
            <w:pPr>
              <w:rPr>
                <w:rFonts w:hint="eastAsia" w:ascii="宋体" w:hAnsi="宋体" w:eastAsia="宋体" w:cs="宋体"/>
                <w:color w:val="auto"/>
                <w:highlight w:val="none"/>
                <w:lang w:val="en-US"/>
              </w:rPr>
            </w:pPr>
          </w:p>
        </w:tc>
      </w:tr>
    </w:tbl>
    <w:p w14:paraId="1E4FFACA">
      <w:pPr>
        <w:autoSpaceDN w:val="0"/>
        <w:adjustRightInd w:val="0"/>
        <w:snapToGrid w:val="0"/>
        <w:spacing w:line="360" w:lineRule="auto"/>
        <w:rPr>
          <w:rFonts w:hint="eastAsia" w:ascii="宋体" w:hAnsi="宋体" w:eastAsia="宋体" w:cs="宋体"/>
          <w:color w:val="auto"/>
          <w:sz w:val="24"/>
          <w:szCs w:val="24"/>
          <w:highlight w:val="none"/>
        </w:rPr>
      </w:pPr>
    </w:p>
    <w:p w14:paraId="06481933">
      <w:pPr>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p w14:paraId="311C9D6E">
      <w:pPr>
        <w:jc w:val="left"/>
        <w:rPr>
          <w:rFonts w:hint="eastAsia" w:ascii="宋体" w:hAnsi="宋体" w:eastAsia="宋体" w:cs="宋体"/>
          <w:b/>
          <w:color w:val="auto"/>
          <w:sz w:val="32"/>
          <w:szCs w:val="32"/>
          <w:highlight w:val="none"/>
        </w:rPr>
      </w:pPr>
      <w:bookmarkStart w:id="571" w:name="_Toc351203642"/>
      <w:bookmarkEnd w:id="571"/>
      <w:bookmarkStart w:id="572" w:name="_Toc139183003"/>
      <w:r>
        <w:rPr>
          <w:rFonts w:hint="eastAsia" w:ascii="宋体" w:hAnsi="宋体" w:eastAsia="宋体" w:cs="宋体"/>
          <w:b/>
          <w:color w:val="auto"/>
          <w:sz w:val="32"/>
          <w:szCs w:val="32"/>
          <w:highlight w:val="none"/>
        </w:rPr>
        <w:br w:type="page"/>
      </w:r>
    </w:p>
    <w:p w14:paraId="7F342064">
      <w:pPr>
        <w:autoSpaceDN w:val="0"/>
        <w:snapToGrid w:val="0"/>
        <w:spacing w:line="360" w:lineRule="auto"/>
        <w:ind w:left="238"/>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第六章 响应文件格式</w:t>
      </w:r>
      <w:bookmarkEnd w:id="572"/>
    </w:p>
    <w:p w14:paraId="7FFD44E4">
      <w:pPr>
        <w:autoSpaceDN w:val="0"/>
        <w:snapToGrid w:val="0"/>
        <w:spacing w:line="360" w:lineRule="auto"/>
        <w:rPr>
          <w:rFonts w:hint="eastAsia" w:ascii="宋体" w:hAnsi="宋体" w:eastAsia="宋体" w:cs="宋体"/>
          <w:color w:val="auto"/>
          <w:sz w:val="24"/>
          <w:szCs w:val="24"/>
          <w:highlight w:val="none"/>
        </w:rPr>
      </w:pPr>
    </w:p>
    <w:p w14:paraId="5FA7E9FD">
      <w:pPr>
        <w:keepNext/>
        <w:keepLines/>
        <w:autoSpaceDN w:val="0"/>
        <w:spacing w:before="260" w:after="260" w:line="415" w:lineRule="auto"/>
        <w:outlineLvl w:val="1"/>
        <w:rPr>
          <w:rFonts w:hint="eastAsia" w:ascii="宋体" w:hAnsi="宋体" w:eastAsia="宋体" w:cs="宋体"/>
          <w:b/>
          <w:bCs/>
          <w:color w:val="auto"/>
          <w:sz w:val="32"/>
          <w:szCs w:val="32"/>
          <w:highlight w:val="none"/>
        </w:rPr>
      </w:pPr>
      <w:bookmarkStart w:id="573" w:name="_Toc139183004"/>
      <w:r>
        <w:rPr>
          <w:rFonts w:hint="eastAsia" w:ascii="宋体" w:hAnsi="宋体" w:eastAsia="宋体" w:cs="宋体"/>
          <w:b/>
          <w:bCs/>
          <w:color w:val="auto"/>
          <w:sz w:val="32"/>
          <w:szCs w:val="32"/>
          <w:highlight w:val="none"/>
        </w:rPr>
        <w:t>一、资格文件部分格式</w:t>
      </w:r>
      <w:bookmarkEnd w:id="573"/>
    </w:p>
    <w:p w14:paraId="2A83F5F4">
      <w:pPr>
        <w:autoSpaceDE w:val="0"/>
        <w:autoSpaceDN w:val="0"/>
        <w:adjustRightInd w:val="0"/>
        <w:spacing w:line="480" w:lineRule="auto"/>
        <w:ind w:left="1050" w:leftChars="500"/>
        <w:jc w:val="left"/>
        <w:rPr>
          <w:rFonts w:hint="eastAsia" w:ascii="宋体" w:hAnsi="宋体" w:eastAsia="宋体" w:cs="宋体"/>
          <w:b/>
          <w:bCs/>
          <w:color w:val="auto"/>
          <w:sz w:val="32"/>
          <w:szCs w:val="32"/>
          <w:highlight w:val="none"/>
        </w:rPr>
      </w:pPr>
    </w:p>
    <w:p w14:paraId="5D893DC2">
      <w:pPr>
        <w:tabs>
          <w:tab w:val="left" w:pos="2580"/>
          <w:tab w:val="left" w:pos="5940"/>
        </w:tabs>
        <w:autoSpaceDE w:val="0"/>
        <w:autoSpaceDN w:val="0"/>
        <w:adjustRightInd w:val="0"/>
        <w:spacing w:line="360" w:lineRule="auto"/>
        <w:ind w:right="-20"/>
        <w:rPr>
          <w:rFonts w:hint="eastAsia" w:ascii="宋体" w:hAnsi="宋体" w:eastAsia="宋体" w:cs="宋体"/>
          <w:color w:val="auto"/>
          <w:kern w:val="0"/>
          <w:sz w:val="28"/>
          <w:szCs w:val="24"/>
          <w:highlight w:val="none"/>
        </w:rPr>
      </w:pPr>
    </w:p>
    <w:p w14:paraId="42F66984">
      <w:pPr>
        <w:autoSpaceDE w:val="0"/>
        <w:autoSpaceDN w:val="0"/>
        <w:adjustRightInd w:val="0"/>
        <w:spacing w:line="480" w:lineRule="auto"/>
        <w:ind w:left="1050" w:leftChars="500"/>
        <w:jc w:val="left"/>
        <w:rPr>
          <w:rFonts w:hint="eastAsia" w:ascii="宋体" w:hAnsi="宋体" w:eastAsia="宋体" w:cs="宋体"/>
          <w:color w:val="auto"/>
          <w:kern w:val="0"/>
          <w:sz w:val="30"/>
          <w:szCs w:val="30"/>
          <w:highlight w:val="none"/>
          <w:u w:val="single"/>
        </w:rPr>
      </w:pPr>
      <w:r>
        <w:rPr>
          <w:rFonts w:hint="eastAsia" w:ascii="宋体" w:hAnsi="宋体" w:eastAsia="宋体" w:cs="宋体"/>
          <w:color w:val="auto"/>
          <w:sz w:val="30"/>
          <w:szCs w:val="30"/>
          <w:highlight w:val="none"/>
        </w:rPr>
        <w:t>项目名称：</w:t>
      </w:r>
    </w:p>
    <w:p w14:paraId="41B163B4">
      <w:pPr>
        <w:widowControl/>
        <w:autoSpaceDN w:val="0"/>
        <w:ind w:left="2550"/>
        <w:rPr>
          <w:rFonts w:hint="eastAsia" w:ascii="宋体" w:hAnsi="宋体" w:eastAsia="宋体" w:cs="宋体"/>
          <w:color w:val="auto"/>
          <w:kern w:val="0"/>
          <w:highlight w:val="none"/>
        </w:rPr>
      </w:pPr>
    </w:p>
    <w:p w14:paraId="4C8BEE48">
      <w:pPr>
        <w:tabs>
          <w:tab w:val="left" w:pos="2580"/>
          <w:tab w:val="left" w:pos="5940"/>
        </w:tabs>
        <w:autoSpaceDE w:val="0"/>
        <w:autoSpaceDN w:val="0"/>
        <w:adjustRightInd w:val="0"/>
        <w:snapToGrid w:val="0"/>
        <w:spacing w:line="360" w:lineRule="auto"/>
        <w:ind w:right="-20" w:firstLine="1050" w:firstLineChars="350"/>
        <w:rPr>
          <w:rFonts w:hint="eastAsia" w:ascii="宋体" w:hAnsi="宋体" w:eastAsia="宋体" w:cs="宋体"/>
          <w:color w:val="auto"/>
          <w:kern w:val="0"/>
          <w:sz w:val="30"/>
          <w:szCs w:val="30"/>
          <w:highlight w:val="none"/>
          <w:u w:val="single"/>
        </w:rPr>
      </w:pPr>
      <w:r>
        <w:rPr>
          <w:rFonts w:hint="eastAsia" w:ascii="宋体" w:hAnsi="宋体" w:eastAsia="宋体" w:cs="宋体"/>
          <w:color w:val="auto"/>
          <w:kern w:val="0"/>
          <w:sz w:val="30"/>
          <w:szCs w:val="30"/>
          <w:highlight w:val="none"/>
        </w:rPr>
        <w:t>项目编号：</w:t>
      </w:r>
    </w:p>
    <w:p w14:paraId="7FACC5DB">
      <w:pPr>
        <w:autoSpaceDE w:val="0"/>
        <w:autoSpaceDN w:val="0"/>
        <w:adjustRightInd w:val="0"/>
        <w:jc w:val="left"/>
        <w:rPr>
          <w:rFonts w:hint="eastAsia" w:ascii="宋体" w:hAnsi="宋体" w:eastAsia="宋体" w:cs="宋体"/>
          <w:color w:val="auto"/>
          <w:kern w:val="0"/>
          <w:sz w:val="24"/>
          <w:szCs w:val="24"/>
          <w:highlight w:val="none"/>
        </w:rPr>
      </w:pPr>
    </w:p>
    <w:p w14:paraId="2BA8C0AE">
      <w:pPr>
        <w:widowControl/>
        <w:autoSpaceDN w:val="0"/>
        <w:ind w:left="2550"/>
        <w:rPr>
          <w:rFonts w:hint="eastAsia" w:ascii="宋体" w:hAnsi="宋体" w:eastAsia="宋体" w:cs="宋体"/>
          <w:color w:val="auto"/>
          <w:kern w:val="0"/>
          <w:highlight w:val="none"/>
        </w:rPr>
      </w:pPr>
    </w:p>
    <w:p w14:paraId="182FB057">
      <w:pPr>
        <w:tabs>
          <w:tab w:val="left" w:pos="1805"/>
          <w:tab w:val="left" w:pos="5360"/>
        </w:tabs>
        <w:autoSpaceDE w:val="0"/>
        <w:autoSpaceDN w:val="0"/>
        <w:adjustRightInd w:val="0"/>
        <w:snapToGrid w:val="0"/>
        <w:spacing w:line="360" w:lineRule="auto"/>
        <w:ind w:right="-20"/>
        <w:jc w:val="center"/>
        <w:rPr>
          <w:rFonts w:hint="eastAsia" w:ascii="宋体" w:hAnsi="宋体" w:eastAsia="宋体" w:cs="宋体"/>
          <w:color w:val="auto"/>
          <w:kern w:val="0"/>
          <w:sz w:val="72"/>
          <w:szCs w:val="24"/>
          <w:highlight w:val="none"/>
        </w:rPr>
      </w:pPr>
      <w:r>
        <w:rPr>
          <w:rFonts w:hint="eastAsia" w:ascii="宋体" w:hAnsi="宋体" w:eastAsia="宋体" w:cs="宋体"/>
          <w:color w:val="auto"/>
          <w:kern w:val="0"/>
          <w:sz w:val="72"/>
          <w:szCs w:val="24"/>
          <w:highlight w:val="none"/>
        </w:rPr>
        <w:t>响应文件</w:t>
      </w:r>
    </w:p>
    <w:p w14:paraId="60309376">
      <w:pPr>
        <w:tabs>
          <w:tab w:val="left" w:pos="1805"/>
          <w:tab w:val="left" w:pos="5360"/>
        </w:tabs>
        <w:autoSpaceDE w:val="0"/>
        <w:autoSpaceDN w:val="0"/>
        <w:adjustRightInd w:val="0"/>
        <w:snapToGrid w:val="0"/>
        <w:spacing w:line="360" w:lineRule="auto"/>
        <w:ind w:right="-20"/>
        <w:jc w:val="center"/>
        <w:rPr>
          <w:rFonts w:hint="eastAsia" w:ascii="宋体" w:hAnsi="宋体" w:eastAsia="宋体" w:cs="宋体"/>
          <w:color w:val="auto"/>
          <w:kern w:val="0"/>
          <w:sz w:val="72"/>
          <w:szCs w:val="24"/>
          <w:highlight w:val="none"/>
        </w:rPr>
      </w:pPr>
      <w:r>
        <w:rPr>
          <w:rFonts w:hint="eastAsia" w:ascii="宋体" w:hAnsi="宋体" w:eastAsia="宋体" w:cs="宋体"/>
          <w:color w:val="auto"/>
          <w:kern w:val="0"/>
          <w:sz w:val="72"/>
          <w:szCs w:val="24"/>
          <w:highlight w:val="none"/>
        </w:rPr>
        <w:t>（资格文件）</w:t>
      </w:r>
    </w:p>
    <w:p w14:paraId="6DD3BA96">
      <w:pPr>
        <w:autoSpaceDE w:val="0"/>
        <w:autoSpaceDN w:val="0"/>
        <w:adjustRightInd w:val="0"/>
        <w:snapToGrid w:val="0"/>
        <w:spacing w:line="360" w:lineRule="auto"/>
        <w:jc w:val="left"/>
        <w:rPr>
          <w:rFonts w:hint="eastAsia" w:ascii="宋体" w:hAnsi="宋体" w:eastAsia="宋体" w:cs="宋体"/>
          <w:color w:val="auto"/>
          <w:kern w:val="0"/>
          <w:sz w:val="20"/>
          <w:szCs w:val="24"/>
          <w:highlight w:val="none"/>
        </w:rPr>
      </w:pPr>
    </w:p>
    <w:p w14:paraId="3BE8FC16">
      <w:pPr>
        <w:autoSpaceDE w:val="0"/>
        <w:autoSpaceDN w:val="0"/>
        <w:adjustRightInd w:val="0"/>
        <w:snapToGrid w:val="0"/>
        <w:spacing w:line="360" w:lineRule="auto"/>
        <w:jc w:val="left"/>
        <w:rPr>
          <w:rFonts w:hint="eastAsia" w:ascii="宋体" w:hAnsi="宋体" w:eastAsia="宋体" w:cs="宋体"/>
          <w:color w:val="auto"/>
          <w:kern w:val="0"/>
          <w:sz w:val="20"/>
          <w:szCs w:val="24"/>
          <w:highlight w:val="none"/>
        </w:rPr>
      </w:pPr>
    </w:p>
    <w:p w14:paraId="1AEB31CA">
      <w:pPr>
        <w:autoSpaceDE w:val="0"/>
        <w:autoSpaceDN w:val="0"/>
        <w:adjustRightInd w:val="0"/>
        <w:snapToGrid w:val="0"/>
        <w:spacing w:line="480" w:lineRule="auto"/>
        <w:ind w:firstLine="840" w:firstLineChars="300"/>
        <w:jc w:val="left"/>
        <w:rPr>
          <w:rFonts w:hint="eastAsia" w:ascii="宋体" w:hAnsi="宋体" w:eastAsia="宋体" w:cs="宋体"/>
          <w:color w:val="auto"/>
          <w:kern w:val="0"/>
          <w:sz w:val="28"/>
          <w:szCs w:val="24"/>
          <w:highlight w:val="none"/>
        </w:rPr>
      </w:pPr>
      <w:r>
        <w:rPr>
          <w:rFonts w:hint="eastAsia" w:ascii="宋体" w:hAnsi="宋体" w:eastAsia="宋体" w:cs="宋体"/>
          <w:color w:val="auto"/>
          <w:sz w:val="28"/>
          <w:szCs w:val="24"/>
          <w:highlight w:val="none"/>
        </w:rPr>
        <w:t>磋商响应供应商</w:t>
      </w:r>
      <w:r>
        <w:rPr>
          <w:rFonts w:hint="eastAsia" w:ascii="宋体" w:hAnsi="宋体" w:eastAsia="宋体" w:cs="宋体"/>
          <w:b/>
          <w:bCs/>
          <w:color w:val="auto"/>
          <w:sz w:val="28"/>
          <w:szCs w:val="24"/>
          <w:highlight w:val="none"/>
        </w:rPr>
        <w:t>（盖章）</w:t>
      </w:r>
      <w:r>
        <w:rPr>
          <w:rFonts w:hint="eastAsia" w:ascii="宋体" w:hAnsi="宋体" w:eastAsia="宋体" w:cs="宋体"/>
          <w:color w:val="auto"/>
          <w:sz w:val="28"/>
          <w:szCs w:val="24"/>
          <w:highlight w:val="none"/>
        </w:rPr>
        <w:t>：</w:t>
      </w:r>
    </w:p>
    <w:p w14:paraId="45607FB4">
      <w:pPr>
        <w:autoSpaceDE w:val="0"/>
        <w:autoSpaceDN w:val="0"/>
        <w:adjustRightInd w:val="0"/>
        <w:snapToGrid w:val="0"/>
        <w:spacing w:line="480" w:lineRule="auto"/>
        <w:ind w:firstLine="840" w:firstLineChars="300"/>
        <w:jc w:val="left"/>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磋商响应供应商地址：</w:t>
      </w:r>
    </w:p>
    <w:p w14:paraId="43CFE978">
      <w:pPr>
        <w:autoSpaceDE w:val="0"/>
        <w:autoSpaceDN w:val="0"/>
        <w:adjustRightInd w:val="0"/>
        <w:snapToGrid w:val="0"/>
        <w:spacing w:line="480" w:lineRule="auto"/>
        <w:ind w:firstLine="84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8"/>
          <w:szCs w:val="24"/>
          <w:highlight w:val="none"/>
        </w:rPr>
        <w:t>磋商响应供应商联系电话：</w:t>
      </w:r>
    </w:p>
    <w:p w14:paraId="7CCE1CD3">
      <w:pPr>
        <w:tabs>
          <w:tab w:val="left" w:pos="6080"/>
          <w:tab w:val="left" w:pos="6640"/>
        </w:tabs>
        <w:autoSpaceDE w:val="0"/>
        <w:autoSpaceDN w:val="0"/>
        <w:adjustRightInd w:val="0"/>
        <w:snapToGrid w:val="0"/>
        <w:spacing w:line="480" w:lineRule="auto"/>
        <w:ind w:left="774" w:right="403"/>
        <w:jc w:val="left"/>
        <w:rPr>
          <w:rFonts w:hint="eastAsia" w:ascii="宋体" w:hAnsi="宋体" w:eastAsia="宋体" w:cs="宋体"/>
          <w:color w:val="auto"/>
          <w:kern w:val="0"/>
          <w:sz w:val="28"/>
          <w:szCs w:val="24"/>
          <w:highlight w:val="none"/>
        </w:rPr>
      </w:pPr>
    </w:p>
    <w:p w14:paraId="0EED9A07">
      <w:pPr>
        <w:tabs>
          <w:tab w:val="left" w:pos="3280"/>
          <w:tab w:val="left" w:pos="4680"/>
          <w:tab w:val="left" w:pos="6080"/>
        </w:tabs>
        <w:autoSpaceDE w:val="0"/>
        <w:autoSpaceDN w:val="0"/>
        <w:adjustRightInd w:val="0"/>
        <w:snapToGrid w:val="0"/>
        <w:spacing w:line="360" w:lineRule="auto"/>
        <w:ind w:right="-20"/>
        <w:jc w:val="center"/>
        <w:rPr>
          <w:rFonts w:hint="eastAsia" w:ascii="宋体" w:hAnsi="宋体" w:eastAsia="宋体" w:cs="宋体"/>
          <w:color w:val="auto"/>
          <w:szCs w:val="24"/>
          <w:highlight w:val="none"/>
        </w:rPr>
      </w:pPr>
      <w:r>
        <w:rPr>
          <w:rFonts w:hint="eastAsia" w:ascii="宋体" w:hAnsi="宋体" w:eastAsia="宋体" w:cs="宋体"/>
          <w:color w:val="auto"/>
          <w:kern w:val="0"/>
          <w:sz w:val="28"/>
          <w:szCs w:val="24"/>
          <w:highlight w:val="none"/>
        </w:rPr>
        <w:t>年  月  日</w:t>
      </w:r>
    </w:p>
    <w:p w14:paraId="42D8B48C">
      <w:pPr>
        <w:autoSpaceDN w:val="0"/>
        <w:spacing w:line="360" w:lineRule="auto"/>
        <w:ind w:firstLine="420" w:firstLineChars="200"/>
        <w:rPr>
          <w:rFonts w:hint="eastAsia" w:ascii="宋体" w:hAnsi="宋体" w:eastAsia="宋体" w:cs="宋体"/>
          <w:color w:val="auto"/>
          <w:szCs w:val="24"/>
          <w:highlight w:val="none"/>
        </w:rPr>
      </w:pPr>
    </w:p>
    <w:p w14:paraId="4EB9EC20">
      <w:pPr>
        <w:keepNext/>
        <w:keepLines/>
        <w:autoSpaceDN w:val="0"/>
        <w:spacing w:line="376" w:lineRule="auto"/>
        <w:jc w:val="left"/>
        <w:outlineLvl w:val="4"/>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8"/>
          <w:szCs w:val="28"/>
          <w:highlight w:val="none"/>
        </w:rPr>
        <w:t>▲1-1 符合“申请人的资格要求”第1条规定的证明文件</w:t>
      </w:r>
    </w:p>
    <w:p w14:paraId="1F6286D4">
      <w:pPr>
        <w:keepNext/>
        <w:keepLines/>
        <w:autoSpaceDN w:val="0"/>
        <w:spacing w:before="280" w:after="290" w:line="374" w:lineRule="auto"/>
        <w:ind w:firstLine="480"/>
        <w:jc w:val="left"/>
        <w:outlineLvl w:val="3"/>
        <w:rPr>
          <w:rFonts w:hint="eastAsia" w:ascii="宋体" w:hAnsi="宋体" w:eastAsia="宋体" w:cs="宋体"/>
          <w:b/>
          <w:bCs/>
          <w:color w:val="auto"/>
          <w:kern w:val="0"/>
          <w:sz w:val="28"/>
          <w:szCs w:val="28"/>
          <w:highlight w:val="none"/>
        </w:rPr>
      </w:pPr>
      <w:bookmarkStart w:id="574" w:name="_Hlk96934705"/>
      <w:r>
        <w:rPr>
          <w:rFonts w:hint="eastAsia" w:ascii="宋体" w:hAnsi="宋体" w:eastAsia="宋体" w:cs="宋体"/>
          <w:color w:val="auto"/>
          <w:kern w:val="0"/>
          <w:sz w:val="28"/>
          <w:szCs w:val="28"/>
          <w:highlight w:val="none"/>
        </w:rPr>
        <w:t>▲</w:t>
      </w:r>
      <w:bookmarkEnd w:id="574"/>
      <w:r>
        <w:rPr>
          <w:rFonts w:hint="eastAsia" w:ascii="宋体" w:hAnsi="宋体" w:eastAsia="宋体" w:cs="宋体"/>
          <w:b/>
          <w:bCs/>
          <w:color w:val="auto"/>
          <w:kern w:val="0"/>
          <w:sz w:val="28"/>
          <w:szCs w:val="28"/>
          <w:highlight w:val="none"/>
        </w:rPr>
        <w:t>（1）资格承诺函</w:t>
      </w:r>
    </w:p>
    <w:p w14:paraId="2614475A">
      <w:pPr>
        <w:autoSpaceDN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资格承诺函（联合体各方均须提供）</w:t>
      </w:r>
    </w:p>
    <w:p w14:paraId="27780041">
      <w:pPr>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u w:val="single"/>
        </w:rPr>
        <w:t>浙江旅游职业学院、浙江豪圣建设项目管理有限公司</w:t>
      </w:r>
      <w:r>
        <w:rPr>
          <w:rFonts w:hint="eastAsia" w:ascii="宋体" w:hAnsi="宋体" w:eastAsia="宋体" w:cs="宋体"/>
          <w:b/>
          <w:color w:val="auto"/>
          <w:kern w:val="0"/>
          <w:szCs w:val="21"/>
          <w:highlight w:val="none"/>
        </w:rPr>
        <w:t>：</w:t>
      </w:r>
    </w:p>
    <w:p w14:paraId="3BF9E534">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我方参加</w:t>
      </w:r>
      <w:r>
        <w:rPr>
          <w:rFonts w:hint="eastAsia" w:ascii="宋体" w:hAnsi="宋体" w:eastAsia="宋体" w:cs="宋体"/>
          <w:b/>
          <w:color w:val="auto"/>
          <w:kern w:val="0"/>
          <w:szCs w:val="21"/>
          <w:highlight w:val="none"/>
          <w:u w:val="single"/>
          <w:lang w:eastAsia="zh-CN"/>
        </w:rPr>
        <w:t>学生公寓基础设施提质增效维修改造项目</w:t>
      </w:r>
      <w:r>
        <w:rPr>
          <w:rFonts w:hint="eastAsia" w:ascii="宋体" w:hAnsi="宋体" w:eastAsia="宋体" w:cs="宋体"/>
          <w:b/>
          <w:color w:val="auto"/>
          <w:kern w:val="0"/>
          <w:szCs w:val="21"/>
          <w:highlight w:val="none"/>
          <w:u w:val="single"/>
        </w:rPr>
        <w:t>（项目编号：</w:t>
      </w:r>
      <w:r>
        <w:rPr>
          <w:rFonts w:hint="eastAsia" w:ascii="宋体" w:hAnsi="宋体" w:eastAsia="宋体" w:cs="宋体"/>
          <w:b/>
          <w:color w:val="auto"/>
          <w:kern w:val="0"/>
          <w:szCs w:val="21"/>
          <w:highlight w:val="none"/>
          <w:u w:val="single"/>
          <w:lang w:eastAsia="zh-CN"/>
        </w:rPr>
        <w:t>330000263030400000137-HSZB-2026-677</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的政府采购活动，依据采购文件相关规定，郑重承诺如下：</w:t>
      </w:r>
    </w:p>
    <w:p w14:paraId="669469BC">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（1）我方具有独立承担民事责任的能力；</w:t>
      </w:r>
    </w:p>
    <w:p w14:paraId="6476A511">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（2）我方具有良好的商业信誉和健全的财务会计制度；</w:t>
      </w:r>
    </w:p>
    <w:p w14:paraId="3D0450F8">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（3）我方具有履行本项目合同所必需的设备和专业技术能力；</w:t>
      </w:r>
    </w:p>
    <w:p w14:paraId="3D717A78">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（4）我方有依法缴纳税收和社会保障资金的良好记录；</w:t>
      </w:r>
    </w:p>
    <w:p w14:paraId="76C7EF07">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我方在参加本次政府采购活动前三年内，经营活动中没有重大违法记录（具体包括：没有因违法经营受到刑事处罚，没有被责令停产停业、被吊销许可证或者执照、被处以较大数额罚款等行政处罚，没有因被列为失信被执行人、重大税收违法失信主体、政府采购严重违法失信行为记录名单及其他不符合《中华人民共和国政府采购法》第二十二条规定条件而被限制参加政府采购，没有因违法经营被禁止参加政府采购活动的期限未满情形）</w:t>
      </w:r>
      <w:r>
        <w:rPr>
          <w:rFonts w:hint="eastAsia" w:ascii="宋体" w:hAnsi="宋体" w:eastAsia="宋体" w:cs="宋体"/>
          <w:color w:val="auto"/>
          <w:szCs w:val="21"/>
          <w:highlight w:val="none"/>
        </w:rPr>
        <w:t>；</w:t>
      </w:r>
    </w:p>
    <w:p w14:paraId="292A6093">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（6）我方符合法律、行政法规规定的其他条件；</w:t>
      </w:r>
    </w:p>
    <w:p w14:paraId="13E64BB0">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kern w:val="0"/>
          <w:szCs w:val="21"/>
          <w:highlight w:val="none"/>
        </w:rPr>
        <w:t>我方在投标文件递交前，未被“信用中国”（www.creditchina.gov.cn）、“中国政府采购网”（www.ccgp.gov.cn）列入失信被执行人名单、重大税收违法失信主体、政府采购严重违法失信行为记录名单（我方的信用信息记录以采购人或采购代理机构统一查询的结果为准）。</w:t>
      </w:r>
    </w:p>
    <w:p w14:paraId="6CD2CE23">
      <w:pPr>
        <w:autoSpaceDN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以上承诺如有虚假或隐瞒，采购人可取消我方任何资格（投标/中标/签订合同），我方对此无任何异议，并愿意承担一切后果和责任。</w:t>
      </w:r>
    </w:p>
    <w:p w14:paraId="5190D440">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特此承诺</w:t>
      </w:r>
    </w:p>
    <w:p w14:paraId="14956A5F">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投标供应商名称（盖章）：__________________________________</w:t>
      </w:r>
    </w:p>
    <w:p w14:paraId="4DB6F318">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日期：________年____月____日</w:t>
      </w:r>
    </w:p>
    <w:p w14:paraId="649C762A">
      <w:pPr>
        <w:autoSpaceDN w:val="0"/>
        <w:adjustRightInd w:val="0"/>
        <w:snapToGrid w:val="0"/>
        <w:spacing w:line="480" w:lineRule="auto"/>
        <w:rPr>
          <w:rFonts w:hint="eastAsia" w:ascii="宋体" w:hAnsi="宋体" w:eastAsia="宋体" w:cs="宋体"/>
          <w:b/>
          <w:bCs/>
          <w:color w:val="auto"/>
          <w:sz w:val="24"/>
          <w:szCs w:val="24"/>
          <w:highlight w:val="none"/>
        </w:rPr>
      </w:pPr>
    </w:p>
    <w:p w14:paraId="6B8BC86C">
      <w:pPr>
        <w:autoSpaceDN w:val="0"/>
        <w:adjustRightInd w:val="0"/>
        <w:snapToGrid w:val="0"/>
        <w:spacing w:line="480" w:lineRule="auto"/>
        <w:rPr>
          <w:rFonts w:hint="eastAsia" w:ascii="宋体" w:hAnsi="宋体" w:eastAsia="宋体" w:cs="宋体"/>
          <w:color w:val="auto"/>
          <w:szCs w:val="24"/>
          <w:highlight w:val="none"/>
        </w:rPr>
      </w:pPr>
    </w:p>
    <w:p w14:paraId="4BFDB8E0">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477721E">
      <w:pPr>
        <w:keepNext/>
        <w:keepLines/>
        <w:autoSpaceDN w:val="0"/>
        <w:spacing w:line="376" w:lineRule="auto"/>
        <w:jc w:val="left"/>
        <w:outlineLvl w:val="4"/>
        <w:rPr>
          <w:rFonts w:hint="eastAsia" w:ascii="宋体" w:hAnsi="宋体" w:eastAsia="宋体" w:cs="宋体"/>
          <w:b/>
          <w:color w:val="auto"/>
          <w:sz w:val="36"/>
          <w:szCs w:val="36"/>
          <w:highlight w:val="none"/>
        </w:rPr>
      </w:pPr>
      <w:r>
        <w:rPr>
          <w:rFonts w:hint="eastAsia" w:ascii="宋体" w:hAnsi="宋体" w:eastAsia="宋体" w:cs="宋体"/>
          <w:color w:val="auto"/>
          <w:sz w:val="28"/>
          <w:szCs w:val="28"/>
          <w:highlight w:val="none"/>
        </w:rPr>
        <w:t>▲ 1-2</w:t>
      </w:r>
      <w:r>
        <w:rPr>
          <w:rFonts w:hint="eastAsia" w:ascii="宋体" w:hAnsi="宋体" w:eastAsia="宋体" w:cs="宋体"/>
          <w:bCs/>
          <w:color w:val="auto"/>
          <w:kern w:val="0"/>
          <w:sz w:val="28"/>
          <w:szCs w:val="28"/>
          <w:highlight w:val="none"/>
        </w:rPr>
        <w:t>符合“申请人的资格要求”第2条“落实政府采购政策需满足的资格要求”规定的证明文件</w:t>
      </w:r>
    </w:p>
    <w:p w14:paraId="17A2A06C">
      <w:pPr>
        <w:autoSpaceDN w:val="0"/>
        <w:spacing w:line="312"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▲中小企业声明函</w:t>
      </w:r>
    </w:p>
    <w:p w14:paraId="78D9E8C0">
      <w:pPr>
        <w:widowControl/>
        <w:autoSpaceDN w:val="0"/>
        <w:spacing w:before="60" w:after="60" w:line="312"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本公司郑重声明，根据《政府采购促进中小企业发展管理办法》（财库﹝2020﹞46 号）的规定，本公司参加</w:t>
      </w:r>
      <w:r>
        <w:rPr>
          <w:rFonts w:hint="eastAsia" w:ascii="宋体" w:hAnsi="宋体" w:eastAsia="宋体" w:cs="宋体"/>
          <w:b/>
          <w:bCs/>
          <w:color w:val="auto"/>
          <w:kern w:val="0"/>
          <w:szCs w:val="21"/>
          <w:highlight w:val="none"/>
          <w:u w:val="single"/>
        </w:rPr>
        <w:t>浙江旅游职业学院</w:t>
      </w:r>
      <w:r>
        <w:rPr>
          <w:rFonts w:hint="eastAsia" w:ascii="宋体" w:hAnsi="宋体" w:eastAsia="宋体" w:cs="宋体"/>
          <w:color w:val="auto"/>
          <w:kern w:val="0"/>
          <w:szCs w:val="21"/>
          <w:highlight w:val="none"/>
        </w:rPr>
        <w:t>的</w:t>
      </w:r>
      <w:r>
        <w:rPr>
          <w:rFonts w:hint="eastAsia" w:ascii="宋体" w:hAnsi="宋体" w:eastAsia="宋体" w:cs="宋体"/>
          <w:b/>
          <w:bCs/>
          <w:color w:val="auto"/>
          <w:kern w:val="0"/>
          <w:szCs w:val="21"/>
          <w:highlight w:val="none"/>
          <w:u w:val="single"/>
          <w:lang w:eastAsia="zh-CN"/>
        </w:rPr>
        <w:t>学生公寓基础设施提质增效维修改造项目</w:t>
      </w:r>
      <w:r>
        <w:rPr>
          <w:rFonts w:hint="eastAsia" w:ascii="宋体" w:hAnsi="宋体" w:eastAsia="宋体" w:cs="宋体"/>
          <w:color w:val="auto"/>
          <w:kern w:val="0"/>
          <w:szCs w:val="21"/>
          <w:highlight w:val="none"/>
        </w:rPr>
        <w:t>采购活动，工程的施工单位全部为符合政策要求的中小企业。企业具体情况如下：</w:t>
      </w:r>
    </w:p>
    <w:p w14:paraId="0E048B68">
      <w:pPr>
        <w:widowControl/>
        <w:autoSpaceDN w:val="0"/>
        <w:spacing w:before="60" w:after="60" w:line="312"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bookmarkStart w:id="575" w:name="_Hlk97721535"/>
      <w:r>
        <w:rPr>
          <w:rFonts w:hint="eastAsia" w:ascii="宋体" w:hAnsi="宋体" w:eastAsia="宋体" w:cs="宋体"/>
          <w:color w:val="auto"/>
          <w:kern w:val="0"/>
          <w:szCs w:val="21"/>
          <w:highlight w:val="none"/>
        </w:rPr>
        <w:t>.</w:t>
      </w:r>
      <w:bookmarkEnd w:id="575"/>
      <w:r>
        <w:rPr>
          <w:rFonts w:hint="eastAsia" w:ascii="宋体" w:hAnsi="宋体" w:eastAsia="宋体" w:cs="宋体"/>
          <w:b/>
          <w:bCs/>
          <w:i/>
          <w:iCs/>
          <w:color w:val="auto"/>
          <w:szCs w:val="21"/>
          <w:highlight w:val="none"/>
          <w:u w:val="single"/>
        </w:rPr>
        <w:t xml:space="preserve"> </w:t>
      </w:r>
      <w:r>
        <w:rPr>
          <w:rFonts w:hint="eastAsia" w:ascii="宋体" w:hAnsi="宋体" w:eastAsia="宋体" w:cs="宋体"/>
          <w:b/>
          <w:bCs/>
          <w:i/>
          <w:iCs/>
          <w:color w:val="auto"/>
          <w:szCs w:val="21"/>
          <w:highlight w:val="none"/>
          <w:u w:val="single"/>
          <w:lang w:eastAsia="zh-CN"/>
        </w:rPr>
        <w:t>学生公寓基础设施提质增效维修改造项目</w:t>
      </w:r>
      <w:r>
        <w:rPr>
          <w:rFonts w:hint="eastAsia" w:ascii="宋体" w:hAnsi="宋体" w:eastAsia="宋体" w:cs="宋体"/>
          <w:color w:val="auto"/>
          <w:kern w:val="0"/>
          <w:szCs w:val="21"/>
          <w:highlight w:val="none"/>
        </w:rPr>
        <w:t>，属于</w:t>
      </w:r>
      <w:r>
        <w:rPr>
          <w:rFonts w:hint="eastAsia" w:ascii="宋体" w:hAnsi="宋体" w:eastAsia="宋体" w:cs="宋体"/>
          <w:b/>
          <w:bCs/>
          <w:i/>
          <w:iCs/>
          <w:color w:val="auto"/>
          <w:kern w:val="0"/>
          <w:szCs w:val="21"/>
          <w:highlight w:val="none"/>
          <w:u w:val="single"/>
        </w:rPr>
        <w:t>建筑业</w:t>
      </w:r>
      <w:r>
        <w:rPr>
          <w:rFonts w:hint="eastAsia" w:ascii="宋体" w:hAnsi="宋体" w:eastAsia="宋体" w:cs="宋体"/>
          <w:color w:val="auto"/>
          <w:kern w:val="0"/>
          <w:szCs w:val="21"/>
          <w:highlight w:val="none"/>
        </w:rPr>
        <w:t>；承建（承接）企业为</w:t>
      </w:r>
      <w:r>
        <w:rPr>
          <w:rFonts w:hint="eastAsia" w:ascii="宋体" w:hAnsi="宋体" w:eastAsia="宋体" w:cs="宋体"/>
          <w:i/>
          <w:iCs/>
          <w:color w:val="auto"/>
          <w:kern w:val="0"/>
          <w:szCs w:val="21"/>
          <w:highlight w:val="none"/>
          <w:u w:val="single"/>
        </w:rPr>
        <w:t>（企业名称）</w:t>
      </w:r>
      <w:r>
        <w:rPr>
          <w:rFonts w:hint="eastAsia" w:ascii="宋体" w:hAnsi="宋体" w:eastAsia="宋体" w:cs="宋体"/>
          <w:color w:val="auto"/>
          <w:kern w:val="0"/>
          <w:szCs w:val="21"/>
          <w:highlight w:val="none"/>
        </w:rPr>
        <w:t>，从业人员</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ab/>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人，营业收入为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ab/>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万元，资产总额为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ab/>
      </w:r>
      <w:r>
        <w:rPr>
          <w:rFonts w:hint="eastAsia" w:ascii="宋体" w:hAnsi="宋体" w:eastAsia="宋体" w:cs="宋体"/>
          <w:color w:val="auto"/>
          <w:kern w:val="0"/>
          <w:szCs w:val="21"/>
          <w:highlight w:val="none"/>
        </w:rPr>
        <w:t>万元，属于</w:t>
      </w:r>
      <w:r>
        <w:rPr>
          <w:rFonts w:hint="eastAsia" w:ascii="宋体" w:hAnsi="宋体" w:eastAsia="宋体" w:cs="宋体"/>
          <w:i/>
          <w:iCs/>
          <w:color w:val="auto"/>
          <w:kern w:val="0"/>
          <w:szCs w:val="21"/>
          <w:highlight w:val="none"/>
          <w:u w:val="single"/>
        </w:rPr>
        <w:t>（中型企业、小型企业、微型企业）</w:t>
      </w:r>
      <w:r>
        <w:rPr>
          <w:rFonts w:hint="eastAsia" w:ascii="宋体" w:hAnsi="宋体" w:eastAsia="宋体" w:cs="宋体"/>
          <w:color w:val="auto"/>
          <w:kern w:val="0"/>
          <w:szCs w:val="21"/>
          <w:highlight w:val="none"/>
        </w:rPr>
        <w:t>；</w:t>
      </w:r>
    </w:p>
    <w:p w14:paraId="5901AF6A">
      <w:pPr>
        <w:widowControl/>
        <w:autoSpaceDN w:val="0"/>
        <w:spacing w:before="60" w:after="60" w:line="312"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b/>
          <w:bCs/>
          <w:i/>
          <w:iCs/>
          <w:color w:val="auto"/>
          <w:szCs w:val="21"/>
          <w:highlight w:val="none"/>
          <w:u w:val="single"/>
        </w:rPr>
        <w:t xml:space="preserve"> （标的名称）</w:t>
      </w:r>
      <w:r>
        <w:rPr>
          <w:rFonts w:hint="eastAsia" w:ascii="宋体" w:hAnsi="宋体" w:eastAsia="宋体" w:cs="宋体"/>
          <w:color w:val="auto"/>
          <w:kern w:val="0"/>
          <w:szCs w:val="21"/>
          <w:highlight w:val="none"/>
        </w:rPr>
        <w:t>，属于</w:t>
      </w:r>
      <w:r>
        <w:rPr>
          <w:rFonts w:hint="eastAsia" w:ascii="宋体" w:hAnsi="宋体" w:eastAsia="宋体" w:cs="宋体"/>
          <w:b/>
          <w:bCs/>
          <w:i/>
          <w:iCs/>
          <w:color w:val="auto"/>
          <w:kern w:val="0"/>
          <w:szCs w:val="21"/>
          <w:highlight w:val="none"/>
          <w:u w:val="single"/>
        </w:rPr>
        <w:t>建筑业</w:t>
      </w:r>
      <w:r>
        <w:rPr>
          <w:rFonts w:hint="eastAsia" w:ascii="宋体" w:hAnsi="宋体" w:eastAsia="宋体" w:cs="宋体"/>
          <w:color w:val="auto"/>
          <w:kern w:val="0"/>
          <w:szCs w:val="21"/>
          <w:highlight w:val="none"/>
        </w:rPr>
        <w:t>；承建（承接）企业为</w:t>
      </w:r>
      <w:r>
        <w:rPr>
          <w:rFonts w:hint="eastAsia" w:ascii="宋体" w:hAnsi="宋体" w:eastAsia="宋体" w:cs="宋体"/>
          <w:i/>
          <w:iCs/>
          <w:color w:val="auto"/>
          <w:kern w:val="0"/>
          <w:szCs w:val="21"/>
          <w:highlight w:val="none"/>
          <w:u w:val="single"/>
        </w:rPr>
        <w:t>（企业名称）</w:t>
      </w:r>
      <w:r>
        <w:rPr>
          <w:rFonts w:hint="eastAsia" w:ascii="宋体" w:hAnsi="宋体" w:eastAsia="宋体" w:cs="宋体"/>
          <w:color w:val="auto"/>
          <w:kern w:val="0"/>
          <w:szCs w:val="21"/>
          <w:highlight w:val="none"/>
        </w:rPr>
        <w:t>，从业人员</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ab/>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人，营业收入为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ab/>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万元，资产总额为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ab/>
      </w:r>
      <w:r>
        <w:rPr>
          <w:rFonts w:hint="eastAsia" w:ascii="宋体" w:hAnsi="宋体" w:eastAsia="宋体" w:cs="宋体"/>
          <w:color w:val="auto"/>
          <w:kern w:val="0"/>
          <w:szCs w:val="21"/>
          <w:highlight w:val="none"/>
        </w:rPr>
        <w:t>万元，属于</w:t>
      </w:r>
      <w:r>
        <w:rPr>
          <w:rFonts w:hint="eastAsia" w:ascii="宋体" w:hAnsi="宋体" w:eastAsia="宋体" w:cs="宋体"/>
          <w:i/>
          <w:iCs/>
          <w:color w:val="auto"/>
          <w:kern w:val="0"/>
          <w:szCs w:val="21"/>
          <w:highlight w:val="none"/>
          <w:u w:val="single"/>
        </w:rPr>
        <w:t>（中型企业、小型企业、微型企业）</w:t>
      </w:r>
      <w:r>
        <w:rPr>
          <w:rFonts w:hint="eastAsia" w:ascii="宋体" w:hAnsi="宋体" w:eastAsia="宋体" w:cs="宋体"/>
          <w:color w:val="auto"/>
          <w:kern w:val="0"/>
          <w:szCs w:val="21"/>
          <w:highlight w:val="none"/>
        </w:rPr>
        <w:t>；</w:t>
      </w:r>
    </w:p>
    <w:p w14:paraId="60A5660E">
      <w:pPr>
        <w:widowControl/>
        <w:autoSpaceDN w:val="0"/>
        <w:spacing w:before="60" w:after="60" w:line="312"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p w14:paraId="5CEF416A">
      <w:pPr>
        <w:autoSpaceDN w:val="0"/>
        <w:spacing w:line="360" w:lineRule="auto"/>
        <w:ind w:firstLine="424" w:firstLine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以上企业，不属于大企业的分支机构，不存在控股股东为大企业的情形，也不存在与大企业的负责人为同一人的情形。</w:t>
      </w:r>
    </w:p>
    <w:p w14:paraId="22D6211D">
      <w:pPr>
        <w:autoSpaceDN w:val="0"/>
        <w:spacing w:line="360" w:lineRule="auto"/>
        <w:ind w:firstLine="424" w:firstLine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本企业对上述声明内容的真实性负责。如有虚假，将依法承担相应责任。</w:t>
      </w:r>
    </w:p>
    <w:p w14:paraId="70B8D935">
      <w:pPr>
        <w:autoSpaceDN w:val="0"/>
        <w:spacing w:line="360" w:lineRule="auto"/>
        <w:ind w:left="3570" w:leftChars="1700" w:firstLine="424" w:firstLine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企业名称（盖章）：</w:t>
      </w:r>
    </w:p>
    <w:p w14:paraId="4EEBB899">
      <w:pPr>
        <w:autoSpaceDN w:val="0"/>
        <w:spacing w:line="360" w:lineRule="auto"/>
        <w:ind w:left="3570" w:leftChars="1700" w:firstLine="424" w:firstLine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p>
    <w:p w14:paraId="190B522A">
      <w:pPr>
        <w:widowControl/>
        <w:autoSpaceDE w:val="0"/>
        <w:autoSpaceDN w:val="0"/>
        <w:snapToGrid w:val="0"/>
        <w:spacing w:before="120" w:line="400" w:lineRule="atLeast"/>
        <w:ind w:firstLine="570"/>
        <w:textAlignment w:val="bottom"/>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备注：1、从业人员、营业收入、资产总额填报上一年度数据，无上一年度数据的新成立企业可不填报。</w:t>
      </w:r>
    </w:p>
    <w:p w14:paraId="7686C2B1">
      <w:pPr>
        <w:autoSpaceDN w:val="0"/>
        <w:spacing w:line="312" w:lineRule="auto"/>
        <w:rPr>
          <w:rFonts w:hint="eastAsia" w:ascii="宋体" w:hAnsi="宋体" w:eastAsia="宋体" w:cs="宋体"/>
          <w:b/>
          <w:color w:val="auto"/>
          <w:szCs w:val="21"/>
          <w:highlight w:val="none"/>
        </w:rPr>
      </w:pPr>
    </w:p>
    <w:p w14:paraId="08C2635B">
      <w:pPr>
        <w:autoSpaceDN w:val="0"/>
        <w:spacing w:line="312"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（1）残疾人福利性单位声明函</w:t>
      </w:r>
      <w:bookmarkStart w:id="576" w:name="_Hlk97621277"/>
      <w:r>
        <w:rPr>
          <w:rFonts w:hint="eastAsia" w:ascii="宋体" w:hAnsi="宋体" w:eastAsia="宋体" w:cs="宋体"/>
          <w:b/>
          <w:color w:val="auto"/>
          <w:szCs w:val="21"/>
          <w:highlight w:val="none"/>
        </w:rPr>
        <w:t>（如是）</w:t>
      </w:r>
      <w:bookmarkEnd w:id="576"/>
    </w:p>
    <w:p w14:paraId="3F19CAF9">
      <w:pPr>
        <w:autoSpaceDN w:val="0"/>
        <w:spacing w:before="240" w:line="360" w:lineRule="auto"/>
        <w:jc w:val="center"/>
        <w:rPr>
          <w:rFonts w:hint="eastAsia" w:ascii="宋体" w:hAnsi="宋体" w:eastAsia="宋体" w:cs="宋体"/>
          <w:b/>
          <w:color w:val="auto"/>
          <w:spacing w:val="6"/>
          <w:sz w:val="24"/>
          <w:szCs w:val="24"/>
          <w:highlight w:val="none"/>
        </w:rPr>
      </w:pPr>
      <w:r>
        <w:rPr>
          <w:rFonts w:hint="eastAsia" w:ascii="宋体" w:hAnsi="宋体" w:eastAsia="宋体" w:cs="宋体"/>
          <w:b/>
          <w:color w:val="auto"/>
          <w:sz w:val="24"/>
          <w:szCs w:val="24"/>
          <w:highlight w:val="none"/>
        </w:rPr>
        <w:t>残疾人福利性单位声明函</w:t>
      </w:r>
    </w:p>
    <w:p w14:paraId="29945756">
      <w:pPr>
        <w:autoSpaceDN w:val="0"/>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宋体"/>
          <w:color w:val="auto"/>
          <w:szCs w:val="21"/>
          <w:highlight w:val="none"/>
        </w:rPr>
        <w:t>〔2017〕141</w:t>
      </w:r>
      <w:r>
        <w:rPr>
          <w:rFonts w:hint="eastAsia" w:ascii="宋体" w:hAnsi="宋体" w:eastAsia="宋体" w:cs="宋体"/>
          <w:color w:val="auto"/>
          <w:spacing w:val="6"/>
          <w:szCs w:val="21"/>
          <w:highlight w:val="none"/>
        </w:rPr>
        <w:t>号）的规定，本单位为符合条件的残疾人福利性单位，且本单位参加</w:t>
      </w:r>
      <w:r>
        <w:rPr>
          <w:rFonts w:hint="eastAsia" w:ascii="宋体" w:hAnsi="宋体" w:eastAsia="宋体" w:cs="宋体"/>
          <w:b/>
          <w:bCs/>
          <w:color w:val="auto"/>
          <w:kern w:val="0"/>
          <w:szCs w:val="21"/>
          <w:highlight w:val="none"/>
          <w:u w:val="single"/>
          <w:lang w:eastAsia="zh-CN"/>
        </w:rPr>
        <w:t>学生公寓基础设施提质增效维修改造项目</w:t>
      </w:r>
      <w:r>
        <w:rPr>
          <w:rFonts w:hint="eastAsia" w:ascii="宋体" w:hAnsi="宋体" w:eastAsia="宋体" w:cs="宋体"/>
          <w:b/>
          <w:bCs/>
          <w:color w:val="auto"/>
          <w:kern w:val="0"/>
          <w:szCs w:val="21"/>
          <w:highlight w:val="none"/>
          <w:u w:val="single"/>
        </w:rPr>
        <w:t>（项目编号：</w:t>
      </w:r>
      <w:r>
        <w:rPr>
          <w:rFonts w:hint="eastAsia" w:ascii="宋体" w:hAnsi="宋体" w:eastAsia="宋体" w:cs="宋体"/>
          <w:b/>
          <w:bCs/>
          <w:color w:val="auto"/>
          <w:kern w:val="0"/>
          <w:szCs w:val="21"/>
          <w:highlight w:val="none"/>
          <w:u w:val="single"/>
          <w:lang w:eastAsia="zh-CN"/>
        </w:rPr>
        <w:t>330000263030400000137-HSZB-2026-677</w:t>
      </w:r>
      <w:r>
        <w:rPr>
          <w:rFonts w:hint="eastAsia" w:ascii="宋体" w:hAnsi="宋体" w:eastAsia="宋体" w:cs="宋体"/>
          <w:b/>
          <w:bCs/>
          <w:color w:val="auto"/>
          <w:kern w:val="0"/>
          <w:szCs w:val="21"/>
          <w:highlight w:val="none"/>
          <w:u w:val="single"/>
        </w:rPr>
        <w:t>）</w:t>
      </w:r>
      <w:r>
        <w:rPr>
          <w:rFonts w:hint="eastAsia" w:ascii="宋体" w:hAnsi="宋体" w:eastAsia="宋体" w:cs="宋体"/>
          <w:color w:val="auto"/>
          <w:spacing w:val="6"/>
          <w:szCs w:val="21"/>
          <w:highlight w:val="none"/>
        </w:rPr>
        <w:t>的采购活动，由本单位承担工程。</w:t>
      </w:r>
    </w:p>
    <w:p w14:paraId="2F69B245">
      <w:pPr>
        <w:autoSpaceDN w:val="0"/>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14:paraId="5711E327">
      <w:pPr>
        <w:widowControl/>
        <w:autoSpaceDE w:val="0"/>
        <w:autoSpaceDN w:val="0"/>
        <w:snapToGrid w:val="0"/>
        <w:spacing w:before="120" w:line="400" w:lineRule="atLeast"/>
        <w:ind w:firstLine="570"/>
        <w:textAlignment w:val="bottom"/>
        <w:rPr>
          <w:rFonts w:hint="eastAsia" w:ascii="宋体" w:hAnsi="宋体" w:eastAsia="宋体" w:cs="宋体"/>
          <w:color w:val="auto"/>
          <w:kern w:val="0"/>
          <w:szCs w:val="21"/>
          <w:highlight w:val="none"/>
        </w:rPr>
      </w:pPr>
    </w:p>
    <w:p w14:paraId="379BFD85">
      <w:pPr>
        <w:autoSpaceDN w:val="0"/>
        <w:spacing w:line="360" w:lineRule="auto"/>
        <w:ind w:firstLine="444" w:firstLineChars="200"/>
        <w:rPr>
          <w:rFonts w:hint="eastAsia" w:ascii="宋体" w:hAnsi="宋体" w:eastAsia="宋体" w:cs="宋体"/>
          <w:color w:val="auto"/>
          <w:spacing w:val="6"/>
          <w:szCs w:val="21"/>
          <w:highlight w:val="none"/>
        </w:rPr>
      </w:pPr>
    </w:p>
    <w:p w14:paraId="5A4CEE0B">
      <w:pPr>
        <w:autoSpaceDN w:val="0"/>
        <w:spacing w:line="360" w:lineRule="auto"/>
        <w:ind w:firstLine="444" w:firstLineChars="200"/>
        <w:rPr>
          <w:rFonts w:hint="eastAsia" w:ascii="宋体" w:hAnsi="宋体" w:eastAsia="宋体" w:cs="宋体"/>
          <w:color w:val="auto"/>
          <w:spacing w:val="6"/>
          <w:szCs w:val="21"/>
          <w:highlight w:val="none"/>
        </w:rPr>
      </w:pPr>
    </w:p>
    <w:p w14:paraId="51BD405C">
      <w:pPr>
        <w:tabs>
          <w:tab w:val="left" w:pos="4860"/>
        </w:tabs>
        <w:autoSpaceDN w:val="0"/>
        <w:spacing w:line="360" w:lineRule="auto"/>
        <w:ind w:right="156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单位名称（盖章）：</w:t>
      </w:r>
      <w:r>
        <w:rPr>
          <w:rFonts w:hint="eastAsia" w:ascii="宋体" w:hAnsi="宋体" w:eastAsia="宋体" w:cs="宋体"/>
          <w:color w:val="auto"/>
          <w:w w:val="90"/>
          <w:kern w:val="0"/>
          <w:szCs w:val="21"/>
          <w:highlight w:val="none"/>
        </w:rPr>
        <w:t>__________________________________</w:t>
      </w:r>
    </w:p>
    <w:p w14:paraId="602B9F92">
      <w:pPr>
        <w:autoSpaceDN w:val="0"/>
        <w:spacing w:line="360" w:lineRule="auto"/>
        <w:rPr>
          <w:rFonts w:hint="eastAsia" w:ascii="宋体" w:hAnsi="宋体" w:eastAsia="宋体" w:cs="宋体"/>
          <w:color w:val="auto"/>
          <w:w w:val="90"/>
          <w:kern w:val="0"/>
          <w:szCs w:val="21"/>
          <w:highlight w:val="none"/>
        </w:rPr>
      </w:pPr>
      <w:r>
        <w:rPr>
          <w:rFonts w:hint="eastAsia" w:ascii="宋体" w:hAnsi="宋体" w:eastAsia="宋体" w:cs="宋体"/>
          <w:color w:val="auto"/>
          <w:spacing w:val="6"/>
          <w:szCs w:val="21"/>
          <w:highlight w:val="none"/>
        </w:rPr>
        <w:t>日期：</w:t>
      </w:r>
      <w:r>
        <w:rPr>
          <w:rFonts w:hint="eastAsia" w:ascii="宋体" w:hAnsi="宋体" w:eastAsia="宋体" w:cs="宋体"/>
          <w:color w:val="auto"/>
          <w:w w:val="90"/>
          <w:kern w:val="0"/>
          <w:szCs w:val="21"/>
          <w:highlight w:val="none"/>
        </w:rPr>
        <w:t>____________________________________________</w:t>
      </w:r>
    </w:p>
    <w:p w14:paraId="0E646066">
      <w:pPr>
        <w:autoSpaceDN w:val="0"/>
        <w:spacing w:line="360" w:lineRule="auto"/>
        <w:ind w:firstLine="373" w:firstLineChars="17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1）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14:paraId="1A4B82F8">
      <w:pPr>
        <w:autoSpaceDN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（2）残疾人福利性单位证明材料：残疾人福利性单位声明函，如提供其他残疾人福利性单位制造的货物，还须同时提供该企业的残疾人福利性单位声明函。</w:t>
      </w:r>
    </w:p>
    <w:p w14:paraId="6FA0FDDD">
      <w:pPr>
        <w:keepNext/>
        <w:keepLines/>
        <w:autoSpaceDN w:val="0"/>
        <w:spacing w:line="360" w:lineRule="auto"/>
        <w:jc w:val="left"/>
        <w:outlineLvl w:val="3"/>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（2）监狱企业证明文件（如是）</w:t>
      </w:r>
    </w:p>
    <w:p w14:paraId="4BBA34FC">
      <w:pPr>
        <w:autoSpaceDN w:val="0"/>
        <w:spacing w:before="24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监狱企业证明文件</w:t>
      </w:r>
    </w:p>
    <w:tbl>
      <w:tblPr>
        <w:tblStyle w:val="60"/>
        <w:tblW w:w="9037"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37"/>
      </w:tblGrid>
      <w:tr w14:paraId="4F732342">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7642" w:hRule="atLeast"/>
        </w:trPr>
        <w:tc>
          <w:tcPr>
            <w:tcW w:w="9037" w:type="dxa"/>
            <w:tcBorders>
              <w:top w:val="dotDash" w:color="000000" w:sz="4" w:space="0"/>
              <w:left w:val="dotDash" w:color="000000" w:sz="4" w:space="0"/>
              <w:bottom w:val="dotDash" w:color="000000" w:sz="4" w:space="0"/>
              <w:right w:val="dotDash" w:color="000000" w:sz="4" w:space="0"/>
            </w:tcBorders>
            <w:vAlign w:val="center"/>
          </w:tcPr>
          <w:p w14:paraId="2EE131CE">
            <w:pPr>
              <w:autoSpaceDN w:val="0"/>
              <w:spacing w:line="360" w:lineRule="auto"/>
              <w:ind w:firstLine="426" w:firstLineChars="177"/>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备注:（1）根据《关于政府采购支持监狱企业发展有关问题的通知》（财库[2014]68号）的规定，符合规定要求的供应商视同为小型和微型企业。</w:t>
            </w:r>
          </w:p>
          <w:p w14:paraId="0EEBE74B">
            <w:pPr>
              <w:autoSpaceDN w:val="0"/>
              <w:spacing w:line="360" w:lineRule="auto"/>
              <w:ind w:firstLine="426" w:firstLineChars="177"/>
              <w:rPr>
                <w:rFonts w:hint="eastAsia" w:ascii="宋体" w:hAnsi="宋体" w:eastAsia="宋体" w:cs="宋体"/>
                <w:b/>
                <w:i/>
                <w:color w:val="auto"/>
                <w:kern w:val="0"/>
                <w:sz w:val="28"/>
                <w:szCs w:val="24"/>
                <w:highlight w:val="none"/>
              </w:rPr>
            </w:pPr>
            <w:r>
              <w:rPr>
                <w:rFonts w:hint="eastAsia" w:ascii="宋体" w:hAnsi="宋体" w:eastAsia="宋体" w:cs="宋体"/>
                <w:b/>
                <w:color w:val="auto"/>
                <w:sz w:val="24"/>
                <w:szCs w:val="20"/>
                <w:highlight w:val="none"/>
              </w:rPr>
              <w:t>（2）监狱企业证明文件：省级或以上监狱管理局、戒毒管理局（含新疆生产建设兵团）出具的属于监狱企业的证明文件，如提供其他监狱企业制造的货物，还须同时提供该企业为监狱企业的证明文件。提供扫描件加盖磋商响应供应商公章</w:t>
            </w:r>
          </w:p>
        </w:tc>
      </w:tr>
    </w:tbl>
    <w:p w14:paraId="2740B6C4">
      <w:pPr>
        <w:widowControl/>
        <w:jc w:val="left"/>
        <w:rPr>
          <w:rFonts w:hint="eastAsia" w:ascii="宋体" w:hAnsi="宋体" w:eastAsia="宋体" w:cs="宋体"/>
          <w:color w:val="auto"/>
          <w:kern w:val="0"/>
          <w:sz w:val="24"/>
          <w:szCs w:val="20"/>
          <w:highlight w:val="none"/>
        </w:rPr>
        <w:sectPr>
          <w:pgSz w:w="11905" w:h="16838"/>
          <w:pgMar w:top="1440" w:right="1417" w:bottom="1440" w:left="1559" w:header="851" w:footer="992" w:gutter="0"/>
          <w:cols w:space="0" w:num="1"/>
          <w:docGrid w:linePitch="286" w:charSpace="0"/>
        </w:sectPr>
      </w:pPr>
    </w:p>
    <w:p w14:paraId="76FAC316">
      <w:pPr>
        <w:widowControl/>
        <w:autoSpaceDE w:val="0"/>
        <w:autoSpaceDN w:val="0"/>
        <w:spacing w:before="120" w:beforeLines="50" w:after="120" w:afterLines="50" w:line="300" w:lineRule="auto"/>
        <w:ind w:firstLine="281" w:firstLineChars="100"/>
        <w:outlineLvl w:val="2"/>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▲1-3符合“申请人的资格要求”第3条“本项目的特定资格要求”的证明文件</w:t>
      </w:r>
    </w:p>
    <w:tbl>
      <w:tblPr>
        <w:tblStyle w:val="60"/>
        <w:tblW w:w="9045"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45"/>
      </w:tblGrid>
      <w:tr w14:paraId="7EDDFA3C">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1295" w:hRule="atLeast"/>
        </w:trPr>
        <w:tc>
          <w:tcPr>
            <w:tcW w:w="9045" w:type="dxa"/>
            <w:tcBorders>
              <w:top w:val="dotDash" w:color="000000" w:sz="4" w:space="0"/>
              <w:left w:val="dotDash" w:color="000000" w:sz="4" w:space="0"/>
              <w:bottom w:val="dotDash" w:color="000000" w:sz="4" w:space="0"/>
              <w:right w:val="dotDash" w:color="000000" w:sz="4" w:space="0"/>
            </w:tcBorders>
            <w:vAlign w:val="center"/>
          </w:tcPr>
          <w:p w14:paraId="4AB861E2">
            <w:pPr>
              <w:keepNext/>
              <w:keepLines/>
              <w:autoSpaceDN w:val="0"/>
              <w:spacing w:before="360" w:beforeLines="150" w:line="360" w:lineRule="auto"/>
              <w:ind w:firstLine="562" w:firstLineChars="200"/>
              <w:outlineLvl w:val="1"/>
              <w:rPr>
                <w:rFonts w:hint="eastAsia" w:ascii="宋体" w:hAnsi="宋体" w:eastAsia="宋体" w:cs="宋体"/>
                <w:b/>
                <w:color w:val="auto"/>
                <w:sz w:val="28"/>
                <w:szCs w:val="24"/>
                <w:highlight w:val="none"/>
              </w:rPr>
            </w:pPr>
          </w:p>
        </w:tc>
      </w:tr>
    </w:tbl>
    <w:p w14:paraId="61E8F458">
      <w:pPr>
        <w:widowControl/>
        <w:spacing w:line="360" w:lineRule="auto"/>
        <w:jc w:val="left"/>
        <w:rPr>
          <w:rFonts w:hint="eastAsia" w:ascii="宋体" w:hAnsi="宋体" w:eastAsia="宋体" w:cs="宋体"/>
          <w:b/>
          <w:bCs/>
          <w:color w:val="auto"/>
          <w:kern w:val="0"/>
          <w:sz w:val="28"/>
          <w:szCs w:val="28"/>
          <w:highlight w:val="none"/>
        </w:rPr>
        <w:sectPr>
          <w:pgSz w:w="11905" w:h="16838"/>
          <w:pgMar w:top="1440" w:right="1417" w:bottom="1440" w:left="1559" w:header="851" w:footer="992" w:gutter="0"/>
          <w:cols w:space="0" w:num="1"/>
          <w:docGrid w:linePitch="286" w:charSpace="0"/>
        </w:sectPr>
      </w:pPr>
    </w:p>
    <w:p w14:paraId="3E23BB27">
      <w:pPr>
        <w:keepNext/>
        <w:keepLines/>
        <w:autoSpaceDN w:val="0"/>
        <w:spacing w:line="360" w:lineRule="auto"/>
        <w:jc w:val="left"/>
        <w:outlineLvl w:val="3"/>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▲1-4</w:t>
      </w:r>
      <w:bookmarkStart w:id="577" w:name="_Hlk106785996"/>
      <w:r>
        <w:rPr>
          <w:rFonts w:hint="eastAsia" w:ascii="宋体" w:hAnsi="宋体" w:eastAsia="宋体" w:cs="宋体"/>
          <w:b/>
          <w:bCs/>
          <w:color w:val="auto"/>
          <w:sz w:val="28"/>
          <w:szCs w:val="28"/>
          <w:highlight w:val="none"/>
        </w:rPr>
        <w:t>联</w:t>
      </w:r>
      <w:bookmarkEnd w:id="577"/>
      <w:r>
        <w:rPr>
          <w:rFonts w:hint="eastAsia" w:ascii="宋体" w:hAnsi="宋体" w:eastAsia="宋体" w:cs="宋体"/>
          <w:b/>
          <w:bCs/>
          <w:color w:val="auto"/>
          <w:sz w:val="28"/>
          <w:szCs w:val="28"/>
          <w:highlight w:val="none"/>
        </w:rPr>
        <w:t>合投标协议书</w:t>
      </w:r>
    </w:p>
    <w:p w14:paraId="37EEA626">
      <w:pPr>
        <w:widowControl/>
        <w:autoSpaceDN w:val="0"/>
        <w:spacing w:line="360" w:lineRule="auto"/>
        <w:jc w:val="center"/>
        <w:rPr>
          <w:rFonts w:hint="eastAsia" w:ascii="宋体" w:hAnsi="宋体" w:eastAsia="宋体" w:cs="宋体"/>
          <w:b/>
          <w:color w:val="auto"/>
          <w:w w:val="80"/>
          <w:kern w:val="0"/>
          <w:sz w:val="32"/>
          <w:szCs w:val="32"/>
          <w:highlight w:val="none"/>
        </w:rPr>
      </w:pPr>
      <w:bookmarkStart w:id="578" w:name="_Hlk106785969"/>
      <w:r>
        <w:rPr>
          <w:rFonts w:hint="eastAsia" w:ascii="宋体" w:hAnsi="宋体" w:eastAsia="宋体" w:cs="宋体"/>
          <w:b/>
          <w:color w:val="auto"/>
          <w:sz w:val="32"/>
          <w:szCs w:val="32"/>
          <w:highlight w:val="none"/>
        </w:rPr>
        <w:t>▲</w:t>
      </w:r>
      <w:bookmarkEnd w:id="578"/>
      <w:r>
        <w:rPr>
          <w:rFonts w:hint="eastAsia" w:ascii="宋体" w:hAnsi="宋体" w:eastAsia="宋体" w:cs="宋体"/>
          <w:b/>
          <w:color w:val="auto"/>
          <w:sz w:val="32"/>
          <w:szCs w:val="32"/>
          <w:highlight w:val="none"/>
        </w:rPr>
        <w:t>联合投标协议书（仅联合体适用）</w:t>
      </w:r>
    </w:p>
    <w:p w14:paraId="74B7D1CE">
      <w:pPr>
        <w:autoSpaceDN w:val="0"/>
        <w:spacing w:line="360" w:lineRule="auto"/>
        <w:ind w:firstLine="405" w:firstLineChars="193"/>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_________</w:t>
      </w:r>
      <w:r>
        <w:rPr>
          <w:rFonts w:hint="eastAsia" w:ascii="宋体" w:hAnsi="宋体" w:eastAsia="宋体" w:cs="宋体"/>
          <w:color w:val="auto"/>
          <w:szCs w:val="21"/>
          <w:highlight w:val="none"/>
          <w:u w:val="single"/>
        </w:rPr>
        <w:t>（联合体各方全称）</w:t>
      </w:r>
      <w:r>
        <w:rPr>
          <w:rFonts w:hint="eastAsia" w:ascii="宋体" w:hAnsi="宋体" w:eastAsia="宋体" w:cs="宋体"/>
          <w:color w:val="auto"/>
          <w:kern w:val="0"/>
          <w:szCs w:val="21"/>
          <w:highlight w:val="none"/>
        </w:rPr>
        <w:t>_______</w:t>
      </w:r>
      <w:r>
        <w:rPr>
          <w:rFonts w:hint="eastAsia" w:ascii="宋体" w:hAnsi="宋体" w:eastAsia="宋体" w:cs="宋体"/>
          <w:color w:val="auto"/>
          <w:szCs w:val="21"/>
          <w:highlight w:val="none"/>
        </w:rPr>
        <w:t>自愿组成联合体，以一个供应商的身份参加</w:t>
      </w:r>
      <w:bookmarkStart w:id="579" w:name="_Hlk106698985"/>
      <w:r>
        <w:rPr>
          <w:rFonts w:hint="eastAsia" w:ascii="宋体" w:hAnsi="宋体" w:eastAsia="宋体" w:cs="宋体"/>
          <w:b/>
          <w:color w:val="auto"/>
          <w:kern w:val="0"/>
          <w:szCs w:val="21"/>
          <w:highlight w:val="none"/>
          <w:u w:val="single"/>
          <w:lang w:eastAsia="zh-CN"/>
        </w:rPr>
        <w:t>学生公寓基础设施提质增效维修改造项目</w:t>
      </w:r>
      <w:r>
        <w:rPr>
          <w:rFonts w:hint="eastAsia" w:ascii="宋体" w:hAnsi="宋体" w:eastAsia="宋体" w:cs="宋体"/>
          <w:b/>
          <w:color w:val="auto"/>
          <w:kern w:val="0"/>
          <w:szCs w:val="21"/>
          <w:highlight w:val="none"/>
          <w:u w:val="single"/>
        </w:rPr>
        <w:t>（项目编号：</w:t>
      </w:r>
      <w:r>
        <w:rPr>
          <w:rFonts w:hint="eastAsia" w:ascii="宋体" w:hAnsi="宋体" w:eastAsia="宋体" w:cs="宋体"/>
          <w:b/>
          <w:color w:val="auto"/>
          <w:kern w:val="0"/>
          <w:szCs w:val="21"/>
          <w:highlight w:val="none"/>
          <w:u w:val="single"/>
          <w:lang w:eastAsia="zh-CN"/>
        </w:rPr>
        <w:t>330000263030400000137-HSZB-2026-677</w:t>
      </w:r>
      <w:r>
        <w:rPr>
          <w:rFonts w:hint="eastAsia" w:ascii="宋体" w:hAnsi="宋体" w:eastAsia="宋体" w:cs="宋体"/>
          <w:b/>
          <w:color w:val="auto"/>
          <w:kern w:val="0"/>
          <w:szCs w:val="21"/>
          <w:highlight w:val="none"/>
          <w:u w:val="single"/>
        </w:rPr>
        <w:t>）</w:t>
      </w:r>
      <w:bookmarkEnd w:id="579"/>
      <w:r>
        <w:rPr>
          <w:rFonts w:hint="eastAsia" w:ascii="宋体" w:hAnsi="宋体" w:eastAsia="宋体" w:cs="宋体"/>
          <w:color w:val="auto"/>
          <w:kern w:val="0"/>
          <w:szCs w:val="21"/>
          <w:highlight w:val="none"/>
        </w:rPr>
        <w:t>的</w:t>
      </w:r>
      <w:r>
        <w:rPr>
          <w:rFonts w:hint="eastAsia" w:ascii="宋体" w:hAnsi="宋体" w:eastAsia="宋体" w:cs="宋体"/>
          <w:color w:val="auto"/>
          <w:szCs w:val="21"/>
          <w:highlight w:val="none"/>
        </w:rPr>
        <w:t>政府采购活动。现就有关联合投标（响应）事宜订立协议如下：</w:t>
      </w:r>
    </w:p>
    <w:p w14:paraId="3C2840DF">
      <w:pPr>
        <w:autoSpaceDN w:val="0"/>
        <w:spacing w:line="360" w:lineRule="auto"/>
        <w:ind w:firstLine="405" w:firstLineChars="193"/>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rPr>
        <w:t>_________</w:t>
      </w:r>
      <w:r>
        <w:rPr>
          <w:rFonts w:hint="eastAsia" w:ascii="宋体" w:hAnsi="宋体" w:eastAsia="宋体" w:cs="宋体"/>
          <w:color w:val="auto"/>
          <w:szCs w:val="21"/>
          <w:highlight w:val="none"/>
          <w:u w:val="single"/>
        </w:rPr>
        <w:t>（联合体牵头方全称）</w:t>
      </w:r>
      <w:r>
        <w:rPr>
          <w:rFonts w:hint="eastAsia" w:ascii="宋体" w:hAnsi="宋体" w:eastAsia="宋体" w:cs="宋体"/>
          <w:color w:val="auto"/>
          <w:kern w:val="0"/>
          <w:szCs w:val="21"/>
          <w:highlight w:val="none"/>
        </w:rPr>
        <w:t>_____________</w:t>
      </w:r>
      <w:r>
        <w:rPr>
          <w:rFonts w:hint="eastAsia" w:ascii="宋体" w:hAnsi="宋体" w:eastAsia="宋体" w:cs="宋体"/>
          <w:color w:val="auto"/>
          <w:szCs w:val="21"/>
          <w:highlight w:val="none"/>
        </w:rPr>
        <w:t>为联合体的牵头方，</w:t>
      </w:r>
      <w:r>
        <w:rPr>
          <w:rFonts w:hint="eastAsia" w:ascii="宋体" w:hAnsi="宋体" w:eastAsia="宋体" w:cs="宋体"/>
          <w:color w:val="auto"/>
          <w:kern w:val="0"/>
          <w:szCs w:val="21"/>
          <w:highlight w:val="none"/>
        </w:rPr>
        <w:t>_________</w:t>
      </w:r>
      <w:r>
        <w:rPr>
          <w:rFonts w:hint="eastAsia" w:ascii="宋体" w:hAnsi="宋体" w:eastAsia="宋体" w:cs="宋体"/>
          <w:color w:val="auto"/>
          <w:szCs w:val="21"/>
          <w:highlight w:val="none"/>
          <w:u w:val="single"/>
        </w:rPr>
        <w:t>（联合体成员放全称）</w:t>
      </w:r>
      <w:r>
        <w:rPr>
          <w:rFonts w:hint="eastAsia" w:ascii="宋体" w:hAnsi="宋体" w:eastAsia="宋体" w:cs="宋体"/>
          <w:color w:val="auto"/>
          <w:kern w:val="0"/>
          <w:szCs w:val="21"/>
          <w:highlight w:val="none"/>
        </w:rPr>
        <w:t>_______________</w:t>
      </w:r>
      <w:r>
        <w:rPr>
          <w:rFonts w:hint="eastAsia" w:ascii="宋体" w:hAnsi="宋体" w:eastAsia="宋体" w:cs="宋体"/>
          <w:color w:val="auto"/>
          <w:szCs w:val="21"/>
          <w:highlight w:val="none"/>
        </w:rPr>
        <w:t>为联合体的成员方；</w:t>
      </w:r>
    </w:p>
    <w:p w14:paraId="03AB42C0">
      <w:pPr>
        <w:autoSpaceDN w:val="0"/>
        <w:spacing w:line="360" w:lineRule="auto"/>
        <w:ind w:firstLine="405" w:firstLineChars="193"/>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2、联合体内部有关事项规定如下：</w:t>
      </w:r>
    </w:p>
    <w:p w14:paraId="4968C83C">
      <w:pPr>
        <w:autoSpaceDN w:val="0"/>
        <w:spacing w:line="360" w:lineRule="auto"/>
        <w:ind w:firstLine="405" w:firstLineChars="193"/>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（1）由牵头方代表本联合体与采购人联系，负责协调工作。</w:t>
      </w:r>
    </w:p>
    <w:p w14:paraId="3D609407">
      <w:pPr>
        <w:autoSpaceDN w:val="0"/>
        <w:spacing w:line="360" w:lineRule="auto"/>
        <w:ind w:firstLine="407" w:firstLineChars="19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磋商响应工作由联合体中的牵头方负责，由各方组成的磋商响应小组具体实施；联合体中的牵头方代表联合体办理磋商响应事宜，联合体牵头方在响应文件及磋商过程中的所有承诺均代表了联合体各成员的真实意愿。</w:t>
      </w:r>
    </w:p>
    <w:p w14:paraId="7A64085C">
      <w:pPr>
        <w:autoSpaceDN w:val="0"/>
        <w:spacing w:line="360" w:lineRule="auto"/>
        <w:ind w:firstLine="405" w:firstLineChars="193"/>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（3）联合体将严格按照磋商文件的各项要求，递交响应文件，切实执行一切合同文件，共同承担合同规定的一切义务和责任，同时按照内部职责的划分，承担自身所负的责任和风险，在法律上承担连带责任。</w:t>
      </w:r>
    </w:p>
    <w:p w14:paraId="448D5856">
      <w:pPr>
        <w:autoSpaceDN w:val="0"/>
        <w:spacing w:line="360" w:lineRule="auto"/>
        <w:ind w:firstLine="405" w:firstLineChars="193"/>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（4）如中标（成交），联合体内部将遵守以下规定：</w:t>
      </w:r>
    </w:p>
    <w:p w14:paraId="6D5B7700">
      <w:pPr>
        <w:autoSpaceDN w:val="0"/>
        <w:spacing w:line="360" w:lineRule="auto"/>
        <w:ind w:firstLine="405" w:firstLineChars="193"/>
        <w:rPr>
          <w:rFonts w:hint="eastAsia" w:ascii="宋体" w:hAnsi="宋体" w:eastAsia="宋体" w:cs="宋体"/>
          <w:color w:val="auto"/>
          <w:szCs w:val="21"/>
          <w:highlight w:val="none"/>
        </w:rPr>
      </w:pPr>
      <w:r>
        <w:rPr>
          <w:rFonts w:hint="eastAsia" w:ascii="宋体" w:hAnsi="宋体" w:eastAsia="宋体" w:cs="宋体"/>
          <w:color w:val="auto"/>
          <w:szCs w:val="21"/>
          <w:highlight w:val="none"/>
        </w:rPr>
        <w:t>a．联合体牵头方和成员方共同与采购人签订采购合同，并就中标成交项目向采购人负责有连带的和各自的法律责任；</w:t>
      </w:r>
    </w:p>
    <w:p w14:paraId="6CA0B33D">
      <w:pPr>
        <w:autoSpaceDN w:val="0"/>
        <w:spacing w:line="360" w:lineRule="auto"/>
        <w:ind w:firstLine="405" w:firstLineChars="193"/>
        <w:rPr>
          <w:rFonts w:hint="eastAsia" w:ascii="宋体" w:hAnsi="宋体" w:eastAsia="宋体" w:cs="宋体"/>
          <w:color w:val="auto"/>
          <w:szCs w:val="21"/>
          <w:highlight w:val="none"/>
        </w:rPr>
      </w:pPr>
      <w:r>
        <w:rPr>
          <w:rFonts w:hint="eastAsia" w:ascii="宋体" w:hAnsi="宋体" w:eastAsia="宋体" w:cs="宋体"/>
          <w:color w:val="auto"/>
          <w:szCs w:val="21"/>
          <w:highlight w:val="none"/>
        </w:rPr>
        <w:t>b．联合体牵头方代表联合体成员接收采购人的指令、指示和通知，并且在整个合同实施过程中的全部事宜（包括合同款支付）均由联合体牵头方负责；</w:t>
      </w:r>
    </w:p>
    <w:p w14:paraId="08E5BFBE">
      <w:pPr>
        <w:autoSpaceDN w:val="0"/>
        <w:spacing w:line="360" w:lineRule="auto"/>
        <w:ind w:firstLine="407" w:firstLineChars="193"/>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c．联合体各方承担的工作和义务详细安排如下：</w:t>
      </w:r>
    </w:p>
    <w:p w14:paraId="65889BA6">
      <w:pPr>
        <w:autoSpaceDN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____________________________________________________________________________________________________________________________________________________</w:t>
      </w:r>
    </w:p>
    <w:p w14:paraId="50E8567D">
      <w:pPr>
        <w:autoSpaceDN w:val="0"/>
        <w:spacing w:line="360" w:lineRule="auto"/>
        <w:ind w:firstLine="407" w:firstLineChars="193"/>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（5）投标（响应）工作和联合体在中标（成交）后工程实施过程中的有关费用按各自承担的工作量分摊，具体说明如下：</w:t>
      </w:r>
      <w:r>
        <w:rPr>
          <w:rFonts w:hint="eastAsia" w:ascii="宋体" w:hAnsi="宋体" w:eastAsia="宋体" w:cs="宋体"/>
          <w:color w:val="auto"/>
          <w:szCs w:val="21"/>
          <w:highlight w:val="none"/>
        </w:rPr>
        <w:t>_______________________________________________________________</w:t>
      </w:r>
    </w:p>
    <w:p w14:paraId="70D81AB1">
      <w:pPr>
        <w:autoSpaceDN w:val="0"/>
        <w:spacing w:line="360" w:lineRule="auto"/>
        <w:ind w:firstLine="407" w:firstLineChars="193"/>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（6）如中标（成交），采购代理服务费支付承诺如下：</w:t>
      </w:r>
      <w:r>
        <w:rPr>
          <w:rFonts w:hint="eastAsia" w:ascii="宋体" w:hAnsi="宋体" w:eastAsia="宋体" w:cs="宋体"/>
          <w:color w:val="auto"/>
          <w:szCs w:val="21"/>
          <w:highlight w:val="none"/>
        </w:rPr>
        <w:t>_______________________________________________________________</w:t>
      </w:r>
    </w:p>
    <w:p w14:paraId="6205FDC6">
      <w:pPr>
        <w:autoSpaceDN w:val="0"/>
        <w:spacing w:line="360" w:lineRule="auto"/>
        <w:ind w:firstLine="405" w:firstLineChars="193"/>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3、我们承诺各成员不再以自己的名义单独投标（响应），也不再与其他供应商组成联合体参加本项目的投标（响应）。</w:t>
      </w:r>
    </w:p>
    <w:p w14:paraId="63822A50">
      <w:pPr>
        <w:autoSpaceDN w:val="0"/>
        <w:spacing w:line="360" w:lineRule="auto"/>
        <w:ind w:firstLine="405" w:firstLineChars="193"/>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4、本协议书自签署之日起生效，在上述（4）a所述的合同书规定的期限之后自行失效；如中标（成交）后，联合体内部另有协议的，联合体牵头方应将该协议书送交业主。</w:t>
      </w:r>
    </w:p>
    <w:p w14:paraId="67A6D3DC">
      <w:pPr>
        <w:autoSpaceDN w:val="0"/>
        <w:spacing w:line="360" w:lineRule="auto"/>
        <w:ind w:firstLine="405" w:firstLineChars="193"/>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5、本协议书正本一式△份，投标时使用△份，联合体成员各△份，如中标（成交）送采购人△份；副本一式△份，联合体成员各执△份。</w:t>
      </w:r>
    </w:p>
    <w:p w14:paraId="1B11552C">
      <w:pPr>
        <w:autoSpaceDN w:val="0"/>
        <w:spacing w:line="360" w:lineRule="auto"/>
        <w:ind w:firstLine="405" w:firstLineChars="193"/>
        <w:rPr>
          <w:rFonts w:hint="eastAsia" w:ascii="宋体" w:hAnsi="宋体" w:eastAsia="宋体" w:cs="宋体"/>
          <w:color w:val="auto"/>
          <w:szCs w:val="21"/>
          <w:highlight w:val="none"/>
        </w:rPr>
      </w:pPr>
    </w:p>
    <w:p w14:paraId="787D1EF9">
      <w:pPr>
        <w:widowControl/>
        <w:autoSpaceDN w:val="0"/>
        <w:spacing w:line="360" w:lineRule="auto"/>
        <w:rPr>
          <w:rFonts w:hint="eastAsia" w:ascii="宋体" w:hAnsi="宋体" w:eastAsia="宋体" w:cs="宋体"/>
          <w:color w:val="auto"/>
          <w:szCs w:val="21"/>
          <w:highlight w:val="none"/>
        </w:rPr>
      </w:pPr>
    </w:p>
    <w:p w14:paraId="59B87D8D">
      <w:pPr>
        <w:widowControl/>
        <w:autoSpaceDN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单位名称（盖章）：                     单位名称（盖章）：</w:t>
      </w:r>
    </w:p>
    <w:p w14:paraId="5B6F4F88">
      <w:pPr>
        <w:widowControl/>
        <w:autoSpaceDN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                                     地址：</w:t>
      </w:r>
    </w:p>
    <w:p w14:paraId="6B438C17">
      <w:pPr>
        <w:widowControl/>
        <w:autoSpaceDN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法定代表人或授权代表（签字或盖章）：   法定代表人或授权代表（签字或盖章）：</w:t>
      </w:r>
    </w:p>
    <w:p w14:paraId="7E75ACE0">
      <w:pPr>
        <w:widowControl/>
        <w:autoSpaceDN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联系方式：                             联系方式：                          </w:t>
      </w:r>
    </w:p>
    <w:p w14:paraId="60B7203F">
      <w:pPr>
        <w:widowControl/>
        <w:autoSpaceDN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协议签订时间：                         协议签订时间：</w:t>
      </w:r>
    </w:p>
    <w:p w14:paraId="14784953">
      <w:pPr>
        <w:autoSpaceDN w:val="0"/>
        <w:spacing w:line="360" w:lineRule="auto"/>
        <w:ind w:firstLine="405" w:firstLineChars="193"/>
        <w:rPr>
          <w:rFonts w:hint="eastAsia" w:ascii="宋体" w:hAnsi="宋体" w:eastAsia="宋体" w:cs="宋体"/>
          <w:color w:val="auto"/>
          <w:szCs w:val="21"/>
          <w:highlight w:val="none"/>
        </w:rPr>
      </w:pPr>
    </w:p>
    <w:p w14:paraId="42231532">
      <w:pPr>
        <w:autoSpaceDN w:val="0"/>
        <w:spacing w:line="360" w:lineRule="auto"/>
        <w:ind w:firstLine="405" w:firstLineChars="193"/>
        <w:rPr>
          <w:rFonts w:hint="eastAsia" w:ascii="宋体" w:hAnsi="宋体" w:eastAsia="宋体" w:cs="宋体"/>
          <w:color w:val="auto"/>
          <w:szCs w:val="21"/>
          <w:highlight w:val="none"/>
        </w:rPr>
      </w:pPr>
    </w:p>
    <w:p w14:paraId="280B0C62">
      <w:pPr>
        <w:autoSpaceDN w:val="0"/>
        <w:spacing w:line="360" w:lineRule="auto"/>
        <w:ind w:firstLine="463" w:firstLineChars="193"/>
        <w:rPr>
          <w:rFonts w:hint="eastAsia" w:ascii="宋体" w:hAnsi="宋体" w:eastAsia="宋体" w:cs="宋体"/>
          <w:color w:val="auto"/>
          <w:sz w:val="24"/>
          <w:szCs w:val="24"/>
          <w:highlight w:val="none"/>
        </w:rPr>
      </w:pPr>
    </w:p>
    <w:p w14:paraId="560F6639">
      <w:pPr>
        <w:autoSpaceDN w:val="0"/>
        <w:spacing w:line="360" w:lineRule="auto"/>
        <w:ind w:firstLine="463" w:firstLineChars="193"/>
        <w:rPr>
          <w:rFonts w:hint="eastAsia" w:ascii="宋体" w:hAnsi="宋体" w:eastAsia="宋体" w:cs="宋体"/>
          <w:color w:val="auto"/>
          <w:sz w:val="24"/>
          <w:szCs w:val="24"/>
          <w:highlight w:val="none"/>
        </w:rPr>
      </w:pPr>
    </w:p>
    <w:p w14:paraId="5F9B0836">
      <w:pPr>
        <w:autoSpaceDN w:val="0"/>
        <w:spacing w:line="360" w:lineRule="auto"/>
        <w:ind w:firstLine="463" w:firstLineChars="193"/>
        <w:rPr>
          <w:rFonts w:hint="eastAsia" w:ascii="宋体" w:hAnsi="宋体" w:eastAsia="宋体" w:cs="宋体"/>
          <w:color w:val="auto"/>
          <w:sz w:val="24"/>
          <w:szCs w:val="24"/>
          <w:highlight w:val="none"/>
        </w:rPr>
      </w:pPr>
    </w:p>
    <w:p w14:paraId="29BCCA5C">
      <w:pPr>
        <w:autoSpaceDN w:val="0"/>
        <w:spacing w:line="360" w:lineRule="auto"/>
        <w:ind w:firstLine="463" w:firstLineChars="193"/>
        <w:rPr>
          <w:rFonts w:hint="eastAsia" w:ascii="宋体" w:hAnsi="宋体" w:eastAsia="宋体" w:cs="宋体"/>
          <w:color w:val="auto"/>
          <w:sz w:val="24"/>
          <w:szCs w:val="24"/>
          <w:highlight w:val="none"/>
        </w:rPr>
      </w:pPr>
    </w:p>
    <w:p w14:paraId="09913CDD">
      <w:pPr>
        <w:autoSpaceDN w:val="0"/>
        <w:spacing w:line="360" w:lineRule="auto"/>
        <w:ind w:firstLine="463" w:firstLineChars="193"/>
        <w:rPr>
          <w:rFonts w:hint="eastAsia" w:ascii="宋体" w:hAnsi="宋体" w:eastAsia="宋体" w:cs="宋体"/>
          <w:color w:val="auto"/>
          <w:sz w:val="24"/>
          <w:szCs w:val="24"/>
          <w:highlight w:val="none"/>
        </w:rPr>
      </w:pPr>
    </w:p>
    <w:p w14:paraId="3C341806">
      <w:pPr>
        <w:autoSpaceDN w:val="0"/>
        <w:spacing w:line="360" w:lineRule="auto"/>
        <w:ind w:firstLine="463" w:firstLineChars="193"/>
        <w:rPr>
          <w:rFonts w:hint="eastAsia" w:ascii="宋体" w:hAnsi="宋体" w:eastAsia="宋体" w:cs="宋体"/>
          <w:color w:val="auto"/>
          <w:sz w:val="24"/>
          <w:szCs w:val="24"/>
          <w:highlight w:val="none"/>
        </w:rPr>
      </w:pPr>
    </w:p>
    <w:p w14:paraId="263E1E9A">
      <w:pPr>
        <w:autoSpaceDN w:val="0"/>
        <w:spacing w:line="360" w:lineRule="auto"/>
        <w:ind w:firstLine="463" w:firstLineChars="193"/>
        <w:rPr>
          <w:rFonts w:hint="eastAsia" w:ascii="宋体" w:hAnsi="宋体" w:eastAsia="宋体" w:cs="宋体"/>
          <w:color w:val="auto"/>
          <w:sz w:val="24"/>
          <w:szCs w:val="24"/>
          <w:highlight w:val="none"/>
        </w:rPr>
      </w:pPr>
    </w:p>
    <w:p w14:paraId="389E9B4C">
      <w:pPr>
        <w:autoSpaceDN w:val="0"/>
        <w:spacing w:line="360" w:lineRule="auto"/>
        <w:ind w:firstLine="463" w:firstLineChars="193"/>
        <w:rPr>
          <w:rFonts w:hint="eastAsia" w:ascii="宋体" w:hAnsi="宋体" w:eastAsia="宋体" w:cs="宋体"/>
          <w:color w:val="auto"/>
          <w:sz w:val="24"/>
          <w:szCs w:val="24"/>
          <w:highlight w:val="none"/>
        </w:rPr>
      </w:pPr>
    </w:p>
    <w:p w14:paraId="03A4BA48">
      <w:pPr>
        <w:autoSpaceDN w:val="0"/>
        <w:spacing w:line="360" w:lineRule="auto"/>
        <w:ind w:firstLine="463" w:firstLineChars="193"/>
        <w:rPr>
          <w:rFonts w:hint="eastAsia" w:ascii="宋体" w:hAnsi="宋体" w:eastAsia="宋体" w:cs="宋体"/>
          <w:color w:val="auto"/>
          <w:sz w:val="24"/>
          <w:szCs w:val="24"/>
          <w:highlight w:val="none"/>
        </w:rPr>
      </w:pPr>
    </w:p>
    <w:p w14:paraId="243CDB81">
      <w:pPr>
        <w:autoSpaceDN w:val="0"/>
        <w:spacing w:line="200" w:lineRule="exact"/>
        <w:ind w:firstLine="301"/>
        <w:rPr>
          <w:rFonts w:hint="eastAsia" w:ascii="宋体" w:hAnsi="宋体" w:eastAsia="宋体" w:cs="宋体"/>
          <w:color w:val="auto"/>
          <w:spacing w:val="-4"/>
          <w:kern w:val="0"/>
          <w:sz w:val="18"/>
          <w:szCs w:val="20"/>
          <w:highlight w:val="none"/>
        </w:rPr>
      </w:pPr>
    </w:p>
    <w:p w14:paraId="66508949">
      <w:pPr>
        <w:autoSpaceDN w:val="0"/>
        <w:spacing w:line="200" w:lineRule="exact"/>
        <w:ind w:firstLine="301"/>
        <w:rPr>
          <w:rFonts w:hint="eastAsia" w:ascii="宋体" w:hAnsi="宋体" w:eastAsia="宋体" w:cs="宋体"/>
          <w:color w:val="auto"/>
          <w:spacing w:val="-4"/>
          <w:kern w:val="0"/>
          <w:sz w:val="18"/>
          <w:szCs w:val="20"/>
          <w:highlight w:val="none"/>
        </w:rPr>
      </w:pPr>
    </w:p>
    <w:p w14:paraId="3CAFA2D1">
      <w:pPr>
        <w:autoSpaceDN w:val="0"/>
        <w:spacing w:line="200" w:lineRule="exact"/>
        <w:ind w:firstLine="301"/>
        <w:rPr>
          <w:rFonts w:hint="eastAsia" w:ascii="宋体" w:hAnsi="宋体" w:eastAsia="宋体" w:cs="宋体"/>
          <w:color w:val="auto"/>
          <w:spacing w:val="-4"/>
          <w:kern w:val="0"/>
          <w:sz w:val="18"/>
          <w:szCs w:val="20"/>
          <w:highlight w:val="none"/>
        </w:rPr>
      </w:pPr>
    </w:p>
    <w:p w14:paraId="513E1DEA">
      <w:pPr>
        <w:autoSpaceDN w:val="0"/>
        <w:spacing w:line="200" w:lineRule="exact"/>
        <w:ind w:firstLine="301"/>
        <w:rPr>
          <w:rFonts w:hint="eastAsia" w:ascii="宋体" w:hAnsi="宋体" w:eastAsia="宋体" w:cs="宋体"/>
          <w:color w:val="auto"/>
          <w:spacing w:val="-4"/>
          <w:kern w:val="0"/>
          <w:sz w:val="18"/>
          <w:szCs w:val="20"/>
          <w:highlight w:val="none"/>
        </w:rPr>
      </w:pPr>
    </w:p>
    <w:p w14:paraId="6D918BC1">
      <w:pPr>
        <w:autoSpaceDN w:val="0"/>
        <w:spacing w:line="200" w:lineRule="exact"/>
        <w:ind w:firstLine="301"/>
        <w:rPr>
          <w:rFonts w:hint="eastAsia" w:ascii="宋体" w:hAnsi="宋体" w:eastAsia="宋体" w:cs="宋体"/>
          <w:color w:val="auto"/>
          <w:spacing w:val="-4"/>
          <w:kern w:val="0"/>
          <w:sz w:val="18"/>
          <w:szCs w:val="20"/>
          <w:highlight w:val="none"/>
        </w:rPr>
      </w:pPr>
    </w:p>
    <w:p w14:paraId="68A54DA9">
      <w:pPr>
        <w:autoSpaceDN w:val="0"/>
        <w:spacing w:line="200" w:lineRule="exact"/>
        <w:ind w:firstLine="301"/>
        <w:rPr>
          <w:rFonts w:hint="eastAsia" w:ascii="宋体" w:hAnsi="宋体" w:eastAsia="宋体" w:cs="宋体"/>
          <w:color w:val="auto"/>
          <w:spacing w:val="-4"/>
          <w:kern w:val="0"/>
          <w:sz w:val="18"/>
          <w:szCs w:val="20"/>
          <w:highlight w:val="none"/>
        </w:rPr>
      </w:pPr>
    </w:p>
    <w:p w14:paraId="17BACEB1">
      <w:pPr>
        <w:autoSpaceDN w:val="0"/>
        <w:spacing w:line="360" w:lineRule="auto"/>
        <w:ind w:firstLine="463" w:firstLineChars="193"/>
        <w:rPr>
          <w:rFonts w:hint="eastAsia" w:ascii="宋体" w:hAnsi="宋体" w:eastAsia="宋体" w:cs="宋体"/>
          <w:color w:val="auto"/>
          <w:sz w:val="24"/>
          <w:szCs w:val="24"/>
          <w:highlight w:val="none"/>
        </w:rPr>
      </w:pPr>
    </w:p>
    <w:p w14:paraId="555ED114">
      <w:pPr>
        <w:rPr>
          <w:rFonts w:hint="eastAsia" w:ascii="宋体" w:hAnsi="宋体" w:eastAsia="宋体" w:cs="宋体"/>
          <w:b/>
          <w:bCs/>
          <w:color w:val="auto"/>
          <w:sz w:val="32"/>
          <w:szCs w:val="32"/>
          <w:highlight w:val="none"/>
        </w:rPr>
      </w:pPr>
      <w:bookmarkStart w:id="580" w:name="_Toc139183005"/>
      <w:bookmarkStart w:id="581" w:name="_Toc96947080"/>
      <w:r>
        <w:rPr>
          <w:rFonts w:hint="eastAsia" w:ascii="宋体" w:hAnsi="宋体" w:eastAsia="宋体" w:cs="宋体"/>
          <w:b/>
          <w:bCs/>
          <w:color w:val="auto"/>
          <w:sz w:val="32"/>
          <w:szCs w:val="32"/>
          <w:highlight w:val="none"/>
        </w:rPr>
        <w:br w:type="page"/>
      </w:r>
    </w:p>
    <w:p w14:paraId="2FE8AAA3">
      <w:pPr>
        <w:keepNext/>
        <w:keepLines/>
        <w:autoSpaceDN w:val="0"/>
        <w:spacing w:before="260" w:after="260" w:line="415" w:lineRule="auto"/>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二、商务技术文件部分格式</w:t>
      </w:r>
      <w:bookmarkEnd w:id="580"/>
      <w:bookmarkEnd w:id="581"/>
    </w:p>
    <w:p w14:paraId="228532DB">
      <w:pPr>
        <w:tabs>
          <w:tab w:val="left" w:pos="2580"/>
          <w:tab w:val="left" w:pos="5940"/>
        </w:tabs>
        <w:autoSpaceDE w:val="0"/>
        <w:autoSpaceDN w:val="0"/>
        <w:adjustRightInd w:val="0"/>
        <w:spacing w:line="360" w:lineRule="auto"/>
        <w:ind w:right="-20"/>
        <w:rPr>
          <w:rFonts w:hint="eastAsia" w:ascii="宋体" w:hAnsi="宋体" w:eastAsia="宋体" w:cs="宋体"/>
          <w:color w:val="auto"/>
          <w:kern w:val="0"/>
          <w:sz w:val="28"/>
          <w:szCs w:val="24"/>
          <w:highlight w:val="none"/>
        </w:rPr>
      </w:pPr>
    </w:p>
    <w:p w14:paraId="348EA150">
      <w:pPr>
        <w:tabs>
          <w:tab w:val="left" w:pos="2580"/>
          <w:tab w:val="left" w:pos="5940"/>
        </w:tabs>
        <w:autoSpaceDE w:val="0"/>
        <w:autoSpaceDN w:val="0"/>
        <w:adjustRightInd w:val="0"/>
        <w:snapToGrid w:val="0"/>
        <w:spacing w:line="360" w:lineRule="auto"/>
        <w:rPr>
          <w:rFonts w:hint="eastAsia" w:ascii="宋体" w:hAnsi="宋体" w:eastAsia="宋体" w:cs="宋体"/>
          <w:color w:val="auto"/>
          <w:kern w:val="0"/>
          <w:sz w:val="28"/>
          <w:szCs w:val="24"/>
          <w:highlight w:val="none"/>
        </w:rPr>
      </w:pPr>
    </w:p>
    <w:p w14:paraId="20DFC54F">
      <w:pPr>
        <w:tabs>
          <w:tab w:val="left" w:pos="2580"/>
          <w:tab w:val="left" w:pos="5940"/>
        </w:tabs>
        <w:autoSpaceDE w:val="0"/>
        <w:autoSpaceDN w:val="0"/>
        <w:adjustRightInd w:val="0"/>
        <w:snapToGrid w:val="0"/>
        <w:spacing w:line="360" w:lineRule="auto"/>
        <w:ind w:left="945" w:leftChars="450"/>
        <w:rPr>
          <w:rFonts w:hint="eastAsia" w:ascii="宋体" w:hAnsi="宋体" w:eastAsia="宋体" w:cs="宋体"/>
          <w:color w:val="auto"/>
          <w:kern w:val="0"/>
          <w:sz w:val="28"/>
          <w:szCs w:val="24"/>
          <w:highlight w:val="none"/>
          <w:u w:val="single"/>
        </w:rPr>
      </w:pPr>
      <w:r>
        <w:rPr>
          <w:rFonts w:hint="eastAsia" w:ascii="宋体" w:hAnsi="宋体" w:eastAsia="宋体" w:cs="宋体"/>
          <w:color w:val="auto"/>
          <w:kern w:val="0"/>
          <w:sz w:val="28"/>
          <w:szCs w:val="24"/>
          <w:highlight w:val="none"/>
        </w:rPr>
        <w:t xml:space="preserve">项目名称： </w:t>
      </w:r>
    </w:p>
    <w:p w14:paraId="674C59DC">
      <w:pPr>
        <w:tabs>
          <w:tab w:val="left" w:pos="2580"/>
          <w:tab w:val="left" w:pos="5940"/>
        </w:tabs>
        <w:autoSpaceDE w:val="0"/>
        <w:autoSpaceDN w:val="0"/>
        <w:adjustRightInd w:val="0"/>
        <w:snapToGrid w:val="0"/>
        <w:spacing w:line="360" w:lineRule="auto"/>
        <w:ind w:right="-20" w:firstLine="980" w:firstLineChars="350"/>
        <w:rPr>
          <w:rFonts w:hint="eastAsia" w:ascii="宋体" w:hAnsi="宋体" w:eastAsia="宋体" w:cs="宋体"/>
          <w:color w:val="auto"/>
          <w:kern w:val="0"/>
          <w:sz w:val="28"/>
          <w:szCs w:val="24"/>
          <w:highlight w:val="none"/>
        </w:rPr>
      </w:pPr>
    </w:p>
    <w:p w14:paraId="35DDB88A">
      <w:pPr>
        <w:tabs>
          <w:tab w:val="left" w:pos="2580"/>
          <w:tab w:val="left" w:pos="5940"/>
        </w:tabs>
        <w:autoSpaceDE w:val="0"/>
        <w:autoSpaceDN w:val="0"/>
        <w:adjustRightInd w:val="0"/>
        <w:snapToGrid w:val="0"/>
        <w:spacing w:line="360" w:lineRule="auto"/>
        <w:ind w:right="-20" w:firstLine="980" w:firstLineChars="350"/>
        <w:rPr>
          <w:rFonts w:hint="eastAsia" w:ascii="宋体" w:hAnsi="宋体" w:eastAsia="宋体" w:cs="宋体"/>
          <w:b/>
          <w:bCs/>
          <w:color w:val="auto"/>
          <w:kern w:val="0"/>
          <w:sz w:val="32"/>
          <w:szCs w:val="32"/>
          <w:highlight w:val="none"/>
          <w:u w:val="single"/>
        </w:rPr>
      </w:pPr>
      <w:r>
        <w:rPr>
          <w:rFonts w:hint="eastAsia" w:ascii="宋体" w:hAnsi="宋体" w:eastAsia="宋体" w:cs="宋体"/>
          <w:color w:val="auto"/>
          <w:kern w:val="0"/>
          <w:sz w:val="28"/>
          <w:szCs w:val="24"/>
          <w:highlight w:val="none"/>
        </w:rPr>
        <w:t xml:space="preserve">项目编号： </w:t>
      </w:r>
    </w:p>
    <w:p w14:paraId="561640AE">
      <w:pPr>
        <w:autoSpaceDE w:val="0"/>
        <w:autoSpaceDN w:val="0"/>
        <w:adjustRightInd w:val="0"/>
        <w:snapToGrid w:val="0"/>
        <w:spacing w:line="360" w:lineRule="auto"/>
        <w:jc w:val="left"/>
        <w:rPr>
          <w:rFonts w:hint="eastAsia" w:ascii="宋体" w:hAnsi="宋体" w:eastAsia="宋体" w:cs="宋体"/>
          <w:color w:val="auto"/>
          <w:kern w:val="0"/>
          <w:sz w:val="24"/>
          <w:szCs w:val="24"/>
          <w:highlight w:val="none"/>
        </w:rPr>
      </w:pPr>
    </w:p>
    <w:p w14:paraId="2B78242E">
      <w:pPr>
        <w:autoSpaceDE w:val="0"/>
        <w:autoSpaceDN w:val="0"/>
        <w:adjustRightInd w:val="0"/>
        <w:snapToGrid w:val="0"/>
        <w:spacing w:line="360" w:lineRule="auto"/>
        <w:jc w:val="left"/>
        <w:rPr>
          <w:rFonts w:hint="eastAsia" w:ascii="宋体" w:hAnsi="宋体" w:eastAsia="宋体" w:cs="宋体"/>
          <w:color w:val="auto"/>
          <w:kern w:val="0"/>
          <w:sz w:val="24"/>
          <w:szCs w:val="24"/>
          <w:highlight w:val="none"/>
        </w:rPr>
      </w:pPr>
    </w:p>
    <w:p w14:paraId="6858DB9B">
      <w:pPr>
        <w:tabs>
          <w:tab w:val="left" w:pos="1805"/>
          <w:tab w:val="left" w:pos="5360"/>
        </w:tabs>
        <w:autoSpaceDE w:val="0"/>
        <w:autoSpaceDN w:val="0"/>
        <w:adjustRightInd w:val="0"/>
        <w:snapToGrid w:val="0"/>
        <w:spacing w:line="360" w:lineRule="auto"/>
        <w:ind w:right="-20"/>
        <w:jc w:val="center"/>
        <w:rPr>
          <w:rFonts w:hint="eastAsia" w:ascii="宋体" w:hAnsi="宋体" w:eastAsia="宋体" w:cs="宋体"/>
          <w:color w:val="auto"/>
          <w:kern w:val="0"/>
          <w:sz w:val="72"/>
          <w:szCs w:val="24"/>
          <w:highlight w:val="none"/>
        </w:rPr>
      </w:pPr>
      <w:r>
        <w:rPr>
          <w:rFonts w:hint="eastAsia" w:ascii="宋体" w:hAnsi="宋体" w:eastAsia="宋体" w:cs="宋体"/>
          <w:color w:val="auto"/>
          <w:kern w:val="0"/>
          <w:sz w:val="72"/>
          <w:szCs w:val="24"/>
          <w:highlight w:val="none"/>
        </w:rPr>
        <w:t>响应文件</w:t>
      </w:r>
    </w:p>
    <w:p w14:paraId="3D367C6A">
      <w:pPr>
        <w:tabs>
          <w:tab w:val="left" w:pos="1805"/>
          <w:tab w:val="left" w:pos="5360"/>
        </w:tabs>
        <w:autoSpaceDE w:val="0"/>
        <w:autoSpaceDN w:val="0"/>
        <w:adjustRightInd w:val="0"/>
        <w:snapToGrid w:val="0"/>
        <w:spacing w:line="360" w:lineRule="auto"/>
        <w:ind w:right="-20"/>
        <w:jc w:val="center"/>
        <w:rPr>
          <w:rFonts w:hint="eastAsia" w:ascii="宋体" w:hAnsi="宋体" w:eastAsia="宋体" w:cs="宋体"/>
          <w:color w:val="auto"/>
          <w:kern w:val="0"/>
          <w:sz w:val="16"/>
          <w:szCs w:val="24"/>
          <w:highlight w:val="none"/>
        </w:rPr>
      </w:pPr>
      <w:r>
        <w:rPr>
          <w:rFonts w:hint="eastAsia" w:ascii="宋体" w:hAnsi="宋体" w:eastAsia="宋体" w:cs="宋体"/>
          <w:color w:val="auto"/>
          <w:kern w:val="0"/>
          <w:sz w:val="72"/>
          <w:szCs w:val="24"/>
          <w:highlight w:val="none"/>
        </w:rPr>
        <w:t>（商务技术文件）</w:t>
      </w:r>
    </w:p>
    <w:p w14:paraId="770C4D6E">
      <w:pPr>
        <w:autoSpaceDE w:val="0"/>
        <w:autoSpaceDN w:val="0"/>
        <w:adjustRightInd w:val="0"/>
        <w:snapToGrid w:val="0"/>
        <w:spacing w:line="360" w:lineRule="auto"/>
        <w:jc w:val="left"/>
        <w:rPr>
          <w:rFonts w:hint="eastAsia" w:ascii="宋体" w:hAnsi="宋体" w:eastAsia="宋体" w:cs="宋体"/>
          <w:color w:val="auto"/>
          <w:kern w:val="0"/>
          <w:sz w:val="20"/>
          <w:szCs w:val="24"/>
          <w:highlight w:val="none"/>
        </w:rPr>
      </w:pPr>
    </w:p>
    <w:p w14:paraId="44665879">
      <w:pPr>
        <w:autoSpaceDE w:val="0"/>
        <w:autoSpaceDN w:val="0"/>
        <w:adjustRightInd w:val="0"/>
        <w:snapToGrid w:val="0"/>
        <w:spacing w:line="360" w:lineRule="auto"/>
        <w:jc w:val="left"/>
        <w:rPr>
          <w:rFonts w:hint="eastAsia" w:ascii="宋体" w:hAnsi="宋体" w:eastAsia="宋体" w:cs="宋体"/>
          <w:color w:val="auto"/>
          <w:kern w:val="0"/>
          <w:sz w:val="20"/>
          <w:szCs w:val="24"/>
          <w:highlight w:val="none"/>
        </w:rPr>
      </w:pPr>
    </w:p>
    <w:p w14:paraId="6515F98A">
      <w:pPr>
        <w:autoSpaceDE w:val="0"/>
        <w:autoSpaceDN w:val="0"/>
        <w:adjustRightInd w:val="0"/>
        <w:snapToGrid w:val="0"/>
        <w:spacing w:line="360" w:lineRule="auto"/>
        <w:jc w:val="left"/>
        <w:rPr>
          <w:rFonts w:hint="eastAsia" w:ascii="宋体" w:hAnsi="宋体" w:eastAsia="宋体" w:cs="宋体"/>
          <w:color w:val="auto"/>
          <w:kern w:val="0"/>
          <w:sz w:val="20"/>
          <w:szCs w:val="24"/>
          <w:highlight w:val="none"/>
        </w:rPr>
      </w:pPr>
    </w:p>
    <w:p w14:paraId="0A0C94C4">
      <w:pPr>
        <w:autoSpaceDE w:val="0"/>
        <w:autoSpaceDN w:val="0"/>
        <w:adjustRightInd w:val="0"/>
        <w:spacing w:line="360" w:lineRule="auto"/>
        <w:ind w:firstLine="840" w:firstLineChars="300"/>
        <w:jc w:val="left"/>
        <w:rPr>
          <w:rFonts w:hint="eastAsia" w:ascii="宋体" w:hAnsi="宋体" w:eastAsia="宋体" w:cs="宋体"/>
          <w:color w:val="auto"/>
          <w:kern w:val="0"/>
          <w:sz w:val="28"/>
          <w:szCs w:val="24"/>
          <w:highlight w:val="none"/>
        </w:rPr>
      </w:pPr>
      <w:r>
        <w:rPr>
          <w:rFonts w:hint="eastAsia" w:ascii="宋体" w:hAnsi="宋体" w:eastAsia="宋体" w:cs="宋体"/>
          <w:color w:val="auto"/>
          <w:sz w:val="28"/>
          <w:szCs w:val="24"/>
          <w:highlight w:val="none"/>
        </w:rPr>
        <w:t>磋商响应供应商（盖章）：</w:t>
      </w:r>
    </w:p>
    <w:p w14:paraId="5C3F5C1A">
      <w:pPr>
        <w:autoSpaceDE w:val="0"/>
        <w:autoSpaceDN w:val="0"/>
        <w:adjustRightInd w:val="0"/>
        <w:spacing w:line="360" w:lineRule="auto"/>
        <w:ind w:firstLine="840" w:firstLineChars="300"/>
        <w:jc w:val="left"/>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磋商响应供应商地址：</w:t>
      </w:r>
    </w:p>
    <w:p w14:paraId="53C4A58C">
      <w:pPr>
        <w:autoSpaceDE w:val="0"/>
        <w:autoSpaceDN w:val="0"/>
        <w:adjustRightInd w:val="0"/>
        <w:spacing w:line="360" w:lineRule="auto"/>
        <w:ind w:firstLine="840" w:firstLineChars="300"/>
        <w:jc w:val="left"/>
        <w:rPr>
          <w:rFonts w:hint="eastAsia" w:ascii="宋体" w:hAnsi="宋体" w:eastAsia="宋体" w:cs="宋体"/>
          <w:color w:val="auto"/>
          <w:sz w:val="28"/>
          <w:szCs w:val="24"/>
          <w:highlight w:val="none"/>
          <w:u w:val="single"/>
        </w:rPr>
      </w:pPr>
      <w:r>
        <w:rPr>
          <w:rFonts w:hint="eastAsia" w:ascii="宋体" w:hAnsi="宋体" w:eastAsia="宋体" w:cs="宋体"/>
          <w:color w:val="auto"/>
          <w:sz w:val="28"/>
          <w:szCs w:val="24"/>
          <w:highlight w:val="none"/>
        </w:rPr>
        <w:t>磋商响应供应商联系电话：</w:t>
      </w:r>
    </w:p>
    <w:p w14:paraId="0D248A88">
      <w:pPr>
        <w:tabs>
          <w:tab w:val="left" w:pos="6080"/>
          <w:tab w:val="left" w:pos="6640"/>
        </w:tabs>
        <w:autoSpaceDE w:val="0"/>
        <w:autoSpaceDN w:val="0"/>
        <w:adjustRightInd w:val="0"/>
        <w:snapToGrid w:val="0"/>
        <w:spacing w:line="360" w:lineRule="auto"/>
        <w:ind w:left="774" w:right="403"/>
        <w:jc w:val="left"/>
        <w:rPr>
          <w:rFonts w:hint="eastAsia" w:ascii="宋体" w:hAnsi="宋体" w:eastAsia="宋体" w:cs="宋体"/>
          <w:color w:val="auto"/>
          <w:kern w:val="0"/>
          <w:sz w:val="28"/>
          <w:szCs w:val="24"/>
          <w:highlight w:val="none"/>
        </w:rPr>
      </w:pPr>
    </w:p>
    <w:p w14:paraId="55FAE417">
      <w:pPr>
        <w:tabs>
          <w:tab w:val="left" w:pos="3280"/>
          <w:tab w:val="left" w:pos="4680"/>
          <w:tab w:val="left" w:pos="6080"/>
        </w:tabs>
        <w:autoSpaceDE w:val="0"/>
        <w:autoSpaceDN w:val="0"/>
        <w:adjustRightInd w:val="0"/>
        <w:snapToGrid w:val="0"/>
        <w:spacing w:line="360" w:lineRule="auto"/>
        <w:ind w:right="-20"/>
        <w:jc w:val="center"/>
        <w:rPr>
          <w:rFonts w:hint="eastAsia" w:ascii="宋体" w:hAnsi="宋体" w:eastAsia="宋体" w:cs="宋体"/>
          <w:color w:val="auto"/>
          <w:kern w:val="0"/>
          <w:sz w:val="28"/>
          <w:szCs w:val="24"/>
          <w:highlight w:val="none"/>
        </w:rPr>
      </w:pPr>
      <w:r>
        <w:rPr>
          <w:rFonts w:hint="eastAsia" w:ascii="宋体" w:hAnsi="宋体" w:eastAsia="宋体" w:cs="宋体"/>
          <w:color w:val="auto"/>
          <w:kern w:val="0"/>
          <w:sz w:val="28"/>
          <w:szCs w:val="24"/>
          <w:highlight w:val="none"/>
        </w:rPr>
        <w:t>年 月 日</w:t>
      </w:r>
    </w:p>
    <w:p w14:paraId="0734F850">
      <w:pPr>
        <w:autoSpaceDN w:val="0"/>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14:paraId="1102CEBC">
      <w:pPr>
        <w:keepNext/>
        <w:keepLines/>
        <w:autoSpaceDN w:val="0"/>
        <w:spacing w:before="120" w:beforeLines="50" w:after="120" w:afterLines="50" w:line="360" w:lineRule="auto"/>
        <w:ind w:firstLine="241" w:firstLineChars="100"/>
        <w:jc w:val="left"/>
        <w:outlineLvl w:val="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2-1 ▲关于投标文件所有内容真实有效的承诺函</w:t>
      </w:r>
    </w:p>
    <w:p w14:paraId="643841CD">
      <w:pPr>
        <w:autoSpaceDN w:val="0"/>
        <w:spacing w:line="360" w:lineRule="auto"/>
        <w:jc w:val="center"/>
        <w:rPr>
          <w:rFonts w:hint="eastAsia" w:ascii="宋体" w:hAnsi="宋体" w:eastAsia="宋体" w:cs="宋体"/>
          <w:b/>
          <w:color w:val="auto"/>
          <w:kern w:val="0"/>
          <w:sz w:val="24"/>
          <w:szCs w:val="24"/>
          <w:highlight w:val="none"/>
        </w:rPr>
      </w:pPr>
    </w:p>
    <w:p w14:paraId="1B3EB35D">
      <w:pPr>
        <w:autoSpaceDN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关于投标文件所有内容真实、有效的承诺函</w:t>
      </w:r>
    </w:p>
    <w:p w14:paraId="724043FD">
      <w:pPr>
        <w:autoSpaceDN w:val="0"/>
        <w:spacing w:line="360" w:lineRule="auto"/>
        <w:rPr>
          <w:rFonts w:hint="eastAsia" w:ascii="宋体" w:hAnsi="宋体" w:eastAsia="宋体" w:cs="宋体"/>
          <w:b/>
          <w:color w:val="auto"/>
          <w:kern w:val="0"/>
          <w:sz w:val="24"/>
          <w:szCs w:val="24"/>
          <w:highlight w:val="none"/>
          <w:u w:val="single"/>
        </w:rPr>
      </w:pPr>
    </w:p>
    <w:p w14:paraId="13DE1E36">
      <w:pPr>
        <w:autoSpaceDN w:val="0"/>
        <w:spacing w:line="360" w:lineRule="auto"/>
        <w:rPr>
          <w:rFonts w:hint="eastAsia" w:ascii="宋体" w:hAnsi="宋体" w:eastAsia="宋体" w:cs="宋体"/>
          <w:b/>
          <w:color w:val="auto"/>
          <w:kern w:val="0"/>
          <w:szCs w:val="21"/>
          <w:highlight w:val="none"/>
          <w:u w:val="single"/>
        </w:rPr>
      </w:pPr>
      <w:bookmarkStart w:id="582" w:name="_Hlk96945497"/>
      <w:r>
        <w:rPr>
          <w:rFonts w:hint="eastAsia" w:ascii="宋体" w:hAnsi="宋体" w:eastAsia="宋体" w:cs="宋体"/>
          <w:b/>
          <w:color w:val="auto"/>
          <w:w w:val="90"/>
          <w:kern w:val="0"/>
          <w:szCs w:val="21"/>
          <w:highlight w:val="none"/>
          <w:u w:val="single"/>
        </w:rPr>
        <w:t>浙江旅游职业学院、浙江豪圣建设项目管理有限公司</w:t>
      </w:r>
      <w:r>
        <w:rPr>
          <w:rFonts w:hint="eastAsia" w:ascii="宋体" w:hAnsi="宋体" w:eastAsia="宋体" w:cs="宋体"/>
          <w:b/>
          <w:color w:val="auto"/>
          <w:w w:val="90"/>
          <w:kern w:val="0"/>
          <w:szCs w:val="21"/>
          <w:highlight w:val="none"/>
        </w:rPr>
        <w:t>：</w:t>
      </w:r>
    </w:p>
    <w:bookmarkEnd w:id="582"/>
    <w:p w14:paraId="7BA98595">
      <w:pPr>
        <w:autoSpaceDN w:val="0"/>
        <w:spacing w:line="360" w:lineRule="auto"/>
        <w:rPr>
          <w:rFonts w:hint="eastAsia" w:ascii="宋体" w:hAnsi="宋体" w:eastAsia="宋体" w:cs="宋体"/>
          <w:color w:val="auto"/>
          <w:kern w:val="0"/>
          <w:szCs w:val="21"/>
          <w:highlight w:val="none"/>
        </w:rPr>
      </w:pPr>
    </w:p>
    <w:p w14:paraId="58EA7CF2">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我方参加</w:t>
      </w:r>
      <w:r>
        <w:rPr>
          <w:rFonts w:hint="eastAsia" w:ascii="宋体" w:hAnsi="宋体" w:eastAsia="宋体" w:cs="宋体"/>
          <w:b/>
          <w:color w:val="auto"/>
          <w:kern w:val="0"/>
          <w:szCs w:val="21"/>
          <w:highlight w:val="none"/>
          <w:u w:val="single"/>
          <w:lang w:eastAsia="zh-CN"/>
        </w:rPr>
        <w:t>学生公寓基础设施提质增效维修改造项目</w:t>
      </w:r>
      <w:r>
        <w:rPr>
          <w:rFonts w:hint="eastAsia" w:ascii="宋体" w:hAnsi="宋体" w:eastAsia="宋体" w:cs="宋体"/>
          <w:b/>
          <w:color w:val="auto"/>
          <w:kern w:val="0"/>
          <w:szCs w:val="21"/>
          <w:highlight w:val="none"/>
          <w:u w:val="single"/>
        </w:rPr>
        <w:t>（项目编号：</w:t>
      </w:r>
      <w:r>
        <w:rPr>
          <w:rFonts w:hint="eastAsia" w:ascii="宋体" w:hAnsi="宋体" w:eastAsia="宋体" w:cs="宋体"/>
          <w:b/>
          <w:color w:val="auto"/>
          <w:kern w:val="0"/>
          <w:szCs w:val="21"/>
          <w:highlight w:val="none"/>
          <w:u w:val="single"/>
          <w:lang w:eastAsia="zh-CN"/>
        </w:rPr>
        <w:t>330000263030400000137-HSZB-2026-677</w:t>
      </w:r>
      <w:r>
        <w:rPr>
          <w:rFonts w:hint="eastAsia" w:ascii="宋体" w:hAnsi="宋体" w:eastAsia="宋体" w:cs="宋体"/>
          <w:b/>
          <w:color w:val="auto"/>
          <w:kern w:val="0"/>
          <w:szCs w:val="21"/>
          <w:highlight w:val="none"/>
          <w:u w:val="single"/>
        </w:rPr>
        <w:t>）</w:t>
      </w:r>
      <w:r>
        <w:rPr>
          <w:rFonts w:hint="eastAsia" w:ascii="宋体" w:hAnsi="宋体" w:eastAsia="宋体" w:cs="宋体"/>
          <w:color w:val="auto"/>
          <w:kern w:val="0"/>
          <w:szCs w:val="21"/>
          <w:highlight w:val="none"/>
        </w:rPr>
        <w:t>的政府采购活动中所提交的投标文件（包括资格文件、商务技术文件、报价文件）所有内容真实、有效，不存在虚假响应、资料造假等行为。如有虚假，采购人可取消我方任何资格（投标/谈判/中标（成交）/签订合同），我方对此无任何异议，并愿意承担一切后果和责任。</w:t>
      </w:r>
    </w:p>
    <w:p w14:paraId="39516DF5">
      <w:pPr>
        <w:autoSpaceDN w:val="0"/>
        <w:spacing w:line="360" w:lineRule="auto"/>
        <w:ind w:firstLine="420" w:firstLineChars="200"/>
        <w:rPr>
          <w:rFonts w:hint="eastAsia" w:ascii="宋体" w:hAnsi="宋体" w:eastAsia="宋体" w:cs="宋体"/>
          <w:color w:val="auto"/>
          <w:kern w:val="0"/>
          <w:szCs w:val="21"/>
          <w:highlight w:val="none"/>
        </w:rPr>
      </w:pPr>
    </w:p>
    <w:p w14:paraId="38DA1013">
      <w:pPr>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特此承诺！</w:t>
      </w:r>
    </w:p>
    <w:p w14:paraId="7948E809">
      <w:pPr>
        <w:autoSpaceDN w:val="0"/>
        <w:spacing w:line="360" w:lineRule="auto"/>
        <w:ind w:firstLine="420" w:firstLineChars="200"/>
        <w:rPr>
          <w:rFonts w:hint="eastAsia" w:ascii="宋体" w:hAnsi="宋体" w:eastAsia="宋体" w:cs="宋体"/>
          <w:color w:val="auto"/>
          <w:kern w:val="0"/>
          <w:szCs w:val="21"/>
          <w:highlight w:val="none"/>
        </w:rPr>
      </w:pPr>
    </w:p>
    <w:p w14:paraId="49434A9D">
      <w:pPr>
        <w:autoSpaceDN w:val="0"/>
        <w:snapToGrid w:val="0"/>
        <w:spacing w:line="360" w:lineRule="auto"/>
        <w:ind w:left="567" w:leftChars="270"/>
        <w:rPr>
          <w:rFonts w:hint="eastAsia" w:ascii="宋体" w:hAnsi="宋体" w:eastAsia="宋体" w:cs="宋体"/>
          <w:color w:val="auto"/>
          <w:w w:val="90"/>
          <w:kern w:val="0"/>
          <w:szCs w:val="21"/>
          <w:highlight w:val="none"/>
        </w:rPr>
      </w:pPr>
      <w:r>
        <w:rPr>
          <w:rFonts w:hint="eastAsia" w:ascii="宋体" w:hAnsi="宋体" w:eastAsia="宋体" w:cs="宋体"/>
          <w:color w:val="auto"/>
          <w:szCs w:val="21"/>
          <w:highlight w:val="none"/>
        </w:rPr>
        <w:t>投标供应商名称（盖章）：</w:t>
      </w:r>
      <w:r>
        <w:rPr>
          <w:rFonts w:hint="eastAsia" w:ascii="宋体" w:hAnsi="宋体" w:eastAsia="宋体" w:cs="宋体"/>
          <w:color w:val="auto"/>
          <w:w w:val="90"/>
          <w:kern w:val="0"/>
          <w:szCs w:val="21"/>
          <w:highlight w:val="none"/>
        </w:rPr>
        <w:t>__________________________________</w:t>
      </w:r>
    </w:p>
    <w:p w14:paraId="1F09A3E7">
      <w:pPr>
        <w:autoSpaceDN w:val="0"/>
        <w:snapToGrid w:val="0"/>
        <w:spacing w:line="360" w:lineRule="auto"/>
        <w:ind w:left="567" w:leftChars="270"/>
        <w:rPr>
          <w:rFonts w:hint="eastAsia" w:ascii="宋体" w:hAnsi="宋体" w:eastAsia="宋体" w:cs="宋体"/>
          <w:color w:val="auto"/>
          <w:szCs w:val="21"/>
          <w:highlight w:val="none"/>
        </w:rPr>
      </w:pPr>
    </w:p>
    <w:p w14:paraId="7B86A44E">
      <w:pPr>
        <w:autoSpaceDN w:val="0"/>
        <w:snapToGrid w:val="0"/>
        <w:spacing w:line="360" w:lineRule="auto"/>
        <w:ind w:left="567" w:left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日期：________年____月____日</w:t>
      </w:r>
    </w:p>
    <w:p w14:paraId="665091F8">
      <w:pPr>
        <w:autoSpaceDN w:val="0"/>
        <w:snapToGrid w:val="0"/>
        <w:spacing w:line="360" w:lineRule="auto"/>
        <w:ind w:left="567" w:leftChars="270"/>
        <w:rPr>
          <w:rFonts w:hint="eastAsia" w:ascii="宋体" w:hAnsi="宋体" w:eastAsia="宋体" w:cs="宋体"/>
          <w:color w:val="auto"/>
          <w:szCs w:val="21"/>
          <w:highlight w:val="none"/>
        </w:rPr>
      </w:pPr>
    </w:p>
    <w:p w14:paraId="21F78CA9">
      <w:pPr>
        <w:autoSpaceDN w:val="0"/>
        <w:spacing w:line="200" w:lineRule="exact"/>
        <w:ind w:firstLine="301"/>
        <w:rPr>
          <w:rFonts w:hint="eastAsia" w:ascii="宋体" w:hAnsi="宋体" w:eastAsia="宋体" w:cs="宋体"/>
          <w:color w:val="auto"/>
          <w:spacing w:val="-4"/>
          <w:kern w:val="0"/>
          <w:sz w:val="24"/>
          <w:szCs w:val="24"/>
          <w:highlight w:val="none"/>
        </w:rPr>
      </w:pPr>
    </w:p>
    <w:p w14:paraId="5CE6810B">
      <w:pPr>
        <w:autoSpaceDN w:val="0"/>
        <w:spacing w:line="200" w:lineRule="exact"/>
        <w:ind w:firstLine="301"/>
        <w:rPr>
          <w:rFonts w:hint="eastAsia" w:ascii="宋体" w:hAnsi="宋体" w:eastAsia="宋体" w:cs="宋体"/>
          <w:color w:val="auto"/>
          <w:spacing w:val="-4"/>
          <w:kern w:val="0"/>
          <w:sz w:val="24"/>
          <w:szCs w:val="24"/>
          <w:highlight w:val="none"/>
        </w:rPr>
      </w:pPr>
    </w:p>
    <w:p w14:paraId="5F06E725">
      <w:pPr>
        <w:autoSpaceDN w:val="0"/>
        <w:spacing w:line="200" w:lineRule="exact"/>
        <w:ind w:firstLine="301"/>
        <w:rPr>
          <w:rFonts w:hint="eastAsia" w:ascii="宋体" w:hAnsi="宋体" w:eastAsia="宋体" w:cs="宋体"/>
          <w:color w:val="auto"/>
          <w:spacing w:val="-4"/>
          <w:kern w:val="0"/>
          <w:sz w:val="24"/>
          <w:szCs w:val="24"/>
          <w:highlight w:val="none"/>
        </w:rPr>
      </w:pPr>
    </w:p>
    <w:p w14:paraId="4B5A2F0C">
      <w:pPr>
        <w:autoSpaceDN w:val="0"/>
        <w:spacing w:line="200" w:lineRule="exact"/>
        <w:ind w:firstLine="301"/>
        <w:rPr>
          <w:rFonts w:hint="eastAsia" w:ascii="宋体" w:hAnsi="宋体" w:eastAsia="宋体" w:cs="宋体"/>
          <w:color w:val="auto"/>
          <w:spacing w:val="-4"/>
          <w:kern w:val="0"/>
          <w:sz w:val="24"/>
          <w:szCs w:val="24"/>
          <w:highlight w:val="none"/>
        </w:rPr>
      </w:pPr>
    </w:p>
    <w:p w14:paraId="60FFFF7A">
      <w:pPr>
        <w:autoSpaceDN w:val="0"/>
        <w:spacing w:line="200" w:lineRule="exact"/>
        <w:ind w:firstLine="301"/>
        <w:rPr>
          <w:rFonts w:hint="eastAsia" w:ascii="宋体" w:hAnsi="宋体" w:eastAsia="宋体" w:cs="宋体"/>
          <w:color w:val="auto"/>
          <w:spacing w:val="-4"/>
          <w:kern w:val="0"/>
          <w:sz w:val="24"/>
          <w:szCs w:val="24"/>
          <w:highlight w:val="none"/>
        </w:rPr>
      </w:pPr>
    </w:p>
    <w:p w14:paraId="06081F86">
      <w:pPr>
        <w:autoSpaceDN w:val="0"/>
        <w:spacing w:line="200" w:lineRule="exact"/>
        <w:ind w:firstLine="301"/>
        <w:rPr>
          <w:rFonts w:hint="eastAsia" w:ascii="宋体" w:hAnsi="宋体" w:eastAsia="宋体" w:cs="宋体"/>
          <w:color w:val="auto"/>
          <w:spacing w:val="-4"/>
          <w:kern w:val="0"/>
          <w:sz w:val="24"/>
          <w:szCs w:val="24"/>
          <w:highlight w:val="none"/>
        </w:rPr>
      </w:pPr>
    </w:p>
    <w:p w14:paraId="69E77BB3">
      <w:pPr>
        <w:autoSpaceDN w:val="0"/>
        <w:spacing w:line="200" w:lineRule="exact"/>
        <w:ind w:firstLine="301"/>
        <w:rPr>
          <w:rFonts w:hint="eastAsia" w:ascii="宋体" w:hAnsi="宋体" w:eastAsia="宋体" w:cs="宋体"/>
          <w:color w:val="auto"/>
          <w:spacing w:val="-4"/>
          <w:kern w:val="0"/>
          <w:sz w:val="24"/>
          <w:szCs w:val="24"/>
          <w:highlight w:val="none"/>
        </w:rPr>
      </w:pPr>
    </w:p>
    <w:p w14:paraId="4C5096A2">
      <w:pPr>
        <w:autoSpaceDN w:val="0"/>
        <w:spacing w:line="200" w:lineRule="exact"/>
        <w:ind w:firstLine="301"/>
        <w:rPr>
          <w:rFonts w:hint="eastAsia" w:ascii="宋体" w:hAnsi="宋体" w:eastAsia="宋体" w:cs="宋体"/>
          <w:color w:val="auto"/>
          <w:spacing w:val="-4"/>
          <w:kern w:val="0"/>
          <w:sz w:val="24"/>
          <w:szCs w:val="24"/>
          <w:highlight w:val="none"/>
        </w:rPr>
      </w:pPr>
    </w:p>
    <w:p w14:paraId="097224AF">
      <w:pPr>
        <w:autoSpaceDN w:val="0"/>
        <w:spacing w:line="200" w:lineRule="exact"/>
        <w:ind w:firstLine="301"/>
        <w:rPr>
          <w:rFonts w:hint="eastAsia" w:ascii="宋体" w:hAnsi="宋体" w:eastAsia="宋体" w:cs="宋体"/>
          <w:color w:val="auto"/>
          <w:spacing w:val="-4"/>
          <w:kern w:val="0"/>
          <w:sz w:val="24"/>
          <w:szCs w:val="24"/>
          <w:highlight w:val="none"/>
        </w:rPr>
      </w:pPr>
    </w:p>
    <w:p w14:paraId="143B943F">
      <w:pPr>
        <w:autoSpaceDN w:val="0"/>
        <w:spacing w:line="200" w:lineRule="exact"/>
        <w:ind w:firstLine="301"/>
        <w:rPr>
          <w:rFonts w:hint="eastAsia" w:ascii="宋体" w:hAnsi="宋体" w:eastAsia="宋体" w:cs="宋体"/>
          <w:color w:val="auto"/>
          <w:spacing w:val="-4"/>
          <w:kern w:val="0"/>
          <w:sz w:val="24"/>
          <w:szCs w:val="24"/>
          <w:highlight w:val="none"/>
        </w:rPr>
      </w:pPr>
    </w:p>
    <w:p w14:paraId="783846FD">
      <w:pPr>
        <w:autoSpaceDN w:val="0"/>
        <w:spacing w:line="200" w:lineRule="exact"/>
        <w:ind w:firstLine="301"/>
        <w:rPr>
          <w:rFonts w:hint="eastAsia" w:ascii="宋体" w:hAnsi="宋体" w:eastAsia="宋体" w:cs="宋体"/>
          <w:color w:val="auto"/>
          <w:spacing w:val="-4"/>
          <w:kern w:val="0"/>
          <w:sz w:val="24"/>
          <w:szCs w:val="24"/>
          <w:highlight w:val="none"/>
        </w:rPr>
      </w:pPr>
    </w:p>
    <w:p w14:paraId="3B960978">
      <w:pPr>
        <w:autoSpaceDN w:val="0"/>
        <w:spacing w:line="200" w:lineRule="exact"/>
        <w:ind w:firstLine="301"/>
        <w:rPr>
          <w:rFonts w:hint="eastAsia" w:ascii="宋体" w:hAnsi="宋体" w:eastAsia="宋体" w:cs="宋体"/>
          <w:color w:val="auto"/>
          <w:spacing w:val="-4"/>
          <w:kern w:val="0"/>
          <w:sz w:val="24"/>
          <w:szCs w:val="24"/>
          <w:highlight w:val="none"/>
        </w:rPr>
      </w:pPr>
    </w:p>
    <w:p w14:paraId="475857C9">
      <w:pPr>
        <w:autoSpaceDN w:val="0"/>
        <w:spacing w:line="200" w:lineRule="exact"/>
        <w:ind w:firstLine="301"/>
        <w:rPr>
          <w:rFonts w:hint="eastAsia" w:ascii="宋体" w:hAnsi="宋体" w:eastAsia="宋体" w:cs="宋体"/>
          <w:color w:val="auto"/>
          <w:spacing w:val="-4"/>
          <w:kern w:val="0"/>
          <w:sz w:val="24"/>
          <w:szCs w:val="24"/>
          <w:highlight w:val="none"/>
        </w:rPr>
      </w:pPr>
    </w:p>
    <w:p w14:paraId="0B536B0E">
      <w:pPr>
        <w:autoSpaceDN w:val="0"/>
        <w:spacing w:line="200" w:lineRule="exact"/>
        <w:ind w:firstLine="301"/>
        <w:rPr>
          <w:rFonts w:hint="eastAsia" w:ascii="宋体" w:hAnsi="宋体" w:eastAsia="宋体" w:cs="宋体"/>
          <w:color w:val="auto"/>
          <w:spacing w:val="-4"/>
          <w:kern w:val="0"/>
          <w:sz w:val="24"/>
          <w:szCs w:val="24"/>
          <w:highlight w:val="none"/>
        </w:rPr>
      </w:pPr>
    </w:p>
    <w:p w14:paraId="05D3E160">
      <w:pPr>
        <w:autoSpaceDN w:val="0"/>
        <w:spacing w:line="200" w:lineRule="exact"/>
        <w:ind w:firstLine="301"/>
        <w:rPr>
          <w:rFonts w:hint="eastAsia" w:ascii="宋体" w:hAnsi="宋体" w:eastAsia="宋体" w:cs="宋体"/>
          <w:color w:val="auto"/>
          <w:spacing w:val="-4"/>
          <w:kern w:val="0"/>
          <w:sz w:val="24"/>
          <w:szCs w:val="24"/>
          <w:highlight w:val="none"/>
        </w:rPr>
      </w:pPr>
    </w:p>
    <w:p w14:paraId="1EE3C9EC">
      <w:pPr>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br w:type="page"/>
      </w:r>
    </w:p>
    <w:p w14:paraId="1927F0B0">
      <w:pPr>
        <w:keepNext/>
        <w:keepLines/>
        <w:autoSpaceDN w:val="0"/>
        <w:spacing w:before="260" w:after="260" w:line="415" w:lineRule="auto"/>
        <w:ind w:firstLine="280"/>
        <w:jc w:val="left"/>
        <w:outlineLvl w:val="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2-2.法定代表人资格证明书</w:t>
      </w:r>
    </w:p>
    <w:p w14:paraId="42A206E5">
      <w:pPr>
        <w:autoSpaceDN w:val="0"/>
        <w:adjustRightInd w:val="0"/>
        <w:spacing w:before="120" w:beforeLines="50" w:after="120" w:afterLines="50"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浙江旅游职业学院、浙江豪圣建设项目管理有限公司</w:t>
      </w:r>
      <w:r>
        <w:rPr>
          <w:rFonts w:hint="eastAsia" w:ascii="宋体" w:hAnsi="宋体" w:eastAsia="宋体" w:cs="宋体"/>
          <w:color w:val="auto"/>
          <w:kern w:val="0"/>
          <w:szCs w:val="21"/>
          <w:highlight w:val="none"/>
        </w:rPr>
        <w:t>：</w:t>
      </w:r>
    </w:p>
    <w:p w14:paraId="096C5A52">
      <w:pPr>
        <w:autoSpaceDN w:val="0"/>
        <w:adjustRightInd w:val="0"/>
        <w:spacing w:line="360" w:lineRule="auto"/>
        <w:ind w:firstLine="478" w:firstLineChars="237"/>
        <w:rPr>
          <w:rFonts w:hint="eastAsia" w:ascii="宋体" w:hAnsi="宋体" w:eastAsia="宋体" w:cs="宋体"/>
          <w:snapToGrid w:val="0"/>
          <w:color w:val="auto"/>
          <w:spacing w:val="-4"/>
          <w:kern w:val="0"/>
          <w:szCs w:val="21"/>
          <w:highlight w:val="none"/>
        </w:rPr>
      </w:pPr>
      <w:r>
        <w:rPr>
          <w:rFonts w:hint="eastAsia" w:ascii="宋体" w:hAnsi="宋体" w:eastAsia="宋体" w:cs="宋体"/>
          <w:snapToGrid w:val="0"/>
          <w:color w:val="auto"/>
          <w:spacing w:val="-4"/>
          <w:kern w:val="0"/>
          <w:szCs w:val="21"/>
          <w:highlight w:val="none"/>
          <w:u w:val="single"/>
        </w:rPr>
        <w:t>（姓名）</w:t>
      </w:r>
      <w:r>
        <w:rPr>
          <w:rFonts w:hint="eastAsia" w:ascii="宋体" w:hAnsi="宋体" w:eastAsia="宋体" w:cs="宋体"/>
          <w:snapToGrid w:val="0"/>
          <w:color w:val="auto"/>
          <w:spacing w:val="-4"/>
          <w:kern w:val="0"/>
          <w:szCs w:val="21"/>
          <w:highlight w:val="none"/>
        </w:rPr>
        <w:t>系</w:t>
      </w:r>
      <w:r>
        <w:rPr>
          <w:rFonts w:hint="eastAsia" w:ascii="宋体" w:hAnsi="宋体" w:eastAsia="宋体" w:cs="宋体"/>
          <w:snapToGrid w:val="0"/>
          <w:color w:val="auto"/>
          <w:spacing w:val="-4"/>
          <w:kern w:val="0"/>
          <w:szCs w:val="21"/>
          <w:highlight w:val="none"/>
          <w:u w:val="single"/>
        </w:rPr>
        <w:t>（单位名称）</w:t>
      </w:r>
      <w:r>
        <w:rPr>
          <w:rFonts w:hint="eastAsia" w:ascii="宋体" w:hAnsi="宋体" w:eastAsia="宋体" w:cs="宋体"/>
          <w:snapToGrid w:val="0"/>
          <w:color w:val="auto"/>
          <w:spacing w:val="-4"/>
          <w:kern w:val="0"/>
          <w:szCs w:val="21"/>
          <w:highlight w:val="none"/>
        </w:rPr>
        <w:t>的法定代表人，</w:t>
      </w:r>
      <w:r>
        <w:rPr>
          <w:rFonts w:hint="eastAsia" w:ascii="宋体" w:hAnsi="宋体" w:eastAsia="宋体" w:cs="宋体"/>
          <w:snapToGrid w:val="0"/>
          <w:color w:val="auto"/>
          <w:spacing w:val="-4"/>
          <w:kern w:val="0"/>
          <w:szCs w:val="21"/>
          <w:highlight w:val="none"/>
          <w:u w:val="single"/>
        </w:rPr>
        <w:t>（身份证号）</w:t>
      </w:r>
      <w:r>
        <w:rPr>
          <w:rFonts w:hint="eastAsia" w:ascii="宋体" w:hAnsi="宋体" w:eastAsia="宋体" w:cs="宋体"/>
          <w:snapToGrid w:val="0"/>
          <w:color w:val="auto"/>
          <w:spacing w:val="-4"/>
          <w:kern w:val="0"/>
          <w:szCs w:val="21"/>
          <w:highlight w:val="none"/>
        </w:rPr>
        <w:t>。</w:t>
      </w:r>
    </w:p>
    <w:p w14:paraId="60280355">
      <w:pPr>
        <w:autoSpaceDN w:val="0"/>
        <w:adjustRightInd w:val="0"/>
        <w:spacing w:line="360" w:lineRule="auto"/>
        <w:ind w:firstLine="404" w:firstLineChars="200"/>
        <w:rPr>
          <w:rFonts w:hint="eastAsia" w:ascii="宋体" w:hAnsi="宋体" w:eastAsia="宋体" w:cs="宋体"/>
          <w:snapToGrid w:val="0"/>
          <w:color w:val="auto"/>
          <w:spacing w:val="-4"/>
          <w:kern w:val="0"/>
          <w:szCs w:val="21"/>
          <w:highlight w:val="none"/>
        </w:rPr>
      </w:pPr>
      <w:r>
        <w:rPr>
          <w:rFonts w:hint="eastAsia" w:ascii="宋体" w:hAnsi="宋体" w:eastAsia="宋体" w:cs="宋体"/>
          <w:snapToGrid w:val="0"/>
          <w:color w:val="auto"/>
          <w:spacing w:val="-4"/>
          <w:kern w:val="0"/>
          <w:szCs w:val="21"/>
          <w:highlight w:val="none"/>
        </w:rPr>
        <w:t>特此证明。</w:t>
      </w:r>
    </w:p>
    <w:p w14:paraId="1515253F">
      <w:pPr>
        <w:autoSpaceDN w:val="0"/>
        <w:adjustRightInd w:val="0"/>
        <w:spacing w:line="360" w:lineRule="auto"/>
        <w:ind w:firstLine="404" w:firstLineChars="200"/>
        <w:rPr>
          <w:rFonts w:hint="eastAsia" w:ascii="宋体" w:hAnsi="宋体" w:eastAsia="宋体" w:cs="宋体"/>
          <w:snapToGrid w:val="0"/>
          <w:color w:val="auto"/>
          <w:spacing w:val="-4"/>
          <w:kern w:val="0"/>
          <w:szCs w:val="21"/>
          <w:highlight w:val="none"/>
        </w:rPr>
      </w:pPr>
      <w:r>
        <w:rPr>
          <w:rFonts w:hint="eastAsia" w:ascii="宋体" w:hAnsi="宋体" w:eastAsia="宋体" w:cs="宋体"/>
          <w:snapToGrid w:val="0"/>
          <w:color w:val="auto"/>
          <w:spacing w:val="-4"/>
          <w:kern w:val="0"/>
          <w:szCs w:val="21"/>
          <w:highlight w:val="none"/>
        </w:rPr>
        <w:t>磋商响应供应商（盖章）：</w:t>
      </w:r>
    </w:p>
    <w:p w14:paraId="0DF81EDA">
      <w:pPr>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日期：</w:t>
      </w:r>
    </w:p>
    <w:p w14:paraId="5EFD3F32">
      <w:pPr>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附：法定代表人联系方式及身份证扫描件</w:t>
      </w:r>
    </w:p>
    <w:p w14:paraId="3173FD33">
      <w:pPr>
        <w:autoSpaceDN w:val="0"/>
        <w:adjustRightInd w:val="0"/>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snapToGrid w:val="0"/>
          <w:color w:val="auto"/>
          <w:kern w:val="0"/>
          <w:szCs w:val="21"/>
          <w:highlight w:val="none"/>
        </w:rPr>
        <w:t>注：法定代表人直接签署磋商响应文件并参加投标的，在磋商响应文件中出具此资格证明书及身份证扫描件。</w:t>
      </w:r>
    </w:p>
    <w:p w14:paraId="66D5076D">
      <w:pPr>
        <w:keepNext/>
        <w:keepLines/>
        <w:autoSpaceDN w:val="0"/>
        <w:spacing w:before="260" w:after="260" w:line="415" w:lineRule="auto"/>
        <w:ind w:firstLine="240"/>
        <w:jc w:val="center"/>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2-3.法定代表人授权委托书</w:t>
      </w:r>
    </w:p>
    <w:p w14:paraId="200A25EB">
      <w:pPr>
        <w:autoSpaceDN w:val="0"/>
        <w:adjustRightInd w:val="0"/>
        <w:spacing w:before="120" w:beforeLines="50" w:after="120" w:afterLines="50" w:line="360" w:lineRule="auto"/>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浙江旅游职业学院：</w:t>
      </w:r>
    </w:p>
    <w:p w14:paraId="56CE052A">
      <w:pPr>
        <w:autoSpaceDN w:val="0"/>
        <w:adjustRightInd w:val="0"/>
        <w:spacing w:before="120" w:beforeLines="50" w:after="120" w:afterLines="5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2C14C056">
      <w:pPr>
        <w:autoSpaceDN w:val="0"/>
        <w:spacing w:before="120" w:beforeLines="50" w:after="120" w:afterLines="5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我以</w:t>
      </w:r>
      <w:r>
        <w:rPr>
          <w:rFonts w:hint="eastAsia" w:ascii="宋体" w:hAnsi="宋体" w:eastAsia="宋体" w:cs="宋体"/>
          <w:color w:val="auto"/>
          <w:kern w:val="0"/>
          <w:szCs w:val="21"/>
          <w:highlight w:val="none"/>
          <w:u w:val="single"/>
        </w:rPr>
        <w:t>（磋商响应供应商全称）</w:t>
      </w:r>
      <w:r>
        <w:rPr>
          <w:rFonts w:hint="eastAsia" w:ascii="宋体" w:hAnsi="宋体" w:eastAsia="宋体" w:cs="宋体"/>
          <w:color w:val="auto"/>
          <w:kern w:val="0"/>
          <w:szCs w:val="21"/>
          <w:highlight w:val="none"/>
        </w:rPr>
        <w:t>法定代表人的身份授权</w:t>
      </w:r>
      <w:r>
        <w:rPr>
          <w:rFonts w:hint="eastAsia" w:ascii="宋体" w:hAnsi="宋体" w:eastAsia="宋体" w:cs="宋体"/>
          <w:color w:val="auto"/>
          <w:kern w:val="0"/>
          <w:szCs w:val="21"/>
          <w:highlight w:val="none"/>
          <w:u w:val="single"/>
        </w:rPr>
        <w:t>（全权代表姓名）</w:t>
      </w:r>
      <w:r>
        <w:rPr>
          <w:rFonts w:hint="eastAsia" w:ascii="宋体" w:hAnsi="宋体" w:eastAsia="宋体" w:cs="宋体"/>
          <w:color w:val="auto"/>
          <w:kern w:val="0"/>
          <w:szCs w:val="21"/>
          <w:highlight w:val="none"/>
        </w:rPr>
        <w:t>，为我单位的全权代表，参加贵单位组织的                      的采购，签署本项目相关磋商响应文件并全权处理磋商活动中的一切事宜。我单位承认全权代表做出的与本项目采购活动有关的全部行为。</w:t>
      </w:r>
    </w:p>
    <w:p w14:paraId="5C0DBBD9">
      <w:pPr>
        <w:autoSpaceDN w:val="0"/>
        <w:spacing w:before="120" w:beforeLines="50" w:after="120" w:afterLines="5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磋商响应供应商全称（盖单位公章）：</w:t>
      </w:r>
    </w:p>
    <w:p w14:paraId="0EB8D3B4">
      <w:pPr>
        <w:autoSpaceDN w:val="0"/>
        <w:spacing w:before="120" w:beforeLines="50" w:after="120" w:afterLines="5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法定代表人（签字或盖章）：</w:t>
      </w:r>
    </w:p>
    <w:p w14:paraId="2EAF4753">
      <w:pPr>
        <w:autoSpaceDN w:val="0"/>
        <w:spacing w:before="120" w:beforeLines="50" w:after="120" w:afterLines="50"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附：全权代表姓名：职务：电话：</w:t>
      </w:r>
    </w:p>
    <w:p w14:paraId="5F9C5C63">
      <w:pPr>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全权代表身份证扫描件：</w:t>
      </w:r>
    </w:p>
    <w:p w14:paraId="33A10FAB">
      <w:pPr>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注：法定代表人授权其公司员工签署及参加响应的，在磋商响应文件中同时出具法定代表人资格证明书及此授权书，并附身份证扫描件。</w:t>
      </w:r>
    </w:p>
    <w:p w14:paraId="333CAAA7">
      <w:pPr>
        <w:autoSpaceDN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磋商响应文件格式中所提到的供应商代表是指以上两文件确定的签署人员。</w:t>
      </w:r>
    </w:p>
    <w:p w14:paraId="572D2251">
      <w:pPr>
        <w:autoSpaceDN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如参加磋商并在磋商过程中签署文件的人员与磋商响应供应商代表不一致，须另行提供授权书。</w:t>
      </w:r>
    </w:p>
    <w:p w14:paraId="1B30214D">
      <w:pPr>
        <w:widowControl/>
        <w:spacing w:line="360" w:lineRule="auto"/>
        <w:jc w:val="left"/>
        <w:rPr>
          <w:rFonts w:hint="eastAsia" w:ascii="宋体" w:hAnsi="宋体" w:eastAsia="宋体" w:cs="宋体"/>
          <w:color w:val="auto"/>
          <w:szCs w:val="21"/>
          <w:highlight w:val="none"/>
        </w:rPr>
        <w:sectPr>
          <w:pgSz w:w="11905" w:h="16838"/>
          <w:pgMar w:top="1440" w:right="1417" w:bottom="1440" w:left="1559" w:header="851" w:footer="992" w:gutter="0"/>
          <w:cols w:space="0" w:num="1"/>
          <w:docGrid w:linePitch="286" w:charSpace="0"/>
        </w:sectPr>
      </w:pPr>
    </w:p>
    <w:p w14:paraId="1BC40A79">
      <w:pPr>
        <w:keepNext/>
        <w:keepLines/>
        <w:autoSpaceDN w:val="0"/>
        <w:spacing w:before="260" w:after="260" w:line="415" w:lineRule="auto"/>
        <w:outlineLvl w:val="2"/>
        <w:rPr>
          <w:rFonts w:hint="eastAsia" w:ascii="宋体" w:hAnsi="宋体" w:eastAsia="宋体" w:cs="宋体"/>
          <w:b/>
          <w:bCs/>
          <w:color w:val="auto"/>
          <w:kern w:val="0"/>
          <w:sz w:val="24"/>
          <w:szCs w:val="24"/>
          <w:highlight w:val="none"/>
        </w:rPr>
      </w:pPr>
      <w:bookmarkStart w:id="583" w:name="_Toc358842834"/>
      <w:r>
        <w:rPr>
          <w:rFonts w:hint="eastAsia" w:ascii="宋体" w:hAnsi="宋体" w:eastAsia="宋体" w:cs="宋体"/>
          <w:b/>
          <w:bCs/>
          <w:color w:val="auto"/>
          <w:kern w:val="0"/>
          <w:sz w:val="24"/>
          <w:szCs w:val="24"/>
          <w:highlight w:val="none"/>
        </w:rPr>
        <w:t>2-4.符合性审查资料</w:t>
      </w:r>
    </w:p>
    <w:tbl>
      <w:tblPr>
        <w:tblStyle w:val="60"/>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7F01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vAlign w:val="center"/>
          </w:tcPr>
          <w:p w14:paraId="5289B269">
            <w:pPr>
              <w:snapToGrid w:val="0"/>
              <w:spacing w:line="24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4991" w:type="dxa"/>
            <w:vAlign w:val="center"/>
          </w:tcPr>
          <w:p w14:paraId="04E0D180">
            <w:pPr>
              <w:snapToGrid w:val="0"/>
              <w:spacing w:line="24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实质性要求</w:t>
            </w:r>
          </w:p>
        </w:tc>
        <w:tc>
          <w:tcPr>
            <w:tcW w:w="2551" w:type="dxa"/>
            <w:vAlign w:val="center"/>
          </w:tcPr>
          <w:p w14:paraId="36677192">
            <w:pPr>
              <w:snapToGrid w:val="0"/>
              <w:spacing w:line="24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需要提供的符合性审查资料</w:t>
            </w:r>
          </w:p>
        </w:tc>
        <w:tc>
          <w:tcPr>
            <w:tcW w:w="1418" w:type="dxa"/>
            <w:vAlign w:val="center"/>
          </w:tcPr>
          <w:p w14:paraId="34B16E93">
            <w:pPr>
              <w:snapToGrid w:val="0"/>
              <w:spacing w:line="24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响应文件中的</w:t>
            </w:r>
          </w:p>
          <w:p w14:paraId="7BA7AC8F">
            <w:pPr>
              <w:snapToGrid w:val="0"/>
              <w:spacing w:line="240" w:lineRule="atLeas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页码位置</w:t>
            </w:r>
          </w:p>
        </w:tc>
      </w:tr>
      <w:tr w14:paraId="088B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4C7DDF9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991" w:type="dxa"/>
            <w:vAlign w:val="center"/>
          </w:tcPr>
          <w:p w14:paraId="7356458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响应文件按照采购文件要求签署、盖章。</w:t>
            </w:r>
          </w:p>
        </w:tc>
        <w:tc>
          <w:tcPr>
            <w:tcW w:w="2551" w:type="dxa"/>
            <w:vAlign w:val="center"/>
          </w:tcPr>
          <w:p w14:paraId="39F3BF1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需要使用电子签名或者签字盖章的响应文件的组成部分</w:t>
            </w:r>
          </w:p>
        </w:tc>
        <w:tc>
          <w:tcPr>
            <w:tcW w:w="1418" w:type="dxa"/>
            <w:vAlign w:val="center"/>
          </w:tcPr>
          <w:p w14:paraId="4AFEC4A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见响应文件</w:t>
            </w:r>
          </w:p>
          <w:p w14:paraId="7CAAF2E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r w14:paraId="0942C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1CFDF24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991" w:type="dxa"/>
            <w:vAlign w:val="center"/>
          </w:tcPr>
          <w:p w14:paraId="2FF0DE2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采购人拟采购的产品属于政府强制采购的节能产品品目清单范围的，供应商按采购文件要求提供国家确定的认证机构出具的、处于有效期之内的节能产品认证证书。</w:t>
            </w:r>
          </w:p>
        </w:tc>
        <w:tc>
          <w:tcPr>
            <w:tcW w:w="2551" w:type="dxa"/>
            <w:vAlign w:val="center"/>
          </w:tcPr>
          <w:p w14:paraId="381F66A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节能产品认证证书（本项目拟采购的产品不属于政府强制采购的节能产品品目清单范围的，无需提供）</w:t>
            </w:r>
          </w:p>
        </w:tc>
        <w:tc>
          <w:tcPr>
            <w:tcW w:w="1418" w:type="dxa"/>
            <w:vAlign w:val="center"/>
          </w:tcPr>
          <w:p w14:paraId="1C39907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见响应文件</w:t>
            </w:r>
          </w:p>
          <w:p w14:paraId="14B39F1C">
            <w:pPr>
              <w:pStyle w:val="3"/>
              <w:tabs>
                <w:tab w:val="left" w:pos="432"/>
              </w:tabs>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第</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页</w:t>
            </w:r>
          </w:p>
        </w:tc>
      </w:tr>
      <w:tr w14:paraId="08AC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5E49F83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4991" w:type="dxa"/>
            <w:vAlign w:val="center"/>
          </w:tcPr>
          <w:p w14:paraId="6207C19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响应文件中承诺的响应文件有效期不少于采购文件中载明的响应文件有效期。</w:t>
            </w:r>
          </w:p>
        </w:tc>
        <w:tc>
          <w:tcPr>
            <w:tcW w:w="2551" w:type="dxa"/>
            <w:vAlign w:val="center"/>
          </w:tcPr>
          <w:p w14:paraId="086CF3F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响应函</w:t>
            </w:r>
          </w:p>
        </w:tc>
        <w:tc>
          <w:tcPr>
            <w:tcW w:w="1418" w:type="dxa"/>
            <w:vAlign w:val="center"/>
          </w:tcPr>
          <w:p w14:paraId="12ACE32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见响应文件第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r w14:paraId="7982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673F28A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4991" w:type="dxa"/>
            <w:vAlign w:val="center"/>
          </w:tcPr>
          <w:p w14:paraId="78216D0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响应文件满足采购文件的其它实质性要求。</w:t>
            </w:r>
          </w:p>
        </w:tc>
        <w:tc>
          <w:tcPr>
            <w:tcW w:w="2551" w:type="dxa"/>
            <w:vAlign w:val="center"/>
          </w:tcPr>
          <w:p w14:paraId="764DBE50">
            <w:pP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采购文件其它实质性要求相应的材料（“▲” 系指实质性要求条款，采购文件无其它实质性要求的，无需提供）</w:t>
            </w:r>
          </w:p>
        </w:tc>
        <w:tc>
          <w:tcPr>
            <w:tcW w:w="1418" w:type="dxa"/>
            <w:vAlign w:val="center"/>
          </w:tcPr>
          <w:p w14:paraId="2A8AE14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见响应文件第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bl>
    <w:p w14:paraId="19DEB61C">
      <w:pPr>
        <w:tabs>
          <w:tab w:val="left" w:pos="720"/>
        </w:tabs>
        <w:autoSpaceDN w:val="0"/>
        <w:spacing w:line="440" w:lineRule="exact"/>
        <w:ind w:firstLine="480" w:firstLineChars="200"/>
        <w:rPr>
          <w:rFonts w:hint="eastAsia" w:ascii="宋体" w:hAnsi="宋体" w:eastAsia="宋体" w:cs="宋体"/>
          <w:color w:val="auto"/>
          <w:sz w:val="24"/>
          <w:szCs w:val="24"/>
          <w:highlight w:val="none"/>
        </w:rPr>
      </w:pPr>
    </w:p>
    <w:p w14:paraId="176A448B">
      <w:pPr>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br w:type="page"/>
      </w:r>
    </w:p>
    <w:p w14:paraId="6D725E62">
      <w:pPr>
        <w:pStyle w:val="21"/>
        <w:rPr>
          <w:rFonts w:hint="eastAsia" w:ascii="宋体" w:hAnsi="宋体" w:eastAsia="宋体" w:cs="宋体"/>
          <w:color w:val="auto"/>
          <w:sz w:val="24"/>
          <w:highlight w:val="none"/>
        </w:rPr>
      </w:pPr>
    </w:p>
    <w:p w14:paraId="437E8B30">
      <w:pPr>
        <w:keepNext/>
        <w:keepLines/>
        <w:autoSpaceDN w:val="0"/>
        <w:spacing w:before="260" w:after="260" w:line="415" w:lineRule="auto"/>
        <w:outlineLvl w:val="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2-5.评审标准相应的商务技术资料</w:t>
      </w:r>
    </w:p>
    <w:p w14:paraId="101D7C87">
      <w:pPr>
        <w:autoSpaceDN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磋商响应供应商类似业绩表及证明材料</w:t>
      </w:r>
    </w:p>
    <w:p w14:paraId="23695D7A">
      <w:pPr>
        <w:autoSpaceDN w:val="0"/>
        <w:spacing w:line="360" w:lineRule="auto"/>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项目名称：</w:t>
      </w:r>
      <w:r>
        <w:rPr>
          <w:rFonts w:hint="eastAsia" w:ascii="宋体" w:hAnsi="宋体" w:eastAsia="宋体" w:cs="宋体"/>
          <w:b/>
          <w:color w:val="auto"/>
          <w:szCs w:val="21"/>
          <w:highlight w:val="none"/>
          <w:u w:val="single"/>
        </w:rPr>
        <w:t xml:space="preserve">                    </w:t>
      </w:r>
    </w:p>
    <w:p w14:paraId="1C98906F">
      <w:pPr>
        <w:autoSpaceDN w:val="0"/>
        <w:spacing w:line="360" w:lineRule="auto"/>
        <w:rPr>
          <w:rFonts w:hint="eastAsia" w:ascii="宋体" w:hAnsi="宋体" w:eastAsia="宋体" w:cs="宋体"/>
          <w:color w:val="auto"/>
          <w:kern w:val="0"/>
          <w:szCs w:val="21"/>
          <w:highlight w:val="none"/>
          <w:u w:val="single"/>
        </w:rPr>
      </w:pPr>
      <w:r>
        <w:rPr>
          <w:rFonts w:hint="eastAsia" w:ascii="宋体" w:hAnsi="宋体" w:eastAsia="宋体" w:cs="宋体"/>
          <w:b/>
          <w:color w:val="auto"/>
          <w:szCs w:val="21"/>
          <w:highlight w:val="none"/>
        </w:rPr>
        <w:t>项目编号：</w:t>
      </w:r>
      <w:r>
        <w:rPr>
          <w:rFonts w:hint="eastAsia" w:ascii="宋体" w:hAnsi="宋体" w:eastAsia="宋体" w:cs="宋体"/>
          <w:b/>
          <w:color w:val="auto"/>
          <w:szCs w:val="21"/>
          <w:highlight w:val="none"/>
          <w:u w:val="single"/>
        </w:rPr>
        <w:t xml:space="preserve">                   </w:t>
      </w:r>
    </w:p>
    <w:tbl>
      <w:tblPr>
        <w:tblStyle w:val="60"/>
        <w:tblW w:w="1006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7"/>
        <w:gridCol w:w="1559"/>
        <w:gridCol w:w="1275"/>
        <w:gridCol w:w="1134"/>
        <w:gridCol w:w="1134"/>
        <w:gridCol w:w="993"/>
        <w:gridCol w:w="1134"/>
      </w:tblGrid>
      <w:tr w14:paraId="30B25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09" w:type="dxa"/>
            <w:tcBorders>
              <w:top w:val="single" w:color="auto" w:sz="4" w:space="0"/>
              <w:left w:val="single" w:color="auto" w:sz="4" w:space="0"/>
              <w:bottom w:val="single" w:color="auto" w:sz="4" w:space="0"/>
              <w:right w:val="single" w:color="auto" w:sz="4" w:space="0"/>
            </w:tcBorders>
            <w:vAlign w:val="center"/>
          </w:tcPr>
          <w:p w14:paraId="49993BA6">
            <w:pPr>
              <w:autoSpaceDN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vAlign w:val="center"/>
          </w:tcPr>
          <w:p w14:paraId="25EC7C76">
            <w:pPr>
              <w:autoSpaceDN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甲方单位</w:t>
            </w:r>
          </w:p>
        </w:tc>
        <w:tc>
          <w:tcPr>
            <w:tcW w:w="1559" w:type="dxa"/>
            <w:tcBorders>
              <w:top w:val="single" w:color="auto" w:sz="4" w:space="0"/>
              <w:left w:val="single" w:color="auto" w:sz="4" w:space="0"/>
              <w:bottom w:val="single" w:color="auto" w:sz="4" w:space="0"/>
              <w:right w:val="single" w:color="auto" w:sz="4" w:space="0"/>
            </w:tcBorders>
            <w:vAlign w:val="center"/>
          </w:tcPr>
          <w:p w14:paraId="3917948E">
            <w:pPr>
              <w:autoSpaceDN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项目名称</w:t>
            </w:r>
          </w:p>
        </w:tc>
        <w:tc>
          <w:tcPr>
            <w:tcW w:w="1275" w:type="dxa"/>
            <w:tcBorders>
              <w:top w:val="single" w:color="auto" w:sz="4" w:space="0"/>
              <w:left w:val="single" w:color="auto" w:sz="4" w:space="0"/>
              <w:bottom w:val="single" w:color="auto" w:sz="4" w:space="0"/>
              <w:right w:val="single" w:color="auto" w:sz="4" w:space="0"/>
            </w:tcBorders>
            <w:vAlign w:val="center"/>
          </w:tcPr>
          <w:p w14:paraId="636ECA7E">
            <w:pPr>
              <w:autoSpaceDN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合同金额</w:t>
            </w:r>
          </w:p>
        </w:tc>
        <w:tc>
          <w:tcPr>
            <w:tcW w:w="1134" w:type="dxa"/>
            <w:tcBorders>
              <w:top w:val="single" w:color="auto" w:sz="4" w:space="0"/>
              <w:left w:val="single" w:color="auto" w:sz="4" w:space="0"/>
              <w:bottom w:val="single" w:color="auto" w:sz="4" w:space="0"/>
              <w:right w:val="single" w:color="auto" w:sz="4" w:space="0"/>
            </w:tcBorders>
            <w:vAlign w:val="center"/>
          </w:tcPr>
          <w:p w14:paraId="0ED58AD5">
            <w:pPr>
              <w:autoSpaceDN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合同主要内容</w:t>
            </w:r>
          </w:p>
        </w:tc>
        <w:tc>
          <w:tcPr>
            <w:tcW w:w="1134" w:type="dxa"/>
            <w:tcBorders>
              <w:top w:val="single" w:color="auto" w:sz="4" w:space="0"/>
              <w:left w:val="single" w:color="auto" w:sz="4" w:space="0"/>
              <w:bottom w:val="single" w:color="auto" w:sz="4" w:space="0"/>
              <w:right w:val="single" w:color="auto" w:sz="4" w:space="0"/>
            </w:tcBorders>
            <w:vAlign w:val="center"/>
          </w:tcPr>
          <w:p w14:paraId="510C1D7C">
            <w:pPr>
              <w:autoSpaceDN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合同签订时间</w:t>
            </w:r>
          </w:p>
        </w:tc>
        <w:tc>
          <w:tcPr>
            <w:tcW w:w="993" w:type="dxa"/>
            <w:tcBorders>
              <w:top w:val="single" w:color="auto" w:sz="4" w:space="0"/>
              <w:left w:val="single" w:color="auto" w:sz="4" w:space="0"/>
              <w:bottom w:val="single" w:color="auto" w:sz="4" w:space="0"/>
              <w:right w:val="single" w:color="auto" w:sz="4" w:space="0"/>
            </w:tcBorders>
            <w:vAlign w:val="center"/>
          </w:tcPr>
          <w:p w14:paraId="166D8419">
            <w:pPr>
              <w:autoSpaceDN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甲方联系人</w:t>
            </w:r>
          </w:p>
        </w:tc>
        <w:tc>
          <w:tcPr>
            <w:tcW w:w="1134" w:type="dxa"/>
            <w:tcBorders>
              <w:top w:val="single" w:color="auto" w:sz="4" w:space="0"/>
              <w:left w:val="single" w:color="auto" w:sz="4" w:space="0"/>
              <w:bottom w:val="single" w:color="auto" w:sz="4" w:space="0"/>
              <w:right w:val="single" w:color="auto" w:sz="4" w:space="0"/>
            </w:tcBorders>
            <w:vAlign w:val="center"/>
          </w:tcPr>
          <w:p w14:paraId="7C3DC1E9">
            <w:pPr>
              <w:autoSpaceDN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甲方联系电话</w:t>
            </w:r>
          </w:p>
        </w:tc>
      </w:tr>
      <w:tr w14:paraId="095F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vAlign w:val="center"/>
          </w:tcPr>
          <w:p w14:paraId="5B3E07F3">
            <w:pPr>
              <w:autoSpaceDN w:val="0"/>
              <w:jc w:val="center"/>
              <w:rPr>
                <w:rFonts w:hint="eastAsia" w:ascii="宋体" w:hAnsi="宋体" w:eastAsia="宋体" w:cs="宋体"/>
                <w:color w:val="auto"/>
                <w:szCs w:val="21"/>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758C86FB">
            <w:pPr>
              <w:autoSpaceDN w:val="0"/>
              <w:rPr>
                <w:rFonts w:hint="eastAsia" w:ascii="宋体" w:hAnsi="宋体" w:eastAsia="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419FE87F">
            <w:pPr>
              <w:autoSpaceDN w:val="0"/>
              <w:rPr>
                <w:rFonts w:hint="eastAsia" w:ascii="宋体" w:hAnsi="宋体" w:eastAsia="宋体" w:cs="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67A1A041">
            <w:pPr>
              <w:autoSpaceDN w:val="0"/>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972C194">
            <w:pPr>
              <w:autoSpaceDN w:val="0"/>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F7C8DF2">
            <w:pPr>
              <w:autoSpaceDN w:val="0"/>
              <w:rPr>
                <w:rFonts w:hint="eastAsia" w:ascii="宋体" w:hAnsi="宋体" w:eastAsia="宋体" w:cs="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56EC0A72">
            <w:pPr>
              <w:autoSpaceDN w:val="0"/>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01C7B0F">
            <w:pPr>
              <w:autoSpaceDN w:val="0"/>
              <w:rPr>
                <w:rFonts w:hint="eastAsia" w:ascii="宋体" w:hAnsi="宋体" w:eastAsia="宋体" w:cs="宋体"/>
                <w:color w:val="auto"/>
                <w:szCs w:val="21"/>
                <w:highlight w:val="none"/>
              </w:rPr>
            </w:pPr>
          </w:p>
        </w:tc>
      </w:tr>
      <w:tr w14:paraId="0827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vAlign w:val="center"/>
          </w:tcPr>
          <w:p w14:paraId="3674E49B">
            <w:pPr>
              <w:autoSpaceDN w:val="0"/>
              <w:jc w:val="center"/>
              <w:rPr>
                <w:rFonts w:hint="eastAsia" w:ascii="宋体" w:hAnsi="宋体" w:eastAsia="宋体" w:cs="宋体"/>
                <w:color w:val="auto"/>
                <w:szCs w:val="21"/>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4BA58E10">
            <w:pPr>
              <w:autoSpaceDN w:val="0"/>
              <w:rPr>
                <w:rFonts w:hint="eastAsia" w:ascii="宋体" w:hAnsi="宋体" w:eastAsia="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6810406B">
            <w:pPr>
              <w:autoSpaceDN w:val="0"/>
              <w:rPr>
                <w:rFonts w:hint="eastAsia" w:ascii="宋体" w:hAnsi="宋体" w:eastAsia="宋体" w:cs="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4FC83A09">
            <w:pPr>
              <w:autoSpaceDN w:val="0"/>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F9E1BFE">
            <w:pPr>
              <w:autoSpaceDN w:val="0"/>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11211C0">
            <w:pPr>
              <w:autoSpaceDN w:val="0"/>
              <w:rPr>
                <w:rFonts w:hint="eastAsia" w:ascii="宋体" w:hAnsi="宋体" w:eastAsia="宋体" w:cs="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67D6704D">
            <w:pPr>
              <w:autoSpaceDN w:val="0"/>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1E4F1A4">
            <w:pPr>
              <w:autoSpaceDN w:val="0"/>
              <w:rPr>
                <w:rFonts w:hint="eastAsia" w:ascii="宋体" w:hAnsi="宋体" w:eastAsia="宋体" w:cs="宋体"/>
                <w:color w:val="auto"/>
                <w:szCs w:val="21"/>
                <w:highlight w:val="none"/>
              </w:rPr>
            </w:pPr>
          </w:p>
        </w:tc>
      </w:tr>
      <w:tr w14:paraId="5B9E7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vAlign w:val="center"/>
          </w:tcPr>
          <w:p w14:paraId="21B1C1D4">
            <w:pPr>
              <w:autoSpaceDN w:val="0"/>
              <w:jc w:val="center"/>
              <w:rPr>
                <w:rFonts w:hint="eastAsia" w:ascii="宋体" w:hAnsi="宋体" w:eastAsia="宋体" w:cs="宋体"/>
                <w:color w:val="auto"/>
                <w:szCs w:val="21"/>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1F49B032">
            <w:pPr>
              <w:autoSpaceDN w:val="0"/>
              <w:rPr>
                <w:rFonts w:hint="eastAsia" w:ascii="宋体" w:hAnsi="宋体" w:eastAsia="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5530DB3">
            <w:pPr>
              <w:autoSpaceDN w:val="0"/>
              <w:rPr>
                <w:rFonts w:hint="eastAsia" w:ascii="宋体" w:hAnsi="宋体" w:eastAsia="宋体" w:cs="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7DB136EC">
            <w:pPr>
              <w:autoSpaceDN w:val="0"/>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102D7EF">
            <w:pPr>
              <w:autoSpaceDN w:val="0"/>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B7D4AD0">
            <w:pPr>
              <w:autoSpaceDN w:val="0"/>
              <w:rPr>
                <w:rFonts w:hint="eastAsia" w:ascii="宋体" w:hAnsi="宋体" w:eastAsia="宋体" w:cs="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7EC05C64">
            <w:pPr>
              <w:autoSpaceDN w:val="0"/>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7234B04">
            <w:pPr>
              <w:autoSpaceDN w:val="0"/>
              <w:rPr>
                <w:rFonts w:hint="eastAsia" w:ascii="宋体" w:hAnsi="宋体" w:eastAsia="宋体" w:cs="宋体"/>
                <w:color w:val="auto"/>
                <w:szCs w:val="21"/>
                <w:highlight w:val="none"/>
              </w:rPr>
            </w:pPr>
          </w:p>
        </w:tc>
      </w:tr>
      <w:tr w14:paraId="7FD7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vAlign w:val="center"/>
          </w:tcPr>
          <w:p w14:paraId="3C698EC9">
            <w:pPr>
              <w:autoSpaceDN w:val="0"/>
              <w:jc w:val="center"/>
              <w:rPr>
                <w:rFonts w:hint="eastAsia" w:ascii="宋体" w:hAnsi="宋体" w:eastAsia="宋体" w:cs="宋体"/>
                <w:color w:val="auto"/>
                <w:szCs w:val="21"/>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D1323D5">
            <w:pPr>
              <w:autoSpaceDN w:val="0"/>
              <w:rPr>
                <w:rFonts w:hint="eastAsia" w:ascii="宋体" w:hAnsi="宋体" w:eastAsia="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1B5EFFE8">
            <w:pPr>
              <w:autoSpaceDN w:val="0"/>
              <w:rPr>
                <w:rFonts w:hint="eastAsia" w:ascii="宋体" w:hAnsi="宋体" w:eastAsia="宋体" w:cs="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1268CEB7">
            <w:pPr>
              <w:autoSpaceDN w:val="0"/>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60B065D">
            <w:pPr>
              <w:autoSpaceDN w:val="0"/>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5621CA8">
            <w:pPr>
              <w:autoSpaceDN w:val="0"/>
              <w:rPr>
                <w:rFonts w:hint="eastAsia" w:ascii="宋体" w:hAnsi="宋体" w:eastAsia="宋体" w:cs="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6A781E94">
            <w:pPr>
              <w:autoSpaceDN w:val="0"/>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84C558B">
            <w:pPr>
              <w:autoSpaceDN w:val="0"/>
              <w:rPr>
                <w:rFonts w:hint="eastAsia" w:ascii="宋体" w:hAnsi="宋体" w:eastAsia="宋体" w:cs="宋体"/>
                <w:color w:val="auto"/>
                <w:szCs w:val="21"/>
                <w:highlight w:val="none"/>
              </w:rPr>
            </w:pPr>
          </w:p>
        </w:tc>
      </w:tr>
      <w:tr w14:paraId="64F7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vAlign w:val="center"/>
          </w:tcPr>
          <w:p w14:paraId="453BD2B0">
            <w:pPr>
              <w:autoSpaceDN w:val="0"/>
              <w:jc w:val="center"/>
              <w:rPr>
                <w:rFonts w:hint="eastAsia" w:ascii="宋体" w:hAnsi="宋体" w:eastAsia="宋体" w:cs="宋体"/>
                <w:color w:val="auto"/>
                <w:szCs w:val="21"/>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155E9223">
            <w:pPr>
              <w:autoSpaceDN w:val="0"/>
              <w:rPr>
                <w:rFonts w:hint="eastAsia" w:ascii="宋体" w:hAnsi="宋体" w:eastAsia="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71781545">
            <w:pPr>
              <w:autoSpaceDN w:val="0"/>
              <w:rPr>
                <w:rFonts w:hint="eastAsia" w:ascii="宋体" w:hAnsi="宋体" w:eastAsia="宋体" w:cs="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27638DEE">
            <w:pPr>
              <w:autoSpaceDN w:val="0"/>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8633796">
            <w:pPr>
              <w:autoSpaceDN w:val="0"/>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96B34A0">
            <w:pPr>
              <w:autoSpaceDN w:val="0"/>
              <w:rPr>
                <w:rFonts w:hint="eastAsia" w:ascii="宋体" w:hAnsi="宋体" w:eastAsia="宋体" w:cs="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15FAF9B8">
            <w:pPr>
              <w:autoSpaceDN w:val="0"/>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57F7C39">
            <w:pPr>
              <w:autoSpaceDN w:val="0"/>
              <w:rPr>
                <w:rFonts w:hint="eastAsia" w:ascii="宋体" w:hAnsi="宋体" w:eastAsia="宋体" w:cs="宋体"/>
                <w:color w:val="auto"/>
                <w:szCs w:val="21"/>
                <w:highlight w:val="none"/>
              </w:rPr>
            </w:pPr>
          </w:p>
        </w:tc>
      </w:tr>
      <w:tr w14:paraId="1B87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vAlign w:val="center"/>
          </w:tcPr>
          <w:p w14:paraId="60A9012B">
            <w:pPr>
              <w:autoSpaceDN w:val="0"/>
              <w:jc w:val="center"/>
              <w:rPr>
                <w:rFonts w:hint="eastAsia" w:ascii="宋体" w:hAnsi="宋体" w:eastAsia="宋体" w:cs="宋体"/>
                <w:color w:val="auto"/>
                <w:szCs w:val="21"/>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7D9C1BDC">
            <w:pPr>
              <w:autoSpaceDN w:val="0"/>
              <w:rPr>
                <w:rFonts w:hint="eastAsia" w:ascii="宋体" w:hAnsi="宋体" w:eastAsia="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6620DFF">
            <w:pPr>
              <w:autoSpaceDN w:val="0"/>
              <w:rPr>
                <w:rFonts w:hint="eastAsia" w:ascii="宋体" w:hAnsi="宋体" w:eastAsia="宋体" w:cs="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31A55683">
            <w:pPr>
              <w:autoSpaceDN w:val="0"/>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F936BC1">
            <w:pPr>
              <w:autoSpaceDN w:val="0"/>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627FBD4">
            <w:pPr>
              <w:autoSpaceDN w:val="0"/>
              <w:rPr>
                <w:rFonts w:hint="eastAsia" w:ascii="宋体" w:hAnsi="宋体" w:eastAsia="宋体" w:cs="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761C5BF6">
            <w:pPr>
              <w:autoSpaceDN w:val="0"/>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DD05712">
            <w:pPr>
              <w:autoSpaceDN w:val="0"/>
              <w:rPr>
                <w:rFonts w:hint="eastAsia" w:ascii="宋体" w:hAnsi="宋体" w:eastAsia="宋体" w:cs="宋体"/>
                <w:color w:val="auto"/>
                <w:szCs w:val="21"/>
                <w:highlight w:val="none"/>
              </w:rPr>
            </w:pPr>
          </w:p>
        </w:tc>
      </w:tr>
      <w:tr w14:paraId="56D5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09" w:type="dxa"/>
            <w:tcBorders>
              <w:top w:val="single" w:color="auto" w:sz="4" w:space="0"/>
              <w:left w:val="single" w:color="auto" w:sz="4" w:space="0"/>
              <w:bottom w:val="single" w:color="auto" w:sz="4" w:space="0"/>
              <w:right w:val="single" w:color="auto" w:sz="4" w:space="0"/>
            </w:tcBorders>
            <w:vAlign w:val="center"/>
          </w:tcPr>
          <w:p w14:paraId="28B31B26">
            <w:pPr>
              <w:autoSpaceDN w:val="0"/>
              <w:jc w:val="center"/>
              <w:rPr>
                <w:rFonts w:hint="eastAsia" w:ascii="宋体" w:hAnsi="宋体" w:eastAsia="宋体" w:cs="宋体"/>
                <w:color w:val="auto"/>
                <w:szCs w:val="21"/>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1EEF00E8">
            <w:pPr>
              <w:autoSpaceDN w:val="0"/>
              <w:rPr>
                <w:rFonts w:hint="eastAsia" w:ascii="宋体" w:hAnsi="宋体" w:eastAsia="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48A8A518">
            <w:pPr>
              <w:autoSpaceDN w:val="0"/>
              <w:rPr>
                <w:rFonts w:hint="eastAsia" w:ascii="宋体" w:hAnsi="宋体" w:eastAsia="宋体" w:cs="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3C72239E">
            <w:pPr>
              <w:autoSpaceDN w:val="0"/>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CBE45CD">
            <w:pPr>
              <w:autoSpaceDN w:val="0"/>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EA128C0">
            <w:pPr>
              <w:autoSpaceDN w:val="0"/>
              <w:rPr>
                <w:rFonts w:hint="eastAsia" w:ascii="宋体" w:hAnsi="宋体" w:eastAsia="宋体" w:cs="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2E32039E">
            <w:pPr>
              <w:autoSpaceDN w:val="0"/>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032014E">
            <w:pPr>
              <w:autoSpaceDN w:val="0"/>
              <w:rPr>
                <w:rFonts w:hint="eastAsia" w:ascii="宋体" w:hAnsi="宋体" w:eastAsia="宋体" w:cs="宋体"/>
                <w:color w:val="auto"/>
                <w:szCs w:val="21"/>
                <w:highlight w:val="none"/>
              </w:rPr>
            </w:pPr>
          </w:p>
        </w:tc>
      </w:tr>
    </w:tbl>
    <w:p w14:paraId="7B483CF7">
      <w:pPr>
        <w:autoSpaceDN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p w14:paraId="144E9296">
      <w:pPr>
        <w:autoSpaceDN w:val="0"/>
        <w:spacing w:line="360" w:lineRule="auto"/>
        <w:rPr>
          <w:rFonts w:hint="eastAsia" w:ascii="宋体" w:hAnsi="宋体" w:eastAsia="宋体" w:cs="宋体"/>
          <w:b/>
          <w:color w:val="auto"/>
          <w:w w:val="90"/>
          <w:kern w:val="0"/>
          <w:szCs w:val="21"/>
          <w:highlight w:val="none"/>
        </w:rPr>
      </w:pPr>
      <w:r>
        <w:rPr>
          <w:rFonts w:hint="eastAsia" w:ascii="宋体" w:hAnsi="宋体" w:eastAsia="宋体" w:cs="宋体"/>
          <w:b/>
          <w:color w:val="auto"/>
          <w:szCs w:val="21"/>
          <w:highlight w:val="none"/>
        </w:rPr>
        <w:t>（1）后附证明材料，</w:t>
      </w:r>
      <w:r>
        <w:rPr>
          <w:rFonts w:hint="eastAsia" w:ascii="宋体" w:hAnsi="宋体" w:eastAsia="宋体" w:cs="宋体"/>
          <w:b/>
          <w:color w:val="auto"/>
          <w:w w:val="90"/>
          <w:kern w:val="0"/>
          <w:szCs w:val="21"/>
          <w:highlight w:val="none"/>
        </w:rPr>
        <w:t>证明材料详见评审办法要求。</w:t>
      </w:r>
    </w:p>
    <w:p w14:paraId="266D7D14">
      <w:pPr>
        <w:autoSpaceDN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（2）没有类似业绩的，此表可以不提供。</w:t>
      </w:r>
    </w:p>
    <w:p w14:paraId="37D2BC5A">
      <w:pPr>
        <w:autoSpaceDN w:val="0"/>
        <w:spacing w:line="360" w:lineRule="auto"/>
        <w:rPr>
          <w:rFonts w:hint="eastAsia" w:ascii="宋体" w:hAnsi="宋体" w:eastAsia="宋体" w:cs="宋体"/>
          <w:color w:val="auto"/>
          <w:szCs w:val="21"/>
          <w:highlight w:val="none"/>
        </w:rPr>
      </w:pPr>
    </w:p>
    <w:p w14:paraId="66280BAE">
      <w:pPr>
        <w:autoSpaceDN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磋商响应供应商名称（盖章）：</w:t>
      </w:r>
      <w:r>
        <w:rPr>
          <w:rFonts w:hint="eastAsia" w:ascii="宋体" w:hAnsi="宋体" w:eastAsia="宋体" w:cs="宋体"/>
          <w:color w:val="auto"/>
          <w:w w:val="90"/>
          <w:kern w:val="0"/>
          <w:szCs w:val="21"/>
          <w:highlight w:val="none"/>
        </w:rPr>
        <w:t>_______________________________</w:t>
      </w:r>
    </w:p>
    <w:p w14:paraId="629BA3B5">
      <w:pPr>
        <w:autoSpaceDE w:val="0"/>
        <w:autoSpaceDN w:val="0"/>
        <w:adjustRightInd w:val="0"/>
        <w:spacing w:line="360" w:lineRule="auto"/>
        <w:jc w:val="left"/>
        <w:rPr>
          <w:rFonts w:hint="eastAsia" w:ascii="宋体" w:hAnsi="宋体" w:eastAsia="宋体" w:cs="宋体"/>
          <w:color w:val="auto"/>
          <w:w w:val="90"/>
          <w:kern w:val="0"/>
          <w:sz w:val="24"/>
          <w:szCs w:val="24"/>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w w:val="90"/>
          <w:kern w:val="0"/>
          <w:szCs w:val="21"/>
          <w:highlight w:val="none"/>
        </w:rPr>
        <w:t>_</w:t>
      </w:r>
      <w:r>
        <w:rPr>
          <w:rFonts w:hint="eastAsia" w:ascii="宋体" w:hAnsi="宋体" w:eastAsia="宋体" w:cs="宋体"/>
          <w:color w:val="auto"/>
          <w:w w:val="90"/>
          <w:kern w:val="0"/>
          <w:sz w:val="24"/>
          <w:szCs w:val="24"/>
          <w:highlight w:val="none"/>
        </w:rPr>
        <w:t>______________________________</w:t>
      </w:r>
    </w:p>
    <w:p w14:paraId="41F5FEE1">
      <w:pPr>
        <w:widowControl/>
        <w:spacing w:line="360" w:lineRule="auto"/>
        <w:jc w:val="left"/>
        <w:rPr>
          <w:rFonts w:hint="eastAsia" w:ascii="宋体" w:hAnsi="宋体" w:eastAsia="宋体" w:cs="宋体"/>
          <w:color w:val="auto"/>
          <w:w w:val="90"/>
          <w:kern w:val="0"/>
          <w:sz w:val="24"/>
          <w:szCs w:val="24"/>
          <w:highlight w:val="none"/>
        </w:rPr>
        <w:sectPr>
          <w:pgSz w:w="11905" w:h="16838"/>
          <w:pgMar w:top="1440" w:right="1417" w:bottom="1440" w:left="1559" w:header="851" w:footer="992" w:gutter="0"/>
          <w:cols w:space="0" w:num="1"/>
          <w:docGrid w:linePitch="286" w:charSpace="0"/>
        </w:sectPr>
      </w:pPr>
    </w:p>
    <w:p w14:paraId="33C6E8DE">
      <w:pPr>
        <w:rPr>
          <w:rFonts w:hint="eastAsia" w:ascii="宋体" w:hAnsi="宋体" w:eastAsia="宋体" w:cs="宋体"/>
          <w:color w:val="auto"/>
          <w:sz w:val="24"/>
          <w:szCs w:val="24"/>
          <w:highlight w:val="none"/>
        </w:rPr>
      </w:pPr>
    </w:p>
    <w:p w14:paraId="6410A5E0">
      <w:pPr>
        <w:keepNext/>
        <w:keepLines/>
        <w:autoSpaceDN w:val="0"/>
        <w:spacing w:before="260" w:after="260" w:line="415" w:lineRule="auto"/>
        <w:outlineLvl w:val="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2-6.商务技术偏离表</w:t>
      </w:r>
    </w:p>
    <w:p w14:paraId="131BD30A">
      <w:pPr>
        <w:autoSpaceDN w:val="0"/>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rPr>
        <w:t>商务技术偏离表</w:t>
      </w:r>
    </w:p>
    <w:tbl>
      <w:tblPr>
        <w:tblStyle w:val="60"/>
        <w:tblW w:w="9286"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565"/>
        <w:gridCol w:w="2606"/>
        <w:gridCol w:w="1437"/>
        <w:gridCol w:w="1857"/>
      </w:tblGrid>
      <w:tr w14:paraId="5016E36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21" w:type="dxa"/>
            <w:tcBorders>
              <w:top w:val="single" w:color="auto" w:sz="2" w:space="0"/>
              <w:left w:val="single" w:color="auto" w:sz="2" w:space="0"/>
              <w:bottom w:val="single" w:color="auto" w:sz="4" w:space="0"/>
              <w:right w:val="single" w:color="auto" w:sz="4" w:space="0"/>
            </w:tcBorders>
            <w:vAlign w:val="center"/>
          </w:tcPr>
          <w:p w14:paraId="5A146E27">
            <w:pPr>
              <w:autoSpaceDN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2565" w:type="dxa"/>
            <w:tcBorders>
              <w:top w:val="single" w:color="auto" w:sz="2" w:space="0"/>
              <w:left w:val="single" w:color="auto" w:sz="4" w:space="0"/>
              <w:bottom w:val="single" w:color="auto" w:sz="4" w:space="0"/>
              <w:right w:val="single" w:color="auto" w:sz="4" w:space="0"/>
            </w:tcBorders>
            <w:vAlign w:val="center"/>
          </w:tcPr>
          <w:p w14:paraId="7199E9AB">
            <w:pPr>
              <w:autoSpaceDN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磋商文件要求</w:t>
            </w:r>
          </w:p>
        </w:tc>
        <w:tc>
          <w:tcPr>
            <w:tcW w:w="2606" w:type="dxa"/>
            <w:tcBorders>
              <w:top w:val="single" w:color="auto" w:sz="2" w:space="0"/>
              <w:left w:val="single" w:color="auto" w:sz="4" w:space="0"/>
              <w:bottom w:val="single" w:color="auto" w:sz="4" w:space="0"/>
              <w:right w:val="single" w:color="auto" w:sz="4" w:space="0"/>
            </w:tcBorders>
            <w:vAlign w:val="center"/>
          </w:tcPr>
          <w:p w14:paraId="310A8768">
            <w:pPr>
              <w:autoSpaceDN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响应情况</w:t>
            </w:r>
          </w:p>
        </w:tc>
        <w:tc>
          <w:tcPr>
            <w:tcW w:w="1437" w:type="dxa"/>
            <w:tcBorders>
              <w:top w:val="single" w:color="auto" w:sz="2" w:space="0"/>
              <w:left w:val="single" w:color="auto" w:sz="4" w:space="0"/>
              <w:bottom w:val="single" w:color="auto" w:sz="4" w:space="0"/>
              <w:right w:val="single" w:color="auto" w:sz="4" w:space="0"/>
            </w:tcBorders>
            <w:vAlign w:val="center"/>
          </w:tcPr>
          <w:p w14:paraId="28100DF6">
            <w:pPr>
              <w:autoSpaceDN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正/负偏离</w:t>
            </w:r>
          </w:p>
        </w:tc>
        <w:tc>
          <w:tcPr>
            <w:tcW w:w="1857" w:type="dxa"/>
            <w:tcBorders>
              <w:top w:val="single" w:color="auto" w:sz="2" w:space="0"/>
              <w:left w:val="single" w:color="auto" w:sz="4" w:space="0"/>
              <w:bottom w:val="single" w:color="auto" w:sz="4" w:space="0"/>
              <w:right w:val="single" w:color="auto" w:sz="2" w:space="0"/>
            </w:tcBorders>
            <w:vAlign w:val="center"/>
          </w:tcPr>
          <w:p w14:paraId="5A78DCA4">
            <w:pPr>
              <w:autoSpaceDN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理由</w:t>
            </w:r>
          </w:p>
        </w:tc>
      </w:tr>
      <w:tr w14:paraId="159D329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vAlign w:val="center"/>
          </w:tcPr>
          <w:p w14:paraId="124F123E">
            <w:pPr>
              <w:autoSpaceDN w:val="0"/>
              <w:spacing w:line="400" w:lineRule="exact"/>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p>
        </w:tc>
        <w:tc>
          <w:tcPr>
            <w:tcW w:w="2565" w:type="dxa"/>
            <w:tcBorders>
              <w:top w:val="single" w:color="auto" w:sz="4" w:space="0"/>
              <w:left w:val="single" w:color="auto" w:sz="4" w:space="0"/>
              <w:bottom w:val="single" w:color="auto" w:sz="4" w:space="0"/>
              <w:right w:val="single" w:color="auto" w:sz="4" w:space="0"/>
            </w:tcBorders>
            <w:vAlign w:val="center"/>
          </w:tcPr>
          <w:p w14:paraId="725F8C15">
            <w:pPr>
              <w:autoSpaceDN w:val="0"/>
              <w:spacing w:line="400" w:lineRule="exact"/>
              <w:jc w:val="center"/>
              <w:rPr>
                <w:rFonts w:hint="eastAsia" w:ascii="宋体" w:hAnsi="宋体" w:eastAsia="宋体" w:cs="宋体"/>
                <w:b/>
                <w:color w:val="auto"/>
                <w:kern w:val="0"/>
                <w:szCs w:val="21"/>
                <w:highlight w:val="none"/>
              </w:rPr>
            </w:pPr>
          </w:p>
        </w:tc>
        <w:tc>
          <w:tcPr>
            <w:tcW w:w="2606" w:type="dxa"/>
            <w:tcBorders>
              <w:top w:val="single" w:color="auto" w:sz="4" w:space="0"/>
              <w:left w:val="single" w:color="auto" w:sz="4" w:space="0"/>
              <w:bottom w:val="single" w:color="auto" w:sz="4" w:space="0"/>
              <w:right w:val="single" w:color="auto" w:sz="4" w:space="0"/>
            </w:tcBorders>
            <w:vAlign w:val="center"/>
          </w:tcPr>
          <w:p w14:paraId="45623066">
            <w:pPr>
              <w:autoSpaceDN w:val="0"/>
              <w:spacing w:line="400" w:lineRule="exact"/>
              <w:jc w:val="center"/>
              <w:rPr>
                <w:rFonts w:hint="eastAsia" w:ascii="宋体" w:hAnsi="宋体" w:eastAsia="宋体" w:cs="宋体"/>
                <w:b/>
                <w:color w:val="auto"/>
                <w:kern w:val="0"/>
                <w:szCs w:val="21"/>
                <w:highlight w:val="none"/>
              </w:rPr>
            </w:pPr>
          </w:p>
        </w:tc>
        <w:tc>
          <w:tcPr>
            <w:tcW w:w="1437" w:type="dxa"/>
            <w:tcBorders>
              <w:top w:val="single" w:color="auto" w:sz="4" w:space="0"/>
              <w:left w:val="single" w:color="auto" w:sz="4" w:space="0"/>
              <w:bottom w:val="single" w:color="auto" w:sz="4" w:space="0"/>
              <w:right w:val="single" w:color="auto" w:sz="4" w:space="0"/>
            </w:tcBorders>
            <w:vAlign w:val="center"/>
          </w:tcPr>
          <w:p w14:paraId="27F13078">
            <w:pPr>
              <w:autoSpaceDN w:val="0"/>
              <w:spacing w:line="400" w:lineRule="exact"/>
              <w:jc w:val="center"/>
              <w:rPr>
                <w:rFonts w:hint="eastAsia" w:ascii="宋体" w:hAnsi="宋体" w:eastAsia="宋体" w:cs="宋体"/>
                <w:b/>
                <w:color w:val="auto"/>
                <w:kern w:val="0"/>
                <w:szCs w:val="21"/>
                <w:highlight w:val="none"/>
              </w:rPr>
            </w:pPr>
          </w:p>
        </w:tc>
        <w:tc>
          <w:tcPr>
            <w:tcW w:w="1857" w:type="dxa"/>
            <w:tcBorders>
              <w:top w:val="single" w:color="auto" w:sz="4" w:space="0"/>
              <w:left w:val="single" w:color="auto" w:sz="4" w:space="0"/>
              <w:bottom w:val="single" w:color="auto" w:sz="4" w:space="0"/>
              <w:right w:val="single" w:color="auto" w:sz="2" w:space="0"/>
            </w:tcBorders>
            <w:vAlign w:val="center"/>
          </w:tcPr>
          <w:p w14:paraId="21280FC4">
            <w:pPr>
              <w:autoSpaceDN w:val="0"/>
              <w:spacing w:line="400" w:lineRule="exact"/>
              <w:jc w:val="center"/>
              <w:rPr>
                <w:rFonts w:hint="eastAsia" w:ascii="宋体" w:hAnsi="宋体" w:eastAsia="宋体" w:cs="宋体"/>
                <w:b/>
                <w:color w:val="auto"/>
                <w:kern w:val="0"/>
                <w:szCs w:val="21"/>
                <w:highlight w:val="none"/>
              </w:rPr>
            </w:pPr>
          </w:p>
        </w:tc>
      </w:tr>
      <w:tr w14:paraId="1491E66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vAlign w:val="center"/>
          </w:tcPr>
          <w:p w14:paraId="65031EA0">
            <w:pPr>
              <w:autoSpaceDN w:val="0"/>
              <w:spacing w:line="400" w:lineRule="exact"/>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w:t>
            </w:r>
          </w:p>
        </w:tc>
        <w:tc>
          <w:tcPr>
            <w:tcW w:w="2565" w:type="dxa"/>
            <w:tcBorders>
              <w:top w:val="single" w:color="auto" w:sz="4" w:space="0"/>
              <w:left w:val="single" w:color="auto" w:sz="4" w:space="0"/>
              <w:bottom w:val="single" w:color="auto" w:sz="4" w:space="0"/>
              <w:right w:val="single" w:color="auto" w:sz="4" w:space="0"/>
            </w:tcBorders>
            <w:vAlign w:val="center"/>
          </w:tcPr>
          <w:p w14:paraId="00B3C9B1">
            <w:pPr>
              <w:autoSpaceDN w:val="0"/>
              <w:spacing w:line="400" w:lineRule="exact"/>
              <w:jc w:val="center"/>
              <w:rPr>
                <w:rFonts w:hint="eastAsia" w:ascii="宋体" w:hAnsi="宋体" w:eastAsia="宋体" w:cs="宋体"/>
                <w:b/>
                <w:color w:val="auto"/>
                <w:kern w:val="0"/>
                <w:szCs w:val="21"/>
                <w:highlight w:val="none"/>
              </w:rPr>
            </w:pPr>
          </w:p>
        </w:tc>
        <w:tc>
          <w:tcPr>
            <w:tcW w:w="2606" w:type="dxa"/>
            <w:tcBorders>
              <w:top w:val="single" w:color="auto" w:sz="4" w:space="0"/>
              <w:left w:val="single" w:color="auto" w:sz="4" w:space="0"/>
              <w:bottom w:val="single" w:color="auto" w:sz="4" w:space="0"/>
              <w:right w:val="single" w:color="auto" w:sz="4" w:space="0"/>
            </w:tcBorders>
            <w:vAlign w:val="center"/>
          </w:tcPr>
          <w:p w14:paraId="736E9C90">
            <w:pPr>
              <w:autoSpaceDN w:val="0"/>
              <w:spacing w:line="400" w:lineRule="exact"/>
              <w:jc w:val="center"/>
              <w:rPr>
                <w:rFonts w:hint="eastAsia" w:ascii="宋体" w:hAnsi="宋体" w:eastAsia="宋体" w:cs="宋体"/>
                <w:b/>
                <w:color w:val="auto"/>
                <w:kern w:val="0"/>
                <w:szCs w:val="21"/>
                <w:highlight w:val="none"/>
              </w:rPr>
            </w:pPr>
          </w:p>
        </w:tc>
        <w:tc>
          <w:tcPr>
            <w:tcW w:w="1437" w:type="dxa"/>
            <w:tcBorders>
              <w:top w:val="single" w:color="auto" w:sz="4" w:space="0"/>
              <w:left w:val="single" w:color="auto" w:sz="4" w:space="0"/>
              <w:bottom w:val="single" w:color="auto" w:sz="4" w:space="0"/>
              <w:right w:val="single" w:color="auto" w:sz="4" w:space="0"/>
            </w:tcBorders>
            <w:vAlign w:val="center"/>
          </w:tcPr>
          <w:p w14:paraId="20BB74F9">
            <w:pPr>
              <w:autoSpaceDN w:val="0"/>
              <w:spacing w:line="400" w:lineRule="exact"/>
              <w:jc w:val="center"/>
              <w:rPr>
                <w:rFonts w:hint="eastAsia" w:ascii="宋体" w:hAnsi="宋体" w:eastAsia="宋体" w:cs="宋体"/>
                <w:b/>
                <w:color w:val="auto"/>
                <w:kern w:val="0"/>
                <w:szCs w:val="21"/>
                <w:highlight w:val="none"/>
              </w:rPr>
            </w:pPr>
          </w:p>
        </w:tc>
        <w:tc>
          <w:tcPr>
            <w:tcW w:w="1857" w:type="dxa"/>
            <w:tcBorders>
              <w:top w:val="single" w:color="auto" w:sz="4" w:space="0"/>
              <w:left w:val="single" w:color="auto" w:sz="4" w:space="0"/>
              <w:bottom w:val="single" w:color="auto" w:sz="4" w:space="0"/>
              <w:right w:val="single" w:color="auto" w:sz="2" w:space="0"/>
            </w:tcBorders>
            <w:vAlign w:val="center"/>
          </w:tcPr>
          <w:p w14:paraId="01D76A35">
            <w:pPr>
              <w:autoSpaceDN w:val="0"/>
              <w:spacing w:line="400" w:lineRule="exact"/>
              <w:jc w:val="center"/>
              <w:rPr>
                <w:rFonts w:hint="eastAsia" w:ascii="宋体" w:hAnsi="宋体" w:eastAsia="宋体" w:cs="宋体"/>
                <w:b/>
                <w:color w:val="auto"/>
                <w:kern w:val="0"/>
                <w:szCs w:val="21"/>
                <w:highlight w:val="none"/>
              </w:rPr>
            </w:pPr>
          </w:p>
        </w:tc>
      </w:tr>
      <w:tr w14:paraId="24BD46E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vAlign w:val="center"/>
          </w:tcPr>
          <w:p w14:paraId="1956D69B">
            <w:pPr>
              <w:autoSpaceDN w:val="0"/>
              <w:spacing w:line="400" w:lineRule="exact"/>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p>
        </w:tc>
        <w:tc>
          <w:tcPr>
            <w:tcW w:w="2565" w:type="dxa"/>
            <w:tcBorders>
              <w:top w:val="single" w:color="auto" w:sz="4" w:space="0"/>
              <w:left w:val="single" w:color="auto" w:sz="4" w:space="0"/>
              <w:bottom w:val="single" w:color="auto" w:sz="4" w:space="0"/>
              <w:right w:val="single" w:color="auto" w:sz="4" w:space="0"/>
            </w:tcBorders>
            <w:vAlign w:val="center"/>
          </w:tcPr>
          <w:p w14:paraId="7FAB2D50">
            <w:pPr>
              <w:autoSpaceDN w:val="0"/>
              <w:spacing w:line="400" w:lineRule="exact"/>
              <w:jc w:val="center"/>
              <w:rPr>
                <w:rFonts w:hint="eastAsia" w:ascii="宋体" w:hAnsi="宋体" w:eastAsia="宋体" w:cs="宋体"/>
                <w:b/>
                <w:color w:val="auto"/>
                <w:kern w:val="0"/>
                <w:szCs w:val="21"/>
                <w:highlight w:val="none"/>
              </w:rPr>
            </w:pPr>
          </w:p>
        </w:tc>
        <w:tc>
          <w:tcPr>
            <w:tcW w:w="2606" w:type="dxa"/>
            <w:tcBorders>
              <w:top w:val="single" w:color="auto" w:sz="4" w:space="0"/>
              <w:left w:val="single" w:color="auto" w:sz="4" w:space="0"/>
              <w:bottom w:val="single" w:color="auto" w:sz="4" w:space="0"/>
              <w:right w:val="single" w:color="auto" w:sz="4" w:space="0"/>
            </w:tcBorders>
            <w:vAlign w:val="center"/>
          </w:tcPr>
          <w:p w14:paraId="1AF121D6">
            <w:pPr>
              <w:autoSpaceDN w:val="0"/>
              <w:spacing w:line="400" w:lineRule="exact"/>
              <w:jc w:val="center"/>
              <w:rPr>
                <w:rFonts w:hint="eastAsia" w:ascii="宋体" w:hAnsi="宋体" w:eastAsia="宋体" w:cs="宋体"/>
                <w:b/>
                <w:color w:val="auto"/>
                <w:kern w:val="0"/>
                <w:szCs w:val="21"/>
                <w:highlight w:val="none"/>
              </w:rPr>
            </w:pPr>
          </w:p>
        </w:tc>
        <w:tc>
          <w:tcPr>
            <w:tcW w:w="1437" w:type="dxa"/>
            <w:tcBorders>
              <w:top w:val="single" w:color="auto" w:sz="4" w:space="0"/>
              <w:left w:val="single" w:color="auto" w:sz="4" w:space="0"/>
              <w:bottom w:val="single" w:color="auto" w:sz="4" w:space="0"/>
              <w:right w:val="single" w:color="auto" w:sz="4" w:space="0"/>
            </w:tcBorders>
            <w:vAlign w:val="center"/>
          </w:tcPr>
          <w:p w14:paraId="664A48C7">
            <w:pPr>
              <w:autoSpaceDN w:val="0"/>
              <w:spacing w:line="400" w:lineRule="exact"/>
              <w:jc w:val="center"/>
              <w:rPr>
                <w:rFonts w:hint="eastAsia" w:ascii="宋体" w:hAnsi="宋体" w:eastAsia="宋体" w:cs="宋体"/>
                <w:b/>
                <w:color w:val="auto"/>
                <w:kern w:val="0"/>
                <w:szCs w:val="21"/>
                <w:highlight w:val="none"/>
              </w:rPr>
            </w:pPr>
          </w:p>
        </w:tc>
        <w:tc>
          <w:tcPr>
            <w:tcW w:w="1857" w:type="dxa"/>
            <w:tcBorders>
              <w:top w:val="single" w:color="auto" w:sz="4" w:space="0"/>
              <w:left w:val="single" w:color="auto" w:sz="4" w:space="0"/>
              <w:bottom w:val="single" w:color="auto" w:sz="4" w:space="0"/>
              <w:right w:val="single" w:color="auto" w:sz="2" w:space="0"/>
            </w:tcBorders>
            <w:vAlign w:val="center"/>
          </w:tcPr>
          <w:p w14:paraId="03329DB2">
            <w:pPr>
              <w:autoSpaceDN w:val="0"/>
              <w:spacing w:line="400" w:lineRule="exact"/>
              <w:jc w:val="center"/>
              <w:rPr>
                <w:rFonts w:hint="eastAsia" w:ascii="宋体" w:hAnsi="宋体" w:eastAsia="宋体" w:cs="宋体"/>
                <w:b/>
                <w:color w:val="auto"/>
                <w:kern w:val="0"/>
                <w:szCs w:val="21"/>
                <w:highlight w:val="none"/>
              </w:rPr>
            </w:pPr>
          </w:p>
        </w:tc>
      </w:tr>
      <w:tr w14:paraId="64BD9DF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vAlign w:val="center"/>
          </w:tcPr>
          <w:p w14:paraId="18AE9603">
            <w:pPr>
              <w:autoSpaceDN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w:t>
            </w:r>
          </w:p>
        </w:tc>
        <w:tc>
          <w:tcPr>
            <w:tcW w:w="2565" w:type="dxa"/>
            <w:tcBorders>
              <w:top w:val="single" w:color="auto" w:sz="4" w:space="0"/>
              <w:left w:val="single" w:color="auto" w:sz="4" w:space="0"/>
              <w:bottom w:val="single" w:color="auto" w:sz="4" w:space="0"/>
              <w:right w:val="single" w:color="auto" w:sz="4" w:space="0"/>
            </w:tcBorders>
            <w:vAlign w:val="center"/>
          </w:tcPr>
          <w:p w14:paraId="12B7457F">
            <w:pPr>
              <w:autoSpaceDN w:val="0"/>
              <w:spacing w:line="400" w:lineRule="exact"/>
              <w:jc w:val="center"/>
              <w:rPr>
                <w:rFonts w:hint="eastAsia" w:ascii="宋体" w:hAnsi="宋体" w:eastAsia="宋体" w:cs="宋体"/>
                <w:b/>
                <w:color w:val="auto"/>
                <w:kern w:val="0"/>
                <w:szCs w:val="21"/>
                <w:highlight w:val="none"/>
              </w:rPr>
            </w:pPr>
          </w:p>
        </w:tc>
        <w:tc>
          <w:tcPr>
            <w:tcW w:w="2606" w:type="dxa"/>
            <w:tcBorders>
              <w:top w:val="single" w:color="auto" w:sz="4" w:space="0"/>
              <w:left w:val="single" w:color="auto" w:sz="4" w:space="0"/>
              <w:bottom w:val="single" w:color="auto" w:sz="4" w:space="0"/>
              <w:right w:val="single" w:color="auto" w:sz="4" w:space="0"/>
            </w:tcBorders>
            <w:vAlign w:val="center"/>
          </w:tcPr>
          <w:p w14:paraId="14E03082">
            <w:pPr>
              <w:autoSpaceDN w:val="0"/>
              <w:spacing w:line="400" w:lineRule="exact"/>
              <w:jc w:val="center"/>
              <w:rPr>
                <w:rFonts w:hint="eastAsia" w:ascii="宋体" w:hAnsi="宋体" w:eastAsia="宋体" w:cs="宋体"/>
                <w:b/>
                <w:color w:val="auto"/>
                <w:kern w:val="0"/>
                <w:szCs w:val="21"/>
                <w:highlight w:val="none"/>
              </w:rPr>
            </w:pPr>
          </w:p>
        </w:tc>
        <w:tc>
          <w:tcPr>
            <w:tcW w:w="1437" w:type="dxa"/>
            <w:tcBorders>
              <w:top w:val="single" w:color="auto" w:sz="4" w:space="0"/>
              <w:left w:val="single" w:color="auto" w:sz="4" w:space="0"/>
              <w:bottom w:val="single" w:color="auto" w:sz="4" w:space="0"/>
              <w:right w:val="single" w:color="auto" w:sz="4" w:space="0"/>
            </w:tcBorders>
            <w:vAlign w:val="center"/>
          </w:tcPr>
          <w:p w14:paraId="473C60BA">
            <w:pPr>
              <w:autoSpaceDN w:val="0"/>
              <w:spacing w:line="400" w:lineRule="exact"/>
              <w:jc w:val="center"/>
              <w:rPr>
                <w:rFonts w:hint="eastAsia" w:ascii="宋体" w:hAnsi="宋体" w:eastAsia="宋体" w:cs="宋体"/>
                <w:b/>
                <w:color w:val="auto"/>
                <w:kern w:val="0"/>
                <w:szCs w:val="21"/>
                <w:highlight w:val="none"/>
              </w:rPr>
            </w:pPr>
          </w:p>
        </w:tc>
        <w:tc>
          <w:tcPr>
            <w:tcW w:w="1857" w:type="dxa"/>
            <w:tcBorders>
              <w:top w:val="single" w:color="auto" w:sz="4" w:space="0"/>
              <w:left w:val="single" w:color="auto" w:sz="4" w:space="0"/>
              <w:bottom w:val="single" w:color="auto" w:sz="4" w:space="0"/>
              <w:right w:val="single" w:color="auto" w:sz="2" w:space="0"/>
            </w:tcBorders>
            <w:vAlign w:val="center"/>
          </w:tcPr>
          <w:p w14:paraId="6EDB12D6">
            <w:pPr>
              <w:autoSpaceDN w:val="0"/>
              <w:spacing w:line="400" w:lineRule="exact"/>
              <w:jc w:val="center"/>
              <w:rPr>
                <w:rFonts w:hint="eastAsia" w:ascii="宋体" w:hAnsi="宋体" w:eastAsia="宋体" w:cs="宋体"/>
                <w:b/>
                <w:color w:val="auto"/>
                <w:kern w:val="0"/>
                <w:szCs w:val="21"/>
                <w:highlight w:val="none"/>
              </w:rPr>
            </w:pPr>
          </w:p>
        </w:tc>
      </w:tr>
      <w:tr w14:paraId="0C1A1AC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vAlign w:val="center"/>
          </w:tcPr>
          <w:p w14:paraId="690C7847">
            <w:pPr>
              <w:autoSpaceDN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w:t>
            </w:r>
          </w:p>
        </w:tc>
        <w:tc>
          <w:tcPr>
            <w:tcW w:w="2565" w:type="dxa"/>
            <w:tcBorders>
              <w:top w:val="single" w:color="auto" w:sz="4" w:space="0"/>
              <w:left w:val="single" w:color="auto" w:sz="4" w:space="0"/>
              <w:bottom w:val="single" w:color="auto" w:sz="4" w:space="0"/>
              <w:right w:val="single" w:color="auto" w:sz="4" w:space="0"/>
            </w:tcBorders>
            <w:vAlign w:val="center"/>
          </w:tcPr>
          <w:p w14:paraId="195F4017">
            <w:pPr>
              <w:autoSpaceDN w:val="0"/>
              <w:spacing w:line="400" w:lineRule="exact"/>
              <w:jc w:val="center"/>
              <w:rPr>
                <w:rFonts w:hint="eastAsia" w:ascii="宋体" w:hAnsi="宋体" w:eastAsia="宋体" w:cs="宋体"/>
                <w:b/>
                <w:color w:val="auto"/>
                <w:kern w:val="0"/>
                <w:szCs w:val="21"/>
                <w:highlight w:val="none"/>
              </w:rPr>
            </w:pPr>
          </w:p>
        </w:tc>
        <w:tc>
          <w:tcPr>
            <w:tcW w:w="2606" w:type="dxa"/>
            <w:tcBorders>
              <w:top w:val="single" w:color="auto" w:sz="4" w:space="0"/>
              <w:left w:val="single" w:color="auto" w:sz="4" w:space="0"/>
              <w:bottom w:val="single" w:color="auto" w:sz="4" w:space="0"/>
              <w:right w:val="single" w:color="auto" w:sz="4" w:space="0"/>
            </w:tcBorders>
            <w:vAlign w:val="center"/>
          </w:tcPr>
          <w:p w14:paraId="7A882F47">
            <w:pPr>
              <w:autoSpaceDN w:val="0"/>
              <w:spacing w:line="400" w:lineRule="exact"/>
              <w:jc w:val="center"/>
              <w:rPr>
                <w:rFonts w:hint="eastAsia" w:ascii="宋体" w:hAnsi="宋体" w:eastAsia="宋体" w:cs="宋体"/>
                <w:b/>
                <w:color w:val="auto"/>
                <w:kern w:val="0"/>
                <w:szCs w:val="21"/>
                <w:highlight w:val="none"/>
              </w:rPr>
            </w:pPr>
          </w:p>
        </w:tc>
        <w:tc>
          <w:tcPr>
            <w:tcW w:w="1437" w:type="dxa"/>
            <w:tcBorders>
              <w:top w:val="single" w:color="auto" w:sz="4" w:space="0"/>
              <w:left w:val="single" w:color="auto" w:sz="4" w:space="0"/>
              <w:bottom w:val="single" w:color="auto" w:sz="4" w:space="0"/>
              <w:right w:val="single" w:color="auto" w:sz="4" w:space="0"/>
            </w:tcBorders>
            <w:vAlign w:val="center"/>
          </w:tcPr>
          <w:p w14:paraId="4CE13940">
            <w:pPr>
              <w:autoSpaceDN w:val="0"/>
              <w:spacing w:line="400" w:lineRule="exact"/>
              <w:jc w:val="center"/>
              <w:rPr>
                <w:rFonts w:hint="eastAsia" w:ascii="宋体" w:hAnsi="宋体" w:eastAsia="宋体" w:cs="宋体"/>
                <w:b/>
                <w:color w:val="auto"/>
                <w:kern w:val="0"/>
                <w:szCs w:val="21"/>
                <w:highlight w:val="none"/>
              </w:rPr>
            </w:pPr>
          </w:p>
        </w:tc>
        <w:tc>
          <w:tcPr>
            <w:tcW w:w="1857" w:type="dxa"/>
            <w:tcBorders>
              <w:top w:val="single" w:color="auto" w:sz="4" w:space="0"/>
              <w:left w:val="single" w:color="auto" w:sz="4" w:space="0"/>
              <w:bottom w:val="single" w:color="auto" w:sz="4" w:space="0"/>
              <w:right w:val="single" w:color="auto" w:sz="2" w:space="0"/>
            </w:tcBorders>
            <w:vAlign w:val="center"/>
          </w:tcPr>
          <w:p w14:paraId="2CAC8F41">
            <w:pPr>
              <w:autoSpaceDN w:val="0"/>
              <w:spacing w:line="400" w:lineRule="exact"/>
              <w:jc w:val="center"/>
              <w:rPr>
                <w:rFonts w:hint="eastAsia" w:ascii="宋体" w:hAnsi="宋体" w:eastAsia="宋体" w:cs="宋体"/>
                <w:b/>
                <w:color w:val="auto"/>
                <w:kern w:val="0"/>
                <w:szCs w:val="21"/>
                <w:highlight w:val="none"/>
              </w:rPr>
            </w:pPr>
          </w:p>
        </w:tc>
      </w:tr>
      <w:tr w14:paraId="1F040A7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vAlign w:val="center"/>
          </w:tcPr>
          <w:p w14:paraId="6C34C0B1">
            <w:pPr>
              <w:autoSpaceDN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w:t>
            </w:r>
          </w:p>
        </w:tc>
        <w:tc>
          <w:tcPr>
            <w:tcW w:w="2565" w:type="dxa"/>
            <w:tcBorders>
              <w:top w:val="single" w:color="auto" w:sz="4" w:space="0"/>
              <w:left w:val="single" w:color="auto" w:sz="4" w:space="0"/>
              <w:bottom w:val="single" w:color="auto" w:sz="4" w:space="0"/>
              <w:right w:val="single" w:color="auto" w:sz="4" w:space="0"/>
            </w:tcBorders>
            <w:vAlign w:val="center"/>
          </w:tcPr>
          <w:p w14:paraId="288D848A">
            <w:pPr>
              <w:autoSpaceDN w:val="0"/>
              <w:spacing w:line="400" w:lineRule="exact"/>
              <w:jc w:val="center"/>
              <w:rPr>
                <w:rFonts w:hint="eastAsia" w:ascii="宋体" w:hAnsi="宋体" w:eastAsia="宋体" w:cs="宋体"/>
                <w:b/>
                <w:color w:val="auto"/>
                <w:kern w:val="0"/>
                <w:szCs w:val="21"/>
                <w:highlight w:val="none"/>
              </w:rPr>
            </w:pPr>
          </w:p>
        </w:tc>
        <w:tc>
          <w:tcPr>
            <w:tcW w:w="2606" w:type="dxa"/>
            <w:tcBorders>
              <w:top w:val="single" w:color="auto" w:sz="4" w:space="0"/>
              <w:left w:val="single" w:color="auto" w:sz="4" w:space="0"/>
              <w:bottom w:val="single" w:color="auto" w:sz="4" w:space="0"/>
              <w:right w:val="single" w:color="auto" w:sz="4" w:space="0"/>
            </w:tcBorders>
            <w:vAlign w:val="center"/>
          </w:tcPr>
          <w:p w14:paraId="0F82625A">
            <w:pPr>
              <w:autoSpaceDN w:val="0"/>
              <w:spacing w:line="400" w:lineRule="exact"/>
              <w:jc w:val="center"/>
              <w:rPr>
                <w:rFonts w:hint="eastAsia" w:ascii="宋体" w:hAnsi="宋体" w:eastAsia="宋体" w:cs="宋体"/>
                <w:b/>
                <w:color w:val="auto"/>
                <w:kern w:val="0"/>
                <w:szCs w:val="21"/>
                <w:highlight w:val="none"/>
              </w:rPr>
            </w:pPr>
          </w:p>
        </w:tc>
        <w:tc>
          <w:tcPr>
            <w:tcW w:w="1437" w:type="dxa"/>
            <w:tcBorders>
              <w:top w:val="single" w:color="auto" w:sz="4" w:space="0"/>
              <w:left w:val="single" w:color="auto" w:sz="4" w:space="0"/>
              <w:bottom w:val="single" w:color="auto" w:sz="4" w:space="0"/>
              <w:right w:val="single" w:color="auto" w:sz="4" w:space="0"/>
            </w:tcBorders>
            <w:vAlign w:val="center"/>
          </w:tcPr>
          <w:p w14:paraId="2A0C6F09">
            <w:pPr>
              <w:autoSpaceDN w:val="0"/>
              <w:spacing w:line="400" w:lineRule="exact"/>
              <w:jc w:val="center"/>
              <w:rPr>
                <w:rFonts w:hint="eastAsia" w:ascii="宋体" w:hAnsi="宋体" w:eastAsia="宋体" w:cs="宋体"/>
                <w:b/>
                <w:color w:val="auto"/>
                <w:kern w:val="0"/>
                <w:szCs w:val="21"/>
                <w:highlight w:val="none"/>
              </w:rPr>
            </w:pPr>
          </w:p>
        </w:tc>
        <w:tc>
          <w:tcPr>
            <w:tcW w:w="1857" w:type="dxa"/>
            <w:tcBorders>
              <w:top w:val="single" w:color="auto" w:sz="4" w:space="0"/>
              <w:left w:val="single" w:color="auto" w:sz="4" w:space="0"/>
              <w:bottom w:val="single" w:color="auto" w:sz="4" w:space="0"/>
              <w:right w:val="single" w:color="auto" w:sz="2" w:space="0"/>
            </w:tcBorders>
            <w:vAlign w:val="center"/>
          </w:tcPr>
          <w:p w14:paraId="20A05FDF">
            <w:pPr>
              <w:autoSpaceDN w:val="0"/>
              <w:spacing w:line="400" w:lineRule="exact"/>
              <w:jc w:val="center"/>
              <w:rPr>
                <w:rFonts w:hint="eastAsia" w:ascii="宋体" w:hAnsi="宋体" w:eastAsia="宋体" w:cs="宋体"/>
                <w:b/>
                <w:color w:val="auto"/>
                <w:kern w:val="0"/>
                <w:szCs w:val="21"/>
                <w:highlight w:val="none"/>
              </w:rPr>
            </w:pPr>
          </w:p>
        </w:tc>
      </w:tr>
      <w:tr w14:paraId="1398C26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vAlign w:val="center"/>
          </w:tcPr>
          <w:p w14:paraId="3BCAC18F">
            <w:pPr>
              <w:autoSpaceDN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w:t>
            </w:r>
          </w:p>
        </w:tc>
        <w:tc>
          <w:tcPr>
            <w:tcW w:w="2565" w:type="dxa"/>
            <w:tcBorders>
              <w:top w:val="single" w:color="auto" w:sz="4" w:space="0"/>
              <w:left w:val="single" w:color="auto" w:sz="4" w:space="0"/>
              <w:bottom w:val="single" w:color="auto" w:sz="4" w:space="0"/>
              <w:right w:val="single" w:color="auto" w:sz="4" w:space="0"/>
            </w:tcBorders>
            <w:vAlign w:val="center"/>
          </w:tcPr>
          <w:p w14:paraId="5C5E925A">
            <w:pPr>
              <w:autoSpaceDN w:val="0"/>
              <w:spacing w:line="400" w:lineRule="exact"/>
              <w:jc w:val="center"/>
              <w:rPr>
                <w:rFonts w:hint="eastAsia" w:ascii="宋体" w:hAnsi="宋体" w:eastAsia="宋体" w:cs="宋体"/>
                <w:b/>
                <w:color w:val="auto"/>
                <w:kern w:val="0"/>
                <w:szCs w:val="21"/>
                <w:highlight w:val="none"/>
              </w:rPr>
            </w:pPr>
          </w:p>
        </w:tc>
        <w:tc>
          <w:tcPr>
            <w:tcW w:w="2606" w:type="dxa"/>
            <w:tcBorders>
              <w:top w:val="single" w:color="auto" w:sz="4" w:space="0"/>
              <w:left w:val="single" w:color="auto" w:sz="4" w:space="0"/>
              <w:bottom w:val="single" w:color="auto" w:sz="4" w:space="0"/>
              <w:right w:val="single" w:color="auto" w:sz="4" w:space="0"/>
            </w:tcBorders>
            <w:vAlign w:val="center"/>
          </w:tcPr>
          <w:p w14:paraId="1D3704AA">
            <w:pPr>
              <w:autoSpaceDN w:val="0"/>
              <w:spacing w:line="400" w:lineRule="exact"/>
              <w:jc w:val="center"/>
              <w:rPr>
                <w:rFonts w:hint="eastAsia" w:ascii="宋体" w:hAnsi="宋体" w:eastAsia="宋体" w:cs="宋体"/>
                <w:b/>
                <w:color w:val="auto"/>
                <w:kern w:val="0"/>
                <w:szCs w:val="21"/>
                <w:highlight w:val="none"/>
              </w:rPr>
            </w:pPr>
          </w:p>
        </w:tc>
        <w:tc>
          <w:tcPr>
            <w:tcW w:w="1437" w:type="dxa"/>
            <w:tcBorders>
              <w:top w:val="single" w:color="auto" w:sz="4" w:space="0"/>
              <w:left w:val="single" w:color="auto" w:sz="4" w:space="0"/>
              <w:bottom w:val="single" w:color="auto" w:sz="4" w:space="0"/>
              <w:right w:val="single" w:color="auto" w:sz="4" w:space="0"/>
            </w:tcBorders>
            <w:vAlign w:val="center"/>
          </w:tcPr>
          <w:p w14:paraId="6172BD94">
            <w:pPr>
              <w:autoSpaceDN w:val="0"/>
              <w:spacing w:line="400" w:lineRule="exact"/>
              <w:jc w:val="center"/>
              <w:rPr>
                <w:rFonts w:hint="eastAsia" w:ascii="宋体" w:hAnsi="宋体" w:eastAsia="宋体" w:cs="宋体"/>
                <w:b/>
                <w:color w:val="auto"/>
                <w:kern w:val="0"/>
                <w:szCs w:val="21"/>
                <w:highlight w:val="none"/>
              </w:rPr>
            </w:pPr>
          </w:p>
        </w:tc>
        <w:tc>
          <w:tcPr>
            <w:tcW w:w="1857" w:type="dxa"/>
            <w:tcBorders>
              <w:top w:val="single" w:color="auto" w:sz="4" w:space="0"/>
              <w:left w:val="single" w:color="auto" w:sz="4" w:space="0"/>
              <w:bottom w:val="single" w:color="auto" w:sz="4" w:space="0"/>
              <w:right w:val="single" w:color="auto" w:sz="2" w:space="0"/>
            </w:tcBorders>
            <w:vAlign w:val="center"/>
          </w:tcPr>
          <w:p w14:paraId="00F7BA3D">
            <w:pPr>
              <w:autoSpaceDN w:val="0"/>
              <w:spacing w:line="400" w:lineRule="exact"/>
              <w:jc w:val="center"/>
              <w:rPr>
                <w:rFonts w:hint="eastAsia" w:ascii="宋体" w:hAnsi="宋体" w:eastAsia="宋体" w:cs="宋体"/>
                <w:b/>
                <w:color w:val="auto"/>
                <w:kern w:val="0"/>
                <w:szCs w:val="21"/>
                <w:highlight w:val="none"/>
              </w:rPr>
            </w:pPr>
          </w:p>
        </w:tc>
      </w:tr>
      <w:tr w14:paraId="1CEBB3E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vAlign w:val="center"/>
          </w:tcPr>
          <w:p w14:paraId="25E3986D">
            <w:pPr>
              <w:autoSpaceDN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w:t>
            </w:r>
          </w:p>
        </w:tc>
        <w:tc>
          <w:tcPr>
            <w:tcW w:w="2565" w:type="dxa"/>
            <w:tcBorders>
              <w:top w:val="single" w:color="auto" w:sz="4" w:space="0"/>
              <w:left w:val="single" w:color="auto" w:sz="4" w:space="0"/>
              <w:bottom w:val="single" w:color="auto" w:sz="4" w:space="0"/>
              <w:right w:val="single" w:color="auto" w:sz="4" w:space="0"/>
            </w:tcBorders>
            <w:vAlign w:val="center"/>
          </w:tcPr>
          <w:p w14:paraId="6BFCC0CC">
            <w:pPr>
              <w:autoSpaceDN w:val="0"/>
              <w:spacing w:line="400" w:lineRule="exact"/>
              <w:jc w:val="center"/>
              <w:rPr>
                <w:rFonts w:hint="eastAsia" w:ascii="宋体" w:hAnsi="宋体" w:eastAsia="宋体" w:cs="宋体"/>
                <w:b/>
                <w:color w:val="auto"/>
                <w:kern w:val="0"/>
                <w:szCs w:val="21"/>
                <w:highlight w:val="none"/>
              </w:rPr>
            </w:pPr>
          </w:p>
        </w:tc>
        <w:tc>
          <w:tcPr>
            <w:tcW w:w="2606" w:type="dxa"/>
            <w:tcBorders>
              <w:top w:val="single" w:color="auto" w:sz="4" w:space="0"/>
              <w:left w:val="single" w:color="auto" w:sz="4" w:space="0"/>
              <w:bottom w:val="single" w:color="auto" w:sz="4" w:space="0"/>
              <w:right w:val="single" w:color="auto" w:sz="4" w:space="0"/>
            </w:tcBorders>
            <w:vAlign w:val="center"/>
          </w:tcPr>
          <w:p w14:paraId="6C2C3C8C">
            <w:pPr>
              <w:autoSpaceDN w:val="0"/>
              <w:spacing w:line="400" w:lineRule="exact"/>
              <w:jc w:val="center"/>
              <w:rPr>
                <w:rFonts w:hint="eastAsia" w:ascii="宋体" w:hAnsi="宋体" w:eastAsia="宋体" w:cs="宋体"/>
                <w:b/>
                <w:color w:val="auto"/>
                <w:kern w:val="0"/>
                <w:szCs w:val="21"/>
                <w:highlight w:val="none"/>
              </w:rPr>
            </w:pPr>
          </w:p>
        </w:tc>
        <w:tc>
          <w:tcPr>
            <w:tcW w:w="1437" w:type="dxa"/>
            <w:tcBorders>
              <w:top w:val="single" w:color="auto" w:sz="4" w:space="0"/>
              <w:left w:val="single" w:color="auto" w:sz="4" w:space="0"/>
              <w:bottom w:val="single" w:color="auto" w:sz="4" w:space="0"/>
              <w:right w:val="single" w:color="auto" w:sz="4" w:space="0"/>
            </w:tcBorders>
            <w:vAlign w:val="center"/>
          </w:tcPr>
          <w:p w14:paraId="0C648616">
            <w:pPr>
              <w:autoSpaceDN w:val="0"/>
              <w:spacing w:line="400" w:lineRule="exact"/>
              <w:jc w:val="center"/>
              <w:rPr>
                <w:rFonts w:hint="eastAsia" w:ascii="宋体" w:hAnsi="宋体" w:eastAsia="宋体" w:cs="宋体"/>
                <w:b/>
                <w:color w:val="auto"/>
                <w:kern w:val="0"/>
                <w:szCs w:val="21"/>
                <w:highlight w:val="none"/>
              </w:rPr>
            </w:pPr>
          </w:p>
        </w:tc>
        <w:tc>
          <w:tcPr>
            <w:tcW w:w="1857" w:type="dxa"/>
            <w:tcBorders>
              <w:top w:val="single" w:color="auto" w:sz="4" w:space="0"/>
              <w:left w:val="single" w:color="auto" w:sz="4" w:space="0"/>
              <w:bottom w:val="single" w:color="auto" w:sz="4" w:space="0"/>
              <w:right w:val="single" w:color="auto" w:sz="2" w:space="0"/>
            </w:tcBorders>
            <w:vAlign w:val="center"/>
          </w:tcPr>
          <w:p w14:paraId="3D48B69B">
            <w:pPr>
              <w:autoSpaceDN w:val="0"/>
              <w:spacing w:line="400" w:lineRule="exact"/>
              <w:jc w:val="center"/>
              <w:rPr>
                <w:rFonts w:hint="eastAsia" w:ascii="宋体" w:hAnsi="宋体" w:eastAsia="宋体" w:cs="宋体"/>
                <w:b/>
                <w:color w:val="auto"/>
                <w:kern w:val="0"/>
                <w:szCs w:val="21"/>
                <w:highlight w:val="none"/>
              </w:rPr>
            </w:pPr>
          </w:p>
        </w:tc>
      </w:tr>
      <w:tr w14:paraId="6624742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vAlign w:val="center"/>
          </w:tcPr>
          <w:p w14:paraId="12B39238">
            <w:pPr>
              <w:autoSpaceDN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w:t>
            </w:r>
          </w:p>
        </w:tc>
        <w:tc>
          <w:tcPr>
            <w:tcW w:w="2565" w:type="dxa"/>
            <w:tcBorders>
              <w:top w:val="single" w:color="auto" w:sz="4" w:space="0"/>
              <w:left w:val="single" w:color="auto" w:sz="4" w:space="0"/>
              <w:bottom w:val="single" w:color="auto" w:sz="4" w:space="0"/>
              <w:right w:val="single" w:color="auto" w:sz="4" w:space="0"/>
            </w:tcBorders>
            <w:vAlign w:val="center"/>
          </w:tcPr>
          <w:p w14:paraId="46F05830">
            <w:pPr>
              <w:autoSpaceDN w:val="0"/>
              <w:spacing w:line="400" w:lineRule="exact"/>
              <w:jc w:val="center"/>
              <w:rPr>
                <w:rFonts w:hint="eastAsia" w:ascii="宋体" w:hAnsi="宋体" w:eastAsia="宋体" w:cs="宋体"/>
                <w:b/>
                <w:color w:val="auto"/>
                <w:kern w:val="0"/>
                <w:szCs w:val="21"/>
                <w:highlight w:val="none"/>
              </w:rPr>
            </w:pPr>
          </w:p>
        </w:tc>
        <w:tc>
          <w:tcPr>
            <w:tcW w:w="2606" w:type="dxa"/>
            <w:tcBorders>
              <w:top w:val="single" w:color="auto" w:sz="4" w:space="0"/>
              <w:left w:val="single" w:color="auto" w:sz="4" w:space="0"/>
              <w:bottom w:val="single" w:color="auto" w:sz="4" w:space="0"/>
              <w:right w:val="single" w:color="auto" w:sz="4" w:space="0"/>
            </w:tcBorders>
            <w:vAlign w:val="center"/>
          </w:tcPr>
          <w:p w14:paraId="61918D73">
            <w:pPr>
              <w:autoSpaceDN w:val="0"/>
              <w:spacing w:line="400" w:lineRule="exact"/>
              <w:jc w:val="center"/>
              <w:rPr>
                <w:rFonts w:hint="eastAsia" w:ascii="宋体" w:hAnsi="宋体" w:eastAsia="宋体" w:cs="宋体"/>
                <w:b/>
                <w:color w:val="auto"/>
                <w:kern w:val="0"/>
                <w:szCs w:val="21"/>
                <w:highlight w:val="none"/>
              </w:rPr>
            </w:pPr>
          </w:p>
        </w:tc>
        <w:tc>
          <w:tcPr>
            <w:tcW w:w="1437" w:type="dxa"/>
            <w:tcBorders>
              <w:top w:val="single" w:color="auto" w:sz="4" w:space="0"/>
              <w:left w:val="single" w:color="auto" w:sz="4" w:space="0"/>
              <w:bottom w:val="single" w:color="auto" w:sz="4" w:space="0"/>
              <w:right w:val="single" w:color="auto" w:sz="4" w:space="0"/>
            </w:tcBorders>
            <w:vAlign w:val="center"/>
          </w:tcPr>
          <w:p w14:paraId="4E7442E0">
            <w:pPr>
              <w:autoSpaceDN w:val="0"/>
              <w:spacing w:line="400" w:lineRule="exact"/>
              <w:jc w:val="center"/>
              <w:rPr>
                <w:rFonts w:hint="eastAsia" w:ascii="宋体" w:hAnsi="宋体" w:eastAsia="宋体" w:cs="宋体"/>
                <w:b/>
                <w:color w:val="auto"/>
                <w:kern w:val="0"/>
                <w:szCs w:val="21"/>
                <w:highlight w:val="none"/>
              </w:rPr>
            </w:pPr>
          </w:p>
        </w:tc>
        <w:tc>
          <w:tcPr>
            <w:tcW w:w="1857" w:type="dxa"/>
            <w:tcBorders>
              <w:top w:val="single" w:color="auto" w:sz="4" w:space="0"/>
              <w:left w:val="single" w:color="auto" w:sz="4" w:space="0"/>
              <w:bottom w:val="single" w:color="auto" w:sz="4" w:space="0"/>
              <w:right w:val="single" w:color="auto" w:sz="2" w:space="0"/>
            </w:tcBorders>
            <w:vAlign w:val="center"/>
          </w:tcPr>
          <w:p w14:paraId="0CCC0BB1">
            <w:pPr>
              <w:autoSpaceDN w:val="0"/>
              <w:spacing w:line="400" w:lineRule="exact"/>
              <w:jc w:val="center"/>
              <w:rPr>
                <w:rFonts w:hint="eastAsia" w:ascii="宋体" w:hAnsi="宋体" w:eastAsia="宋体" w:cs="宋体"/>
                <w:b/>
                <w:color w:val="auto"/>
                <w:kern w:val="0"/>
                <w:szCs w:val="21"/>
                <w:highlight w:val="none"/>
              </w:rPr>
            </w:pPr>
          </w:p>
        </w:tc>
      </w:tr>
      <w:tr w14:paraId="0EFE0F1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2" w:space="0"/>
              <w:right w:val="single" w:color="auto" w:sz="4" w:space="0"/>
            </w:tcBorders>
            <w:vAlign w:val="center"/>
          </w:tcPr>
          <w:p w14:paraId="3646AD08">
            <w:pPr>
              <w:autoSpaceDN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w:t>
            </w:r>
          </w:p>
        </w:tc>
        <w:tc>
          <w:tcPr>
            <w:tcW w:w="2565" w:type="dxa"/>
            <w:tcBorders>
              <w:top w:val="single" w:color="auto" w:sz="4" w:space="0"/>
              <w:left w:val="single" w:color="auto" w:sz="4" w:space="0"/>
              <w:bottom w:val="single" w:color="auto" w:sz="2" w:space="0"/>
              <w:right w:val="single" w:color="auto" w:sz="4" w:space="0"/>
            </w:tcBorders>
            <w:vAlign w:val="center"/>
          </w:tcPr>
          <w:p w14:paraId="423C99CC">
            <w:pPr>
              <w:autoSpaceDN w:val="0"/>
              <w:spacing w:line="400" w:lineRule="exact"/>
              <w:jc w:val="center"/>
              <w:rPr>
                <w:rFonts w:hint="eastAsia" w:ascii="宋体" w:hAnsi="宋体" w:eastAsia="宋体" w:cs="宋体"/>
                <w:b/>
                <w:color w:val="auto"/>
                <w:kern w:val="0"/>
                <w:szCs w:val="21"/>
                <w:highlight w:val="none"/>
              </w:rPr>
            </w:pPr>
          </w:p>
        </w:tc>
        <w:tc>
          <w:tcPr>
            <w:tcW w:w="2606" w:type="dxa"/>
            <w:tcBorders>
              <w:top w:val="single" w:color="auto" w:sz="4" w:space="0"/>
              <w:left w:val="single" w:color="auto" w:sz="4" w:space="0"/>
              <w:bottom w:val="single" w:color="auto" w:sz="2" w:space="0"/>
              <w:right w:val="single" w:color="auto" w:sz="4" w:space="0"/>
            </w:tcBorders>
            <w:vAlign w:val="center"/>
          </w:tcPr>
          <w:p w14:paraId="65505C30">
            <w:pPr>
              <w:autoSpaceDN w:val="0"/>
              <w:spacing w:line="400" w:lineRule="exact"/>
              <w:jc w:val="center"/>
              <w:rPr>
                <w:rFonts w:hint="eastAsia" w:ascii="宋体" w:hAnsi="宋体" w:eastAsia="宋体" w:cs="宋体"/>
                <w:b/>
                <w:color w:val="auto"/>
                <w:kern w:val="0"/>
                <w:szCs w:val="21"/>
                <w:highlight w:val="none"/>
              </w:rPr>
            </w:pPr>
          </w:p>
        </w:tc>
        <w:tc>
          <w:tcPr>
            <w:tcW w:w="1437" w:type="dxa"/>
            <w:tcBorders>
              <w:top w:val="single" w:color="auto" w:sz="4" w:space="0"/>
              <w:left w:val="single" w:color="auto" w:sz="4" w:space="0"/>
              <w:bottom w:val="single" w:color="auto" w:sz="2" w:space="0"/>
              <w:right w:val="single" w:color="auto" w:sz="4" w:space="0"/>
            </w:tcBorders>
            <w:vAlign w:val="center"/>
          </w:tcPr>
          <w:p w14:paraId="2F990597">
            <w:pPr>
              <w:autoSpaceDN w:val="0"/>
              <w:spacing w:line="400" w:lineRule="exact"/>
              <w:jc w:val="center"/>
              <w:rPr>
                <w:rFonts w:hint="eastAsia" w:ascii="宋体" w:hAnsi="宋体" w:eastAsia="宋体" w:cs="宋体"/>
                <w:b/>
                <w:color w:val="auto"/>
                <w:kern w:val="0"/>
                <w:szCs w:val="21"/>
                <w:highlight w:val="none"/>
              </w:rPr>
            </w:pPr>
          </w:p>
        </w:tc>
        <w:tc>
          <w:tcPr>
            <w:tcW w:w="1857" w:type="dxa"/>
            <w:tcBorders>
              <w:top w:val="single" w:color="auto" w:sz="4" w:space="0"/>
              <w:left w:val="single" w:color="auto" w:sz="4" w:space="0"/>
              <w:bottom w:val="single" w:color="auto" w:sz="2" w:space="0"/>
              <w:right w:val="single" w:color="auto" w:sz="2" w:space="0"/>
            </w:tcBorders>
            <w:vAlign w:val="center"/>
          </w:tcPr>
          <w:p w14:paraId="22974ED2">
            <w:pPr>
              <w:autoSpaceDN w:val="0"/>
              <w:spacing w:line="400" w:lineRule="exact"/>
              <w:jc w:val="center"/>
              <w:rPr>
                <w:rFonts w:hint="eastAsia" w:ascii="宋体" w:hAnsi="宋体" w:eastAsia="宋体" w:cs="宋体"/>
                <w:b/>
                <w:color w:val="auto"/>
                <w:kern w:val="0"/>
                <w:szCs w:val="21"/>
                <w:highlight w:val="none"/>
              </w:rPr>
            </w:pPr>
          </w:p>
        </w:tc>
      </w:tr>
    </w:tbl>
    <w:p w14:paraId="7E446482">
      <w:pPr>
        <w:autoSpaceDN w:val="0"/>
        <w:spacing w:line="360" w:lineRule="auto"/>
        <w:rPr>
          <w:rFonts w:hint="eastAsia" w:ascii="宋体" w:hAnsi="宋体" w:eastAsia="宋体" w:cs="宋体"/>
          <w:b/>
          <w:color w:val="auto"/>
          <w:w w:val="90"/>
          <w:kern w:val="0"/>
          <w:szCs w:val="21"/>
          <w:highlight w:val="none"/>
          <w:lang w:val="zh-CN"/>
        </w:rPr>
      </w:pPr>
      <w:r>
        <w:rPr>
          <w:rFonts w:hint="eastAsia" w:ascii="宋体" w:hAnsi="宋体" w:eastAsia="宋体" w:cs="宋体"/>
          <w:b/>
          <w:color w:val="auto"/>
          <w:w w:val="90"/>
          <w:kern w:val="0"/>
          <w:szCs w:val="21"/>
          <w:highlight w:val="none"/>
          <w:lang w:val="zh-CN"/>
        </w:rPr>
        <w:t>备注：根据磋商文件要求，如有偏离均应填写偏离表，不填写或未提供偏离表均视为无偏离且完全响应磋商文件要求。</w:t>
      </w:r>
    </w:p>
    <w:p w14:paraId="2EFD7A83">
      <w:pPr>
        <w:autoSpaceDN w:val="0"/>
        <w:rPr>
          <w:rFonts w:hint="eastAsia" w:ascii="宋体" w:hAnsi="宋体" w:eastAsia="宋体" w:cs="宋体"/>
          <w:color w:val="auto"/>
          <w:szCs w:val="21"/>
          <w:highlight w:val="none"/>
        </w:rPr>
      </w:pPr>
    </w:p>
    <w:p w14:paraId="1E3D1B23">
      <w:pPr>
        <w:autoSpaceDE w:val="0"/>
        <w:autoSpaceDN w:val="0"/>
        <w:adjustRightInd w:val="0"/>
        <w:jc w:val="left"/>
        <w:rPr>
          <w:rFonts w:hint="eastAsia" w:ascii="宋体" w:hAnsi="宋体" w:eastAsia="宋体" w:cs="宋体"/>
          <w:color w:val="auto"/>
          <w:szCs w:val="21"/>
          <w:highlight w:val="none"/>
        </w:rPr>
      </w:pPr>
    </w:p>
    <w:p w14:paraId="50BE25B2">
      <w:pPr>
        <w:autoSpaceDN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磋商响应供应商名称（盖章）：</w:t>
      </w:r>
      <w:r>
        <w:rPr>
          <w:rFonts w:hint="eastAsia" w:ascii="宋体" w:hAnsi="宋体" w:eastAsia="宋体" w:cs="宋体"/>
          <w:color w:val="auto"/>
          <w:w w:val="90"/>
          <w:kern w:val="0"/>
          <w:szCs w:val="21"/>
          <w:highlight w:val="none"/>
        </w:rPr>
        <w:t>_______________________________</w:t>
      </w:r>
    </w:p>
    <w:p w14:paraId="1A1DCA97">
      <w:pPr>
        <w:autoSpaceDE w:val="0"/>
        <w:autoSpaceDN w:val="0"/>
        <w:adjustRightInd w:val="0"/>
        <w:spacing w:line="360" w:lineRule="auto"/>
        <w:jc w:val="left"/>
        <w:rPr>
          <w:rFonts w:hint="eastAsia" w:ascii="宋体" w:hAnsi="宋体" w:eastAsia="宋体" w:cs="宋体"/>
          <w:color w:val="auto"/>
          <w:w w:val="90"/>
          <w:kern w:val="0"/>
          <w:sz w:val="24"/>
          <w:szCs w:val="24"/>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w w:val="90"/>
          <w:kern w:val="0"/>
          <w:szCs w:val="21"/>
          <w:highlight w:val="none"/>
        </w:rPr>
        <w:t>____</w:t>
      </w:r>
      <w:r>
        <w:rPr>
          <w:rFonts w:hint="eastAsia" w:ascii="宋体" w:hAnsi="宋体" w:eastAsia="宋体" w:cs="宋体"/>
          <w:color w:val="auto"/>
          <w:w w:val="90"/>
          <w:kern w:val="0"/>
          <w:sz w:val="24"/>
          <w:szCs w:val="24"/>
          <w:highlight w:val="none"/>
        </w:rPr>
        <w:t>___________________________</w:t>
      </w:r>
    </w:p>
    <w:p w14:paraId="7298E0FA">
      <w:pPr>
        <w:widowControl/>
        <w:jc w:val="left"/>
        <w:rPr>
          <w:rFonts w:hint="eastAsia" w:ascii="宋体" w:hAnsi="宋体" w:eastAsia="宋体" w:cs="宋体"/>
          <w:color w:val="auto"/>
          <w:kern w:val="0"/>
          <w:highlight w:val="none"/>
        </w:rPr>
      </w:pPr>
    </w:p>
    <w:p w14:paraId="3431E2E0">
      <w:pP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p>
    <w:p w14:paraId="5C9BC075">
      <w:pPr>
        <w:keepNext/>
        <w:keepLines/>
        <w:autoSpaceDN w:val="0"/>
        <w:spacing w:before="260" w:after="260" w:line="415" w:lineRule="auto"/>
        <w:outlineLvl w:val="2"/>
        <w:rPr>
          <w:rFonts w:hint="eastAsia" w:ascii="宋体" w:hAnsi="宋体" w:eastAsia="宋体" w:cs="宋体"/>
          <w:b/>
          <w:bCs/>
          <w:color w:val="auto"/>
          <w:kern w:val="0"/>
          <w:sz w:val="24"/>
          <w:szCs w:val="24"/>
          <w:highlight w:val="none"/>
        </w:rPr>
      </w:pPr>
      <w:bookmarkStart w:id="584" w:name="_Toc12000"/>
      <w:bookmarkStart w:id="585" w:name="_Toc5449"/>
      <w:bookmarkStart w:id="586" w:name="_Toc22601"/>
      <w:r>
        <w:rPr>
          <w:rFonts w:hint="eastAsia" w:ascii="宋体" w:hAnsi="宋体" w:eastAsia="宋体" w:cs="宋体"/>
          <w:b/>
          <w:bCs/>
          <w:color w:val="auto"/>
          <w:kern w:val="0"/>
          <w:sz w:val="24"/>
          <w:szCs w:val="24"/>
          <w:highlight w:val="none"/>
        </w:rPr>
        <w:t>2-7主要材料（设备）清单</w:t>
      </w:r>
      <w:bookmarkEnd w:id="584"/>
      <w:bookmarkEnd w:id="585"/>
      <w:bookmarkEnd w:id="586"/>
      <w:r>
        <w:rPr>
          <w:rFonts w:hint="eastAsia" w:ascii="宋体" w:hAnsi="宋体" w:eastAsia="宋体" w:cs="宋体"/>
          <w:b/>
          <w:bCs/>
          <w:color w:val="auto"/>
          <w:kern w:val="0"/>
          <w:sz w:val="24"/>
          <w:szCs w:val="24"/>
          <w:highlight w:val="none"/>
        </w:rPr>
        <w:t>（按采购需求中表1-主要材料品牌备选表提供）</w:t>
      </w:r>
    </w:p>
    <w:tbl>
      <w:tblPr>
        <w:tblStyle w:val="60"/>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2218"/>
        <w:gridCol w:w="1357"/>
        <w:gridCol w:w="1536"/>
        <w:gridCol w:w="2000"/>
        <w:gridCol w:w="973"/>
      </w:tblGrid>
      <w:tr w14:paraId="0F9E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tcPr>
          <w:p w14:paraId="23DFBACF">
            <w:pPr>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2218" w:type="dxa"/>
          </w:tcPr>
          <w:p w14:paraId="1110358B">
            <w:pPr>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材料（设备名称</w:t>
            </w:r>
            <w:r>
              <w:rPr>
                <w:rFonts w:hint="eastAsia" w:ascii="宋体" w:hAnsi="宋体" w:eastAsia="宋体" w:cs="宋体"/>
                <w:b/>
                <w:bCs/>
                <w:color w:val="auto"/>
                <w:kern w:val="0"/>
                <w:szCs w:val="21"/>
                <w:highlight w:val="none"/>
              </w:rPr>
              <w:t>）</w:t>
            </w:r>
          </w:p>
        </w:tc>
        <w:tc>
          <w:tcPr>
            <w:tcW w:w="1357" w:type="dxa"/>
          </w:tcPr>
          <w:p w14:paraId="0716528D">
            <w:pPr>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品牌</w:t>
            </w:r>
          </w:p>
        </w:tc>
        <w:tc>
          <w:tcPr>
            <w:tcW w:w="1536" w:type="dxa"/>
          </w:tcPr>
          <w:p w14:paraId="7574BFC3">
            <w:pPr>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规格型号</w:t>
            </w:r>
          </w:p>
        </w:tc>
        <w:tc>
          <w:tcPr>
            <w:tcW w:w="2000" w:type="dxa"/>
          </w:tcPr>
          <w:p w14:paraId="08452F8B">
            <w:pPr>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厂家</w:t>
            </w:r>
          </w:p>
        </w:tc>
        <w:tc>
          <w:tcPr>
            <w:tcW w:w="973" w:type="dxa"/>
          </w:tcPr>
          <w:p w14:paraId="036BE6C7">
            <w:pPr>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产地</w:t>
            </w:r>
          </w:p>
        </w:tc>
      </w:tr>
      <w:tr w14:paraId="33421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558" w:type="dxa"/>
          </w:tcPr>
          <w:p w14:paraId="7B7C041D">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218" w:type="dxa"/>
          </w:tcPr>
          <w:p w14:paraId="12F27EE2">
            <w:pPr>
              <w:spacing w:line="360" w:lineRule="auto"/>
              <w:ind w:firstLine="420" w:firstLineChars="200"/>
              <w:rPr>
                <w:rFonts w:hint="eastAsia" w:ascii="宋体" w:hAnsi="宋体" w:eastAsia="宋体" w:cs="宋体"/>
                <w:color w:val="auto"/>
                <w:kern w:val="0"/>
                <w:szCs w:val="21"/>
                <w:highlight w:val="none"/>
              </w:rPr>
            </w:pPr>
          </w:p>
        </w:tc>
        <w:tc>
          <w:tcPr>
            <w:tcW w:w="1357" w:type="dxa"/>
          </w:tcPr>
          <w:p w14:paraId="15403CD6">
            <w:pPr>
              <w:spacing w:line="360" w:lineRule="auto"/>
              <w:ind w:firstLine="420" w:firstLineChars="200"/>
              <w:rPr>
                <w:rFonts w:hint="eastAsia" w:ascii="宋体" w:hAnsi="宋体" w:eastAsia="宋体" w:cs="宋体"/>
                <w:color w:val="auto"/>
                <w:kern w:val="0"/>
                <w:szCs w:val="21"/>
                <w:highlight w:val="none"/>
              </w:rPr>
            </w:pPr>
          </w:p>
        </w:tc>
        <w:tc>
          <w:tcPr>
            <w:tcW w:w="1536" w:type="dxa"/>
          </w:tcPr>
          <w:p w14:paraId="7B2FACC6">
            <w:pPr>
              <w:spacing w:line="360" w:lineRule="auto"/>
              <w:ind w:firstLine="420" w:firstLineChars="200"/>
              <w:rPr>
                <w:rFonts w:hint="eastAsia" w:ascii="宋体" w:hAnsi="宋体" w:eastAsia="宋体" w:cs="宋体"/>
                <w:color w:val="auto"/>
                <w:kern w:val="0"/>
                <w:szCs w:val="21"/>
                <w:highlight w:val="none"/>
              </w:rPr>
            </w:pPr>
          </w:p>
        </w:tc>
        <w:tc>
          <w:tcPr>
            <w:tcW w:w="2000" w:type="dxa"/>
          </w:tcPr>
          <w:p w14:paraId="035718AB">
            <w:pPr>
              <w:spacing w:line="360" w:lineRule="auto"/>
              <w:ind w:firstLine="420" w:firstLineChars="200"/>
              <w:rPr>
                <w:rFonts w:hint="eastAsia" w:ascii="宋体" w:hAnsi="宋体" w:eastAsia="宋体" w:cs="宋体"/>
                <w:color w:val="auto"/>
                <w:kern w:val="0"/>
                <w:szCs w:val="21"/>
                <w:highlight w:val="none"/>
              </w:rPr>
            </w:pPr>
          </w:p>
        </w:tc>
        <w:tc>
          <w:tcPr>
            <w:tcW w:w="973" w:type="dxa"/>
          </w:tcPr>
          <w:p w14:paraId="78701A02">
            <w:pPr>
              <w:spacing w:line="360" w:lineRule="auto"/>
              <w:ind w:firstLine="420" w:firstLineChars="200"/>
              <w:rPr>
                <w:rFonts w:hint="eastAsia" w:ascii="宋体" w:hAnsi="宋体" w:eastAsia="宋体" w:cs="宋体"/>
                <w:color w:val="auto"/>
                <w:kern w:val="0"/>
                <w:szCs w:val="21"/>
                <w:highlight w:val="none"/>
              </w:rPr>
            </w:pPr>
          </w:p>
        </w:tc>
      </w:tr>
      <w:tr w14:paraId="3B7E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558" w:type="dxa"/>
          </w:tcPr>
          <w:p w14:paraId="11CA7C76">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2218" w:type="dxa"/>
          </w:tcPr>
          <w:p w14:paraId="00F8058C">
            <w:pPr>
              <w:spacing w:line="360" w:lineRule="auto"/>
              <w:ind w:firstLine="420" w:firstLineChars="200"/>
              <w:rPr>
                <w:rFonts w:hint="eastAsia" w:ascii="宋体" w:hAnsi="宋体" w:eastAsia="宋体" w:cs="宋体"/>
                <w:color w:val="auto"/>
                <w:kern w:val="0"/>
                <w:szCs w:val="21"/>
                <w:highlight w:val="none"/>
              </w:rPr>
            </w:pPr>
          </w:p>
        </w:tc>
        <w:tc>
          <w:tcPr>
            <w:tcW w:w="1357" w:type="dxa"/>
          </w:tcPr>
          <w:p w14:paraId="66FC4E7D">
            <w:pPr>
              <w:spacing w:line="360" w:lineRule="auto"/>
              <w:ind w:firstLine="420" w:firstLineChars="200"/>
              <w:rPr>
                <w:rFonts w:hint="eastAsia" w:ascii="宋体" w:hAnsi="宋体" w:eastAsia="宋体" w:cs="宋体"/>
                <w:color w:val="auto"/>
                <w:kern w:val="0"/>
                <w:szCs w:val="21"/>
                <w:highlight w:val="none"/>
              </w:rPr>
            </w:pPr>
          </w:p>
        </w:tc>
        <w:tc>
          <w:tcPr>
            <w:tcW w:w="1536" w:type="dxa"/>
          </w:tcPr>
          <w:p w14:paraId="5F7AC2F6">
            <w:pPr>
              <w:spacing w:line="360" w:lineRule="auto"/>
              <w:ind w:firstLine="420" w:firstLineChars="200"/>
              <w:rPr>
                <w:rFonts w:hint="eastAsia" w:ascii="宋体" w:hAnsi="宋体" w:eastAsia="宋体" w:cs="宋体"/>
                <w:color w:val="auto"/>
                <w:kern w:val="0"/>
                <w:szCs w:val="21"/>
                <w:highlight w:val="none"/>
              </w:rPr>
            </w:pPr>
          </w:p>
        </w:tc>
        <w:tc>
          <w:tcPr>
            <w:tcW w:w="2000" w:type="dxa"/>
          </w:tcPr>
          <w:p w14:paraId="7D72507C">
            <w:pPr>
              <w:spacing w:line="360" w:lineRule="auto"/>
              <w:ind w:firstLine="420" w:firstLineChars="200"/>
              <w:rPr>
                <w:rFonts w:hint="eastAsia" w:ascii="宋体" w:hAnsi="宋体" w:eastAsia="宋体" w:cs="宋体"/>
                <w:color w:val="auto"/>
                <w:kern w:val="0"/>
                <w:szCs w:val="21"/>
                <w:highlight w:val="none"/>
              </w:rPr>
            </w:pPr>
          </w:p>
        </w:tc>
        <w:tc>
          <w:tcPr>
            <w:tcW w:w="973" w:type="dxa"/>
          </w:tcPr>
          <w:p w14:paraId="2CA24A88">
            <w:pPr>
              <w:spacing w:line="360" w:lineRule="auto"/>
              <w:ind w:firstLine="420" w:firstLineChars="200"/>
              <w:rPr>
                <w:rFonts w:hint="eastAsia" w:ascii="宋体" w:hAnsi="宋体" w:eastAsia="宋体" w:cs="宋体"/>
                <w:color w:val="auto"/>
                <w:kern w:val="0"/>
                <w:szCs w:val="21"/>
                <w:highlight w:val="none"/>
              </w:rPr>
            </w:pPr>
          </w:p>
        </w:tc>
      </w:tr>
      <w:tr w14:paraId="3498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58" w:type="dxa"/>
          </w:tcPr>
          <w:p w14:paraId="18520208">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2218" w:type="dxa"/>
          </w:tcPr>
          <w:p w14:paraId="563CBE70">
            <w:pPr>
              <w:spacing w:line="360" w:lineRule="auto"/>
              <w:ind w:firstLine="420" w:firstLineChars="200"/>
              <w:rPr>
                <w:rFonts w:hint="eastAsia" w:ascii="宋体" w:hAnsi="宋体" w:eastAsia="宋体" w:cs="宋体"/>
                <w:color w:val="auto"/>
                <w:kern w:val="0"/>
                <w:szCs w:val="21"/>
                <w:highlight w:val="none"/>
              </w:rPr>
            </w:pPr>
          </w:p>
        </w:tc>
        <w:tc>
          <w:tcPr>
            <w:tcW w:w="1357" w:type="dxa"/>
          </w:tcPr>
          <w:p w14:paraId="0B7C216A">
            <w:pPr>
              <w:spacing w:line="360" w:lineRule="auto"/>
              <w:ind w:firstLine="420" w:firstLineChars="200"/>
              <w:rPr>
                <w:rFonts w:hint="eastAsia" w:ascii="宋体" w:hAnsi="宋体" w:eastAsia="宋体" w:cs="宋体"/>
                <w:color w:val="auto"/>
                <w:kern w:val="0"/>
                <w:szCs w:val="21"/>
                <w:highlight w:val="none"/>
              </w:rPr>
            </w:pPr>
          </w:p>
        </w:tc>
        <w:tc>
          <w:tcPr>
            <w:tcW w:w="1536" w:type="dxa"/>
          </w:tcPr>
          <w:p w14:paraId="15967E3A">
            <w:pPr>
              <w:spacing w:line="360" w:lineRule="auto"/>
              <w:ind w:firstLine="420" w:firstLineChars="200"/>
              <w:rPr>
                <w:rFonts w:hint="eastAsia" w:ascii="宋体" w:hAnsi="宋体" w:eastAsia="宋体" w:cs="宋体"/>
                <w:color w:val="auto"/>
                <w:kern w:val="0"/>
                <w:szCs w:val="21"/>
                <w:highlight w:val="none"/>
              </w:rPr>
            </w:pPr>
          </w:p>
        </w:tc>
        <w:tc>
          <w:tcPr>
            <w:tcW w:w="2000" w:type="dxa"/>
          </w:tcPr>
          <w:p w14:paraId="4BA8C063">
            <w:pPr>
              <w:spacing w:line="360" w:lineRule="auto"/>
              <w:ind w:firstLine="420" w:firstLineChars="200"/>
              <w:rPr>
                <w:rFonts w:hint="eastAsia" w:ascii="宋体" w:hAnsi="宋体" w:eastAsia="宋体" w:cs="宋体"/>
                <w:color w:val="auto"/>
                <w:kern w:val="0"/>
                <w:szCs w:val="21"/>
                <w:highlight w:val="none"/>
              </w:rPr>
            </w:pPr>
          </w:p>
        </w:tc>
        <w:tc>
          <w:tcPr>
            <w:tcW w:w="973" w:type="dxa"/>
          </w:tcPr>
          <w:p w14:paraId="7EACA24B">
            <w:pPr>
              <w:spacing w:line="360" w:lineRule="auto"/>
              <w:ind w:firstLine="420" w:firstLineChars="200"/>
              <w:rPr>
                <w:rFonts w:hint="eastAsia" w:ascii="宋体" w:hAnsi="宋体" w:eastAsia="宋体" w:cs="宋体"/>
                <w:color w:val="auto"/>
                <w:kern w:val="0"/>
                <w:szCs w:val="21"/>
                <w:highlight w:val="none"/>
              </w:rPr>
            </w:pPr>
          </w:p>
        </w:tc>
      </w:tr>
      <w:tr w14:paraId="14F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58" w:type="dxa"/>
          </w:tcPr>
          <w:p w14:paraId="402334FC">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2218" w:type="dxa"/>
          </w:tcPr>
          <w:p w14:paraId="38A014C2">
            <w:pPr>
              <w:spacing w:line="360" w:lineRule="auto"/>
              <w:ind w:firstLine="420" w:firstLineChars="200"/>
              <w:rPr>
                <w:rFonts w:hint="eastAsia" w:ascii="宋体" w:hAnsi="宋体" w:eastAsia="宋体" w:cs="宋体"/>
                <w:color w:val="auto"/>
                <w:kern w:val="0"/>
                <w:szCs w:val="21"/>
                <w:highlight w:val="none"/>
              </w:rPr>
            </w:pPr>
          </w:p>
        </w:tc>
        <w:tc>
          <w:tcPr>
            <w:tcW w:w="1357" w:type="dxa"/>
          </w:tcPr>
          <w:p w14:paraId="04B2A48B">
            <w:pPr>
              <w:spacing w:line="360" w:lineRule="auto"/>
              <w:ind w:firstLine="420" w:firstLineChars="200"/>
              <w:rPr>
                <w:rFonts w:hint="eastAsia" w:ascii="宋体" w:hAnsi="宋体" w:eastAsia="宋体" w:cs="宋体"/>
                <w:color w:val="auto"/>
                <w:kern w:val="0"/>
                <w:szCs w:val="21"/>
                <w:highlight w:val="none"/>
              </w:rPr>
            </w:pPr>
          </w:p>
        </w:tc>
        <w:tc>
          <w:tcPr>
            <w:tcW w:w="1536" w:type="dxa"/>
          </w:tcPr>
          <w:p w14:paraId="65F1B287">
            <w:pPr>
              <w:spacing w:line="360" w:lineRule="auto"/>
              <w:ind w:firstLine="420" w:firstLineChars="200"/>
              <w:rPr>
                <w:rFonts w:hint="eastAsia" w:ascii="宋体" w:hAnsi="宋体" w:eastAsia="宋体" w:cs="宋体"/>
                <w:color w:val="auto"/>
                <w:kern w:val="0"/>
                <w:szCs w:val="21"/>
                <w:highlight w:val="none"/>
              </w:rPr>
            </w:pPr>
          </w:p>
        </w:tc>
        <w:tc>
          <w:tcPr>
            <w:tcW w:w="2000" w:type="dxa"/>
          </w:tcPr>
          <w:p w14:paraId="56134DE8">
            <w:pPr>
              <w:spacing w:line="360" w:lineRule="auto"/>
              <w:ind w:firstLine="420" w:firstLineChars="200"/>
              <w:rPr>
                <w:rFonts w:hint="eastAsia" w:ascii="宋体" w:hAnsi="宋体" w:eastAsia="宋体" w:cs="宋体"/>
                <w:color w:val="auto"/>
                <w:kern w:val="0"/>
                <w:szCs w:val="21"/>
                <w:highlight w:val="none"/>
              </w:rPr>
            </w:pPr>
          </w:p>
        </w:tc>
        <w:tc>
          <w:tcPr>
            <w:tcW w:w="973" w:type="dxa"/>
          </w:tcPr>
          <w:p w14:paraId="798B4DBE">
            <w:pPr>
              <w:spacing w:line="360" w:lineRule="auto"/>
              <w:ind w:firstLine="420" w:firstLineChars="200"/>
              <w:rPr>
                <w:rFonts w:hint="eastAsia" w:ascii="宋体" w:hAnsi="宋体" w:eastAsia="宋体" w:cs="宋体"/>
                <w:color w:val="auto"/>
                <w:kern w:val="0"/>
                <w:szCs w:val="21"/>
                <w:highlight w:val="none"/>
              </w:rPr>
            </w:pPr>
          </w:p>
        </w:tc>
      </w:tr>
      <w:tr w14:paraId="4468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58" w:type="dxa"/>
          </w:tcPr>
          <w:p w14:paraId="0B5A6DDE">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2218" w:type="dxa"/>
          </w:tcPr>
          <w:p w14:paraId="33DB4911">
            <w:pPr>
              <w:spacing w:line="360" w:lineRule="auto"/>
              <w:ind w:firstLine="420" w:firstLineChars="200"/>
              <w:rPr>
                <w:rFonts w:hint="eastAsia" w:ascii="宋体" w:hAnsi="宋体" w:eastAsia="宋体" w:cs="宋体"/>
                <w:color w:val="auto"/>
                <w:kern w:val="0"/>
                <w:szCs w:val="21"/>
                <w:highlight w:val="none"/>
              </w:rPr>
            </w:pPr>
          </w:p>
        </w:tc>
        <w:tc>
          <w:tcPr>
            <w:tcW w:w="1357" w:type="dxa"/>
          </w:tcPr>
          <w:p w14:paraId="76B72594">
            <w:pPr>
              <w:spacing w:line="360" w:lineRule="auto"/>
              <w:ind w:firstLine="420" w:firstLineChars="200"/>
              <w:rPr>
                <w:rFonts w:hint="eastAsia" w:ascii="宋体" w:hAnsi="宋体" w:eastAsia="宋体" w:cs="宋体"/>
                <w:color w:val="auto"/>
                <w:kern w:val="0"/>
                <w:szCs w:val="21"/>
                <w:highlight w:val="none"/>
              </w:rPr>
            </w:pPr>
          </w:p>
        </w:tc>
        <w:tc>
          <w:tcPr>
            <w:tcW w:w="1536" w:type="dxa"/>
          </w:tcPr>
          <w:p w14:paraId="67EA5071">
            <w:pPr>
              <w:spacing w:line="360" w:lineRule="auto"/>
              <w:ind w:firstLine="420" w:firstLineChars="200"/>
              <w:rPr>
                <w:rFonts w:hint="eastAsia" w:ascii="宋体" w:hAnsi="宋体" w:eastAsia="宋体" w:cs="宋体"/>
                <w:color w:val="auto"/>
                <w:kern w:val="0"/>
                <w:szCs w:val="21"/>
                <w:highlight w:val="none"/>
              </w:rPr>
            </w:pPr>
          </w:p>
        </w:tc>
        <w:tc>
          <w:tcPr>
            <w:tcW w:w="2000" w:type="dxa"/>
          </w:tcPr>
          <w:p w14:paraId="580D09BD">
            <w:pPr>
              <w:spacing w:line="360" w:lineRule="auto"/>
              <w:ind w:firstLine="420" w:firstLineChars="200"/>
              <w:rPr>
                <w:rFonts w:hint="eastAsia" w:ascii="宋体" w:hAnsi="宋体" w:eastAsia="宋体" w:cs="宋体"/>
                <w:color w:val="auto"/>
                <w:kern w:val="0"/>
                <w:szCs w:val="21"/>
                <w:highlight w:val="none"/>
              </w:rPr>
            </w:pPr>
          </w:p>
        </w:tc>
        <w:tc>
          <w:tcPr>
            <w:tcW w:w="973" w:type="dxa"/>
          </w:tcPr>
          <w:p w14:paraId="34FB835C">
            <w:pPr>
              <w:spacing w:line="360" w:lineRule="auto"/>
              <w:ind w:firstLine="420" w:firstLineChars="200"/>
              <w:rPr>
                <w:rFonts w:hint="eastAsia" w:ascii="宋体" w:hAnsi="宋体" w:eastAsia="宋体" w:cs="宋体"/>
                <w:color w:val="auto"/>
                <w:kern w:val="0"/>
                <w:szCs w:val="21"/>
                <w:highlight w:val="none"/>
              </w:rPr>
            </w:pPr>
          </w:p>
        </w:tc>
      </w:tr>
      <w:tr w14:paraId="6276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58" w:type="dxa"/>
          </w:tcPr>
          <w:p w14:paraId="03DDE3A5">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2218" w:type="dxa"/>
          </w:tcPr>
          <w:p w14:paraId="05C25195">
            <w:pPr>
              <w:spacing w:line="360" w:lineRule="auto"/>
              <w:ind w:firstLine="420" w:firstLineChars="200"/>
              <w:rPr>
                <w:rFonts w:hint="eastAsia" w:ascii="宋体" w:hAnsi="宋体" w:eastAsia="宋体" w:cs="宋体"/>
                <w:color w:val="auto"/>
                <w:kern w:val="0"/>
                <w:szCs w:val="21"/>
                <w:highlight w:val="none"/>
              </w:rPr>
            </w:pPr>
          </w:p>
        </w:tc>
        <w:tc>
          <w:tcPr>
            <w:tcW w:w="1357" w:type="dxa"/>
          </w:tcPr>
          <w:p w14:paraId="4068E23D">
            <w:pPr>
              <w:spacing w:line="360" w:lineRule="auto"/>
              <w:ind w:firstLine="420" w:firstLineChars="200"/>
              <w:rPr>
                <w:rFonts w:hint="eastAsia" w:ascii="宋体" w:hAnsi="宋体" w:eastAsia="宋体" w:cs="宋体"/>
                <w:color w:val="auto"/>
                <w:kern w:val="0"/>
                <w:szCs w:val="21"/>
                <w:highlight w:val="none"/>
              </w:rPr>
            </w:pPr>
          </w:p>
        </w:tc>
        <w:tc>
          <w:tcPr>
            <w:tcW w:w="1536" w:type="dxa"/>
          </w:tcPr>
          <w:p w14:paraId="5E87EA86">
            <w:pPr>
              <w:spacing w:line="360" w:lineRule="auto"/>
              <w:ind w:firstLine="420" w:firstLineChars="200"/>
              <w:rPr>
                <w:rFonts w:hint="eastAsia" w:ascii="宋体" w:hAnsi="宋体" w:eastAsia="宋体" w:cs="宋体"/>
                <w:color w:val="auto"/>
                <w:kern w:val="0"/>
                <w:szCs w:val="21"/>
                <w:highlight w:val="none"/>
              </w:rPr>
            </w:pPr>
          </w:p>
        </w:tc>
        <w:tc>
          <w:tcPr>
            <w:tcW w:w="2000" w:type="dxa"/>
          </w:tcPr>
          <w:p w14:paraId="61BE0F99">
            <w:pPr>
              <w:spacing w:line="360" w:lineRule="auto"/>
              <w:ind w:firstLine="420" w:firstLineChars="200"/>
              <w:rPr>
                <w:rFonts w:hint="eastAsia" w:ascii="宋体" w:hAnsi="宋体" w:eastAsia="宋体" w:cs="宋体"/>
                <w:color w:val="auto"/>
                <w:kern w:val="0"/>
                <w:szCs w:val="21"/>
                <w:highlight w:val="none"/>
              </w:rPr>
            </w:pPr>
          </w:p>
        </w:tc>
        <w:tc>
          <w:tcPr>
            <w:tcW w:w="973" w:type="dxa"/>
          </w:tcPr>
          <w:p w14:paraId="4E38ABCE">
            <w:pPr>
              <w:spacing w:line="360" w:lineRule="auto"/>
              <w:ind w:firstLine="420" w:firstLineChars="200"/>
              <w:rPr>
                <w:rFonts w:hint="eastAsia" w:ascii="宋体" w:hAnsi="宋体" w:eastAsia="宋体" w:cs="宋体"/>
                <w:color w:val="auto"/>
                <w:kern w:val="0"/>
                <w:szCs w:val="21"/>
                <w:highlight w:val="none"/>
              </w:rPr>
            </w:pPr>
          </w:p>
        </w:tc>
      </w:tr>
      <w:tr w14:paraId="5DAC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58" w:type="dxa"/>
          </w:tcPr>
          <w:p w14:paraId="515BDF22">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2218" w:type="dxa"/>
          </w:tcPr>
          <w:p w14:paraId="388118A3">
            <w:pPr>
              <w:spacing w:line="360" w:lineRule="auto"/>
              <w:ind w:firstLine="420" w:firstLineChars="200"/>
              <w:rPr>
                <w:rFonts w:hint="eastAsia" w:ascii="宋体" w:hAnsi="宋体" w:eastAsia="宋体" w:cs="宋体"/>
                <w:color w:val="auto"/>
                <w:kern w:val="0"/>
                <w:szCs w:val="21"/>
                <w:highlight w:val="none"/>
              </w:rPr>
            </w:pPr>
          </w:p>
        </w:tc>
        <w:tc>
          <w:tcPr>
            <w:tcW w:w="1357" w:type="dxa"/>
          </w:tcPr>
          <w:p w14:paraId="543672AF">
            <w:pPr>
              <w:spacing w:line="360" w:lineRule="auto"/>
              <w:ind w:firstLine="420" w:firstLineChars="200"/>
              <w:rPr>
                <w:rFonts w:hint="eastAsia" w:ascii="宋体" w:hAnsi="宋体" w:eastAsia="宋体" w:cs="宋体"/>
                <w:color w:val="auto"/>
                <w:kern w:val="0"/>
                <w:szCs w:val="21"/>
                <w:highlight w:val="none"/>
              </w:rPr>
            </w:pPr>
          </w:p>
        </w:tc>
        <w:tc>
          <w:tcPr>
            <w:tcW w:w="1536" w:type="dxa"/>
          </w:tcPr>
          <w:p w14:paraId="3F3C681B">
            <w:pPr>
              <w:spacing w:line="360" w:lineRule="auto"/>
              <w:ind w:firstLine="420" w:firstLineChars="200"/>
              <w:rPr>
                <w:rFonts w:hint="eastAsia" w:ascii="宋体" w:hAnsi="宋体" w:eastAsia="宋体" w:cs="宋体"/>
                <w:color w:val="auto"/>
                <w:kern w:val="0"/>
                <w:szCs w:val="21"/>
                <w:highlight w:val="none"/>
              </w:rPr>
            </w:pPr>
          </w:p>
        </w:tc>
        <w:tc>
          <w:tcPr>
            <w:tcW w:w="2000" w:type="dxa"/>
          </w:tcPr>
          <w:p w14:paraId="233A5D23">
            <w:pPr>
              <w:spacing w:line="360" w:lineRule="auto"/>
              <w:ind w:firstLine="420" w:firstLineChars="200"/>
              <w:rPr>
                <w:rFonts w:hint="eastAsia" w:ascii="宋体" w:hAnsi="宋体" w:eastAsia="宋体" w:cs="宋体"/>
                <w:color w:val="auto"/>
                <w:kern w:val="0"/>
                <w:szCs w:val="21"/>
                <w:highlight w:val="none"/>
              </w:rPr>
            </w:pPr>
          </w:p>
        </w:tc>
        <w:tc>
          <w:tcPr>
            <w:tcW w:w="973" w:type="dxa"/>
          </w:tcPr>
          <w:p w14:paraId="016B8BE8">
            <w:pPr>
              <w:spacing w:line="360" w:lineRule="auto"/>
              <w:ind w:firstLine="420" w:firstLineChars="200"/>
              <w:rPr>
                <w:rFonts w:hint="eastAsia" w:ascii="宋体" w:hAnsi="宋体" w:eastAsia="宋体" w:cs="宋体"/>
                <w:color w:val="auto"/>
                <w:kern w:val="0"/>
                <w:szCs w:val="21"/>
                <w:highlight w:val="none"/>
              </w:rPr>
            </w:pPr>
          </w:p>
        </w:tc>
      </w:tr>
    </w:tbl>
    <w:p w14:paraId="48918BBD">
      <w:pP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p>
    <w:p w14:paraId="34FEE111">
      <w:pPr>
        <w:snapToGrid w:val="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zh-CN"/>
        </w:rPr>
        <w:t>2-</w:t>
      </w:r>
      <w:r>
        <w:rPr>
          <w:rFonts w:hint="eastAsia" w:ascii="宋体" w:hAnsi="宋体" w:eastAsia="宋体" w:cs="宋体"/>
          <w:b/>
          <w:color w:val="auto"/>
          <w:kern w:val="0"/>
          <w:sz w:val="24"/>
          <w:szCs w:val="24"/>
          <w:highlight w:val="none"/>
        </w:rPr>
        <w:t>8</w:t>
      </w:r>
      <w:r>
        <w:rPr>
          <w:rFonts w:hint="eastAsia" w:ascii="宋体" w:hAnsi="宋体" w:eastAsia="宋体" w:cs="宋体"/>
          <w:b/>
          <w:color w:val="auto"/>
          <w:kern w:val="0"/>
          <w:sz w:val="24"/>
          <w:szCs w:val="24"/>
          <w:highlight w:val="none"/>
          <w:lang w:val="zh-CN"/>
        </w:rPr>
        <w:t>政府采购供应商廉洁自律承诺书</w:t>
      </w:r>
    </w:p>
    <w:p w14:paraId="4A11A8E4">
      <w:pPr>
        <w:snapToGrid w:val="0"/>
        <w:spacing w:line="360" w:lineRule="auto"/>
        <w:jc w:val="left"/>
        <w:rPr>
          <w:rFonts w:hint="eastAsia" w:ascii="宋体" w:hAnsi="宋体" w:eastAsia="宋体" w:cs="宋体"/>
          <w:color w:val="auto"/>
          <w:sz w:val="24"/>
          <w:szCs w:val="24"/>
          <w:highlight w:val="none"/>
        </w:rPr>
      </w:pPr>
    </w:p>
    <w:p w14:paraId="591F6566">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浙江旅游职业学院、（采购代理机构）</w:t>
      </w:r>
      <w:r>
        <w:rPr>
          <w:rFonts w:hint="eastAsia" w:ascii="宋体" w:hAnsi="宋体" w:eastAsia="宋体" w:cs="宋体"/>
          <w:color w:val="auto"/>
          <w:kern w:val="0"/>
          <w:szCs w:val="21"/>
          <w:highlight w:val="none"/>
          <w:lang w:val="zh-CN"/>
        </w:rPr>
        <w:t>：</w:t>
      </w:r>
    </w:p>
    <w:p w14:paraId="0C33F1CF">
      <w:pPr>
        <w:autoSpaceDE w:val="0"/>
        <w:autoSpaceDN w:val="0"/>
        <w:spacing w:line="360" w:lineRule="auto"/>
        <w:ind w:left="2" w:leftChars="1"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我单位响应你</w:t>
      </w:r>
      <w:r>
        <w:rPr>
          <w:rFonts w:hint="eastAsia" w:ascii="宋体" w:hAnsi="宋体" w:eastAsia="宋体" w:cs="宋体"/>
          <w:color w:val="auto"/>
          <w:szCs w:val="21"/>
          <w:highlight w:val="none"/>
        </w:rPr>
        <w:t>单位</w:t>
      </w:r>
      <w:r>
        <w:rPr>
          <w:rFonts w:hint="eastAsia" w:ascii="宋体" w:hAnsi="宋体" w:eastAsia="宋体" w:cs="宋体"/>
          <w:color w:val="auto"/>
          <w:kern w:val="0"/>
          <w:szCs w:val="21"/>
          <w:highlight w:val="none"/>
          <w:lang w:val="zh-CN"/>
        </w:rPr>
        <w:t>项目招标要求参加投标。在这次投标过程中和中标后，我们将严格遵守国家法律法规要求，并郑重承诺：</w:t>
      </w:r>
    </w:p>
    <w:p w14:paraId="07BC5CC4">
      <w:pPr>
        <w:autoSpaceDE w:val="0"/>
        <w:autoSpaceDN w:val="0"/>
        <w:spacing w:line="360" w:lineRule="auto"/>
        <w:ind w:left="2" w:leftChars="1"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 xml:space="preserve">一、不向项目有关人员及部门赠送礼金礼物、有价证券、回扣以及中介费、介绍费、咨询费等好处费； </w:t>
      </w:r>
    </w:p>
    <w:p w14:paraId="1F38DE6A">
      <w:pPr>
        <w:autoSpaceDE w:val="0"/>
        <w:autoSpaceDN w:val="0"/>
        <w:spacing w:line="360" w:lineRule="auto"/>
        <w:ind w:left="2" w:leftChars="1"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 xml:space="preserve">二、不为项目有关人员及部门报销应由你方单位或个人支付的费用； </w:t>
      </w:r>
    </w:p>
    <w:p w14:paraId="2F5194D6">
      <w:pPr>
        <w:autoSpaceDE w:val="0"/>
        <w:autoSpaceDN w:val="0"/>
        <w:spacing w:line="360" w:lineRule="auto"/>
        <w:ind w:left="2" w:leftChars="1"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 xml:space="preserve">三、不向项目有关人员及部门提供有可能影响公正的宴请和健身娱乐等活动； </w:t>
      </w:r>
    </w:p>
    <w:p w14:paraId="1F3B0B3B">
      <w:pPr>
        <w:autoSpaceDE w:val="0"/>
        <w:autoSpaceDN w:val="0"/>
        <w:spacing w:line="360" w:lineRule="auto"/>
        <w:ind w:left="2" w:leftChars="1"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四、不为项目有关人员及部门出国（境）、旅游等提供方便；</w:t>
      </w:r>
    </w:p>
    <w:p w14:paraId="74FAEB26">
      <w:pPr>
        <w:autoSpaceDE w:val="0"/>
        <w:autoSpaceDN w:val="0"/>
        <w:spacing w:line="360" w:lineRule="auto"/>
        <w:ind w:left="2" w:leftChars="1"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五、不为项目有关人员个人装修住房、婚丧嫁娶、配偶子女工作安排等提供好处；</w:t>
      </w:r>
    </w:p>
    <w:p w14:paraId="0257DBF2">
      <w:pPr>
        <w:autoSpaceDE w:val="0"/>
        <w:autoSpaceDN w:val="0"/>
        <w:spacing w:line="360" w:lineRule="auto"/>
        <w:ind w:left="2" w:leftChars="1"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 xml:space="preserve">六、严格遵守《中华人民共和国政府采购法》《中华人民共和国招标投标法》《中华人民共和国民法典》等法律法规，诚实守信，合法经营，坚决抵制各种违法违纪行为。 </w:t>
      </w:r>
    </w:p>
    <w:p w14:paraId="7F644D98">
      <w:pPr>
        <w:autoSpaceDE w:val="0"/>
        <w:autoSpaceDN w:val="0"/>
        <w:spacing w:line="360" w:lineRule="auto"/>
        <w:ind w:left="2" w:leftChars="1"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如违反上述承诺，你单位有权立即取消我单位投标、中标或在建项目的建设资格，有权拒绝我单位在一定时期内进入你单位进行项目建设或其他经营活动，并通报市财政局。由此引起的相应损失均由我单位承担。</w:t>
      </w:r>
    </w:p>
    <w:p w14:paraId="46EC9365">
      <w:pPr>
        <w:autoSpaceDE w:val="0"/>
        <w:autoSpaceDN w:val="0"/>
        <w:spacing w:line="360" w:lineRule="auto"/>
        <w:ind w:left="2"/>
        <w:jc w:val="left"/>
        <w:rPr>
          <w:rFonts w:hint="eastAsia" w:ascii="宋体" w:hAnsi="宋体" w:eastAsia="宋体" w:cs="宋体"/>
          <w:color w:val="auto"/>
          <w:kern w:val="0"/>
          <w:szCs w:val="21"/>
          <w:highlight w:val="none"/>
          <w:lang w:val="zh-CN"/>
        </w:rPr>
      </w:pPr>
    </w:p>
    <w:p w14:paraId="5A8D6070">
      <w:pPr>
        <w:autoSpaceDE w:val="0"/>
        <w:autoSpaceDN w:val="0"/>
        <w:spacing w:line="360" w:lineRule="auto"/>
        <w:ind w:left="2"/>
        <w:jc w:val="left"/>
        <w:rPr>
          <w:rFonts w:hint="eastAsia" w:ascii="宋体" w:hAnsi="宋体" w:eastAsia="宋体" w:cs="宋体"/>
          <w:color w:val="auto"/>
          <w:kern w:val="0"/>
          <w:szCs w:val="21"/>
          <w:highlight w:val="none"/>
          <w:lang w:val="zh-CN"/>
        </w:rPr>
      </w:pPr>
    </w:p>
    <w:p w14:paraId="40EEA533">
      <w:pPr>
        <w:autoSpaceDE w:val="0"/>
        <w:autoSpaceDN w:val="0"/>
        <w:spacing w:line="360" w:lineRule="auto"/>
        <w:ind w:left="2"/>
        <w:jc w:val="left"/>
        <w:rPr>
          <w:rFonts w:hint="eastAsia" w:ascii="宋体" w:hAnsi="宋体" w:eastAsia="宋体" w:cs="宋体"/>
          <w:color w:val="auto"/>
          <w:kern w:val="0"/>
          <w:szCs w:val="21"/>
          <w:highlight w:val="none"/>
          <w:lang w:val="zh-CN"/>
        </w:rPr>
      </w:pPr>
    </w:p>
    <w:p w14:paraId="0C27E2DE">
      <w:pPr>
        <w:autoSpaceDE w:val="0"/>
        <w:autoSpaceDN w:val="0"/>
        <w:spacing w:line="360" w:lineRule="auto"/>
        <w:ind w:left="2" w:leftChars="1" w:right="1120" w:firstLine="3990" w:firstLineChars="19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 xml:space="preserve">磋商响应供应商(盖章)：                                                                                                                                                                                                               </w:t>
      </w:r>
    </w:p>
    <w:p w14:paraId="037A38A9">
      <w:pPr>
        <w:spacing w:line="360" w:lineRule="auto"/>
        <w:ind w:left="4620" w:leftChars="2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zh-CN"/>
        </w:rPr>
        <w:t>日期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 xml:space="preserve">   年   月   日</w:t>
      </w:r>
    </w:p>
    <w:p w14:paraId="78D4DEC0">
      <w:pPr>
        <w:pStyle w:val="3"/>
        <w:rPr>
          <w:rFonts w:hint="eastAsia" w:ascii="宋体" w:hAnsi="宋体" w:eastAsia="宋体" w:cs="宋体"/>
          <w:color w:val="auto"/>
          <w:sz w:val="21"/>
          <w:szCs w:val="21"/>
          <w:highlight w:val="none"/>
        </w:rPr>
        <w:sectPr>
          <w:pgSz w:w="11905" w:h="16838"/>
          <w:pgMar w:top="1440" w:right="1417" w:bottom="1440" w:left="1559" w:header="851" w:footer="992" w:gutter="0"/>
          <w:cols w:space="0" w:num="1"/>
          <w:docGrid w:linePitch="286" w:charSpace="0"/>
        </w:sectPr>
      </w:pPr>
    </w:p>
    <w:bookmarkEnd w:id="583"/>
    <w:p w14:paraId="65177389">
      <w:pPr>
        <w:autoSpaceDN w:val="0"/>
        <w:spacing w:line="360" w:lineRule="auto"/>
        <w:ind w:firstLine="405" w:firstLineChars="193"/>
        <w:rPr>
          <w:rFonts w:hint="eastAsia" w:ascii="宋体" w:hAnsi="宋体" w:eastAsia="宋体" w:cs="宋体"/>
          <w:color w:val="auto"/>
          <w:szCs w:val="24"/>
          <w:highlight w:val="none"/>
        </w:rPr>
      </w:pPr>
    </w:p>
    <w:p w14:paraId="2A57455E">
      <w:pPr>
        <w:keepNext/>
        <w:keepLines/>
        <w:autoSpaceDN w:val="0"/>
        <w:spacing w:line="360" w:lineRule="auto"/>
        <w:jc w:val="left"/>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▲2-9分包意向协议</w:t>
      </w:r>
    </w:p>
    <w:p w14:paraId="29BD3525">
      <w:pPr>
        <w:widowControl/>
        <w:autoSpaceDN w:val="0"/>
        <w:spacing w:line="360" w:lineRule="auto"/>
        <w:jc w:val="center"/>
        <w:rPr>
          <w:rFonts w:hint="eastAsia" w:ascii="宋体" w:hAnsi="宋体" w:eastAsia="宋体" w:cs="宋体"/>
          <w:b/>
          <w:color w:val="auto"/>
          <w:w w:val="80"/>
          <w:kern w:val="0"/>
          <w:sz w:val="24"/>
          <w:szCs w:val="24"/>
          <w:highlight w:val="none"/>
        </w:rPr>
      </w:pPr>
      <w:r>
        <w:rPr>
          <w:rFonts w:hint="eastAsia" w:ascii="宋体" w:hAnsi="宋体" w:eastAsia="宋体" w:cs="宋体"/>
          <w:b/>
          <w:color w:val="auto"/>
          <w:sz w:val="24"/>
          <w:szCs w:val="24"/>
          <w:highlight w:val="none"/>
        </w:rPr>
        <w:t>▲分包意向协议（仅分包适用）</w:t>
      </w:r>
    </w:p>
    <w:p w14:paraId="6C2EEE12">
      <w:pPr>
        <w:autoSpaceDN w:val="0"/>
        <w:spacing w:line="360" w:lineRule="auto"/>
        <w:ind w:firstLine="407" w:firstLineChars="193"/>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（成交后以分包方式履行合同的，提供分包意向协议；采购人不同意分包或者磋商响应公寓成交后不以分包方式履行合同的，则不需要提供。）</w:t>
      </w:r>
    </w:p>
    <w:p w14:paraId="22D087AC">
      <w:pPr>
        <w:autoSpaceDN w:val="0"/>
        <w:spacing w:line="360" w:lineRule="auto"/>
        <w:ind w:firstLine="405" w:firstLineChars="193"/>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u w:val="single"/>
        </w:rPr>
        <w:t>（磋商响应供应商名称）</w:t>
      </w:r>
      <w:r>
        <w:rPr>
          <w:rFonts w:hint="eastAsia" w:ascii="宋体" w:hAnsi="宋体" w:eastAsia="宋体" w:cs="宋体"/>
          <w:color w:val="auto"/>
          <w:szCs w:val="21"/>
          <w:highlight w:val="none"/>
          <w:lang w:val="zh-CN"/>
        </w:rPr>
        <w:t>若成为</w:t>
      </w:r>
      <w:r>
        <w:rPr>
          <w:rFonts w:hint="eastAsia" w:ascii="宋体" w:hAnsi="宋体" w:eastAsia="宋体" w:cs="宋体"/>
          <w:b/>
          <w:color w:val="auto"/>
          <w:kern w:val="0"/>
          <w:szCs w:val="21"/>
          <w:highlight w:val="none"/>
          <w:u w:val="single"/>
          <w:lang w:eastAsia="zh-CN"/>
        </w:rPr>
        <w:t>学生公寓基础设施提质增效维修改造项目</w:t>
      </w:r>
      <w:r>
        <w:rPr>
          <w:rFonts w:hint="eastAsia" w:ascii="宋体" w:hAnsi="宋体" w:eastAsia="宋体" w:cs="宋体"/>
          <w:b/>
          <w:color w:val="auto"/>
          <w:kern w:val="0"/>
          <w:szCs w:val="21"/>
          <w:highlight w:val="none"/>
          <w:u w:val="single"/>
        </w:rPr>
        <w:t>（项目编号：</w:t>
      </w:r>
      <w:r>
        <w:rPr>
          <w:rFonts w:hint="eastAsia" w:ascii="宋体" w:hAnsi="宋体" w:eastAsia="宋体" w:cs="宋体"/>
          <w:b/>
          <w:color w:val="auto"/>
          <w:kern w:val="0"/>
          <w:szCs w:val="21"/>
          <w:highlight w:val="none"/>
          <w:u w:val="single"/>
          <w:lang w:eastAsia="zh-CN"/>
        </w:rPr>
        <w:t>330000263030400000137-HSZB-2026-677</w:t>
      </w:r>
      <w:r>
        <w:rPr>
          <w:rFonts w:hint="eastAsia" w:ascii="宋体" w:hAnsi="宋体" w:eastAsia="宋体" w:cs="宋体"/>
          <w:b/>
          <w:color w:val="auto"/>
          <w:kern w:val="0"/>
          <w:szCs w:val="21"/>
          <w:highlight w:val="none"/>
          <w:u w:val="single"/>
        </w:rPr>
        <w:t>）</w:t>
      </w:r>
      <w:r>
        <w:rPr>
          <w:rFonts w:hint="eastAsia" w:ascii="宋体" w:hAnsi="宋体" w:eastAsia="宋体" w:cs="宋体"/>
          <w:color w:val="auto"/>
          <w:szCs w:val="21"/>
          <w:highlight w:val="none"/>
          <w:lang w:val="zh-CN"/>
        </w:rPr>
        <w:t>的</w:t>
      </w:r>
      <w:r>
        <w:rPr>
          <w:rFonts w:hint="eastAsia" w:ascii="宋体" w:hAnsi="宋体" w:eastAsia="宋体" w:cs="宋体"/>
          <w:color w:val="auto"/>
          <w:szCs w:val="21"/>
          <w:highlight w:val="none"/>
        </w:rPr>
        <w:t>成交</w:t>
      </w:r>
      <w:r>
        <w:rPr>
          <w:rFonts w:hint="eastAsia" w:ascii="宋体" w:hAnsi="宋体" w:eastAsia="宋体" w:cs="宋体"/>
          <w:color w:val="auto"/>
          <w:szCs w:val="21"/>
          <w:highlight w:val="none"/>
          <w:lang w:val="zh-CN"/>
        </w:rPr>
        <w:t>供应商，将依法采取分包方式履行合同。</w:t>
      </w:r>
      <w:r>
        <w:rPr>
          <w:rFonts w:hint="eastAsia" w:ascii="宋体" w:hAnsi="宋体" w:eastAsia="宋体" w:cs="宋体"/>
          <w:b/>
          <w:bCs/>
          <w:color w:val="auto"/>
          <w:szCs w:val="21"/>
          <w:highlight w:val="none"/>
          <w:u w:val="single"/>
        </w:rPr>
        <w:t>（磋商响应供应商名称）</w:t>
      </w:r>
      <w:r>
        <w:rPr>
          <w:rFonts w:hint="eastAsia" w:ascii="宋体" w:hAnsi="宋体" w:eastAsia="宋体" w:cs="宋体"/>
          <w:color w:val="auto"/>
          <w:szCs w:val="21"/>
          <w:highlight w:val="none"/>
        </w:rPr>
        <w:t>与</w:t>
      </w:r>
      <w:r>
        <w:rPr>
          <w:rFonts w:hint="eastAsia" w:ascii="宋体" w:hAnsi="宋体" w:eastAsia="宋体" w:cs="宋体"/>
          <w:b/>
          <w:bCs/>
          <w:color w:val="auto"/>
          <w:szCs w:val="21"/>
          <w:highlight w:val="none"/>
          <w:u w:val="single"/>
        </w:rPr>
        <w:t>（所有分包供应商名称）</w:t>
      </w:r>
      <w:r>
        <w:rPr>
          <w:rFonts w:hint="eastAsia" w:ascii="宋体" w:hAnsi="宋体" w:eastAsia="宋体" w:cs="宋体"/>
          <w:color w:val="auto"/>
          <w:szCs w:val="21"/>
          <w:highlight w:val="none"/>
        </w:rPr>
        <w:t>达成分包意向协议</w:t>
      </w:r>
      <w:r>
        <w:rPr>
          <w:rFonts w:hint="eastAsia" w:ascii="宋体" w:hAnsi="宋体" w:eastAsia="宋体" w:cs="宋体"/>
          <w:color w:val="auto"/>
          <w:szCs w:val="21"/>
          <w:highlight w:val="none"/>
          <w:lang w:val="zh-CN"/>
        </w:rPr>
        <w:t xml:space="preserve">。 </w:t>
      </w:r>
    </w:p>
    <w:p w14:paraId="2E7A60BD">
      <w:pPr>
        <w:autoSpaceDN w:val="0"/>
        <w:spacing w:line="360" w:lineRule="auto"/>
        <w:ind w:firstLine="405" w:firstLineChars="193"/>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一、分包标的及数量</w:t>
      </w:r>
    </w:p>
    <w:p w14:paraId="5C1AB502">
      <w:pPr>
        <w:autoSpaceDN w:val="0"/>
        <w:spacing w:line="360" w:lineRule="auto"/>
        <w:ind w:firstLine="407" w:firstLineChars="193"/>
        <w:rPr>
          <w:rFonts w:hint="eastAsia" w:ascii="宋体" w:hAnsi="宋体" w:eastAsia="宋体" w:cs="宋体"/>
          <w:color w:val="auto"/>
          <w:szCs w:val="21"/>
          <w:highlight w:val="none"/>
          <w:lang w:val="zh-CN"/>
        </w:rPr>
      </w:pPr>
      <w:r>
        <w:rPr>
          <w:rFonts w:hint="eastAsia" w:ascii="宋体" w:hAnsi="宋体" w:eastAsia="宋体" w:cs="宋体"/>
          <w:b/>
          <w:bCs/>
          <w:color w:val="auto"/>
          <w:szCs w:val="21"/>
          <w:highlight w:val="none"/>
          <w:u w:val="single"/>
        </w:rPr>
        <w:t>（磋商响应供应商名称）</w:t>
      </w:r>
      <w:r>
        <w:rPr>
          <w:rFonts w:hint="eastAsia" w:ascii="宋体" w:hAnsi="宋体" w:eastAsia="宋体" w:cs="宋体"/>
          <w:color w:val="auto"/>
          <w:szCs w:val="21"/>
          <w:highlight w:val="none"/>
          <w:lang w:val="zh-CN"/>
        </w:rPr>
        <w:t>将</w:t>
      </w:r>
      <w:r>
        <w:rPr>
          <w:rFonts w:hint="eastAsia" w:ascii="宋体" w:hAnsi="宋体" w:eastAsia="宋体" w:cs="宋体"/>
          <w:b/>
          <w:bCs/>
          <w:color w:val="auto"/>
          <w:szCs w:val="21"/>
          <w:highlight w:val="none"/>
          <w:u w:val="single"/>
        </w:rPr>
        <w:t xml:space="preserve">   XX工作内容   </w:t>
      </w:r>
      <w:r>
        <w:rPr>
          <w:rFonts w:hint="eastAsia" w:ascii="宋体" w:hAnsi="宋体" w:eastAsia="宋体" w:cs="宋体"/>
          <w:color w:val="auto"/>
          <w:szCs w:val="21"/>
          <w:highlight w:val="none"/>
        </w:rPr>
        <w:t>分包给</w:t>
      </w:r>
      <w:r>
        <w:rPr>
          <w:rFonts w:hint="eastAsia" w:ascii="宋体" w:hAnsi="宋体" w:eastAsia="宋体" w:cs="宋体"/>
          <w:b/>
          <w:bCs/>
          <w:color w:val="auto"/>
          <w:szCs w:val="21"/>
          <w:highlight w:val="none"/>
          <w:u w:val="single"/>
        </w:rPr>
        <w:t>（某分包供应商名称）</w:t>
      </w:r>
      <w:r>
        <w:rPr>
          <w:rFonts w:hint="eastAsia" w:ascii="宋体" w:hAnsi="宋体" w:eastAsia="宋体" w:cs="宋体"/>
          <w:color w:val="auto"/>
          <w:szCs w:val="21"/>
          <w:highlight w:val="none"/>
          <w:lang w:val="zh-CN"/>
        </w:rPr>
        <w:t>，</w:t>
      </w:r>
      <w:r>
        <w:rPr>
          <w:rFonts w:hint="eastAsia" w:ascii="宋体" w:hAnsi="宋体" w:eastAsia="宋体" w:cs="宋体"/>
          <w:b/>
          <w:bCs/>
          <w:color w:val="auto"/>
          <w:szCs w:val="21"/>
          <w:highlight w:val="none"/>
          <w:u w:val="single"/>
        </w:rPr>
        <w:t>（某分包供应商名称）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具备承</w:t>
      </w:r>
      <w:r>
        <w:rPr>
          <w:rFonts w:hint="eastAsia" w:ascii="宋体" w:hAnsi="宋体" w:eastAsia="宋体" w:cs="宋体"/>
          <w:color w:val="auto"/>
          <w:szCs w:val="21"/>
          <w:highlight w:val="none"/>
        </w:rPr>
        <w:t>担</w:t>
      </w:r>
      <w:r>
        <w:rPr>
          <w:rFonts w:hint="eastAsia" w:ascii="宋体" w:hAnsi="宋体" w:eastAsia="宋体" w:cs="宋体"/>
          <w:b/>
          <w:bCs/>
          <w:color w:val="auto"/>
          <w:szCs w:val="21"/>
          <w:highlight w:val="none"/>
          <w:u w:val="single"/>
          <w:lang w:val="zh-CN"/>
        </w:rPr>
        <w:t>XX工作内容</w:t>
      </w:r>
      <w:r>
        <w:rPr>
          <w:rFonts w:hint="eastAsia" w:ascii="宋体" w:hAnsi="宋体" w:eastAsia="宋体" w:cs="宋体"/>
          <w:color w:val="auto"/>
          <w:szCs w:val="21"/>
          <w:highlight w:val="none"/>
          <w:lang w:val="zh-CN"/>
        </w:rPr>
        <w:t>相应资质条件且不得再次分包；</w:t>
      </w:r>
    </w:p>
    <w:p w14:paraId="69A10943">
      <w:pPr>
        <w:autoSpaceDN w:val="0"/>
        <w:spacing w:line="360" w:lineRule="auto"/>
        <w:ind w:firstLine="405" w:firstLineChars="193"/>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二、</w:t>
      </w:r>
      <w:r>
        <w:rPr>
          <w:rFonts w:hint="eastAsia" w:ascii="宋体" w:hAnsi="宋体" w:eastAsia="宋体" w:cs="宋体"/>
          <w:color w:val="auto"/>
          <w:szCs w:val="21"/>
          <w:highlight w:val="none"/>
          <w:lang w:val="zh-CN"/>
        </w:rPr>
        <w:t>分包工作履行期限、地点、方式</w:t>
      </w:r>
    </w:p>
    <w:p w14:paraId="1D5DAEEF">
      <w:pPr>
        <w:autoSpaceDN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___________________________________________________________________    </w:t>
      </w:r>
    </w:p>
    <w:p w14:paraId="3F4F0A9A">
      <w:pPr>
        <w:autoSpaceDN w:val="0"/>
        <w:spacing w:line="360" w:lineRule="auto"/>
        <w:ind w:firstLine="405" w:firstLineChars="193"/>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三、</w:t>
      </w:r>
      <w:r>
        <w:rPr>
          <w:rFonts w:hint="eastAsia" w:ascii="宋体" w:hAnsi="宋体" w:eastAsia="宋体" w:cs="宋体"/>
          <w:color w:val="auto"/>
          <w:kern w:val="0"/>
          <w:szCs w:val="21"/>
          <w:highlight w:val="none"/>
          <w:lang w:val="zh-CN"/>
        </w:rPr>
        <w:t>质量</w:t>
      </w:r>
    </w:p>
    <w:p w14:paraId="6B84DC6A">
      <w:pPr>
        <w:autoSpaceDN w:val="0"/>
        <w:snapToGri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___________________________________________________________________</w:t>
      </w:r>
    </w:p>
    <w:p w14:paraId="04914D63">
      <w:pPr>
        <w:autoSpaceDN w:val="0"/>
        <w:spacing w:line="360" w:lineRule="auto"/>
        <w:ind w:firstLine="405" w:firstLineChars="193"/>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四、</w:t>
      </w:r>
      <w:r>
        <w:rPr>
          <w:rFonts w:hint="eastAsia" w:ascii="宋体" w:hAnsi="宋体" w:eastAsia="宋体" w:cs="宋体"/>
          <w:color w:val="auto"/>
          <w:kern w:val="0"/>
          <w:szCs w:val="21"/>
          <w:highlight w:val="none"/>
          <w:lang w:val="zh-CN"/>
        </w:rPr>
        <w:t>价款或者报酬</w:t>
      </w:r>
    </w:p>
    <w:p w14:paraId="2420D995">
      <w:pPr>
        <w:autoSpaceDN w:val="0"/>
        <w:snapToGri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____________________________________________________________________</w:t>
      </w:r>
    </w:p>
    <w:p w14:paraId="16480948">
      <w:pPr>
        <w:autoSpaceDN w:val="0"/>
        <w:spacing w:line="360" w:lineRule="auto"/>
        <w:ind w:firstLine="405" w:firstLineChars="193"/>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五、</w:t>
      </w:r>
      <w:r>
        <w:rPr>
          <w:rFonts w:hint="eastAsia" w:ascii="宋体" w:hAnsi="宋体" w:eastAsia="宋体" w:cs="宋体"/>
          <w:color w:val="auto"/>
          <w:kern w:val="0"/>
          <w:szCs w:val="21"/>
          <w:highlight w:val="none"/>
          <w:lang w:val="zh-CN"/>
        </w:rPr>
        <w:t>违约责任</w:t>
      </w:r>
    </w:p>
    <w:p w14:paraId="4C5C6857">
      <w:pPr>
        <w:autoSpaceDN w:val="0"/>
        <w:snapToGri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_____________________________________________________________________</w:t>
      </w:r>
    </w:p>
    <w:p w14:paraId="0B9C437E">
      <w:pPr>
        <w:autoSpaceDN w:val="0"/>
        <w:spacing w:line="360" w:lineRule="auto"/>
        <w:ind w:firstLine="405" w:firstLineChars="193"/>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六、</w:t>
      </w:r>
      <w:r>
        <w:rPr>
          <w:rFonts w:hint="eastAsia" w:ascii="宋体" w:hAnsi="宋体" w:eastAsia="宋体" w:cs="宋体"/>
          <w:color w:val="auto"/>
          <w:kern w:val="0"/>
          <w:szCs w:val="21"/>
          <w:highlight w:val="none"/>
          <w:lang w:val="zh-CN"/>
        </w:rPr>
        <w:t>争议解决的办法</w:t>
      </w:r>
    </w:p>
    <w:p w14:paraId="1251FBF1">
      <w:pPr>
        <w:autoSpaceDN w:val="0"/>
        <w:snapToGrid w:val="0"/>
        <w:spacing w:line="360" w:lineRule="auto"/>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rPr>
        <w:t xml:space="preserve">____________________________________________________________________                                                                            </w:t>
      </w:r>
      <w:r>
        <w:rPr>
          <w:rFonts w:hint="eastAsia" w:ascii="宋体" w:hAnsi="宋体" w:eastAsia="宋体" w:cs="宋体"/>
          <w:color w:val="auto"/>
          <w:szCs w:val="21"/>
          <w:highlight w:val="none"/>
          <w:u w:val="single"/>
        </w:rPr>
        <w:t xml:space="preserve">  </w:t>
      </w:r>
    </w:p>
    <w:p w14:paraId="67B6E938">
      <w:pPr>
        <w:autoSpaceDN w:val="0"/>
        <w:spacing w:line="360" w:lineRule="auto"/>
        <w:ind w:firstLine="405" w:firstLineChars="193"/>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七、</w:t>
      </w:r>
      <w:r>
        <w:rPr>
          <w:rFonts w:hint="eastAsia" w:ascii="宋体" w:hAnsi="宋体" w:eastAsia="宋体" w:cs="宋体"/>
          <w:color w:val="auto"/>
          <w:kern w:val="0"/>
          <w:szCs w:val="21"/>
          <w:highlight w:val="none"/>
          <w:lang w:val="zh-CN"/>
        </w:rPr>
        <w:t>其他</w:t>
      </w:r>
    </w:p>
    <w:p w14:paraId="023E1C5E">
      <w:pPr>
        <w:autoSpaceDN w:val="0"/>
        <w:snapToGrid w:val="0"/>
        <w:spacing w:line="360" w:lineRule="auto"/>
        <w:ind w:left="5040" w:hanging="5040" w:hangingChars="2400"/>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rPr>
        <w:t>____________________________________________________________________</w:t>
      </w:r>
      <w:r>
        <w:rPr>
          <w:rFonts w:hint="eastAsia" w:ascii="宋体" w:hAnsi="宋体" w:eastAsia="宋体" w:cs="宋体"/>
          <w:color w:val="auto"/>
          <w:kern w:val="0"/>
          <w:szCs w:val="21"/>
          <w:highlight w:val="none"/>
          <w:lang w:val="zh-CN"/>
        </w:rPr>
        <w:t xml:space="preserve">                        </w:t>
      </w:r>
      <w:r>
        <w:rPr>
          <w:rFonts w:hint="eastAsia" w:ascii="宋体" w:hAnsi="宋体" w:eastAsia="宋体" w:cs="宋体"/>
          <w:color w:val="auto"/>
          <w:kern w:val="0"/>
          <w:szCs w:val="21"/>
          <w:highlight w:val="none"/>
        </w:rPr>
        <w:t>磋商响应供应商</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盖章</w:t>
      </w:r>
      <w:r>
        <w:rPr>
          <w:rFonts w:hint="eastAsia" w:ascii="宋体" w:hAnsi="宋体" w:eastAsia="宋体" w:cs="宋体"/>
          <w:color w:val="auto"/>
          <w:kern w:val="0"/>
          <w:szCs w:val="21"/>
          <w:highlight w:val="none"/>
          <w:lang w:val="zh-CN"/>
        </w:rPr>
        <w:t>)：</w:t>
      </w:r>
    </w:p>
    <w:p w14:paraId="0F1742C4">
      <w:pPr>
        <w:autoSpaceDN w:val="0"/>
        <w:snapToGrid w:val="0"/>
        <w:spacing w:line="360" w:lineRule="auto"/>
        <w:ind w:firstLine="4935" w:firstLineChars="23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分包供应商名称（</w:t>
      </w:r>
      <w:r>
        <w:rPr>
          <w:rFonts w:hint="eastAsia" w:ascii="宋体" w:hAnsi="宋体" w:eastAsia="宋体" w:cs="宋体"/>
          <w:color w:val="auto"/>
          <w:kern w:val="0"/>
          <w:szCs w:val="21"/>
          <w:highlight w:val="none"/>
        </w:rPr>
        <w:t>盖章</w:t>
      </w:r>
      <w:r>
        <w:rPr>
          <w:rFonts w:hint="eastAsia" w:ascii="宋体" w:hAnsi="宋体" w:eastAsia="宋体" w:cs="宋体"/>
          <w:color w:val="auto"/>
          <w:kern w:val="0"/>
          <w:szCs w:val="21"/>
          <w:highlight w:val="none"/>
          <w:lang w:val="zh-CN"/>
        </w:rPr>
        <w:t>）：</w:t>
      </w:r>
    </w:p>
    <w:p w14:paraId="0341A202">
      <w:pPr>
        <w:autoSpaceDN w:val="0"/>
        <w:spacing w:line="360" w:lineRule="auto"/>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 xml:space="preserve">                                        日期：  年  月   日</w:t>
      </w:r>
    </w:p>
    <w:p w14:paraId="1055B242">
      <w:pPr>
        <w:autoSpaceDN w:val="0"/>
        <w:spacing w:line="360" w:lineRule="auto"/>
        <w:ind w:firstLine="463" w:firstLineChars="193"/>
        <w:rPr>
          <w:rFonts w:hint="eastAsia" w:ascii="宋体" w:hAnsi="宋体" w:eastAsia="宋体" w:cs="宋体"/>
          <w:color w:val="auto"/>
          <w:sz w:val="24"/>
          <w:szCs w:val="24"/>
          <w:highlight w:val="none"/>
        </w:rPr>
      </w:pPr>
    </w:p>
    <w:p w14:paraId="0C994240">
      <w:pPr>
        <w:autoSpaceDN w:val="0"/>
        <w:spacing w:line="200" w:lineRule="exact"/>
        <w:ind w:firstLine="301"/>
        <w:rPr>
          <w:rFonts w:hint="eastAsia" w:ascii="宋体" w:hAnsi="宋体" w:eastAsia="宋体" w:cs="宋体"/>
          <w:color w:val="auto"/>
          <w:spacing w:val="-4"/>
          <w:kern w:val="0"/>
          <w:sz w:val="24"/>
          <w:szCs w:val="24"/>
          <w:highlight w:val="none"/>
        </w:rPr>
      </w:pPr>
    </w:p>
    <w:p w14:paraId="2B9D6468">
      <w:pPr>
        <w:autoSpaceDN w:val="0"/>
        <w:spacing w:line="200" w:lineRule="exact"/>
        <w:ind w:firstLine="301"/>
        <w:rPr>
          <w:rFonts w:hint="eastAsia" w:ascii="宋体" w:hAnsi="宋体" w:eastAsia="宋体" w:cs="宋体"/>
          <w:color w:val="auto"/>
          <w:spacing w:val="-4"/>
          <w:kern w:val="0"/>
          <w:sz w:val="24"/>
          <w:szCs w:val="24"/>
          <w:highlight w:val="none"/>
        </w:rPr>
      </w:pPr>
    </w:p>
    <w:p w14:paraId="5F1D539D">
      <w:pPr>
        <w:autoSpaceDN w:val="0"/>
        <w:spacing w:line="200" w:lineRule="exact"/>
        <w:ind w:firstLine="301"/>
        <w:rPr>
          <w:rFonts w:hint="eastAsia" w:ascii="宋体" w:hAnsi="宋体" w:eastAsia="宋体" w:cs="宋体"/>
          <w:color w:val="auto"/>
          <w:spacing w:val="-4"/>
          <w:kern w:val="0"/>
          <w:sz w:val="24"/>
          <w:szCs w:val="24"/>
          <w:highlight w:val="none"/>
        </w:rPr>
      </w:pPr>
    </w:p>
    <w:p w14:paraId="7CC485E2">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4E001B02">
      <w:pPr>
        <w:keepNext/>
        <w:keepLines/>
        <w:autoSpaceDN w:val="0"/>
        <w:spacing w:before="260" w:after="260" w:line="415" w:lineRule="auto"/>
        <w:outlineLvl w:val="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2-10.其他资料</w:t>
      </w:r>
    </w:p>
    <w:p w14:paraId="56B80F91">
      <w:pPr>
        <w:autoSpaceDN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其他资料</w:t>
      </w:r>
    </w:p>
    <w:p w14:paraId="2F7E9CC5">
      <w:pPr>
        <w:autoSpaceDN w:val="0"/>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kern w:val="0"/>
          <w:sz w:val="24"/>
          <w:szCs w:val="24"/>
          <w:highlight w:val="none"/>
          <w:u w:val="single"/>
        </w:rPr>
        <w:t xml:space="preserve">                                                </w:t>
      </w:r>
    </w:p>
    <w:p w14:paraId="6C936639">
      <w:pPr>
        <w:autoSpaceDN w:val="0"/>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项目编号：</w:t>
      </w:r>
      <w:r>
        <w:rPr>
          <w:rFonts w:hint="eastAsia" w:ascii="宋体" w:hAnsi="宋体" w:eastAsia="宋体" w:cs="宋体"/>
          <w:color w:val="auto"/>
          <w:kern w:val="0"/>
          <w:sz w:val="24"/>
          <w:szCs w:val="24"/>
          <w:highlight w:val="none"/>
          <w:u w:val="single"/>
        </w:rPr>
        <w:t xml:space="preserve">                               </w:t>
      </w:r>
    </w:p>
    <w:tbl>
      <w:tblPr>
        <w:tblStyle w:val="60"/>
        <w:tblW w:w="9145" w:type="dxa"/>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78A42943">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834" w:hRule="atLeast"/>
        </w:trPr>
        <w:tc>
          <w:tcPr>
            <w:tcW w:w="9145" w:type="dxa"/>
            <w:tcBorders>
              <w:top w:val="dotDash" w:color="D9D9D9" w:sz="4" w:space="0"/>
              <w:left w:val="dotDash" w:color="D9D9D9" w:sz="4" w:space="0"/>
              <w:bottom w:val="dotDash" w:color="D9D9D9" w:sz="4" w:space="0"/>
              <w:right w:val="dotDash" w:color="D9D9D9" w:sz="4" w:space="0"/>
            </w:tcBorders>
          </w:tcPr>
          <w:p w14:paraId="79FF6A40">
            <w:pPr>
              <w:autoSpaceDN w:val="0"/>
              <w:spacing w:line="360" w:lineRule="auto"/>
              <w:rPr>
                <w:rFonts w:hint="eastAsia" w:ascii="宋体" w:hAnsi="宋体" w:eastAsia="宋体" w:cs="宋体"/>
                <w:color w:val="auto"/>
                <w:sz w:val="22"/>
                <w:szCs w:val="21"/>
                <w:highlight w:val="none"/>
              </w:rPr>
            </w:pPr>
          </w:p>
        </w:tc>
      </w:tr>
    </w:tbl>
    <w:p w14:paraId="4954F7B6">
      <w:pPr>
        <w:autoSpaceDN w:val="0"/>
        <w:snapToGrid w:val="0"/>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磋商响应供应商名称（盖章）：</w:t>
      </w:r>
      <w:r>
        <w:rPr>
          <w:rFonts w:hint="eastAsia" w:ascii="宋体" w:hAnsi="宋体" w:eastAsia="宋体" w:cs="宋体"/>
          <w:color w:val="auto"/>
          <w:w w:val="90"/>
          <w:kern w:val="0"/>
          <w:sz w:val="22"/>
          <w:highlight w:val="none"/>
        </w:rPr>
        <w:t>_______________________________</w:t>
      </w:r>
    </w:p>
    <w:p w14:paraId="2DE5F396">
      <w:pPr>
        <w:autoSpaceDN w:val="0"/>
        <w:spacing w:line="360" w:lineRule="auto"/>
        <w:rPr>
          <w:rFonts w:hint="eastAsia" w:ascii="宋体" w:hAnsi="宋体" w:eastAsia="宋体" w:cs="宋体"/>
          <w:color w:val="auto"/>
          <w:w w:val="90"/>
          <w:kern w:val="0"/>
          <w:sz w:val="22"/>
          <w:highlight w:val="none"/>
        </w:rPr>
      </w:pPr>
      <w:r>
        <w:rPr>
          <w:rFonts w:hint="eastAsia" w:ascii="宋体" w:hAnsi="宋体" w:eastAsia="宋体" w:cs="宋体"/>
          <w:color w:val="auto"/>
          <w:sz w:val="24"/>
          <w:szCs w:val="28"/>
          <w:highlight w:val="none"/>
        </w:rPr>
        <w:t>日期：</w:t>
      </w:r>
      <w:r>
        <w:rPr>
          <w:rFonts w:hint="eastAsia" w:ascii="宋体" w:hAnsi="宋体" w:eastAsia="宋体" w:cs="宋体"/>
          <w:color w:val="auto"/>
          <w:w w:val="90"/>
          <w:kern w:val="0"/>
          <w:sz w:val="22"/>
          <w:highlight w:val="none"/>
        </w:rPr>
        <w:t>_______________________________</w:t>
      </w:r>
    </w:p>
    <w:p w14:paraId="1D0F0EF2">
      <w:pPr>
        <w:autoSpaceDN w:val="0"/>
        <w:rPr>
          <w:rFonts w:hint="eastAsia" w:ascii="宋体" w:hAnsi="宋体" w:eastAsia="宋体" w:cs="宋体"/>
          <w:color w:val="auto"/>
          <w:szCs w:val="24"/>
          <w:highlight w:val="none"/>
        </w:rPr>
      </w:pPr>
    </w:p>
    <w:p w14:paraId="2DF49A17">
      <w:pPr>
        <w:autoSpaceDN w:val="0"/>
        <w:rPr>
          <w:rFonts w:hint="eastAsia" w:ascii="宋体" w:hAnsi="宋体" w:eastAsia="宋体" w:cs="宋体"/>
          <w:color w:val="auto"/>
          <w:szCs w:val="24"/>
          <w:highlight w:val="none"/>
        </w:rPr>
      </w:pPr>
    </w:p>
    <w:p w14:paraId="456D46EB">
      <w:pPr>
        <w:rPr>
          <w:rFonts w:hint="eastAsia" w:ascii="宋体" w:hAnsi="宋体" w:eastAsia="宋体" w:cs="宋体"/>
          <w:color w:val="auto"/>
          <w:highlight w:val="none"/>
        </w:rPr>
      </w:pPr>
    </w:p>
    <w:p w14:paraId="13156E72">
      <w:pPr>
        <w:autoSpaceDN w:val="0"/>
        <w:rPr>
          <w:rFonts w:hint="eastAsia" w:ascii="宋体" w:hAnsi="宋体" w:eastAsia="宋体" w:cs="宋体"/>
          <w:color w:val="auto"/>
          <w:szCs w:val="24"/>
          <w:highlight w:val="none"/>
        </w:rPr>
      </w:pPr>
    </w:p>
    <w:p w14:paraId="3B914D1E">
      <w:pPr>
        <w:keepNext/>
        <w:keepLines/>
        <w:autoSpaceDN w:val="0"/>
        <w:spacing w:before="260" w:after="260" w:line="415" w:lineRule="auto"/>
        <w:outlineLvl w:val="1"/>
        <w:rPr>
          <w:rFonts w:hint="eastAsia" w:ascii="宋体" w:hAnsi="宋体" w:eastAsia="宋体" w:cs="宋体"/>
          <w:b/>
          <w:bCs/>
          <w:color w:val="auto"/>
          <w:sz w:val="32"/>
          <w:szCs w:val="32"/>
          <w:highlight w:val="none"/>
        </w:rPr>
      </w:pPr>
      <w:bookmarkStart w:id="587" w:name="_Toc139183006"/>
      <w:bookmarkStart w:id="588" w:name="_Toc96947081"/>
      <w:r>
        <w:rPr>
          <w:rFonts w:hint="eastAsia" w:ascii="宋体" w:hAnsi="宋体" w:eastAsia="宋体" w:cs="宋体"/>
          <w:b/>
          <w:bCs/>
          <w:color w:val="auto"/>
          <w:sz w:val="32"/>
          <w:szCs w:val="32"/>
          <w:highlight w:val="none"/>
        </w:rPr>
        <w:t>三、报价文件部分格式</w:t>
      </w:r>
      <w:bookmarkEnd w:id="587"/>
      <w:bookmarkEnd w:id="588"/>
    </w:p>
    <w:p w14:paraId="68C2CE70">
      <w:pPr>
        <w:autoSpaceDN w:val="0"/>
        <w:rPr>
          <w:rFonts w:hint="eastAsia" w:ascii="宋体" w:hAnsi="宋体" w:eastAsia="宋体" w:cs="宋体"/>
          <w:color w:val="auto"/>
          <w:szCs w:val="24"/>
          <w:highlight w:val="none"/>
        </w:rPr>
      </w:pPr>
    </w:p>
    <w:p w14:paraId="14EBE8E7">
      <w:pPr>
        <w:autoSpaceDN w:val="0"/>
        <w:adjustRightInd w:val="0"/>
        <w:snapToGrid w:val="0"/>
        <w:spacing w:line="480" w:lineRule="auto"/>
        <w:ind w:left="2345" w:leftChars="450" w:hanging="1400" w:hangingChars="500"/>
        <w:jc w:val="left"/>
        <w:rPr>
          <w:rFonts w:hint="eastAsia" w:ascii="宋体" w:hAnsi="宋体" w:eastAsia="宋体" w:cs="宋体"/>
          <w:color w:val="auto"/>
          <w:kern w:val="0"/>
          <w:sz w:val="28"/>
          <w:szCs w:val="28"/>
          <w:highlight w:val="none"/>
        </w:rPr>
      </w:pPr>
    </w:p>
    <w:p w14:paraId="65354A65">
      <w:pPr>
        <w:autoSpaceDN w:val="0"/>
        <w:adjustRightInd w:val="0"/>
        <w:snapToGrid w:val="0"/>
        <w:spacing w:line="480" w:lineRule="auto"/>
        <w:ind w:left="2345" w:leftChars="450" w:hanging="1400" w:hangingChars="500"/>
        <w:jc w:val="left"/>
        <w:rPr>
          <w:rFonts w:hint="eastAsia" w:ascii="宋体" w:hAnsi="宋体" w:eastAsia="宋体" w:cs="宋体"/>
          <w:color w:val="auto"/>
          <w:kern w:val="0"/>
          <w:sz w:val="28"/>
          <w:szCs w:val="28"/>
          <w:highlight w:val="none"/>
        </w:rPr>
      </w:pPr>
    </w:p>
    <w:p w14:paraId="3729B260">
      <w:pPr>
        <w:tabs>
          <w:tab w:val="left" w:pos="2580"/>
          <w:tab w:val="left" w:pos="5940"/>
        </w:tabs>
        <w:autoSpaceDE w:val="0"/>
        <w:autoSpaceDN w:val="0"/>
        <w:adjustRightInd w:val="0"/>
        <w:snapToGrid w:val="0"/>
        <w:spacing w:line="360" w:lineRule="auto"/>
        <w:ind w:right="-20" w:firstLine="980" w:firstLineChars="350"/>
        <w:rPr>
          <w:rFonts w:hint="eastAsia" w:ascii="宋体" w:hAnsi="宋体" w:eastAsia="宋体" w:cs="宋体"/>
          <w:b/>
          <w:bCs/>
          <w:color w:val="auto"/>
          <w:kern w:val="0"/>
          <w:sz w:val="28"/>
          <w:szCs w:val="28"/>
          <w:highlight w:val="none"/>
          <w:u w:val="single"/>
        </w:rPr>
      </w:pPr>
      <w:r>
        <w:rPr>
          <w:rFonts w:hint="eastAsia" w:ascii="宋体" w:hAnsi="宋体" w:eastAsia="宋体" w:cs="宋体"/>
          <w:color w:val="auto"/>
          <w:kern w:val="0"/>
          <w:sz w:val="28"/>
          <w:szCs w:val="28"/>
          <w:highlight w:val="none"/>
        </w:rPr>
        <w:t>项目名称：</w:t>
      </w:r>
      <w:r>
        <w:rPr>
          <w:rFonts w:hint="eastAsia" w:ascii="宋体" w:hAnsi="宋体" w:eastAsia="宋体" w:cs="宋体"/>
          <w:bCs/>
          <w:color w:val="auto"/>
          <w:sz w:val="28"/>
          <w:szCs w:val="28"/>
          <w:highlight w:val="none"/>
          <w:lang w:eastAsia="zh-CN"/>
        </w:rPr>
        <w:t>学生公寓基础设施提质增效维修改造项目</w:t>
      </w:r>
      <w:r>
        <w:rPr>
          <w:rFonts w:hint="eastAsia" w:ascii="宋体" w:hAnsi="宋体" w:eastAsia="宋体" w:cs="宋体"/>
          <w:color w:val="auto"/>
          <w:kern w:val="0"/>
          <w:sz w:val="28"/>
          <w:szCs w:val="28"/>
          <w:highlight w:val="none"/>
        </w:rPr>
        <w:t>项目编号：</w:t>
      </w:r>
    </w:p>
    <w:p w14:paraId="5E278CED">
      <w:pPr>
        <w:autoSpaceDE w:val="0"/>
        <w:autoSpaceDN w:val="0"/>
        <w:adjustRightInd w:val="0"/>
        <w:snapToGrid w:val="0"/>
        <w:spacing w:line="360" w:lineRule="auto"/>
        <w:jc w:val="left"/>
        <w:rPr>
          <w:rFonts w:hint="eastAsia" w:ascii="宋体" w:hAnsi="宋体" w:eastAsia="宋体" w:cs="宋体"/>
          <w:color w:val="auto"/>
          <w:kern w:val="0"/>
          <w:sz w:val="28"/>
          <w:szCs w:val="28"/>
          <w:highlight w:val="none"/>
        </w:rPr>
      </w:pPr>
    </w:p>
    <w:p w14:paraId="6BD28221">
      <w:pPr>
        <w:autoSpaceDE w:val="0"/>
        <w:autoSpaceDN w:val="0"/>
        <w:adjustRightInd w:val="0"/>
        <w:snapToGrid w:val="0"/>
        <w:spacing w:line="360" w:lineRule="auto"/>
        <w:jc w:val="left"/>
        <w:rPr>
          <w:rFonts w:hint="eastAsia" w:ascii="宋体" w:hAnsi="宋体" w:eastAsia="宋体" w:cs="宋体"/>
          <w:color w:val="auto"/>
          <w:kern w:val="0"/>
          <w:sz w:val="24"/>
          <w:szCs w:val="24"/>
          <w:highlight w:val="none"/>
        </w:rPr>
      </w:pPr>
    </w:p>
    <w:p w14:paraId="20468503">
      <w:pPr>
        <w:tabs>
          <w:tab w:val="left" w:pos="1805"/>
          <w:tab w:val="left" w:pos="5360"/>
        </w:tabs>
        <w:autoSpaceDE w:val="0"/>
        <w:autoSpaceDN w:val="0"/>
        <w:adjustRightInd w:val="0"/>
        <w:snapToGrid w:val="0"/>
        <w:spacing w:line="360" w:lineRule="auto"/>
        <w:ind w:right="-20"/>
        <w:jc w:val="center"/>
        <w:rPr>
          <w:rFonts w:hint="eastAsia" w:ascii="宋体" w:hAnsi="宋体" w:eastAsia="宋体" w:cs="宋体"/>
          <w:color w:val="auto"/>
          <w:kern w:val="0"/>
          <w:sz w:val="72"/>
          <w:szCs w:val="24"/>
          <w:highlight w:val="none"/>
        </w:rPr>
      </w:pPr>
      <w:r>
        <w:rPr>
          <w:rFonts w:hint="eastAsia" w:ascii="宋体" w:hAnsi="宋体" w:eastAsia="宋体" w:cs="宋体"/>
          <w:color w:val="auto"/>
          <w:kern w:val="0"/>
          <w:sz w:val="72"/>
          <w:szCs w:val="24"/>
          <w:highlight w:val="none"/>
        </w:rPr>
        <w:t>响应文件</w:t>
      </w:r>
    </w:p>
    <w:p w14:paraId="080964F7">
      <w:pPr>
        <w:tabs>
          <w:tab w:val="left" w:pos="1805"/>
          <w:tab w:val="left" w:pos="5360"/>
        </w:tabs>
        <w:autoSpaceDE w:val="0"/>
        <w:autoSpaceDN w:val="0"/>
        <w:adjustRightInd w:val="0"/>
        <w:snapToGrid w:val="0"/>
        <w:spacing w:line="360" w:lineRule="auto"/>
        <w:ind w:right="-20"/>
        <w:jc w:val="center"/>
        <w:rPr>
          <w:rFonts w:hint="eastAsia" w:ascii="宋体" w:hAnsi="宋体" w:eastAsia="宋体" w:cs="宋体"/>
          <w:color w:val="auto"/>
          <w:kern w:val="0"/>
          <w:sz w:val="16"/>
          <w:szCs w:val="24"/>
          <w:highlight w:val="none"/>
        </w:rPr>
      </w:pPr>
      <w:r>
        <w:rPr>
          <w:rFonts w:hint="eastAsia" w:ascii="宋体" w:hAnsi="宋体" w:eastAsia="宋体" w:cs="宋体"/>
          <w:color w:val="auto"/>
          <w:kern w:val="0"/>
          <w:sz w:val="72"/>
          <w:szCs w:val="24"/>
          <w:highlight w:val="none"/>
        </w:rPr>
        <w:t>（报价文件）</w:t>
      </w:r>
    </w:p>
    <w:p w14:paraId="747BD30B">
      <w:pPr>
        <w:autoSpaceDE w:val="0"/>
        <w:autoSpaceDN w:val="0"/>
        <w:adjustRightInd w:val="0"/>
        <w:snapToGrid w:val="0"/>
        <w:spacing w:line="360" w:lineRule="auto"/>
        <w:jc w:val="left"/>
        <w:rPr>
          <w:rFonts w:hint="eastAsia" w:ascii="宋体" w:hAnsi="宋体" w:eastAsia="宋体" w:cs="宋体"/>
          <w:color w:val="auto"/>
          <w:kern w:val="0"/>
          <w:sz w:val="20"/>
          <w:szCs w:val="24"/>
          <w:highlight w:val="none"/>
        </w:rPr>
      </w:pPr>
    </w:p>
    <w:p w14:paraId="48C307D1">
      <w:pPr>
        <w:autoSpaceDE w:val="0"/>
        <w:autoSpaceDN w:val="0"/>
        <w:adjustRightInd w:val="0"/>
        <w:snapToGrid w:val="0"/>
        <w:spacing w:line="360" w:lineRule="auto"/>
        <w:jc w:val="left"/>
        <w:rPr>
          <w:rFonts w:hint="eastAsia" w:ascii="宋体" w:hAnsi="宋体" w:eastAsia="宋体" w:cs="宋体"/>
          <w:color w:val="auto"/>
          <w:kern w:val="0"/>
          <w:sz w:val="20"/>
          <w:szCs w:val="24"/>
          <w:highlight w:val="none"/>
        </w:rPr>
      </w:pPr>
    </w:p>
    <w:p w14:paraId="24B70249">
      <w:pPr>
        <w:autoSpaceDE w:val="0"/>
        <w:autoSpaceDN w:val="0"/>
        <w:adjustRightInd w:val="0"/>
        <w:snapToGrid w:val="0"/>
        <w:spacing w:line="360" w:lineRule="auto"/>
        <w:jc w:val="left"/>
        <w:rPr>
          <w:rFonts w:hint="eastAsia" w:ascii="宋体" w:hAnsi="宋体" w:eastAsia="宋体" w:cs="宋体"/>
          <w:color w:val="auto"/>
          <w:kern w:val="0"/>
          <w:sz w:val="20"/>
          <w:szCs w:val="24"/>
          <w:highlight w:val="none"/>
        </w:rPr>
      </w:pPr>
    </w:p>
    <w:p w14:paraId="1DCF0B8A">
      <w:pPr>
        <w:autoSpaceDE w:val="0"/>
        <w:autoSpaceDN w:val="0"/>
        <w:adjustRightInd w:val="0"/>
        <w:spacing w:line="360" w:lineRule="auto"/>
        <w:ind w:firstLine="840" w:firstLineChars="300"/>
        <w:jc w:val="left"/>
        <w:rPr>
          <w:rFonts w:hint="eastAsia" w:ascii="宋体" w:hAnsi="宋体" w:eastAsia="宋体" w:cs="宋体"/>
          <w:color w:val="auto"/>
          <w:kern w:val="0"/>
          <w:sz w:val="28"/>
          <w:szCs w:val="24"/>
          <w:highlight w:val="none"/>
        </w:rPr>
      </w:pPr>
      <w:r>
        <w:rPr>
          <w:rFonts w:hint="eastAsia" w:ascii="宋体" w:hAnsi="宋体" w:eastAsia="宋体" w:cs="宋体"/>
          <w:color w:val="auto"/>
          <w:sz w:val="28"/>
          <w:szCs w:val="24"/>
          <w:highlight w:val="none"/>
        </w:rPr>
        <w:t>磋商响应供应商（盖章）：</w:t>
      </w:r>
    </w:p>
    <w:p w14:paraId="5E72E7E9">
      <w:pPr>
        <w:autoSpaceDE w:val="0"/>
        <w:autoSpaceDN w:val="0"/>
        <w:adjustRightInd w:val="0"/>
        <w:spacing w:line="360" w:lineRule="auto"/>
        <w:ind w:firstLine="840" w:firstLineChars="300"/>
        <w:jc w:val="left"/>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磋商响应供应商地址：</w:t>
      </w:r>
    </w:p>
    <w:p w14:paraId="5098208F">
      <w:pPr>
        <w:autoSpaceDE w:val="0"/>
        <w:autoSpaceDN w:val="0"/>
        <w:adjustRightInd w:val="0"/>
        <w:spacing w:line="360" w:lineRule="auto"/>
        <w:ind w:firstLine="840" w:firstLineChars="300"/>
        <w:jc w:val="left"/>
        <w:rPr>
          <w:rFonts w:hint="eastAsia" w:ascii="宋体" w:hAnsi="宋体" w:eastAsia="宋体" w:cs="宋体"/>
          <w:color w:val="auto"/>
          <w:sz w:val="28"/>
          <w:szCs w:val="24"/>
          <w:highlight w:val="none"/>
          <w:u w:val="single"/>
        </w:rPr>
      </w:pPr>
      <w:r>
        <w:rPr>
          <w:rFonts w:hint="eastAsia" w:ascii="宋体" w:hAnsi="宋体" w:eastAsia="宋体" w:cs="宋体"/>
          <w:color w:val="auto"/>
          <w:sz w:val="28"/>
          <w:szCs w:val="24"/>
          <w:highlight w:val="none"/>
        </w:rPr>
        <w:t>磋商响应供应商联系电话：</w:t>
      </w:r>
    </w:p>
    <w:p w14:paraId="23879274">
      <w:pPr>
        <w:tabs>
          <w:tab w:val="left" w:pos="6080"/>
          <w:tab w:val="left" w:pos="6640"/>
        </w:tabs>
        <w:autoSpaceDE w:val="0"/>
        <w:autoSpaceDN w:val="0"/>
        <w:adjustRightInd w:val="0"/>
        <w:snapToGrid w:val="0"/>
        <w:spacing w:line="360" w:lineRule="auto"/>
        <w:ind w:left="774" w:right="403"/>
        <w:jc w:val="left"/>
        <w:rPr>
          <w:rFonts w:hint="eastAsia" w:ascii="宋体" w:hAnsi="宋体" w:eastAsia="宋体" w:cs="宋体"/>
          <w:color w:val="auto"/>
          <w:kern w:val="0"/>
          <w:sz w:val="28"/>
          <w:szCs w:val="24"/>
          <w:highlight w:val="none"/>
        </w:rPr>
      </w:pPr>
    </w:p>
    <w:p w14:paraId="22A19EA2">
      <w:pPr>
        <w:tabs>
          <w:tab w:val="left" w:pos="3280"/>
          <w:tab w:val="left" w:pos="4680"/>
          <w:tab w:val="left" w:pos="6080"/>
        </w:tabs>
        <w:autoSpaceDE w:val="0"/>
        <w:autoSpaceDN w:val="0"/>
        <w:adjustRightInd w:val="0"/>
        <w:snapToGrid w:val="0"/>
        <w:spacing w:line="360" w:lineRule="auto"/>
        <w:ind w:right="-20"/>
        <w:jc w:val="center"/>
        <w:rPr>
          <w:rFonts w:hint="eastAsia" w:ascii="宋体" w:hAnsi="宋体" w:eastAsia="宋体" w:cs="宋体"/>
          <w:color w:val="auto"/>
          <w:kern w:val="0"/>
          <w:sz w:val="28"/>
          <w:szCs w:val="24"/>
          <w:highlight w:val="none"/>
        </w:rPr>
      </w:pPr>
      <w:r>
        <w:rPr>
          <w:rFonts w:hint="eastAsia" w:ascii="宋体" w:hAnsi="宋体" w:eastAsia="宋体" w:cs="宋体"/>
          <w:color w:val="auto"/>
          <w:kern w:val="0"/>
          <w:sz w:val="28"/>
          <w:szCs w:val="24"/>
          <w:highlight w:val="none"/>
        </w:rPr>
        <w:t>年 月 日</w:t>
      </w:r>
    </w:p>
    <w:p w14:paraId="4A42CD72">
      <w:pPr>
        <w:widowControl/>
        <w:jc w:val="left"/>
        <w:rPr>
          <w:rFonts w:hint="eastAsia" w:ascii="宋体" w:hAnsi="宋体" w:eastAsia="宋体" w:cs="宋体"/>
          <w:color w:val="auto"/>
          <w:szCs w:val="24"/>
          <w:highlight w:val="none"/>
        </w:rPr>
        <w:sectPr>
          <w:pgSz w:w="11905" w:h="16838"/>
          <w:pgMar w:top="1440" w:right="1417" w:bottom="1440" w:left="1559" w:header="851" w:footer="992" w:gutter="0"/>
          <w:cols w:space="0" w:num="1"/>
          <w:docGrid w:linePitch="286" w:charSpace="0"/>
        </w:sectPr>
      </w:pPr>
    </w:p>
    <w:p w14:paraId="09E49276">
      <w:pPr>
        <w:pStyle w:val="629"/>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24"/>
          <w:szCs w:val="24"/>
          <w:highlight w:val="none"/>
        </w:rPr>
        <w:t>一、报价单</w:t>
      </w:r>
    </w:p>
    <w:p w14:paraId="3D4D6B4C">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浙江旅游职业学院、（采购代理机构）</w:t>
      </w:r>
      <w:r>
        <w:rPr>
          <w:rFonts w:hint="eastAsia" w:ascii="宋体" w:hAnsi="宋体" w:eastAsia="宋体" w:cs="宋体"/>
          <w:color w:val="auto"/>
          <w:kern w:val="0"/>
          <w:szCs w:val="21"/>
          <w:highlight w:val="none"/>
          <w:lang w:val="zh-CN"/>
        </w:rPr>
        <w:t>：</w:t>
      </w:r>
    </w:p>
    <w:p w14:paraId="6D2ED8F3">
      <w:pPr>
        <w:snapToGrid w:val="0"/>
        <w:spacing w:line="360" w:lineRule="auto"/>
        <w:ind w:firstLine="482"/>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按你方采购文件要求，我们，本响应文件签字方，谨此向你方发出要约如下：如你方接受本投标，我方承诺按照如下报价单的价格完成</w:t>
      </w:r>
      <w:r>
        <w:rPr>
          <w:rFonts w:hint="eastAsia" w:ascii="宋体" w:hAnsi="宋体" w:eastAsia="宋体" w:cs="宋体"/>
          <w:color w:val="auto"/>
          <w:szCs w:val="21"/>
          <w:highlight w:val="none"/>
        </w:rPr>
        <w:t>浙江旅游职业学院教室改造工程项目</w:t>
      </w:r>
      <w:r>
        <w:rPr>
          <w:rFonts w:hint="eastAsia" w:ascii="宋体" w:hAnsi="宋体" w:eastAsia="宋体" w:cs="宋体"/>
          <w:color w:val="auto"/>
          <w:kern w:val="0"/>
          <w:szCs w:val="21"/>
          <w:highlight w:val="none"/>
          <w:lang w:val="zh-CN"/>
        </w:rPr>
        <w:t>【项目编号：</w:t>
      </w:r>
      <w:r>
        <w:rPr>
          <w:rFonts w:hint="eastAsia" w:ascii="宋体" w:hAnsi="宋体" w:eastAsia="宋体" w:cs="宋体"/>
          <w:color w:val="auto"/>
          <w:szCs w:val="21"/>
          <w:highlight w:val="none"/>
          <w:lang w:eastAsia="zh-CN"/>
        </w:rPr>
        <w:t>330000263030400000137-HSZB-2026-677</w:t>
      </w:r>
      <w:r>
        <w:rPr>
          <w:rFonts w:hint="eastAsia" w:ascii="宋体" w:hAnsi="宋体" w:eastAsia="宋体" w:cs="宋体"/>
          <w:color w:val="auto"/>
          <w:szCs w:val="21"/>
          <w:highlight w:val="none"/>
        </w:rPr>
        <w:t>】的实施</w:t>
      </w:r>
      <w:r>
        <w:rPr>
          <w:rFonts w:hint="eastAsia" w:ascii="宋体" w:hAnsi="宋体" w:eastAsia="宋体" w:cs="宋体"/>
          <w:color w:val="auto"/>
          <w:kern w:val="0"/>
          <w:szCs w:val="21"/>
          <w:highlight w:val="none"/>
          <w:lang w:val="zh-CN"/>
        </w:rPr>
        <w:t>。</w:t>
      </w:r>
    </w:p>
    <w:p w14:paraId="4244FA35">
      <w:pPr>
        <w:spacing w:line="360" w:lineRule="auto"/>
        <w:jc w:val="center"/>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报价单(单位均为</w:t>
      </w:r>
      <w:r>
        <w:rPr>
          <w:rFonts w:hint="eastAsia" w:ascii="宋体" w:hAnsi="宋体" w:eastAsia="宋体" w:cs="宋体"/>
          <w:b/>
          <w:color w:val="auto"/>
          <w:kern w:val="0"/>
          <w:szCs w:val="21"/>
          <w:highlight w:val="none"/>
          <w:lang w:val="en-US" w:eastAsia="zh-CN"/>
        </w:rPr>
        <w:t>元</w:t>
      </w:r>
      <w:r>
        <w:rPr>
          <w:rFonts w:hint="eastAsia" w:ascii="宋体" w:hAnsi="宋体" w:eastAsia="宋体" w:cs="宋体"/>
          <w:b/>
          <w:color w:val="auto"/>
          <w:kern w:val="0"/>
          <w:szCs w:val="21"/>
          <w:highlight w:val="none"/>
          <w:lang w:val="zh-CN"/>
        </w:rPr>
        <w:t>)</w:t>
      </w:r>
    </w:p>
    <w:tbl>
      <w:tblPr>
        <w:tblStyle w:val="60"/>
        <w:tblW w:w="9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1181"/>
        <w:gridCol w:w="1999"/>
        <w:gridCol w:w="1636"/>
        <w:gridCol w:w="1272"/>
        <w:gridCol w:w="1999"/>
      </w:tblGrid>
      <w:tr w14:paraId="508E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250" w:type="dxa"/>
            <w:vAlign w:val="center"/>
          </w:tcPr>
          <w:p w14:paraId="6F9A73B2">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项目名称</w:t>
            </w:r>
          </w:p>
        </w:tc>
        <w:tc>
          <w:tcPr>
            <w:tcW w:w="1181" w:type="dxa"/>
          </w:tcPr>
          <w:p w14:paraId="41B763E1">
            <w:pPr>
              <w:spacing w:line="360" w:lineRule="auto"/>
              <w:jc w:val="center"/>
              <w:rPr>
                <w:rFonts w:hint="eastAsia" w:ascii="宋体" w:hAnsi="宋体" w:eastAsia="宋体" w:cs="宋体"/>
                <w:b/>
                <w:color w:val="auto"/>
                <w:szCs w:val="21"/>
                <w:highlight w:val="none"/>
              </w:rPr>
            </w:pPr>
          </w:p>
          <w:p w14:paraId="71D1E0A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施工范围</w:t>
            </w:r>
          </w:p>
        </w:tc>
        <w:tc>
          <w:tcPr>
            <w:tcW w:w="1999" w:type="dxa"/>
            <w:vAlign w:val="center"/>
          </w:tcPr>
          <w:p w14:paraId="55BD8309">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施工工期</w:t>
            </w:r>
          </w:p>
        </w:tc>
        <w:tc>
          <w:tcPr>
            <w:tcW w:w="1636" w:type="dxa"/>
            <w:vAlign w:val="center"/>
          </w:tcPr>
          <w:p w14:paraId="2D713EB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项目经理</w:t>
            </w:r>
          </w:p>
        </w:tc>
        <w:tc>
          <w:tcPr>
            <w:tcW w:w="1272" w:type="dxa"/>
            <w:vAlign w:val="center"/>
          </w:tcPr>
          <w:p w14:paraId="44796F05">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执业证书信息</w:t>
            </w:r>
          </w:p>
        </w:tc>
        <w:tc>
          <w:tcPr>
            <w:tcW w:w="1999" w:type="dxa"/>
            <w:vAlign w:val="center"/>
          </w:tcPr>
          <w:p w14:paraId="650AE726">
            <w:pPr>
              <w:spacing w:line="360" w:lineRule="auto"/>
              <w:jc w:val="center"/>
              <w:rPr>
                <w:rFonts w:hint="eastAsia" w:ascii="宋体" w:hAnsi="宋体" w:eastAsia="宋体" w:cs="宋体"/>
                <w:b/>
                <w:color w:val="auto"/>
                <w:szCs w:val="21"/>
                <w:highlight w:val="none"/>
              </w:rPr>
            </w:pPr>
          </w:p>
          <w:p w14:paraId="26343641">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备注（如果有）</w:t>
            </w:r>
          </w:p>
          <w:p w14:paraId="0F6967D5">
            <w:pPr>
              <w:spacing w:line="360" w:lineRule="auto"/>
              <w:jc w:val="center"/>
              <w:rPr>
                <w:rFonts w:hint="eastAsia" w:ascii="宋体" w:hAnsi="宋体" w:eastAsia="宋体" w:cs="宋体"/>
                <w:b/>
                <w:color w:val="auto"/>
                <w:szCs w:val="21"/>
                <w:highlight w:val="none"/>
              </w:rPr>
            </w:pPr>
          </w:p>
        </w:tc>
      </w:tr>
      <w:tr w14:paraId="12F0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50" w:type="dxa"/>
            <w:vAlign w:val="center"/>
          </w:tcPr>
          <w:p w14:paraId="63848420">
            <w:pPr>
              <w:snapToGrid w:val="0"/>
              <w:spacing w:line="360" w:lineRule="auto"/>
              <w:jc w:val="center"/>
              <w:rPr>
                <w:rFonts w:hint="eastAsia" w:ascii="宋体" w:hAnsi="宋体" w:eastAsia="宋体" w:cs="宋体"/>
                <w:color w:val="auto"/>
                <w:szCs w:val="21"/>
                <w:highlight w:val="none"/>
              </w:rPr>
            </w:pPr>
          </w:p>
        </w:tc>
        <w:tc>
          <w:tcPr>
            <w:tcW w:w="1181" w:type="dxa"/>
            <w:vAlign w:val="center"/>
          </w:tcPr>
          <w:p w14:paraId="293B3202">
            <w:pPr>
              <w:snapToGrid w:val="0"/>
              <w:spacing w:line="360" w:lineRule="auto"/>
              <w:jc w:val="center"/>
              <w:rPr>
                <w:rFonts w:hint="eastAsia" w:ascii="宋体" w:hAnsi="宋体" w:eastAsia="宋体" w:cs="宋体"/>
                <w:color w:val="auto"/>
                <w:szCs w:val="21"/>
                <w:highlight w:val="none"/>
              </w:rPr>
            </w:pPr>
          </w:p>
        </w:tc>
        <w:tc>
          <w:tcPr>
            <w:tcW w:w="1999" w:type="dxa"/>
            <w:vAlign w:val="center"/>
          </w:tcPr>
          <w:p w14:paraId="46F90116">
            <w:pPr>
              <w:snapToGrid w:val="0"/>
              <w:spacing w:line="360" w:lineRule="auto"/>
              <w:jc w:val="center"/>
              <w:rPr>
                <w:rFonts w:hint="eastAsia" w:ascii="宋体" w:hAnsi="宋体" w:eastAsia="宋体" w:cs="宋体"/>
                <w:color w:val="auto"/>
                <w:szCs w:val="21"/>
                <w:highlight w:val="none"/>
              </w:rPr>
            </w:pPr>
          </w:p>
        </w:tc>
        <w:tc>
          <w:tcPr>
            <w:tcW w:w="1636" w:type="dxa"/>
            <w:vAlign w:val="center"/>
          </w:tcPr>
          <w:p w14:paraId="4C4954DA">
            <w:pPr>
              <w:spacing w:line="360" w:lineRule="auto"/>
              <w:jc w:val="center"/>
              <w:rPr>
                <w:rFonts w:hint="eastAsia" w:ascii="宋体" w:hAnsi="宋体" w:eastAsia="宋体" w:cs="宋体"/>
                <w:color w:val="auto"/>
                <w:szCs w:val="21"/>
                <w:highlight w:val="none"/>
              </w:rPr>
            </w:pPr>
          </w:p>
        </w:tc>
        <w:tc>
          <w:tcPr>
            <w:tcW w:w="1272" w:type="dxa"/>
            <w:vAlign w:val="center"/>
          </w:tcPr>
          <w:p w14:paraId="1A720202">
            <w:pPr>
              <w:spacing w:line="360" w:lineRule="auto"/>
              <w:jc w:val="center"/>
              <w:rPr>
                <w:rFonts w:hint="eastAsia" w:ascii="宋体" w:hAnsi="宋体" w:eastAsia="宋体" w:cs="宋体"/>
                <w:color w:val="auto"/>
                <w:szCs w:val="21"/>
                <w:highlight w:val="none"/>
              </w:rPr>
            </w:pPr>
          </w:p>
        </w:tc>
        <w:tc>
          <w:tcPr>
            <w:tcW w:w="1999" w:type="dxa"/>
            <w:vAlign w:val="center"/>
          </w:tcPr>
          <w:p w14:paraId="58FA7A91">
            <w:pPr>
              <w:spacing w:line="360" w:lineRule="auto"/>
              <w:jc w:val="center"/>
              <w:rPr>
                <w:rFonts w:hint="eastAsia" w:ascii="宋体" w:hAnsi="宋体" w:eastAsia="宋体" w:cs="宋体"/>
                <w:color w:val="auto"/>
                <w:szCs w:val="21"/>
                <w:highlight w:val="none"/>
              </w:rPr>
            </w:pPr>
          </w:p>
        </w:tc>
      </w:tr>
      <w:tr w14:paraId="268D5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430" w:type="dxa"/>
            <w:gridSpan w:val="3"/>
            <w:vAlign w:val="center"/>
          </w:tcPr>
          <w:p w14:paraId="6C0546D9">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磋商报价（</w:t>
            </w:r>
            <w:r>
              <w:rPr>
                <w:rFonts w:hint="eastAsia" w:ascii="宋体" w:hAnsi="宋体" w:eastAsia="宋体" w:cs="宋体"/>
                <w:b/>
                <w:color w:val="auto"/>
                <w:szCs w:val="21"/>
                <w:highlight w:val="none"/>
                <w:lang w:val="en-US" w:eastAsia="zh-CN"/>
              </w:rPr>
              <w:t>元</w:t>
            </w:r>
            <w:r>
              <w:rPr>
                <w:rFonts w:hint="eastAsia" w:ascii="宋体" w:hAnsi="宋体" w:eastAsia="宋体" w:cs="宋体"/>
                <w:b/>
                <w:color w:val="auto"/>
                <w:szCs w:val="21"/>
                <w:highlight w:val="none"/>
              </w:rPr>
              <w:t>）</w:t>
            </w:r>
          </w:p>
        </w:tc>
        <w:tc>
          <w:tcPr>
            <w:tcW w:w="4907" w:type="dxa"/>
            <w:gridSpan w:val="3"/>
            <w:vAlign w:val="center"/>
          </w:tcPr>
          <w:p w14:paraId="352A7C5C">
            <w:pPr>
              <w:spacing w:line="360" w:lineRule="auto"/>
              <w:jc w:val="center"/>
              <w:rPr>
                <w:rFonts w:hint="eastAsia" w:ascii="宋体" w:hAnsi="宋体" w:eastAsia="宋体" w:cs="宋体"/>
                <w:color w:val="auto"/>
                <w:szCs w:val="21"/>
                <w:highlight w:val="none"/>
              </w:rPr>
            </w:pPr>
          </w:p>
        </w:tc>
      </w:tr>
    </w:tbl>
    <w:p w14:paraId="187EEC88">
      <w:pPr>
        <w:ind w:left="420" w:leftChars="200"/>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注：</w:t>
      </w:r>
    </w:p>
    <w:p w14:paraId="4C30352A">
      <w:pPr>
        <w:ind w:left="420" w:left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1、供应商需按本表格式填写</w:t>
      </w:r>
      <w:r>
        <w:rPr>
          <w:rFonts w:hint="eastAsia" w:ascii="宋体" w:hAnsi="宋体" w:eastAsia="宋体" w:cs="宋体"/>
          <w:b/>
          <w:color w:val="auto"/>
          <w:kern w:val="0"/>
          <w:szCs w:val="21"/>
          <w:highlight w:val="none"/>
          <w:lang w:val="zh-CN"/>
        </w:rPr>
        <w:t>，</w:t>
      </w:r>
      <w:r>
        <w:rPr>
          <w:rFonts w:hint="eastAsia" w:ascii="宋体" w:hAnsi="宋体" w:eastAsia="宋体" w:cs="宋体"/>
          <w:b/>
          <w:color w:val="auto"/>
          <w:kern w:val="0"/>
          <w:szCs w:val="21"/>
          <w:highlight w:val="none"/>
        </w:rPr>
        <w:t>否则视为</w:t>
      </w:r>
      <w:r>
        <w:rPr>
          <w:rFonts w:hint="eastAsia" w:ascii="宋体" w:hAnsi="宋体" w:eastAsia="宋体" w:cs="宋体"/>
          <w:b/>
          <w:color w:val="auto"/>
          <w:szCs w:val="21"/>
          <w:highlight w:val="none"/>
        </w:rPr>
        <w:t>响应文件含有采购人不能接受的附加条件，响应文件无效</w:t>
      </w:r>
      <w:r>
        <w:rPr>
          <w:rFonts w:hint="eastAsia" w:ascii="宋体" w:hAnsi="宋体" w:eastAsia="宋体" w:cs="宋体"/>
          <w:b/>
          <w:color w:val="auto"/>
          <w:kern w:val="0"/>
          <w:szCs w:val="21"/>
          <w:highlight w:val="none"/>
          <w:lang w:val="zh-CN"/>
        </w:rPr>
        <w:t>；</w:t>
      </w:r>
      <w:r>
        <w:rPr>
          <w:rFonts w:hint="eastAsia" w:ascii="宋体" w:hAnsi="宋体" w:eastAsia="宋体" w:cs="宋体"/>
          <w:color w:val="auto"/>
          <w:kern w:val="0"/>
          <w:szCs w:val="21"/>
          <w:highlight w:val="none"/>
          <w:lang w:val="zh-CN"/>
        </w:rPr>
        <w:t>。</w:t>
      </w:r>
    </w:p>
    <w:p w14:paraId="33A1CDD8">
      <w:pPr>
        <w:spacing w:line="360" w:lineRule="auto"/>
        <w:ind w:left="-2" w:leftChars="-1" w:firstLine="420" w:firstLineChars="200"/>
        <w:rPr>
          <w:rFonts w:hint="eastAsia" w:ascii="宋体" w:hAnsi="宋体" w:eastAsia="宋体" w:cs="宋体"/>
          <w:color w:val="auto"/>
          <w:kern w:val="0"/>
          <w:szCs w:val="21"/>
          <w:highlight w:val="none"/>
          <w:lang w:val="zh-CN"/>
        </w:rPr>
      </w:pPr>
    </w:p>
    <w:p w14:paraId="3DDD3082">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2、有关本项目实施所涉及的一切费用均计入报价。</w:t>
      </w:r>
      <w:r>
        <w:rPr>
          <w:rFonts w:hint="eastAsia" w:ascii="宋体" w:hAnsi="宋体" w:eastAsia="宋体" w:cs="宋体"/>
          <w:b/>
          <w:color w:val="auto"/>
          <w:kern w:val="0"/>
          <w:szCs w:val="21"/>
          <w:highlight w:val="none"/>
          <w:lang w:val="zh-CN"/>
        </w:rPr>
        <w:t>采购人将以合同形式有偿取得货物或服务，不接受供应商给予的赠品、回扣或者与采购无关的其他商品、服务</w:t>
      </w:r>
      <w:r>
        <w:rPr>
          <w:rFonts w:hint="eastAsia" w:ascii="宋体" w:hAnsi="宋体" w:eastAsia="宋体" w:cs="宋体"/>
          <w:color w:val="auto"/>
          <w:kern w:val="0"/>
          <w:szCs w:val="21"/>
          <w:highlight w:val="none"/>
          <w:lang w:val="zh-CN"/>
        </w:rPr>
        <w:t>，</w:t>
      </w:r>
      <w:r>
        <w:rPr>
          <w:rFonts w:hint="eastAsia" w:ascii="宋体" w:hAnsi="宋体" w:eastAsia="宋体" w:cs="宋体"/>
          <w:b/>
          <w:color w:val="auto"/>
          <w:kern w:val="0"/>
          <w:szCs w:val="21"/>
          <w:highlight w:val="none"/>
          <w:lang w:val="zh-CN"/>
        </w:rPr>
        <w:t>不得出现“0元”“免费赠送”等形式的无偿报价，</w:t>
      </w:r>
      <w:r>
        <w:rPr>
          <w:rFonts w:hint="eastAsia" w:ascii="宋体" w:hAnsi="宋体" w:eastAsia="宋体" w:cs="宋体"/>
          <w:b/>
          <w:color w:val="auto"/>
          <w:kern w:val="0"/>
          <w:szCs w:val="21"/>
          <w:highlight w:val="none"/>
        </w:rPr>
        <w:t>否则视为</w:t>
      </w:r>
      <w:r>
        <w:rPr>
          <w:rFonts w:hint="eastAsia" w:ascii="宋体" w:hAnsi="宋体" w:eastAsia="宋体" w:cs="宋体"/>
          <w:b/>
          <w:color w:val="auto"/>
          <w:szCs w:val="21"/>
          <w:highlight w:val="none"/>
        </w:rPr>
        <w:t>响应文件含有采购人不能接受的附加条件，响应文件无效</w:t>
      </w:r>
      <w:r>
        <w:rPr>
          <w:rFonts w:hint="eastAsia" w:ascii="宋体" w:hAnsi="宋体" w:eastAsia="宋体" w:cs="宋体"/>
          <w:b/>
          <w:color w:val="auto"/>
          <w:kern w:val="0"/>
          <w:szCs w:val="21"/>
          <w:highlight w:val="none"/>
          <w:lang w:val="zh-CN"/>
        </w:rPr>
        <w:t>；采购内容未包含在《报价单》名称栏中，供应商不能作出合理解释的，</w:t>
      </w:r>
      <w:r>
        <w:rPr>
          <w:rFonts w:hint="eastAsia" w:ascii="宋体" w:hAnsi="宋体" w:eastAsia="宋体" w:cs="宋体"/>
          <w:b/>
          <w:color w:val="auto"/>
          <w:kern w:val="0"/>
          <w:szCs w:val="21"/>
          <w:highlight w:val="none"/>
        </w:rPr>
        <w:t>视为</w:t>
      </w:r>
      <w:r>
        <w:rPr>
          <w:rFonts w:hint="eastAsia" w:ascii="宋体" w:hAnsi="宋体" w:eastAsia="宋体" w:cs="宋体"/>
          <w:b/>
          <w:color w:val="auto"/>
          <w:szCs w:val="21"/>
          <w:highlight w:val="none"/>
        </w:rPr>
        <w:t>响应文件含有采购人不能接受的附加条件的，响应文件无效。</w:t>
      </w:r>
    </w:p>
    <w:p w14:paraId="066112C4">
      <w:pPr>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3、特别提示：采购机构将对项目名称和项目编号，成交供应商名称、地址和成交金额、施工范围、施工工期、项目经理、执业证书信息、品牌（如果有）、规格型号、数量、单价等予以公示。</w:t>
      </w:r>
    </w:p>
    <w:p w14:paraId="64D4C1BF">
      <w:pPr>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0686A493">
      <w:pPr>
        <w:spacing w:line="360" w:lineRule="auto"/>
        <w:ind w:firstLine="482" w:firstLineChars="200"/>
        <w:rPr>
          <w:rFonts w:hint="eastAsia" w:ascii="宋体" w:hAnsi="宋体" w:eastAsia="宋体" w:cs="宋体"/>
          <w:b/>
          <w:color w:val="auto"/>
          <w:kern w:val="0"/>
          <w:sz w:val="24"/>
          <w:highlight w:val="none"/>
        </w:rPr>
      </w:pPr>
    </w:p>
    <w:p w14:paraId="3C35795A">
      <w:pPr>
        <w:pStyle w:val="629"/>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p>
    <w:p w14:paraId="4A71A02E">
      <w:pPr>
        <w:pStyle w:val="629"/>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pgSz w:w="11905" w:h="16838"/>
          <w:pgMar w:top="1440" w:right="1417" w:bottom="1440" w:left="1559" w:header="851" w:footer="992" w:gutter="0"/>
          <w:cols w:space="0" w:num="1"/>
          <w:docGrid w:linePitch="312" w:charSpace="0"/>
        </w:sectPr>
      </w:pPr>
    </w:p>
    <w:p w14:paraId="3C499CAF">
      <w:pPr>
        <w:autoSpaceDN w:val="0"/>
        <w:spacing w:before="120" w:beforeLines="50" w:after="120" w:afterLines="50" w:line="400" w:lineRule="exact"/>
        <w:rPr>
          <w:rFonts w:hint="eastAsia" w:ascii="宋体" w:hAnsi="宋体" w:eastAsia="宋体" w:cs="宋体"/>
          <w:color w:val="auto"/>
          <w:kern w:val="0"/>
          <w:sz w:val="24"/>
          <w:szCs w:val="24"/>
          <w:highlight w:val="none"/>
        </w:rPr>
      </w:pPr>
    </w:p>
    <w:p w14:paraId="7F393DD8">
      <w:pPr>
        <w:autoSpaceDN w:val="0"/>
        <w:spacing w:before="120" w:beforeLines="50" w:after="120" w:afterLines="50" w:line="40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三、供应商认为其他需要提供的资料（如有）</w:t>
      </w:r>
    </w:p>
    <w:p w14:paraId="580A836C">
      <w:pPr>
        <w:autoSpaceDN w:val="0"/>
        <w:spacing w:before="120" w:beforeLines="50" w:after="120" w:afterLines="50" w:line="400" w:lineRule="exact"/>
        <w:ind w:left="480"/>
        <w:rPr>
          <w:rFonts w:hint="eastAsia" w:ascii="宋体" w:hAnsi="宋体" w:eastAsia="宋体" w:cs="宋体"/>
          <w:color w:val="auto"/>
          <w:kern w:val="0"/>
          <w:sz w:val="24"/>
          <w:szCs w:val="24"/>
          <w:highlight w:val="none"/>
        </w:rPr>
      </w:pPr>
    </w:p>
    <w:p w14:paraId="111A7CD3">
      <w:pPr>
        <w:autoSpaceDN w:val="0"/>
        <w:spacing w:before="120" w:beforeLines="50" w:after="120" w:afterLines="50"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其他资料或说明</w:t>
      </w:r>
    </w:p>
    <w:tbl>
      <w:tblPr>
        <w:tblStyle w:val="60"/>
        <w:tblW w:w="9075"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75"/>
      </w:tblGrid>
      <w:tr w14:paraId="7EFBA95B">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0036" w:hRule="atLeast"/>
        </w:trPr>
        <w:tc>
          <w:tcPr>
            <w:tcW w:w="9075" w:type="dxa"/>
            <w:tcBorders>
              <w:top w:val="dotDash" w:color="000000" w:sz="4" w:space="0"/>
              <w:left w:val="dotDash" w:color="000000" w:sz="4" w:space="0"/>
              <w:bottom w:val="dotDash" w:color="000000" w:sz="4" w:space="0"/>
              <w:right w:val="dotDash" w:color="000000" w:sz="4" w:space="0"/>
            </w:tcBorders>
            <w:vAlign w:val="center"/>
          </w:tcPr>
          <w:p w14:paraId="2035F09D">
            <w:pPr>
              <w:autoSpaceDN w:val="0"/>
              <w:spacing w:before="120" w:beforeLines="50" w:after="120" w:afterLines="50" w:line="400" w:lineRule="exact"/>
              <w:rPr>
                <w:rFonts w:hint="eastAsia" w:ascii="宋体" w:hAnsi="宋体" w:eastAsia="宋体" w:cs="宋体"/>
                <w:b/>
                <w:bCs/>
                <w:color w:val="auto"/>
                <w:kern w:val="0"/>
                <w:sz w:val="24"/>
                <w:szCs w:val="24"/>
                <w:highlight w:val="none"/>
              </w:rPr>
            </w:pPr>
          </w:p>
        </w:tc>
      </w:tr>
    </w:tbl>
    <w:p w14:paraId="61FF8AE4">
      <w:pPr>
        <w:autoSpaceDN w:val="0"/>
        <w:rPr>
          <w:rFonts w:hint="eastAsia" w:ascii="宋体" w:hAnsi="宋体" w:eastAsia="宋体" w:cs="宋体"/>
          <w:color w:val="auto"/>
          <w:szCs w:val="24"/>
          <w:highlight w:val="none"/>
        </w:rPr>
      </w:pPr>
    </w:p>
    <w:p w14:paraId="14C3FD02">
      <w:pPr>
        <w:autoSpaceDN w:val="0"/>
        <w:spacing w:line="200" w:lineRule="exact"/>
        <w:ind w:firstLine="301"/>
        <w:rPr>
          <w:rFonts w:hint="eastAsia" w:ascii="宋体" w:hAnsi="宋体" w:eastAsia="宋体" w:cs="宋体"/>
          <w:color w:val="auto"/>
          <w:spacing w:val="-4"/>
          <w:kern w:val="0"/>
          <w:sz w:val="18"/>
          <w:szCs w:val="20"/>
          <w:highlight w:val="none"/>
        </w:rPr>
      </w:pPr>
    </w:p>
    <w:p w14:paraId="62079FFD">
      <w:pPr>
        <w:autoSpaceDN w:val="0"/>
        <w:spacing w:line="200" w:lineRule="exact"/>
        <w:ind w:firstLine="301"/>
        <w:rPr>
          <w:rFonts w:hint="eastAsia" w:ascii="宋体" w:hAnsi="宋体" w:eastAsia="宋体" w:cs="宋体"/>
          <w:color w:val="auto"/>
          <w:spacing w:val="-4"/>
          <w:kern w:val="0"/>
          <w:sz w:val="18"/>
          <w:szCs w:val="20"/>
          <w:highlight w:val="none"/>
        </w:rPr>
      </w:pPr>
    </w:p>
    <w:p w14:paraId="3D8633CC">
      <w:pPr>
        <w:autoSpaceDN w:val="0"/>
        <w:spacing w:line="200" w:lineRule="exact"/>
        <w:ind w:firstLine="301"/>
        <w:rPr>
          <w:rFonts w:hint="eastAsia" w:ascii="宋体" w:hAnsi="宋体" w:eastAsia="宋体" w:cs="宋体"/>
          <w:color w:val="auto"/>
          <w:spacing w:val="-4"/>
          <w:kern w:val="0"/>
          <w:sz w:val="18"/>
          <w:szCs w:val="20"/>
          <w:highlight w:val="none"/>
        </w:rPr>
      </w:pPr>
    </w:p>
    <w:p w14:paraId="075DC6BD">
      <w:pPr>
        <w:autoSpaceDN w:val="0"/>
        <w:spacing w:line="200" w:lineRule="exact"/>
        <w:ind w:firstLine="301"/>
        <w:rPr>
          <w:rFonts w:hint="eastAsia" w:ascii="宋体" w:hAnsi="宋体" w:eastAsia="宋体" w:cs="宋体"/>
          <w:color w:val="auto"/>
          <w:spacing w:val="-4"/>
          <w:kern w:val="0"/>
          <w:sz w:val="18"/>
          <w:szCs w:val="20"/>
          <w:highlight w:val="none"/>
        </w:rPr>
      </w:pPr>
    </w:p>
    <w:p w14:paraId="0608F2E5">
      <w:pPr>
        <w:autoSpaceDN w:val="0"/>
        <w:spacing w:line="200" w:lineRule="exact"/>
        <w:ind w:firstLine="301"/>
        <w:rPr>
          <w:rFonts w:hint="eastAsia" w:ascii="宋体" w:hAnsi="宋体" w:eastAsia="宋体" w:cs="宋体"/>
          <w:color w:val="auto"/>
          <w:spacing w:val="-4"/>
          <w:kern w:val="0"/>
          <w:sz w:val="18"/>
          <w:szCs w:val="20"/>
          <w:highlight w:val="none"/>
        </w:rPr>
      </w:pPr>
    </w:p>
    <w:p w14:paraId="56BCD8F3">
      <w:pPr>
        <w:autoSpaceDN w:val="0"/>
        <w:spacing w:line="200" w:lineRule="exact"/>
        <w:ind w:firstLine="301"/>
        <w:rPr>
          <w:rFonts w:hint="eastAsia" w:ascii="宋体" w:hAnsi="宋体" w:eastAsia="宋体" w:cs="宋体"/>
          <w:color w:val="auto"/>
          <w:spacing w:val="-4"/>
          <w:kern w:val="0"/>
          <w:sz w:val="18"/>
          <w:szCs w:val="20"/>
          <w:highlight w:val="none"/>
        </w:rPr>
      </w:pPr>
    </w:p>
    <w:p w14:paraId="6C86FBA0">
      <w:pPr>
        <w:autoSpaceDN w:val="0"/>
        <w:spacing w:line="200" w:lineRule="exact"/>
        <w:ind w:firstLine="301"/>
        <w:rPr>
          <w:rFonts w:hint="eastAsia" w:ascii="宋体" w:hAnsi="宋体" w:eastAsia="宋体" w:cs="宋体"/>
          <w:color w:val="auto"/>
          <w:spacing w:val="-4"/>
          <w:kern w:val="0"/>
          <w:sz w:val="18"/>
          <w:szCs w:val="20"/>
          <w:highlight w:val="none"/>
        </w:rPr>
      </w:pPr>
    </w:p>
    <w:p w14:paraId="3A2C5EAC">
      <w:pPr>
        <w:autoSpaceDN w:val="0"/>
        <w:spacing w:line="200" w:lineRule="exact"/>
        <w:ind w:firstLine="301"/>
        <w:rPr>
          <w:rFonts w:hint="eastAsia" w:ascii="宋体" w:hAnsi="宋体" w:eastAsia="宋体" w:cs="宋体"/>
          <w:color w:val="auto"/>
          <w:spacing w:val="-4"/>
          <w:kern w:val="0"/>
          <w:sz w:val="18"/>
          <w:szCs w:val="20"/>
          <w:highlight w:val="none"/>
        </w:rPr>
      </w:pPr>
    </w:p>
    <w:p w14:paraId="6141738D">
      <w:pPr>
        <w:autoSpaceDN w:val="0"/>
        <w:spacing w:line="200" w:lineRule="exact"/>
        <w:ind w:firstLine="301"/>
        <w:rPr>
          <w:rFonts w:hint="eastAsia" w:ascii="宋体" w:hAnsi="宋体" w:eastAsia="宋体" w:cs="宋体"/>
          <w:color w:val="auto"/>
          <w:spacing w:val="-4"/>
          <w:kern w:val="0"/>
          <w:sz w:val="18"/>
          <w:szCs w:val="20"/>
          <w:highlight w:val="none"/>
        </w:rPr>
      </w:pPr>
    </w:p>
    <w:p w14:paraId="10AC3A5A">
      <w:pPr>
        <w:autoSpaceDN w:val="0"/>
        <w:spacing w:line="200" w:lineRule="exact"/>
        <w:ind w:firstLine="301"/>
        <w:rPr>
          <w:rFonts w:hint="eastAsia" w:ascii="宋体" w:hAnsi="宋体" w:eastAsia="宋体" w:cs="宋体"/>
          <w:color w:val="auto"/>
          <w:spacing w:val="-4"/>
          <w:kern w:val="0"/>
          <w:sz w:val="18"/>
          <w:szCs w:val="20"/>
          <w:highlight w:val="none"/>
        </w:rPr>
      </w:pPr>
    </w:p>
    <w:p w14:paraId="3CD02747">
      <w:pPr>
        <w:autoSpaceDN w:val="0"/>
        <w:spacing w:line="200" w:lineRule="exact"/>
        <w:rPr>
          <w:rFonts w:hint="eastAsia" w:ascii="宋体" w:hAnsi="宋体" w:eastAsia="宋体" w:cs="宋体"/>
          <w:color w:val="auto"/>
          <w:spacing w:val="-4"/>
          <w:kern w:val="0"/>
          <w:sz w:val="18"/>
          <w:szCs w:val="20"/>
          <w:highlight w:val="none"/>
        </w:rPr>
      </w:pPr>
    </w:p>
    <w:p w14:paraId="1B7F9567">
      <w:pPr>
        <w:autoSpaceDN w:val="0"/>
        <w:snapToGrid w:val="0"/>
        <w:spacing w:line="360" w:lineRule="auto"/>
        <w:ind w:left="238"/>
        <w:jc w:val="center"/>
        <w:outlineLvl w:val="0"/>
        <w:rPr>
          <w:rFonts w:hint="eastAsia" w:ascii="宋体" w:hAnsi="宋体" w:eastAsia="宋体" w:cs="宋体"/>
          <w:b/>
          <w:color w:val="auto"/>
          <w:sz w:val="32"/>
          <w:szCs w:val="32"/>
          <w:highlight w:val="none"/>
        </w:rPr>
      </w:pPr>
      <w:bookmarkStart w:id="589" w:name="_Toc139183007"/>
      <w:r>
        <w:rPr>
          <w:rFonts w:hint="eastAsia" w:ascii="宋体" w:hAnsi="宋体" w:eastAsia="宋体" w:cs="宋体"/>
          <w:b/>
          <w:color w:val="auto"/>
          <w:sz w:val="32"/>
          <w:szCs w:val="32"/>
          <w:highlight w:val="none"/>
        </w:rPr>
        <w:t>第七章 附件</w:t>
      </w:r>
      <w:bookmarkEnd w:id="589"/>
    </w:p>
    <w:p w14:paraId="3CB27652">
      <w:pPr>
        <w:autoSpaceDN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（以下相关文件及规定如与最新规定不一致的，以最新发布的为准）</w:t>
      </w:r>
    </w:p>
    <w:p w14:paraId="101DF4DB">
      <w:pPr>
        <w:keepNext/>
        <w:keepLines/>
        <w:autoSpaceDN w:val="0"/>
        <w:spacing w:before="240" w:line="360" w:lineRule="auto"/>
        <w:jc w:val="left"/>
        <w:outlineLvl w:val="2"/>
        <w:rPr>
          <w:rFonts w:hint="eastAsia" w:ascii="宋体" w:hAnsi="宋体" w:eastAsia="宋体" w:cs="宋体"/>
          <w:b/>
          <w:bCs/>
          <w:color w:val="auto"/>
          <w:kern w:val="0"/>
          <w:szCs w:val="21"/>
          <w:highlight w:val="none"/>
        </w:rPr>
      </w:pPr>
      <w:bookmarkStart w:id="590" w:name="_Toc4294377"/>
      <w:bookmarkStart w:id="591" w:name="_Toc7664194"/>
      <w:bookmarkStart w:id="592" w:name="_Toc17428251"/>
      <w:bookmarkStart w:id="593" w:name="_Toc7668947"/>
      <w:bookmarkStart w:id="594" w:name="_Toc17428346"/>
      <w:bookmarkStart w:id="595" w:name="_Toc7993638"/>
      <w:bookmarkStart w:id="596" w:name="_Toc7492525"/>
      <w:bookmarkStart w:id="597" w:name="_Toc7488756"/>
      <w:bookmarkStart w:id="598" w:name="_Toc7574702"/>
      <w:bookmarkStart w:id="599" w:name="_Toc8007002"/>
      <w:bookmarkStart w:id="600" w:name="_Toc10432455"/>
      <w:bookmarkStart w:id="601" w:name="_Toc7988472"/>
      <w:bookmarkStart w:id="602" w:name="_Toc24471815"/>
      <w:bookmarkStart w:id="603" w:name="_Toc7542913"/>
      <w:bookmarkStart w:id="604" w:name="_Toc20358289"/>
      <w:bookmarkStart w:id="605" w:name="_Toc7988418"/>
      <w:bookmarkStart w:id="606" w:name="_Toc7663594"/>
      <w:bookmarkStart w:id="607" w:name="_Toc25765007"/>
      <w:bookmarkStart w:id="608" w:name="_Toc2002574"/>
      <w:bookmarkStart w:id="609" w:name="_Toc532440701"/>
      <w:bookmarkStart w:id="610" w:name="_Toc522830351"/>
      <w:bookmarkStart w:id="611" w:name="_Toc4649580"/>
      <w:bookmarkStart w:id="612" w:name="_Toc522417531"/>
      <w:r>
        <w:rPr>
          <w:rFonts w:hint="eastAsia" w:ascii="宋体" w:hAnsi="宋体" w:eastAsia="宋体" w:cs="宋体"/>
          <w:b/>
          <w:bCs/>
          <w:color w:val="auto"/>
          <w:kern w:val="0"/>
          <w:szCs w:val="21"/>
          <w:highlight w:val="none"/>
        </w:rPr>
        <w:t>一、</w:t>
      </w:r>
      <w:bookmarkEnd w:id="590"/>
      <w:r>
        <w:rPr>
          <w:rFonts w:hint="eastAsia" w:ascii="宋体" w:hAnsi="宋体" w:eastAsia="宋体" w:cs="宋体"/>
          <w:b/>
          <w:bCs/>
          <w:color w:val="auto"/>
          <w:kern w:val="0"/>
          <w:szCs w:val="21"/>
          <w:highlight w:val="none"/>
        </w:rPr>
        <w:t>关于调整优化节能产品、环境标志产品政府采购执行机制的通知（财库[2019]9号）</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tbl>
      <w:tblPr>
        <w:tblStyle w:val="60"/>
        <w:tblW w:w="9145" w:type="dxa"/>
        <w:tblInd w:w="0" w:type="dxa"/>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Layout w:type="fixed"/>
        <w:tblCellMar>
          <w:top w:w="0" w:type="dxa"/>
          <w:left w:w="108" w:type="dxa"/>
          <w:bottom w:w="0" w:type="dxa"/>
          <w:right w:w="108" w:type="dxa"/>
        </w:tblCellMar>
      </w:tblPr>
      <w:tblGrid>
        <w:gridCol w:w="9145"/>
      </w:tblGrid>
      <w:tr w14:paraId="023CA6D5">
        <w:tblPrEx>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CellMar>
            <w:top w:w="0" w:type="dxa"/>
            <w:left w:w="108" w:type="dxa"/>
            <w:bottom w:w="0" w:type="dxa"/>
            <w:right w:w="108" w:type="dxa"/>
          </w:tblCellMar>
        </w:tblPrEx>
        <w:tc>
          <w:tcPr>
            <w:tcW w:w="9145" w:type="dxa"/>
            <w:tcBorders>
              <w:top w:val="thinThickSmallGap" w:color="0070C0" w:sz="18" w:space="0"/>
              <w:left w:val="thinThickSmallGap" w:color="0070C0" w:sz="18" w:space="0"/>
              <w:bottom w:val="thinThickSmallGap" w:color="0070C0" w:sz="18" w:space="0"/>
              <w:right w:val="thinThickSmallGap" w:color="0070C0" w:sz="18" w:space="0"/>
            </w:tcBorders>
          </w:tcPr>
          <w:p w14:paraId="48D899C2">
            <w:pPr>
              <w:autoSpaceDN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财政部 发展改革委 生态环境部 市场监管总局</w:t>
            </w:r>
          </w:p>
          <w:p w14:paraId="2B5CB052">
            <w:pPr>
              <w:autoSpaceDN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关于调整优化节能产品、环境标志产品政府采购执行机制的通知</w:t>
            </w:r>
          </w:p>
          <w:p w14:paraId="52EC82CE">
            <w:pPr>
              <w:autoSpaceDN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财库〔2019〕9号</w:t>
            </w:r>
          </w:p>
          <w:p w14:paraId="7BE9DD85">
            <w:pPr>
              <w:autoSpaceDN w:val="0"/>
              <w:spacing w:line="360" w:lineRule="auto"/>
              <w:jc w:val="center"/>
              <w:rPr>
                <w:rFonts w:hint="eastAsia" w:ascii="宋体" w:hAnsi="宋体" w:eastAsia="宋体" w:cs="宋体"/>
                <w:b/>
                <w:color w:val="auto"/>
                <w:szCs w:val="21"/>
                <w:highlight w:val="none"/>
              </w:rPr>
            </w:pPr>
          </w:p>
          <w:p w14:paraId="3F5E5A52">
            <w:pPr>
              <w:autoSpaceDN w:val="0"/>
              <w:spacing w:line="360" w:lineRule="auto"/>
              <w:ind w:firstLine="48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有关中央预算单位，各省、自治区、直辖市、计划单列市财政厅（局）、发展改革委（经信委、工信委、工信厅、经信局）、生态环境厅（局）、市场监管部门，新疆生产建设兵团财政局、发展改革委、工信委、环境保护局、市场监管局：</w:t>
            </w:r>
          </w:p>
          <w:p w14:paraId="1F1B4E35">
            <w:pPr>
              <w:autoSpaceDN w:val="0"/>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落实“放管服”改革要求，完善政府绿色采购政策，简化节能（节水）产品、环境标志产品政府采购执行机制，优化供应商参与政府采购活动的市场环境，现就节能产品、环境标志产品政府采购有关事项通知如下：</w:t>
            </w:r>
          </w:p>
          <w:p w14:paraId="44383483">
            <w:pPr>
              <w:autoSpaceDN w:val="0"/>
              <w:spacing w:line="360" w:lineRule="auto"/>
              <w:ind w:firstLine="373" w:firstLineChars="177"/>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一、对政府采购节能产品、环境标志产品实施品目清单管理。</w:t>
            </w:r>
            <w:r>
              <w:rPr>
                <w:rFonts w:hint="eastAsia" w:ascii="宋体" w:hAnsi="宋体" w:eastAsia="宋体" w:cs="宋体"/>
                <w:color w:val="auto"/>
                <w:szCs w:val="21"/>
                <w:highlight w:val="none"/>
              </w:rPr>
              <w:t>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14:paraId="00D66DE8">
            <w:pPr>
              <w:autoSpaceDN w:val="0"/>
              <w:spacing w:line="360" w:lineRule="auto"/>
              <w:ind w:firstLine="373" w:firstLineChars="177"/>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二、依据品目清单和认证证书实施政府优先采购和强制采购。</w:t>
            </w:r>
            <w:r>
              <w:rPr>
                <w:rFonts w:hint="eastAsia" w:ascii="宋体" w:hAnsi="宋体" w:eastAsia="宋体" w:cs="宋体"/>
                <w:color w:val="auto"/>
                <w:szCs w:val="21"/>
                <w:highlight w:val="none"/>
              </w:rPr>
              <w:t>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1F16EE8">
            <w:pPr>
              <w:autoSpaceDN w:val="0"/>
              <w:spacing w:line="360" w:lineRule="auto"/>
              <w:ind w:firstLine="373" w:firstLineChars="177"/>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三、逐步扩大节能产品、环境标志产品认证机构范围。</w:t>
            </w:r>
            <w:r>
              <w:rPr>
                <w:rFonts w:hint="eastAsia" w:ascii="宋体" w:hAnsi="宋体" w:eastAsia="宋体" w:cs="宋体"/>
                <w:color w:val="auto"/>
                <w:szCs w:val="21"/>
                <w:highlight w:val="none"/>
              </w:rPr>
              <w:t>根据认证机构发展状况，市场监管总局商有关部门按照试点先行、逐步放开、有序竞争的原则，逐步增加实施节能产品、环境标志产品认证的机构。加强对相关认证市场监管力度，推行“双随机、一公开”监管，建立认证机构信用监管机制，严厉打击认证违法行为。</w:t>
            </w:r>
          </w:p>
          <w:p w14:paraId="330DAC3A">
            <w:pPr>
              <w:autoSpaceDN w:val="0"/>
              <w:spacing w:line="360" w:lineRule="auto"/>
              <w:ind w:firstLine="373" w:firstLineChars="177"/>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四、发布认证机构和获证产品信息。</w:t>
            </w:r>
            <w:r>
              <w:rPr>
                <w:rFonts w:hint="eastAsia" w:ascii="宋体" w:hAnsi="宋体" w:eastAsia="宋体" w:cs="宋体"/>
                <w:color w:val="auto"/>
                <w:szCs w:val="21"/>
                <w:highlight w:val="none"/>
              </w:rPr>
              <w:t>市场监管总局组织建立节能产品、环境标志产品认证结果信息发布平台，公布相关认证机构和获证产品信息。节能产品、环境标志产品认证机构应当建立健全数据共享机制，及时向认证结果信息发布平台提供相关信息。中国政府采购网（www.ccgp.gov.cn）建立与认证结果信息发布平台的链接，方便采购人和采购代理机构查询、了解认证机构和获证产品相关情况。</w:t>
            </w:r>
          </w:p>
          <w:p w14:paraId="1C23170D">
            <w:pPr>
              <w:autoSpaceDN w:val="0"/>
              <w:spacing w:line="360" w:lineRule="auto"/>
              <w:ind w:firstLine="373" w:firstLineChars="177"/>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五、加大政府绿色采购力度。</w:t>
            </w:r>
            <w:r>
              <w:rPr>
                <w:rFonts w:hint="eastAsia" w:ascii="宋体" w:hAnsi="宋体" w:eastAsia="宋体" w:cs="宋体"/>
                <w:color w:val="auto"/>
                <w:szCs w:val="21"/>
                <w:highlight w:val="none"/>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0CC7C7EE">
            <w:pPr>
              <w:autoSpaceDN w:val="0"/>
              <w:spacing w:line="360" w:lineRule="auto"/>
              <w:ind w:firstLine="373" w:firstLineChars="177"/>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六、本通知自2019年4月1日起执行。</w:t>
            </w:r>
            <w:r>
              <w:rPr>
                <w:rFonts w:hint="eastAsia" w:ascii="宋体" w:hAnsi="宋体" w:eastAsia="宋体" w:cs="宋体"/>
                <w:color w:val="auto"/>
                <w:szCs w:val="21"/>
                <w:highlight w:val="none"/>
              </w:rPr>
              <w:t>《财政部 生态环境部关于调整公布第二十二期环境标志产品政府采购清单的通知》（财库〔2018〕70号）和《财政部 国家发展改革委关于调整公布第二十四期节能产品政府采购清单的通知》（财库〔2018〕73号）同时停止执行。</w:t>
            </w:r>
          </w:p>
          <w:p w14:paraId="24AF5757">
            <w:pPr>
              <w:autoSpaceDN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财政部 发展改革委 生态环境部 市场监管总局</w:t>
            </w:r>
          </w:p>
          <w:p w14:paraId="405A28D3">
            <w:pPr>
              <w:autoSpaceDN w:val="0"/>
              <w:spacing w:line="360" w:lineRule="auto"/>
              <w:jc w:val="righ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2019年2月1日</w:t>
            </w:r>
          </w:p>
        </w:tc>
      </w:tr>
    </w:tbl>
    <w:p w14:paraId="2D494349">
      <w:pPr>
        <w:widowControl/>
        <w:shd w:val="clear" w:color="auto" w:fill="FFFFFF"/>
        <w:autoSpaceDN w:val="0"/>
        <w:spacing w:line="360" w:lineRule="auto"/>
        <w:jc w:val="center"/>
        <w:textAlignment w:val="baseline"/>
        <w:rPr>
          <w:rFonts w:hint="eastAsia" w:ascii="宋体" w:hAnsi="宋体" w:eastAsia="宋体" w:cs="宋体"/>
          <w:color w:val="auto"/>
          <w:kern w:val="0"/>
          <w:szCs w:val="21"/>
          <w:highlight w:val="none"/>
        </w:rPr>
      </w:pPr>
    </w:p>
    <w:p w14:paraId="4E63DA96">
      <w:pPr>
        <w:widowControl/>
        <w:autoSpaceDN w:val="0"/>
        <w:spacing w:line="360" w:lineRule="auto"/>
        <w:jc w:val="right"/>
        <w:rPr>
          <w:rFonts w:hint="eastAsia" w:ascii="宋体" w:hAnsi="宋体" w:eastAsia="宋体" w:cs="宋体"/>
          <w:color w:val="auto"/>
          <w:kern w:val="0"/>
          <w:szCs w:val="21"/>
          <w:highlight w:val="none"/>
        </w:rPr>
      </w:pPr>
    </w:p>
    <w:p w14:paraId="0E5C5AE5">
      <w:pPr>
        <w:keepNext/>
        <w:keepLines/>
        <w:autoSpaceDN w:val="0"/>
        <w:spacing w:before="240" w:line="360" w:lineRule="auto"/>
        <w:jc w:val="left"/>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br w:type="page"/>
      </w:r>
      <w:bookmarkStart w:id="613" w:name="_Toc25765008"/>
      <w:bookmarkStart w:id="614" w:name="_Toc7664195"/>
      <w:bookmarkStart w:id="615" w:name="_Toc8007003"/>
      <w:bookmarkStart w:id="616" w:name="_Toc10432456"/>
      <w:bookmarkStart w:id="617" w:name="_Toc7574703"/>
      <w:bookmarkStart w:id="618" w:name="_Toc7492526"/>
      <w:bookmarkStart w:id="619" w:name="_Toc7988419"/>
      <w:bookmarkStart w:id="620" w:name="_Toc7988473"/>
      <w:bookmarkStart w:id="621" w:name="_Toc17428252"/>
      <w:bookmarkStart w:id="622" w:name="_Toc7993639"/>
      <w:bookmarkStart w:id="623" w:name="_Toc7488757"/>
      <w:bookmarkStart w:id="624" w:name="_Toc7663595"/>
      <w:bookmarkStart w:id="625" w:name="_Toc7542914"/>
      <w:bookmarkStart w:id="626" w:name="_Toc20358290"/>
      <w:bookmarkStart w:id="627" w:name="_Toc17428347"/>
      <w:bookmarkStart w:id="628" w:name="_Toc7668948"/>
      <w:bookmarkStart w:id="629" w:name="_Toc24471816"/>
      <w:r>
        <w:rPr>
          <w:rFonts w:hint="eastAsia" w:ascii="宋体" w:hAnsi="宋体" w:eastAsia="宋体" w:cs="宋体"/>
          <w:b/>
          <w:bCs/>
          <w:color w:val="auto"/>
          <w:kern w:val="0"/>
          <w:szCs w:val="21"/>
          <w:highlight w:val="none"/>
        </w:rPr>
        <w:t>二、关于印发节能产品政府采购品目清单的通知（财库〔2019〕19号）</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tbl>
      <w:tblPr>
        <w:tblStyle w:val="60"/>
        <w:tblW w:w="8970" w:type="dxa"/>
        <w:tblInd w:w="0" w:type="dxa"/>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Layout w:type="fixed"/>
        <w:tblCellMar>
          <w:top w:w="0" w:type="dxa"/>
          <w:left w:w="108" w:type="dxa"/>
          <w:bottom w:w="0" w:type="dxa"/>
          <w:right w:w="108" w:type="dxa"/>
        </w:tblCellMar>
      </w:tblPr>
      <w:tblGrid>
        <w:gridCol w:w="8970"/>
      </w:tblGrid>
      <w:tr w14:paraId="0D5AAF3B">
        <w:tblPrEx>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PrEx>
        <w:tc>
          <w:tcPr>
            <w:tcW w:w="8970" w:type="dxa"/>
            <w:tcBorders>
              <w:top w:val="thinThickSmallGap" w:color="0070C0" w:sz="18" w:space="0"/>
              <w:left w:val="thinThickSmallGap" w:color="0070C0" w:sz="18" w:space="0"/>
              <w:bottom w:val="thinThickSmallGap" w:color="0070C0" w:sz="18" w:space="0"/>
              <w:right w:val="thinThickSmallGap" w:color="0070C0" w:sz="18" w:space="0"/>
            </w:tcBorders>
          </w:tcPr>
          <w:p w14:paraId="2798540A">
            <w:pPr>
              <w:widowControl/>
              <w:autoSpaceDN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关于印发节能产品政府采购品目清单的通知</w:t>
            </w:r>
          </w:p>
          <w:p w14:paraId="23C9D1F3">
            <w:pPr>
              <w:widowControl/>
              <w:autoSpaceDN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财库〔2019〕19号</w:t>
            </w:r>
          </w:p>
          <w:p w14:paraId="150ECE8A">
            <w:pPr>
              <w:widowControl/>
              <w:autoSpaceDN w:val="0"/>
              <w:spacing w:line="360" w:lineRule="auto"/>
              <w:jc w:val="center"/>
              <w:rPr>
                <w:rFonts w:hint="eastAsia" w:ascii="宋体" w:hAnsi="宋体" w:eastAsia="宋体" w:cs="宋体"/>
                <w:color w:val="auto"/>
                <w:kern w:val="0"/>
                <w:szCs w:val="21"/>
                <w:highlight w:val="none"/>
              </w:rPr>
            </w:pPr>
          </w:p>
          <w:p w14:paraId="08D105F3">
            <w:pPr>
              <w:widowControl/>
              <w:autoSpaceDN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有关中央预算单位，各省、自治区、直辖市、计划单列市财政厅（局）、发展改革委（经信委、工信委、工信厅、经信局），新疆生产建设兵团财政局、发展改革委：</w:t>
            </w:r>
          </w:p>
          <w:p w14:paraId="198431E9">
            <w:pPr>
              <w:widowControl/>
              <w:autoSpaceDN w:val="0"/>
              <w:spacing w:line="360" w:lineRule="auto"/>
              <w:jc w:val="left"/>
              <w:rPr>
                <w:rFonts w:hint="eastAsia" w:ascii="宋体" w:hAnsi="宋体" w:eastAsia="宋体" w:cs="宋体"/>
                <w:color w:val="auto"/>
                <w:kern w:val="0"/>
                <w:szCs w:val="21"/>
                <w:highlight w:val="none"/>
              </w:rPr>
            </w:pPr>
          </w:p>
          <w:p w14:paraId="2D131388">
            <w:pPr>
              <w:widowControl/>
              <w:autoSpaceDN w:val="0"/>
              <w:spacing w:line="360" w:lineRule="auto"/>
              <w:ind w:firstLine="424" w:firstLine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根据《财政部发展改革委 生态环境部 市场监管总局关于调整优化节能产品 环境标志产品政府采购执行机制的通知》（财库〔2019〕9号），我们研究制定节能产品政府采购品目清单，现印发给你们，请遵照执行。</w:t>
            </w:r>
          </w:p>
          <w:p w14:paraId="7E9A0BDA">
            <w:pPr>
              <w:widowControl/>
              <w:autoSpaceDN w:val="0"/>
              <w:spacing w:line="360" w:lineRule="auto"/>
              <w:jc w:val="left"/>
              <w:rPr>
                <w:rFonts w:hint="eastAsia" w:ascii="宋体" w:hAnsi="宋体" w:eastAsia="宋体" w:cs="宋体"/>
                <w:color w:val="auto"/>
                <w:kern w:val="0"/>
                <w:szCs w:val="21"/>
                <w:highlight w:val="none"/>
              </w:rPr>
            </w:pPr>
          </w:p>
          <w:p w14:paraId="423F06F8">
            <w:pPr>
              <w:widowControl/>
              <w:autoSpaceDN w:val="0"/>
              <w:spacing w:line="360" w:lineRule="auto"/>
              <w:jc w:val="left"/>
              <w:rPr>
                <w:rFonts w:hint="eastAsia" w:ascii="宋体" w:hAnsi="宋体" w:eastAsia="宋体" w:cs="宋体"/>
                <w:color w:val="auto"/>
                <w:kern w:val="0"/>
                <w:szCs w:val="21"/>
                <w:highlight w:val="none"/>
              </w:rPr>
            </w:pPr>
          </w:p>
          <w:p w14:paraId="16EECA2E">
            <w:pPr>
              <w:widowControl/>
              <w:autoSpaceDN w:val="0"/>
              <w:spacing w:line="360" w:lineRule="auto"/>
              <w:jc w:val="left"/>
              <w:rPr>
                <w:rFonts w:hint="eastAsia" w:ascii="宋体" w:hAnsi="宋体" w:eastAsia="宋体" w:cs="宋体"/>
                <w:color w:val="auto"/>
                <w:kern w:val="0"/>
                <w:szCs w:val="21"/>
                <w:highlight w:val="none"/>
              </w:rPr>
            </w:pPr>
          </w:p>
          <w:p w14:paraId="16C3BCD4">
            <w:pPr>
              <w:widowControl/>
              <w:autoSpaceDN w:val="0"/>
              <w:spacing w:line="360" w:lineRule="auto"/>
              <w:jc w:val="left"/>
              <w:rPr>
                <w:rFonts w:hint="eastAsia" w:ascii="宋体" w:hAnsi="宋体" w:eastAsia="宋体" w:cs="宋体"/>
                <w:color w:val="auto"/>
                <w:kern w:val="0"/>
                <w:szCs w:val="21"/>
                <w:highlight w:val="none"/>
              </w:rPr>
            </w:pPr>
          </w:p>
          <w:p w14:paraId="58DA243D">
            <w:pPr>
              <w:widowControl/>
              <w:autoSpaceDN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附件：节能产品政府采购品目清单</w:t>
            </w:r>
          </w:p>
          <w:p w14:paraId="64C6C6A2">
            <w:pPr>
              <w:widowControl/>
              <w:autoSpaceDN w:val="0"/>
              <w:spacing w:line="360" w:lineRule="auto"/>
              <w:jc w:val="left"/>
              <w:rPr>
                <w:rFonts w:hint="eastAsia" w:ascii="宋体" w:hAnsi="宋体" w:eastAsia="宋体" w:cs="宋体"/>
                <w:color w:val="auto"/>
                <w:kern w:val="0"/>
                <w:szCs w:val="21"/>
                <w:highlight w:val="none"/>
              </w:rPr>
            </w:pPr>
          </w:p>
          <w:p w14:paraId="30D52D25">
            <w:pPr>
              <w:widowControl/>
              <w:autoSpaceDN w:val="0"/>
              <w:spacing w:line="360" w:lineRule="auto"/>
              <w:jc w:val="left"/>
              <w:rPr>
                <w:rFonts w:hint="eastAsia" w:ascii="宋体" w:hAnsi="宋体" w:eastAsia="宋体" w:cs="宋体"/>
                <w:color w:val="auto"/>
                <w:kern w:val="0"/>
                <w:szCs w:val="21"/>
                <w:highlight w:val="none"/>
              </w:rPr>
            </w:pPr>
          </w:p>
          <w:p w14:paraId="79AFC0EA">
            <w:pPr>
              <w:widowControl/>
              <w:autoSpaceDN w:val="0"/>
              <w:spacing w:line="360" w:lineRule="auto"/>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财政部发展改革委</w:t>
            </w:r>
          </w:p>
          <w:p w14:paraId="339DE039">
            <w:pPr>
              <w:widowControl/>
              <w:autoSpaceDN w:val="0"/>
              <w:spacing w:line="360" w:lineRule="auto"/>
              <w:jc w:val="right"/>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2019年4月2日</w:t>
            </w:r>
          </w:p>
        </w:tc>
      </w:tr>
    </w:tbl>
    <w:p w14:paraId="7D1F2C3C">
      <w:pPr>
        <w:keepNext/>
        <w:keepLines/>
        <w:autoSpaceDN w:val="0"/>
        <w:spacing w:before="240" w:line="360" w:lineRule="auto"/>
        <w:jc w:val="left"/>
        <w:outlineLvl w:val="3"/>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r>
        <w:rPr>
          <w:rFonts w:hint="eastAsia" w:ascii="宋体" w:hAnsi="宋体" w:eastAsia="宋体" w:cs="宋体"/>
          <w:b/>
          <w:bCs/>
          <w:color w:val="auto"/>
          <w:szCs w:val="21"/>
          <w:highlight w:val="none"/>
        </w:rPr>
        <w:t>附：节能产品政府采购品目清单</w:t>
      </w:r>
    </w:p>
    <w:tbl>
      <w:tblPr>
        <w:tblStyle w:val="60"/>
        <w:tblW w:w="9390" w:type="dxa"/>
        <w:tblInd w:w="-295" w:type="dxa"/>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Layout w:type="fixed"/>
        <w:tblCellMar>
          <w:top w:w="0" w:type="dxa"/>
          <w:left w:w="108" w:type="dxa"/>
          <w:bottom w:w="0" w:type="dxa"/>
          <w:right w:w="108" w:type="dxa"/>
        </w:tblCellMar>
      </w:tblPr>
      <w:tblGrid>
        <w:gridCol w:w="671"/>
        <w:gridCol w:w="1857"/>
        <w:gridCol w:w="2267"/>
        <w:gridCol w:w="1549"/>
        <w:gridCol w:w="3046"/>
      </w:tblGrid>
      <w:tr w14:paraId="2DE0104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blHeader/>
        </w:trPr>
        <w:tc>
          <w:tcPr>
            <w:tcW w:w="671" w:type="dxa"/>
            <w:tcBorders>
              <w:top w:val="thinThickSmallGap" w:color="0070C0" w:sz="18" w:space="0"/>
              <w:left w:val="thinThickSmallGap" w:color="0070C0" w:sz="18" w:space="0"/>
              <w:bottom w:val="single" w:color="0070C0" w:sz="6" w:space="0"/>
              <w:right w:val="single" w:color="0070C0" w:sz="6" w:space="0"/>
            </w:tcBorders>
            <w:shd w:val="clear" w:color="auto" w:fill="DAEEF3"/>
            <w:vAlign w:val="center"/>
          </w:tcPr>
          <w:p w14:paraId="78B24394">
            <w:pPr>
              <w:autoSpaceDN w:val="0"/>
              <w:jc w:val="center"/>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品目序号</w:t>
            </w:r>
          </w:p>
        </w:tc>
        <w:tc>
          <w:tcPr>
            <w:tcW w:w="5673" w:type="dxa"/>
            <w:gridSpan w:val="3"/>
            <w:tcBorders>
              <w:top w:val="thinThickSmallGap" w:color="0070C0" w:sz="18" w:space="0"/>
              <w:left w:val="single" w:color="0070C0" w:sz="6" w:space="0"/>
              <w:bottom w:val="single" w:color="0070C0" w:sz="6" w:space="0"/>
              <w:right w:val="single" w:color="0070C0" w:sz="6" w:space="0"/>
            </w:tcBorders>
            <w:shd w:val="clear" w:color="auto" w:fill="DAEEF3"/>
            <w:vAlign w:val="center"/>
          </w:tcPr>
          <w:p w14:paraId="315996A0">
            <w:pPr>
              <w:autoSpaceDN w:val="0"/>
              <w:jc w:val="center"/>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名称</w:t>
            </w:r>
          </w:p>
        </w:tc>
        <w:tc>
          <w:tcPr>
            <w:tcW w:w="3046" w:type="dxa"/>
            <w:tcBorders>
              <w:top w:val="thinThickSmallGap" w:color="0070C0" w:sz="18" w:space="0"/>
              <w:left w:val="single" w:color="0070C0" w:sz="6" w:space="0"/>
              <w:bottom w:val="single" w:color="0070C0" w:sz="6" w:space="0"/>
              <w:right w:val="thickThinSmallGap" w:color="0070C0" w:sz="18" w:space="0"/>
            </w:tcBorders>
            <w:shd w:val="clear" w:color="auto" w:fill="DAEEF3"/>
            <w:vAlign w:val="center"/>
          </w:tcPr>
          <w:p w14:paraId="104094AE">
            <w:pPr>
              <w:autoSpaceDN w:val="0"/>
              <w:jc w:val="center"/>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依据的标准</w:t>
            </w:r>
          </w:p>
        </w:tc>
      </w:tr>
      <w:tr w14:paraId="3262891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vMerge w:val="restart"/>
            <w:tcBorders>
              <w:top w:val="single" w:color="0070C0" w:sz="6" w:space="0"/>
              <w:left w:val="thinThickSmallGap" w:color="0070C0" w:sz="18" w:space="0"/>
              <w:bottom w:val="single" w:color="0070C0" w:sz="6" w:space="0"/>
              <w:right w:val="single" w:color="0070C0" w:sz="6" w:space="0"/>
            </w:tcBorders>
            <w:vAlign w:val="center"/>
          </w:tcPr>
          <w:p w14:paraId="0D53EACF">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1</w:t>
            </w:r>
          </w:p>
        </w:tc>
        <w:tc>
          <w:tcPr>
            <w:tcW w:w="1857" w:type="dxa"/>
            <w:vMerge w:val="restart"/>
            <w:tcBorders>
              <w:top w:val="single" w:color="0070C0" w:sz="6" w:space="0"/>
              <w:left w:val="single" w:color="0070C0" w:sz="6" w:space="0"/>
              <w:bottom w:val="single" w:color="0070C0" w:sz="6" w:space="0"/>
              <w:right w:val="single" w:color="0070C0" w:sz="6" w:space="0"/>
            </w:tcBorders>
            <w:vAlign w:val="center"/>
          </w:tcPr>
          <w:p w14:paraId="48279CDA">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A020101计算机设备</w:t>
            </w:r>
          </w:p>
        </w:tc>
        <w:tc>
          <w:tcPr>
            <w:tcW w:w="2267" w:type="dxa"/>
            <w:tcBorders>
              <w:top w:val="single" w:color="0070C0" w:sz="6" w:space="0"/>
              <w:left w:val="single" w:color="0070C0" w:sz="6" w:space="0"/>
              <w:bottom w:val="single" w:color="0070C0" w:sz="6" w:space="0"/>
              <w:right w:val="single" w:color="0070C0" w:sz="6" w:space="0"/>
            </w:tcBorders>
            <w:vAlign w:val="center"/>
          </w:tcPr>
          <w:p w14:paraId="663E97BD">
            <w:pPr>
              <w:autoSpaceDN w:val="0"/>
              <w:jc w:val="left"/>
              <w:rPr>
                <w:rFonts w:hint="eastAsia" w:ascii="宋体" w:hAnsi="宋体" w:eastAsia="宋体" w:cs="宋体"/>
                <w:b/>
                <w:color w:val="auto"/>
                <w:w w:val="90"/>
                <w:szCs w:val="21"/>
                <w:highlight w:val="none"/>
              </w:rPr>
            </w:pPr>
            <w:r>
              <w:rPr>
                <w:rFonts w:hint="eastAsia" w:ascii="宋体" w:hAnsi="宋体" w:eastAsia="宋体" w:cs="宋体"/>
                <w:color w:val="auto"/>
                <w:w w:val="90"/>
                <w:szCs w:val="21"/>
                <w:highlight w:val="none"/>
              </w:rPr>
              <w:t>★</w:t>
            </w:r>
            <w:r>
              <w:rPr>
                <w:rFonts w:hint="eastAsia" w:ascii="宋体" w:hAnsi="宋体" w:eastAsia="宋体" w:cs="宋体"/>
                <w:b/>
                <w:color w:val="auto"/>
                <w:w w:val="90"/>
                <w:szCs w:val="21"/>
                <w:highlight w:val="none"/>
              </w:rPr>
              <w:t>A02010104台式计算机</w:t>
            </w:r>
          </w:p>
        </w:tc>
        <w:tc>
          <w:tcPr>
            <w:tcW w:w="1549" w:type="dxa"/>
            <w:tcBorders>
              <w:top w:val="single" w:color="0070C0" w:sz="6" w:space="0"/>
              <w:left w:val="single" w:color="0070C0" w:sz="6" w:space="0"/>
              <w:bottom w:val="single" w:color="0070C0" w:sz="6" w:space="0"/>
              <w:right w:val="single" w:color="0070C0" w:sz="6" w:space="0"/>
            </w:tcBorders>
            <w:vAlign w:val="center"/>
          </w:tcPr>
          <w:p w14:paraId="5937BD4B">
            <w:pPr>
              <w:autoSpaceDN w:val="0"/>
              <w:jc w:val="center"/>
              <w:rPr>
                <w:rFonts w:hint="eastAsia" w:ascii="宋体" w:hAnsi="宋体" w:eastAsia="宋体" w:cs="宋体"/>
                <w:color w:val="auto"/>
                <w:w w:val="90"/>
                <w:szCs w:val="21"/>
                <w:highlight w:val="none"/>
              </w:rPr>
            </w:pP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3259BA46">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《微型计算机能效限定值及能效等级》（GB 28380）</w:t>
            </w:r>
          </w:p>
        </w:tc>
      </w:tr>
      <w:tr w14:paraId="7E4636F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vMerge w:val="continue"/>
            <w:tcBorders>
              <w:top w:val="single" w:color="0070C0" w:sz="6" w:space="0"/>
              <w:left w:val="thinThickSmallGap" w:color="0070C0" w:sz="18" w:space="0"/>
              <w:bottom w:val="single" w:color="0070C0" w:sz="6" w:space="0"/>
              <w:right w:val="single" w:color="0070C0" w:sz="6" w:space="0"/>
            </w:tcBorders>
            <w:vAlign w:val="center"/>
          </w:tcPr>
          <w:p w14:paraId="369B7781">
            <w:pPr>
              <w:widowControl/>
              <w:jc w:val="left"/>
              <w:rPr>
                <w:rFonts w:hint="eastAsia" w:ascii="宋体" w:hAnsi="宋体" w:eastAsia="宋体" w:cs="宋体"/>
                <w:color w:val="auto"/>
                <w:w w:val="90"/>
                <w:szCs w:val="21"/>
                <w:highlight w:val="none"/>
              </w:rPr>
            </w:pPr>
          </w:p>
        </w:tc>
        <w:tc>
          <w:tcPr>
            <w:tcW w:w="1857" w:type="dxa"/>
            <w:vMerge w:val="continue"/>
            <w:tcBorders>
              <w:top w:val="single" w:color="0070C0" w:sz="6" w:space="0"/>
              <w:left w:val="single" w:color="0070C0" w:sz="6" w:space="0"/>
              <w:bottom w:val="single" w:color="0070C0" w:sz="6" w:space="0"/>
              <w:right w:val="single" w:color="0070C0" w:sz="6" w:space="0"/>
            </w:tcBorders>
            <w:vAlign w:val="center"/>
          </w:tcPr>
          <w:p w14:paraId="5E7B00AD">
            <w:pPr>
              <w:widowControl/>
              <w:jc w:val="left"/>
              <w:rPr>
                <w:rFonts w:hint="eastAsia" w:ascii="宋体" w:hAnsi="宋体" w:eastAsia="宋体" w:cs="宋体"/>
                <w:color w:val="auto"/>
                <w:w w:val="90"/>
                <w:szCs w:val="21"/>
                <w:highlight w:val="none"/>
              </w:rPr>
            </w:pPr>
          </w:p>
        </w:tc>
        <w:tc>
          <w:tcPr>
            <w:tcW w:w="2267" w:type="dxa"/>
            <w:tcBorders>
              <w:top w:val="single" w:color="0070C0" w:sz="6" w:space="0"/>
              <w:left w:val="single" w:color="0070C0" w:sz="6" w:space="0"/>
              <w:bottom w:val="single" w:color="0070C0" w:sz="6" w:space="0"/>
              <w:right w:val="single" w:color="0070C0" w:sz="6" w:space="0"/>
            </w:tcBorders>
            <w:vAlign w:val="center"/>
          </w:tcPr>
          <w:p w14:paraId="5E3D4450">
            <w:pPr>
              <w:autoSpaceDN w:val="0"/>
              <w:jc w:val="left"/>
              <w:rPr>
                <w:rFonts w:hint="eastAsia" w:ascii="宋体" w:hAnsi="宋体" w:eastAsia="宋体" w:cs="宋体"/>
                <w:b/>
                <w:color w:val="auto"/>
                <w:w w:val="90"/>
                <w:szCs w:val="21"/>
                <w:highlight w:val="none"/>
              </w:rPr>
            </w:pPr>
            <w:r>
              <w:rPr>
                <w:rFonts w:hint="eastAsia" w:ascii="宋体" w:hAnsi="宋体" w:eastAsia="宋体" w:cs="宋体"/>
                <w:color w:val="auto"/>
                <w:w w:val="90"/>
                <w:szCs w:val="21"/>
                <w:highlight w:val="none"/>
              </w:rPr>
              <w:t>★</w:t>
            </w:r>
            <w:r>
              <w:rPr>
                <w:rFonts w:hint="eastAsia" w:ascii="宋体" w:hAnsi="宋体" w:eastAsia="宋体" w:cs="宋体"/>
                <w:b/>
                <w:color w:val="auto"/>
                <w:w w:val="90"/>
                <w:szCs w:val="21"/>
                <w:highlight w:val="none"/>
              </w:rPr>
              <w:t>A02010105便携式计算</w:t>
            </w:r>
          </w:p>
        </w:tc>
        <w:tc>
          <w:tcPr>
            <w:tcW w:w="1549" w:type="dxa"/>
            <w:tcBorders>
              <w:top w:val="single" w:color="0070C0" w:sz="6" w:space="0"/>
              <w:left w:val="single" w:color="0070C0" w:sz="6" w:space="0"/>
              <w:bottom w:val="single" w:color="0070C0" w:sz="6" w:space="0"/>
              <w:right w:val="single" w:color="0070C0" w:sz="6" w:space="0"/>
            </w:tcBorders>
            <w:vAlign w:val="center"/>
          </w:tcPr>
          <w:p w14:paraId="1DB55298">
            <w:pPr>
              <w:autoSpaceDN w:val="0"/>
              <w:jc w:val="center"/>
              <w:rPr>
                <w:rFonts w:hint="eastAsia" w:ascii="宋体" w:hAnsi="宋体" w:eastAsia="宋体" w:cs="宋体"/>
                <w:color w:val="auto"/>
                <w:w w:val="90"/>
                <w:szCs w:val="21"/>
                <w:highlight w:val="none"/>
              </w:rPr>
            </w:pP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22572641">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《微型计算机能效限定值及能效等级》（GB 28380）</w:t>
            </w:r>
          </w:p>
        </w:tc>
      </w:tr>
      <w:tr w14:paraId="35EA827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vMerge w:val="continue"/>
            <w:tcBorders>
              <w:top w:val="single" w:color="0070C0" w:sz="6" w:space="0"/>
              <w:left w:val="thinThickSmallGap" w:color="0070C0" w:sz="18" w:space="0"/>
              <w:bottom w:val="single" w:color="0070C0" w:sz="6" w:space="0"/>
              <w:right w:val="single" w:color="0070C0" w:sz="6" w:space="0"/>
            </w:tcBorders>
            <w:vAlign w:val="center"/>
          </w:tcPr>
          <w:p w14:paraId="4F40CE7B">
            <w:pPr>
              <w:widowControl/>
              <w:jc w:val="left"/>
              <w:rPr>
                <w:rFonts w:hint="eastAsia" w:ascii="宋体" w:hAnsi="宋体" w:eastAsia="宋体" w:cs="宋体"/>
                <w:color w:val="auto"/>
                <w:w w:val="90"/>
                <w:szCs w:val="21"/>
                <w:highlight w:val="none"/>
              </w:rPr>
            </w:pPr>
          </w:p>
        </w:tc>
        <w:tc>
          <w:tcPr>
            <w:tcW w:w="1857" w:type="dxa"/>
            <w:vMerge w:val="continue"/>
            <w:tcBorders>
              <w:top w:val="single" w:color="0070C0" w:sz="6" w:space="0"/>
              <w:left w:val="single" w:color="0070C0" w:sz="6" w:space="0"/>
              <w:bottom w:val="single" w:color="0070C0" w:sz="6" w:space="0"/>
              <w:right w:val="single" w:color="0070C0" w:sz="6" w:space="0"/>
            </w:tcBorders>
            <w:vAlign w:val="center"/>
          </w:tcPr>
          <w:p w14:paraId="64D2FD61">
            <w:pPr>
              <w:widowControl/>
              <w:jc w:val="left"/>
              <w:rPr>
                <w:rFonts w:hint="eastAsia" w:ascii="宋体" w:hAnsi="宋体" w:eastAsia="宋体" w:cs="宋体"/>
                <w:color w:val="auto"/>
                <w:w w:val="90"/>
                <w:szCs w:val="21"/>
                <w:highlight w:val="none"/>
              </w:rPr>
            </w:pPr>
          </w:p>
        </w:tc>
        <w:tc>
          <w:tcPr>
            <w:tcW w:w="2267" w:type="dxa"/>
            <w:tcBorders>
              <w:top w:val="single" w:color="0070C0" w:sz="6" w:space="0"/>
              <w:left w:val="single" w:color="0070C0" w:sz="6" w:space="0"/>
              <w:bottom w:val="single" w:color="0070C0" w:sz="6" w:space="0"/>
              <w:right w:val="single" w:color="0070C0" w:sz="6" w:space="0"/>
            </w:tcBorders>
            <w:vAlign w:val="center"/>
          </w:tcPr>
          <w:p w14:paraId="0D4FEB81">
            <w:pPr>
              <w:autoSpaceDN w:val="0"/>
              <w:jc w:val="left"/>
              <w:rPr>
                <w:rFonts w:hint="eastAsia" w:ascii="宋体" w:hAnsi="宋体" w:eastAsia="宋体" w:cs="宋体"/>
                <w:b/>
                <w:color w:val="auto"/>
                <w:w w:val="90"/>
                <w:szCs w:val="21"/>
                <w:highlight w:val="none"/>
              </w:rPr>
            </w:pPr>
            <w:r>
              <w:rPr>
                <w:rFonts w:hint="eastAsia" w:ascii="宋体" w:hAnsi="宋体" w:eastAsia="宋体" w:cs="宋体"/>
                <w:color w:val="auto"/>
                <w:w w:val="90"/>
                <w:szCs w:val="21"/>
                <w:highlight w:val="none"/>
              </w:rPr>
              <w:t>★</w:t>
            </w:r>
            <w:r>
              <w:rPr>
                <w:rFonts w:hint="eastAsia" w:ascii="宋体" w:hAnsi="宋体" w:eastAsia="宋体" w:cs="宋体"/>
                <w:b/>
                <w:color w:val="auto"/>
                <w:w w:val="90"/>
                <w:szCs w:val="21"/>
                <w:highlight w:val="none"/>
              </w:rPr>
              <w:t>A02010107平板式微型计算机</w:t>
            </w:r>
          </w:p>
        </w:tc>
        <w:tc>
          <w:tcPr>
            <w:tcW w:w="1549" w:type="dxa"/>
            <w:tcBorders>
              <w:top w:val="single" w:color="0070C0" w:sz="6" w:space="0"/>
              <w:left w:val="single" w:color="0070C0" w:sz="6" w:space="0"/>
              <w:bottom w:val="single" w:color="0070C0" w:sz="6" w:space="0"/>
              <w:right w:val="single" w:color="0070C0" w:sz="6" w:space="0"/>
            </w:tcBorders>
            <w:vAlign w:val="center"/>
          </w:tcPr>
          <w:p w14:paraId="66A9639F">
            <w:pPr>
              <w:autoSpaceDN w:val="0"/>
              <w:jc w:val="center"/>
              <w:rPr>
                <w:rFonts w:hint="eastAsia" w:ascii="宋体" w:hAnsi="宋体" w:eastAsia="宋体" w:cs="宋体"/>
                <w:color w:val="auto"/>
                <w:w w:val="90"/>
                <w:szCs w:val="21"/>
                <w:highlight w:val="none"/>
              </w:rPr>
            </w:pP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4C88B120">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《微型计算机能效限定值及能效等级》（GB 28380）</w:t>
            </w:r>
          </w:p>
        </w:tc>
      </w:tr>
      <w:tr w14:paraId="73EE33A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vMerge w:val="restart"/>
            <w:tcBorders>
              <w:top w:val="single" w:color="0070C0" w:sz="6" w:space="0"/>
              <w:left w:val="thinThickSmallGap" w:color="0070C0" w:sz="18" w:space="0"/>
              <w:bottom w:val="single" w:color="0070C0" w:sz="6" w:space="0"/>
              <w:right w:val="single" w:color="0070C0" w:sz="6" w:space="0"/>
            </w:tcBorders>
            <w:vAlign w:val="center"/>
          </w:tcPr>
          <w:p w14:paraId="495D27BD">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2</w:t>
            </w:r>
          </w:p>
        </w:tc>
        <w:tc>
          <w:tcPr>
            <w:tcW w:w="1857" w:type="dxa"/>
            <w:vMerge w:val="restart"/>
            <w:tcBorders>
              <w:top w:val="single" w:color="0070C0" w:sz="6" w:space="0"/>
              <w:left w:val="single" w:color="0070C0" w:sz="6" w:space="0"/>
              <w:bottom w:val="single" w:color="0070C0" w:sz="6" w:space="0"/>
              <w:right w:val="single" w:color="0070C0" w:sz="6" w:space="0"/>
            </w:tcBorders>
            <w:vAlign w:val="center"/>
          </w:tcPr>
          <w:p w14:paraId="3A5926DC">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A020106输入输出设备</w:t>
            </w:r>
          </w:p>
        </w:tc>
        <w:tc>
          <w:tcPr>
            <w:tcW w:w="2267" w:type="dxa"/>
            <w:vMerge w:val="restart"/>
            <w:tcBorders>
              <w:top w:val="single" w:color="0070C0" w:sz="6" w:space="0"/>
              <w:left w:val="single" w:color="0070C0" w:sz="6" w:space="0"/>
              <w:bottom w:val="single" w:color="0070C0" w:sz="6" w:space="0"/>
              <w:right w:val="single" w:color="0070C0" w:sz="6" w:space="0"/>
            </w:tcBorders>
            <w:vAlign w:val="center"/>
          </w:tcPr>
          <w:p w14:paraId="0A49D7B9">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A02010601打印设备</w:t>
            </w:r>
          </w:p>
        </w:tc>
        <w:tc>
          <w:tcPr>
            <w:tcW w:w="1549" w:type="dxa"/>
            <w:tcBorders>
              <w:top w:val="single" w:color="0070C0" w:sz="6" w:space="0"/>
              <w:left w:val="single" w:color="0070C0" w:sz="6" w:space="0"/>
              <w:bottom w:val="single" w:color="0070C0" w:sz="6" w:space="0"/>
              <w:right w:val="single" w:color="0070C0" w:sz="6" w:space="0"/>
            </w:tcBorders>
            <w:vAlign w:val="center"/>
          </w:tcPr>
          <w:p w14:paraId="79827FC0">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A0201060101喷墨打印机</w:t>
            </w: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30C61759">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《复印机、打印机和传真机能效限定值及能效等级》（GB 21521）</w:t>
            </w:r>
          </w:p>
        </w:tc>
      </w:tr>
      <w:tr w14:paraId="217B4FE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vMerge w:val="continue"/>
            <w:tcBorders>
              <w:top w:val="single" w:color="0070C0" w:sz="6" w:space="0"/>
              <w:left w:val="thinThickSmallGap" w:color="0070C0" w:sz="18" w:space="0"/>
              <w:bottom w:val="single" w:color="0070C0" w:sz="6" w:space="0"/>
              <w:right w:val="single" w:color="0070C0" w:sz="6" w:space="0"/>
            </w:tcBorders>
            <w:vAlign w:val="center"/>
          </w:tcPr>
          <w:p w14:paraId="53B5EDEA">
            <w:pPr>
              <w:widowControl/>
              <w:jc w:val="left"/>
              <w:rPr>
                <w:rFonts w:hint="eastAsia" w:ascii="宋体" w:hAnsi="宋体" w:eastAsia="宋体" w:cs="宋体"/>
                <w:color w:val="auto"/>
                <w:w w:val="90"/>
                <w:szCs w:val="21"/>
                <w:highlight w:val="none"/>
              </w:rPr>
            </w:pPr>
          </w:p>
        </w:tc>
        <w:tc>
          <w:tcPr>
            <w:tcW w:w="1857" w:type="dxa"/>
            <w:vMerge w:val="continue"/>
            <w:tcBorders>
              <w:top w:val="single" w:color="0070C0" w:sz="6" w:space="0"/>
              <w:left w:val="single" w:color="0070C0" w:sz="6" w:space="0"/>
              <w:bottom w:val="single" w:color="0070C0" w:sz="6" w:space="0"/>
              <w:right w:val="single" w:color="0070C0" w:sz="6" w:space="0"/>
            </w:tcBorders>
            <w:vAlign w:val="center"/>
          </w:tcPr>
          <w:p w14:paraId="5E6D68D6">
            <w:pPr>
              <w:widowControl/>
              <w:jc w:val="left"/>
              <w:rPr>
                <w:rFonts w:hint="eastAsia" w:ascii="宋体" w:hAnsi="宋体" w:eastAsia="宋体" w:cs="宋体"/>
                <w:color w:val="auto"/>
                <w:w w:val="90"/>
                <w:szCs w:val="21"/>
                <w:highlight w:val="none"/>
              </w:rPr>
            </w:pPr>
          </w:p>
        </w:tc>
        <w:tc>
          <w:tcPr>
            <w:tcW w:w="2267" w:type="dxa"/>
            <w:vMerge w:val="continue"/>
            <w:tcBorders>
              <w:top w:val="single" w:color="0070C0" w:sz="6" w:space="0"/>
              <w:left w:val="single" w:color="0070C0" w:sz="6" w:space="0"/>
              <w:bottom w:val="single" w:color="0070C0" w:sz="6" w:space="0"/>
              <w:right w:val="single" w:color="0070C0" w:sz="6" w:space="0"/>
            </w:tcBorders>
            <w:vAlign w:val="center"/>
          </w:tcPr>
          <w:p w14:paraId="18DB3978">
            <w:pPr>
              <w:widowControl/>
              <w:jc w:val="left"/>
              <w:rPr>
                <w:rFonts w:hint="eastAsia" w:ascii="宋体" w:hAnsi="宋体" w:eastAsia="宋体" w:cs="宋体"/>
                <w:color w:val="auto"/>
                <w:w w:val="90"/>
                <w:szCs w:val="21"/>
                <w:highlight w:val="none"/>
              </w:rPr>
            </w:pPr>
          </w:p>
        </w:tc>
        <w:tc>
          <w:tcPr>
            <w:tcW w:w="1549" w:type="dxa"/>
            <w:tcBorders>
              <w:top w:val="single" w:color="0070C0" w:sz="6" w:space="0"/>
              <w:left w:val="single" w:color="0070C0" w:sz="6" w:space="0"/>
              <w:bottom w:val="single" w:color="0070C0" w:sz="6" w:space="0"/>
              <w:right w:val="single" w:color="0070C0" w:sz="6" w:space="0"/>
            </w:tcBorders>
            <w:vAlign w:val="center"/>
          </w:tcPr>
          <w:p w14:paraId="209A9AA6">
            <w:pPr>
              <w:autoSpaceDN w:val="0"/>
              <w:jc w:val="left"/>
              <w:rPr>
                <w:rFonts w:hint="eastAsia" w:ascii="宋体" w:hAnsi="宋体" w:eastAsia="宋体" w:cs="宋体"/>
                <w:b/>
                <w:color w:val="auto"/>
                <w:w w:val="90"/>
                <w:szCs w:val="21"/>
                <w:highlight w:val="none"/>
              </w:rPr>
            </w:pPr>
            <w:r>
              <w:rPr>
                <w:rFonts w:hint="eastAsia" w:ascii="宋体" w:hAnsi="宋体" w:eastAsia="宋体" w:cs="宋体"/>
                <w:color w:val="auto"/>
                <w:w w:val="90"/>
                <w:szCs w:val="21"/>
                <w:highlight w:val="none"/>
              </w:rPr>
              <w:t>★</w:t>
            </w:r>
            <w:r>
              <w:rPr>
                <w:rFonts w:hint="eastAsia" w:ascii="宋体" w:hAnsi="宋体" w:eastAsia="宋体" w:cs="宋体"/>
                <w:b/>
                <w:color w:val="auto"/>
                <w:w w:val="90"/>
                <w:szCs w:val="21"/>
                <w:highlight w:val="none"/>
              </w:rPr>
              <w:t>A0201060102激光打印机</w:t>
            </w: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23097815">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《复印机、打印机和传真机能效限定值及能效等级》（GB 21521）</w:t>
            </w:r>
          </w:p>
        </w:tc>
      </w:tr>
      <w:tr w14:paraId="33DD4D1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vMerge w:val="continue"/>
            <w:tcBorders>
              <w:top w:val="single" w:color="0070C0" w:sz="6" w:space="0"/>
              <w:left w:val="thinThickSmallGap" w:color="0070C0" w:sz="18" w:space="0"/>
              <w:bottom w:val="single" w:color="0070C0" w:sz="6" w:space="0"/>
              <w:right w:val="single" w:color="0070C0" w:sz="6" w:space="0"/>
            </w:tcBorders>
            <w:vAlign w:val="center"/>
          </w:tcPr>
          <w:p w14:paraId="05EE5D9C">
            <w:pPr>
              <w:widowControl/>
              <w:jc w:val="left"/>
              <w:rPr>
                <w:rFonts w:hint="eastAsia" w:ascii="宋体" w:hAnsi="宋体" w:eastAsia="宋体" w:cs="宋体"/>
                <w:color w:val="auto"/>
                <w:w w:val="90"/>
                <w:szCs w:val="21"/>
                <w:highlight w:val="none"/>
              </w:rPr>
            </w:pPr>
          </w:p>
        </w:tc>
        <w:tc>
          <w:tcPr>
            <w:tcW w:w="1857" w:type="dxa"/>
            <w:vMerge w:val="continue"/>
            <w:tcBorders>
              <w:top w:val="single" w:color="0070C0" w:sz="6" w:space="0"/>
              <w:left w:val="single" w:color="0070C0" w:sz="6" w:space="0"/>
              <w:bottom w:val="single" w:color="0070C0" w:sz="6" w:space="0"/>
              <w:right w:val="single" w:color="0070C0" w:sz="6" w:space="0"/>
            </w:tcBorders>
            <w:vAlign w:val="center"/>
          </w:tcPr>
          <w:p w14:paraId="4345ABE9">
            <w:pPr>
              <w:widowControl/>
              <w:jc w:val="left"/>
              <w:rPr>
                <w:rFonts w:hint="eastAsia" w:ascii="宋体" w:hAnsi="宋体" w:eastAsia="宋体" w:cs="宋体"/>
                <w:color w:val="auto"/>
                <w:w w:val="90"/>
                <w:szCs w:val="21"/>
                <w:highlight w:val="none"/>
              </w:rPr>
            </w:pPr>
          </w:p>
        </w:tc>
        <w:tc>
          <w:tcPr>
            <w:tcW w:w="2267" w:type="dxa"/>
            <w:vMerge w:val="continue"/>
            <w:tcBorders>
              <w:top w:val="single" w:color="0070C0" w:sz="6" w:space="0"/>
              <w:left w:val="single" w:color="0070C0" w:sz="6" w:space="0"/>
              <w:bottom w:val="single" w:color="0070C0" w:sz="6" w:space="0"/>
              <w:right w:val="single" w:color="0070C0" w:sz="6" w:space="0"/>
            </w:tcBorders>
            <w:vAlign w:val="center"/>
          </w:tcPr>
          <w:p w14:paraId="4D65493D">
            <w:pPr>
              <w:widowControl/>
              <w:jc w:val="left"/>
              <w:rPr>
                <w:rFonts w:hint="eastAsia" w:ascii="宋体" w:hAnsi="宋体" w:eastAsia="宋体" w:cs="宋体"/>
                <w:color w:val="auto"/>
                <w:w w:val="90"/>
                <w:szCs w:val="21"/>
                <w:highlight w:val="none"/>
              </w:rPr>
            </w:pPr>
          </w:p>
        </w:tc>
        <w:tc>
          <w:tcPr>
            <w:tcW w:w="1549" w:type="dxa"/>
            <w:tcBorders>
              <w:top w:val="single" w:color="0070C0" w:sz="6" w:space="0"/>
              <w:left w:val="single" w:color="0070C0" w:sz="6" w:space="0"/>
              <w:bottom w:val="single" w:color="0070C0" w:sz="6" w:space="0"/>
              <w:right w:val="single" w:color="0070C0" w:sz="6" w:space="0"/>
            </w:tcBorders>
            <w:vAlign w:val="center"/>
          </w:tcPr>
          <w:p w14:paraId="1EEF771F">
            <w:pPr>
              <w:autoSpaceDN w:val="0"/>
              <w:jc w:val="left"/>
              <w:rPr>
                <w:rFonts w:hint="eastAsia" w:ascii="宋体" w:hAnsi="宋体" w:eastAsia="宋体" w:cs="宋体"/>
                <w:b/>
                <w:color w:val="auto"/>
                <w:w w:val="90"/>
                <w:szCs w:val="21"/>
                <w:highlight w:val="none"/>
              </w:rPr>
            </w:pPr>
            <w:r>
              <w:rPr>
                <w:rFonts w:hint="eastAsia" w:ascii="宋体" w:hAnsi="宋体" w:eastAsia="宋体" w:cs="宋体"/>
                <w:color w:val="auto"/>
                <w:w w:val="90"/>
                <w:szCs w:val="21"/>
                <w:highlight w:val="none"/>
              </w:rPr>
              <w:t>★</w:t>
            </w:r>
            <w:r>
              <w:rPr>
                <w:rFonts w:hint="eastAsia" w:ascii="宋体" w:hAnsi="宋体" w:eastAsia="宋体" w:cs="宋体"/>
                <w:b/>
                <w:color w:val="auto"/>
                <w:w w:val="90"/>
                <w:szCs w:val="21"/>
                <w:highlight w:val="none"/>
              </w:rPr>
              <w:t>A0201060104针式打印机</w:t>
            </w: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709BE44B">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《复印机、打印机和传真机能效限定值及能效等级》（GB 21521）</w:t>
            </w:r>
          </w:p>
        </w:tc>
      </w:tr>
      <w:tr w14:paraId="29C608D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vMerge w:val="continue"/>
            <w:tcBorders>
              <w:top w:val="single" w:color="0070C0" w:sz="6" w:space="0"/>
              <w:left w:val="thinThickSmallGap" w:color="0070C0" w:sz="18" w:space="0"/>
              <w:bottom w:val="single" w:color="0070C0" w:sz="6" w:space="0"/>
              <w:right w:val="single" w:color="0070C0" w:sz="6" w:space="0"/>
            </w:tcBorders>
            <w:vAlign w:val="center"/>
          </w:tcPr>
          <w:p w14:paraId="46F2B5CA">
            <w:pPr>
              <w:widowControl/>
              <w:jc w:val="left"/>
              <w:rPr>
                <w:rFonts w:hint="eastAsia" w:ascii="宋体" w:hAnsi="宋体" w:eastAsia="宋体" w:cs="宋体"/>
                <w:color w:val="auto"/>
                <w:w w:val="90"/>
                <w:szCs w:val="21"/>
                <w:highlight w:val="none"/>
              </w:rPr>
            </w:pPr>
          </w:p>
        </w:tc>
        <w:tc>
          <w:tcPr>
            <w:tcW w:w="1857" w:type="dxa"/>
            <w:vMerge w:val="continue"/>
            <w:tcBorders>
              <w:top w:val="single" w:color="0070C0" w:sz="6" w:space="0"/>
              <w:left w:val="single" w:color="0070C0" w:sz="6" w:space="0"/>
              <w:bottom w:val="single" w:color="0070C0" w:sz="6" w:space="0"/>
              <w:right w:val="single" w:color="0070C0" w:sz="6" w:space="0"/>
            </w:tcBorders>
            <w:vAlign w:val="center"/>
          </w:tcPr>
          <w:p w14:paraId="4EBC8444">
            <w:pPr>
              <w:widowControl/>
              <w:jc w:val="left"/>
              <w:rPr>
                <w:rFonts w:hint="eastAsia" w:ascii="宋体" w:hAnsi="宋体" w:eastAsia="宋体" w:cs="宋体"/>
                <w:color w:val="auto"/>
                <w:w w:val="90"/>
                <w:szCs w:val="21"/>
                <w:highlight w:val="none"/>
              </w:rPr>
            </w:pPr>
          </w:p>
        </w:tc>
        <w:tc>
          <w:tcPr>
            <w:tcW w:w="2267" w:type="dxa"/>
            <w:tcBorders>
              <w:top w:val="single" w:color="0070C0" w:sz="6" w:space="0"/>
              <w:left w:val="single" w:color="0070C0" w:sz="6" w:space="0"/>
              <w:bottom w:val="single" w:color="0070C0" w:sz="6" w:space="0"/>
              <w:right w:val="single" w:color="0070C0" w:sz="6" w:space="0"/>
            </w:tcBorders>
            <w:vAlign w:val="center"/>
          </w:tcPr>
          <w:p w14:paraId="11934873">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A02010604显示设备</w:t>
            </w:r>
          </w:p>
        </w:tc>
        <w:tc>
          <w:tcPr>
            <w:tcW w:w="1549" w:type="dxa"/>
            <w:tcBorders>
              <w:top w:val="single" w:color="0070C0" w:sz="6" w:space="0"/>
              <w:left w:val="single" w:color="0070C0" w:sz="6" w:space="0"/>
              <w:bottom w:val="single" w:color="0070C0" w:sz="6" w:space="0"/>
              <w:right w:val="single" w:color="0070C0" w:sz="6" w:space="0"/>
            </w:tcBorders>
            <w:vAlign w:val="center"/>
          </w:tcPr>
          <w:p w14:paraId="0D62627B">
            <w:pPr>
              <w:autoSpaceDN w:val="0"/>
              <w:jc w:val="left"/>
              <w:rPr>
                <w:rFonts w:hint="eastAsia" w:ascii="宋体" w:hAnsi="宋体" w:eastAsia="宋体" w:cs="宋体"/>
                <w:b/>
                <w:color w:val="auto"/>
                <w:w w:val="90"/>
                <w:szCs w:val="21"/>
                <w:highlight w:val="none"/>
              </w:rPr>
            </w:pPr>
            <w:r>
              <w:rPr>
                <w:rFonts w:hint="eastAsia" w:ascii="宋体" w:hAnsi="宋体" w:eastAsia="宋体" w:cs="宋体"/>
                <w:color w:val="auto"/>
                <w:w w:val="90"/>
                <w:szCs w:val="21"/>
                <w:highlight w:val="none"/>
              </w:rPr>
              <w:t>★</w:t>
            </w:r>
            <w:r>
              <w:rPr>
                <w:rFonts w:hint="eastAsia" w:ascii="宋体" w:hAnsi="宋体" w:eastAsia="宋体" w:cs="宋体"/>
                <w:b/>
                <w:color w:val="auto"/>
                <w:w w:val="90"/>
                <w:szCs w:val="21"/>
                <w:highlight w:val="none"/>
              </w:rPr>
              <w:t>A0201060401液晶显示器</w:t>
            </w: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24A6479A">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《计算机显示器能效限定值及能效等级》（GB 21520）</w:t>
            </w:r>
          </w:p>
        </w:tc>
      </w:tr>
      <w:tr w14:paraId="521F07B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vMerge w:val="continue"/>
            <w:tcBorders>
              <w:top w:val="single" w:color="0070C0" w:sz="6" w:space="0"/>
              <w:left w:val="thinThickSmallGap" w:color="0070C0" w:sz="18" w:space="0"/>
              <w:bottom w:val="single" w:color="0070C0" w:sz="6" w:space="0"/>
              <w:right w:val="single" w:color="0070C0" w:sz="6" w:space="0"/>
            </w:tcBorders>
            <w:vAlign w:val="center"/>
          </w:tcPr>
          <w:p w14:paraId="68894595">
            <w:pPr>
              <w:widowControl/>
              <w:jc w:val="left"/>
              <w:rPr>
                <w:rFonts w:hint="eastAsia" w:ascii="宋体" w:hAnsi="宋体" w:eastAsia="宋体" w:cs="宋体"/>
                <w:color w:val="auto"/>
                <w:w w:val="90"/>
                <w:szCs w:val="21"/>
                <w:highlight w:val="none"/>
              </w:rPr>
            </w:pPr>
          </w:p>
        </w:tc>
        <w:tc>
          <w:tcPr>
            <w:tcW w:w="1857" w:type="dxa"/>
            <w:vMerge w:val="continue"/>
            <w:tcBorders>
              <w:top w:val="single" w:color="0070C0" w:sz="6" w:space="0"/>
              <w:left w:val="single" w:color="0070C0" w:sz="6" w:space="0"/>
              <w:bottom w:val="single" w:color="0070C0" w:sz="6" w:space="0"/>
              <w:right w:val="single" w:color="0070C0" w:sz="6" w:space="0"/>
            </w:tcBorders>
            <w:vAlign w:val="center"/>
          </w:tcPr>
          <w:p w14:paraId="140F5170">
            <w:pPr>
              <w:widowControl/>
              <w:jc w:val="left"/>
              <w:rPr>
                <w:rFonts w:hint="eastAsia" w:ascii="宋体" w:hAnsi="宋体" w:eastAsia="宋体" w:cs="宋体"/>
                <w:color w:val="auto"/>
                <w:w w:val="90"/>
                <w:szCs w:val="21"/>
                <w:highlight w:val="none"/>
              </w:rPr>
            </w:pPr>
          </w:p>
        </w:tc>
        <w:tc>
          <w:tcPr>
            <w:tcW w:w="2267" w:type="dxa"/>
            <w:tcBorders>
              <w:top w:val="single" w:color="0070C0" w:sz="6" w:space="0"/>
              <w:left w:val="single" w:color="0070C0" w:sz="6" w:space="0"/>
              <w:bottom w:val="single" w:color="0070C0" w:sz="6" w:space="0"/>
              <w:right w:val="single" w:color="0070C0" w:sz="6" w:space="0"/>
            </w:tcBorders>
            <w:vAlign w:val="center"/>
          </w:tcPr>
          <w:p w14:paraId="352645E8">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A02010609图形图像输入设备</w:t>
            </w:r>
          </w:p>
        </w:tc>
        <w:tc>
          <w:tcPr>
            <w:tcW w:w="1549" w:type="dxa"/>
            <w:tcBorders>
              <w:top w:val="single" w:color="0070C0" w:sz="6" w:space="0"/>
              <w:left w:val="single" w:color="0070C0" w:sz="6" w:space="0"/>
              <w:bottom w:val="single" w:color="0070C0" w:sz="6" w:space="0"/>
              <w:right w:val="single" w:color="0070C0" w:sz="6" w:space="0"/>
            </w:tcBorders>
            <w:vAlign w:val="center"/>
          </w:tcPr>
          <w:p w14:paraId="106736D3">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A0201060901扫描仪</w:t>
            </w: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2153FD98">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参照《复印机、打印机和传真机能效限定值及能效等级》（GB 21521中打印速度为 15 页/分的针式打印机相关要求</w:t>
            </w:r>
          </w:p>
        </w:tc>
      </w:tr>
      <w:tr w14:paraId="48E479E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tcBorders>
              <w:top w:val="single" w:color="0070C0" w:sz="6" w:space="0"/>
              <w:left w:val="thinThickSmallGap" w:color="0070C0" w:sz="18" w:space="0"/>
              <w:bottom w:val="single" w:color="0070C0" w:sz="6" w:space="0"/>
              <w:right w:val="single" w:color="0070C0" w:sz="6" w:space="0"/>
            </w:tcBorders>
            <w:vAlign w:val="center"/>
          </w:tcPr>
          <w:p w14:paraId="7AD6FBFD">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3</w:t>
            </w:r>
          </w:p>
        </w:tc>
        <w:tc>
          <w:tcPr>
            <w:tcW w:w="1857" w:type="dxa"/>
            <w:tcBorders>
              <w:top w:val="single" w:color="0070C0" w:sz="6" w:space="0"/>
              <w:left w:val="single" w:color="0070C0" w:sz="6" w:space="0"/>
              <w:bottom w:val="single" w:color="0070C0" w:sz="6" w:space="0"/>
              <w:right w:val="single" w:color="0070C0" w:sz="6" w:space="0"/>
            </w:tcBorders>
            <w:vAlign w:val="center"/>
          </w:tcPr>
          <w:p w14:paraId="7B92FCA6">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A020202投影仪</w:t>
            </w:r>
          </w:p>
        </w:tc>
        <w:tc>
          <w:tcPr>
            <w:tcW w:w="2267" w:type="dxa"/>
            <w:tcBorders>
              <w:top w:val="single" w:color="0070C0" w:sz="6" w:space="0"/>
              <w:left w:val="single" w:color="0070C0" w:sz="6" w:space="0"/>
              <w:bottom w:val="single" w:color="0070C0" w:sz="6" w:space="0"/>
              <w:right w:val="single" w:color="0070C0" w:sz="6" w:space="0"/>
            </w:tcBorders>
            <w:vAlign w:val="center"/>
          </w:tcPr>
          <w:p w14:paraId="20B55ECF">
            <w:pPr>
              <w:autoSpaceDN w:val="0"/>
              <w:jc w:val="left"/>
              <w:rPr>
                <w:rFonts w:hint="eastAsia" w:ascii="宋体" w:hAnsi="宋体" w:eastAsia="宋体" w:cs="宋体"/>
                <w:color w:val="auto"/>
                <w:w w:val="90"/>
                <w:szCs w:val="21"/>
                <w:highlight w:val="none"/>
              </w:rPr>
            </w:pPr>
          </w:p>
        </w:tc>
        <w:tc>
          <w:tcPr>
            <w:tcW w:w="1549" w:type="dxa"/>
            <w:tcBorders>
              <w:top w:val="single" w:color="0070C0" w:sz="6" w:space="0"/>
              <w:left w:val="single" w:color="0070C0" w:sz="6" w:space="0"/>
              <w:bottom w:val="single" w:color="0070C0" w:sz="6" w:space="0"/>
              <w:right w:val="single" w:color="0070C0" w:sz="6" w:space="0"/>
            </w:tcBorders>
            <w:vAlign w:val="center"/>
          </w:tcPr>
          <w:p w14:paraId="29527334">
            <w:pPr>
              <w:autoSpaceDN w:val="0"/>
              <w:jc w:val="center"/>
              <w:rPr>
                <w:rFonts w:hint="eastAsia" w:ascii="宋体" w:hAnsi="宋体" w:eastAsia="宋体" w:cs="宋体"/>
                <w:color w:val="auto"/>
                <w:w w:val="90"/>
                <w:szCs w:val="21"/>
                <w:highlight w:val="none"/>
              </w:rPr>
            </w:pP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04ED406C">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《投影机能效限定值及能效等级（GB 32028）</w:t>
            </w:r>
          </w:p>
        </w:tc>
      </w:tr>
      <w:tr w14:paraId="7F7687D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tcBorders>
              <w:top w:val="single" w:color="0070C0" w:sz="6" w:space="0"/>
              <w:left w:val="thinThickSmallGap" w:color="0070C0" w:sz="18" w:space="0"/>
              <w:bottom w:val="single" w:color="0070C0" w:sz="6" w:space="0"/>
              <w:right w:val="single" w:color="0070C0" w:sz="6" w:space="0"/>
            </w:tcBorders>
            <w:vAlign w:val="center"/>
          </w:tcPr>
          <w:p w14:paraId="3CC95F36">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4</w:t>
            </w:r>
          </w:p>
        </w:tc>
        <w:tc>
          <w:tcPr>
            <w:tcW w:w="1857" w:type="dxa"/>
            <w:tcBorders>
              <w:top w:val="single" w:color="0070C0" w:sz="6" w:space="0"/>
              <w:left w:val="single" w:color="0070C0" w:sz="6" w:space="0"/>
              <w:bottom w:val="single" w:color="0070C0" w:sz="6" w:space="0"/>
              <w:right w:val="single" w:color="0070C0" w:sz="6" w:space="0"/>
            </w:tcBorders>
            <w:vAlign w:val="center"/>
          </w:tcPr>
          <w:p w14:paraId="314C4841">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A020204多功能一体机</w:t>
            </w:r>
          </w:p>
        </w:tc>
        <w:tc>
          <w:tcPr>
            <w:tcW w:w="2267" w:type="dxa"/>
            <w:tcBorders>
              <w:top w:val="single" w:color="0070C0" w:sz="6" w:space="0"/>
              <w:left w:val="single" w:color="0070C0" w:sz="6" w:space="0"/>
              <w:bottom w:val="single" w:color="0070C0" w:sz="6" w:space="0"/>
              <w:right w:val="single" w:color="0070C0" w:sz="6" w:space="0"/>
            </w:tcBorders>
            <w:vAlign w:val="center"/>
          </w:tcPr>
          <w:p w14:paraId="7F2018AA">
            <w:pPr>
              <w:autoSpaceDN w:val="0"/>
              <w:jc w:val="left"/>
              <w:rPr>
                <w:rFonts w:hint="eastAsia" w:ascii="宋体" w:hAnsi="宋体" w:eastAsia="宋体" w:cs="宋体"/>
                <w:color w:val="auto"/>
                <w:w w:val="90"/>
                <w:szCs w:val="21"/>
                <w:highlight w:val="none"/>
              </w:rPr>
            </w:pPr>
          </w:p>
        </w:tc>
        <w:tc>
          <w:tcPr>
            <w:tcW w:w="1549" w:type="dxa"/>
            <w:tcBorders>
              <w:top w:val="single" w:color="0070C0" w:sz="6" w:space="0"/>
              <w:left w:val="single" w:color="0070C0" w:sz="6" w:space="0"/>
              <w:bottom w:val="single" w:color="0070C0" w:sz="6" w:space="0"/>
              <w:right w:val="single" w:color="0070C0" w:sz="6" w:space="0"/>
            </w:tcBorders>
            <w:vAlign w:val="center"/>
          </w:tcPr>
          <w:p w14:paraId="20F960E1">
            <w:pPr>
              <w:autoSpaceDN w:val="0"/>
              <w:jc w:val="center"/>
              <w:rPr>
                <w:rFonts w:hint="eastAsia" w:ascii="宋体" w:hAnsi="宋体" w:eastAsia="宋体" w:cs="宋体"/>
                <w:color w:val="auto"/>
                <w:w w:val="90"/>
                <w:szCs w:val="21"/>
                <w:highlight w:val="none"/>
              </w:rPr>
            </w:pP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48E81440">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《复印机、打印机和传真机能效限定值及能效等级》（GB 21521）</w:t>
            </w:r>
          </w:p>
        </w:tc>
      </w:tr>
      <w:tr w14:paraId="3358CE4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tcBorders>
              <w:top w:val="single" w:color="0070C0" w:sz="6" w:space="0"/>
              <w:left w:val="thinThickSmallGap" w:color="0070C0" w:sz="18" w:space="0"/>
              <w:bottom w:val="single" w:color="0070C0" w:sz="6" w:space="0"/>
              <w:right w:val="single" w:color="0070C0" w:sz="6" w:space="0"/>
            </w:tcBorders>
            <w:vAlign w:val="center"/>
          </w:tcPr>
          <w:p w14:paraId="42903782">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5</w:t>
            </w:r>
          </w:p>
        </w:tc>
        <w:tc>
          <w:tcPr>
            <w:tcW w:w="1857" w:type="dxa"/>
            <w:tcBorders>
              <w:top w:val="single" w:color="0070C0" w:sz="6" w:space="0"/>
              <w:left w:val="single" w:color="0070C0" w:sz="6" w:space="0"/>
              <w:bottom w:val="single" w:color="0070C0" w:sz="6" w:space="0"/>
              <w:right w:val="single" w:color="0070C0" w:sz="6" w:space="0"/>
            </w:tcBorders>
            <w:vAlign w:val="center"/>
          </w:tcPr>
          <w:p w14:paraId="3E945A3A">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A020519泵</w:t>
            </w:r>
          </w:p>
        </w:tc>
        <w:tc>
          <w:tcPr>
            <w:tcW w:w="2267" w:type="dxa"/>
            <w:tcBorders>
              <w:top w:val="single" w:color="0070C0" w:sz="6" w:space="0"/>
              <w:left w:val="single" w:color="0070C0" w:sz="6" w:space="0"/>
              <w:bottom w:val="single" w:color="0070C0" w:sz="6" w:space="0"/>
              <w:right w:val="single" w:color="0070C0" w:sz="6" w:space="0"/>
            </w:tcBorders>
            <w:vAlign w:val="center"/>
          </w:tcPr>
          <w:p w14:paraId="072E3AE0">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A02051901离心泵</w:t>
            </w:r>
          </w:p>
        </w:tc>
        <w:tc>
          <w:tcPr>
            <w:tcW w:w="1549" w:type="dxa"/>
            <w:tcBorders>
              <w:top w:val="single" w:color="0070C0" w:sz="6" w:space="0"/>
              <w:left w:val="single" w:color="0070C0" w:sz="6" w:space="0"/>
              <w:bottom w:val="single" w:color="0070C0" w:sz="6" w:space="0"/>
              <w:right w:val="single" w:color="0070C0" w:sz="6" w:space="0"/>
            </w:tcBorders>
            <w:vAlign w:val="center"/>
          </w:tcPr>
          <w:p w14:paraId="1B75BB7E">
            <w:pPr>
              <w:autoSpaceDN w:val="0"/>
              <w:jc w:val="center"/>
              <w:rPr>
                <w:rFonts w:hint="eastAsia" w:ascii="宋体" w:hAnsi="宋体" w:eastAsia="宋体" w:cs="宋体"/>
                <w:color w:val="auto"/>
                <w:w w:val="90"/>
                <w:szCs w:val="21"/>
                <w:highlight w:val="none"/>
              </w:rPr>
            </w:pP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14403347">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《清水离心泵能效限定值及节能评价值》（GB 19762）</w:t>
            </w:r>
          </w:p>
        </w:tc>
      </w:tr>
      <w:tr w14:paraId="126DAEB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vMerge w:val="restart"/>
            <w:tcBorders>
              <w:top w:val="single" w:color="0070C0" w:sz="6" w:space="0"/>
              <w:left w:val="thinThickSmallGap" w:color="0070C0" w:sz="18" w:space="0"/>
              <w:bottom w:val="single" w:color="0070C0" w:sz="6" w:space="0"/>
              <w:right w:val="single" w:color="0070C0" w:sz="6" w:space="0"/>
            </w:tcBorders>
            <w:vAlign w:val="center"/>
          </w:tcPr>
          <w:p w14:paraId="2D8FED59">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6</w:t>
            </w:r>
          </w:p>
        </w:tc>
        <w:tc>
          <w:tcPr>
            <w:tcW w:w="1857" w:type="dxa"/>
            <w:vMerge w:val="restart"/>
            <w:tcBorders>
              <w:top w:val="single" w:color="0070C0" w:sz="6" w:space="0"/>
              <w:left w:val="single" w:color="0070C0" w:sz="6" w:space="0"/>
              <w:bottom w:val="single" w:color="0070C0" w:sz="6" w:space="0"/>
              <w:right w:val="single" w:color="0070C0" w:sz="6" w:space="0"/>
            </w:tcBorders>
            <w:vAlign w:val="center"/>
          </w:tcPr>
          <w:p w14:paraId="1223D2F8">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A020523制冷空调设备</w:t>
            </w:r>
          </w:p>
        </w:tc>
        <w:tc>
          <w:tcPr>
            <w:tcW w:w="2267" w:type="dxa"/>
            <w:vMerge w:val="restart"/>
            <w:tcBorders>
              <w:top w:val="single" w:color="0070C0" w:sz="6" w:space="0"/>
              <w:left w:val="single" w:color="0070C0" w:sz="6" w:space="0"/>
              <w:bottom w:val="single" w:color="0070C0" w:sz="6" w:space="0"/>
              <w:right w:val="single" w:color="0070C0" w:sz="6" w:space="0"/>
            </w:tcBorders>
            <w:vAlign w:val="center"/>
          </w:tcPr>
          <w:p w14:paraId="7980DF91">
            <w:pPr>
              <w:autoSpaceDN w:val="0"/>
              <w:jc w:val="left"/>
              <w:rPr>
                <w:rFonts w:hint="eastAsia" w:ascii="宋体" w:hAnsi="宋体" w:eastAsia="宋体" w:cs="宋体"/>
                <w:b/>
                <w:color w:val="auto"/>
                <w:w w:val="90"/>
                <w:szCs w:val="21"/>
                <w:highlight w:val="none"/>
              </w:rPr>
            </w:pPr>
            <w:r>
              <w:rPr>
                <w:rFonts w:hint="eastAsia" w:ascii="宋体" w:hAnsi="宋体" w:eastAsia="宋体" w:cs="宋体"/>
                <w:color w:val="auto"/>
                <w:w w:val="90"/>
                <w:szCs w:val="21"/>
                <w:highlight w:val="none"/>
              </w:rPr>
              <w:t>★</w:t>
            </w:r>
            <w:r>
              <w:rPr>
                <w:rFonts w:hint="eastAsia" w:ascii="宋体" w:hAnsi="宋体" w:eastAsia="宋体" w:cs="宋体"/>
                <w:b/>
                <w:color w:val="auto"/>
                <w:w w:val="90"/>
                <w:szCs w:val="21"/>
                <w:highlight w:val="none"/>
              </w:rPr>
              <w:t>A02052301制冷压缩机</w:t>
            </w:r>
          </w:p>
        </w:tc>
        <w:tc>
          <w:tcPr>
            <w:tcW w:w="1549" w:type="dxa"/>
            <w:tcBorders>
              <w:top w:val="single" w:color="0070C0" w:sz="6" w:space="0"/>
              <w:left w:val="single" w:color="0070C0" w:sz="6" w:space="0"/>
              <w:bottom w:val="single" w:color="0070C0" w:sz="6" w:space="0"/>
              <w:right w:val="single" w:color="0070C0" w:sz="6" w:space="0"/>
            </w:tcBorders>
            <w:vAlign w:val="center"/>
          </w:tcPr>
          <w:p w14:paraId="5D5CFBB5">
            <w:pPr>
              <w:autoSpaceDN w:val="0"/>
              <w:jc w:val="left"/>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冷水机组</w:t>
            </w: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1995C947">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《冷水机组能效限定值及能效等级》（GB 19577），《低环境温度空气源热泵（冷水）机组能效限定值及能效等级》（GB 37480）</w:t>
            </w:r>
          </w:p>
        </w:tc>
      </w:tr>
      <w:tr w14:paraId="10E16A4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vMerge w:val="continue"/>
            <w:tcBorders>
              <w:top w:val="single" w:color="0070C0" w:sz="6" w:space="0"/>
              <w:left w:val="thinThickSmallGap" w:color="0070C0" w:sz="18" w:space="0"/>
              <w:bottom w:val="single" w:color="0070C0" w:sz="6" w:space="0"/>
              <w:right w:val="single" w:color="0070C0" w:sz="6" w:space="0"/>
            </w:tcBorders>
            <w:vAlign w:val="center"/>
          </w:tcPr>
          <w:p w14:paraId="4E4F0C3C">
            <w:pPr>
              <w:widowControl/>
              <w:jc w:val="left"/>
              <w:rPr>
                <w:rFonts w:hint="eastAsia" w:ascii="宋体" w:hAnsi="宋体" w:eastAsia="宋体" w:cs="宋体"/>
                <w:color w:val="auto"/>
                <w:w w:val="90"/>
                <w:szCs w:val="21"/>
                <w:highlight w:val="none"/>
              </w:rPr>
            </w:pPr>
          </w:p>
        </w:tc>
        <w:tc>
          <w:tcPr>
            <w:tcW w:w="1857" w:type="dxa"/>
            <w:vMerge w:val="continue"/>
            <w:tcBorders>
              <w:top w:val="single" w:color="0070C0" w:sz="6" w:space="0"/>
              <w:left w:val="single" w:color="0070C0" w:sz="6" w:space="0"/>
              <w:bottom w:val="single" w:color="0070C0" w:sz="6" w:space="0"/>
              <w:right w:val="single" w:color="0070C0" w:sz="6" w:space="0"/>
            </w:tcBorders>
            <w:vAlign w:val="center"/>
          </w:tcPr>
          <w:p w14:paraId="5462BFF0">
            <w:pPr>
              <w:widowControl/>
              <w:jc w:val="left"/>
              <w:rPr>
                <w:rFonts w:hint="eastAsia" w:ascii="宋体" w:hAnsi="宋体" w:eastAsia="宋体" w:cs="宋体"/>
                <w:color w:val="auto"/>
                <w:w w:val="90"/>
                <w:szCs w:val="21"/>
                <w:highlight w:val="none"/>
              </w:rPr>
            </w:pPr>
          </w:p>
        </w:tc>
        <w:tc>
          <w:tcPr>
            <w:tcW w:w="2267" w:type="dxa"/>
            <w:vMerge w:val="continue"/>
            <w:tcBorders>
              <w:top w:val="single" w:color="0070C0" w:sz="6" w:space="0"/>
              <w:left w:val="single" w:color="0070C0" w:sz="6" w:space="0"/>
              <w:bottom w:val="single" w:color="0070C0" w:sz="6" w:space="0"/>
              <w:right w:val="single" w:color="0070C0" w:sz="6" w:space="0"/>
            </w:tcBorders>
            <w:vAlign w:val="center"/>
          </w:tcPr>
          <w:p w14:paraId="3C38747D">
            <w:pPr>
              <w:widowControl/>
              <w:jc w:val="left"/>
              <w:rPr>
                <w:rFonts w:hint="eastAsia" w:ascii="宋体" w:hAnsi="宋体" w:eastAsia="宋体" w:cs="宋体"/>
                <w:b/>
                <w:color w:val="auto"/>
                <w:w w:val="90"/>
                <w:szCs w:val="21"/>
                <w:highlight w:val="none"/>
              </w:rPr>
            </w:pPr>
          </w:p>
        </w:tc>
        <w:tc>
          <w:tcPr>
            <w:tcW w:w="1549" w:type="dxa"/>
            <w:tcBorders>
              <w:top w:val="single" w:color="0070C0" w:sz="6" w:space="0"/>
              <w:left w:val="single" w:color="0070C0" w:sz="6" w:space="0"/>
              <w:bottom w:val="single" w:color="0070C0" w:sz="6" w:space="0"/>
              <w:right w:val="single" w:color="0070C0" w:sz="6" w:space="0"/>
            </w:tcBorders>
            <w:vAlign w:val="center"/>
          </w:tcPr>
          <w:p w14:paraId="487A9056">
            <w:pPr>
              <w:autoSpaceDN w:val="0"/>
              <w:jc w:val="left"/>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水源热泵机组</w:t>
            </w: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5681A053">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《水（地）源热泵机组能效限定值及能效等级》（GB 30721）</w:t>
            </w:r>
          </w:p>
        </w:tc>
      </w:tr>
      <w:tr w14:paraId="5DD7FC4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vMerge w:val="continue"/>
            <w:tcBorders>
              <w:top w:val="single" w:color="0070C0" w:sz="6" w:space="0"/>
              <w:left w:val="thinThickSmallGap" w:color="0070C0" w:sz="18" w:space="0"/>
              <w:bottom w:val="single" w:color="0070C0" w:sz="6" w:space="0"/>
              <w:right w:val="single" w:color="0070C0" w:sz="6" w:space="0"/>
            </w:tcBorders>
            <w:vAlign w:val="center"/>
          </w:tcPr>
          <w:p w14:paraId="744646DE">
            <w:pPr>
              <w:widowControl/>
              <w:jc w:val="left"/>
              <w:rPr>
                <w:rFonts w:hint="eastAsia" w:ascii="宋体" w:hAnsi="宋体" w:eastAsia="宋体" w:cs="宋体"/>
                <w:color w:val="auto"/>
                <w:w w:val="90"/>
                <w:szCs w:val="21"/>
                <w:highlight w:val="none"/>
              </w:rPr>
            </w:pPr>
          </w:p>
        </w:tc>
        <w:tc>
          <w:tcPr>
            <w:tcW w:w="1857" w:type="dxa"/>
            <w:vMerge w:val="continue"/>
            <w:tcBorders>
              <w:top w:val="single" w:color="0070C0" w:sz="6" w:space="0"/>
              <w:left w:val="single" w:color="0070C0" w:sz="6" w:space="0"/>
              <w:bottom w:val="single" w:color="0070C0" w:sz="6" w:space="0"/>
              <w:right w:val="single" w:color="0070C0" w:sz="6" w:space="0"/>
            </w:tcBorders>
            <w:vAlign w:val="center"/>
          </w:tcPr>
          <w:p w14:paraId="0A3DC85D">
            <w:pPr>
              <w:widowControl/>
              <w:jc w:val="left"/>
              <w:rPr>
                <w:rFonts w:hint="eastAsia" w:ascii="宋体" w:hAnsi="宋体" w:eastAsia="宋体" w:cs="宋体"/>
                <w:color w:val="auto"/>
                <w:w w:val="90"/>
                <w:szCs w:val="21"/>
                <w:highlight w:val="none"/>
              </w:rPr>
            </w:pPr>
          </w:p>
        </w:tc>
        <w:tc>
          <w:tcPr>
            <w:tcW w:w="2267" w:type="dxa"/>
            <w:vMerge w:val="continue"/>
            <w:tcBorders>
              <w:top w:val="single" w:color="0070C0" w:sz="6" w:space="0"/>
              <w:left w:val="single" w:color="0070C0" w:sz="6" w:space="0"/>
              <w:bottom w:val="single" w:color="0070C0" w:sz="6" w:space="0"/>
              <w:right w:val="single" w:color="0070C0" w:sz="6" w:space="0"/>
            </w:tcBorders>
            <w:vAlign w:val="center"/>
          </w:tcPr>
          <w:p w14:paraId="2DF513DE">
            <w:pPr>
              <w:widowControl/>
              <w:jc w:val="left"/>
              <w:rPr>
                <w:rFonts w:hint="eastAsia" w:ascii="宋体" w:hAnsi="宋体" w:eastAsia="宋体" w:cs="宋体"/>
                <w:b/>
                <w:color w:val="auto"/>
                <w:w w:val="90"/>
                <w:szCs w:val="21"/>
                <w:highlight w:val="none"/>
              </w:rPr>
            </w:pPr>
          </w:p>
        </w:tc>
        <w:tc>
          <w:tcPr>
            <w:tcW w:w="1549" w:type="dxa"/>
            <w:tcBorders>
              <w:top w:val="single" w:color="0070C0" w:sz="6" w:space="0"/>
              <w:left w:val="single" w:color="0070C0" w:sz="6" w:space="0"/>
              <w:bottom w:val="single" w:color="0070C0" w:sz="6" w:space="0"/>
              <w:right w:val="single" w:color="0070C0" w:sz="6" w:space="0"/>
            </w:tcBorders>
            <w:vAlign w:val="center"/>
          </w:tcPr>
          <w:p w14:paraId="39915043">
            <w:pPr>
              <w:autoSpaceDN w:val="0"/>
              <w:jc w:val="left"/>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溴化锂吸收式冷水机组</w:t>
            </w: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304F8F32">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《溴化锂吸收式冷水机组能效限定值及能效等级》（GB 29540）</w:t>
            </w:r>
          </w:p>
        </w:tc>
      </w:tr>
      <w:tr w14:paraId="088EE1C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vMerge w:val="continue"/>
            <w:tcBorders>
              <w:top w:val="single" w:color="0070C0" w:sz="6" w:space="0"/>
              <w:left w:val="thinThickSmallGap" w:color="0070C0" w:sz="18" w:space="0"/>
              <w:bottom w:val="single" w:color="0070C0" w:sz="6" w:space="0"/>
              <w:right w:val="single" w:color="0070C0" w:sz="6" w:space="0"/>
            </w:tcBorders>
            <w:vAlign w:val="center"/>
          </w:tcPr>
          <w:p w14:paraId="7350C7DD">
            <w:pPr>
              <w:widowControl/>
              <w:jc w:val="left"/>
              <w:rPr>
                <w:rFonts w:hint="eastAsia" w:ascii="宋体" w:hAnsi="宋体" w:eastAsia="宋体" w:cs="宋体"/>
                <w:color w:val="auto"/>
                <w:w w:val="90"/>
                <w:szCs w:val="21"/>
                <w:highlight w:val="none"/>
              </w:rPr>
            </w:pPr>
          </w:p>
        </w:tc>
        <w:tc>
          <w:tcPr>
            <w:tcW w:w="1857" w:type="dxa"/>
            <w:vMerge w:val="continue"/>
            <w:tcBorders>
              <w:top w:val="single" w:color="0070C0" w:sz="6" w:space="0"/>
              <w:left w:val="single" w:color="0070C0" w:sz="6" w:space="0"/>
              <w:bottom w:val="single" w:color="0070C0" w:sz="6" w:space="0"/>
              <w:right w:val="single" w:color="0070C0" w:sz="6" w:space="0"/>
            </w:tcBorders>
            <w:vAlign w:val="center"/>
          </w:tcPr>
          <w:p w14:paraId="231B04CE">
            <w:pPr>
              <w:widowControl/>
              <w:jc w:val="left"/>
              <w:rPr>
                <w:rFonts w:hint="eastAsia" w:ascii="宋体" w:hAnsi="宋体" w:eastAsia="宋体" w:cs="宋体"/>
                <w:color w:val="auto"/>
                <w:w w:val="90"/>
                <w:szCs w:val="21"/>
                <w:highlight w:val="none"/>
              </w:rPr>
            </w:pPr>
          </w:p>
        </w:tc>
        <w:tc>
          <w:tcPr>
            <w:tcW w:w="2267" w:type="dxa"/>
            <w:vMerge w:val="restart"/>
            <w:tcBorders>
              <w:top w:val="single" w:color="0070C0" w:sz="6" w:space="0"/>
              <w:left w:val="single" w:color="0070C0" w:sz="6" w:space="0"/>
              <w:bottom w:val="single" w:color="0070C0" w:sz="6" w:space="0"/>
              <w:right w:val="single" w:color="0070C0" w:sz="6" w:space="0"/>
            </w:tcBorders>
            <w:vAlign w:val="center"/>
          </w:tcPr>
          <w:p w14:paraId="013C62A4">
            <w:pPr>
              <w:autoSpaceDN w:val="0"/>
              <w:jc w:val="left"/>
              <w:rPr>
                <w:rFonts w:hint="eastAsia" w:ascii="宋体" w:hAnsi="宋体" w:eastAsia="宋体" w:cs="宋体"/>
                <w:b/>
                <w:color w:val="auto"/>
                <w:w w:val="90"/>
                <w:szCs w:val="21"/>
                <w:highlight w:val="none"/>
              </w:rPr>
            </w:pPr>
            <w:r>
              <w:rPr>
                <w:rFonts w:hint="eastAsia" w:ascii="宋体" w:hAnsi="宋体" w:eastAsia="宋体" w:cs="宋体"/>
                <w:color w:val="auto"/>
                <w:w w:val="90"/>
                <w:szCs w:val="21"/>
                <w:highlight w:val="none"/>
              </w:rPr>
              <w:t>★</w:t>
            </w:r>
            <w:r>
              <w:rPr>
                <w:rFonts w:hint="eastAsia" w:ascii="宋体" w:hAnsi="宋体" w:eastAsia="宋体" w:cs="宋体"/>
                <w:b/>
                <w:color w:val="auto"/>
                <w:w w:val="90"/>
                <w:szCs w:val="21"/>
                <w:highlight w:val="none"/>
              </w:rPr>
              <w:t>A02052305 空调机组</w:t>
            </w:r>
          </w:p>
        </w:tc>
        <w:tc>
          <w:tcPr>
            <w:tcW w:w="1549" w:type="dxa"/>
            <w:tcBorders>
              <w:top w:val="single" w:color="0070C0" w:sz="6" w:space="0"/>
              <w:left w:val="single" w:color="0070C0" w:sz="6" w:space="0"/>
              <w:bottom w:val="single" w:color="0070C0" w:sz="6" w:space="0"/>
              <w:right w:val="single" w:color="0070C0" w:sz="6" w:space="0"/>
            </w:tcBorders>
            <w:vAlign w:val="center"/>
          </w:tcPr>
          <w:p w14:paraId="734DFB9E">
            <w:pPr>
              <w:autoSpaceDN w:val="0"/>
              <w:jc w:val="left"/>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多联式空调（热泵）机组(制冷量&gt;14000W)</w:t>
            </w: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72B7F1E4">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《多联式空调（热泵）机组能效限定值及能源效率等级》（GB 21454</w:t>
            </w:r>
          </w:p>
        </w:tc>
      </w:tr>
      <w:tr w14:paraId="503A276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vMerge w:val="continue"/>
            <w:tcBorders>
              <w:top w:val="single" w:color="0070C0" w:sz="6" w:space="0"/>
              <w:left w:val="thinThickSmallGap" w:color="0070C0" w:sz="18" w:space="0"/>
              <w:bottom w:val="single" w:color="0070C0" w:sz="6" w:space="0"/>
              <w:right w:val="single" w:color="0070C0" w:sz="6" w:space="0"/>
            </w:tcBorders>
            <w:vAlign w:val="center"/>
          </w:tcPr>
          <w:p w14:paraId="3229B606">
            <w:pPr>
              <w:widowControl/>
              <w:jc w:val="left"/>
              <w:rPr>
                <w:rFonts w:hint="eastAsia" w:ascii="宋体" w:hAnsi="宋体" w:eastAsia="宋体" w:cs="宋体"/>
                <w:color w:val="auto"/>
                <w:w w:val="90"/>
                <w:szCs w:val="21"/>
                <w:highlight w:val="none"/>
              </w:rPr>
            </w:pPr>
          </w:p>
        </w:tc>
        <w:tc>
          <w:tcPr>
            <w:tcW w:w="1857" w:type="dxa"/>
            <w:vMerge w:val="continue"/>
            <w:tcBorders>
              <w:top w:val="single" w:color="0070C0" w:sz="6" w:space="0"/>
              <w:left w:val="single" w:color="0070C0" w:sz="6" w:space="0"/>
              <w:bottom w:val="single" w:color="0070C0" w:sz="6" w:space="0"/>
              <w:right w:val="single" w:color="0070C0" w:sz="6" w:space="0"/>
            </w:tcBorders>
            <w:vAlign w:val="center"/>
          </w:tcPr>
          <w:p w14:paraId="7B325753">
            <w:pPr>
              <w:widowControl/>
              <w:jc w:val="left"/>
              <w:rPr>
                <w:rFonts w:hint="eastAsia" w:ascii="宋体" w:hAnsi="宋体" w:eastAsia="宋体" w:cs="宋体"/>
                <w:color w:val="auto"/>
                <w:w w:val="90"/>
                <w:szCs w:val="21"/>
                <w:highlight w:val="none"/>
              </w:rPr>
            </w:pPr>
          </w:p>
        </w:tc>
        <w:tc>
          <w:tcPr>
            <w:tcW w:w="2267" w:type="dxa"/>
            <w:vMerge w:val="continue"/>
            <w:tcBorders>
              <w:top w:val="single" w:color="0070C0" w:sz="6" w:space="0"/>
              <w:left w:val="single" w:color="0070C0" w:sz="6" w:space="0"/>
              <w:bottom w:val="single" w:color="0070C0" w:sz="6" w:space="0"/>
              <w:right w:val="single" w:color="0070C0" w:sz="6" w:space="0"/>
            </w:tcBorders>
            <w:vAlign w:val="center"/>
          </w:tcPr>
          <w:p w14:paraId="3AA25F4C">
            <w:pPr>
              <w:widowControl/>
              <w:jc w:val="left"/>
              <w:rPr>
                <w:rFonts w:hint="eastAsia" w:ascii="宋体" w:hAnsi="宋体" w:eastAsia="宋体" w:cs="宋体"/>
                <w:b/>
                <w:color w:val="auto"/>
                <w:w w:val="90"/>
                <w:szCs w:val="21"/>
                <w:highlight w:val="none"/>
              </w:rPr>
            </w:pPr>
          </w:p>
        </w:tc>
        <w:tc>
          <w:tcPr>
            <w:tcW w:w="1549" w:type="dxa"/>
            <w:tcBorders>
              <w:top w:val="single" w:color="0070C0" w:sz="6" w:space="0"/>
              <w:left w:val="single" w:color="0070C0" w:sz="6" w:space="0"/>
              <w:bottom w:val="single" w:color="0070C0" w:sz="6" w:space="0"/>
              <w:right w:val="single" w:color="0070C0" w:sz="6" w:space="0"/>
            </w:tcBorders>
            <w:vAlign w:val="center"/>
          </w:tcPr>
          <w:p w14:paraId="4C4759A1">
            <w:pPr>
              <w:autoSpaceDN w:val="0"/>
              <w:jc w:val="left"/>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单元式空气调节机(制冷量&gt;14000W)</w:t>
            </w: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515F04BB">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《单元式空气调节机能效限定值及能效等级》（GB 19576）《风管送风式空调机组能效限定值及能效等级》（GB 37479）</w:t>
            </w:r>
          </w:p>
        </w:tc>
      </w:tr>
      <w:tr w14:paraId="7770B0B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vMerge w:val="continue"/>
            <w:tcBorders>
              <w:top w:val="single" w:color="0070C0" w:sz="6" w:space="0"/>
              <w:left w:val="thinThickSmallGap" w:color="0070C0" w:sz="18" w:space="0"/>
              <w:bottom w:val="single" w:color="0070C0" w:sz="6" w:space="0"/>
              <w:right w:val="single" w:color="0070C0" w:sz="6" w:space="0"/>
            </w:tcBorders>
            <w:vAlign w:val="center"/>
          </w:tcPr>
          <w:p w14:paraId="070ADE8C">
            <w:pPr>
              <w:widowControl/>
              <w:jc w:val="left"/>
              <w:rPr>
                <w:rFonts w:hint="eastAsia" w:ascii="宋体" w:hAnsi="宋体" w:eastAsia="宋体" w:cs="宋体"/>
                <w:color w:val="auto"/>
                <w:w w:val="90"/>
                <w:szCs w:val="21"/>
                <w:highlight w:val="none"/>
              </w:rPr>
            </w:pPr>
          </w:p>
        </w:tc>
        <w:tc>
          <w:tcPr>
            <w:tcW w:w="1857" w:type="dxa"/>
            <w:vMerge w:val="continue"/>
            <w:tcBorders>
              <w:top w:val="single" w:color="0070C0" w:sz="6" w:space="0"/>
              <w:left w:val="single" w:color="0070C0" w:sz="6" w:space="0"/>
              <w:bottom w:val="single" w:color="0070C0" w:sz="6" w:space="0"/>
              <w:right w:val="single" w:color="0070C0" w:sz="6" w:space="0"/>
            </w:tcBorders>
            <w:vAlign w:val="center"/>
          </w:tcPr>
          <w:p w14:paraId="7006FABB">
            <w:pPr>
              <w:widowControl/>
              <w:jc w:val="left"/>
              <w:rPr>
                <w:rFonts w:hint="eastAsia" w:ascii="宋体" w:hAnsi="宋体" w:eastAsia="宋体" w:cs="宋体"/>
                <w:color w:val="auto"/>
                <w:w w:val="90"/>
                <w:szCs w:val="21"/>
                <w:highlight w:val="none"/>
              </w:rPr>
            </w:pPr>
          </w:p>
        </w:tc>
        <w:tc>
          <w:tcPr>
            <w:tcW w:w="2267" w:type="dxa"/>
            <w:tcBorders>
              <w:top w:val="single" w:color="0070C0" w:sz="6" w:space="0"/>
              <w:left w:val="single" w:color="0070C0" w:sz="6" w:space="0"/>
              <w:bottom w:val="single" w:color="0070C0" w:sz="6" w:space="0"/>
              <w:right w:val="single" w:color="0070C0" w:sz="6" w:space="0"/>
            </w:tcBorders>
            <w:vAlign w:val="center"/>
          </w:tcPr>
          <w:p w14:paraId="3E67365A">
            <w:pPr>
              <w:autoSpaceDN w:val="0"/>
              <w:jc w:val="left"/>
              <w:rPr>
                <w:rFonts w:hint="eastAsia" w:ascii="宋体" w:hAnsi="宋体" w:eastAsia="宋体" w:cs="宋体"/>
                <w:b/>
                <w:color w:val="auto"/>
                <w:w w:val="90"/>
                <w:szCs w:val="21"/>
                <w:highlight w:val="none"/>
              </w:rPr>
            </w:pPr>
            <w:r>
              <w:rPr>
                <w:rFonts w:hint="eastAsia" w:ascii="宋体" w:hAnsi="宋体" w:eastAsia="宋体" w:cs="宋体"/>
                <w:color w:val="auto"/>
                <w:w w:val="90"/>
                <w:szCs w:val="21"/>
                <w:highlight w:val="none"/>
              </w:rPr>
              <w:t>★</w:t>
            </w:r>
            <w:r>
              <w:rPr>
                <w:rFonts w:hint="eastAsia" w:ascii="宋体" w:hAnsi="宋体" w:eastAsia="宋体" w:cs="宋体"/>
                <w:b/>
                <w:color w:val="auto"/>
                <w:w w:val="90"/>
                <w:szCs w:val="21"/>
                <w:highlight w:val="none"/>
              </w:rPr>
              <w:t>A02052309 专用制冷、空调设备</w:t>
            </w:r>
          </w:p>
        </w:tc>
        <w:tc>
          <w:tcPr>
            <w:tcW w:w="1549" w:type="dxa"/>
            <w:tcBorders>
              <w:top w:val="single" w:color="0070C0" w:sz="6" w:space="0"/>
              <w:left w:val="single" w:color="0070C0" w:sz="6" w:space="0"/>
              <w:bottom w:val="single" w:color="0070C0" w:sz="6" w:space="0"/>
              <w:right w:val="single" w:color="0070C0" w:sz="6" w:space="0"/>
            </w:tcBorders>
            <w:vAlign w:val="center"/>
          </w:tcPr>
          <w:p w14:paraId="44880BBB">
            <w:pPr>
              <w:autoSpaceDN w:val="0"/>
              <w:jc w:val="left"/>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机房空调</w:t>
            </w: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7E6E230D">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《单元式空气调节机能效限定值及能效等级》（GB 19576）</w:t>
            </w:r>
          </w:p>
        </w:tc>
      </w:tr>
      <w:tr w14:paraId="4B19747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vMerge w:val="continue"/>
            <w:tcBorders>
              <w:top w:val="single" w:color="0070C0" w:sz="6" w:space="0"/>
              <w:left w:val="thinThickSmallGap" w:color="0070C0" w:sz="18" w:space="0"/>
              <w:bottom w:val="single" w:color="0070C0" w:sz="6" w:space="0"/>
              <w:right w:val="single" w:color="0070C0" w:sz="6" w:space="0"/>
            </w:tcBorders>
            <w:vAlign w:val="center"/>
          </w:tcPr>
          <w:p w14:paraId="669F942E">
            <w:pPr>
              <w:widowControl/>
              <w:jc w:val="left"/>
              <w:rPr>
                <w:rFonts w:hint="eastAsia" w:ascii="宋体" w:hAnsi="宋体" w:eastAsia="宋体" w:cs="宋体"/>
                <w:color w:val="auto"/>
                <w:w w:val="90"/>
                <w:szCs w:val="21"/>
                <w:highlight w:val="none"/>
              </w:rPr>
            </w:pPr>
          </w:p>
        </w:tc>
        <w:tc>
          <w:tcPr>
            <w:tcW w:w="1857" w:type="dxa"/>
            <w:vMerge w:val="continue"/>
            <w:tcBorders>
              <w:top w:val="single" w:color="0070C0" w:sz="6" w:space="0"/>
              <w:left w:val="single" w:color="0070C0" w:sz="6" w:space="0"/>
              <w:bottom w:val="single" w:color="0070C0" w:sz="6" w:space="0"/>
              <w:right w:val="single" w:color="0070C0" w:sz="6" w:space="0"/>
            </w:tcBorders>
            <w:vAlign w:val="center"/>
          </w:tcPr>
          <w:p w14:paraId="7EB9519B">
            <w:pPr>
              <w:widowControl/>
              <w:jc w:val="left"/>
              <w:rPr>
                <w:rFonts w:hint="eastAsia" w:ascii="宋体" w:hAnsi="宋体" w:eastAsia="宋体" w:cs="宋体"/>
                <w:color w:val="auto"/>
                <w:w w:val="90"/>
                <w:szCs w:val="21"/>
                <w:highlight w:val="none"/>
              </w:rPr>
            </w:pPr>
          </w:p>
        </w:tc>
        <w:tc>
          <w:tcPr>
            <w:tcW w:w="2267" w:type="dxa"/>
            <w:tcBorders>
              <w:top w:val="single" w:color="0070C0" w:sz="6" w:space="0"/>
              <w:left w:val="single" w:color="0070C0" w:sz="6" w:space="0"/>
              <w:bottom w:val="single" w:color="0070C0" w:sz="6" w:space="0"/>
              <w:right w:val="single" w:color="0070C0" w:sz="6" w:space="0"/>
            </w:tcBorders>
            <w:vAlign w:val="center"/>
          </w:tcPr>
          <w:p w14:paraId="50E89193">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A02052399 其他制冷空调设备</w:t>
            </w:r>
          </w:p>
        </w:tc>
        <w:tc>
          <w:tcPr>
            <w:tcW w:w="1549" w:type="dxa"/>
            <w:tcBorders>
              <w:top w:val="single" w:color="0070C0" w:sz="6" w:space="0"/>
              <w:left w:val="single" w:color="0070C0" w:sz="6" w:space="0"/>
              <w:bottom w:val="single" w:color="0070C0" w:sz="6" w:space="0"/>
              <w:right w:val="single" w:color="0070C0" w:sz="6" w:space="0"/>
            </w:tcBorders>
            <w:vAlign w:val="center"/>
          </w:tcPr>
          <w:p w14:paraId="65EE574C">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冷却塔</w:t>
            </w: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04667526">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《机械通风冷却塔 第 1 部分：中小型开式冷却塔》（GB /T 7190.1）</w:t>
            </w:r>
          </w:p>
          <w:p w14:paraId="5288C639">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《机械通风冷却塔 第 2 部分：大型开式冷却塔》（GB /T 7190.2</w:t>
            </w:r>
          </w:p>
        </w:tc>
      </w:tr>
      <w:tr w14:paraId="6F394B9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tcBorders>
              <w:top w:val="single" w:color="0070C0" w:sz="6" w:space="0"/>
              <w:left w:val="thinThickSmallGap" w:color="0070C0" w:sz="18" w:space="0"/>
              <w:bottom w:val="single" w:color="0070C0" w:sz="6" w:space="0"/>
              <w:right w:val="single" w:color="0070C0" w:sz="6" w:space="0"/>
            </w:tcBorders>
            <w:vAlign w:val="center"/>
          </w:tcPr>
          <w:p w14:paraId="7E1328CC">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7</w:t>
            </w:r>
          </w:p>
        </w:tc>
        <w:tc>
          <w:tcPr>
            <w:tcW w:w="1857" w:type="dxa"/>
            <w:tcBorders>
              <w:top w:val="single" w:color="0070C0" w:sz="6" w:space="0"/>
              <w:left w:val="single" w:color="0070C0" w:sz="6" w:space="0"/>
              <w:bottom w:val="single" w:color="0070C0" w:sz="6" w:space="0"/>
              <w:right w:val="single" w:color="0070C0" w:sz="6" w:space="0"/>
            </w:tcBorders>
            <w:vAlign w:val="center"/>
          </w:tcPr>
          <w:p w14:paraId="3E20F841">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A020601电机</w:t>
            </w:r>
          </w:p>
        </w:tc>
        <w:tc>
          <w:tcPr>
            <w:tcW w:w="2267" w:type="dxa"/>
            <w:tcBorders>
              <w:top w:val="single" w:color="0070C0" w:sz="6" w:space="0"/>
              <w:left w:val="single" w:color="0070C0" w:sz="6" w:space="0"/>
              <w:bottom w:val="single" w:color="0070C0" w:sz="6" w:space="0"/>
              <w:right w:val="single" w:color="0070C0" w:sz="6" w:space="0"/>
            </w:tcBorders>
            <w:vAlign w:val="center"/>
          </w:tcPr>
          <w:p w14:paraId="67B3BF0F">
            <w:pPr>
              <w:autoSpaceDN w:val="0"/>
              <w:jc w:val="left"/>
              <w:rPr>
                <w:rFonts w:hint="eastAsia" w:ascii="宋体" w:hAnsi="宋体" w:eastAsia="宋体" w:cs="宋体"/>
                <w:color w:val="auto"/>
                <w:w w:val="90"/>
                <w:szCs w:val="21"/>
                <w:highlight w:val="none"/>
              </w:rPr>
            </w:pPr>
          </w:p>
        </w:tc>
        <w:tc>
          <w:tcPr>
            <w:tcW w:w="1549" w:type="dxa"/>
            <w:tcBorders>
              <w:top w:val="single" w:color="0070C0" w:sz="6" w:space="0"/>
              <w:left w:val="single" w:color="0070C0" w:sz="6" w:space="0"/>
              <w:bottom w:val="single" w:color="0070C0" w:sz="6" w:space="0"/>
              <w:right w:val="single" w:color="0070C0" w:sz="6" w:space="0"/>
            </w:tcBorders>
            <w:vAlign w:val="center"/>
          </w:tcPr>
          <w:p w14:paraId="06267329">
            <w:pPr>
              <w:autoSpaceDN w:val="0"/>
              <w:jc w:val="center"/>
              <w:rPr>
                <w:rFonts w:hint="eastAsia" w:ascii="宋体" w:hAnsi="宋体" w:eastAsia="宋体" w:cs="宋体"/>
                <w:color w:val="auto"/>
                <w:w w:val="90"/>
                <w:szCs w:val="21"/>
                <w:highlight w:val="none"/>
              </w:rPr>
            </w:pP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517B07B2">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《中小型三相异步电动机能效限定值及能效等级》（GB 18613）</w:t>
            </w:r>
          </w:p>
        </w:tc>
      </w:tr>
      <w:tr w14:paraId="23F6E6B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tcBorders>
              <w:top w:val="single" w:color="0070C0" w:sz="6" w:space="0"/>
              <w:left w:val="thinThickSmallGap" w:color="0070C0" w:sz="18" w:space="0"/>
              <w:bottom w:val="single" w:color="0070C0" w:sz="6" w:space="0"/>
              <w:right w:val="single" w:color="0070C0" w:sz="6" w:space="0"/>
            </w:tcBorders>
            <w:vAlign w:val="center"/>
          </w:tcPr>
          <w:p w14:paraId="28C98B3A">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8</w:t>
            </w:r>
          </w:p>
        </w:tc>
        <w:tc>
          <w:tcPr>
            <w:tcW w:w="1857" w:type="dxa"/>
            <w:tcBorders>
              <w:top w:val="single" w:color="0070C0" w:sz="6" w:space="0"/>
              <w:left w:val="single" w:color="0070C0" w:sz="6" w:space="0"/>
              <w:bottom w:val="single" w:color="0070C0" w:sz="6" w:space="0"/>
              <w:right w:val="single" w:color="0070C0" w:sz="6" w:space="0"/>
            </w:tcBorders>
            <w:vAlign w:val="center"/>
          </w:tcPr>
          <w:p w14:paraId="420FA93D">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A020602变压器</w:t>
            </w:r>
          </w:p>
        </w:tc>
        <w:tc>
          <w:tcPr>
            <w:tcW w:w="2267" w:type="dxa"/>
            <w:tcBorders>
              <w:top w:val="single" w:color="0070C0" w:sz="6" w:space="0"/>
              <w:left w:val="single" w:color="0070C0" w:sz="6" w:space="0"/>
              <w:bottom w:val="single" w:color="0070C0" w:sz="6" w:space="0"/>
              <w:right w:val="single" w:color="0070C0" w:sz="6" w:space="0"/>
            </w:tcBorders>
            <w:vAlign w:val="center"/>
          </w:tcPr>
          <w:p w14:paraId="74741F59">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配电变压器</w:t>
            </w:r>
          </w:p>
        </w:tc>
        <w:tc>
          <w:tcPr>
            <w:tcW w:w="1549" w:type="dxa"/>
            <w:tcBorders>
              <w:top w:val="single" w:color="0070C0" w:sz="6" w:space="0"/>
              <w:left w:val="single" w:color="0070C0" w:sz="6" w:space="0"/>
              <w:bottom w:val="single" w:color="0070C0" w:sz="6" w:space="0"/>
              <w:right w:val="single" w:color="0070C0" w:sz="6" w:space="0"/>
            </w:tcBorders>
            <w:vAlign w:val="center"/>
          </w:tcPr>
          <w:p w14:paraId="32DCCE78">
            <w:pPr>
              <w:autoSpaceDN w:val="0"/>
              <w:jc w:val="center"/>
              <w:rPr>
                <w:rFonts w:hint="eastAsia" w:ascii="宋体" w:hAnsi="宋体" w:eastAsia="宋体" w:cs="宋体"/>
                <w:color w:val="auto"/>
                <w:w w:val="90"/>
                <w:szCs w:val="21"/>
                <w:highlight w:val="none"/>
              </w:rPr>
            </w:pP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5ED65CB9">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《三相配电变压器能效限定值及能效等级》（GB 20052）</w:t>
            </w:r>
          </w:p>
        </w:tc>
      </w:tr>
      <w:tr w14:paraId="42D5211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tcBorders>
              <w:top w:val="single" w:color="0070C0" w:sz="6" w:space="0"/>
              <w:left w:val="thinThickSmallGap" w:color="0070C0" w:sz="18" w:space="0"/>
              <w:bottom w:val="single" w:color="0070C0" w:sz="6" w:space="0"/>
              <w:right w:val="single" w:color="0070C0" w:sz="6" w:space="0"/>
            </w:tcBorders>
            <w:vAlign w:val="center"/>
          </w:tcPr>
          <w:p w14:paraId="712FFED3">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9</w:t>
            </w:r>
          </w:p>
        </w:tc>
        <w:tc>
          <w:tcPr>
            <w:tcW w:w="1857" w:type="dxa"/>
            <w:tcBorders>
              <w:top w:val="single" w:color="0070C0" w:sz="6" w:space="0"/>
              <w:left w:val="single" w:color="0070C0" w:sz="6" w:space="0"/>
              <w:bottom w:val="single" w:color="0070C0" w:sz="6" w:space="0"/>
              <w:right w:val="single" w:color="0070C0" w:sz="6" w:space="0"/>
            </w:tcBorders>
            <w:vAlign w:val="center"/>
          </w:tcPr>
          <w:p w14:paraId="055616DA">
            <w:pPr>
              <w:autoSpaceDN w:val="0"/>
              <w:jc w:val="left"/>
              <w:rPr>
                <w:rFonts w:hint="eastAsia" w:ascii="宋体" w:hAnsi="宋体" w:eastAsia="宋体" w:cs="宋体"/>
                <w:b/>
                <w:color w:val="auto"/>
                <w:w w:val="90"/>
                <w:szCs w:val="21"/>
                <w:highlight w:val="none"/>
              </w:rPr>
            </w:pPr>
            <w:r>
              <w:rPr>
                <w:rFonts w:hint="eastAsia" w:ascii="宋体" w:hAnsi="宋体" w:eastAsia="宋体" w:cs="宋体"/>
                <w:color w:val="auto"/>
                <w:w w:val="90"/>
                <w:szCs w:val="21"/>
                <w:highlight w:val="none"/>
              </w:rPr>
              <w:t>★</w:t>
            </w:r>
            <w:r>
              <w:rPr>
                <w:rFonts w:hint="eastAsia" w:ascii="宋体" w:hAnsi="宋体" w:eastAsia="宋体" w:cs="宋体"/>
                <w:b/>
                <w:color w:val="auto"/>
                <w:w w:val="90"/>
                <w:szCs w:val="21"/>
                <w:highlight w:val="none"/>
              </w:rPr>
              <w:t>A020609 镇流器</w:t>
            </w:r>
          </w:p>
        </w:tc>
        <w:tc>
          <w:tcPr>
            <w:tcW w:w="2267" w:type="dxa"/>
            <w:tcBorders>
              <w:top w:val="single" w:color="0070C0" w:sz="6" w:space="0"/>
              <w:left w:val="single" w:color="0070C0" w:sz="6" w:space="0"/>
              <w:bottom w:val="single" w:color="0070C0" w:sz="6" w:space="0"/>
              <w:right w:val="single" w:color="0070C0" w:sz="6" w:space="0"/>
            </w:tcBorders>
            <w:vAlign w:val="center"/>
          </w:tcPr>
          <w:p w14:paraId="29B408D3">
            <w:pPr>
              <w:autoSpaceDN w:val="0"/>
              <w:jc w:val="left"/>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管型荧光灯镇流器</w:t>
            </w:r>
          </w:p>
        </w:tc>
        <w:tc>
          <w:tcPr>
            <w:tcW w:w="1549" w:type="dxa"/>
            <w:tcBorders>
              <w:top w:val="single" w:color="0070C0" w:sz="6" w:space="0"/>
              <w:left w:val="single" w:color="0070C0" w:sz="6" w:space="0"/>
              <w:bottom w:val="single" w:color="0070C0" w:sz="6" w:space="0"/>
              <w:right w:val="single" w:color="0070C0" w:sz="6" w:space="0"/>
            </w:tcBorders>
            <w:vAlign w:val="center"/>
          </w:tcPr>
          <w:p w14:paraId="0941F172">
            <w:pPr>
              <w:autoSpaceDN w:val="0"/>
              <w:jc w:val="center"/>
              <w:rPr>
                <w:rFonts w:hint="eastAsia" w:ascii="宋体" w:hAnsi="宋体" w:eastAsia="宋体" w:cs="宋体"/>
                <w:color w:val="auto"/>
                <w:w w:val="90"/>
                <w:szCs w:val="21"/>
                <w:highlight w:val="none"/>
              </w:rPr>
            </w:pP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636A8267">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《管形荧光灯镇流器能效限定值及能效等级》（GB 17896）</w:t>
            </w:r>
          </w:p>
        </w:tc>
      </w:tr>
      <w:tr w14:paraId="3876576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vMerge w:val="restart"/>
            <w:tcBorders>
              <w:top w:val="single" w:color="0070C0" w:sz="6" w:space="0"/>
              <w:left w:val="thinThickSmallGap" w:color="0070C0" w:sz="18" w:space="0"/>
              <w:bottom w:val="single" w:color="0070C0" w:sz="6" w:space="0"/>
              <w:right w:val="single" w:color="0070C0" w:sz="6" w:space="0"/>
            </w:tcBorders>
            <w:vAlign w:val="center"/>
          </w:tcPr>
          <w:p w14:paraId="74620D8E">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10</w:t>
            </w:r>
          </w:p>
        </w:tc>
        <w:tc>
          <w:tcPr>
            <w:tcW w:w="1857" w:type="dxa"/>
            <w:vMerge w:val="restart"/>
            <w:tcBorders>
              <w:top w:val="single" w:color="0070C0" w:sz="6" w:space="0"/>
              <w:left w:val="single" w:color="0070C0" w:sz="6" w:space="0"/>
              <w:bottom w:val="single" w:color="0070C0" w:sz="6" w:space="0"/>
              <w:right w:val="single" w:color="0070C0" w:sz="6" w:space="0"/>
            </w:tcBorders>
            <w:vAlign w:val="center"/>
          </w:tcPr>
          <w:p w14:paraId="0361364B">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A020618 生活用电器</w:t>
            </w:r>
          </w:p>
        </w:tc>
        <w:tc>
          <w:tcPr>
            <w:tcW w:w="2267" w:type="dxa"/>
            <w:tcBorders>
              <w:top w:val="single" w:color="0070C0" w:sz="6" w:space="0"/>
              <w:left w:val="single" w:color="0070C0" w:sz="6" w:space="0"/>
              <w:bottom w:val="single" w:color="0070C0" w:sz="6" w:space="0"/>
              <w:right w:val="single" w:color="0070C0" w:sz="6" w:space="0"/>
            </w:tcBorders>
            <w:vAlign w:val="center"/>
          </w:tcPr>
          <w:p w14:paraId="44A5DE79">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A0206180101 电冰箱</w:t>
            </w:r>
          </w:p>
        </w:tc>
        <w:tc>
          <w:tcPr>
            <w:tcW w:w="1549" w:type="dxa"/>
            <w:tcBorders>
              <w:top w:val="single" w:color="0070C0" w:sz="6" w:space="0"/>
              <w:left w:val="single" w:color="0070C0" w:sz="6" w:space="0"/>
              <w:bottom w:val="single" w:color="0070C0" w:sz="6" w:space="0"/>
              <w:right w:val="single" w:color="0070C0" w:sz="6" w:space="0"/>
            </w:tcBorders>
            <w:vAlign w:val="center"/>
          </w:tcPr>
          <w:p w14:paraId="3BD75847">
            <w:pPr>
              <w:autoSpaceDN w:val="0"/>
              <w:jc w:val="center"/>
              <w:rPr>
                <w:rFonts w:hint="eastAsia" w:ascii="宋体" w:hAnsi="宋体" w:eastAsia="宋体" w:cs="宋体"/>
                <w:color w:val="auto"/>
                <w:w w:val="90"/>
                <w:szCs w:val="21"/>
                <w:highlight w:val="none"/>
              </w:rPr>
            </w:pP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5EC1C3DD">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《家用电冰箱耗电量限定值及能效等级》（GB</w:t>
            </w:r>
            <w:r>
              <w:rPr>
                <w:rFonts w:hint="eastAsia" w:ascii="宋体" w:hAnsi="宋体" w:eastAsia="宋体" w:cs="宋体"/>
                <w:color w:val="auto"/>
                <w:w w:val="90"/>
                <w:szCs w:val="21"/>
                <w:highlight w:val="none"/>
              </w:rPr>
              <w:tab/>
            </w:r>
            <w:r>
              <w:rPr>
                <w:rFonts w:hint="eastAsia" w:ascii="宋体" w:hAnsi="宋体" w:eastAsia="宋体" w:cs="宋体"/>
                <w:color w:val="auto"/>
                <w:w w:val="90"/>
                <w:szCs w:val="21"/>
                <w:highlight w:val="none"/>
              </w:rPr>
              <w:t>12021.2）</w:t>
            </w:r>
          </w:p>
        </w:tc>
      </w:tr>
      <w:tr w14:paraId="1ECADA2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vMerge w:val="continue"/>
            <w:tcBorders>
              <w:top w:val="single" w:color="0070C0" w:sz="6" w:space="0"/>
              <w:left w:val="thinThickSmallGap" w:color="0070C0" w:sz="18" w:space="0"/>
              <w:bottom w:val="single" w:color="0070C0" w:sz="6" w:space="0"/>
              <w:right w:val="single" w:color="0070C0" w:sz="6" w:space="0"/>
            </w:tcBorders>
            <w:vAlign w:val="center"/>
          </w:tcPr>
          <w:p w14:paraId="5BB98253">
            <w:pPr>
              <w:widowControl/>
              <w:jc w:val="left"/>
              <w:rPr>
                <w:rFonts w:hint="eastAsia" w:ascii="宋体" w:hAnsi="宋体" w:eastAsia="宋体" w:cs="宋体"/>
                <w:color w:val="auto"/>
                <w:w w:val="90"/>
                <w:szCs w:val="21"/>
                <w:highlight w:val="none"/>
              </w:rPr>
            </w:pPr>
          </w:p>
        </w:tc>
        <w:tc>
          <w:tcPr>
            <w:tcW w:w="1857" w:type="dxa"/>
            <w:vMerge w:val="continue"/>
            <w:tcBorders>
              <w:top w:val="single" w:color="0070C0" w:sz="6" w:space="0"/>
              <w:left w:val="single" w:color="0070C0" w:sz="6" w:space="0"/>
              <w:bottom w:val="single" w:color="0070C0" w:sz="6" w:space="0"/>
              <w:right w:val="single" w:color="0070C0" w:sz="6" w:space="0"/>
            </w:tcBorders>
            <w:vAlign w:val="center"/>
          </w:tcPr>
          <w:p w14:paraId="57E4B785">
            <w:pPr>
              <w:widowControl/>
              <w:jc w:val="left"/>
              <w:rPr>
                <w:rFonts w:hint="eastAsia" w:ascii="宋体" w:hAnsi="宋体" w:eastAsia="宋体" w:cs="宋体"/>
                <w:color w:val="auto"/>
                <w:w w:val="90"/>
                <w:szCs w:val="21"/>
                <w:highlight w:val="none"/>
              </w:rPr>
            </w:pPr>
          </w:p>
        </w:tc>
        <w:tc>
          <w:tcPr>
            <w:tcW w:w="2267" w:type="dxa"/>
            <w:vMerge w:val="restart"/>
            <w:tcBorders>
              <w:top w:val="single" w:color="0070C0" w:sz="6" w:space="0"/>
              <w:left w:val="single" w:color="0070C0" w:sz="6" w:space="0"/>
              <w:bottom w:val="single" w:color="0070C0" w:sz="6" w:space="0"/>
              <w:right w:val="single" w:color="0070C0" w:sz="6" w:space="0"/>
            </w:tcBorders>
            <w:vAlign w:val="center"/>
          </w:tcPr>
          <w:p w14:paraId="04753D58">
            <w:pPr>
              <w:autoSpaceDN w:val="0"/>
              <w:jc w:val="left"/>
              <w:rPr>
                <w:rFonts w:hint="eastAsia" w:ascii="宋体" w:hAnsi="宋体" w:eastAsia="宋体" w:cs="宋体"/>
                <w:b/>
                <w:color w:val="auto"/>
                <w:w w:val="90"/>
                <w:szCs w:val="21"/>
                <w:highlight w:val="none"/>
              </w:rPr>
            </w:pPr>
            <w:r>
              <w:rPr>
                <w:rFonts w:hint="eastAsia" w:ascii="宋体" w:hAnsi="宋体" w:eastAsia="宋体" w:cs="宋体"/>
                <w:color w:val="auto"/>
                <w:w w:val="90"/>
                <w:szCs w:val="21"/>
                <w:highlight w:val="none"/>
              </w:rPr>
              <w:t>★</w:t>
            </w:r>
            <w:r>
              <w:rPr>
                <w:rFonts w:hint="eastAsia" w:ascii="宋体" w:hAnsi="宋体" w:eastAsia="宋体" w:cs="宋体"/>
                <w:b/>
                <w:color w:val="auto"/>
                <w:w w:val="90"/>
                <w:szCs w:val="21"/>
                <w:highlight w:val="none"/>
              </w:rPr>
              <w:t>A0206180203 空调机</w:t>
            </w:r>
          </w:p>
        </w:tc>
        <w:tc>
          <w:tcPr>
            <w:tcW w:w="1549" w:type="dxa"/>
            <w:tcBorders>
              <w:top w:val="single" w:color="0070C0" w:sz="6" w:space="0"/>
              <w:left w:val="single" w:color="0070C0" w:sz="6" w:space="0"/>
              <w:bottom w:val="single" w:color="0070C0" w:sz="6" w:space="0"/>
              <w:right w:val="single" w:color="0070C0" w:sz="6" w:space="0"/>
            </w:tcBorders>
            <w:vAlign w:val="center"/>
          </w:tcPr>
          <w:p w14:paraId="44660ED1">
            <w:pPr>
              <w:autoSpaceDN w:val="0"/>
              <w:jc w:val="left"/>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房间空气调节器</w:t>
            </w: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60F8B620">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《转速可控型房间空气调节器能效限定值及能效等级》（GB21455-2013），待 2019 年修订发布后，按《房间空气调节器能效限定值及能效等级》（GB21455-2019</w:t>
            </w:r>
          </w:p>
          <w:p w14:paraId="267C5F2E">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实施。</w:t>
            </w:r>
          </w:p>
        </w:tc>
      </w:tr>
      <w:tr w14:paraId="4BD14F4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vMerge w:val="continue"/>
            <w:tcBorders>
              <w:top w:val="single" w:color="0070C0" w:sz="6" w:space="0"/>
              <w:left w:val="thinThickSmallGap" w:color="0070C0" w:sz="18" w:space="0"/>
              <w:bottom w:val="single" w:color="0070C0" w:sz="6" w:space="0"/>
              <w:right w:val="single" w:color="0070C0" w:sz="6" w:space="0"/>
            </w:tcBorders>
            <w:vAlign w:val="center"/>
          </w:tcPr>
          <w:p w14:paraId="7A2A545C">
            <w:pPr>
              <w:widowControl/>
              <w:jc w:val="left"/>
              <w:rPr>
                <w:rFonts w:hint="eastAsia" w:ascii="宋体" w:hAnsi="宋体" w:eastAsia="宋体" w:cs="宋体"/>
                <w:color w:val="auto"/>
                <w:w w:val="90"/>
                <w:szCs w:val="21"/>
                <w:highlight w:val="none"/>
              </w:rPr>
            </w:pPr>
          </w:p>
        </w:tc>
        <w:tc>
          <w:tcPr>
            <w:tcW w:w="1857" w:type="dxa"/>
            <w:vMerge w:val="continue"/>
            <w:tcBorders>
              <w:top w:val="single" w:color="0070C0" w:sz="6" w:space="0"/>
              <w:left w:val="single" w:color="0070C0" w:sz="6" w:space="0"/>
              <w:bottom w:val="single" w:color="0070C0" w:sz="6" w:space="0"/>
              <w:right w:val="single" w:color="0070C0" w:sz="6" w:space="0"/>
            </w:tcBorders>
            <w:vAlign w:val="center"/>
          </w:tcPr>
          <w:p w14:paraId="2A45BF95">
            <w:pPr>
              <w:widowControl/>
              <w:jc w:val="left"/>
              <w:rPr>
                <w:rFonts w:hint="eastAsia" w:ascii="宋体" w:hAnsi="宋体" w:eastAsia="宋体" w:cs="宋体"/>
                <w:color w:val="auto"/>
                <w:w w:val="90"/>
                <w:szCs w:val="21"/>
                <w:highlight w:val="none"/>
              </w:rPr>
            </w:pPr>
          </w:p>
        </w:tc>
        <w:tc>
          <w:tcPr>
            <w:tcW w:w="2267" w:type="dxa"/>
            <w:vMerge w:val="continue"/>
            <w:tcBorders>
              <w:top w:val="single" w:color="0070C0" w:sz="6" w:space="0"/>
              <w:left w:val="single" w:color="0070C0" w:sz="6" w:space="0"/>
              <w:bottom w:val="single" w:color="0070C0" w:sz="6" w:space="0"/>
              <w:right w:val="single" w:color="0070C0" w:sz="6" w:space="0"/>
            </w:tcBorders>
            <w:vAlign w:val="center"/>
          </w:tcPr>
          <w:p w14:paraId="1BF37056">
            <w:pPr>
              <w:widowControl/>
              <w:jc w:val="left"/>
              <w:rPr>
                <w:rFonts w:hint="eastAsia" w:ascii="宋体" w:hAnsi="宋体" w:eastAsia="宋体" w:cs="宋体"/>
                <w:b/>
                <w:color w:val="auto"/>
                <w:w w:val="90"/>
                <w:szCs w:val="21"/>
                <w:highlight w:val="none"/>
              </w:rPr>
            </w:pPr>
          </w:p>
        </w:tc>
        <w:tc>
          <w:tcPr>
            <w:tcW w:w="1549" w:type="dxa"/>
            <w:tcBorders>
              <w:top w:val="single" w:color="0070C0" w:sz="6" w:space="0"/>
              <w:left w:val="single" w:color="0070C0" w:sz="6" w:space="0"/>
              <w:bottom w:val="single" w:color="0070C0" w:sz="6" w:space="0"/>
              <w:right w:val="single" w:color="0070C0" w:sz="6" w:space="0"/>
            </w:tcBorders>
            <w:vAlign w:val="center"/>
          </w:tcPr>
          <w:p w14:paraId="09089A9E">
            <w:pPr>
              <w:autoSpaceDN w:val="0"/>
              <w:jc w:val="left"/>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多联式空调（热泵）机组（制冷量≤ 14000W）</w:t>
            </w: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6EDA0D09">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《多联式空调（热泵）机组能效限定值及能源效率等级》（GB 21454</w:t>
            </w:r>
          </w:p>
        </w:tc>
      </w:tr>
      <w:tr w14:paraId="45E441A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vMerge w:val="continue"/>
            <w:tcBorders>
              <w:top w:val="single" w:color="0070C0" w:sz="6" w:space="0"/>
              <w:left w:val="thinThickSmallGap" w:color="0070C0" w:sz="18" w:space="0"/>
              <w:bottom w:val="single" w:color="0070C0" w:sz="6" w:space="0"/>
              <w:right w:val="single" w:color="0070C0" w:sz="6" w:space="0"/>
            </w:tcBorders>
            <w:vAlign w:val="center"/>
          </w:tcPr>
          <w:p w14:paraId="132C13DE">
            <w:pPr>
              <w:widowControl/>
              <w:jc w:val="left"/>
              <w:rPr>
                <w:rFonts w:hint="eastAsia" w:ascii="宋体" w:hAnsi="宋体" w:eastAsia="宋体" w:cs="宋体"/>
                <w:color w:val="auto"/>
                <w:w w:val="90"/>
                <w:szCs w:val="21"/>
                <w:highlight w:val="none"/>
              </w:rPr>
            </w:pPr>
          </w:p>
        </w:tc>
        <w:tc>
          <w:tcPr>
            <w:tcW w:w="1857" w:type="dxa"/>
            <w:vMerge w:val="continue"/>
            <w:tcBorders>
              <w:top w:val="single" w:color="0070C0" w:sz="6" w:space="0"/>
              <w:left w:val="single" w:color="0070C0" w:sz="6" w:space="0"/>
              <w:bottom w:val="single" w:color="0070C0" w:sz="6" w:space="0"/>
              <w:right w:val="single" w:color="0070C0" w:sz="6" w:space="0"/>
            </w:tcBorders>
            <w:vAlign w:val="center"/>
          </w:tcPr>
          <w:p w14:paraId="17EE5752">
            <w:pPr>
              <w:widowControl/>
              <w:jc w:val="left"/>
              <w:rPr>
                <w:rFonts w:hint="eastAsia" w:ascii="宋体" w:hAnsi="宋体" w:eastAsia="宋体" w:cs="宋体"/>
                <w:color w:val="auto"/>
                <w:w w:val="90"/>
                <w:szCs w:val="21"/>
                <w:highlight w:val="none"/>
              </w:rPr>
            </w:pPr>
          </w:p>
        </w:tc>
        <w:tc>
          <w:tcPr>
            <w:tcW w:w="2267" w:type="dxa"/>
            <w:vMerge w:val="continue"/>
            <w:tcBorders>
              <w:top w:val="single" w:color="0070C0" w:sz="6" w:space="0"/>
              <w:left w:val="single" w:color="0070C0" w:sz="6" w:space="0"/>
              <w:bottom w:val="single" w:color="0070C0" w:sz="6" w:space="0"/>
              <w:right w:val="single" w:color="0070C0" w:sz="6" w:space="0"/>
            </w:tcBorders>
            <w:vAlign w:val="center"/>
          </w:tcPr>
          <w:p w14:paraId="3253E6B8">
            <w:pPr>
              <w:widowControl/>
              <w:jc w:val="left"/>
              <w:rPr>
                <w:rFonts w:hint="eastAsia" w:ascii="宋体" w:hAnsi="宋体" w:eastAsia="宋体" w:cs="宋体"/>
                <w:b/>
                <w:color w:val="auto"/>
                <w:w w:val="90"/>
                <w:szCs w:val="21"/>
                <w:highlight w:val="none"/>
              </w:rPr>
            </w:pPr>
          </w:p>
        </w:tc>
        <w:tc>
          <w:tcPr>
            <w:tcW w:w="1549" w:type="dxa"/>
            <w:tcBorders>
              <w:top w:val="single" w:color="0070C0" w:sz="6" w:space="0"/>
              <w:left w:val="single" w:color="0070C0" w:sz="6" w:space="0"/>
              <w:bottom w:val="single" w:color="0070C0" w:sz="6" w:space="0"/>
              <w:right w:val="single" w:color="0070C0" w:sz="6" w:space="0"/>
            </w:tcBorders>
            <w:vAlign w:val="center"/>
          </w:tcPr>
          <w:p w14:paraId="63CD7EEA">
            <w:pPr>
              <w:autoSpaceDN w:val="0"/>
              <w:jc w:val="left"/>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单元式空气调节机(制冷量≤14000W)</w:t>
            </w: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3C40189B">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《单元式空气调节机能效限定值及能源效率等级》（GB 19576）《风管送风式空调机组能效限定值及</w:t>
            </w:r>
          </w:p>
          <w:p w14:paraId="500D097E">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能效等级》（GB 37479）</w:t>
            </w:r>
          </w:p>
        </w:tc>
      </w:tr>
      <w:tr w14:paraId="5D2B0C9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vMerge w:val="continue"/>
            <w:tcBorders>
              <w:top w:val="single" w:color="0070C0" w:sz="6" w:space="0"/>
              <w:left w:val="thinThickSmallGap" w:color="0070C0" w:sz="18" w:space="0"/>
              <w:bottom w:val="single" w:color="0070C0" w:sz="6" w:space="0"/>
              <w:right w:val="single" w:color="0070C0" w:sz="6" w:space="0"/>
            </w:tcBorders>
            <w:vAlign w:val="center"/>
          </w:tcPr>
          <w:p w14:paraId="76B16068">
            <w:pPr>
              <w:widowControl/>
              <w:jc w:val="left"/>
              <w:rPr>
                <w:rFonts w:hint="eastAsia" w:ascii="宋体" w:hAnsi="宋体" w:eastAsia="宋体" w:cs="宋体"/>
                <w:color w:val="auto"/>
                <w:w w:val="90"/>
                <w:szCs w:val="21"/>
                <w:highlight w:val="none"/>
              </w:rPr>
            </w:pPr>
          </w:p>
        </w:tc>
        <w:tc>
          <w:tcPr>
            <w:tcW w:w="1857" w:type="dxa"/>
            <w:vMerge w:val="continue"/>
            <w:tcBorders>
              <w:top w:val="single" w:color="0070C0" w:sz="6" w:space="0"/>
              <w:left w:val="single" w:color="0070C0" w:sz="6" w:space="0"/>
              <w:bottom w:val="single" w:color="0070C0" w:sz="6" w:space="0"/>
              <w:right w:val="single" w:color="0070C0" w:sz="6" w:space="0"/>
            </w:tcBorders>
            <w:vAlign w:val="center"/>
          </w:tcPr>
          <w:p w14:paraId="060C163D">
            <w:pPr>
              <w:widowControl/>
              <w:jc w:val="left"/>
              <w:rPr>
                <w:rFonts w:hint="eastAsia" w:ascii="宋体" w:hAnsi="宋体" w:eastAsia="宋体" w:cs="宋体"/>
                <w:color w:val="auto"/>
                <w:w w:val="90"/>
                <w:szCs w:val="21"/>
                <w:highlight w:val="none"/>
              </w:rPr>
            </w:pPr>
          </w:p>
        </w:tc>
        <w:tc>
          <w:tcPr>
            <w:tcW w:w="2267" w:type="dxa"/>
            <w:tcBorders>
              <w:top w:val="single" w:color="0070C0" w:sz="6" w:space="0"/>
              <w:left w:val="single" w:color="0070C0" w:sz="6" w:space="0"/>
              <w:bottom w:val="single" w:color="0070C0" w:sz="6" w:space="0"/>
              <w:right w:val="single" w:color="0070C0" w:sz="6" w:space="0"/>
            </w:tcBorders>
            <w:vAlign w:val="center"/>
          </w:tcPr>
          <w:p w14:paraId="4CF95BB7">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A0206180301洗衣机</w:t>
            </w:r>
          </w:p>
        </w:tc>
        <w:tc>
          <w:tcPr>
            <w:tcW w:w="1549" w:type="dxa"/>
            <w:tcBorders>
              <w:top w:val="single" w:color="0070C0" w:sz="6" w:space="0"/>
              <w:left w:val="single" w:color="0070C0" w:sz="6" w:space="0"/>
              <w:bottom w:val="single" w:color="0070C0" w:sz="6" w:space="0"/>
              <w:right w:val="single" w:color="0070C0" w:sz="6" w:space="0"/>
            </w:tcBorders>
            <w:vAlign w:val="center"/>
          </w:tcPr>
          <w:p w14:paraId="32C6496F">
            <w:pPr>
              <w:autoSpaceDN w:val="0"/>
              <w:jc w:val="left"/>
              <w:rPr>
                <w:rFonts w:hint="eastAsia" w:ascii="宋体" w:hAnsi="宋体" w:eastAsia="宋体" w:cs="宋体"/>
                <w:color w:val="auto"/>
                <w:w w:val="90"/>
                <w:szCs w:val="21"/>
                <w:highlight w:val="none"/>
              </w:rPr>
            </w:pP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7C8A149B">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《电动洗衣机能效水效限定值及等级》（GB 12021.4）</w:t>
            </w:r>
          </w:p>
        </w:tc>
      </w:tr>
      <w:tr w14:paraId="1F44753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vMerge w:val="continue"/>
            <w:tcBorders>
              <w:top w:val="single" w:color="0070C0" w:sz="6" w:space="0"/>
              <w:left w:val="thinThickSmallGap" w:color="0070C0" w:sz="18" w:space="0"/>
              <w:bottom w:val="single" w:color="0070C0" w:sz="6" w:space="0"/>
              <w:right w:val="single" w:color="0070C0" w:sz="6" w:space="0"/>
            </w:tcBorders>
            <w:vAlign w:val="center"/>
          </w:tcPr>
          <w:p w14:paraId="459FCBC7">
            <w:pPr>
              <w:widowControl/>
              <w:jc w:val="left"/>
              <w:rPr>
                <w:rFonts w:hint="eastAsia" w:ascii="宋体" w:hAnsi="宋体" w:eastAsia="宋体" w:cs="宋体"/>
                <w:color w:val="auto"/>
                <w:w w:val="90"/>
                <w:szCs w:val="21"/>
                <w:highlight w:val="none"/>
              </w:rPr>
            </w:pPr>
          </w:p>
        </w:tc>
        <w:tc>
          <w:tcPr>
            <w:tcW w:w="1857" w:type="dxa"/>
            <w:vMerge w:val="continue"/>
            <w:tcBorders>
              <w:top w:val="single" w:color="0070C0" w:sz="6" w:space="0"/>
              <w:left w:val="single" w:color="0070C0" w:sz="6" w:space="0"/>
              <w:bottom w:val="single" w:color="0070C0" w:sz="6" w:space="0"/>
              <w:right w:val="single" w:color="0070C0" w:sz="6" w:space="0"/>
            </w:tcBorders>
            <w:vAlign w:val="center"/>
          </w:tcPr>
          <w:p w14:paraId="4C41FF53">
            <w:pPr>
              <w:widowControl/>
              <w:jc w:val="left"/>
              <w:rPr>
                <w:rFonts w:hint="eastAsia" w:ascii="宋体" w:hAnsi="宋体" w:eastAsia="宋体" w:cs="宋体"/>
                <w:color w:val="auto"/>
                <w:w w:val="90"/>
                <w:szCs w:val="21"/>
                <w:highlight w:val="none"/>
              </w:rPr>
            </w:pPr>
          </w:p>
        </w:tc>
        <w:tc>
          <w:tcPr>
            <w:tcW w:w="2267" w:type="dxa"/>
            <w:vMerge w:val="restart"/>
            <w:tcBorders>
              <w:top w:val="single" w:color="0070C0" w:sz="6" w:space="0"/>
              <w:left w:val="single" w:color="0070C0" w:sz="6" w:space="0"/>
              <w:bottom w:val="single" w:color="0070C0" w:sz="6" w:space="0"/>
              <w:right w:val="single" w:color="0070C0" w:sz="6" w:space="0"/>
            </w:tcBorders>
            <w:vAlign w:val="center"/>
          </w:tcPr>
          <w:p w14:paraId="34BB29FB">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A02061808 热水器</w:t>
            </w:r>
          </w:p>
        </w:tc>
        <w:tc>
          <w:tcPr>
            <w:tcW w:w="1549" w:type="dxa"/>
            <w:tcBorders>
              <w:top w:val="single" w:color="0070C0" w:sz="6" w:space="0"/>
              <w:left w:val="single" w:color="0070C0" w:sz="6" w:space="0"/>
              <w:bottom w:val="single" w:color="0070C0" w:sz="6" w:space="0"/>
              <w:right w:val="single" w:color="0070C0" w:sz="6" w:space="0"/>
            </w:tcBorders>
            <w:vAlign w:val="center"/>
          </w:tcPr>
          <w:p w14:paraId="626E22EE">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w:t>
            </w:r>
            <w:r>
              <w:rPr>
                <w:rFonts w:hint="eastAsia" w:ascii="宋体" w:hAnsi="宋体" w:eastAsia="宋体" w:cs="宋体"/>
                <w:b/>
                <w:color w:val="auto"/>
                <w:w w:val="90"/>
                <w:szCs w:val="21"/>
                <w:highlight w:val="none"/>
              </w:rPr>
              <w:t>电热水器</w:t>
            </w: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6BA666FF">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《储水式电热水器能效限定值及能效等级》（GB</w:t>
            </w:r>
            <w:r>
              <w:rPr>
                <w:rFonts w:hint="eastAsia" w:ascii="宋体" w:hAnsi="宋体" w:eastAsia="宋体" w:cs="宋体"/>
                <w:color w:val="auto"/>
                <w:w w:val="90"/>
                <w:szCs w:val="21"/>
                <w:highlight w:val="none"/>
              </w:rPr>
              <w:tab/>
            </w:r>
            <w:r>
              <w:rPr>
                <w:rFonts w:hint="eastAsia" w:ascii="宋体" w:hAnsi="宋体" w:eastAsia="宋体" w:cs="宋体"/>
                <w:color w:val="auto"/>
                <w:w w:val="90"/>
                <w:szCs w:val="21"/>
                <w:highlight w:val="none"/>
              </w:rPr>
              <w:t>21519）</w:t>
            </w:r>
          </w:p>
        </w:tc>
      </w:tr>
      <w:tr w14:paraId="621EA11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vMerge w:val="continue"/>
            <w:tcBorders>
              <w:top w:val="single" w:color="0070C0" w:sz="6" w:space="0"/>
              <w:left w:val="thinThickSmallGap" w:color="0070C0" w:sz="18" w:space="0"/>
              <w:bottom w:val="single" w:color="0070C0" w:sz="6" w:space="0"/>
              <w:right w:val="single" w:color="0070C0" w:sz="6" w:space="0"/>
            </w:tcBorders>
            <w:vAlign w:val="center"/>
          </w:tcPr>
          <w:p w14:paraId="38F3BB3B">
            <w:pPr>
              <w:widowControl/>
              <w:jc w:val="left"/>
              <w:rPr>
                <w:rFonts w:hint="eastAsia" w:ascii="宋体" w:hAnsi="宋体" w:eastAsia="宋体" w:cs="宋体"/>
                <w:color w:val="auto"/>
                <w:w w:val="90"/>
                <w:szCs w:val="21"/>
                <w:highlight w:val="none"/>
              </w:rPr>
            </w:pPr>
          </w:p>
        </w:tc>
        <w:tc>
          <w:tcPr>
            <w:tcW w:w="1857" w:type="dxa"/>
            <w:vMerge w:val="continue"/>
            <w:tcBorders>
              <w:top w:val="single" w:color="0070C0" w:sz="6" w:space="0"/>
              <w:left w:val="single" w:color="0070C0" w:sz="6" w:space="0"/>
              <w:bottom w:val="single" w:color="0070C0" w:sz="6" w:space="0"/>
              <w:right w:val="single" w:color="0070C0" w:sz="6" w:space="0"/>
            </w:tcBorders>
            <w:vAlign w:val="center"/>
          </w:tcPr>
          <w:p w14:paraId="73E9471A">
            <w:pPr>
              <w:widowControl/>
              <w:jc w:val="left"/>
              <w:rPr>
                <w:rFonts w:hint="eastAsia" w:ascii="宋体" w:hAnsi="宋体" w:eastAsia="宋体" w:cs="宋体"/>
                <w:color w:val="auto"/>
                <w:w w:val="90"/>
                <w:szCs w:val="21"/>
                <w:highlight w:val="none"/>
              </w:rPr>
            </w:pPr>
          </w:p>
        </w:tc>
        <w:tc>
          <w:tcPr>
            <w:tcW w:w="2267" w:type="dxa"/>
            <w:vMerge w:val="continue"/>
            <w:tcBorders>
              <w:top w:val="single" w:color="0070C0" w:sz="6" w:space="0"/>
              <w:left w:val="single" w:color="0070C0" w:sz="6" w:space="0"/>
              <w:bottom w:val="single" w:color="0070C0" w:sz="6" w:space="0"/>
              <w:right w:val="single" w:color="0070C0" w:sz="6" w:space="0"/>
            </w:tcBorders>
            <w:vAlign w:val="center"/>
          </w:tcPr>
          <w:p w14:paraId="1621C83B">
            <w:pPr>
              <w:widowControl/>
              <w:jc w:val="left"/>
              <w:rPr>
                <w:rFonts w:hint="eastAsia" w:ascii="宋体" w:hAnsi="宋体" w:eastAsia="宋体" w:cs="宋体"/>
                <w:color w:val="auto"/>
                <w:w w:val="90"/>
                <w:szCs w:val="21"/>
                <w:highlight w:val="none"/>
              </w:rPr>
            </w:pPr>
          </w:p>
        </w:tc>
        <w:tc>
          <w:tcPr>
            <w:tcW w:w="1549" w:type="dxa"/>
            <w:tcBorders>
              <w:top w:val="single" w:color="0070C0" w:sz="6" w:space="0"/>
              <w:left w:val="single" w:color="0070C0" w:sz="6" w:space="0"/>
              <w:bottom w:val="single" w:color="0070C0" w:sz="6" w:space="0"/>
              <w:right w:val="single" w:color="0070C0" w:sz="6" w:space="0"/>
            </w:tcBorders>
            <w:vAlign w:val="center"/>
          </w:tcPr>
          <w:p w14:paraId="5F13E87D">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燃气热水器</w:t>
            </w: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5D15077C">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《家用燃气快速热水器和燃气采暖热水炉能效限定值及能效等级（GB 20665）</w:t>
            </w:r>
          </w:p>
        </w:tc>
      </w:tr>
      <w:tr w14:paraId="315ABCD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vMerge w:val="continue"/>
            <w:tcBorders>
              <w:top w:val="single" w:color="0070C0" w:sz="6" w:space="0"/>
              <w:left w:val="thinThickSmallGap" w:color="0070C0" w:sz="18" w:space="0"/>
              <w:bottom w:val="single" w:color="0070C0" w:sz="6" w:space="0"/>
              <w:right w:val="single" w:color="0070C0" w:sz="6" w:space="0"/>
            </w:tcBorders>
            <w:vAlign w:val="center"/>
          </w:tcPr>
          <w:p w14:paraId="56E30182">
            <w:pPr>
              <w:widowControl/>
              <w:jc w:val="left"/>
              <w:rPr>
                <w:rFonts w:hint="eastAsia" w:ascii="宋体" w:hAnsi="宋体" w:eastAsia="宋体" w:cs="宋体"/>
                <w:color w:val="auto"/>
                <w:w w:val="90"/>
                <w:szCs w:val="21"/>
                <w:highlight w:val="none"/>
              </w:rPr>
            </w:pPr>
          </w:p>
        </w:tc>
        <w:tc>
          <w:tcPr>
            <w:tcW w:w="1857" w:type="dxa"/>
            <w:vMerge w:val="continue"/>
            <w:tcBorders>
              <w:top w:val="single" w:color="0070C0" w:sz="6" w:space="0"/>
              <w:left w:val="single" w:color="0070C0" w:sz="6" w:space="0"/>
              <w:bottom w:val="single" w:color="0070C0" w:sz="6" w:space="0"/>
              <w:right w:val="single" w:color="0070C0" w:sz="6" w:space="0"/>
            </w:tcBorders>
            <w:vAlign w:val="center"/>
          </w:tcPr>
          <w:p w14:paraId="3275F7F8">
            <w:pPr>
              <w:widowControl/>
              <w:jc w:val="left"/>
              <w:rPr>
                <w:rFonts w:hint="eastAsia" w:ascii="宋体" w:hAnsi="宋体" w:eastAsia="宋体" w:cs="宋体"/>
                <w:color w:val="auto"/>
                <w:w w:val="90"/>
                <w:szCs w:val="21"/>
                <w:highlight w:val="none"/>
              </w:rPr>
            </w:pPr>
          </w:p>
        </w:tc>
        <w:tc>
          <w:tcPr>
            <w:tcW w:w="2267" w:type="dxa"/>
            <w:vMerge w:val="continue"/>
            <w:tcBorders>
              <w:top w:val="single" w:color="0070C0" w:sz="6" w:space="0"/>
              <w:left w:val="single" w:color="0070C0" w:sz="6" w:space="0"/>
              <w:bottom w:val="single" w:color="0070C0" w:sz="6" w:space="0"/>
              <w:right w:val="single" w:color="0070C0" w:sz="6" w:space="0"/>
            </w:tcBorders>
            <w:vAlign w:val="center"/>
          </w:tcPr>
          <w:p w14:paraId="263F5C2F">
            <w:pPr>
              <w:widowControl/>
              <w:jc w:val="left"/>
              <w:rPr>
                <w:rFonts w:hint="eastAsia" w:ascii="宋体" w:hAnsi="宋体" w:eastAsia="宋体" w:cs="宋体"/>
                <w:color w:val="auto"/>
                <w:w w:val="90"/>
                <w:szCs w:val="21"/>
                <w:highlight w:val="none"/>
              </w:rPr>
            </w:pPr>
          </w:p>
        </w:tc>
        <w:tc>
          <w:tcPr>
            <w:tcW w:w="1549" w:type="dxa"/>
            <w:tcBorders>
              <w:top w:val="single" w:color="0070C0" w:sz="6" w:space="0"/>
              <w:left w:val="single" w:color="0070C0" w:sz="6" w:space="0"/>
              <w:bottom w:val="single" w:color="0070C0" w:sz="6" w:space="0"/>
              <w:right w:val="single" w:color="0070C0" w:sz="6" w:space="0"/>
            </w:tcBorders>
            <w:vAlign w:val="center"/>
          </w:tcPr>
          <w:p w14:paraId="7EEF30D7">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热泵热水器</w:t>
            </w: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4F1989B6">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《热泵热水机（器）能效限定值及能效等级》（GB 29541）</w:t>
            </w:r>
          </w:p>
        </w:tc>
      </w:tr>
      <w:tr w14:paraId="69DF29A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vMerge w:val="continue"/>
            <w:tcBorders>
              <w:top w:val="single" w:color="0070C0" w:sz="6" w:space="0"/>
              <w:left w:val="thinThickSmallGap" w:color="0070C0" w:sz="18" w:space="0"/>
              <w:bottom w:val="single" w:color="0070C0" w:sz="6" w:space="0"/>
              <w:right w:val="single" w:color="0070C0" w:sz="6" w:space="0"/>
            </w:tcBorders>
            <w:vAlign w:val="center"/>
          </w:tcPr>
          <w:p w14:paraId="5B7FB4D7">
            <w:pPr>
              <w:widowControl/>
              <w:jc w:val="left"/>
              <w:rPr>
                <w:rFonts w:hint="eastAsia" w:ascii="宋体" w:hAnsi="宋体" w:eastAsia="宋体" w:cs="宋体"/>
                <w:color w:val="auto"/>
                <w:w w:val="90"/>
                <w:szCs w:val="21"/>
                <w:highlight w:val="none"/>
              </w:rPr>
            </w:pPr>
          </w:p>
        </w:tc>
        <w:tc>
          <w:tcPr>
            <w:tcW w:w="1857" w:type="dxa"/>
            <w:vMerge w:val="continue"/>
            <w:tcBorders>
              <w:top w:val="single" w:color="0070C0" w:sz="6" w:space="0"/>
              <w:left w:val="single" w:color="0070C0" w:sz="6" w:space="0"/>
              <w:bottom w:val="single" w:color="0070C0" w:sz="6" w:space="0"/>
              <w:right w:val="single" w:color="0070C0" w:sz="6" w:space="0"/>
            </w:tcBorders>
            <w:vAlign w:val="center"/>
          </w:tcPr>
          <w:p w14:paraId="4E277742">
            <w:pPr>
              <w:widowControl/>
              <w:jc w:val="left"/>
              <w:rPr>
                <w:rFonts w:hint="eastAsia" w:ascii="宋体" w:hAnsi="宋体" w:eastAsia="宋体" w:cs="宋体"/>
                <w:color w:val="auto"/>
                <w:w w:val="90"/>
                <w:szCs w:val="21"/>
                <w:highlight w:val="none"/>
              </w:rPr>
            </w:pPr>
          </w:p>
        </w:tc>
        <w:tc>
          <w:tcPr>
            <w:tcW w:w="2267" w:type="dxa"/>
            <w:vMerge w:val="continue"/>
            <w:tcBorders>
              <w:top w:val="single" w:color="0070C0" w:sz="6" w:space="0"/>
              <w:left w:val="single" w:color="0070C0" w:sz="6" w:space="0"/>
              <w:bottom w:val="single" w:color="0070C0" w:sz="6" w:space="0"/>
              <w:right w:val="single" w:color="0070C0" w:sz="6" w:space="0"/>
            </w:tcBorders>
            <w:vAlign w:val="center"/>
          </w:tcPr>
          <w:p w14:paraId="4E662ACB">
            <w:pPr>
              <w:widowControl/>
              <w:jc w:val="left"/>
              <w:rPr>
                <w:rFonts w:hint="eastAsia" w:ascii="宋体" w:hAnsi="宋体" w:eastAsia="宋体" w:cs="宋体"/>
                <w:color w:val="auto"/>
                <w:w w:val="90"/>
                <w:szCs w:val="21"/>
                <w:highlight w:val="none"/>
              </w:rPr>
            </w:pPr>
          </w:p>
        </w:tc>
        <w:tc>
          <w:tcPr>
            <w:tcW w:w="1549" w:type="dxa"/>
            <w:tcBorders>
              <w:top w:val="single" w:color="0070C0" w:sz="6" w:space="0"/>
              <w:left w:val="single" w:color="0070C0" w:sz="6" w:space="0"/>
              <w:bottom w:val="single" w:color="0070C0" w:sz="6" w:space="0"/>
              <w:right w:val="single" w:color="0070C0" w:sz="6" w:space="0"/>
            </w:tcBorders>
            <w:vAlign w:val="center"/>
          </w:tcPr>
          <w:p w14:paraId="37789761">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太阳能热水系统</w:t>
            </w: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45C1C71A">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《家用太阳能热水系统能效限定值及能效等级》（GB 26969）</w:t>
            </w:r>
          </w:p>
        </w:tc>
      </w:tr>
      <w:tr w14:paraId="7B2A60E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vMerge w:val="restart"/>
            <w:tcBorders>
              <w:top w:val="single" w:color="0070C0" w:sz="6" w:space="0"/>
              <w:left w:val="thinThickSmallGap" w:color="0070C0" w:sz="18" w:space="0"/>
              <w:bottom w:val="single" w:color="0070C0" w:sz="6" w:space="0"/>
              <w:right w:val="single" w:color="0070C0" w:sz="6" w:space="0"/>
            </w:tcBorders>
            <w:vAlign w:val="center"/>
          </w:tcPr>
          <w:p w14:paraId="4E9553AA">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11</w:t>
            </w:r>
          </w:p>
        </w:tc>
        <w:tc>
          <w:tcPr>
            <w:tcW w:w="1857" w:type="dxa"/>
            <w:vMerge w:val="restart"/>
            <w:tcBorders>
              <w:top w:val="single" w:color="0070C0" w:sz="6" w:space="0"/>
              <w:left w:val="single" w:color="0070C0" w:sz="6" w:space="0"/>
              <w:bottom w:val="single" w:color="0070C0" w:sz="6" w:space="0"/>
              <w:right w:val="single" w:color="0070C0" w:sz="6" w:space="0"/>
            </w:tcBorders>
            <w:vAlign w:val="center"/>
          </w:tcPr>
          <w:p w14:paraId="0D315B53">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A020619 照明设备</w:t>
            </w:r>
          </w:p>
        </w:tc>
        <w:tc>
          <w:tcPr>
            <w:tcW w:w="2267" w:type="dxa"/>
            <w:tcBorders>
              <w:top w:val="single" w:color="0070C0" w:sz="6" w:space="0"/>
              <w:left w:val="single" w:color="0070C0" w:sz="6" w:space="0"/>
              <w:bottom w:val="single" w:color="0070C0" w:sz="6" w:space="0"/>
              <w:right w:val="single" w:color="0070C0" w:sz="6" w:space="0"/>
            </w:tcBorders>
            <w:vAlign w:val="center"/>
          </w:tcPr>
          <w:p w14:paraId="49D6F49F">
            <w:pPr>
              <w:autoSpaceDN w:val="0"/>
              <w:jc w:val="left"/>
              <w:rPr>
                <w:rFonts w:hint="eastAsia" w:ascii="宋体" w:hAnsi="宋体" w:eastAsia="宋体" w:cs="宋体"/>
                <w:b/>
                <w:color w:val="auto"/>
                <w:w w:val="90"/>
                <w:szCs w:val="21"/>
                <w:highlight w:val="none"/>
              </w:rPr>
            </w:pPr>
            <w:r>
              <w:rPr>
                <w:rFonts w:hint="eastAsia" w:ascii="宋体" w:hAnsi="宋体" w:eastAsia="宋体" w:cs="宋体"/>
                <w:color w:val="auto"/>
                <w:w w:val="90"/>
                <w:szCs w:val="21"/>
                <w:highlight w:val="none"/>
              </w:rPr>
              <w:t>★</w:t>
            </w:r>
            <w:r>
              <w:rPr>
                <w:rFonts w:hint="eastAsia" w:ascii="宋体" w:hAnsi="宋体" w:eastAsia="宋体" w:cs="宋体"/>
                <w:b/>
                <w:color w:val="auto"/>
                <w:w w:val="90"/>
                <w:szCs w:val="21"/>
                <w:highlight w:val="none"/>
              </w:rPr>
              <w:t>普通照明用双端荧光灯</w:t>
            </w:r>
          </w:p>
        </w:tc>
        <w:tc>
          <w:tcPr>
            <w:tcW w:w="1549" w:type="dxa"/>
            <w:tcBorders>
              <w:top w:val="single" w:color="0070C0" w:sz="6" w:space="0"/>
              <w:left w:val="single" w:color="0070C0" w:sz="6" w:space="0"/>
              <w:bottom w:val="single" w:color="0070C0" w:sz="6" w:space="0"/>
              <w:right w:val="single" w:color="0070C0" w:sz="6" w:space="0"/>
            </w:tcBorders>
            <w:vAlign w:val="center"/>
          </w:tcPr>
          <w:p w14:paraId="59B7BBAF">
            <w:pPr>
              <w:autoSpaceDN w:val="0"/>
              <w:jc w:val="center"/>
              <w:rPr>
                <w:rFonts w:hint="eastAsia" w:ascii="宋体" w:hAnsi="宋体" w:eastAsia="宋体" w:cs="宋体"/>
                <w:color w:val="auto"/>
                <w:w w:val="90"/>
                <w:szCs w:val="21"/>
                <w:highlight w:val="none"/>
              </w:rPr>
            </w:pP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01353DBD">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《普通照明用双端荧光灯能效限定值及能效等级》（GB 19043）</w:t>
            </w:r>
          </w:p>
        </w:tc>
      </w:tr>
      <w:tr w14:paraId="4D27EDC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vMerge w:val="continue"/>
            <w:tcBorders>
              <w:top w:val="single" w:color="0070C0" w:sz="6" w:space="0"/>
              <w:left w:val="thinThickSmallGap" w:color="0070C0" w:sz="18" w:space="0"/>
              <w:bottom w:val="single" w:color="0070C0" w:sz="6" w:space="0"/>
              <w:right w:val="single" w:color="0070C0" w:sz="6" w:space="0"/>
            </w:tcBorders>
            <w:vAlign w:val="center"/>
          </w:tcPr>
          <w:p w14:paraId="568A4938">
            <w:pPr>
              <w:widowControl/>
              <w:jc w:val="left"/>
              <w:rPr>
                <w:rFonts w:hint="eastAsia" w:ascii="宋体" w:hAnsi="宋体" w:eastAsia="宋体" w:cs="宋体"/>
                <w:color w:val="auto"/>
                <w:w w:val="90"/>
                <w:szCs w:val="21"/>
                <w:highlight w:val="none"/>
              </w:rPr>
            </w:pPr>
          </w:p>
        </w:tc>
        <w:tc>
          <w:tcPr>
            <w:tcW w:w="1857" w:type="dxa"/>
            <w:vMerge w:val="continue"/>
            <w:tcBorders>
              <w:top w:val="single" w:color="0070C0" w:sz="6" w:space="0"/>
              <w:left w:val="single" w:color="0070C0" w:sz="6" w:space="0"/>
              <w:bottom w:val="single" w:color="0070C0" w:sz="6" w:space="0"/>
              <w:right w:val="single" w:color="0070C0" w:sz="6" w:space="0"/>
            </w:tcBorders>
            <w:vAlign w:val="center"/>
          </w:tcPr>
          <w:p w14:paraId="35ED90DC">
            <w:pPr>
              <w:widowControl/>
              <w:jc w:val="left"/>
              <w:rPr>
                <w:rFonts w:hint="eastAsia" w:ascii="宋体" w:hAnsi="宋体" w:eastAsia="宋体" w:cs="宋体"/>
                <w:color w:val="auto"/>
                <w:w w:val="90"/>
                <w:szCs w:val="21"/>
                <w:highlight w:val="none"/>
              </w:rPr>
            </w:pPr>
          </w:p>
        </w:tc>
        <w:tc>
          <w:tcPr>
            <w:tcW w:w="2267" w:type="dxa"/>
            <w:tcBorders>
              <w:top w:val="single" w:color="0070C0" w:sz="6" w:space="0"/>
              <w:left w:val="single" w:color="0070C0" w:sz="6" w:space="0"/>
              <w:bottom w:val="single" w:color="0070C0" w:sz="6" w:space="0"/>
              <w:right w:val="single" w:color="0070C0" w:sz="6" w:space="0"/>
            </w:tcBorders>
            <w:vAlign w:val="center"/>
          </w:tcPr>
          <w:p w14:paraId="3FE29154">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LED道路/隧道照明产品</w:t>
            </w:r>
          </w:p>
        </w:tc>
        <w:tc>
          <w:tcPr>
            <w:tcW w:w="1549" w:type="dxa"/>
            <w:tcBorders>
              <w:top w:val="single" w:color="0070C0" w:sz="6" w:space="0"/>
              <w:left w:val="single" w:color="0070C0" w:sz="6" w:space="0"/>
              <w:bottom w:val="single" w:color="0070C0" w:sz="6" w:space="0"/>
              <w:right w:val="single" w:color="0070C0" w:sz="6" w:space="0"/>
            </w:tcBorders>
            <w:vAlign w:val="center"/>
          </w:tcPr>
          <w:p w14:paraId="5FF53890">
            <w:pPr>
              <w:autoSpaceDN w:val="0"/>
              <w:jc w:val="center"/>
              <w:rPr>
                <w:rFonts w:hint="eastAsia" w:ascii="宋体" w:hAnsi="宋体" w:eastAsia="宋体" w:cs="宋体"/>
                <w:color w:val="auto"/>
                <w:w w:val="90"/>
                <w:szCs w:val="21"/>
                <w:highlight w:val="none"/>
              </w:rPr>
            </w:pP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1BC4A719">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《道路和隧道照明用 LED 灯具能效限定值及能效等级》（GB 37478</w:t>
            </w:r>
          </w:p>
        </w:tc>
      </w:tr>
      <w:tr w14:paraId="054ABC8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vMerge w:val="continue"/>
            <w:tcBorders>
              <w:top w:val="single" w:color="0070C0" w:sz="6" w:space="0"/>
              <w:left w:val="thinThickSmallGap" w:color="0070C0" w:sz="18" w:space="0"/>
              <w:bottom w:val="single" w:color="0070C0" w:sz="6" w:space="0"/>
              <w:right w:val="single" w:color="0070C0" w:sz="6" w:space="0"/>
            </w:tcBorders>
            <w:vAlign w:val="center"/>
          </w:tcPr>
          <w:p w14:paraId="1E17DC40">
            <w:pPr>
              <w:widowControl/>
              <w:jc w:val="left"/>
              <w:rPr>
                <w:rFonts w:hint="eastAsia" w:ascii="宋体" w:hAnsi="宋体" w:eastAsia="宋体" w:cs="宋体"/>
                <w:color w:val="auto"/>
                <w:w w:val="90"/>
                <w:szCs w:val="21"/>
                <w:highlight w:val="none"/>
              </w:rPr>
            </w:pPr>
          </w:p>
        </w:tc>
        <w:tc>
          <w:tcPr>
            <w:tcW w:w="1857" w:type="dxa"/>
            <w:vMerge w:val="continue"/>
            <w:tcBorders>
              <w:top w:val="single" w:color="0070C0" w:sz="6" w:space="0"/>
              <w:left w:val="single" w:color="0070C0" w:sz="6" w:space="0"/>
              <w:bottom w:val="single" w:color="0070C0" w:sz="6" w:space="0"/>
              <w:right w:val="single" w:color="0070C0" w:sz="6" w:space="0"/>
            </w:tcBorders>
            <w:vAlign w:val="center"/>
          </w:tcPr>
          <w:p w14:paraId="3BA7C333">
            <w:pPr>
              <w:widowControl/>
              <w:jc w:val="left"/>
              <w:rPr>
                <w:rFonts w:hint="eastAsia" w:ascii="宋体" w:hAnsi="宋体" w:eastAsia="宋体" w:cs="宋体"/>
                <w:color w:val="auto"/>
                <w:w w:val="90"/>
                <w:szCs w:val="21"/>
                <w:highlight w:val="none"/>
              </w:rPr>
            </w:pPr>
          </w:p>
        </w:tc>
        <w:tc>
          <w:tcPr>
            <w:tcW w:w="2267" w:type="dxa"/>
            <w:tcBorders>
              <w:top w:val="single" w:color="0070C0" w:sz="6" w:space="0"/>
              <w:left w:val="single" w:color="0070C0" w:sz="6" w:space="0"/>
              <w:bottom w:val="single" w:color="0070C0" w:sz="6" w:space="0"/>
              <w:right w:val="single" w:color="0070C0" w:sz="6" w:space="0"/>
            </w:tcBorders>
            <w:vAlign w:val="center"/>
          </w:tcPr>
          <w:p w14:paraId="45658EC0">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LED筒灯</w:t>
            </w:r>
          </w:p>
        </w:tc>
        <w:tc>
          <w:tcPr>
            <w:tcW w:w="1549" w:type="dxa"/>
            <w:tcBorders>
              <w:top w:val="single" w:color="0070C0" w:sz="6" w:space="0"/>
              <w:left w:val="single" w:color="0070C0" w:sz="6" w:space="0"/>
              <w:bottom w:val="single" w:color="0070C0" w:sz="6" w:space="0"/>
              <w:right w:val="single" w:color="0070C0" w:sz="6" w:space="0"/>
            </w:tcBorders>
            <w:vAlign w:val="center"/>
          </w:tcPr>
          <w:p w14:paraId="475B832F">
            <w:pPr>
              <w:autoSpaceDN w:val="0"/>
              <w:jc w:val="center"/>
              <w:rPr>
                <w:rFonts w:hint="eastAsia" w:ascii="宋体" w:hAnsi="宋体" w:eastAsia="宋体" w:cs="宋体"/>
                <w:color w:val="auto"/>
                <w:w w:val="90"/>
                <w:szCs w:val="21"/>
                <w:highlight w:val="none"/>
              </w:rPr>
            </w:pP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6D049E7E">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《室内照明用LED产品能效限定值及能效等级》（GB 30255）</w:t>
            </w:r>
          </w:p>
        </w:tc>
      </w:tr>
      <w:tr w14:paraId="20559D8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vMerge w:val="continue"/>
            <w:tcBorders>
              <w:top w:val="single" w:color="0070C0" w:sz="6" w:space="0"/>
              <w:left w:val="thinThickSmallGap" w:color="0070C0" w:sz="18" w:space="0"/>
              <w:bottom w:val="single" w:color="0070C0" w:sz="6" w:space="0"/>
              <w:right w:val="single" w:color="0070C0" w:sz="6" w:space="0"/>
            </w:tcBorders>
            <w:vAlign w:val="center"/>
          </w:tcPr>
          <w:p w14:paraId="6B5CCA70">
            <w:pPr>
              <w:widowControl/>
              <w:jc w:val="left"/>
              <w:rPr>
                <w:rFonts w:hint="eastAsia" w:ascii="宋体" w:hAnsi="宋体" w:eastAsia="宋体" w:cs="宋体"/>
                <w:color w:val="auto"/>
                <w:w w:val="90"/>
                <w:szCs w:val="21"/>
                <w:highlight w:val="none"/>
              </w:rPr>
            </w:pPr>
          </w:p>
        </w:tc>
        <w:tc>
          <w:tcPr>
            <w:tcW w:w="1857" w:type="dxa"/>
            <w:vMerge w:val="continue"/>
            <w:tcBorders>
              <w:top w:val="single" w:color="0070C0" w:sz="6" w:space="0"/>
              <w:left w:val="single" w:color="0070C0" w:sz="6" w:space="0"/>
              <w:bottom w:val="single" w:color="0070C0" w:sz="6" w:space="0"/>
              <w:right w:val="single" w:color="0070C0" w:sz="6" w:space="0"/>
            </w:tcBorders>
            <w:vAlign w:val="center"/>
          </w:tcPr>
          <w:p w14:paraId="018BEDE9">
            <w:pPr>
              <w:widowControl/>
              <w:jc w:val="left"/>
              <w:rPr>
                <w:rFonts w:hint="eastAsia" w:ascii="宋体" w:hAnsi="宋体" w:eastAsia="宋体" w:cs="宋体"/>
                <w:color w:val="auto"/>
                <w:w w:val="90"/>
                <w:szCs w:val="21"/>
                <w:highlight w:val="none"/>
              </w:rPr>
            </w:pPr>
          </w:p>
        </w:tc>
        <w:tc>
          <w:tcPr>
            <w:tcW w:w="2267" w:type="dxa"/>
            <w:tcBorders>
              <w:top w:val="single" w:color="0070C0" w:sz="6" w:space="0"/>
              <w:left w:val="single" w:color="0070C0" w:sz="6" w:space="0"/>
              <w:bottom w:val="single" w:color="0070C0" w:sz="6" w:space="0"/>
              <w:right w:val="single" w:color="0070C0" w:sz="6" w:space="0"/>
            </w:tcBorders>
            <w:vAlign w:val="center"/>
          </w:tcPr>
          <w:p w14:paraId="15FA9623">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普通照明用非定向自镇流LED灯</w:t>
            </w:r>
          </w:p>
        </w:tc>
        <w:tc>
          <w:tcPr>
            <w:tcW w:w="1549" w:type="dxa"/>
            <w:tcBorders>
              <w:top w:val="single" w:color="0070C0" w:sz="6" w:space="0"/>
              <w:left w:val="single" w:color="0070C0" w:sz="6" w:space="0"/>
              <w:bottom w:val="single" w:color="0070C0" w:sz="6" w:space="0"/>
              <w:right w:val="single" w:color="0070C0" w:sz="6" w:space="0"/>
            </w:tcBorders>
            <w:vAlign w:val="center"/>
          </w:tcPr>
          <w:p w14:paraId="539F7F8B">
            <w:pPr>
              <w:autoSpaceDN w:val="0"/>
              <w:jc w:val="center"/>
              <w:rPr>
                <w:rFonts w:hint="eastAsia" w:ascii="宋体" w:hAnsi="宋体" w:eastAsia="宋体" w:cs="宋体"/>
                <w:color w:val="auto"/>
                <w:w w:val="90"/>
                <w:szCs w:val="21"/>
                <w:highlight w:val="none"/>
              </w:rPr>
            </w:pP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424B53E5">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《室内照明用 LED 产品能效限定值及能效等级》（GB 30255）</w:t>
            </w:r>
          </w:p>
        </w:tc>
      </w:tr>
      <w:tr w14:paraId="5F7BCCA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tcBorders>
              <w:top w:val="single" w:color="0070C0" w:sz="6" w:space="0"/>
              <w:left w:val="thinThickSmallGap" w:color="0070C0" w:sz="18" w:space="0"/>
              <w:bottom w:val="single" w:color="0070C0" w:sz="6" w:space="0"/>
              <w:right w:val="single" w:color="0070C0" w:sz="6" w:space="0"/>
            </w:tcBorders>
            <w:vAlign w:val="center"/>
          </w:tcPr>
          <w:p w14:paraId="6AA0C4E2">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12</w:t>
            </w:r>
          </w:p>
        </w:tc>
        <w:tc>
          <w:tcPr>
            <w:tcW w:w="1857" w:type="dxa"/>
            <w:tcBorders>
              <w:top w:val="single" w:color="0070C0" w:sz="6" w:space="0"/>
              <w:left w:val="single" w:color="0070C0" w:sz="6" w:space="0"/>
              <w:bottom w:val="single" w:color="0070C0" w:sz="6" w:space="0"/>
              <w:right w:val="single" w:color="0070C0" w:sz="6" w:space="0"/>
            </w:tcBorders>
            <w:vAlign w:val="center"/>
          </w:tcPr>
          <w:p w14:paraId="1831B238">
            <w:pPr>
              <w:autoSpaceDN w:val="0"/>
              <w:jc w:val="left"/>
              <w:rPr>
                <w:rFonts w:hint="eastAsia" w:ascii="宋体" w:hAnsi="宋体" w:eastAsia="宋体" w:cs="宋体"/>
                <w:b/>
                <w:color w:val="auto"/>
                <w:w w:val="90"/>
                <w:szCs w:val="21"/>
                <w:highlight w:val="none"/>
              </w:rPr>
            </w:pPr>
            <w:r>
              <w:rPr>
                <w:rFonts w:hint="eastAsia" w:ascii="宋体" w:hAnsi="宋体" w:eastAsia="宋体" w:cs="宋体"/>
                <w:color w:val="auto"/>
                <w:w w:val="90"/>
                <w:szCs w:val="21"/>
                <w:highlight w:val="none"/>
              </w:rPr>
              <w:t>★</w:t>
            </w:r>
            <w:r>
              <w:rPr>
                <w:rFonts w:hint="eastAsia" w:ascii="宋体" w:hAnsi="宋体" w:eastAsia="宋体" w:cs="宋体"/>
                <w:b/>
                <w:color w:val="auto"/>
                <w:w w:val="90"/>
                <w:szCs w:val="21"/>
                <w:highlight w:val="none"/>
              </w:rPr>
              <w:t>A020910电视设备</w:t>
            </w:r>
          </w:p>
        </w:tc>
        <w:tc>
          <w:tcPr>
            <w:tcW w:w="2267" w:type="dxa"/>
            <w:tcBorders>
              <w:top w:val="single" w:color="0070C0" w:sz="6" w:space="0"/>
              <w:left w:val="single" w:color="0070C0" w:sz="6" w:space="0"/>
              <w:bottom w:val="single" w:color="0070C0" w:sz="6" w:space="0"/>
              <w:right w:val="single" w:color="0070C0" w:sz="6" w:space="0"/>
            </w:tcBorders>
            <w:vAlign w:val="center"/>
          </w:tcPr>
          <w:p w14:paraId="49B432CA">
            <w:pPr>
              <w:autoSpaceDN w:val="0"/>
              <w:jc w:val="left"/>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A02091001普通电视设备（电视机）</w:t>
            </w:r>
          </w:p>
        </w:tc>
        <w:tc>
          <w:tcPr>
            <w:tcW w:w="1549" w:type="dxa"/>
            <w:tcBorders>
              <w:top w:val="single" w:color="0070C0" w:sz="6" w:space="0"/>
              <w:left w:val="single" w:color="0070C0" w:sz="6" w:space="0"/>
              <w:bottom w:val="single" w:color="0070C0" w:sz="6" w:space="0"/>
              <w:right w:val="single" w:color="0070C0" w:sz="6" w:space="0"/>
            </w:tcBorders>
            <w:vAlign w:val="center"/>
          </w:tcPr>
          <w:p w14:paraId="5D82B49A">
            <w:pPr>
              <w:autoSpaceDN w:val="0"/>
              <w:jc w:val="center"/>
              <w:rPr>
                <w:rFonts w:hint="eastAsia" w:ascii="宋体" w:hAnsi="宋体" w:eastAsia="宋体" w:cs="宋体"/>
                <w:color w:val="auto"/>
                <w:w w:val="90"/>
                <w:szCs w:val="21"/>
                <w:highlight w:val="none"/>
              </w:rPr>
            </w:pP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470E16D0">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《平板电视能效限定值及能效等级》（GB 24850）</w:t>
            </w:r>
          </w:p>
        </w:tc>
      </w:tr>
      <w:tr w14:paraId="40E0514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tcBorders>
              <w:top w:val="single" w:color="0070C0" w:sz="6" w:space="0"/>
              <w:left w:val="thinThickSmallGap" w:color="0070C0" w:sz="18" w:space="0"/>
              <w:bottom w:val="single" w:color="0070C0" w:sz="6" w:space="0"/>
              <w:right w:val="single" w:color="0070C0" w:sz="6" w:space="0"/>
            </w:tcBorders>
            <w:vAlign w:val="center"/>
          </w:tcPr>
          <w:p w14:paraId="0C464B4C">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13</w:t>
            </w:r>
          </w:p>
        </w:tc>
        <w:tc>
          <w:tcPr>
            <w:tcW w:w="1857" w:type="dxa"/>
            <w:tcBorders>
              <w:top w:val="single" w:color="0070C0" w:sz="6" w:space="0"/>
              <w:left w:val="single" w:color="0070C0" w:sz="6" w:space="0"/>
              <w:bottom w:val="single" w:color="0070C0" w:sz="6" w:space="0"/>
              <w:right w:val="single" w:color="0070C0" w:sz="6" w:space="0"/>
            </w:tcBorders>
            <w:vAlign w:val="center"/>
          </w:tcPr>
          <w:p w14:paraId="11FC1C8A">
            <w:pPr>
              <w:autoSpaceDN w:val="0"/>
              <w:jc w:val="left"/>
              <w:rPr>
                <w:rFonts w:hint="eastAsia" w:ascii="宋体" w:hAnsi="宋体" w:eastAsia="宋体" w:cs="宋体"/>
                <w:b/>
                <w:color w:val="auto"/>
                <w:w w:val="90"/>
                <w:szCs w:val="21"/>
                <w:highlight w:val="none"/>
              </w:rPr>
            </w:pPr>
            <w:r>
              <w:rPr>
                <w:rFonts w:hint="eastAsia" w:ascii="宋体" w:hAnsi="宋体" w:eastAsia="宋体" w:cs="宋体"/>
                <w:color w:val="auto"/>
                <w:w w:val="90"/>
                <w:szCs w:val="21"/>
                <w:highlight w:val="none"/>
              </w:rPr>
              <w:t>★</w:t>
            </w:r>
            <w:r>
              <w:rPr>
                <w:rFonts w:hint="eastAsia" w:ascii="宋体" w:hAnsi="宋体" w:eastAsia="宋体" w:cs="宋体"/>
                <w:b/>
                <w:color w:val="auto"/>
                <w:w w:val="90"/>
                <w:szCs w:val="21"/>
                <w:highlight w:val="none"/>
              </w:rPr>
              <w:t>A020911视频设备</w:t>
            </w:r>
          </w:p>
        </w:tc>
        <w:tc>
          <w:tcPr>
            <w:tcW w:w="2267" w:type="dxa"/>
            <w:tcBorders>
              <w:top w:val="single" w:color="0070C0" w:sz="6" w:space="0"/>
              <w:left w:val="single" w:color="0070C0" w:sz="6" w:space="0"/>
              <w:bottom w:val="single" w:color="0070C0" w:sz="6" w:space="0"/>
              <w:right w:val="single" w:color="0070C0" w:sz="6" w:space="0"/>
            </w:tcBorders>
            <w:vAlign w:val="center"/>
          </w:tcPr>
          <w:p w14:paraId="14F1286A">
            <w:pPr>
              <w:autoSpaceDN w:val="0"/>
              <w:jc w:val="left"/>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A02091107 视频监控设备</w:t>
            </w:r>
          </w:p>
        </w:tc>
        <w:tc>
          <w:tcPr>
            <w:tcW w:w="1549" w:type="dxa"/>
            <w:tcBorders>
              <w:top w:val="single" w:color="0070C0" w:sz="6" w:space="0"/>
              <w:left w:val="single" w:color="0070C0" w:sz="6" w:space="0"/>
              <w:bottom w:val="single" w:color="0070C0" w:sz="6" w:space="0"/>
              <w:right w:val="single" w:color="0070C0" w:sz="6" w:space="0"/>
            </w:tcBorders>
            <w:vAlign w:val="center"/>
          </w:tcPr>
          <w:p w14:paraId="30E38AB7">
            <w:pPr>
              <w:autoSpaceDN w:val="0"/>
              <w:jc w:val="center"/>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监视器</w:t>
            </w: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37F46C50">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以射频信号为主要信号输入的监视器应符合《平板电视能效限定值及能效等级》（GB 24850），以数字信号为主要信号输入的监视器应符合《计算机显示器能效限定值及能效等级》（GB 21520）</w:t>
            </w:r>
          </w:p>
        </w:tc>
      </w:tr>
      <w:tr w14:paraId="35896E9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tcBorders>
              <w:top w:val="single" w:color="0070C0" w:sz="6" w:space="0"/>
              <w:left w:val="thinThickSmallGap" w:color="0070C0" w:sz="18" w:space="0"/>
              <w:bottom w:val="single" w:color="0070C0" w:sz="6" w:space="0"/>
              <w:right w:val="single" w:color="0070C0" w:sz="6" w:space="0"/>
            </w:tcBorders>
            <w:vAlign w:val="center"/>
          </w:tcPr>
          <w:p w14:paraId="4CE1974B">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14</w:t>
            </w:r>
          </w:p>
        </w:tc>
        <w:tc>
          <w:tcPr>
            <w:tcW w:w="1857" w:type="dxa"/>
            <w:tcBorders>
              <w:top w:val="single" w:color="0070C0" w:sz="6" w:space="0"/>
              <w:left w:val="single" w:color="0070C0" w:sz="6" w:space="0"/>
              <w:bottom w:val="single" w:color="0070C0" w:sz="6" w:space="0"/>
              <w:right w:val="single" w:color="0070C0" w:sz="6" w:space="0"/>
            </w:tcBorders>
            <w:vAlign w:val="center"/>
          </w:tcPr>
          <w:p w14:paraId="10FF611C">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A031210饮食炊事机械</w:t>
            </w:r>
          </w:p>
        </w:tc>
        <w:tc>
          <w:tcPr>
            <w:tcW w:w="2267" w:type="dxa"/>
            <w:tcBorders>
              <w:top w:val="single" w:color="0070C0" w:sz="6" w:space="0"/>
              <w:left w:val="single" w:color="0070C0" w:sz="6" w:space="0"/>
              <w:bottom w:val="single" w:color="0070C0" w:sz="6" w:space="0"/>
              <w:right w:val="single" w:color="0070C0" w:sz="6" w:space="0"/>
            </w:tcBorders>
            <w:vAlign w:val="center"/>
          </w:tcPr>
          <w:p w14:paraId="53CA3277">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商用燃气灶具</w:t>
            </w:r>
          </w:p>
        </w:tc>
        <w:tc>
          <w:tcPr>
            <w:tcW w:w="1549" w:type="dxa"/>
            <w:tcBorders>
              <w:top w:val="single" w:color="0070C0" w:sz="6" w:space="0"/>
              <w:left w:val="single" w:color="0070C0" w:sz="6" w:space="0"/>
              <w:bottom w:val="single" w:color="0070C0" w:sz="6" w:space="0"/>
              <w:right w:val="single" w:color="0070C0" w:sz="6" w:space="0"/>
            </w:tcBorders>
            <w:vAlign w:val="center"/>
          </w:tcPr>
          <w:p w14:paraId="372ADD9C">
            <w:pPr>
              <w:autoSpaceDN w:val="0"/>
              <w:jc w:val="center"/>
              <w:rPr>
                <w:rFonts w:hint="eastAsia" w:ascii="宋体" w:hAnsi="宋体" w:eastAsia="宋体" w:cs="宋体"/>
                <w:color w:val="auto"/>
                <w:w w:val="90"/>
                <w:szCs w:val="21"/>
                <w:highlight w:val="none"/>
              </w:rPr>
            </w:pP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0036C7A8">
            <w:pPr>
              <w:autoSpaceDN w:val="0"/>
              <w:jc w:val="left"/>
              <w:rPr>
                <w:rFonts w:hint="eastAsia" w:ascii="宋体" w:hAnsi="宋体" w:eastAsia="宋体" w:cs="宋体"/>
                <w:color w:val="auto"/>
                <w:w w:val="90"/>
                <w:szCs w:val="21"/>
                <w:highlight w:val="none"/>
              </w:rPr>
            </w:pPr>
          </w:p>
        </w:tc>
      </w:tr>
      <w:tr w14:paraId="442A4CA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vMerge w:val="restart"/>
            <w:tcBorders>
              <w:top w:val="single" w:color="0070C0" w:sz="6" w:space="0"/>
              <w:left w:val="thinThickSmallGap" w:color="0070C0" w:sz="18" w:space="0"/>
              <w:bottom w:val="single" w:color="0070C0" w:sz="6" w:space="0"/>
              <w:right w:val="single" w:color="0070C0" w:sz="6" w:space="0"/>
            </w:tcBorders>
            <w:vAlign w:val="center"/>
          </w:tcPr>
          <w:p w14:paraId="1704835A">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15</w:t>
            </w:r>
          </w:p>
        </w:tc>
        <w:tc>
          <w:tcPr>
            <w:tcW w:w="1857" w:type="dxa"/>
            <w:vMerge w:val="restart"/>
            <w:tcBorders>
              <w:top w:val="single" w:color="0070C0" w:sz="6" w:space="0"/>
              <w:left w:val="single" w:color="0070C0" w:sz="6" w:space="0"/>
              <w:bottom w:val="single" w:color="0070C0" w:sz="6" w:space="0"/>
              <w:right w:val="single" w:color="0070C0" w:sz="6" w:space="0"/>
            </w:tcBorders>
            <w:vAlign w:val="center"/>
          </w:tcPr>
          <w:p w14:paraId="00994F52">
            <w:pPr>
              <w:autoSpaceDN w:val="0"/>
              <w:jc w:val="left"/>
              <w:rPr>
                <w:rFonts w:hint="eastAsia" w:ascii="宋体" w:hAnsi="宋体" w:eastAsia="宋体" w:cs="宋体"/>
                <w:b/>
                <w:color w:val="auto"/>
                <w:w w:val="90"/>
                <w:szCs w:val="21"/>
                <w:highlight w:val="none"/>
              </w:rPr>
            </w:pPr>
            <w:r>
              <w:rPr>
                <w:rFonts w:hint="eastAsia" w:ascii="宋体" w:hAnsi="宋体" w:eastAsia="宋体" w:cs="宋体"/>
                <w:color w:val="auto"/>
                <w:w w:val="90"/>
                <w:szCs w:val="21"/>
                <w:highlight w:val="none"/>
              </w:rPr>
              <w:t>★</w:t>
            </w:r>
            <w:r>
              <w:rPr>
                <w:rFonts w:hint="eastAsia" w:ascii="宋体" w:hAnsi="宋体" w:eastAsia="宋体" w:cs="宋体"/>
                <w:b/>
                <w:color w:val="auto"/>
                <w:w w:val="90"/>
                <w:szCs w:val="21"/>
                <w:highlight w:val="none"/>
              </w:rPr>
              <w:t>A060805便器</w:t>
            </w:r>
          </w:p>
        </w:tc>
        <w:tc>
          <w:tcPr>
            <w:tcW w:w="2267" w:type="dxa"/>
            <w:tcBorders>
              <w:top w:val="single" w:color="0070C0" w:sz="6" w:space="0"/>
              <w:left w:val="single" w:color="0070C0" w:sz="6" w:space="0"/>
              <w:bottom w:val="single" w:color="0070C0" w:sz="6" w:space="0"/>
              <w:right w:val="single" w:color="0070C0" w:sz="6" w:space="0"/>
            </w:tcBorders>
            <w:vAlign w:val="center"/>
          </w:tcPr>
          <w:p w14:paraId="018398EC">
            <w:pPr>
              <w:autoSpaceDN w:val="0"/>
              <w:jc w:val="left"/>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坐便器</w:t>
            </w:r>
          </w:p>
        </w:tc>
        <w:tc>
          <w:tcPr>
            <w:tcW w:w="1549" w:type="dxa"/>
            <w:tcBorders>
              <w:top w:val="single" w:color="0070C0" w:sz="6" w:space="0"/>
              <w:left w:val="single" w:color="0070C0" w:sz="6" w:space="0"/>
              <w:bottom w:val="single" w:color="0070C0" w:sz="6" w:space="0"/>
              <w:right w:val="single" w:color="0070C0" w:sz="6" w:space="0"/>
            </w:tcBorders>
            <w:vAlign w:val="center"/>
          </w:tcPr>
          <w:p w14:paraId="425EC40C">
            <w:pPr>
              <w:autoSpaceDN w:val="0"/>
              <w:jc w:val="center"/>
              <w:rPr>
                <w:rFonts w:hint="eastAsia" w:ascii="宋体" w:hAnsi="宋体" w:eastAsia="宋体" w:cs="宋体"/>
                <w:color w:val="auto"/>
                <w:w w:val="90"/>
                <w:szCs w:val="21"/>
                <w:highlight w:val="none"/>
              </w:rPr>
            </w:pP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6C413168">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《坐便器水效限定值及水效等级</w:t>
            </w:r>
          </w:p>
          <w:p w14:paraId="571E7049">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（GB 25502）</w:t>
            </w:r>
          </w:p>
        </w:tc>
      </w:tr>
      <w:tr w14:paraId="1A21BFD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vMerge w:val="continue"/>
            <w:tcBorders>
              <w:top w:val="single" w:color="0070C0" w:sz="6" w:space="0"/>
              <w:left w:val="thinThickSmallGap" w:color="0070C0" w:sz="18" w:space="0"/>
              <w:bottom w:val="single" w:color="0070C0" w:sz="6" w:space="0"/>
              <w:right w:val="single" w:color="0070C0" w:sz="6" w:space="0"/>
            </w:tcBorders>
            <w:vAlign w:val="center"/>
          </w:tcPr>
          <w:p w14:paraId="2306CBB0">
            <w:pPr>
              <w:widowControl/>
              <w:jc w:val="left"/>
              <w:rPr>
                <w:rFonts w:hint="eastAsia" w:ascii="宋体" w:hAnsi="宋体" w:eastAsia="宋体" w:cs="宋体"/>
                <w:color w:val="auto"/>
                <w:w w:val="90"/>
                <w:szCs w:val="21"/>
                <w:highlight w:val="none"/>
              </w:rPr>
            </w:pPr>
          </w:p>
        </w:tc>
        <w:tc>
          <w:tcPr>
            <w:tcW w:w="1857" w:type="dxa"/>
            <w:vMerge w:val="continue"/>
            <w:tcBorders>
              <w:top w:val="single" w:color="0070C0" w:sz="6" w:space="0"/>
              <w:left w:val="single" w:color="0070C0" w:sz="6" w:space="0"/>
              <w:bottom w:val="single" w:color="0070C0" w:sz="6" w:space="0"/>
              <w:right w:val="single" w:color="0070C0" w:sz="6" w:space="0"/>
            </w:tcBorders>
            <w:vAlign w:val="center"/>
          </w:tcPr>
          <w:p w14:paraId="241A1415">
            <w:pPr>
              <w:widowControl/>
              <w:jc w:val="left"/>
              <w:rPr>
                <w:rFonts w:hint="eastAsia" w:ascii="宋体" w:hAnsi="宋体" w:eastAsia="宋体" w:cs="宋体"/>
                <w:b/>
                <w:color w:val="auto"/>
                <w:w w:val="90"/>
                <w:szCs w:val="21"/>
                <w:highlight w:val="none"/>
              </w:rPr>
            </w:pPr>
          </w:p>
        </w:tc>
        <w:tc>
          <w:tcPr>
            <w:tcW w:w="2267" w:type="dxa"/>
            <w:tcBorders>
              <w:top w:val="single" w:color="0070C0" w:sz="6" w:space="0"/>
              <w:left w:val="single" w:color="0070C0" w:sz="6" w:space="0"/>
              <w:bottom w:val="single" w:color="0070C0" w:sz="6" w:space="0"/>
              <w:right w:val="single" w:color="0070C0" w:sz="6" w:space="0"/>
            </w:tcBorders>
            <w:vAlign w:val="center"/>
          </w:tcPr>
          <w:p w14:paraId="3D81A72F">
            <w:pPr>
              <w:autoSpaceDN w:val="0"/>
              <w:jc w:val="left"/>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蹲便器</w:t>
            </w:r>
          </w:p>
        </w:tc>
        <w:tc>
          <w:tcPr>
            <w:tcW w:w="1549" w:type="dxa"/>
            <w:tcBorders>
              <w:top w:val="single" w:color="0070C0" w:sz="6" w:space="0"/>
              <w:left w:val="single" w:color="0070C0" w:sz="6" w:space="0"/>
              <w:bottom w:val="single" w:color="0070C0" w:sz="6" w:space="0"/>
              <w:right w:val="single" w:color="0070C0" w:sz="6" w:space="0"/>
            </w:tcBorders>
            <w:vAlign w:val="center"/>
          </w:tcPr>
          <w:p w14:paraId="0920AD53">
            <w:pPr>
              <w:autoSpaceDN w:val="0"/>
              <w:jc w:val="center"/>
              <w:rPr>
                <w:rFonts w:hint="eastAsia" w:ascii="宋体" w:hAnsi="宋体" w:eastAsia="宋体" w:cs="宋体"/>
                <w:color w:val="auto"/>
                <w:w w:val="90"/>
                <w:szCs w:val="21"/>
                <w:highlight w:val="none"/>
              </w:rPr>
            </w:pP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259BC29B">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《蹲便器用水效率限定值及用水效率等级》（GB 30717）</w:t>
            </w:r>
          </w:p>
        </w:tc>
      </w:tr>
      <w:tr w14:paraId="4E64E58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vMerge w:val="continue"/>
            <w:tcBorders>
              <w:top w:val="single" w:color="0070C0" w:sz="6" w:space="0"/>
              <w:left w:val="thinThickSmallGap" w:color="0070C0" w:sz="18" w:space="0"/>
              <w:bottom w:val="single" w:color="0070C0" w:sz="6" w:space="0"/>
              <w:right w:val="single" w:color="0070C0" w:sz="6" w:space="0"/>
            </w:tcBorders>
            <w:vAlign w:val="center"/>
          </w:tcPr>
          <w:p w14:paraId="0F9B13E7">
            <w:pPr>
              <w:widowControl/>
              <w:jc w:val="left"/>
              <w:rPr>
                <w:rFonts w:hint="eastAsia" w:ascii="宋体" w:hAnsi="宋体" w:eastAsia="宋体" w:cs="宋体"/>
                <w:color w:val="auto"/>
                <w:w w:val="90"/>
                <w:szCs w:val="21"/>
                <w:highlight w:val="none"/>
              </w:rPr>
            </w:pPr>
          </w:p>
        </w:tc>
        <w:tc>
          <w:tcPr>
            <w:tcW w:w="1857" w:type="dxa"/>
            <w:vMerge w:val="continue"/>
            <w:tcBorders>
              <w:top w:val="single" w:color="0070C0" w:sz="6" w:space="0"/>
              <w:left w:val="single" w:color="0070C0" w:sz="6" w:space="0"/>
              <w:bottom w:val="single" w:color="0070C0" w:sz="6" w:space="0"/>
              <w:right w:val="single" w:color="0070C0" w:sz="6" w:space="0"/>
            </w:tcBorders>
            <w:vAlign w:val="center"/>
          </w:tcPr>
          <w:p w14:paraId="26AE8BBB">
            <w:pPr>
              <w:widowControl/>
              <w:jc w:val="left"/>
              <w:rPr>
                <w:rFonts w:hint="eastAsia" w:ascii="宋体" w:hAnsi="宋体" w:eastAsia="宋体" w:cs="宋体"/>
                <w:b/>
                <w:color w:val="auto"/>
                <w:w w:val="90"/>
                <w:szCs w:val="21"/>
                <w:highlight w:val="none"/>
              </w:rPr>
            </w:pPr>
          </w:p>
        </w:tc>
        <w:tc>
          <w:tcPr>
            <w:tcW w:w="2267" w:type="dxa"/>
            <w:tcBorders>
              <w:top w:val="single" w:color="0070C0" w:sz="6" w:space="0"/>
              <w:left w:val="single" w:color="0070C0" w:sz="6" w:space="0"/>
              <w:bottom w:val="single" w:color="0070C0" w:sz="6" w:space="0"/>
              <w:right w:val="single" w:color="0070C0" w:sz="6" w:space="0"/>
            </w:tcBorders>
            <w:vAlign w:val="center"/>
          </w:tcPr>
          <w:p w14:paraId="361E2FDE">
            <w:pPr>
              <w:autoSpaceDN w:val="0"/>
              <w:jc w:val="left"/>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小便器</w:t>
            </w:r>
          </w:p>
        </w:tc>
        <w:tc>
          <w:tcPr>
            <w:tcW w:w="1549" w:type="dxa"/>
            <w:tcBorders>
              <w:top w:val="single" w:color="0070C0" w:sz="6" w:space="0"/>
              <w:left w:val="single" w:color="0070C0" w:sz="6" w:space="0"/>
              <w:bottom w:val="single" w:color="0070C0" w:sz="6" w:space="0"/>
              <w:right w:val="single" w:color="0070C0" w:sz="6" w:space="0"/>
            </w:tcBorders>
            <w:vAlign w:val="center"/>
          </w:tcPr>
          <w:p w14:paraId="07344932">
            <w:pPr>
              <w:autoSpaceDN w:val="0"/>
              <w:jc w:val="center"/>
              <w:rPr>
                <w:rFonts w:hint="eastAsia" w:ascii="宋体" w:hAnsi="宋体" w:eastAsia="宋体" w:cs="宋体"/>
                <w:color w:val="auto"/>
                <w:w w:val="90"/>
                <w:szCs w:val="21"/>
                <w:highlight w:val="none"/>
              </w:rPr>
            </w:pP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203885BE">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《小便器用水效率限定值及用水效率等级》（GB 28377）</w:t>
            </w:r>
          </w:p>
        </w:tc>
      </w:tr>
      <w:tr w14:paraId="4E16430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tcBorders>
              <w:top w:val="single" w:color="0070C0" w:sz="6" w:space="0"/>
              <w:left w:val="thinThickSmallGap" w:color="0070C0" w:sz="18" w:space="0"/>
              <w:bottom w:val="single" w:color="0070C0" w:sz="6" w:space="0"/>
              <w:right w:val="single" w:color="0070C0" w:sz="6" w:space="0"/>
            </w:tcBorders>
            <w:vAlign w:val="center"/>
          </w:tcPr>
          <w:p w14:paraId="52FBD894">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16</w:t>
            </w:r>
          </w:p>
        </w:tc>
        <w:tc>
          <w:tcPr>
            <w:tcW w:w="1857" w:type="dxa"/>
            <w:tcBorders>
              <w:top w:val="single" w:color="0070C0" w:sz="6" w:space="0"/>
              <w:left w:val="single" w:color="0070C0" w:sz="6" w:space="0"/>
              <w:bottom w:val="single" w:color="0070C0" w:sz="6" w:space="0"/>
              <w:right w:val="single" w:color="0070C0" w:sz="6" w:space="0"/>
            </w:tcBorders>
            <w:vAlign w:val="center"/>
          </w:tcPr>
          <w:p w14:paraId="3B11C7B4">
            <w:pPr>
              <w:autoSpaceDN w:val="0"/>
              <w:jc w:val="left"/>
              <w:rPr>
                <w:rFonts w:hint="eastAsia" w:ascii="宋体" w:hAnsi="宋体" w:eastAsia="宋体" w:cs="宋体"/>
                <w:b/>
                <w:color w:val="auto"/>
                <w:w w:val="90"/>
                <w:szCs w:val="21"/>
                <w:highlight w:val="none"/>
              </w:rPr>
            </w:pPr>
            <w:r>
              <w:rPr>
                <w:rFonts w:hint="eastAsia" w:ascii="宋体" w:hAnsi="宋体" w:eastAsia="宋体" w:cs="宋体"/>
                <w:color w:val="auto"/>
                <w:w w:val="90"/>
                <w:szCs w:val="21"/>
                <w:highlight w:val="none"/>
              </w:rPr>
              <w:t>★</w:t>
            </w:r>
            <w:r>
              <w:rPr>
                <w:rFonts w:hint="eastAsia" w:ascii="宋体" w:hAnsi="宋体" w:eastAsia="宋体" w:cs="宋体"/>
                <w:b/>
                <w:color w:val="auto"/>
                <w:w w:val="90"/>
                <w:szCs w:val="21"/>
                <w:highlight w:val="none"/>
              </w:rPr>
              <w:t>A060806水嘴</w:t>
            </w:r>
          </w:p>
        </w:tc>
        <w:tc>
          <w:tcPr>
            <w:tcW w:w="2267" w:type="dxa"/>
            <w:tcBorders>
              <w:top w:val="single" w:color="0070C0" w:sz="6" w:space="0"/>
              <w:left w:val="single" w:color="0070C0" w:sz="6" w:space="0"/>
              <w:bottom w:val="single" w:color="0070C0" w:sz="6" w:space="0"/>
              <w:right w:val="single" w:color="0070C0" w:sz="6" w:space="0"/>
            </w:tcBorders>
            <w:vAlign w:val="center"/>
          </w:tcPr>
          <w:p w14:paraId="6E64970D">
            <w:pPr>
              <w:autoSpaceDN w:val="0"/>
              <w:jc w:val="left"/>
              <w:rPr>
                <w:rFonts w:hint="eastAsia" w:ascii="宋体" w:hAnsi="宋体" w:eastAsia="宋体" w:cs="宋体"/>
                <w:color w:val="auto"/>
                <w:w w:val="90"/>
                <w:szCs w:val="21"/>
                <w:highlight w:val="none"/>
              </w:rPr>
            </w:pPr>
          </w:p>
        </w:tc>
        <w:tc>
          <w:tcPr>
            <w:tcW w:w="1549" w:type="dxa"/>
            <w:tcBorders>
              <w:top w:val="single" w:color="0070C0" w:sz="6" w:space="0"/>
              <w:left w:val="single" w:color="0070C0" w:sz="6" w:space="0"/>
              <w:bottom w:val="single" w:color="0070C0" w:sz="6" w:space="0"/>
              <w:right w:val="single" w:color="0070C0" w:sz="6" w:space="0"/>
            </w:tcBorders>
            <w:vAlign w:val="center"/>
          </w:tcPr>
          <w:p w14:paraId="497C5BE6">
            <w:pPr>
              <w:autoSpaceDN w:val="0"/>
              <w:jc w:val="center"/>
              <w:rPr>
                <w:rFonts w:hint="eastAsia" w:ascii="宋体" w:hAnsi="宋体" w:eastAsia="宋体" w:cs="宋体"/>
                <w:color w:val="auto"/>
                <w:w w:val="90"/>
                <w:szCs w:val="21"/>
                <w:highlight w:val="none"/>
              </w:rPr>
            </w:pP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6CA4DE6B">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《水嘴用水效率限定值及用水效率等级》（GB 25501）</w:t>
            </w:r>
          </w:p>
        </w:tc>
      </w:tr>
      <w:tr w14:paraId="0DBE2F3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tcBorders>
              <w:top w:val="single" w:color="0070C0" w:sz="6" w:space="0"/>
              <w:left w:val="thinThickSmallGap" w:color="0070C0" w:sz="18" w:space="0"/>
              <w:bottom w:val="single" w:color="0070C0" w:sz="6" w:space="0"/>
              <w:right w:val="single" w:color="0070C0" w:sz="6" w:space="0"/>
            </w:tcBorders>
            <w:vAlign w:val="center"/>
          </w:tcPr>
          <w:p w14:paraId="60AEF64A">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17</w:t>
            </w:r>
          </w:p>
        </w:tc>
        <w:tc>
          <w:tcPr>
            <w:tcW w:w="1857" w:type="dxa"/>
            <w:tcBorders>
              <w:top w:val="single" w:color="0070C0" w:sz="6" w:space="0"/>
              <w:left w:val="single" w:color="0070C0" w:sz="6" w:space="0"/>
              <w:bottom w:val="single" w:color="0070C0" w:sz="6" w:space="0"/>
              <w:right w:val="single" w:color="0070C0" w:sz="6" w:space="0"/>
            </w:tcBorders>
            <w:vAlign w:val="center"/>
          </w:tcPr>
          <w:p w14:paraId="4C0AD586">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A060807便器冲洗阀</w:t>
            </w:r>
          </w:p>
        </w:tc>
        <w:tc>
          <w:tcPr>
            <w:tcW w:w="2267" w:type="dxa"/>
            <w:tcBorders>
              <w:top w:val="single" w:color="0070C0" w:sz="6" w:space="0"/>
              <w:left w:val="single" w:color="0070C0" w:sz="6" w:space="0"/>
              <w:bottom w:val="single" w:color="0070C0" w:sz="6" w:space="0"/>
              <w:right w:val="single" w:color="0070C0" w:sz="6" w:space="0"/>
            </w:tcBorders>
            <w:vAlign w:val="center"/>
          </w:tcPr>
          <w:p w14:paraId="765658FA">
            <w:pPr>
              <w:autoSpaceDN w:val="0"/>
              <w:jc w:val="left"/>
              <w:rPr>
                <w:rFonts w:hint="eastAsia" w:ascii="宋体" w:hAnsi="宋体" w:eastAsia="宋体" w:cs="宋体"/>
                <w:color w:val="auto"/>
                <w:w w:val="90"/>
                <w:szCs w:val="21"/>
                <w:highlight w:val="none"/>
              </w:rPr>
            </w:pPr>
          </w:p>
        </w:tc>
        <w:tc>
          <w:tcPr>
            <w:tcW w:w="1549" w:type="dxa"/>
            <w:tcBorders>
              <w:top w:val="single" w:color="0070C0" w:sz="6" w:space="0"/>
              <w:left w:val="single" w:color="0070C0" w:sz="6" w:space="0"/>
              <w:bottom w:val="single" w:color="0070C0" w:sz="6" w:space="0"/>
              <w:right w:val="single" w:color="0070C0" w:sz="6" w:space="0"/>
            </w:tcBorders>
            <w:vAlign w:val="center"/>
          </w:tcPr>
          <w:p w14:paraId="163F899C">
            <w:pPr>
              <w:autoSpaceDN w:val="0"/>
              <w:jc w:val="center"/>
              <w:rPr>
                <w:rFonts w:hint="eastAsia" w:ascii="宋体" w:hAnsi="宋体" w:eastAsia="宋体" w:cs="宋体"/>
                <w:color w:val="auto"/>
                <w:w w:val="90"/>
                <w:szCs w:val="21"/>
                <w:highlight w:val="none"/>
              </w:rPr>
            </w:pPr>
          </w:p>
        </w:tc>
        <w:tc>
          <w:tcPr>
            <w:tcW w:w="3046" w:type="dxa"/>
            <w:tcBorders>
              <w:top w:val="single" w:color="0070C0" w:sz="6" w:space="0"/>
              <w:left w:val="single" w:color="0070C0" w:sz="6" w:space="0"/>
              <w:bottom w:val="single" w:color="0070C0" w:sz="6" w:space="0"/>
              <w:right w:val="thickThinSmallGap" w:color="0070C0" w:sz="18" w:space="0"/>
            </w:tcBorders>
            <w:vAlign w:val="center"/>
          </w:tcPr>
          <w:p w14:paraId="3FEACEF1">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《便器冲洗阀用水效率限定值及用水效率等级》（GB 28379）</w:t>
            </w:r>
          </w:p>
        </w:tc>
      </w:tr>
      <w:tr w14:paraId="1FDDED2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1" w:type="dxa"/>
            <w:tcBorders>
              <w:top w:val="single" w:color="0070C0" w:sz="6" w:space="0"/>
              <w:left w:val="thinThickSmallGap" w:color="0070C0" w:sz="18" w:space="0"/>
              <w:bottom w:val="thickThinSmallGap" w:color="0070C0" w:sz="18" w:space="0"/>
              <w:right w:val="single" w:color="0070C0" w:sz="6" w:space="0"/>
            </w:tcBorders>
            <w:vAlign w:val="center"/>
          </w:tcPr>
          <w:p w14:paraId="652A5D24">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18</w:t>
            </w:r>
          </w:p>
        </w:tc>
        <w:tc>
          <w:tcPr>
            <w:tcW w:w="1857" w:type="dxa"/>
            <w:tcBorders>
              <w:top w:val="single" w:color="0070C0" w:sz="6" w:space="0"/>
              <w:left w:val="single" w:color="0070C0" w:sz="6" w:space="0"/>
              <w:bottom w:val="thickThinSmallGap" w:color="0070C0" w:sz="18" w:space="0"/>
              <w:right w:val="single" w:color="0070C0" w:sz="6" w:space="0"/>
            </w:tcBorders>
            <w:vAlign w:val="center"/>
          </w:tcPr>
          <w:p w14:paraId="25240C32">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A060810淋浴器</w:t>
            </w:r>
          </w:p>
        </w:tc>
        <w:tc>
          <w:tcPr>
            <w:tcW w:w="2267" w:type="dxa"/>
            <w:tcBorders>
              <w:top w:val="single" w:color="0070C0" w:sz="6" w:space="0"/>
              <w:left w:val="single" w:color="0070C0" w:sz="6" w:space="0"/>
              <w:bottom w:val="thickThinSmallGap" w:color="0070C0" w:sz="18" w:space="0"/>
              <w:right w:val="single" w:color="0070C0" w:sz="6" w:space="0"/>
            </w:tcBorders>
            <w:vAlign w:val="center"/>
          </w:tcPr>
          <w:p w14:paraId="73F8217F">
            <w:pPr>
              <w:autoSpaceDN w:val="0"/>
              <w:jc w:val="left"/>
              <w:rPr>
                <w:rFonts w:hint="eastAsia" w:ascii="宋体" w:hAnsi="宋体" w:eastAsia="宋体" w:cs="宋体"/>
                <w:color w:val="auto"/>
                <w:w w:val="90"/>
                <w:szCs w:val="21"/>
                <w:highlight w:val="none"/>
              </w:rPr>
            </w:pPr>
          </w:p>
        </w:tc>
        <w:tc>
          <w:tcPr>
            <w:tcW w:w="1549" w:type="dxa"/>
            <w:tcBorders>
              <w:top w:val="single" w:color="0070C0" w:sz="6" w:space="0"/>
              <w:left w:val="single" w:color="0070C0" w:sz="6" w:space="0"/>
              <w:bottom w:val="thickThinSmallGap" w:color="0070C0" w:sz="18" w:space="0"/>
              <w:right w:val="single" w:color="0070C0" w:sz="6" w:space="0"/>
            </w:tcBorders>
            <w:vAlign w:val="center"/>
          </w:tcPr>
          <w:p w14:paraId="196058AC">
            <w:pPr>
              <w:autoSpaceDN w:val="0"/>
              <w:jc w:val="center"/>
              <w:rPr>
                <w:rFonts w:hint="eastAsia" w:ascii="宋体" w:hAnsi="宋体" w:eastAsia="宋体" w:cs="宋体"/>
                <w:color w:val="auto"/>
                <w:w w:val="90"/>
                <w:szCs w:val="21"/>
                <w:highlight w:val="none"/>
              </w:rPr>
            </w:pPr>
          </w:p>
        </w:tc>
        <w:tc>
          <w:tcPr>
            <w:tcW w:w="3046" w:type="dxa"/>
            <w:tcBorders>
              <w:top w:val="single" w:color="0070C0" w:sz="6" w:space="0"/>
              <w:left w:val="single" w:color="0070C0" w:sz="6" w:space="0"/>
              <w:bottom w:val="thickThinSmallGap" w:color="0070C0" w:sz="18" w:space="0"/>
              <w:right w:val="thickThinSmallGap" w:color="0070C0" w:sz="18" w:space="0"/>
            </w:tcBorders>
            <w:vAlign w:val="center"/>
          </w:tcPr>
          <w:p w14:paraId="1BD21346">
            <w:pPr>
              <w:autoSpaceDN w:val="0"/>
              <w:jc w:val="left"/>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《淋浴器用水效率限定值及用水效率等级》（GB 28378）</w:t>
            </w:r>
          </w:p>
        </w:tc>
      </w:tr>
    </w:tbl>
    <w:p w14:paraId="6406AB03">
      <w:pPr>
        <w:autoSpaceDN w:val="0"/>
        <w:spacing w:line="360" w:lineRule="auto"/>
        <w:ind w:left="-850" w:leftChars="-405" w:right="-1050" w:rightChars="-500" w:firstLine="382" w:firstLineChars="201"/>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注：1、节能产品认证应依据相关国家标准的最新版本，依据国家标准中二级能效（水效）指标。</w:t>
      </w:r>
    </w:p>
    <w:p w14:paraId="17BC2AE3">
      <w:pPr>
        <w:autoSpaceDN w:val="0"/>
        <w:spacing w:line="360" w:lineRule="auto"/>
        <w:ind w:left="-850" w:leftChars="-405" w:right="-1050" w:rightChars="-500" w:firstLine="382" w:firstLineChars="201"/>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2、上述产品中认证标准发生变更的，依据原认证标准获得的、仍在有效期内的认证证书可使用至2019年6月1日。</w:t>
      </w:r>
    </w:p>
    <w:p w14:paraId="6AD2C4C5">
      <w:pPr>
        <w:autoSpaceDN w:val="0"/>
        <w:spacing w:line="360" w:lineRule="auto"/>
        <w:ind w:left="-850" w:leftChars="-405" w:right="-1050" w:rightChars="-500" w:firstLine="382" w:firstLineChars="201"/>
        <w:rPr>
          <w:rFonts w:hint="eastAsia" w:ascii="宋体" w:hAnsi="宋体" w:eastAsia="宋体" w:cs="宋体"/>
          <w:color w:val="auto"/>
          <w:szCs w:val="21"/>
          <w:highlight w:val="none"/>
        </w:rPr>
      </w:pPr>
      <w:r>
        <w:rPr>
          <w:rFonts w:hint="eastAsia" w:ascii="宋体" w:hAnsi="宋体" w:eastAsia="宋体" w:cs="宋体"/>
          <w:b/>
          <w:color w:val="auto"/>
          <w:w w:val="90"/>
          <w:szCs w:val="21"/>
          <w:highlight w:val="none"/>
        </w:rPr>
        <w:t>3、以“★”标注的为政府强制采购产品。</w:t>
      </w:r>
    </w:p>
    <w:p w14:paraId="26C6F3E6">
      <w:pPr>
        <w:keepNext/>
        <w:keepLines/>
        <w:autoSpaceDN w:val="0"/>
        <w:spacing w:before="240" w:line="360" w:lineRule="auto"/>
        <w:jc w:val="left"/>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br w:type="page"/>
      </w:r>
      <w:bookmarkStart w:id="630" w:name="_Toc7574704"/>
      <w:bookmarkStart w:id="631" w:name="_Toc20358291"/>
      <w:bookmarkStart w:id="632" w:name="_Toc7993640"/>
      <w:bookmarkStart w:id="633" w:name="_Toc24471817"/>
      <w:bookmarkStart w:id="634" w:name="_Toc7988420"/>
      <w:bookmarkStart w:id="635" w:name="_Toc8007004"/>
      <w:bookmarkStart w:id="636" w:name="_Toc17428253"/>
      <w:bookmarkStart w:id="637" w:name="_Toc25765009"/>
      <w:bookmarkStart w:id="638" w:name="_Toc7542915"/>
      <w:bookmarkStart w:id="639" w:name="_Toc7492527"/>
      <w:bookmarkStart w:id="640" w:name="_Toc7488758"/>
      <w:bookmarkStart w:id="641" w:name="_Toc10432457"/>
      <w:bookmarkStart w:id="642" w:name="_Toc7668949"/>
      <w:bookmarkStart w:id="643" w:name="_Toc7988474"/>
      <w:bookmarkStart w:id="644" w:name="_Toc7664196"/>
      <w:bookmarkStart w:id="645" w:name="_Toc7663596"/>
      <w:bookmarkStart w:id="646" w:name="_Toc17428348"/>
      <w:r>
        <w:rPr>
          <w:rFonts w:hint="eastAsia" w:ascii="宋体" w:hAnsi="宋体" w:eastAsia="宋体" w:cs="宋体"/>
          <w:b/>
          <w:bCs/>
          <w:color w:val="auto"/>
          <w:kern w:val="0"/>
          <w:szCs w:val="21"/>
          <w:highlight w:val="none"/>
        </w:rPr>
        <w:t>三、关于印发环境标志产品政府采购品目清单的通知（财库〔2019〕18号）</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3C5C6BC9">
      <w:pPr>
        <w:autoSpaceDN w:val="0"/>
        <w:jc w:val="center"/>
        <w:rPr>
          <w:rFonts w:hint="eastAsia" w:ascii="宋体" w:hAnsi="宋体" w:eastAsia="宋体" w:cs="宋体"/>
          <w:color w:val="auto"/>
          <w:kern w:val="0"/>
          <w:szCs w:val="21"/>
          <w:highlight w:val="none"/>
        </w:rPr>
      </w:pPr>
    </w:p>
    <w:p w14:paraId="57C07999">
      <w:pPr>
        <w:autoSpaceDN w:val="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关于印发环境标志产品政府采购品目清单的通知</w:t>
      </w:r>
    </w:p>
    <w:p w14:paraId="256A3549">
      <w:pPr>
        <w:autoSpaceDN w:val="0"/>
        <w:jc w:val="center"/>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rPr>
        <w:t>财库〔2019〕18号</w:t>
      </w:r>
    </w:p>
    <w:p w14:paraId="1065B777">
      <w:pPr>
        <w:autoSpaceDN w:val="0"/>
        <w:spacing w:line="360" w:lineRule="auto"/>
        <w:rPr>
          <w:rFonts w:hint="eastAsia" w:ascii="宋体" w:hAnsi="宋体" w:eastAsia="宋体" w:cs="宋体"/>
          <w:color w:val="auto"/>
          <w:kern w:val="0"/>
          <w:szCs w:val="21"/>
          <w:highlight w:val="none"/>
        </w:rPr>
      </w:pPr>
    </w:p>
    <w:p w14:paraId="59C3E5FB">
      <w:pPr>
        <w:autoSpaceDN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有关中央预算单位，各省、自治区、直辖市、计划单列市财政厅（局）、生态环境厅（局），新疆生产建设兵团财政局、环境保护局：</w:t>
      </w:r>
    </w:p>
    <w:p w14:paraId="39DC2284">
      <w:pPr>
        <w:autoSpaceDN w:val="0"/>
        <w:spacing w:line="360" w:lineRule="auto"/>
        <w:rPr>
          <w:rFonts w:hint="eastAsia" w:ascii="宋体" w:hAnsi="宋体" w:eastAsia="宋体" w:cs="宋体"/>
          <w:color w:val="auto"/>
          <w:kern w:val="0"/>
          <w:szCs w:val="21"/>
          <w:highlight w:val="none"/>
        </w:rPr>
      </w:pPr>
    </w:p>
    <w:p w14:paraId="46C41E27">
      <w:pPr>
        <w:autoSpaceDN w:val="0"/>
        <w:spacing w:line="360" w:lineRule="auto"/>
        <w:ind w:firstLine="424" w:firstLineChars="20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根据《财政部发展改革委 生态环境部 市场监管总局关于调整优化节能产品环境标志产品政府采购执行机制的通知》（财库〔2019〕9号），我们研究制定了环境标志产品政府采购品目清单，现印发给你们，请遵照执行。</w:t>
      </w:r>
    </w:p>
    <w:p w14:paraId="5C5FCEC5">
      <w:pPr>
        <w:autoSpaceDN w:val="0"/>
        <w:spacing w:line="360" w:lineRule="auto"/>
        <w:ind w:firstLine="424" w:firstLineChars="202"/>
        <w:rPr>
          <w:rFonts w:hint="eastAsia" w:ascii="宋体" w:hAnsi="宋体" w:eastAsia="宋体" w:cs="宋体"/>
          <w:color w:val="auto"/>
          <w:kern w:val="0"/>
          <w:szCs w:val="21"/>
          <w:highlight w:val="none"/>
        </w:rPr>
      </w:pPr>
    </w:p>
    <w:p w14:paraId="2A3A3DC8">
      <w:pPr>
        <w:autoSpaceDN w:val="0"/>
        <w:spacing w:line="360" w:lineRule="auto"/>
        <w:ind w:firstLine="336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附件：环境标志产品政府采购品目清单</w:t>
      </w:r>
    </w:p>
    <w:p w14:paraId="03DFDF99">
      <w:pPr>
        <w:autoSpaceDN w:val="0"/>
        <w:spacing w:line="360" w:lineRule="auto"/>
        <w:ind w:firstLine="3360"/>
        <w:rPr>
          <w:rFonts w:hint="eastAsia" w:ascii="宋体" w:hAnsi="宋体" w:eastAsia="宋体" w:cs="宋体"/>
          <w:color w:val="auto"/>
          <w:kern w:val="0"/>
          <w:szCs w:val="21"/>
          <w:highlight w:val="none"/>
        </w:rPr>
      </w:pPr>
    </w:p>
    <w:p w14:paraId="180E54CA">
      <w:pPr>
        <w:autoSpaceDN w:val="0"/>
        <w:spacing w:line="360" w:lineRule="auto"/>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财政部   生态环境部</w:t>
      </w:r>
    </w:p>
    <w:p w14:paraId="7969CD4B">
      <w:pPr>
        <w:autoSpaceDN w:val="0"/>
        <w:spacing w:line="360" w:lineRule="auto"/>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2019年3月29日</w:t>
      </w:r>
    </w:p>
    <w:p w14:paraId="0AECC809">
      <w:pPr>
        <w:keepNext/>
        <w:keepLines/>
        <w:autoSpaceDN w:val="0"/>
        <w:spacing w:before="240" w:line="360" w:lineRule="auto"/>
        <w:jc w:val="left"/>
        <w:outlineLvl w:val="3"/>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r>
        <w:rPr>
          <w:rFonts w:hint="eastAsia" w:ascii="宋体" w:hAnsi="宋体" w:eastAsia="宋体" w:cs="宋体"/>
          <w:b/>
          <w:bCs/>
          <w:color w:val="auto"/>
          <w:szCs w:val="21"/>
          <w:highlight w:val="none"/>
        </w:rPr>
        <w:t>附：环境标志产品政府采购品目清单</w:t>
      </w:r>
    </w:p>
    <w:tbl>
      <w:tblPr>
        <w:tblStyle w:val="60"/>
        <w:tblW w:w="9555" w:type="dxa"/>
        <w:tblInd w:w="-459" w:type="dxa"/>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Layout w:type="fixed"/>
        <w:tblCellMar>
          <w:top w:w="0" w:type="dxa"/>
          <w:left w:w="108" w:type="dxa"/>
          <w:bottom w:w="0" w:type="dxa"/>
          <w:right w:w="108" w:type="dxa"/>
        </w:tblCellMar>
      </w:tblPr>
      <w:tblGrid>
        <w:gridCol w:w="710"/>
        <w:gridCol w:w="1985"/>
        <w:gridCol w:w="2268"/>
        <w:gridCol w:w="1855"/>
        <w:gridCol w:w="2737"/>
      </w:tblGrid>
      <w:tr w14:paraId="3745E23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blHeader/>
        </w:trPr>
        <w:tc>
          <w:tcPr>
            <w:tcW w:w="710" w:type="dxa"/>
            <w:tcBorders>
              <w:top w:val="thinThickSmallGap" w:color="0070C0" w:sz="18" w:space="0"/>
              <w:left w:val="thinThickSmallGap" w:color="0070C0" w:sz="18" w:space="0"/>
              <w:bottom w:val="single" w:color="0070C0" w:sz="6" w:space="0"/>
              <w:right w:val="single" w:color="0070C0" w:sz="6" w:space="0"/>
            </w:tcBorders>
            <w:shd w:val="clear" w:color="auto" w:fill="DAEEF3"/>
            <w:vAlign w:val="center"/>
          </w:tcPr>
          <w:p w14:paraId="6BBA2F40">
            <w:pPr>
              <w:autoSpaceDN w:val="0"/>
              <w:jc w:val="center"/>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品目序号</w:t>
            </w:r>
          </w:p>
        </w:tc>
        <w:tc>
          <w:tcPr>
            <w:tcW w:w="6108" w:type="dxa"/>
            <w:gridSpan w:val="3"/>
            <w:tcBorders>
              <w:top w:val="thinThickSmallGap" w:color="0070C0" w:sz="18" w:space="0"/>
              <w:left w:val="single" w:color="0070C0" w:sz="6" w:space="0"/>
              <w:bottom w:val="single" w:color="0070C0" w:sz="6" w:space="0"/>
              <w:right w:val="single" w:color="0070C0" w:sz="6" w:space="0"/>
            </w:tcBorders>
            <w:shd w:val="clear" w:color="auto" w:fill="DAEEF3"/>
            <w:vAlign w:val="center"/>
          </w:tcPr>
          <w:p w14:paraId="19BBDE04">
            <w:pPr>
              <w:autoSpaceDN w:val="0"/>
              <w:jc w:val="center"/>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名称</w:t>
            </w:r>
          </w:p>
        </w:tc>
        <w:tc>
          <w:tcPr>
            <w:tcW w:w="2737" w:type="dxa"/>
            <w:tcBorders>
              <w:top w:val="thinThickSmallGap" w:color="0070C0" w:sz="18" w:space="0"/>
              <w:left w:val="single" w:color="0070C0" w:sz="6" w:space="0"/>
              <w:bottom w:val="single" w:color="0070C0" w:sz="6" w:space="0"/>
              <w:right w:val="thickThinSmallGap" w:color="0070C0" w:sz="18" w:space="0"/>
            </w:tcBorders>
            <w:shd w:val="clear" w:color="auto" w:fill="DAEEF3"/>
            <w:vAlign w:val="center"/>
          </w:tcPr>
          <w:p w14:paraId="64A8BEE9">
            <w:pPr>
              <w:autoSpaceDN w:val="0"/>
              <w:jc w:val="center"/>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依据的标准</w:t>
            </w:r>
          </w:p>
        </w:tc>
      </w:tr>
      <w:tr w14:paraId="47567B8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restart"/>
            <w:tcBorders>
              <w:top w:val="single" w:color="0070C0" w:sz="6" w:space="0"/>
              <w:left w:val="thinThickSmallGap" w:color="0070C0" w:sz="18" w:space="0"/>
              <w:bottom w:val="single" w:color="0070C0" w:sz="6" w:space="0"/>
              <w:right w:val="single" w:color="0070C0" w:sz="6" w:space="0"/>
            </w:tcBorders>
            <w:vAlign w:val="center"/>
          </w:tcPr>
          <w:p w14:paraId="1882A849">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1</w:t>
            </w:r>
          </w:p>
        </w:tc>
        <w:tc>
          <w:tcPr>
            <w:tcW w:w="1985" w:type="dxa"/>
            <w:vMerge w:val="restart"/>
            <w:tcBorders>
              <w:top w:val="single" w:color="0070C0" w:sz="6" w:space="0"/>
              <w:left w:val="single" w:color="0070C0" w:sz="6" w:space="0"/>
              <w:bottom w:val="single" w:color="0070C0" w:sz="6" w:space="0"/>
              <w:right w:val="single" w:color="0070C0" w:sz="6" w:space="0"/>
            </w:tcBorders>
            <w:vAlign w:val="center"/>
          </w:tcPr>
          <w:p w14:paraId="01291440">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A020101计算机设备</w:t>
            </w:r>
          </w:p>
        </w:tc>
        <w:tc>
          <w:tcPr>
            <w:tcW w:w="2268" w:type="dxa"/>
            <w:tcBorders>
              <w:top w:val="single" w:color="0070C0" w:sz="6" w:space="0"/>
              <w:left w:val="single" w:color="0070C0" w:sz="6" w:space="0"/>
              <w:bottom w:val="single" w:color="0070C0" w:sz="6" w:space="0"/>
              <w:right w:val="single" w:color="0070C0" w:sz="6" w:space="0"/>
            </w:tcBorders>
            <w:vAlign w:val="center"/>
          </w:tcPr>
          <w:p w14:paraId="77E42B00">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A02010103服务器</w:t>
            </w:r>
          </w:p>
        </w:tc>
        <w:tc>
          <w:tcPr>
            <w:tcW w:w="1855" w:type="dxa"/>
            <w:tcBorders>
              <w:top w:val="single" w:color="0070C0" w:sz="6" w:space="0"/>
              <w:left w:val="single" w:color="0070C0" w:sz="6" w:space="0"/>
              <w:bottom w:val="single" w:color="0070C0" w:sz="6" w:space="0"/>
              <w:right w:val="single" w:color="0070C0" w:sz="6" w:space="0"/>
            </w:tcBorders>
            <w:vAlign w:val="center"/>
          </w:tcPr>
          <w:p w14:paraId="1C2224B8">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4AB7E96E">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HJ2507网络服务器</w:t>
            </w:r>
          </w:p>
        </w:tc>
      </w:tr>
      <w:tr w14:paraId="5C7F258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637A453F">
            <w:pPr>
              <w:widowControl/>
              <w:jc w:val="left"/>
              <w:rPr>
                <w:rFonts w:hint="eastAsia" w:ascii="宋体" w:hAnsi="宋体" w:eastAsia="宋体" w:cs="宋体"/>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6AF01AF3">
            <w:pPr>
              <w:widowControl/>
              <w:jc w:val="left"/>
              <w:rPr>
                <w:rFonts w:hint="eastAsia" w:ascii="宋体" w:hAnsi="宋体" w:eastAsia="宋体" w:cs="宋体"/>
                <w:color w:val="auto"/>
                <w:w w:val="90"/>
                <w:szCs w:val="21"/>
                <w:highlight w:val="none"/>
              </w:rPr>
            </w:pPr>
          </w:p>
        </w:tc>
        <w:tc>
          <w:tcPr>
            <w:tcW w:w="2268" w:type="dxa"/>
            <w:tcBorders>
              <w:top w:val="single" w:color="0070C0" w:sz="6" w:space="0"/>
              <w:left w:val="single" w:color="0070C0" w:sz="6" w:space="0"/>
              <w:bottom w:val="single" w:color="0070C0" w:sz="6" w:space="0"/>
              <w:right w:val="single" w:color="0070C0" w:sz="6" w:space="0"/>
            </w:tcBorders>
            <w:vAlign w:val="center"/>
          </w:tcPr>
          <w:p w14:paraId="72DD05B3">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A02010104台式计算机</w:t>
            </w:r>
          </w:p>
        </w:tc>
        <w:tc>
          <w:tcPr>
            <w:tcW w:w="1855" w:type="dxa"/>
            <w:tcBorders>
              <w:top w:val="single" w:color="0070C0" w:sz="6" w:space="0"/>
              <w:left w:val="single" w:color="0070C0" w:sz="6" w:space="0"/>
              <w:bottom w:val="single" w:color="0070C0" w:sz="6" w:space="0"/>
              <w:right w:val="single" w:color="0070C0" w:sz="6" w:space="0"/>
            </w:tcBorders>
            <w:vAlign w:val="center"/>
          </w:tcPr>
          <w:p w14:paraId="6EF7A44F">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3F8997B6">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HJ2536微型计算机、显示器</w:t>
            </w:r>
          </w:p>
        </w:tc>
      </w:tr>
      <w:tr w14:paraId="2B19C56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12998B28">
            <w:pPr>
              <w:widowControl/>
              <w:jc w:val="left"/>
              <w:rPr>
                <w:rFonts w:hint="eastAsia" w:ascii="宋体" w:hAnsi="宋体" w:eastAsia="宋体" w:cs="宋体"/>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688665CC">
            <w:pPr>
              <w:widowControl/>
              <w:jc w:val="left"/>
              <w:rPr>
                <w:rFonts w:hint="eastAsia" w:ascii="宋体" w:hAnsi="宋体" w:eastAsia="宋体" w:cs="宋体"/>
                <w:color w:val="auto"/>
                <w:w w:val="90"/>
                <w:szCs w:val="21"/>
                <w:highlight w:val="none"/>
              </w:rPr>
            </w:pPr>
          </w:p>
        </w:tc>
        <w:tc>
          <w:tcPr>
            <w:tcW w:w="2268" w:type="dxa"/>
            <w:tcBorders>
              <w:top w:val="single" w:color="0070C0" w:sz="6" w:space="0"/>
              <w:left w:val="single" w:color="0070C0" w:sz="6" w:space="0"/>
              <w:bottom w:val="single" w:color="0070C0" w:sz="6" w:space="0"/>
              <w:right w:val="single" w:color="0070C0" w:sz="6" w:space="0"/>
            </w:tcBorders>
            <w:vAlign w:val="center"/>
          </w:tcPr>
          <w:p w14:paraId="281AE08A">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A02010105便携式计算机</w:t>
            </w:r>
          </w:p>
        </w:tc>
        <w:tc>
          <w:tcPr>
            <w:tcW w:w="1855" w:type="dxa"/>
            <w:tcBorders>
              <w:top w:val="single" w:color="0070C0" w:sz="6" w:space="0"/>
              <w:left w:val="single" w:color="0070C0" w:sz="6" w:space="0"/>
              <w:bottom w:val="single" w:color="0070C0" w:sz="6" w:space="0"/>
              <w:right w:val="single" w:color="0070C0" w:sz="6" w:space="0"/>
            </w:tcBorders>
            <w:vAlign w:val="center"/>
          </w:tcPr>
          <w:p w14:paraId="74566A07">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35964C25">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HJ2536微型计算机、显示器</w:t>
            </w:r>
          </w:p>
        </w:tc>
      </w:tr>
      <w:tr w14:paraId="56F1FAF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71D7AE50">
            <w:pPr>
              <w:widowControl/>
              <w:jc w:val="left"/>
              <w:rPr>
                <w:rFonts w:hint="eastAsia" w:ascii="宋体" w:hAnsi="宋体" w:eastAsia="宋体" w:cs="宋体"/>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78AF34AC">
            <w:pPr>
              <w:widowControl/>
              <w:jc w:val="left"/>
              <w:rPr>
                <w:rFonts w:hint="eastAsia" w:ascii="宋体" w:hAnsi="宋体" w:eastAsia="宋体" w:cs="宋体"/>
                <w:color w:val="auto"/>
                <w:w w:val="90"/>
                <w:szCs w:val="21"/>
                <w:highlight w:val="none"/>
              </w:rPr>
            </w:pPr>
          </w:p>
        </w:tc>
        <w:tc>
          <w:tcPr>
            <w:tcW w:w="2268" w:type="dxa"/>
            <w:tcBorders>
              <w:top w:val="single" w:color="0070C0" w:sz="6" w:space="0"/>
              <w:left w:val="single" w:color="0070C0" w:sz="6" w:space="0"/>
              <w:bottom w:val="single" w:color="0070C0" w:sz="6" w:space="0"/>
              <w:right w:val="single" w:color="0070C0" w:sz="6" w:space="0"/>
            </w:tcBorders>
            <w:vAlign w:val="center"/>
          </w:tcPr>
          <w:p w14:paraId="2A1D8DFB">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A02010107平板式微型计算机</w:t>
            </w:r>
          </w:p>
        </w:tc>
        <w:tc>
          <w:tcPr>
            <w:tcW w:w="1855" w:type="dxa"/>
            <w:tcBorders>
              <w:top w:val="single" w:color="0070C0" w:sz="6" w:space="0"/>
              <w:left w:val="single" w:color="0070C0" w:sz="6" w:space="0"/>
              <w:bottom w:val="single" w:color="0070C0" w:sz="6" w:space="0"/>
              <w:right w:val="single" w:color="0070C0" w:sz="6" w:space="0"/>
            </w:tcBorders>
            <w:vAlign w:val="center"/>
          </w:tcPr>
          <w:p w14:paraId="4EC2E992">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561C2D5A">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HJ2536微型计算机、显示器</w:t>
            </w:r>
          </w:p>
        </w:tc>
      </w:tr>
      <w:tr w14:paraId="7828404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75E50039">
            <w:pPr>
              <w:widowControl/>
              <w:jc w:val="left"/>
              <w:rPr>
                <w:rFonts w:hint="eastAsia" w:ascii="宋体" w:hAnsi="宋体" w:eastAsia="宋体" w:cs="宋体"/>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374AAC1E">
            <w:pPr>
              <w:widowControl/>
              <w:jc w:val="left"/>
              <w:rPr>
                <w:rFonts w:hint="eastAsia" w:ascii="宋体" w:hAnsi="宋体" w:eastAsia="宋体" w:cs="宋体"/>
                <w:color w:val="auto"/>
                <w:w w:val="90"/>
                <w:szCs w:val="21"/>
                <w:highlight w:val="none"/>
              </w:rPr>
            </w:pPr>
          </w:p>
        </w:tc>
        <w:tc>
          <w:tcPr>
            <w:tcW w:w="2268" w:type="dxa"/>
            <w:tcBorders>
              <w:top w:val="single" w:color="0070C0" w:sz="6" w:space="0"/>
              <w:left w:val="single" w:color="0070C0" w:sz="6" w:space="0"/>
              <w:bottom w:val="single" w:color="0070C0" w:sz="6" w:space="0"/>
              <w:right w:val="single" w:color="0070C0" w:sz="6" w:space="0"/>
            </w:tcBorders>
            <w:vAlign w:val="center"/>
          </w:tcPr>
          <w:p w14:paraId="419FB3BB">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A02010108网络计算机</w:t>
            </w:r>
          </w:p>
        </w:tc>
        <w:tc>
          <w:tcPr>
            <w:tcW w:w="1855" w:type="dxa"/>
            <w:tcBorders>
              <w:top w:val="single" w:color="0070C0" w:sz="6" w:space="0"/>
              <w:left w:val="single" w:color="0070C0" w:sz="6" w:space="0"/>
              <w:bottom w:val="single" w:color="0070C0" w:sz="6" w:space="0"/>
              <w:right w:val="single" w:color="0070C0" w:sz="6" w:space="0"/>
            </w:tcBorders>
            <w:vAlign w:val="center"/>
          </w:tcPr>
          <w:p w14:paraId="51AB9257">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4543AC2B">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HJ2536微型计算机、显示器</w:t>
            </w:r>
          </w:p>
        </w:tc>
      </w:tr>
      <w:tr w14:paraId="1F651C7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5F55A7BA">
            <w:pPr>
              <w:widowControl/>
              <w:jc w:val="left"/>
              <w:rPr>
                <w:rFonts w:hint="eastAsia" w:ascii="宋体" w:hAnsi="宋体" w:eastAsia="宋体" w:cs="宋体"/>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7E690789">
            <w:pPr>
              <w:widowControl/>
              <w:jc w:val="left"/>
              <w:rPr>
                <w:rFonts w:hint="eastAsia" w:ascii="宋体" w:hAnsi="宋体" w:eastAsia="宋体" w:cs="宋体"/>
                <w:color w:val="auto"/>
                <w:w w:val="90"/>
                <w:szCs w:val="21"/>
                <w:highlight w:val="none"/>
              </w:rPr>
            </w:pPr>
          </w:p>
        </w:tc>
        <w:tc>
          <w:tcPr>
            <w:tcW w:w="2268" w:type="dxa"/>
            <w:tcBorders>
              <w:top w:val="single" w:color="0070C0" w:sz="6" w:space="0"/>
              <w:left w:val="single" w:color="0070C0" w:sz="6" w:space="0"/>
              <w:bottom w:val="single" w:color="0070C0" w:sz="6" w:space="0"/>
              <w:right w:val="single" w:color="0070C0" w:sz="6" w:space="0"/>
            </w:tcBorders>
            <w:vAlign w:val="center"/>
          </w:tcPr>
          <w:p w14:paraId="336C723C">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A02010109计算机工作站</w:t>
            </w:r>
          </w:p>
        </w:tc>
        <w:tc>
          <w:tcPr>
            <w:tcW w:w="1855" w:type="dxa"/>
            <w:tcBorders>
              <w:top w:val="single" w:color="0070C0" w:sz="6" w:space="0"/>
              <w:left w:val="single" w:color="0070C0" w:sz="6" w:space="0"/>
              <w:bottom w:val="single" w:color="0070C0" w:sz="6" w:space="0"/>
              <w:right w:val="single" w:color="0070C0" w:sz="6" w:space="0"/>
            </w:tcBorders>
            <w:vAlign w:val="center"/>
          </w:tcPr>
          <w:p w14:paraId="2258035E">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749E59C3">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HJ2536微型计算机、显示器</w:t>
            </w:r>
          </w:p>
        </w:tc>
      </w:tr>
      <w:tr w14:paraId="73B597D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58B24FB9">
            <w:pPr>
              <w:widowControl/>
              <w:jc w:val="left"/>
              <w:rPr>
                <w:rFonts w:hint="eastAsia" w:ascii="宋体" w:hAnsi="宋体" w:eastAsia="宋体" w:cs="宋体"/>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413EBFA0">
            <w:pPr>
              <w:widowControl/>
              <w:jc w:val="left"/>
              <w:rPr>
                <w:rFonts w:hint="eastAsia" w:ascii="宋体" w:hAnsi="宋体" w:eastAsia="宋体" w:cs="宋体"/>
                <w:color w:val="auto"/>
                <w:w w:val="90"/>
                <w:szCs w:val="21"/>
                <w:highlight w:val="none"/>
              </w:rPr>
            </w:pPr>
          </w:p>
        </w:tc>
        <w:tc>
          <w:tcPr>
            <w:tcW w:w="2268" w:type="dxa"/>
            <w:tcBorders>
              <w:top w:val="single" w:color="0070C0" w:sz="6" w:space="0"/>
              <w:left w:val="single" w:color="0070C0" w:sz="6" w:space="0"/>
              <w:bottom w:val="single" w:color="0070C0" w:sz="6" w:space="0"/>
              <w:right w:val="single" w:color="0070C0" w:sz="6" w:space="0"/>
            </w:tcBorders>
            <w:vAlign w:val="center"/>
          </w:tcPr>
          <w:p w14:paraId="2A464EB7">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A02010199其他计算机设备</w:t>
            </w:r>
          </w:p>
        </w:tc>
        <w:tc>
          <w:tcPr>
            <w:tcW w:w="1855" w:type="dxa"/>
            <w:tcBorders>
              <w:top w:val="single" w:color="0070C0" w:sz="6" w:space="0"/>
              <w:left w:val="single" w:color="0070C0" w:sz="6" w:space="0"/>
              <w:bottom w:val="single" w:color="0070C0" w:sz="6" w:space="0"/>
              <w:right w:val="single" w:color="0070C0" w:sz="6" w:space="0"/>
            </w:tcBorders>
            <w:vAlign w:val="center"/>
          </w:tcPr>
          <w:p w14:paraId="0AF69DF1">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171AF70E">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HJ2536微型计算机、显示器</w:t>
            </w:r>
          </w:p>
        </w:tc>
      </w:tr>
      <w:tr w14:paraId="05500AC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restart"/>
            <w:tcBorders>
              <w:top w:val="single" w:color="0070C0" w:sz="6" w:space="0"/>
              <w:left w:val="thinThickSmallGap" w:color="0070C0" w:sz="18" w:space="0"/>
              <w:bottom w:val="single" w:color="0070C0" w:sz="6" w:space="0"/>
              <w:right w:val="single" w:color="0070C0" w:sz="6" w:space="0"/>
            </w:tcBorders>
            <w:vAlign w:val="center"/>
          </w:tcPr>
          <w:p w14:paraId="360E5BCB">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2</w:t>
            </w:r>
          </w:p>
        </w:tc>
        <w:tc>
          <w:tcPr>
            <w:tcW w:w="1985" w:type="dxa"/>
            <w:vMerge w:val="restart"/>
            <w:tcBorders>
              <w:top w:val="single" w:color="0070C0" w:sz="6" w:space="0"/>
              <w:left w:val="single" w:color="0070C0" w:sz="6" w:space="0"/>
              <w:bottom w:val="single" w:color="0070C0" w:sz="6" w:space="0"/>
              <w:right w:val="single" w:color="0070C0" w:sz="6" w:space="0"/>
            </w:tcBorders>
            <w:vAlign w:val="center"/>
          </w:tcPr>
          <w:p w14:paraId="2A750431">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A020106输入输出设备</w:t>
            </w:r>
          </w:p>
        </w:tc>
        <w:tc>
          <w:tcPr>
            <w:tcW w:w="2268" w:type="dxa"/>
            <w:vMerge w:val="restart"/>
            <w:tcBorders>
              <w:top w:val="single" w:color="0070C0" w:sz="6" w:space="0"/>
              <w:left w:val="single" w:color="0070C0" w:sz="6" w:space="0"/>
              <w:bottom w:val="single" w:color="0070C0" w:sz="6" w:space="0"/>
              <w:right w:val="single" w:color="0070C0" w:sz="6" w:space="0"/>
            </w:tcBorders>
            <w:vAlign w:val="center"/>
          </w:tcPr>
          <w:p w14:paraId="0DCE7B09">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A02010601打印设备</w:t>
            </w:r>
          </w:p>
        </w:tc>
        <w:tc>
          <w:tcPr>
            <w:tcW w:w="1855" w:type="dxa"/>
            <w:tcBorders>
              <w:top w:val="single" w:color="0070C0" w:sz="6" w:space="0"/>
              <w:left w:val="single" w:color="0070C0" w:sz="6" w:space="0"/>
              <w:bottom w:val="single" w:color="0070C0" w:sz="6" w:space="0"/>
              <w:right w:val="single" w:color="0070C0" w:sz="6" w:space="0"/>
            </w:tcBorders>
            <w:vAlign w:val="center"/>
          </w:tcPr>
          <w:p w14:paraId="6A0FA3E5">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A0201060101喷墨打印机</w:t>
            </w: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76025081">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HJ2512打印机、传真机及多功能一体机</w:t>
            </w:r>
          </w:p>
        </w:tc>
      </w:tr>
      <w:tr w14:paraId="7E9A66C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3EDDB6F5">
            <w:pPr>
              <w:widowControl/>
              <w:jc w:val="left"/>
              <w:rPr>
                <w:rFonts w:hint="eastAsia" w:ascii="宋体" w:hAnsi="宋体" w:eastAsia="宋体" w:cs="宋体"/>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7352C9CA">
            <w:pPr>
              <w:widowControl/>
              <w:jc w:val="left"/>
              <w:rPr>
                <w:rFonts w:hint="eastAsia" w:ascii="宋体" w:hAnsi="宋体" w:eastAsia="宋体" w:cs="宋体"/>
                <w:color w:val="auto"/>
                <w:w w:val="90"/>
                <w:szCs w:val="21"/>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4B51495E">
            <w:pPr>
              <w:widowControl/>
              <w:jc w:val="left"/>
              <w:rPr>
                <w:rFonts w:hint="eastAsia" w:ascii="宋体" w:hAnsi="宋体" w:eastAsia="宋体" w:cs="宋体"/>
                <w:color w:val="auto"/>
                <w:w w:val="90"/>
                <w:szCs w:val="21"/>
                <w:highlight w:val="none"/>
              </w:rPr>
            </w:pPr>
          </w:p>
        </w:tc>
        <w:tc>
          <w:tcPr>
            <w:tcW w:w="1855" w:type="dxa"/>
            <w:tcBorders>
              <w:top w:val="single" w:color="0070C0" w:sz="6" w:space="0"/>
              <w:left w:val="single" w:color="0070C0" w:sz="6" w:space="0"/>
              <w:bottom w:val="single" w:color="0070C0" w:sz="6" w:space="0"/>
              <w:right w:val="single" w:color="0070C0" w:sz="6" w:space="0"/>
            </w:tcBorders>
            <w:vAlign w:val="center"/>
          </w:tcPr>
          <w:p w14:paraId="7CA3936F">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A0201060102激光打印机</w:t>
            </w: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12C1A866">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HJ2512打印机、传真机及多功能一体机</w:t>
            </w:r>
          </w:p>
        </w:tc>
      </w:tr>
      <w:tr w14:paraId="11A9FF8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622AAE76">
            <w:pPr>
              <w:widowControl/>
              <w:jc w:val="left"/>
              <w:rPr>
                <w:rFonts w:hint="eastAsia" w:ascii="宋体" w:hAnsi="宋体" w:eastAsia="宋体" w:cs="宋体"/>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0FCC8960">
            <w:pPr>
              <w:widowControl/>
              <w:jc w:val="left"/>
              <w:rPr>
                <w:rFonts w:hint="eastAsia" w:ascii="宋体" w:hAnsi="宋体" w:eastAsia="宋体" w:cs="宋体"/>
                <w:color w:val="auto"/>
                <w:w w:val="90"/>
                <w:szCs w:val="21"/>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3C0C10C4">
            <w:pPr>
              <w:widowControl/>
              <w:jc w:val="left"/>
              <w:rPr>
                <w:rFonts w:hint="eastAsia" w:ascii="宋体" w:hAnsi="宋体" w:eastAsia="宋体" w:cs="宋体"/>
                <w:color w:val="auto"/>
                <w:w w:val="90"/>
                <w:szCs w:val="21"/>
                <w:highlight w:val="none"/>
              </w:rPr>
            </w:pPr>
          </w:p>
        </w:tc>
        <w:tc>
          <w:tcPr>
            <w:tcW w:w="1855" w:type="dxa"/>
            <w:tcBorders>
              <w:top w:val="single" w:color="0070C0" w:sz="6" w:space="0"/>
              <w:left w:val="single" w:color="0070C0" w:sz="6" w:space="0"/>
              <w:bottom w:val="single" w:color="0070C0" w:sz="6" w:space="0"/>
              <w:right w:val="single" w:color="0070C0" w:sz="6" w:space="0"/>
            </w:tcBorders>
            <w:vAlign w:val="center"/>
          </w:tcPr>
          <w:p w14:paraId="1D0D22FF">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A0201060103热式打印机</w:t>
            </w: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75FF459B">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HJ2512打印机、传真机及多功能一体机</w:t>
            </w:r>
          </w:p>
        </w:tc>
      </w:tr>
      <w:tr w14:paraId="559AF61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50E3504B">
            <w:pPr>
              <w:widowControl/>
              <w:jc w:val="left"/>
              <w:rPr>
                <w:rFonts w:hint="eastAsia" w:ascii="宋体" w:hAnsi="宋体" w:eastAsia="宋体" w:cs="宋体"/>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3DA0F123">
            <w:pPr>
              <w:widowControl/>
              <w:jc w:val="left"/>
              <w:rPr>
                <w:rFonts w:hint="eastAsia" w:ascii="宋体" w:hAnsi="宋体" w:eastAsia="宋体" w:cs="宋体"/>
                <w:color w:val="auto"/>
                <w:w w:val="90"/>
                <w:szCs w:val="21"/>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3C05409F">
            <w:pPr>
              <w:widowControl/>
              <w:jc w:val="left"/>
              <w:rPr>
                <w:rFonts w:hint="eastAsia" w:ascii="宋体" w:hAnsi="宋体" w:eastAsia="宋体" w:cs="宋体"/>
                <w:color w:val="auto"/>
                <w:w w:val="90"/>
                <w:szCs w:val="21"/>
                <w:highlight w:val="none"/>
              </w:rPr>
            </w:pPr>
          </w:p>
        </w:tc>
        <w:tc>
          <w:tcPr>
            <w:tcW w:w="1855" w:type="dxa"/>
            <w:tcBorders>
              <w:top w:val="single" w:color="0070C0" w:sz="6" w:space="0"/>
              <w:left w:val="single" w:color="0070C0" w:sz="6" w:space="0"/>
              <w:bottom w:val="single" w:color="0070C0" w:sz="6" w:space="0"/>
              <w:right w:val="single" w:color="0070C0" w:sz="6" w:space="0"/>
            </w:tcBorders>
            <w:vAlign w:val="center"/>
          </w:tcPr>
          <w:p w14:paraId="1BF0F9C7">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A0201060104针式打印机</w:t>
            </w: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2EA6418A">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HJ2512打印机、传真机及多功能一体机</w:t>
            </w:r>
          </w:p>
        </w:tc>
      </w:tr>
      <w:tr w14:paraId="210E98A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1737EA03">
            <w:pPr>
              <w:widowControl/>
              <w:jc w:val="left"/>
              <w:rPr>
                <w:rFonts w:hint="eastAsia" w:ascii="宋体" w:hAnsi="宋体" w:eastAsia="宋体" w:cs="宋体"/>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326BDFA4">
            <w:pPr>
              <w:widowControl/>
              <w:jc w:val="left"/>
              <w:rPr>
                <w:rFonts w:hint="eastAsia" w:ascii="宋体" w:hAnsi="宋体" w:eastAsia="宋体" w:cs="宋体"/>
                <w:color w:val="auto"/>
                <w:w w:val="90"/>
                <w:szCs w:val="21"/>
                <w:highlight w:val="none"/>
              </w:rPr>
            </w:pPr>
          </w:p>
        </w:tc>
        <w:tc>
          <w:tcPr>
            <w:tcW w:w="2268" w:type="dxa"/>
            <w:vMerge w:val="restart"/>
            <w:tcBorders>
              <w:top w:val="single" w:color="0070C0" w:sz="6" w:space="0"/>
              <w:left w:val="single" w:color="0070C0" w:sz="6" w:space="0"/>
              <w:bottom w:val="single" w:color="0070C0" w:sz="6" w:space="0"/>
              <w:right w:val="single" w:color="0070C0" w:sz="6" w:space="0"/>
            </w:tcBorders>
            <w:vAlign w:val="center"/>
          </w:tcPr>
          <w:p w14:paraId="6866B545">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A02010604显示设备</w:t>
            </w:r>
          </w:p>
        </w:tc>
        <w:tc>
          <w:tcPr>
            <w:tcW w:w="1855" w:type="dxa"/>
            <w:tcBorders>
              <w:top w:val="single" w:color="0070C0" w:sz="6" w:space="0"/>
              <w:left w:val="single" w:color="0070C0" w:sz="6" w:space="0"/>
              <w:bottom w:val="single" w:color="0070C0" w:sz="6" w:space="0"/>
              <w:right w:val="single" w:color="0070C0" w:sz="6" w:space="0"/>
            </w:tcBorders>
            <w:vAlign w:val="center"/>
          </w:tcPr>
          <w:p w14:paraId="7DA36DE2">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A0201060401液晶显示器</w:t>
            </w: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4D002EE8">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HJ2536微型计算机、显示器</w:t>
            </w:r>
          </w:p>
        </w:tc>
      </w:tr>
      <w:tr w14:paraId="0432D34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1465BDFB">
            <w:pPr>
              <w:widowControl/>
              <w:jc w:val="left"/>
              <w:rPr>
                <w:rFonts w:hint="eastAsia" w:ascii="宋体" w:hAnsi="宋体" w:eastAsia="宋体" w:cs="宋体"/>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7E59F22E">
            <w:pPr>
              <w:widowControl/>
              <w:jc w:val="left"/>
              <w:rPr>
                <w:rFonts w:hint="eastAsia" w:ascii="宋体" w:hAnsi="宋体" w:eastAsia="宋体" w:cs="宋体"/>
                <w:color w:val="auto"/>
                <w:w w:val="90"/>
                <w:szCs w:val="21"/>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5AFC18A8">
            <w:pPr>
              <w:widowControl/>
              <w:jc w:val="left"/>
              <w:rPr>
                <w:rFonts w:hint="eastAsia" w:ascii="宋体" w:hAnsi="宋体" w:eastAsia="宋体" w:cs="宋体"/>
                <w:color w:val="auto"/>
                <w:w w:val="90"/>
                <w:szCs w:val="21"/>
                <w:highlight w:val="none"/>
              </w:rPr>
            </w:pPr>
          </w:p>
        </w:tc>
        <w:tc>
          <w:tcPr>
            <w:tcW w:w="1855" w:type="dxa"/>
            <w:tcBorders>
              <w:top w:val="single" w:color="0070C0" w:sz="6" w:space="0"/>
              <w:left w:val="single" w:color="0070C0" w:sz="6" w:space="0"/>
              <w:bottom w:val="single" w:color="0070C0" w:sz="6" w:space="0"/>
              <w:right w:val="single" w:color="0070C0" w:sz="6" w:space="0"/>
            </w:tcBorders>
            <w:vAlign w:val="center"/>
          </w:tcPr>
          <w:p w14:paraId="5A5E9184">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A0201060499其他显示器</w:t>
            </w: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64B324A1">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HJ2536微型计算机、显示器</w:t>
            </w:r>
          </w:p>
        </w:tc>
      </w:tr>
      <w:tr w14:paraId="2C05F9B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3A28A2BA">
            <w:pPr>
              <w:widowControl/>
              <w:jc w:val="left"/>
              <w:rPr>
                <w:rFonts w:hint="eastAsia" w:ascii="宋体" w:hAnsi="宋体" w:eastAsia="宋体" w:cs="宋体"/>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1A92F119">
            <w:pPr>
              <w:widowControl/>
              <w:jc w:val="left"/>
              <w:rPr>
                <w:rFonts w:hint="eastAsia" w:ascii="宋体" w:hAnsi="宋体" w:eastAsia="宋体" w:cs="宋体"/>
                <w:color w:val="auto"/>
                <w:w w:val="90"/>
                <w:szCs w:val="21"/>
                <w:highlight w:val="none"/>
              </w:rPr>
            </w:pPr>
          </w:p>
        </w:tc>
        <w:tc>
          <w:tcPr>
            <w:tcW w:w="2268" w:type="dxa"/>
            <w:tcBorders>
              <w:top w:val="single" w:color="0070C0" w:sz="6" w:space="0"/>
              <w:left w:val="single" w:color="0070C0" w:sz="6" w:space="0"/>
              <w:bottom w:val="single" w:color="0070C0" w:sz="6" w:space="0"/>
              <w:right w:val="single" w:color="0070C0" w:sz="6" w:space="0"/>
            </w:tcBorders>
            <w:vAlign w:val="center"/>
          </w:tcPr>
          <w:p w14:paraId="24D4423A">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A02010609图形图像输入设备</w:t>
            </w:r>
          </w:p>
        </w:tc>
        <w:tc>
          <w:tcPr>
            <w:tcW w:w="1855" w:type="dxa"/>
            <w:tcBorders>
              <w:top w:val="single" w:color="0070C0" w:sz="6" w:space="0"/>
              <w:left w:val="single" w:color="0070C0" w:sz="6" w:space="0"/>
              <w:bottom w:val="single" w:color="0070C0" w:sz="6" w:space="0"/>
              <w:right w:val="single" w:color="0070C0" w:sz="6" w:space="0"/>
            </w:tcBorders>
            <w:vAlign w:val="center"/>
          </w:tcPr>
          <w:p w14:paraId="3EB2A642">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A0201060901扫描仪</w:t>
            </w: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19F721E5">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HJ2517扫描仪</w:t>
            </w:r>
          </w:p>
        </w:tc>
      </w:tr>
      <w:tr w14:paraId="680B615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tcBorders>
              <w:top w:val="single" w:color="0070C0" w:sz="6" w:space="0"/>
              <w:left w:val="thinThickSmallGap" w:color="0070C0" w:sz="18" w:space="0"/>
              <w:bottom w:val="single" w:color="0070C0" w:sz="6" w:space="0"/>
              <w:right w:val="single" w:color="0070C0" w:sz="6" w:space="0"/>
            </w:tcBorders>
            <w:vAlign w:val="center"/>
          </w:tcPr>
          <w:p w14:paraId="31A51C43">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3</w:t>
            </w:r>
          </w:p>
        </w:tc>
        <w:tc>
          <w:tcPr>
            <w:tcW w:w="1985" w:type="dxa"/>
            <w:tcBorders>
              <w:top w:val="single" w:color="0070C0" w:sz="6" w:space="0"/>
              <w:left w:val="single" w:color="0070C0" w:sz="6" w:space="0"/>
              <w:bottom w:val="single" w:color="0070C0" w:sz="6" w:space="0"/>
              <w:right w:val="single" w:color="0070C0" w:sz="6" w:space="0"/>
            </w:tcBorders>
            <w:vAlign w:val="center"/>
          </w:tcPr>
          <w:p w14:paraId="1D9581A8">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A020202投影仪</w:t>
            </w:r>
          </w:p>
        </w:tc>
        <w:tc>
          <w:tcPr>
            <w:tcW w:w="2268" w:type="dxa"/>
            <w:tcBorders>
              <w:top w:val="single" w:color="0070C0" w:sz="6" w:space="0"/>
              <w:left w:val="single" w:color="0070C0" w:sz="6" w:space="0"/>
              <w:bottom w:val="single" w:color="0070C0" w:sz="6" w:space="0"/>
              <w:right w:val="single" w:color="0070C0" w:sz="6" w:space="0"/>
            </w:tcBorders>
            <w:vAlign w:val="center"/>
          </w:tcPr>
          <w:p w14:paraId="56620DBC">
            <w:pPr>
              <w:autoSpaceDN w:val="0"/>
              <w:rPr>
                <w:rFonts w:hint="eastAsia" w:ascii="宋体" w:hAnsi="宋体" w:eastAsia="宋体" w:cs="宋体"/>
                <w:color w:val="auto"/>
                <w:w w:val="90"/>
                <w:szCs w:val="21"/>
                <w:highlight w:val="none"/>
              </w:rPr>
            </w:pPr>
          </w:p>
        </w:tc>
        <w:tc>
          <w:tcPr>
            <w:tcW w:w="1855" w:type="dxa"/>
            <w:tcBorders>
              <w:top w:val="single" w:color="0070C0" w:sz="6" w:space="0"/>
              <w:left w:val="single" w:color="0070C0" w:sz="6" w:space="0"/>
              <w:bottom w:val="single" w:color="0070C0" w:sz="6" w:space="0"/>
              <w:right w:val="single" w:color="0070C0" w:sz="6" w:space="0"/>
            </w:tcBorders>
            <w:vAlign w:val="center"/>
          </w:tcPr>
          <w:p w14:paraId="30E9B205">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054E2621">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HJ2516投影仪</w:t>
            </w:r>
          </w:p>
        </w:tc>
      </w:tr>
      <w:tr w14:paraId="13C6201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tcBorders>
              <w:top w:val="single" w:color="0070C0" w:sz="6" w:space="0"/>
              <w:left w:val="thinThickSmallGap" w:color="0070C0" w:sz="18" w:space="0"/>
              <w:bottom w:val="single" w:color="0070C0" w:sz="6" w:space="0"/>
              <w:right w:val="single" w:color="0070C0" w:sz="6" w:space="0"/>
            </w:tcBorders>
            <w:vAlign w:val="center"/>
          </w:tcPr>
          <w:p w14:paraId="2462B9BF">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4</w:t>
            </w:r>
          </w:p>
        </w:tc>
        <w:tc>
          <w:tcPr>
            <w:tcW w:w="1985" w:type="dxa"/>
            <w:tcBorders>
              <w:top w:val="single" w:color="0070C0" w:sz="6" w:space="0"/>
              <w:left w:val="single" w:color="0070C0" w:sz="6" w:space="0"/>
              <w:bottom w:val="single" w:color="0070C0" w:sz="6" w:space="0"/>
              <w:right w:val="single" w:color="0070C0" w:sz="6" w:space="0"/>
            </w:tcBorders>
            <w:vAlign w:val="center"/>
          </w:tcPr>
          <w:p w14:paraId="684C91D1">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A020201复印机</w:t>
            </w:r>
          </w:p>
        </w:tc>
        <w:tc>
          <w:tcPr>
            <w:tcW w:w="2268" w:type="dxa"/>
            <w:tcBorders>
              <w:top w:val="single" w:color="0070C0" w:sz="6" w:space="0"/>
              <w:left w:val="single" w:color="0070C0" w:sz="6" w:space="0"/>
              <w:bottom w:val="single" w:color="0070C0" w:sz="6" w:space="0"/>
              <w:right w:val="single" w:color="0070C0" w:sz="6" w:space="0"/>
            </w:tcBorders>
            <w:vAlign w:val="center"/>
          </w:tcPr>
          <w:p w14:paraId="4F0C0B7F">
            <w:pPr>
              <w:autoSpaceDN w:val="0"/>
              <w:rPr>
                <w:rFonts w:hint="eastAsia" w:ascii="宋体" w:hAnsi="宋体" w:eastAsia="宋体" w:cs="宋体"/>
                <w:color w:val="auto"/>
                <w:w w:val="90"/>
                <w:szCs w:val="21"/>
                <w:highlight w:val="none"/>
              </w:rPr>
            </w:pPr>
          </w:p>
        </w:tc>
        <w:tc>
          <w:tcPr>
            <w:tcW w:w="1855" w:type="dxa"/>
            <w:tcBorders>
              <w:top w:val="single" w:color="0070C0" w:sz="6" w:space="0"/>
              <w:left w:val="single" w:color="0070C0" w:sz="6" w:space="0"/>
              <w:bottom w:val="single" w:color="0070C0" w:sz="6" w:space="0"/>
              <w:right w:val="single" w:color="0070C0" w:sz="6" w:space="0"/>
            </w:tcBorders>
            <w:vAlign w:val="center"/>
          </w:tcPr>
          <w:p w14:paraId="2C833494">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1B9D4EDE">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HJ424数字式复印（包括多功能）设备</w:t>
            </w:r>
          </w:p>
        </w:tc>
      </w:tr>
      <w:tr w14:paraId="6EC0884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tcBorders>
              <w:top w:val="single" w:color="0070C0" w:sz="6" w:space="0"/>
              <w:left w:val="thinThickSmallGap" w:color="0070C0" w:sz="18" w:space="0"/>
              <w:bottom w:val="single" w:color="0070C0" w:sz="6" w:space="0"/>
              <w:right w:val="single" w:color="0070C0" w:sz="6" w:space="0"/>
            </w:tcBorders>
            <w:vAlign w:val="center"/>
          </w:tcPr>
          <w:p w14:paraId="1DCAA453">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5</w:t>
            </w:r>
          </w:p>
        </w:tc>
        <w:tc>
          <w:tcPr>
            <w:tcW w:w="1985" w:type="dxa"/>
            <w:tcBorders>
              <w:top w:val="single" w:color="0070C0" w:sz="6" w:space="0"/>
              <w:left w:val="single" w:color="0070C0" w:sz="6" w:space="0"/>
              <w:bottom w:val="single" w:color="0070C0" w:sz="6" w:space="0"/>
              <w:right w:val="single" w:color="0070C0" w:sz="6" w:space="0"/>
            </w:tcBorders>
            <w:vAlign w:val="center"/>
          </w:tcPr>
          <w:p w14:paraId="6CA96400">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A020204多功能一体机</w:t>
            </w:r>
          </w:p>
        </w:tc>
        <w:tc>
          <w:tcPr>
            <w:tcW w:w="2268" w:type="dxa"/>
            <w:tcBorders>
              <w:top w:val="single" w:color="0070C0" w:sz="6" w:space="0"/>
              <w:left w:val="single" w:color="0070C0" w:sz="6" w:space="0"/>
              <w:bottom w:val="single" w:color="0070C0" w:sz="6" w:space="0"/>
              <w:right w:val="single" w:color="0070C0" w:sz="6" w:space="0"/>
            </w:tcBorders>
            <w:vAlign w:val="center"/>
          </w:tcPr>
          <w:p w14:paraId="3F4AA8BF">
            <w:pPr>
              <w:autoSpaceDN w:val="0"/>
              <w:rPr>
                <w:rFonts w:hint="eastAsia" w:ascii="宋体" w:hAnsi="宋体" w:eastAsia="宋体" w:cs="宋体"/>
                <w:color w:val="auto"/>
                <w:w w:val="90"/>
                <w:szCs w:val="21"/>
                <w:highlight w:val="none"/>
              </w:rPr>
            </w:pPr>
          </w:p>
        </w:tc>
        <w:tc>
          <w:tcPr>
            <w:tcW w:w="1855" w:type="dxa"/>
            <w:tcBorders>
              <w:top w:val="single" w:color="0070C0" w:sz="6" w:space="0"/>
              <w:left w:val="single" w:color="0070C0" w:sz="6" w:space="0"/>
              <w:bottom w:val="single" w:color="0070C0" w:sz="6" w:space="0"/>
              <w:right w:val="single" w:color="0070C0" w:sz="6" w:space="0"/>
            </w:tcBorders>
            <w:vAlign w:val="center"/>
          </w:tcPr>
          <w:p w14:paraId="591FCA88">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1B02E114">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HJ424数字式复印（包括多功能）设备</w:t>
            </w:r>
          </w:p>
        </w:tc>
      </w:tr>
      <w:tr w14:paraId="7D9E08F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tcBorders>
              <w:top w:val="single" w:color="0070C0" w:sz="6" w:space="0"/>
              <w:left w:val="thinThickSmallGap" w:color="0070C0" w:sz="18" w:space="0"/>
              <w:bottom w:val="single" w:color="0070C0" w:sz="6" w:space="0"/>
              <w:right w:val="single" w:color="0070C0" w:sz="6" w:space="0"/>
            </w:tcBorders>
            <w:vAlign w:val="center"/>
          </w:tcPr>
          <w:p w14:paraId="63A864A6">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6</w:t>
            </w:r>
          </w:p>
        </w:tc>
        <w:tc>
          <w:tcPr>
            <w:tcW w:w="1985" w:type="dxa"/>
            <w:tcBorders>
              <w:top w:val="single" w:color="0070C0" w:sz="6" w:space="0"/>
              <w:left w:val="single" w:color="0070C0" w:sz="6" w:space="0"/>
              <w:bottom w:val="single" w:color="0070C0" w:sz="6" w:space="0"/>
              <w:right w:val="single" w:color="0070C0" w:sz="6" w:space="0"/>
            </w:tcBorders>
            <w:vAlign w:val="center"/>
          </w:tcPr>
          <w:p w14:paraId="069BBD4B">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A020210文印设备</w:t>
            </w:r>
          </w:p>
        </w:tc>
        <w:tc>
          <w:tcPr>
            <w:tcW w:w="2268" w:type="dxa"/>
            <w:tcBorders>
              <w:top w:val="single" w:color="0070C0" w:sz="6" w:space="0"/>
              <w:left w:val="single" w:color="0070C0" w:sz="6" w:space="0"/>
              <w:bottom w:val="single" w:color="0070C0" w:sz="6" w:space="0"/>
              <w:right w:val="single" w:color="0070C0" w:sz="6" w:space="0"/>
            </w:tcBorders>
            <w:vAlign w:val="center"/>
          </w:tcPr>
          <w:p w14:paraId="49FB6004">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A02021001速印机</w:t>
            </w:r>
          </w:p>
        </w:tc>
        <w:tc>
          <w:tcPr>
            <w:tcW w:w="1855" w:type="dxa"/>
            <w:tcBorders>
              <w:top w:val="single" w:color="0070C0" w:sz="6" w:space="0"/>
              <w:left w:val="single" w:color="0070C0" w:sz="6" w:space="0"/>
              <w:bottom w:val="single" w:color="0070C0" w:sz="6" w:space="0"/>
              <w:right w:val="single" w:color="0070C0" w:sz="6" w:space="0"/>
            </w:tcBorders>
            <w:vAlign w:val="center"/>
          </w:tcPr>
          <w:p w14:paraId="59183E19">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598CEE20">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HJ472数字式一体化速印机</w:t>
            </w:r>
          </w:p>
        </w:tc>
      </w:tr>
      <w:tr w14:paraId="36CCE91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tcBorders>
              <w:top w:val="single" w:color="0070C0" w:sz="6" w:space="0"/>
              <w:left w:val="thinThickSmallGap" w:color="0070C0" w:sz="18" w:space="0"/>
              <w:bottom w:val="single" w:color="0070C0" w:sz="6" w:space="0"/>
              <w:right w:val="single" w:color="0070C0" w:sz="6" w:space="0"/>
            </w:tcBorders>
            <w:vAlign w:val="center"/>
          </w:tcPr>
          <w:p w14:paraId="155E7576">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7</w:t>
            </w:r>
          </w:p>
        </w:tc>
        <w:tc>
          <w:tcPr>
            <w:tcW w:w="1985" w:type="dxa"/>
            <w:tcBorders>
              <w:top w:val="single" w:color="0070C0" w:sz="6" w:space="0"/>
              <w:left w:val="single" w:color="0070C0" w:sz="6" w:space="0"/>
              <w:bottom w:val="single" w:color="0070C0" w:sz="6" w:space="0"/>
              <w:right w:val="single" w:color="0070C0" w:sz="6" w:space="0"/>
            </w:tcBorders>
            <w:vAlign w:val="center"/>
          </w:tcPr>
          <w:p w14:paraId="412D5375">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A020301载货汽车（含自卸汽车）</w:t>
            </w:r>
          </w:p>
        </w:tc>
        <w:tc>
          <w:tcPr>
            <w:tcW w:w="2268" w:type="dxa"/>
            <w:tcBorders>
              <w:top w:val="single" w:color="0070C0" w:sz="6" w:space="0"/>
              <w:left w:val="single" w:color="0070C0" w:sz="6" w:space="0"/>
              <w:bottom w:val="single" w:color="0070C0" w:sz="6" w:space="0"/>
              <w:right w:val="single" w:color="0070C0" w:sz="6" w:space="0"/>
            </w:tcBorders>
            <w:vAlign w:val="center"/>
          </w:tcPr>
          <w:p w14:paraId="5FAAB17B">
            <w:pPr>
              <w:autoSpaceDN w:val="0"/>
              <w:rPr>
                <w:rFonts w:hint="eastAsia" w:ascii="宋体" w:hAnsi="宋体" w:eastAsia="宋体" w:cs="宋体"/>
                <w:color w:val="auto"/>
                <w:w w:val="90"/>
                <w:szCs w:val="21"/>
                <w:highlight w:val="none"/>
              </w:rPr>
            </w:pPr>
          </w:p>
        </w:tc>
        <w:tc>
          <w:tcPr>
            <w:tcW w:w="1855" w:type="dxa"/>
            <w:tcBorders>
              <w:top w:val="single" w:color="0070C0" w:sz="6" w:space="0"/>
              <w:left w:val="single" w:color="0070C0" w:sz="6" w:space="0"/>
              <w:bottom w:val="single" w:color="0070C0" w:sz="6" w:space="0"/>
              <w:right w:val="single" w:color="0070C0" w:sz="6" w:space="0"/>
            </w:tcBorders>
            <w:vAlign w:val="center"/>
          </w:tcPr>
          <w:p w14:paraId="6A682F5E">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3AC9E560">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HJ2532轻型汽车</w:t>
            </w:r>
          </w:p>
        </w:tc>
      </w:tr>
      <w:tr w14:paraId="5825531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restart"/>
            <w:tcBorders>
              <w:top w:val="single" w:color="0070C0" w:sz="6" w:space="0"/>
              <w:left w:val="thinThickSmallGap" w:color="0070C0" w:sz="18" w:space="0"/>
              <w:bottom w:val="single" w:color="0070C0" w:sz="6" w:space="0"/>
              <w:right w:val="single" w:color="0070C0" w:sz="6" w:space="0"/>
            </w:tcBorders>
            <w:vAlign w:val="center"/>
          </w:tcPr>
          <w:p w14:paraId="4099684D">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8</w:t>
            </w:r>
          </w:p>
        </w:tc>
        <w:tc>
          <w:tcPr>
            <w:tcW w:w="1985" w:type="dxa"/>
            <w:vMerge w:val="restart"/>
            <w:tcBorders>
              <w:top w:val="single" w:color="0070C0" w:sz="6" w:space="0"/>
              <w:left w:val="single" w:color="0070C0" w:sz="6" w:space="0"/>
              <w:bottom w:val="single" w:color="0070C0" w:sz="6" w:space="0"/>
              <w:right w:val="single" w:color="0070C0" w:sz="6" w:space="0"/>
            </w:tcBorders>
            <w:vAlign w:val="center"/>
          </w:tcPr>
          <w:p w14:paraId="0EE59121">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A020305乘用车（轿车）</w:t>
            </w:r>
          </w:p>
        </w:tc>
        <w:tc>
          <w:tcPr>
            <w:tcW w:w="2268" w:type="dxa"/>
            <w:tcBorders>
              <w:top w:val="single" w:color="0070C0" w:sz="6" w:space="0"/>
              <w:left w:val="single" w:color="0070C0" w:sz="6" w:space="0"/>
              <w:bottom w:val="single" w:color="0070C0" w:sz="6" w:space="0"/>
              <w:right w:val="single" w:color="0070C0" w:sz="6" w:space="0"/>
            </w:tcBorders>
            <w:vAlign w:val="center"/>
          </w:tcPr>
          <w:p w14:paraId="230D279A">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A02030501轿车</w:t>
            </w:r>
          </w:p>
        </w:tc>
        <w:tc>
          <w:tcPr>
            <w:tcW w:w="1855" w:type="dxa"/>
            <w:tcBorders>
              <w:top w:val="single" w:color="0070C0" w:sz="6" w:space="0"/>
              <w:left w:val="single" w:color="0070C0" w:sz="6" w:space="0"/>
              <w:bottom w:val="single" w:color="0070C0" w:sz="6" w:space="0"/>
              <w:right w:val="single" w:color="0070C0" w:sz="6" w:space="0"/>
            </w:tcBorders>
            <w:vAlign w:val="center"/>
          </w:tcPr>
          <w:p w14:paraId="3BAE983F">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46146319">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HJ2532轻型汽车</w:t>
            </w:r>
          </w:p>
        </w:tc>
      </w:tr>
      <w:tr w14:paraId="59DDD7D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1F913835">
            <w:pPr>
              <w:widowControl/>
              <w:jc w:val="left"/>
              <w:rPr>
                <w:rFonts w:hint="eastAsia" w:ascii="宋体" w:hAnsi="宋体" w:eastAsia="宋体" w:cs="宋体"/>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063F584C">
            <w:pPr>
              <w:widowControl/>
              <w:jc w:val="left"/>
              <w:rPr>
                <w:rFonts w:hint="eastAsia" w:ascii="宋体" w:hAnsi="宋体" w:eastAsia="宋体" w:cs="宋体"/>
                <w:color w:val="auto"/>
                <w:w w:val="90"/>
                <w:szCs w:val="21"/>
                <w:highlight w:val="none"/>
              </w:rPr>
            </w:pPr>
          </w:p>
        </w:tc>
        <w:tc>
          <w:tcPr>
            <w:tcW w:w="2268" w:type="dxa"/>
            <w:tcBorders>
              <w:top w:val="single" w:color="0070C0" w:sz="6" w:space="0"/>
              <w:left w:val="single" w:color="0070C0" w:sz="6" w:space="0"/>
              <w:bottom w:val="single" w:color="0070C0" w:sz="6" w:space="0"/>
              <w:right w:val="single" w:color="0070C0" w:sz="6" w:space="0"/>
            </w:tcBorders>
            <w:vAlign w:val="center"/>
          </w:tcPr>
          <w:p w14:paraId="48D57FEA">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A02030599其他乘用车（轿车）</w:t>
            </w:r>
          </w:p>
        </w:tc>
        <w:tc>
          <w:tcPr>
            <w:tcW w:w="1855" w:type="dxa"/>
            <w:tcBorders>
              <w:top w:val="single" w:color="0070C0" w:sz="6" w:space="0"/>
              <w:left w:val="single" w:color="0070C0" w:sz="6" w:space="0"/>
              <w:bottom w:val="single" w:color="0070C0" w:sz="6" w:space="0"/>
              <w:right w:val="single" w:color="0070C0" w:sz="6" w:space="0"/>
            </w:tcBorders>
            <w:vAlign w:val="center"/>
          </w:tcPr>
          <w:p w14:paraId="430360D8">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058117C4">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HJ2532轻型汽车</w:t>
            </w:r>
          </w:p>
        </w:tc>
      </w:tr>
      <w:tr w14:paraId="02608B1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tcBorders>
              <w:top w:val="single" w:color="0070C0" w:sz="6" w:space="0"/>
              <w:left w:val="thinThickSmallGap" w:color="0070C0" w:sz="18" w:space="0"/>
              <w:bottom w:val="single" w:color="0070C0" w:sz="6" w:space="0"/>
              <w:right w:val="single" w:color="0070C0" w:sz="6" w:space="0"/>
            </w:tcBorders>
            <w:vAlign w:val="center"/>
          </w:tcPr>
          <w:p w14:paraId="7AE55739">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9</w:t>
            </w:r>
          </w:p>
        </w:tc>
        <w:tc>
          <w:tcPr>
            <w:tcW w:w="1985" w:type="dxa"/>
            <w:tcBorders>
              <w:top w:val="single" w:color="0070C0" w:sz="6" w:space="0"/>
              <w:left w:val="single" w:color="0070C0" w:sz="6" w:space="0"/>
              <w:bottom w:val="single" w:color="0070C0" w:sz="6" w:space="0"/>
              <w:right w:val="single" w:color="0070C0" w:sz="6" w:space="0"/>
            </w:tcBorders>
            <w:vAlign w:val="center"/>
          </w:tcPr>
          <w:p w14:paraId="29ACE912">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A020306客车</w:t>
            </w:r>
          </w:p>
        </w:tc>
        <w:tc>
          <w:tcPr>
            <w:tcW w:w="2268" w:type="dxa"/>
            <w:tcBorders>
              <w:top w:val="single" w:color="0070C0" w:sz="6" w:space="0"/>
              <w:left w:val="single" w:color="0070C0" w:sz="6" w:space="0"/>
              <w:bottom w:val="single" w:color="0070C0" w:sz="6" w:space="0"/>
              <w:right w:val="single" w:color="0070C0" w:sz="6" w:space="0"/>
            </w:tcBorders>
            <w:vAlign w:val="center"/>
          </w:tcPr>
          <w:p w14:paraId="3C263CCE">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A02030601小型客车</w:t>
            </w:r>
          </w:p>
        </w:tc>
        <w:tc>
          <w:tcPr>
            <w:tcW w:w="1855" w:type="dxa"/>
            <w:tcBorders>
              <w:top w:val="single" w:color="0070C0" w:sz="6" w:space="0"/>
              <w:left w:val="single" w:color="0070C0" w:sz="6" w:space="0"/>
              <w:bottom w:val="single" w:color="0070C0" w:sz="6" w:space="0"/>
              <w:right w:val="single" w:color="0070C0" w:sz="6" w:space="0"/>
            </w:tcBorders>
            <w:vAlign w:val="center"/>
          </w:tcPr>
          <w:p w14:paraId="6D54C065">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1464D9C1">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HJ2532轻型汽车</w:t>
            </w:r>
          </w:p>
        </w:tc>
      </w:tr>
      <w:tr w14:paraId="6D505EB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tcBorders>
              <w:top w:val="single" w:color="0070C0" w:sz="6" w:space="0"/>
              <w:left w:val="thinThickSmallGap" w:color="0070C0" w:sz="18" w:space="0"/>
              <w:bottom w:val="single" w:color="0070C0" w:sz="6" w:space="0"/>
              <w:right w:val="single" w:color="0070C0" w:sz="6" w:space="0"/>
            </w:tcBorders>
            <w:vAlign w:val="center"/>
          </w:tcPr>
          <w:p w14:paraId="7F9C093A">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10</w:t>
            </w:r>
          </w:p>
        </w:tc>
        <w:tc>
          <w:tcPr>
            <w:tcW w:w="1985" w:type="dxa"/>
            <w:tcBorders>
              <w:top w:val="single" w:color="0070C0" w:sz="6" w:space="0"/>
              <w:left w:val="single" w:color="0070C0" w:sz="6" w:space="0"/>
              <w:bottom w:val="single" w:color="0070C0" w:sz="6" w:space="0"/>
              <w:right w:val="single" w:color="0070C0" w:sz="6" w:space="0"/>
            </w:tcBorders>
            <w:vAlign w:val="center"/>
          </w:tcPr>
          <w:p w14:paraId="06EE3790">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A020307专用车辆</w:t>
            </w:r>
          </w:p>
        </w:tc>
        <w:tc>
          <w:tcPr>
            <w:tcW w:w="2268" w:type="dxa"/>
            <w:tcBorders>
              <w:top w:val="single" w:color="0070C0" w:sz="6" w:space="0"/>
              <w:left w:val="single" w:color="0070C0" w:sz="6" w:space="0"/>
              <w:bottom w:val="single" w:color="0070C0" w:sz="6" w:space="0"/>
              <w:right w:val="single" w:color="0070C0" w:sz="6" w:space="0"/>
            </w:tcBorders>
            <w:vAlign w:val="center"/>
          </w:tcPr>
          <w:p w14:paraId="2E3A784D">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A02030799其他专用汽车</w:t>
            </w:r>
          </w:p>
        </w:tc>
        <w:tc>
          <w:tcPr>
            <w:tcW w:w="1855" w:type="dxa"/>
            <w:tcBorders>
              <w:top w:val="single" w:color="0070C0" w:sz="6" w:space="0"/>
              <w:left w:val="single" w:color="0070C0" w:sz="6" w:space="0"/>
              <w:bottom w:val="single" w:color="0070C0" w:sz="6" w:space="0"/>
              <w:right w:val="single" w:color="0070C0" w:sz="6" w:space="0"/>
            </w:tcBorders>
            <w:vAlign w:val="center"/>
          </w:tcPr>
          <w:p w14:paraId="6FF43918">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7BF1C5A9">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HJ2532轻型汽车</w:t>
            </w:r>
          </w:p>
        </w:tc>
      </w:tr>
      <w:tr w14:paraId="6B19517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restart"/>
            <w:tcBorders>
              <w:top w:val="single" w:color="0070C0" w:sz="6" w:space="0"/>
              <w:left w:val="thinThickSmallGap" w:color="0070C0" w:sz="18" w:space="0"/>
              <w:bottom w:val="single" w:color="0070C0" w:sz="6" w:space="0"/>
              <w:right w:val="single" w:color="0070C0" w:sz="6" w:space="0"/>
            </w:tcBorders>
            <w:vAlign w:val="center"/>
          </w:tcPr>
          <w:p w14:paraId="5D43DA06">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11</w:t>
            </w:r>
          </w:p>
        </w:tc>
        <w:tc>
          <w:tcPr>
            <w:tcW w:w="1985" w:type="dxa"/>
            <w:vMerge w:val="restart"/>
            <w:tcBorders>
              <w:top w:val="single" w:color="0070C0" w:sz="6" w:space="0"/>
              <w:left w:val="single" w:color="0070C0" w:sz="6" w:space="0"/>
              <w:bottom w:val="single" w:color="0070C0" w:sz="6" w:space="0"/>
              <w:right w:val="single" w:color="0070C0" w:sz="6" w:space="0"/>
            </w:tcBorders>
            <w:vAlign w:val="center"/>
          </w:tcPr>
          <w:p w14:paraId="74DC757F">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A020523制冷空调设备</w:t>
            </w:r>
          </w:p>
        </w:tc>
        <w:tc>
          <w:tcPr>
            <w:tcW w:w="2268" w:type="dxa"/>
            <w:tcBorders>
              <w:top w:val="single" w:color="0070C0" w:sz="6" w:space="0"/>
              <w:left w:val="single" w:color="0070C0" w:sz="6" w:space="0"/>
              <w:bottom w:val="single" w:color="0070C0" w:sz="6" w:space="0"/>
              <w:right w:val="single" w:color="0070C0" w:sz="6" w:space="0"/>
            </w:tcBorders>
            <w:vAlign w:val="center"/>
          </w:tcPr>
          <w:p w14:paraId="277C02C0">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A02052301制冷压缩机</w:t>
            </w:r>
          </w:p>
        </w:tc>
        <w:tc>
          <w:tcPr>
            <w:tcW w:w="1855" w:type="dxa"/>
            <w:tcBorders>
              <w:top w:val="single" w:color="0070C0" w:sz="6" w:space="0"/>
              <w:left w:val="single" w:color="0070C0" w:sz="6" w:space="0"/>
              <w:bottom w:val="single" w:color="0070C0" w:sz="6" w:space="0"/>
              <w:right w:val="single" w:color="0070C0" w:sz="6" w:space="0"/>
            </w:tcBorders>
            <w:vAlign w:val="center"/>
          </w:tcPr>
          <w:p w14:paraId="6EC48322">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4ABFDEAB">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HJ2531工商用制冷设备</w:t>
            </w:r>
          </w:p>
        </w:tc>
      </w:tr>
      <w:tr w14:paraId="1DCE71B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005316E0">
            <w:pPr>
              <w:widowControl/>
              <w:jc w:val="left"/>
              <w:rPr>
                <w:rFonts w:hint="eastAsia" w:ascii="宋体" w:hAnsi="宋体" w:eastAsia="宋体" w:cs="宋体"/>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58641584">
            <w:pPr>
              <w:widowControl/>
              <w:jc w:val="left"/>
              <w:rPr>
                <w:rFonts w:hint="eastAsia" w:ascii="宋体" w:hAnsi="宋体" w:eastAsia="宋体" w:cs="宋体"/>
                <w:color w:val="auto"/>
                <w:w w:val="90"/>
                <w:szCs w:val="21"/>
                <w:highlight w:val="none"/>
              </w:rPr>
            </w:pPr>
          </w:p>
        </w:tc>
        <w:tc>
          <w:tcPr>
            <w:tcW w:w="2268" w:type="dxa"/>
            <w:tcBorders>
              <w:top w:val="single" w:color="0070C0" w:sz="6" w:space="0"/>
              <w:left w:val="single" w:color="0070C0" w:sz="6" w:space="0"/>
              <w:bottom w:val="single" w:color="0070C0" w:sz="6" w:space="0"/>
              <w:right w:val="single" w:color="0070C0" w:sz="6" w:space="0"/>
            </w:tcBorders>
            <w:vAlign w:val="center"/>
          </w:tcPr>
          <w:p w14:paraId="2FCC3FAD">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A02052305空调机组</w:t>
            </w:r>
          </w:p>
        </w:tc>
        <w:tc>
          <w:tcPr>
            <w:tcW w:w="1855" w:type="dxa"/>
            <w:tcBorders>
              <w:top w:val="single" w:color="0070C0" w:sz="6" w:space="0"/>
              <w:left w:val="single" w:color="0070C0" w:sz="6" w:space="0"/>
              <w:bottom w:val="single" w:color="0070C0" w:sz="6" w:space="0"/>
              <w:right w:val="single" w:color="0070C0" w:sz="6" w:space="0"/>
            </w:tcBorders>
            <w:vAlign w:val="center"/>
          </w:tcPr>
          <w:p w14:paraId="2416B67C">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05C8D1A3">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HJ2531工商用制冷设备</w:t>
            </w:r>
          </w:p>
        </w:tc>
      </w:tr>
      <w:tr w14:paraId="354637E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0527A4E3">
            <w:pPr>
              <w:widowControl/>
              <w:jc w:val="left"/>
              <w:rPr>
                <w:rFonts w:hint="eastAsia" w:ascii="宋体" w:hAnsi="宋体" w:eastAsia="宋体" w:cs="宋体"/>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0CBB8C1A">
            <w:pPr>
              <w:widowControl/>
              <w:jc w:val="left"/>
              <w:rPr>
                <w:rFonts w:hint="eastAsia" w:ascii="宋体" w:hAnsi="宋体" w:eastAsia="宋体" w:cs="宋体"/>
                <w:color w:val="auto"/>
                <w:w w:val="90"/>
                <w:szCs w:val="21"/>
                <w:highlight w:val="none"/>
              </w:rPr>
            </w:pPr>
          </w:p>
        </w:tc>
        <w:tc>
          <w:tcPr>
            <w:tcW w:w="2268" w:type="dxa"/>
            <w:tcBorders>
              <w:top w:val="single" w:color="0070C0" w:sz="6" w:space="0"/>
              <w:left w:val="single" w:color="0070C0" w:sz="6" w:space="0"/>
              <w:bottom w:val="single" w:color="0070C0" w:sz="6" w:space="0"/>
              <w:right w:val="single" w:color="0070C0" w:sz="6" w:space="0"/>
            </w:tcBorders>
            <w:vAlign w:val="center"/>
          </w:tcPr>
          <w:p w14:paraId="398A1472">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A02052309专用制冷、空调设备</w:t>
            </w:r>
          </w:p>
        </w:tc>
        <w:tc>
          <w:tcPr>
            <w:tcW w:w="1855" w:type="dxa"/>
            <w:tcBorders>
              <w:top w:val="single" w:color="0070C0" w:sz="6" w:space="0"/>
              <w:left w:val="single" w:color="0070C0" w:sz="6" w:space="0"/>
              <w:bottom w:val="single" w:color="0070C0" w:sz="6" w:space="0"/>
              <w:right w:val="single" w:color="0070C0" w:sz="6" w:space="0"/>
            </w:tcBorders>
            <w:vAlign w:val="center"/>
          </w:tcPr>
          <w:p w14:paraId="4E64ADA5">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17559E13">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HJ2531工商用制冷设备</w:t>
            </w:r>
          </w:p>
        </w:tc>
      </w:tr>
      <w:tr w14:paraId="0E30C33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restart"/>
            <w:tcBorders>
              <w:top w:val="single" w:color="0070C0" w:sz="6" w:space="0"/>
              <w:left w:val="thinThickSmallGap" w:color="0070C0" w:sz="18" w:space="0"/>
              <w:bottom w:val="single" w:color="0070C0" w:sz="6" w:space="0"/>
              <w:right w:val="single" w:color="0070C0" w:sz="6" w:space="0"/>
            </w:tcBorders>
            <w:vAlign w:val="center"/>
          </w:tcPr>
          <w:p w14:paraId="121AB1D6">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12</w:t>
            </w:r>
          </w:p>
        </w:tc>
        <w:tc>
          <w:tcPr>
            <w:tcW w:w="1985" w:type="dxa"/>
            <w:vMerge w:val="restart"/>
            <w:tcBorders>
              <w:top w:val="single" w:color="0070C0" w:sz="6" w:space="0"/>
              <w:left w:val="single" w:color="0070C0" w:sz="6" w:space="0"/>
              <w:bottom w:val="single" w:color="0070C0" w:sz="6" w:space="0"/>
              <w:right w:val="single" w:color="0070C0" w:sz="6" w:space="0"/>
            </w:tcBorders>
            <w:vAlign w:val="center"/>
          </w:tcPr>
          <w:p w14:paraId="419B8ED4">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A020618生活用电器</w:t>
            </w:r>
          </w:p>
        </w:tc>
        <w:tc>
          <w:tcPr>
            <w:tcW w:w="2268" w:type="dxa"/>
            <w:tcBorders>
              <w:top w:val="single" w:color="0070C0" w:sz="6" w:space="0"/>
              <w:left w:val="single" w:color="0070C0" w:sz="6" w:space="0"/>
              <w:bottom w:val="single" w:color="0070C0" w:sz="6" w:space="0"/>
              <w:right w:val="single" w:color="0070C0" w:sz="6" w:space="0"/>
            </w:tcBorders>
            <w:vAlign w:val="center"/>
          </w:tcPr>
          <w:p w14:paraId="5041450D">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A02061802空气调节电器</w:t>
            </w:r>
          </w:p>
        </w:tc>
        <w:tc>
          <w:tcPr>
            <w:tcW w:w="1855" w:type="dxa"/>
            <w:tcBorders>
              <w:top w:val="single" w:color="0070C0" w:sz="6" w:space="0"/>
              <w:left w:val="single" w:color="0070C0" w:sz="6" w:space="0"/>
              <w:bottom w:val="single" w:color="0070C0" w:sz="6" w:space="0"/>
              <w:right w:val="single" w:color="0070C0" w:sz="6" w:space="0"/>
            </w:tcBorders>
            <w:vAlign w:val="center"/>
          </w:tcPr>
          <w:p w14:paraId="1BB385FB">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A0206180203空调机</w:t>
            </w: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31ECFEA6">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HJ2535房间空气调节器</w:t>
            </w:r>
          </w:p>
        </w:tc>
      </w:tr>
      <w:tr w14:paraId="4460AB6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69D7FB38">
            <w:pPr>
              <w:widowControl/>
              <w:jc w:val="left"/>
              <w:rPr>
                <w:rFonts w:hint="eastAsia" w:ascii="宋体" w:hAnsi="宋体" w:eastAsia="宋体" w:cs="宋体"/>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080B355A">
            <w:pPr>
              <w:widowControl/>
              <w:jc w:val="left"/>
              <w:rPr>
                <w:rFonts w:hint="eastAsia" w:ascii="宋体" w:hAnsi="宋体" w:eastAsia="宋体" w:cs="宋体"/>
                <w:color w:val="auto"/>
                <w:w w:val="90"/>
                <w:szCs w:val="21"/>
                <w:highlight w:val="none"/>
              </w:rPr>
            </w:pPr>
          </w:p>
        </w:tc>
        <w:tc>
          <w:tcPr>
            <w:tcW w:w="2268" w:type="dxa"/>
            <w:tcBorders>
              <w:top w:val="single" w:color="0070C0" w:sz="6" w:space="0"/>
              <w:left w:val="single" w:color="0070C0" w:sz="6" w:space="0"/>
              <w:bottom w:val="single" w:color="0070C0" w:sz="6" w:space="0"/>
              <w:right w:val="single" w:color="0070C0" w:sz="6" w:space="0"/>
            </w:tcBorders>
            <w:vAlign w:val="center"/>
          </w:tcPr>
          <w:p w14:paraId="7FC68A62">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A02061808热水器</w:t>
            </w:r>
          </w:p>
        </w:tc>
        <w:tc>
          <w:tcPr>
            <w:tcW w:w="1855" w:type="dxa"/>
            <w:tcBorders>
              <w:top w:val="single" w:color="0070C0" w:sz="6" w:space="0"/>
              <w:left w:val="single" w:color="0070C0" w:sz="6" w:space="0"/>
              <w:bottom w:val="single" w:color="0070C0" w:sz="6" w:space="0"/>
              <w:right w:val="single" w:color="0070C0" w:sz="6" w:space="0"/>
            </w:tcBorders>
            <w:vAlign w:val="center"/>
          </w:tcPr>
          <w:p w14:paraId="1EDA360F">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2699E8C8">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HJ/T362太阳能集热器</w:t>
            </w:r>
          </w:p>
        </w:tc>
      </w:tr>
      <w:tr w14:paraId="50A5296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tcBorders>
              <w:top w:val="single" w:color="0070C0" w:sz="6" w:space="0"/>
              <w:left w:val="thinThickSmallGap" w:color="0070C0" w:sz="18" w:space="0"/>
              <w:bottom w:val="single" w:color="0070C0" w:sz="6" w:space="0"/>
              <w:right w:val="single" w:color="0070C0" w:sz="6" w:space="0"/>
            </w:tcBorders>
            <w:vAlign w:val="center"/>
          </w:tcPr>
          <w:p w14:paraId="092B5EF2">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13</w:t>
            </w:r>
          </w:p>
        </w:tc>
        <w:tc>
          <w:tcPr>
            <w:tcW w:w="1985" w:type="dxa"/>
            <w:tcBorders>
              <w:top w:val="single" w:color="0070C0" w:sz="6" w:space="0"/>
              <w:left w:val="single" w:color="0070C0" w:sz="6" w:space="0"/>
              <w:bottom w:val="single" w:color="0070C0" w:sz="6" w:space="0"/>
              <w:right w:val="single" w:color="0070C0" w:sz="6" w:space="0"/>
            </w:tcBorders>
            <w:vAlign w:val="center"/>
          </w:tcPr>
          <w:p w14:paraId="0F69C5BC">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A020619照明设备</w:t>
            </w:r>
          </w:p>
        </w:tc>
        <w:tc>
          <w:tcPr>
            <w:tcW w:w="2268" w:type="dxa"/>
            <w:tcBorders>
              <w:top w:val="single" w:color="0070C0" w:sz="6" w:space="0"/>
              <w:left w:val="single" w:color="0070C0" w:sz="6" w:space="0"/>
              <w:bottom w:val="single" w:color="0070C0" w:sz="6" w:space="0"/>
              <w:right w:val="single" w:color="0070C0" w:sz="6" w:space="0"/>
            </w:tcBorders>
            <w:vAlign w:val="center"/>
          </w:tcPr>
          <w:p w14:paraId="50B95C62">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A02061908室内照明灯具</w:t>
            </w:r>
          </w:p>
        </w:tc>
        <w:tc>
          <w:tcPr>
            <w:tcW w:w="1855" w:type="dxa"/>
            <w:tcBorders>
              <w:top w:val="single" w:color="0070C0" w:sz="6" w:space="0"/>
              <w:left w:val="single" w:color="0070C0" w:sz="6" w:space="0"/>
              <w:bottom w:val="single" w:color="0070C0" w:sz="6" w:space="0"/>
              <w:right w:val="single" w:color="0070C0" w:sz="6" w:space="0"/>
            </w:tcBorders>
            <w:vAlign w:val="center"/>
          </w:tcPr>
          <w:p w14:paraId="59D9132E">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1293707D">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HJ2518照明光源</w:t>
            </w:r>
          </w:p>
        </w:tc>
      </w:tr>
      <w:tr w14:paraId="47E1C4D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tcBorders>
              <w:top w:val="single" w:color="0070C0" w:sz="6" w:space="0"/>
              <w:left w:val="thinThickSmallGap" w:color="0070C0" w:sz="18" w:space="0"/>
              <w:bottom w:val="single" w:color="0070C0" w:sz="6" w:space="0"/>
              <w:right w:val="single" w:color="0070C0" w:sz="6" w:space="0"/>
            </w:tcBorders>
            <w:vAlign w:val="center"/>
          </w:tcPr>
          <w:p w14:paraId="3A5BDFFC">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14</w:t>
            </w:r>
          </w:p>
        </w:tc>
        <w:tc>
          <w:tcPr>
            <w:tcW w:w="1985" w:type="dxa"/>
            <w:tcBorders>
              <w:top w:val="single" w:color="0070C0" w:sz="6" w:space="0"/>
              <w:left w:val="single" w:color="0070C0" w:sz="6" w:space="0"/>
              <w:bottom w:val="single" w:color="0070C0" w:sz="6" w:space="0"/>
              <w:right w:val="single" w:color="0070C0" w:sz="6" w:space="0"/>
            </w:tcBorders>
            <w:vAlign w:val="center"/>
          </w:tcPr>
          <w:p w14:paraId="4E34A363">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A020810传真及数据数字通信设备</w:t>
            </w:r>
          </w:p>
        </w:tc>
        <w:tc>
          <w:tcPr>
            <w:tcW w:w="2268" w:type="dxa"/>
            <w:tcBorders>
              <w:top w:val="single" w:color="0070C0" w:sz="6" w:space="0"/>
              <w:left w:val="single" w:color="0070C0" w:sz="6" w:space="0"/>
              <w:bottom w:val="single" w:color="0070C0" w:sz="6" w:space="0"/>
              <w:right w:val="single" w:color="0070C0" w:sz="6" w:space="0"/>
            </w:tcBorders>
            <w:vAlign w:val="center"/>
          </w:tcPr>
          <w:p w14:paraId="233F0DAB">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A02081001传真通信设备</w:t>
            </w:r>
          </w:p>
        </w:tc>
        <w:tc>
          <w:tcPr>
            <w:tcW w:w="1855" w:type="dxa"/>
            <w:tcBorders>
              <w:top w:val="single" w:color="0070C0" w:sz="6" w:space="0"/>
              <w:left w:val="single" w:color="0070C0" w:sz="6" w:space="0"/>
              <w:bottom w:val="single" w:color="0070C0" w:sz="6" w:space="0"/>
              <w:right w:val="single" w:color="0070C0" w:sz="6" w:space="0"/>
            </w:tcBorders>
            <w:vAlign w:val="center"/>
          </w:tcPr>
          <w:p w14:paraId="706B7E4D">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6BFFD6AB">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HJ2512打印机、传真机及多功能一体机</w:t>
            </w:r>
          </w:p>
        </w:tc>
      </w:tr>
      <w:tr w14:paraId="72D8531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restart"/>
            <w:tcBorders>
              <w:top w:val="single" w:color="0070C0" w:sz="6" w:space="0"/>
              <w:left w:val="thinThickSmallGap" w:color="0070C0" w:sz="18" w:space="0"/>
              <w:bottom w:val="single" w:color="0070C0" w:sz="6" w:space="0"/>
              <w:right w:val="single" w:color="0070C0" w:sz="6" w:space="0"/>
            </w:tcBorders>
            <w:vAlign w:val="center"/>
          </w:tcPr>
          <w:p w14:paraId="1A2EA7F7">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15</w:t>
            </w:r>
          </w:p>
        </w:tc>
        <w:tc>
          <w:tcPr>
            <w:tcW w:w="1985" w:type="dxa"/>
            <w:vMerge w:val="restart"/>
            <w:tcBorders>
              <w:top w:val="single" w:color="0070C0" w:sz="6" w:space="0"/>
              <w:left w:val="single" w:color="0070C0" w:sz="6" w:space="0"/>
              <w:bottom w:val="single" w:color="0070C0" w:sz="6" w:space="0"/>
              <w:right w:val="single" w:color="0070C0" w:sz="6" w:space="0"/>
            </w:tcBorders>
            <w:vAlign w:val="center"/>
          </w:tcPr>
          <w:p w14:paraId="5CA229DC">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A020910 电视设备</w:t>
            </w:r>
          </w:p>
        </w:tc>
        <w:tc>
          <w:tcPr>
            <w:tcW w:w="2268" w:type="dxa"/>
            <w:tcBorders>
              <w:top w:val="single" w:color="0070C0" w:sz="6" w:space="0"/>
              <w:left w:val="single" w:color="0070C0" w:sz="6" w:space="0"/>
              <w:bottom w:val="single" w:color="0070C0" w:sz="6" w:space="0"/>
              <w:right w:val="single" w:color="0070C0" w:sz="6" w:space="0"/>
            </w:tcBorders>
            <w:vAlign w:val="center"/>
          </w:tcPr>
          <w:p w14:paraId="2BFD7EFC">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A02091001普通电视设备（电视机）</w:t>
            </w:r>
          </w:p>
        </w:tc>
        <w:tc>
          <w:tcPr>
            <w:tcW w:w="1855" w:type="dxa"/>
            <w:tcBorders>
              <w:top w:val="single" w:color="0070C0" w:sz="6" w:space="0"/>
              <w:left w:val="single" w:color="0070C0" w:sz="6" w:space="0"/>
              <w:bottom w:val="single" w:color="0070C0" w:sz="6" w:space="0"/>
              <w:right w:val="single" w:color="0070C0" w:sz="6" w:space="0"/>
            </w:tcBorders>
            <w:vAlign w:val="center"/>
          </w:tcPr>
          <w:p w14:paraId="465BBAFF">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1B5C78F9">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HJ2506彩色电视广播接收机</w:t>
            </w:r>
          </w:p>
        </w:tc>
      </w:tr>
      <w:tr w14:paraId="64683A6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3ECFC702">
            <w:pPr>
              <w:widowControl/>
              <w:jc w:val="left"/>
              <w:rPr>
                <w:rFonts w:hint="eastAsia" w:ascii="宋体" w:hAnsi="宋体" w:eastAsia="宋体" w:cs="宋体"/>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28E8E29D">
            <w:pPr>
              <w:widowControl/>
              <w:jc w:val="left"/>
              <w:rPr>
                <w:rFonts w:hint="eastAsia" w:ascii="宋体" w:hAnsi="宋体" w:eastAsia="宋体" w:cs="宋体"/>
                <w:color w:val="auto"/>
                <w:w w:val="90"/>
                <w:szCs w:val="21"/>
                <w:highlight w:val="none"/>
              </w:rPr>
            </w:pPr>
          </w:p>
        </w:tc>
        <w:tc>
          <w:tcPr>
            <w:tcW w:w="2268" w:type="dxa"/>
            <w:tcBorders>
              <w:top w:val="single" w:color="0070C0" w:sz="6" w:space="0"/>
              <w:left w:val="single" w:color="0070C0" w:sz="6" w:space="0"/>
              <w:bottom w:val="single" w:color="0070C0" w:sz="6" w:space="0"/>
              <w:right w:val="single" w:color="0070C0" w:sz="6" w:space="0"/>
            </w:tcBorders>
            <w:vAlign w:val="center"/>
          </w:tcPr>
          <w:p w14:paraId="1D7F4467">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A02091003特殊功能应用电视设备</w:t>
            </w:r>
          </w:p>
        </w:tc>
        <w:tc>
          <w:tcPr>
            <w:tcW w:w="1855" w:type="dxa"/>
            <w:tcBorders>
              <w:top w:val="single" w:color="0070C0" w:sz="6" w:space="0"/>
              <w:left w:val="single" w:color="0070C0" w:sz="6" w:space="0"/>
              <w:bottom w:val="single" w:color="0070C0" w:sz="6" w:space="0"/>
              <w:right w:val="single" w:color="0070C0" w:sz="6" w:space="0"/>
            </w:tcBorders>
            <w:vAlign w:val="center"/>
          </w:tcPr>
          <w:p w14:paraId="3BA13AED">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373AA2B9">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HJ2506彩色电视广播接收机</w:t>
            </w:r>
          </w:p>
        </w:tc>
      </w:tr>
      <w:tr w14:paraId="479AF57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restart"/>
            <w:tcBorders>
              <w:top w:val="single" w:color="0070C0" w:sz="6" w:space="0"/>
              <w:left w:val="thinThickSmallGap" w:color="0070C0" w:sz="18" w:space="0"/>
              <w:bottom w:val="single" w:color="0070C0" w:sz="6" w:space="0"/>
              <w:right w:val="single" w:color="0070C0" w:sz="6" w:space="0"/>
            </w:tcBorders>
            <w:vAlign w:val="center"/>
          </w:tcPr>
          <w:p w14:paraId="0B3FFB39">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16</w:t>
            </w:r>
          </w:p>
        </w:tc>
        <w:tc>
          <w:tcPr>
            <w:tcW w:w="1985" w:type="dxa"/>
            <w:vMerge w:val="restart"/>
            <w:tcBorders>
              <w:top w:val="single" w:color="0070C0" w:sz="6" w:space="0"/>
              <w:left w:val="single" w:color="0070C0" w:sz="6" w:space="0"/>
              <w:bottom w:val="single" w:color="0070C0" w:sz="6" w:space="0"/>
              <w:right w:val="single" w:color="0070C0" w:sz="6" w:space="0"/>
            </w:tcBorders>
            <w:vAlign w:val="center"/>
          </w:tcPr>
          <w:p w14:paraId="7A7B6A6B">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A0601床类</w:t>
            </w:r>
          </w:p>
        </w:tc>
        <w:tc>
          <w:tcPr>
            <w:tcW w:w="2268" w:type="dxa"/>
            <w:tcBorders>
              <w:top w:val="single" w:color="0070C0" w:sz="6" w:space="0"/>
              <w:left w:val="single" w:color="0070C0" w:sz="6" w:space="0"/>
              <w:bottom w:val="single" w:color="0070C0" w:sz="6" w:space="0"/>
              <w:right w:val="single" w:color="0070C0" w:sz="6" w:space="0"/>
            </w:tcBorders>
            <w:vAlign w:val="center"/>
          </w:tcPr>
          <w:p w14:paraId="01BC1E9A">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A060101钢木床类</w:t>
            </w:r>
          </w:p>
        </w:tc>
        <w:tc>
          <w:tcPr>
            <w:tcW w:w="1855" w:type="dxa"/>
            <w:tcBorders>
              <w:top w:val="single" w:color="0070C0" w:sz="6" w:space="0"/>
              <w:left w:val="single" w:color="0070C0" w:sz="6" w:space="0"/>
              <w:bottom w:val="single" w:color="0070C0" w:sz="6" w:space="0"/>
              <w:right w:val="single" w:color="0070C0" w:sz="6" w:space="0"/>
            </w:tcBorders>
            <w:vAlign w:val="center"/>
          </w:tcPr>
          <w:p w14:paraId="4057A252">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39E1E1A2">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HJ2547家具/HJ2540 木塑制品</w:t>
            </w:r>
          </w:p>
        </w:tc>
      </w:tr>
      <w:tr w14:paraId="58A6D4B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185096D8">
            <w:pPr>
              <w:widowControl/>
              <w:jc w:val="left"/>
              <w:rPr>
                <w:rFonts w:hint="eastAsia" w:ascii="宋体" w:hAnsi="宋体" w:eastAsia="宋体" w:cs="宋体"/>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0982710F">
            <w:pPr>
              <w:widowControl/>
              <w:jc w:val="left"/>
              <w:rPr>
                <w:rFonts w:hint="eastAsia" w:ascii="宋体" w:hAnsi="宋体" w:eastAsia="宋体" w:cs="宋体"/>
                <w:color w:val="auto"/>
                <w:w w:val="90"/>
                <w:szCs w:val="21"/>
                <w:highlight w:val="none"/>
              </w:rPr>
            </w:pPr>
          </w:p>
        </w:tc>
        <w:tc>
          <w:tcPr>
            <w:tcW w:w="2268" w:type="dxa"/>
            <w:tcBorders>
              <w:top w:val="single" w:color="0070C0" w:sz="6" w:space="0"/>
              <w:left w:val="single" w:color="0070C0" w:sz="6" w:space="0"/>
              <w:bottom w:val="single" w:color="0070C0" w:sz="6" w:space="0"/>
              <w:right w:val="single" w:color="0070C0" w:sz="6" w:space="0"/>
            </w:tcBorders>
            <w:vAlign w:val="center"/>
          </w:tcPr>
          <w:p w14:paraId="760BBE09">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A060104木制床类</w:t>
            </w:r>
          </w:p>
        </w:tc>
        <w:tc>
          <w:tcPr>
            <w:tcW w:w="1855" w:type="dxa"/>
            <w:tcBorders>
              <w:top w:val="single" w:color="0070C0" w:sz="6" w:space="0"/>
              <w:left w:val="single" w:color="0070C0" w:sz="6" w:space="0"/>
              <w:bottom w:val="single" w:color="0070C0" w:sz="6" w:space="0"/>
              <w:right w:val="single" w:color="0070C0" w:sz="6" w:space="0"/>
            </w:tcBorders>
            <w:vAlign w:val="center"/>
          </w:tcPr>
          <w:p w14:paraId="1E8E8098">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4F071BFF">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HJ2547家具/HJ2540 木塑制品</w:t>
            </w:r>
          </w:p>
        </w:tc>
      </w:tr>
      <w:tr w14:paraId="0ECE8D5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4A9AAA7A">
            <w:pPr>
              <w:widowControl/>
              <w:jc w:val="left"/>
              <w:rPr>
                <w:rFonts w:hint="eastAsia" w:ascii="宋体" w:hAnsi="宋体" w:eastAsia="宋体" w:cs="宋体"/>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660EEDF5">
            <w:pPr>
              <w:widowControl/>
              <w:jc w:val="left"/>
              <w:rPr>
                <w:rFonts w:hint="eastAsia" w:ascii="宋体" w:hAnsi="宋体" w:eastAsia="宋体" w:cs="宋体"/>
                <w:color w:val="auto"/>
                <w:w w:val="90"/>
                <w:szCs w:val="21"/>
                <w:highlight w:val="none"/>
              </w:rPr>
            </w:pPr>
          </w:p>
        </w:tc>
        <w:tc>
          <w:tcPr>
            <w:tcW w:w="2268" w:type="dxa"/>
            <w:tcBorders>
              <w:top w:val="single" w:color="0070C0" w:sz="6" w:space="0"/>
              <w:left w:val="single" w:color="0070C0" w:sz="6" w:space="0"/>
              <w:bottom w:val="single" w:color="0070C0" w:sz="6" w:space="0"/>
              <w:right w:val="single" w:color="0070C0" w:sz="6" w:space="0"/>
            </w:tcBorders>
            <w:vAlign w:val="center"/>
          </w:tcPr>
          <w:p w14:paraId="30371156">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A060199其他床类</w:t>
            </w:r>
          </w:p>
        </w:tc>
        <w:tc>
          <w:tcPr>
            <w:tcW w:w="1855" w:type="dxa"/>
            <w:tcBorders>
              <w:top w:val="single" w:color="0070C0" w:sz="6" w:space="0"/>
              <w:left w:val="single" w:color="0070C0" w:sz="6" w:space="0"/>
              <w:bottom w:val="single" w:color="0070C0" w:sz="6" w:space="0"/>
              <w:right w:val="single" w:color="0070C0" w:sz="6" w:space="0"/>
            </w:tcBorders>
            <w:vAlign w:val="center"/>
          </w:tcPr>
          <w:p w14:paraId="2ED5DF16">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2BD9406B">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HJ2547家具/HJ2540 木塑制品</w:t>
            </w:r>
          </w:p>
        </w:tc>
      </w:tr>
      <w:tr w14:paraId="2AE576B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restart"/>
            <w:tcBorders>
              <w:top w:val="single" w:color="0070C0" w:sz="6" w:space="0"/>
              <w:left w:val="thinThickSmallGap" w:color="0070C0" w:sz="18" w:space="0"/>
              <w:bottom w:val="single" w:color="0070C0" w:sz="6" w:space="0"/>
              <w:right w:val="single" w:color="0070C0" w:sz="6" w:space="0"/>
            </w:tcBorders>
            <w:vAlign w:val="center"/>
          </w:tcPr>
          <w:p w14:paraId="28E4208F">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17</w:t>
            </w:r>
          </w:p>
        </w:tc>
        <w:tc>
          <w:tcPr>
            <w:tcW w:w="1985" w:type="dxa"/>
            <w:vMerge w:val="restart"/>
            <w:tcBorders>
              <w:top w:val="single" w:color="0070C0" w:sz="6" w:space="0"/>
              <w:left w:val="single" w:color="0070C0" w:sz="6" w:space="0"/>
              <w:bottom w:val="single" w:color="0070C0" w:sz="6" w:space="0"/>
              <w:right w:val="single" w:color="0070C0" w:sz="6" w:space="0"/>
            </w:tcBorders>
            <w:vAlign w:val="center"/>
          </w:tcPr>
          <w:p w14:paraId="07C8D864">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A0602台、桌类</w:t>
            </w:r>
          </w:p>
        </w:tc>
        <w:tc>
          <w:tcPr>
            <w:tcW w:w="2268" w:type="dxa"/>
            <w:tcBorders>
              <w:top w:val="single" w:color="0070C0" w:sz="6" w:space="0"/>
              <w:left w:val="single" w:color="0070C0" w:sz="6" w:space="0"/>
              <w:bottom w:val="single" w:color="0070C0" w:sz="6" w:space="0"/>
              <w:right w:val="single" w:color="0070C0" w:sz="6" w:space="0"/>
            </w:tcBorders>
            <w:vAlign w:val="center"/>
          </w:tcPr>
          <w:p w14:paraId="0DFC35B7">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A060201钢木台、桌类</w:t>
            </w:r>
          </w:p>
        </w:tc>
        <w:tc>
          <w:tcPr>
            <w:tcW w:w="1855" w:type="dxa"/>
            <w:tcBorders>
              <w:top w:val="single" w:color="0070C0" w:sz="6" w:space="0"/>
              <w:left w:val="single" w:color="0070C0" w:sz="6" w:space="0"/>
              <w:bottom w:val="single" w:color="0070C0" w:sz="6" w:space="0"/>
              <w:right w:val="single" w:color="0070C0" w:sz="6" w:space="0"/>
            </w:tcBorders>
            <w:vAlign w:val="center"/>
          </w:tcPr>
          <w:p w14:paraId="5E627018">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48773956">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HJ2547家具/HJ2540 木塑制品</w:t>
            </w:r>
          </w:p>
        </w:tc>
      </w:tr>
      <w:tr w14:paraId="17E8AE6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05A6B888">
            <w:pPr>
              <w:widowControl/>
              <w:jc w:val="left"/>
              <w:rPr>
                <w:rFonts w:hint="eastAsia" w:ascii="宋体" w:hAnsi="宋体" w:eastAsia="宋体" w:cs="宋体"/>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6CC05F24">
            <w:pPr>
              <w:widowControl/>
              <w:jc w:val="left"/>
              <w:rPr>
                <w:rFonts w:hint="eastAsia" w:ascii="宋体" w:hAnsi="宋体" w:eastAsia="宋体" w:cs="宋体"/>
                <w:color w:val="auto"/>
                <w:w w:val="90"/>
                <w:szCs w:val="21"/>
                <w:highlight w:val="none"/>
              </w:rPr>
            </w:pPr>
          </w:p>
        </w:tc>
        <w:tc>
          <w:tcPr>
            <w:tcW w:w="2268" w:type="dxa"/>
            <w:tcBorders>
              <w:top w:val="single" w:color="0070C0" w:sz="6" w:space="0"/>
              <w:left w:val="single" w:color="0070C0" w:sz="6" w:space="0"/>
              <w:bottom w:val="single" w:color="0070C0" w:sz="6" w:space="0"/>
              <w:right w:val="single" w:color="0070C0" w:sz="6" w:space="0"/>
            </w:tcBorders>
            <w:vAlign w:val="center"/>
          </w:tcPr>
          <w:p w14:paraId="587149C2">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A060205木制台、桌类</w:t>
            </w:r>
          </w:p>
        </w:tc>
        <w:tc>
          <w:tcPr>
            <w:tcW w:w="1855" w:type="dxa"/>
            <w:tcBorders>
              <w:top w:val="single" w:color="0070C0" w:sz="6" w:space="0"/>
              <w:left w:val="single" w:color="0070C0" w:sz="6" w:space="0"/>
              <w:bottom w:val="single" w:color="0070C0" w:sz="6" w:space="0"/>
              <w:right w:val="single" w:color="0070C0" w:sz="6" w:space="0"/>
            </w:tcBorders>
            <w:vAlign w:val="center"/>
          </w:tcPr>
          <w:p w14:paraId="436EEA35">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6E239B1F">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HJ2547家具/HJ2540 木塑制品</w:t>
            </w:r>
          </w:p>
        </w:tc>
      </w:tr>
      <w:tr w14:paraId="15C33B6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6D7632C7">
            <w:pPr>
              <w:widowControl/>
              <w:jc w:val="left"/>
              <w:rPr>
                <w:rFonts w:hint="eastAsia" w:ascii="宋体" w:hAnsi="宋体" w:eastAsia="宋体" w:cs="宋体"/>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59419DE4">
            <w:pPr>
              <w:widowControl/>
              <w:jc w:val="left"/>
              <w:rPr>
                <w:rFonts w:hint="eastAsia" w:ascii="宋体" w:hAnsi="宋体" w:eastAsia="宋体" w:cs="宋体"/>
                <w:color w:val="auto"/>
                <w:w w:val="90"/>
                <w:szCs w:val="21"/>
                <w:highlight w:val="none"/>
              </w:rPr>
            </w:pPr>
          </w:p>
        </w:tc>
        <w:tc>
          <w:tcPr>
            <w:tcW w:w="2268" w:type="dxa"/>
            <w:tcBorders>
              <w:top w:val="single" w:color="0070C0" w:sz="6" w:space="0"/>
              <w:left w:val="single" w:color="0070C0" w:sz="6" w:space="0"/>
              <w:bottom w:val="single" w:color="0070C0" w:sz="6" w:space="0"/>
              <w:right w:val="single" w:color="0070C0" w:sz="6" w:space="0"/>
            </w:tcBorders>
            <w:vAlign w:val="center"/>
          </w:tcPr>
          <w:p w14:paraId="2BF985B8">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A060299其他台、桌类</w:t>
            </w:r>
          </w:p>
        </w:tc>
        <w:tc>
          <w:tcPr>
            <w:tcW w:w="1855" w:type="dxa"/>
            <w:tcBorders>
              <w:top w:val="single" w:color="0070C0" w:sz="6" w:space="0"/>
              <w:left w:val="single" w:color="0070C0" w:sz="6" w:space="0"/>
              <w:bottom w:val="single" w:color="0070C0" w:sz="6" w:space="0"/>
              <w:right w:val="single" w:color="0070C0" w:sz="6" w:space="0"/>
            </w:tcBorders>
            <w:vAlign w:val="center"/>
          </w:tcPr>
          <w:p w14:paraId="5AD49394">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1E5F5DB0">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HJ2547家具/HJ2540 木塑制品</w:t>
            </w:r>
          </w:p>
        </w:tc>
      </w:tr>
      <w:tr w14:paraId="0A0285B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restart"/>
            <w:tcBorders>
              <w:top w:val="single" w:color="0070C0" w:sz="6" w:space="0"/>
              <w:left w:val="thinThickSmallGap" w:color="0070C0" w:sz="18" w:space="0"/>
              <w:bottom w:val="single" w:color="0070C0" w:sz="6" w:space="0"/>
              <w:right w:val="single" w:color="0070C0" w:sz="6" w:space="0"/>
            </w:tcBorders>
            <w:vAlign w:val="center"/>
          </w:tcPr>
          <w:p w14:paraId="33646BED">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18</w:t>
            </w:r>
          </w:p>
        </w:tc>
        <w:tc>
          <w:tcPr>
            <w:tcW w:w="1985" w:type="dxa"/>
            <w:vMerge w:val="restart"/>
            <w:tcBorders>
              <w:top w:val="single" w:color="0070C0" w:sz="6" w:space="0"/>
              <w:left w:val="single" w:color="0070C0" w:sz="6" w:space="0"/>
              <w:bottom w:val="single" w:color="0070C0" w:sz="6" w:space="0"/>
              <w:right w:val="single" w:color="0070C0" w:sz="6" w:space="0"/>
            </w:tcBorders>
            <w:vAlign w:val="center"/>
          </w:tcPr>
          <w:p w14:paraId="27499530">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A0603椅凳类</w:t>
            </w:r>
          </w:p>
        </w:tc>
        <w:tc>
          <w:tcPr>
            <w:tcW w:w="2268" w:type="dxa"/>
            <w:tcBorders>
              <w:top w:val="single" w:color="0070C0" w:sz="6" w:space="0"/>
              <w:left w:val="single" w:color="0070C0" w:sz="6" w:space="0"/>
              <w:bottom w:val="single" w:color="0070C0" w:sz="6" w:space="0"/>
              <w:right w:val="single" w:color="0070C0" w:sz="6" w:space="0"/>
            </w:tcBorders>
            <w:vAlign w:val="center"/>
          </w:tcPr>
          <w:p w14:paraId="52616872">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A060301金属骨架为主的椅凳类</w:t>
            </w:r>
          </w:p>
        </w:tc>
        <w:tc>
          <w:tcPr>
            <w:tcW w:w="1855" w:type="dxa"/>
            <w:tcBorders>
              <w:top w:val="single" w:color="0070C0" w:sz="6" w:space="0"/>
              <w:left w:val="single" w:color="0070C0" w:sz="6" w:space="0"/>
              <w:bottom w:val="single" w:color="0070C0" w:sz="6" w:space="0"/>
              <w:right w:val="single" w:color="0070C0" w:sz="6" w:space="0"/>
            </w:tcBorders>
            <w:vAlign w:val="center"/>
          </w:tcPr>
          <w:p w14:paraId="779AF384">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6046A9A2">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HJ2547家具/HJ2540 木塑制品</w:t>
            </w:r>
          </w:p>
        </w:tc>
      </w:tr>
      <w:tr w14:paraId="1790EC7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2A758B35">
            <w:pPr>
              <w:widowControl/>
              <w:jc w:val="left"/>
              <w:rPr>
                <w:rFonts w:hint="eastAsia" w:ascii="宋体" w:hAnsi="宋体" w:eastAsia="宋体" w:cs="宋体"/>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3A38507F">
            <w:pPr>
              <w:widowControl/>
              <w:jc w:val="left"/>
              <w:rPr>
                <w:rFonts w:hint="eastAsia" w:ascii="宋体" w:hAnsi="宋体" w:eastAsia="宋体" w:cs="宋体"/>
                <w:color w:val="auto"/>
                <w:w w:val="90"/>
                <w:szCs w:val="21"/>
                <w:highlight w:val="none"/>
              </w:rPr>
            </w:pPr>
          </w:p>
        </w:tc>
        <w:tc>
          <w:tcPr>
            <w:tcW w:w="2268" w:type="dxa"/>
            <w:tcBorders>
              <w:top w:val="single" w:color="0070C0" w:sz="6" w:space="0"/>
              <w:left w:val="single" w:color="0070C0" w:sz="6" w:space="0"/>
              <w:bottom w:val="single" w:color="0070C0" w:sz="6" w:space="0"/>
              <w:right w:val="single" w:color="0070C0" w:sz="6" w:space="0"/>
            </w:tcBorders>
            <w:vAlign w:val="center"/>
          </w:tcPr>
          <w:p w14:paraId="200E8DF3">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A060302木骨架为主的椅凳类</w:t>
            </w:r>
          </w:p>
        </w:tc>
        <w:tc>
          <w:tcPr>
            <w:tcW w:w="1855" w:type="dxa"/>
            <w:tcBorders>
              <w:top w:val="single" w:color="0070C0" w:sz="6" w:space="0"/>
              <w:left w:val="single" w:color="0070C0" w:sz="6" w:space="0"/>
              <w:bottom w:val="single" w:color="0070C0" w:sz="6" w:space="0"/>
              <w:right w:val="single" w:color="0070C0" w:sz="6" w:space="0"/>
            </w:tcBorders>
            <w:vAlign w:val="center"/>
          </w:tcPr>
          <w:p w14:paraId="25B7A59B">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2B8870C5">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HJ2547家具/HJ2540 木塑制品</w:t>
            </w:r>
          </w:p>
        </w:tc>
      </w:tr>
      <w:tr w14:paraId="41A9259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0DBABCC3">
            <w:pPr>
              <w:widowControl/>
              <w:jc w:val="left"/>
              <w:rPr>
                <w:rFonts w:hint="eastAsia" w:ascii="宋体" w:hAnsi="宋体" w:eastAsia="宋体" w:cs="宋体"/>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6E176DB6">
            <w:pPr>
              <w:widowControl/>
              <w:jc w:val="left"/>
              <w:rPr>
                <w:rFonts w:hint="eastAsia" w:ascii="宋体" w:hAnsi="宋体" w:eastAsia="宋体" w:cs="宋体"/>
                <w:color w:val="auto"/>
                <w:w w:val="90"/>
                <w:szCs w:val="21"/>
                <w:highlight w:val="none"/>
              </w:rPr>
            </w:pPr>
          </w:p>
        </w:tc>
        <w:tc>
          <w:tcPr>
            <w:tcW w:w="2268" w:type="dxa"/>
            <w:tcBorders>
              <w:top w:val="single" w:color="0070C0" w:sz="6" w:space="0"/>
              <w:left w:val="single" w:color="0070C0" w:sz="6" w:space="0"/>
              <w:bottom w:val="single" w:color="0070C0" w:sz="6" w:space="0"/>
              <w:right w:val="single" w:color="0070C0" w:sz="6" w:space="0"/>
            </w:tcBorders>
            <w:vAlign w:val="center"/>
          </w:tcPr>
          <w:p w14:paraId="4958B066">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A060399其他椅凳类</w:t>
            </w:r>
          </w:p>
        </w:tc>
        <w:tc>
          <w:tcPr>
            <w:tcW w:w="1855" w:type="dxa"/>
            <w:tcBorders>
              <w:top w:val="single" w:color="0070C0" w:sz="6" w:space="0"/>
              <w:left w:val="single" w:color="0070C0" w:sz="6" w:space="0"/>
              <w:bottom w:val="single" w:color="0070C0" w:sz="6" w:space="0"/>
              <w:right w:val="single" w:color="0070C0" w:sz="6" w:space="0"/>
            </w:tcBorders>
            <w:vAlign w:val="center"/>
          </w:tcPr>
          <w:p w14:paraId="09E5212F">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22BF6BAF">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HJ2547家具/HJ2540 木塑制品</w:t>
            </w:r>
          </w:p>
        </w:tc>
      </w:tr>
      <w:tr w14:paraId="19EC5BD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tcBorders>
              <w:top w:val="single" w:color="0070C0" w:sz="6" w:space="0"/>
              <w:left w:val="thinThickSmallGap" w:color="0070C0" w:sz="18" w:space="0"/>
              <w:bottom w:val="single" w:color="0070C0" w:sz="6" w:space="0"/>
              <w:right w:val="single" w:color="0070C0" w:sz="6" w:space="0"/>
            </w:tcBorders>
            <w:vAlign w:val="center"/>
          </w:tcPr>
          <w:p w14:paraId="580AA23B">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19</w:t>
            </w:r>
          </w:p>
        </w:tc>
        <w:tc>
          <w:tcPr>
            <w:tcW w:w="1985" w:type="dxa"/>
            <w:tcBorders>
              <w:top w:val="single" w:color="0070C0" w:sz="6" w:space="0"/>
              <w:left w:val="single" w:color="0070C0" w:sz="6" w:space="0"/>
              <w:bottom w:val="single" w:color="0070C0" w:sz="6" w:space="0"/>
              <w:right w:val="single" w:color="0070C0" w:sz="6" w:space="0"/>
            </w:tcBorders>
            <w:vAlign w:val="center"/>
          </w:tcPr>
          <w:p w14:paraId="668BAF7C">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A0604沙发类</w:t>
            </w:r>
          </w:p>
        </w:tc>
        <w:tc>
          <w:tcPr>
            <w:tcW w:w="2268" w:type="dxa"/>
            <w:tcBorders>
              <w:top w:val="single" w:color="0070C0" w:sz="6" w:space="0"/>
              <w:left w:val="single" w:color="0070C0" w:sz="6" w:space="0"/>
              <w:bottom w:val="single" w:color="0070C0" w:sz="6" w:space="0"/>
              <w:right w:val="single" w:color="0070C0" w:sz="6" w:space="0"/>
            </w:tcBorders>
            <w:vAlign w:val="center"/>
          </w:tcPr>
          <w:p w14:paraId="107225C1">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A060499其他沙发类</w:t>
            </w:r>
          </w:p>
        </w:tc>
        <w:tc>
          <w:tcPr>
            <w:tcW w:w="1855" w:type="dxa"/>
            <w:tcBorders>
              <w:top w:val="single" w:color="0070C0" w:sz="6" w:space="0"/>
              <w:left w:val="single" w:color="0070C0" w:sz="6" w:space="0"/>
              <w:bottom w:val="single" w:color="0070C0" w:sz="6" w:space="0"/>
              <w:right w:val="single" w:color="0070C0" w:sz="6" w:space="0"/>
            </w:tcBorders>
            <w:vAlign w:val="center"/>
          </w:tcPr>
          <w:p w14:paraId="6F6E4BDB">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2853459E">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HJ2547家具/HJ2540 木塑制品</w:t>
            </w:r>
          </w:p>
        </w:tc>
      </w:tr>
      <w:tr w14:paraId="63C8CFB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restart"/>
            <w:tcBorders>
              <w:top w:val="single" w:color="0070C0" w:sz="6" w:space="0"/>
              <w:left w:val="thinThickSmallGap" w:color="0070C0" w:sz="18" w:space="0"/>
              <w:bottom w:val="single" w:color="0070C0" w:sz="6" w:space="0"/>
              <w:right w:val="single" w:color="0070C0" w:sz="6" w:space="0"/>
            </w:tcBorders>
            <w:vAlign w:val="center"/>
          </w:tcPr>
          <w:p w14:paraId="6F749052">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20</w:t>
            </w:r>
          </w:p>
        </w:tc>
        <w:tc>
          <w:tcPr>
            <w:tcW w:w="1985" w:type="dxa"/>
            <w:vMerge w:val="restart"/>
            <w:tcBorders>
              <w:top w:val="single" w:color="0070C0" w:sz="6" w:space="0"/>
              <w:left w:val="single" w:color="0070C0" w:sz="6" w:space="0"/>
              <w:bottom w:val="single" w:color="0070C0" w:sz="6" w:space="0"/>
              <w:right w:val="single" w:color="0070C0" w:sz="6" w:space="0"/>
            </w:tcBorders>
            <w:vAlign w:val="center"/>
          </w:tcPr>
          <w:p w14:paraId="4A217568">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A0605柜类</w:t>
            </w:r>
          </w:p>
        </w:tc>
        <w:tc>
          <w:tcPr>
            <w:tcW w:w="2268" w:type="dxa"/>
            <w:tcBorders>
              <w:top w:val="single" w:color="0070C0" w:sz="6" w:space="0"/>
              <w:left w:val="single" w:color="0070C0" w:sz="6" w:space="0"/>
              <w:bottom w:val="single" w:color="0070C0" w:sz="6" w:space="0"/>
              <w:right w:val="single" w:color="0070C0" w:sz="6" w:space="0"/>
            </w:tcBorders>
            <w:vAlign w:val="center"/>
          </w:tcPr>
          <w:p w14:paraId="00408D20">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A060501木质柜类</w:t>
            </w:r>
          </w:p>
        </w:tc>
        <w:tc>
          <w:tcPr>
            <w:tcW w:w="1855" w:type="dxa"/>
            <w:tcBorders>
              <w:top w:val="single" w:color="0070C0" w:sz="6" w:space="0"/>
              <w:left w:val="single" w:color="0070C0" w:sz="6" w:space="0"/>
              <w:bottom w:val="single" w:color="0070C0" w:sz="6" w:space="0"/>
              <w:right w:val="single" w:color="0070C0" w:sz="6" w:space="0"/>
            </w:tcBorders>
            <w:vAlign w:val="center"/>
          </w:tcPr>
          <w:p w14:paraId="723A8F2B">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3C7D5BA0">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HJ2547家具/HJ2540 木塑制品</w:t>
            </w:r>
          </w:p>
        </w:tc>
      </w:tr>
      <w:tr w14:paraId="64D97CF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0C4FD42F">
            <w:pPr>
              <w:widowControl/>
              <w:jc w:val="left"/>
              <w:rPr>
                <w:rFonts w:hint="eastAsia" w:ascii="宋体" w:hAnsi="宋体" w:eastAsia="宋体" w:cs="宋体"/>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48F88EEF">
            <w:pPr>
              <w:widowControl/>
              <w:jc w:val="left"/>
              <w:rPr>
                <w:rFonts w:hint="eastAsia" w:ascii="宋体" w:hAnsi="宋体" w:eastAsia="宋体" w:cs="宋体"/>
                <w:color w:val="auto"/>
                <w:w w:val="90"/>
                <w:szCs w:val="21"/>
                <w:highlight w:val="none"/>
              </w:rPr>
            </w:pPr>
          </w:p>
        </w:tc>
        <w:tc>
          <w:tcPr>
            <w:tcW w:w="2268" w:type="dxa"/>
            <w:tcBorders>
              <w:top w:val="single" w:color="0070C0" w:sz="6" w:space="0"/>
              <w:left w:val="single" w:color="0070C0" w:sz="6" w:space="0"/>
              <w:bottom w:val="single" w:color="0070C0" w:sz="6" w:space="0"/>
              <w:right w:val="single" w:color="0070C0" w:sz="6" w:space="0"/>
            </w:tcBorders>
            <w:vAlign w:val="center"/>
          </w:tcPr>
          <w:p w14:paraId="3208DD69">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A060503金属质柜类</w:t>
            </w:r>
          </w:p>
        </w:tc>
        <w:tc>
          <w:tcPr>
            <w:tcW w:w="1855" w:type="dxa"/>
            <w:tcBorders>
              <w:top w:val="single" w:color="0070C0" w:sz="6" w:space="0"/>
              <w:left w:val="single" w:color="0070C0" w:sz="6" w:space="0"/>
              <w:bottom w:val="single" w:color="0070C0" w:sz="6" w:space="0"/>
              <w:right w:val="single" w:color="0070C0" w:sz="6" w:space="0"/>
            </w:tcBorders>
            <w:vAlign w:val="center"/>
          </w:tcPr>
          <w:p w14:paraId="287FDF60">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58D9ED90">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HJ2547家具/HJ2540 木塑制品</w:t>
            </w:r>
          </w:p>
        </w:tc>
      </w:tr>
      <w:tr w14:paraId="1894009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3906EE1E">
            <w:pPr>
              <w:widowControl/>
              <w:jc w:val="left"/>
              <w:rPr>
                <w:rFonts w:hint="eastAsia" w:ascii="宋体" w:hAnsi="宋体" w:eastAsia="宋体" w:cs="宋体"/>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4C84B6EE">
            <w:pPr>
              <w:widowControl/>
              <w:jc w:val="left"/>
              <w:rPr>
                <w:rFonts w:hint="eastAsia" w:ascii="宋体" w:hAnsi="宋体" w:eastAsia="宋体" w:cs="宋体"/>
                <w:color w:val="auto"/>
                <w:w w:val="90"/>
                <w:szCs w:val="21"/>
                <w:highlight w:val="none"/>
              </w:rPr>
            </w:pPr>
          </w:p>
        </w:tc>
        <w:tc>
          <w:tcPr>
            <w:tcW w:w="2268" w:type="dxa"/>
            <w:tcBorders>
              <w:top w:val="single" w:color="0070C0" w:sz="6" w:space="0"/>
              <w:left w:val="single" w:color="0070C0" w:sz="6" w:space="0"/>
              <w:bottom w:val="single" w:color="0070C0" w:sz="6" w:space="0"/>
              <w:right w:val="single" w:color="0070C0" w:sz="6" w:space="0"/>
            </w:tcBorders>
            <w:vAlign w:val="center"/>
          </w:tcPr>
          <w:p w14:paraId="7EDE0AD7">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A060599其他柜类</w:t>
            </w:r>
          </w:p>
        </w:tc>
        <w:tc>
          <w:tcPr>
            <w:tcW w:w="1855" w:type="dxa"/>
            <w:tcBorders>
              <w:top w:val="single" w:color="0070C0" w:sz="6" w:space="0"/>
              <w:left w:val="single" w:color="0070C0" w:sz="6" w:space="0"/>
              <w:bottom w:val="single" w:color="0070C0" w:sz="6" w:space="0"/>
              <w:right w:val="single" w:color="0070C0" w:sz="6" w:space="0"/>
            </w:tcBorders>
            <w:vAlign w:val="center"/>
          </w:tcPr>
          <w:p w14:paraId="561CF4A6">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1242B53B">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HJ2547家具/HJ2540 木塑制品</w:t>
            </w:r>
          </w:p>
        </w:tc>
      </w:tr>
      <w:tr w14:paraId="166DB7D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restart"/>
            <w:tcBorders>
              <w:top w:val="single" w:color="0070C0" w:sz="6" w:space="0"/>
              <w:left w:val="thinThickSmallGap" w:color="0070C0" w:sz="18" w:space="0"/>
              <w:bottom w:val="single" w:color="0070C0" w:sz="6" w:space="0"/>
              <w:right w:val="single" w:color="0070C0" w:sz="6" w:space="0"/>
            </w:tcBorders>
            <w:vAlign w:val="center"/>
          </w:tcPr>
          <w:p w14:paraId="23762224">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21</w:t>
            </w:r>
          </w:p>
        </w:tc>
        <w:tc>
          <w:tcPr>
            <w:tcW w:w="1985" w:type="dxa"/>
            <w:vMerge w:val="restart"/>
            <w:tcBorders>
              <w:top w:val="single" w:color="0070C0" w:sz="6" w:space="0"/>
              <w:left w:val="single" w:color="0070C0" w:sz="6" w:space="0"/>
              <w:bottom w:val="single" w:color="0070C0" w:sz="6" w:space="0"/>
              <w:right w:val="single" w:color="0070C0" w:sz="6" w:space="0"/>
            </w:tcBorders>
            <w:vAlign w:val="center"/>
          </w:tcPr>
          <w:p w14:paraId="74278C64">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A0606架类</w:t>
            </w:r>
          </w:p>
        </w:tc>
        <w:tc>
          <w:tcPr>
            <w:tcW w:w="2268" w:type="dxa"/>
            <w:tcBorders>
              <w:top w:val="single" w:color="0070C0" w:sz="6" w:space="0"/>
              <w:left w:val="single" w:color="0070C0" w:sz="6" w:space="0"/>
              <w:bottom w:val="single" w:color="0070C0" w:sz="6" w:space="0"/>
              <w:right w:val="single" w:color="0070C0" w:sz="6" w:space="0"/>
            </w:tcBorders>
            <w:vAlign w:val="center"/>
          </w:tcPr>
          <w:p w14:paraId="3827ADFC">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A060601木质架类</w:t>
            </w:r>
          </w:p>
        </w:tc>
        <w:tc>
          <w:tcPr>
            <w:tcW w:w="1855" w:type="dxa"/>
            <w:tcBorders>
              <w:top w:val="single" w:color="0070C0" w:sz="6" w:space="0"/>
              <w:left w:val="single" w:color="0070C0" w:sz="6" w:space="0"/>
              <w:bottom w:val="single" w:color="0070C0" w:sz="6" w:space="0"/>
              <w:right w:val="single" w:color="0070C0" w:sz="6" w:space="0"/>
            </w:tcBorders>
            <w:vAlign w:val="center"/>
          </w:tcPr>
          <w:p w14:paraId="7AADEFA1">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70CE2732">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HJ2547家具/HJ2540 木塑制品</w:t>
            </w:r>
          </w:p>
        </w:tc>
      </w:tr>
      <w:tr w14:paraId="521239D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3CFB94F7">
            <w:pPr>
              <w:widowControl/>
              <w:jc w:val="left"/>
              <w:rPr>
                <w:rFonts w:hint="eastAsia" w:ascii="宋体" w:hAnsi="宋体" w:eastAsia="宋体" w:cs="宋体"/>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4D5C3447">
            <w:pPr>
              <w:widowControl/>
              <w:jc w:val="left"/>
              <w:rPr>
                <w:rFonts w:hint="eastAsia" w:ascii="宋体" w:hAnsi="宋体" w:eastAsia="宋体" w:cs="宋体"/>
                <w:color w:val="auto"/>
                <w:w w:val="90"/>
                <w:szCs w:val="21"/>
                <w:highlight w:val="none"/>
              </w:rPr>
            </w:pPr>
          </w:p>
        </w:tc>
        <w:tc>
          <w:tcPr>
            <w:tcW w:w="2268" w:type="dxa"/>
            <w:tcBorders>
              <w:top w:val="single" w:color="0070C0" w:sz="6" w:space="0"/>
              <w:left w:val="single" w:color="0070C0" w:sz="6" w:space="0"/>
              <w:bottom w:val="single" w:color="0070C0" w:sz="6" w:space="0"/>
              <w:right w:val="single" w:color="0070C0" w:sz="6" w:space="0"/>
            </w:tcBorders>
            <w:vAlign w:val="center"/>
          </w:tcPr>
          <w:p w14:paraId="4EEF7306">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A060602金属质架类</w:t>
            </w:r>
          </w:p>
        </w:tc>
        <w:tc>
          <w:tcPr>
            <w:tcW w:w="1855" w:type="dxa"/>
            <w:tcBorders>
              <w:top w:val="single" w:color="0070C0" w:sz="6" w:space="0"/>
              <w:left w:val="single" w:color="0070C0" w:sz="6" w:space="0"/>
              <w:bottom w:val="single" w:color="0070C0" w:sz="6" w:space="0"/>
              <w:right w:val="single" w:color="0070C0" w:sz="6" w:space="0"/>
            </w:tcBorders>
            <w:vAlign w:val="center"/>
          </w:tcPr>
          <w:p w14:paraId="1ECC5A28">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0E7B2EA3">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HJ2547家具/HJ2540 木塑制品</w:t>
            </w:r>
          </w:p>
        </w:tc>
      </w:tr>
      <w:tr w14:paraId="6905E92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restart"/>
            <w:tcBorders>
              <w:top w:val="single" w:color="0070C0" w:sz="6" w:space="0"/>
              <w:left w:val="thinThickSmallGap" w:color="0070C0" w:sz="18" w:space="0"/>
              <w:bottom w:val="single" w:color="0070C0" w:sz="6" w:space="0"/>
              <w:right w:val="single" w:color="0070C0" w:sz="6" w:space="0"/>
            </w:tcBorders>
            <w:vAlign w:val="center"/>
          </w:tcPr>
          <w:p w14:paraId="08D394B0">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22</w:t>
            </w:r>
          </w:p>
        </w:tc>
        <w:tc>
          <w:tcPr>
            <w:tcW w:w="1985" w:type="dxa"/>
            <w:vMerge w:val="restart"/>
            <w:tcBorders>
              <w:top w:val="single" w:color="0070C0" w:sz="6" w:space="0"/>
              <w:left w:val="single" w:color="0070C0" w:sz="6" w:space="0"/>
              <w:bottom w:val="single" w:color="0070C0" w:sz="6" w:space="0"/>
              <w:right w:val="single" w:color="0070C0" w:sz="6" w:space="0"/>
            </w:tcBorders>
            <w:vAlign w:val="center"/>
          </w:tcPr>
          <w:p w14:paraId="2D512BE1">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A0607屏风类</w:t>
            </w:r>
          </w:p>
        </w:tc>
        <w:tc>
          <w:tcPr>
            <w:tcW w:w="2268" w:type="dxa"/>
            <w:tcBorders>
              <w:top w:val="single" w:color="0070C0" w:sz="6" w:space="0"/>
              <w:left w:val="single" w:color="0070C0" w:sz="6" w:space="0"/>
              <w:bottom w:val="single" w:color="0070C0" w:sz="6" w:space="0"/>
              <w:right w:val="single" w:color="0070C0" w:sz="6" w:space="0"/>
            </w:tcBorders>
            <w:vAlign w:val="center"/>
          </w:tcPr>
          <w:p w14:paraId="6490AED5">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A060701木质屏风类</w:t>
            </w:r>
          </w:p>
        </w:tc>
        <w:tc>
          <w:tcPr>
            <w:tcW w:w="1855" w:type="dxa"/>
            <w:tcBorders>
              <w:top w:val="single" w:color="0070C0" w:sz="6" w:space="0"/>
              <w:left w:val="single" w:color="0070C0" w:sz="6" w:space="0"/>
              <w:bottom w:val="single" w:color="0070C0" w:sz="6" w:space="0"/>
              <w:right w:val="single" w:color="0070C0" w:sz="6" w:space="0"/>
            </w:tcBorders>
            <w:vAlign w:val="center"/>
          </w:tcPr>
          <w:p w14:paraId="051088AC">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46D0CBD4">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HJ2547家具/HJ2540 木塑制品</w:t>
            </w:r>
          </w:p>
        </w:tc>
      </w:tr>
      <w:tr w14:paraId="24FF636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528348D7">
            <w:pPr>
              <w:widowControl/>
              <w:jc w:val="left"/>
              <w:rPr>
                <w:rFonts w:hint="eastAsia" w:ascii="宋体" w:hAnsi="宋体" w:eastAsia="宋体" w:cs="宋体"/>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1BB32926">
            <w:pPr>
              <w:widowControl/>
              <w:jc w:val="left"/>
              <w:rPr>
                <w:rFonts w:hint="eastAsia" w:ascii="宋体" w:hAnsi="宋体" w:eastAsia="宋体" w:cs="宋体"/>
                <w:color w:val="auto"/>
                <w:w w:val="90"/>
                <w:szCs w:val="21"/>
                <w:highlight w:val="none"/>
              </w:rPr>
            </w:pPr>
          </w:p>
        </w:tc>
        <w:tc>
          <w:tcPr>
            <w:tcW w:w="2268" w:type="dxa"/>
            <w:tcBorders>
              <w:top w:val="single" w:color="0070C0" w:sz="6" w:space="0"/>
              <w:left w:val="single" w:color="0070C0" w:sz="6" w:space="0"/>
              <w:bottom w:val="single" w:color="0070C0" w:sz="6" w:space="0"/>
              <w:right w:val="single" w:color="0070C0" w:sz="6" w:space="0"/>
            </w:tcBorders>
            <w:vAlign w:val="center"/>
          </w:tcPr>
          <w:p w14:paraId="65BA1920">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A060702金属质屏风类</w:t>
            </w:r>
          </w:p>
        </w:tc>
        <w:tc>
          <w:tcPr>
            <w:tcW w:w="1855" w:type="dxa"/>
            <w:tcBorders>
              <w:top w:val="single" w:color="0070C0" w:sz="6" w:space="0"/>
              <w:left w:val="single" w:color="0070C0" w:sz="6" w:space="0"/>
              <w:bottom w:val="single" w:color="0070C0" w:sz="6" w:space="0"/>
              <w:right w:val="single" w:color="0070C0" w:sz="6" w:space="0"/>
            </w:tcBorders>
            <w:vAlign w:val="center"/>
          </w:tcPr>
          <w:p w14:paraId="7C9603A6">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20FF480E">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HJ2547家具/HJ2540 木塑制品</w:t>
            </w:r>
          </w:p>
        </w:tc>
      </w:tr>
      <w:tr w14:paraId="01D31EE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tcBorders>
              <w:top w:val="single" w:color="0070C0" w:sz="6" w:space="0"/>
              <w:left w:val="thinThickSmallGap" w:color="0070C0" w:sz="18" w:space="0"/>
              <w:bottom w:val="single" w:color="0070C0" w:sz="6" w:space="0"/>
              <w:right w:val="single" w:color="0070C0" w:sz="6" w:space="0"/>
            </w:tcBorders>
            <w:vAlign w:val="center"/>
          </w:tcPr>
          <w:p w14:paraId="38432220">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23</w:t>
            </w:r>
          </w:p>
        </w:tc>
        <w:tc>
          <w:tcPr>
            <w:tcW w:w="1985" w:type="dxa"/>
            <w:tcBorders>
              <w:top w:val="single" w:color="0070C0" w:sz="6" w:space="0"/>
              <w:left w:val="single" w:color="0070C0" w:sz="6" w:space="0"/>
              <w:bottom w:val="single" w:color="0070C0" w:sz="6" w:space="0"/>
              <w:right w:val="single" w:color="0070C0" w:sz="6" w:space="0"/>
            </w:tcBorders>
            <w:vAlign w:val="center"/>
          </w:tcPr>
          <w:p w14:paraId="419AAA8D">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A060804水池</w:t>
            </w:r>
          </w:p>
        </w:tc>
        <w:tc>
          <w:tcPr>
            <w:tcW w:w="2268" w:type="dxa"/>
            <w:tcBorders>
              <w:top w:val="single" w:color="0070C0" w:sz="6" w:space="0"/>
              <w:left w:val="single" w:color="0070C0" w:sz="6" w:space="0"/>
              <w:bottom w:val="single" w:color="0070C0" w:sz="6" w:space="0"/>
              <w:right w:val="single" w:color="0070C0" w:sz="6" w:space="0"/>
            </w:tcBorders>
            <w:vAlign w:val="center"/>
          </w:tcPr>
          <w:p w14:paraId="7FDAC354">
            <w:pPr>
              <w:autoSpaceDN w:val="0"/>
              <w:rPr>
                <w:rFonts w:hint="eastAsia" w:ascii="宋体" w:hAnsi="宋体" w:eastAsia="宋体" w:cs="宋体"/>
                <w:color w:val="auto"/>
                <w:w w:val="90"/>
                <w:szCs w:val="21"/>
                <w:highlight w:val="none"/>
              </w:rPr>
            </w:pPr>
          </w:p>
        </w:tc>
        <w:tc>
          <w:tcPr>
            <w:tcW w:w="1855" w:type="dxa"/>
            <w:tcBorders>
              <w:top w:val="single" w:color="0070C0" w:sz="6" w:space="0"/>
              <w:left w:val="single" w:color="0070C0" w:sz="6" w:space="0"/>
              <w:bottom w:val="single" w:color="0070C0" w:sz="6" w:space="0"/>
              <w:right w:val="single" w:color="0070C0" w:sz="6" w:space="0"/>
            </w:tcBorders>
            <w:vAlign w:val="center"/>
          </w:tcPr>
          <w:p w14:paraId="3218C96D">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349F0471">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HJ/T296卫生陶瓷</w:t>
            </w:r>
          </w:p>
        </w:tc>
      </w:tr>
      <w:tr w14:paraId="42EEB0C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tcBorders>
              <w:top w:val="single" w:color="0070C0" w:sz="6" w:space="0"/>
              <w:left w:val="thinThickSmallGap" w:color="0070C0" w:sz="18" w:space="0"/>
              <w:bottom w:val="single" w:color="0070C0" w:sz="6" w:space="0"/>
              <w:right w:val="single" w:color="0070C0" w:sz="6" w:space="0"/>
            </w:tcBorders>
            <w:vAlign w:val="center"/>
          </w:tcPr>
          <w:p w14:paraId="7F2D3C76">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24</w:t>
            </w:r>
          </w:p>
        </w:tc>
        <w:tc>
          <w:tcPr>
            <w:tcW w:w="1985" w:type="dxa"/>
            <w:tcBorders>
              <w:top w:val="single" w:color="0070C0" w:sz="6" w:space="0"/>
              <w:left w:val="single" w:color="0070C0" w:sz="6" w:space="0"/>
              <w:bottom w:val="single" w:color="0070C0" w:sz="6" w:space="0"/>
              <w:right w:val="single" w:color="0070C0" w:sz="6" w:space="0"/>
            </w:tcBorders>
            <w:vAlign w:val="center"/>
          </w:tcPr>
          <w:p w14:paraId="1E7A1FE3">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A060805便器</w:t>
            </w:r>
          </w:p>
        </w:tc>
        <w:tc>
          <w:tcPr>
            <w:tcW w:w="2268" w:type="dxa"/>
            <w:tcBorders>
              <w:top w:val="single" w:color="0070C0" w:sz="6" w:space="0"/>
              <w:left w:val="single" w:color="0070C0" w:sz="6" w:space="0"/>
              <w:bottom w:val="single" w:color="0070C0" w:sz="6" w:space="0"/>
              <w:right w:val="single" w:color="0070C0" w:sz="6" w:space="0"/>
            </w:tcBorders>
            <w:vAlign w:val="center"/>
          </w:tcPr>
          <w:p w14:paraId="746B091B">
            <w:pPr>
              <w:autoSpaceDN w:val="0"/>
              <w:rPr>
                <w:rFonts w:hint="eastAsia" w:ascii="宋体" w:hAnsi="宋体" w:eastAsia="宋体" w:cs="宋体"/>
                <w:color w:val="auto"/>
                <w:w w:val="90"/>
                <w:szCs w:val="21"/>
                <w:highlight w:val="none"/>
              </w:rPr>
            </w:pPr>
          </w:p>
        </w:tc>
        <w:tc>
          <w:tcPr>
            <w:tcW w:w="1855" w:type="dxa"/>
            <w:tcBorders>
              <w:top w:val="single" w:color="0070C0" w:sz="6" w:space="0"/>
              <w:left w:val="single" w:color="0070C0" w:sz="6" w:space="0"/>
              <w:bottom w:val="single" w:color="0070C0" w:sz="6" w:space="0"/>
              <w:right w:val="single" w:color="0070C0" w:sz="6" w:space="0"/>
            </w:tcBorders>
            <w:vAlign w:val="center"/>
          </w:tcPr>
          <w:p w14:paraId="310CB599">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48620E08">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HJ/T296卫生陶瓷</w:t>
            </w:r>
          </w:p>
        </w:tc>
      </w:tr>
      <w:tr w14:paraId="7CC825B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tcBorders>
              <w:top w:val="single" w:color="0070C0" w:sz="6" w:space="0"/>
              <w:left w:val="thinThickSmallGap" w:color="0070C0" w:sz="18" w:space="0"/>
              <w:bottom w:val="single" w:color="0070C0" w:sz="6" w:space="0"/>
              <w:right w:val="single" w:color="0070C0" w:sz="6" w:space="0"/>
            </w:tcBorders>
            <w:vAlign w:val="center"/>
          </w:tcPr>
          <w:p w14:paraId="13F17EE6">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25</w:t>
            </w:r>
          </w:p>
        </w:tc>
        <w:tc>
          <w:tcPr>
            <w:tcW w:w="1985" w:type="dxa"/>
            <w:tcBorders>
              <w:top w:val="single" w:color="0070C0" w:sz="6" w:space="0"/>
              <w:left w:val="single" w:color="0070C0" w:sz="6" w:space="0"/>
              <w:bottom w:val="single" w:color="0070C0" w:sz="6" w:space="0"/>
              <w:right w:val="single" w:color="0070C0" w:sz="6" w:space="0"/>
            </w:tcBorders>
            <w:vAlign w:val="center"/>
          </w:tcPr>
          <w:p w14:paraId="341D77BA">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A060806水嘴</w:t>
            </w:r>
          </w:p>
        </w:tc>
        <w:tc>
          <w:tcPr>
            <w:tcW w:w="2268" w:type="dxa"/>
            <w:tcBorders>
              <w:top w:val="single" w:color="0070C0" w:sz="6" w:space="0"/>
              <w:left w:val="single" w:color="0070C0" w:sz="6" w:space="0"/>
              <w:bottom w:val="single" w:color="0070C0" w:sz="6" w:space="0"/>
              <w:right w:val="single" w:color="0070C0" w:sz="6" w:space="0"/>
            </w:tcBorders>
            <w:vAlign w:val="center"/>
          </w:tcPr>
          <w:p w14:paraId="05C355DD">
            <w:pPr>
              <w:autoSpaceDN w:val="0"/>
              <w:rPr>
                <w:rFonts w:hint="eastAsia" w:ascii="宋体" w:hAnsi="宋体" w:eastAsia="宋体" w:cs="宋体"/>
                <w:color w:val="auto"/>
                <w:w w:val="90"/>
                <w:szCs w:val="21"/>
                <w:highlight w:val="none"/>
              </w:rPr>
            </w:pPr>
          </w:p>
        </w:tc>
        <w:tc>
          <w:tcPr>
            <w:tcW w:w="1855" w:type="dxa"/>
            <w:tcBorders>
              <w:top w:val="single" w:color="0070C0" w:sz="6" w:space="0"/>
              <w:left w:val="single" w:color="0070C0" w:sz="6" w:space="0"/>
              <w:bottom w:val="single" w:color="0070C0" w:sz="6" w:space="0"/>
              <w:right w:val="single" w:color="0070C0" w:sz="6" w:space="0"/>
            </w:tcBorders>
            <w:vAlign w:val="center"/>
          </w:tcPr>
          <w:p w14:paraId="593FC5B2">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70CC442D">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HJ/T411水嘴</w:t>
            </w:r>
          </w:p>
        </w:tc>
      </w:tr>
      <w:tr w14:paraId="395D2AB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tcBorders>
              <w:top w:val="single" w:color="0070C0" w:sz="6" w:space="0"/>
              <w:left w:val="thinThickSmallGap" w:color="0070C0" w:sz="18" w:space="0"/>
              <w:bottom w:val="single" w:color="0070C0" w:sz="6" w:space="0"/>
              <w:right w:val="single" w:color="0070C0" w:sz="6" w:space="0"/>
            </w:tcBorders>
            <w:vAlign w:val="center"/>
          </w:tcPr>
          <w:p w14:paraId="3DF8E7B3">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26</w:t>
            </w:r>
          </w:p>
        </w:tc>
        <w:tc>
          <w:tcPr>
            <w:tcW w:w="1985" w:type="dxa"/>
            <w:tcBorders>
              <w:top w:val="single" w:color="0070C0" w:sz="6" w:space="0"/>
              <w:left w:val="single" w:color="0070C0" w:sz="6" w:space="0"/>
              <w:bottom w:val="single" w:color="0070C0" w:sz="6" w:space="0"/>
              <w:right w:val="single" w:color="0070C0" w:sz="6" w:space="0"/>
            </w:tcBorders>
            <w:vAlign w:val="center"/>
          </w:tcPr>
          <w:p w14:paraId="653044A2">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A0609组合家具</w:t>
            </w:r>
          </w:p>
        </w:tc>
        <w:tc>
          <w:tcPr>
            <w:tcW w:w="2268" w:type="dxa"/>
            <w:tcBorders>
              <w:top w:val="single" w:color="0070C0" w:sz="6" w:space="0"/>
              <w:left w:val="single" w:color="0070C0" w:sz="6" w:space="0"/>
              <w:bottom w:val="single" w:color="0070C0" w:sz="6" w:space="0"/>
              <w:right w:val="single" w:color="0070C0" w:sz="6" w:space="0"/>
            </w:tcBorders>
            <w:vAlign w:val="center"/>
          </w:tcPr>
          <w:p w14:paraId="27F0C632">
            <w:pPr>
              <w:autoSpaceDN w:val="0"/>
              <w:rPr>
                <w:rFonts w:hint="eastAsia" w:ascii="宋体" w:hAnsi="宋体" w:eastAsia="宋体" w:cs="宋体"/>
                <w:color w:val="auto"/>
                <w:w w:val="90"/>
                <w:szCs w:val="21"/>
                <w:highlight w:val="none"/>
              </w:rPr>
            </w:pPr>
          </w:p>
        </w:tc>
        <w:tc>
          <w:tcPr>
            <w:tcW w:w="1855" w:type="dxa"/>
            <w:tcBorders>
              <w:top w:val="single" w:color="0070C0" w:sz="6" w:space="0"/>
              <w:left w:val="single" w:color="0070C0" w:sz="6" w:space="0"/>
              <w:bottom w:val="single" w:color="0070C0" w:sz="6" w:space="0"/>
              <w:right w:val="single" w:color="0070C0" w:sz="6" w:space="0"/>
            </w:tcBorders>
            <w:vAlign w:val="center"/>
          </w:tcPr>
          <w:p w14:paraId="03748CC5">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7BC4143C">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HJ2547家具/HJ2540 木塑制品</w:t>
            </w:r>
          </w:p>
        </w:tc>
      </w:tr>
      <w:tr w14:paraId="2AF4744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tcBorders>
              <w:top w:val="single" w:color="0070C0" w:sz="6" w:space="0"/>
              <w:left w:val="thinThickSmallGap" w:color="0070C0" w:sz="18" w:space="0"/>
              <w:bottom w:val="single" w:color="0070C0" w:sz="6" w:space="0"/>
              <w:right w:val="single" w:color="0070C0" w:sz="6" w:space="0"/>
            </w:tcBorders>
            <w:vAlign w:val="center"/>
          </w:tcPr>
          <w:p w14:paraId="606A1CA1">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27</w:t>
            </w:r>
          </w:p>
        </w:tc>
        <w:tc>
          <w:tcPr>
            <w:tcW w:w="1985" w:type="dxa"/>
            <w:tcBorders>
              <w:top w:val="single" w:color="0070C0" w:sz="6" w:space="0"/>
              <w:left w:val="single" w:color="0070C0" w:sz="6" w:space="0"/>
              <w:bottom w:val="single" w:color="0070C0" w:sz="6" w:space="0"/>
              <w:right w:val="single" w:color="0070C0" w:sz="6" w:space="0"/>
            </w:tcBorders>
            <w:vAlign w:val="center"/>
          </w:tcPr>
          <w:p w14:paraId="7550A254">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A0610家用家具零配件</w:t>
            </w:r>
          </w:p>
        </w:tc>
        <w:tc>
          <w:tcPr>
            <w:tcW w:w="2268" w:type="dxa"/>
            <w:tcBorders>
              <w:top w:val="single" w:color="0070C0" w:sz="6" w:space="0"/>
              <w:left w:val="single" w:color="0070C0" w:sz="6" w:space="0"/>
              <w:bottom w:val="single" w:color="0070C0" w:sz="6" w:space="0"/>
              <w:right w:val="single" w:color="0070C0" w:sz="6" w:space="0"/>
            </w:tcBorders>
            <w:vAlign w:val="center"/>
          </w:tcPr>
          <w:p w14:paraId="714221E6">
            <w:pPr>
              <w:autoSpaceDN w:val="0"/>
              <w:rPr>
                <w:rFonts w:hint="eastAsia" w:ascii="宋体" w:hAnsi="宋体" w:eastAsia="宋体" w:cs="宋体"/>
                <w:color w:val="auto"/>
                <w:w w:val="90"/>
                <w:szCs w:val="21"/>
                <w:highlight w:val="none"/>
              </w:rPr>
            </w:pPr>
          </w:p>
        </w:tc>
        <w:tc>
          <w:tcPr>
            <w:tcW w:w="1855" w:type="dxa"/>
            <w:tcBorders>
              <w:top w:val="single" w:color="0070C0" w:sz="6" w:space="0"/>
              <w:left w:val="single" w:color="0070C0" w:sz="6" w:space="0"/>
              <w:bottom w:val="single" w:color="0070C0" w:sz="6" w:space="0"/>
              <w:right w:val="single" w:color="0070C0" w:sz="6" w:space="0"/>
            </w:tcBorders>
            <w:vAlign w:val="center"/>
          </w:tcPr>
          <w:p w14:paraId="22EE6CF7">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27E0C2CA">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HJ2547家具/HJ2540 木塑制品</w:t>
            </w:r>
          </w:p>
        </w:tc>
      </w:tr>
      <w:tr w14:paraId="533D1FE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tcBorders>
              <w:top w:val="single" w:color="0070C0" w:sz="6" w:space="0"/>
              <w:left w:val="thinThickSmallGap" w:color="0070C0" w:sz="18" w:space="0"/>
              <w:bottom w:val="single" w:color="0070C0" w:sz="6" w:space="0"/>
              <w:right w:val="single" w:color="0070C0" w:sz="6" w:space="0"/>
            </w:tcBorders>
            <w:vAlign w:val="center"/>
          </w:tcPr>
          <w:p w14:paraId="493DD018">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28</w:t>
            </w:r>
          </w:p>
        </w:tc>
        <w:tc>
          <w:tcPr>
            <w:tcW w:w="1985" w:type="dxa"/>
            <w:tcBorders>
              <w:top w:val="single" w:color="0070C0" w:sz="6" w:space="0"/>
              <w:left w:val="single" w:color="0070C0" w:sz="6" w:space="0"/>
              <w:bottom w:val="single" w:color="0070C0" w:sz="6" w:space="0"/>
              <w:right w:val="single" w:color="0070C0" w:sz="6" w:space="0"/>
            </w:tcBorders>
            <w:vAlign w:val="center"/>
          </w:tcPr>
          <w:p w14:paraId="58A93EE7">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A0699其他家具</w:t>
            </w:r>
          </w:p>
          <w:p w14:paraId="1F8B23C0">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用具</w:t>
            </w:r>
          </w:p>
        </w:tc>
        <w:tc>
          <w:tcPr>
            <w:tcW w:w="2268" w:type="dxa"/>
            <w:tcBorders>
              <w:top w:val="single" w:color="0070C0" w:sz="6" w:space="0"/>
              <w:left w:val="single" w:color="0070C0" w:sz="6" w:space="0"/>
              <w:bottom w:val="single" w:color="0070C0" w:sz="6" w:space="0"/>
              <w:right w:val="single" w:color="0070C0" w:sz="6" w:space="0"/>
            </w:tcBorders>
            <w:vAlign w:val="center"/>
          </w:tcPr>
          <w:p w14:paraId="0DEDA798">
            <w:pPr>
              <w:autoSpaceDN w:val="0"/>
              <w:rPr>
                <w:rFonts w:hint="eastAsia" w:ascii="宋体" w:hAnsi="宋体" w:eastAsia="宋体" w:cs="宋体"/>
                <w:color w:val="auto"/>
                <w:w w:val="90"/>
                <w:szCs w:val="21"/>
                <w:highlight w:val="none"/>
              </w:rPr>
            </w:pPr>
          </w:p>
        </w:tc>
        <w:tc>
          <w:tcPr>
            <w:tcW w:w="1855" w:type="dxa"/>
            <w:tcBorders>
              <w:top w:val="single" w:color="0070C0" w:sz="6" w:space="0"/>
              <w:left w:val="single" w:color="0070C0" w:sz="6" w:space="0"/>
              <w:bottom w:val="single" w:color="0070C0" w:sz="6" w:space="0"/>
              <w:right w:val="single" w:color="0070C0" w:sz="6" w:space="0"/>
            </w:tcBorders>
            <w:vAlign w:val="center"/>
          </w:tcPr>
          <w:p w14:paraId="627AEEC3">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08B0798D">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HJ2547家具/HJ2540 木塑制品</w:t>
            </w:r>
          </w:p>
        </w:tc>
      </w:tr>
      <w:tr w14:paraId="77A7E9C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tcBorders>
              <w:top w:val="single" w:color="0070C0" w:sz="6" w:space="0"/>
              <w:left w:val="thinThickSmallGap" w:color="0070C0" w:sz="18" w:space="0"/>
              <w:bottom w:val="single" w:color="0070C0" w:sz="6" w:space="0"/>
              <w:right w:val="single" w:color="0070C0" w:sz="6" w:space="0"/>
            </w:tcBorders>
            <w:vAlign w:val="center"/>
          </w:tcPr>
          <w:p w14:paraId="50E5776E">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29</w:t>
            </w:r>
          </w:p>
        </w:tc>
        <w:tc>
          <w:tcPr>
            <w:tcW w:w="1985" w:type="dxa"/>
            <w:tcBorders>
              <w:top w:val="single" w:color="0070C0" w:sz="6" w:space="0"/>
              <w:left w:val="single" w:color="0070C0" w:sz="6" w:space="0"/>
              <w:bottom w:val="single" w:color="0070C0" w:sz="6" w:space="0"/>
              <w:right w:val="single" w:color="0070C0" w:sz="6" w:space="0"/>
            </w:tcBorders>
            <w:vAlign w:val="center"/>
          </w:tcPr>
          <w:p w14:paraId="510C72E4">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A070101棉、化纤纺织及印染原料</w:t>
            </w:r>
          </w:p>
        </w:tc>
        <w:tc>
          <w:tcPr>
            <w:tcW w:w="2268" w:type="dxa"/>
            <w:tcBorders>
              <w:top w:val="single" w:color="0070C0" w:sz="6" w:space="0"/>
              <w:left w:val="single" w:color="0070C0" w:sz="6" w:space="0"/>
              <w:bottom w:val="single" w:color="0070C0" w:sz="6" w:space="0"/>
              <w:right w:val="single" w:color="0070C0" w:sz="6" w:space="0"/>
            </w:tcBorders>
            <w:vAlign w:val="center"/>
          </w:tcPr>
          <w:p w14:paraId="1FAEDDBE">
            <w:pPr>
              <w:autoSpaceDN w:val="0"/>
              <w:rPr>
                <w:rFonts w:hint="eastAsia" w:ascii="宋体" w:hAnsi="宋体" w:eastAsia="宋体" w:cs="宋体"/>
                <w:color w:val="auto"/>
                <w:w w:val="90"/>
                <w:szCs w:val="21"/>
                <w:highlight w:val="none"/>
              </w:rPr>
            </w:pPr>
          </w:p>
        </w:tc>
        <w:tc>
          <w:tcPr>
            <w:tcW w:w="1855" w:type="dxa"/>
            <w:tcBorders>
              <w:top w:val="single" w:color="0070C0" w:sz="6" w:space="0"/>
              <w:left w:val="single" w:color="0070C0" w:sz="6" w:space="0"/>
              <w:bottom w:val="single" w:color="0070C0" w:sz="6" w:space="0"/>
              <w:right w:val="single" w:color="0070C0" w:sz="6" w:space="0"/>
            </w:tcBorders>
            <w:vAlign w:val="center"/>
          </w:tcPr>
          <w:p w14:paraId="0229CC79">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0A70A7E6">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HJ2546纺织产品</w:t>
            </w:r>
          </w:p>
        </w:tc>
      </w:tr>
      <w:tr w14:paraId="71E7FEC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tcBorders>
              <w:top w:val="single" w:color="0070C0" w:sz="6" w:space="0"/>
              <w:left w:val="thinThickSmallGap" w:color="0070C0" w:sz="18" w:space="0"/>
              <w:bottom w:val="single" w:color="0070C0" w:sz="6" w:space="0"/>
              <w:right w:val="single" w:color="0070C0" w:sz="6" w:space="0"/>
            </w:tcBorders>
            <w:vAlign w:val="center"/>
          </w:tcPr>
          <w:p w14:paraId="5A21764C">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30</w:t>
            </w:r>
          </w:p>
        </w:tc>
        <w:tc>
          <w:tcPr>
            <w:tcW w:w="1985" w:type="dxa"/>
            <w:tcBorders>
              <w:top w:val="single" w:color="0070C0" w:sz="6" w:space="0"/>
              <w:left w:val="single" w:color="0070C0" w:sz="6" w:space="0"/>
              <w:bottom w:val="single" w:color="0070C0" w:sz="6" w:space="0"/>
              <w:right w:val="single" w:color="0070C0" w:sz="6" w:space="0"/>
            </w:tcBorders>
            <w:vAlign w:val="center"/>
          </w:tcPr>
          <w:p w14:paraId="747BD6B4">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A090101复印纸（包括再生复印纸）</w:t>
            </w:r>
          </w:p>
        </w:tc>
        <w:tc>
          <w:tcPr>
            <w:tcW w:w="2268" w:type="dxa"/>
            <w:tcBorders>
              <w:top w:val="single" w:color="0070C0" w:sz="6" w:space="0"/>
              <w:left w:val="single" w:color="0070C0" w:sz="6" w:space="0"/>
              <w:bottom w:val="single" w:color="0070C0" w:sz="6" w:space="0"/>
              <w:right w:val="single" w:color="0070C0" w:sz="6" w:space="0"/>
            </w:tcBorders>
            <w:vAlign w:val="center"/>
          </w:tcPr>
          <w:p w14:paraId="4DC51FBF">
            <w:pPr>
              <w:autoSpaceDN w:val="0"/>
              <w:rPr>
                <w:rFonts w:hint="eastAsia" w:ascii="宋体" w:hAnsi="宋体" w:eastAsia="宋体" w:cs="宋体"/>
                <w:color w:val="auto"/>
                <w:w w:val="90"/>
                <w:szCs w:val="21"/>
                <w:highlight w:val="none"/>
              </w:rPr>
            </w:pPr>
          </w:p>
        </w:tc>
        <w:tc>
          <w:tcPr>
            <w:tcW w:w="1855" w:type="dxa"/>
            <w:tcBorders>
              <w:top w:val="single" w:color="0070C0" w:sz="6" w:space="0"/>
              <w:left w:val="single" w:color="0070C0" w:sz="6" w:space="0"/>
              <w:bottom w:val="single" w:color="0070C0" w:sz="6" w:space="0"/>
              <w:right w:val="single" w:color="0070C0" w:sz="6" w:space="0"/>
            </w:tcBorders>
            <w:vAlign w:val="center"/>
          </w:tcPr>
          <w:p w14:paraId="1F30430C">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0C810EBC">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HJ410文化用纸</w:t>
            </w:r>
          </w:p>
        </w:tc>
      </w:tr>
      <w:tr w14:paraId="738D1D4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tcBorders>
              <w:top w:val="single" w:color="0070C0" w:sz="6" w:space="0"/>
              <w:left w:val="thinThickSmallGap" w:color="0070C0" w:sz="18" w:space="0"/>
              <w:bottom w:val="single" w:color="0070C0" w:sz="6" w:space="0"/>
              <w:right w:val="single" w:color="0070C0" w:sz="6" w:space="0"/>
            </w:tcBorders>
            <w:vAlign w:val="center"/>
          </w:tcPr>
          <w:p w14:paraId="6CBC171A">
            <w:pPr>
              <w:autoSpaceDN w:val="0"/>
              <w:jc w:val="center"/>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31</w:t>
            </w:r>
          </w:p>
        </w:tc>
        <w:tc>
          <w:tcPr>
            <w:tcW w:w="1985" w:type="dxa"/>
            <w:tcBorders>
              <w:top w:val="single" w:color="0070C0" w:sz="6" w:space="0"/>
              <w:left w:val="single" w:color="0070C0" w:sz="6" w:space="0"/>
              <w:bottom w:val="single" w:color="0070C0" w:sz="6" w:space="0"/>
              <w:right w:val="single" w:color="0070C0" w:sz="6" w:space="0"/>
            </w:tcBorders>
            <w:vAlign w:val="center"/>
          </w:tcPr>
          <w:p w14:paraId="3B80FF73">
            <w:pPr>
              <w:autoSpaceDN w:val="0"/>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A090201鼓粉盒（包括再生鼓粉盒）</w:t>
            </w:r>
          </w:p>
        </w:tc>
        <w:tc>
          <w:tcPr>
            <w:tcW w:w="2268" w:type="dxa"/>
            <w:tcBorders>
              <w:top w:val="single" w:color="0070C0" w:sz="6" w:space="0"/>
              <w:left w:val="single" w:color="0070C0" w:sz="6" w:space="0"/>
              <w:bottom w:val="single" w:color="0070C0" w:sz="6" w:space="0"/>
              <w:right w:val="single" w:color="0070C0" w:sz="6" w:space="0"/>
            </w:tcBorders>
            <w:vAlign w:val="center"/>
          </w:tcPr>
          <w:p w14:paraId="28467B60">
            <w:pPr>
              <w:autoSpaceDN w:val="0"/>
              <w:rPr>
                <w:rFonts w:hint="eastAsia" w:ascii="宋体" w:hAnsi="宋体" w:eastAsia="宋体" w:cs="宋体"/>
                <w:color w:val="auto"/>
                <w:w w:val="90"/>
                <w:szCs w:val="21"/>
                <w:highlight w:val="none"/>
              </w:rPr>
            </w:pPr>
          </w:p>
        </w:tc>
        <w:tc>
          <w:tcPr>
            <w:tcW w:w="1855" w:type="dxa"/>
            <w:tcBorders>
              <w:top w:val="single" w:color="0070C0" w:sz="6" w:space="0"/>
              <w:left w:val="single" w:color="0070C0" w:sz="6" w:space="0"/>
              <w:bottom w:val="single" w:color="0070C0" w:sz="6" w:space="0"/>
              <w:right w:val="single" w:color="0070C0" w:sz="6" w:space="0"/>
            </w:tcBorders>
            <w:vAlign w:val="center"/>
          </w:tcPr>
          <w:p w14:paraId="49928CE7">
            <w:pPr>
              <w:autoSpaceDN w:val="0"/>
              <w:rPr>
                <w:rFonts w:hint="eastAsia" w:ascii="宋体" w:hAnsi="宋体" w:eastAsia="宋体" w:cs="宋体"/>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50777AB9">
            <w:pPr>
              <w:autoSpaceDN w:val="0"/>
              <w:rPr>
                <w:rFonts w:hint="eastAsia" w:ascii="宋体" w:hAnsi="宋体" w:eastAsia="宋体" w:cs="宋体"/>
                <w:color w:val="auto"/>
                <w:w w:val="90"/>
                <w:szCs w:val="21"/>
                <w:highlight w:val="none"/>
              </w:rPr>
            </w:pPr>
          </w:p>
        </w:tc>
      </w:tr>
      <w:tr w14:paraId="1F917B8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restart"/>
            <w:tcBorders>
              <w:top w:val="single" w:color="0070C0" w:sz="6" w:space="0"/>
              <w:left w:val="thinThickSmallGap" w:color="0070C0" w:sz="18" w:space="0"/>
              <w:bottom w:val="single" w:color="0070C0" w:sz="6" w:space="0"/>
              <w:right w:val="single" w:color="0070C0" w:sz="6" w:space="0"/>
            </w:tcBorders>
            <w:vAlign w:val="center"/>
          </w:tcPr>
          <w:p w14:paraId="32BEB848">
            <w:pPr>
              <w:autoSpaceDN w:val="0"/>
              <w:jc w:val="center"/>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32</w:t>
            </w:r>
          </w:p>
        </w:tc>
        <w:tc>
          <w:tcPr>
            <w:tcW w:w="1985" w:type="dxa"/>
            <w:vMerge w:val="restart"/>
            <w:tcBorders>
              <w:top w:val="single" w:color="0070C0" w:sz="6" w:space="0"/>
              <w:left w:val="single" w:color="0070C0" w:sz="6" w:space="0"/>
              <w:bottom w:val="single" w:color="0070C0" w:sz="6" w:space="0"/>
              <w:right w:val="single" w:color="0070C0" w:sz="6" w:space="0"/>
            </w:tcBorders>
            <w:vAlign w:val="center"/>
          </w:tcPr>
          <w:p w14:paraId="5E99AEC2">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A100203人造板</w:t>
            </w:r>
          </w:p>
        </w:tc>
        <w:tc>
          <w:tcPr>
            <w:tcW w:w="2268" w:type="dxa"/>
            <w:tcBorders>
              <w:top w:val="single" w:color="0070C0" w:sz="6" w:space="0"/>
              <w:left w:val="single" w:color="0070C0" w:sz="6" w:space="0"/>
              <w:bottom w:val="single" w:color="0070C0" w:sz="6" w:space="0"/>
              <w:right w:val="single" w:color="0070C0" w:sz="6" w:space="0"/>
            </w:tcBorders>
            <w:vAlign w:val="center"/>
          </w:tcPr>
          <w:p w14:paraId="1CDF3B98">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A10020301胶合板</w:t>
            </w:r>
          </w:p>
        </w:tc>
        <w:tc>
          <w:tcPr>
            <w:tcW w:w="1855" w:type="dxa"/>
            <w:tcBorders>
              <w:top w:val="single" w:color="0070C0" w:sz="6" w:space="0"/>
              <w:left w:val="single" w:color="0070C0" w:sz="6" w:space="0"/>
              <w:bottom w:val="single" w:color="0070C0" w:sz="6" w:space="0"/>
              <w:right w:val="single" w:color="0070C0" w:sz="6" w:space="0"/>
            </w:tcBorders>
            <w:vAlign w:val="center"/>
          </w:tcPr>
          <w:p w14:paraId="670FFDA5">
            <w:pPr>
              <w:autoSpaceDN w:val="0"/>
              <w:rPr>
                <w:rFonts w:hint="eastAsia" w:ascii="宋体" w:hAnsi="宋体" w:eastAsia="宋体" w:cs="宋体"/>
                <w:b/>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594833B5">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HJ571人造板及其制品</w:t>
            </w:r>
          </w:p>
        </w:tc>
      </w:tr>
      <w:tr w14:paraId="576D44E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0109BE6C">
            <w:pPr>
              <w:widowControl/>
              <w:jc w:val="left"/>
              <w:rPr>
                <w:rFonts w:hint="eastAsia" w:ascii="宋体" w:hAnsi="宋体" w:eastAsia="宋体" w:cs="宋体"/>
                <w:b/>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2A5C252A">
            <w:pPr>
              <w:widowControl/>
              <w:jc w:val="left"/>
              <w:rPr>
                <w:rFonts w:hint="eastAsia" w:ascii="宋体" w:hAnsi="宋体" w:eastAsia="宋体" w:cs="宋体"/>
                <w:b/>
                <w:color w:val="auto"/>
                <w:w w:val="90"/>
                <w:szCs w:val="21"/>
                <w:highlight w:val="none"/>
              </w:rPr>
            </w:pPr>
          </w:p>
        </w:tc>
        <w:tc>
          <w:tcPr>
            <w:tcW w:w="2268" w:type="dxa"/>
            <w:tcBorders>
              <w:top w:val="single" w:color="0070C0" w:sz="6" w:space="0"/>
              <w:left w:val="single" w:color="0070C0" w:sz="6" w:space="0"/>
              <w:bottom w:val="single" w:color="0070C0" w:sz="6" w:space="0"/>
              <w:right w:val="single" w:color="0070C0" w:sz="6" w:space="0"/>
            </w:tcBorders>
            <w:vAlign w:val="center"/>
          </w:tcPr>
          <w:p w14:paraId="2B546ACE">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A10020302纤维板</w:t>
            </w:r>
          </w:p>
        </w:tc>
        <w:tc>
          <w:tcPr>
            <w:tcW w:w="1855" w:type="dxa"/>
            <w:tcBorders>
              <w:top w:val="single" w:color="0070C0" w:sz="6" w:space="0"/>
              <w:left w:val="single" w:color="0070C0" w:sz="6" w:space="0"/>
              <w:bottom w:val="single" w:color="0070C0" w:sz="6" w:space="0"/>
              <w:right w:val="single" w:color="0070C0" w:sz="6" w:space="0"/>
            </w:tcBorders>
            <w:vAlign w:val="center"/>
          </w:tcPr>
          <w:p w14:paraId="7B6965F6">
            <w:pPr>
              <w:autoSpaceDN w:val="0"/>
              <w:rPr>
                <w:rFonts w:hint="eastAsia" w:ascii="宋体" w:hAnsi="宋体" w:eastAsia="宋体" w:cs="宋体"/>
                <w:b/>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072B56A3">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HJ571人造板及其制品</w:t>
            </w:r>
          </w:p>
        </w:tc>
      </w:tr>
      <w:tr w14:paraId="0F9664A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33354BFF">
            <w:pPr>
              <w:widowControl/>
              <w:jc w:val="left"/>
              <w:rPr>
                <w:rFonts w:hint="eastAsia" w:ascii="宋体" w:hAnsi="宋体" w:eastAsia="宋体" w:cs="宋体"/>
                <w:b/>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5BBC94CE">
            <w:pPr>
              <w:widowControl/>
              <w:jc w:val="left"/>
              <w:rPr>
                <w:rFonts w:hint="eastAsia" w:ascii="宋体" w:hAnsi="宋体" w:eastAsia="宋体" w:cs="宋体"/>
                <w:b/>
                <w:color w:val="auto"/>
                <w:w w:val="90"/>
                <w:szCs w:val="21"/>
                <w:highlight w:val="none"/>
              </w:rPr>
            </w:pPr>
          </w:p>
        </w:tc>
        <w:tc>
          <w:tcPr>
            <w:tcW w:w="2268" w:type="dxa"/>
            <w:tcBorders>
              <w:top w:val="single" w:color="0070C0" w:sz="6" w:space="0"/>
              <w:left w:val="single" w:color="0070C0" w:sz="6" w:space="0"/>
              <w:bottom w:val="single" w:color="0070C0" w:sz="6" w:space="0"/>
              <w:right w:val="single" w:color="0070C0" w:sz="6" w:space="0"/>
            </w:tcBorders>
            <w:vAlign w:val="center"/>
          </w:tcPr>
          <w:p w14:paraId="5A5ED248">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A10020303刨花板</w:t>
            </w:r>
          </w:p>
        </w:tc>
        <w:tc>
          <w:tcPr>
            <w:tcW w:w="1855" w:type="dxa"/>
            <w:tcBorders>
              <w:top w:val="single" w:color="0070C0" w:sz="6" w:space="0"/>
              <w:left w:val="single" w:color="0070C0" w:sz="6" w:space="0"/>
              <w:bottom w:val="single" w:color="0070C0" w:sz="6" w:space="0"/>
              <w:right w:val="single" w:color="0070C0" w:sz="6" w:space="0"/>
            </w:tcBorders>
            <w:vAlign w:val="center"/>
          </w:tcPr>
          <w:p w14:paraId="6E6A41FC">
            <w:pPr>
              <w:autoSpaceDN w:val="0"/>
              <w:rPr>
                <w:rFonts w:hint="eastAsia" w:ascii="宋体" w:hAnsi="宋体" w:eastAsia="宋体" w:cs="宋体"/>
                <w:b/>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6DE50768">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HJ571人造板及其制品</w:t>
            </w:r>
          </w:p>
        </w:tc>
      </w:tr>
      <w:tr w14:paraId="1760E4B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37AA165E">
            <w:pPr>
              <w:widowControl/>
              <w:jc w:val="left"/>
              <w:rPr>
                <w:rFonts w:hint="eastAsia" w:ascii="宋体" w:hAnsi="宋体" w:eastAsia="宋体" w:cs="宋体"/>
                <w:b/>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1DA7D312">
            <w:pPr>
              <w:widowControl/>
              <w:jc w:val="left"/>
              <w:rPr>
                <w:rFonts w:hint="eastAsia" w:ascii="宋体" w:hAnsi="宋体" w:eastAsia="宋体" w:cs="宋体"/>
                <w:b/>
                <w:color w:val="auto"/>
                <w:w w:val="90"/>
                <w:szCs w:val="21"/>
                <w:highlight w:val="none"/>
              </w:rPr>
            </w:pPr>
          </w:p>
        </w:tc>
        <w:tc>
          <w:tcPr>
            <w:tcW w:w="2268" w:type="dxa"/>
            <w:tcBorders>
              <w:top w:val="single" w:color="0070C0" w:sz="6" w:space="0"/>
              <w:left w:val="single" w:color="0070C0" w:sz="6" w:space="0"/>
              <w:bottom w:val="single" w:color="0070C0" w:sz="6" w:space="0"/>
              <w:right w:val="single" w:color="0070C0" w:sz="6" w:space="0"/>
            </w:tcBorders>
            <w:vAlign w:val="center"/>
          </w:tcPr>
          <w:p w14:paraId="7B68C3BD">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A10020304细木工板</w:t>
            </w:r>
          </w:p>
        </w:tc>
        <w:tc>
          <w:tcPr>
            <w:tcW w:w="1855" w:type="dxa"/>
            <w:tcBorders>
              <w:top w:val="single" w:color="0070C0" w:sz="6" w:space="0"/>
              <w:left w:val="single" w:color="0070C0" w:sz="6" w:space="0"/>
              <w:bottom w:val="single" w:color="0070C0" w:sz="6" w:space="0"/>
              <w:right w:val="single" w:color="0070C0" w:sz="6" w:space="0"/>
            </w:tcBorders>
            <w:vAlign w:val="center"/>
          </w:tcPr>
          <w:p w14:paraId="0FEBCD0D">
            <w:pPr>
              <w:autoSpaceDN w:val="0"/>
              <w:rPr>
                <w:rFonts w:hint="eastAsia" w:ascii="宋体" w:hAnsi="宋体" w:eastAsia="宋体" w:cs="宋体"/>
                <w:b/>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22DE9F3C">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HJ571人造板及其制品</w:t>
            </w:r>
          </w:p>
        </w:tc>
      </w:tr>
      <w:tr w14:paraId="201A9FC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571ACCA2">
            <w:pPr>
              <w:widowControl/>
              <w:jc w:val="left"/>
              <w:rPr>
                <w:rFonts w:hint="eastAsia" w:ascii="宋体" w:hAnsi="宋体" w:eastAsia="宋体" w:cs="宋体"/>
                <w:b/>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2FBED808">
            <w:pPr>
              <w:widowControl/>
              <w:jc w:val="left"/>
              <w:rPr>
                <w:rFonts w:hint="eastAsia" w:ascii="宋体" w:hAnsi="宋体" w:eastAsia="宋体" w:cs="宋体"/>
                <w:b/>
                <w:color w:val="auto"/>
                <w:w w:val="90"/>
                <w:szCs w:val="21"/>
                <w:highlight w:val="none"/>
              </w:rPr>
            </w:pPr>
          </w:p>
        </w:tc>
        <w:tc>
          <w:tcPr>
            <w:tcW w:w="2268" w:type="dxa"/>
            <w:tcBorders>
              <w:top w:val="single" w:color="0070C0" w:sz="6" w:space="0"/>
              <w:left w:val="single" w:color="0070C0" w:sz="6" w:space="0"/>
              <w:bottom w:val="single" w:color="0070C0" w:sz="6" w:space="0"/>
              <w:right w:val="single" w:color="0070C0" w:sz="6" w:space="0"/>
            </w:tcBorders>
            <w:vAlign w:val="center"/>
          </w:tcPr>
          <w:p w14:paraId="1A53E84D">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A10020399其他人造板</w:t>
            </w:r>
          </w:p>
        </w:tc>
        <w:tc>
          <w:tcPr>
            <w:tcW w:w="1855" w:type="dxa"/>
            <w:tcBorders>
              <w:top w:val="single" w:color="0070C0" w:sz="6" w:space="0"/>
              <w:left w:val="single" w:color="0070C0" w:sz="6" w:space="0"/>
              <w:bottom w:val="single" w:color="0070C0" w:sz="6" w:space="0"/>
              <w:right w:val="single" w:color="0070C0" w:sz="6" w:space="0"/>
            </w:tcBorders>
            <w:vAlign w:val="center"/>
          </w:tcPr>
          <w:p w14:paraId="15EB7CEF">
            <w:pPr>
              <w:autoSpaceDN w:val="0"/>
              <w:rPr>
                <w:rFonts w:hint="eastAsia" w:ascii="宋体" w:hAnsi="宋体" w:eastAsia="宋体" w:cs="宋体"/>
                <w:b/>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331D3B27">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HJ571人造板及其制品</w:t>
            </w:r>
          </w:p>
        </w:tc>
      </w:tr>
      <w:tr w14:paraId="5A04062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restart"/>
            <w:tcBorders>
              <w:top w:val="single" w:color="0070C0" w:sz="6" w:space="0"/>
              <w:left w:val="thinThickSmallGap" w:color="0070C0" w:sz="18" w:space="0"/>
              <w:bottom w:val="single" w:color="0070C0" w:sz="6" w:space="0"/>
              <w:right w:val="single" w:color="0070C0" w:sz="6" w:space="0"/>
            </w:tcBorders>
            <w:vAlign w:val="center"/>
          </w:tcPr>
          <w:p w14:paraId="5341D7D3">
            <w:pPr>
              <w:autoSpaceDN w:val="0"/>
              <w:jc w:val="center"/>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33</w:t>
            </w:r>
          </w:p>
        </w:tc>
        <w:tc>
          <w:tcPr>
            <w:tcW w:w="1985" w:type="dxa"/>
            <w:vMerge w:val="restart"/>
            <w:tcBorders>
              <w:top w:val="single" w:color="0070C0" w:sz="6" w:space="0"/>
              <w:left w:val="single" w:color="0070C0" w:sz="6" w:space="0"/>
              <w:bottom w:val="single" w:color="0070C0" w:sz="6" w:space="0"/>
              <w:right w:val="single" w:color="0070C0" w:sz="6" w:space="0"/>
            </w:tcBorders>
            <w:vAlign w:val="center"/>
          </w:tcPr>
          <w:p w14:paraId="01A0B3C7">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A100204二次加工材,相关板材</w:t>
            </w:r>
          </w:p>
        </w:tc>
        <w:tc>
          <w:tcPr>
            <w:tcW w:w="2268" w:type="dxa"/>
            <w:tcBorders>
              <w:top w:val="single" w:color="0070C0" w:sz="6" w:space="0"/>
              <w:left w:val="single" w:color="0070C0" w:sz="6" w:space="0"/>
              <w:bottom w:val="single" w:color="0070C0" w:sz="6" w:space="0"/>
              <w:right w:val="single" w:color="0070C0" w:sz="6" w:space="0"/>
            </w:tcBorders>
            <w:vAlign w:val="center"/>
          </w:tcPr>
          <w:p w14:paraId="46A0FDFF">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A10020404人造板表面装饰板</w:t>
            </w:r>
          </w:p>
        </w:tc>
        <w:tc>
          <w:tcPr>
            <w:tcW w:w="1855" w:type="dxa"/>
            <w:tcBorders>
              <w:top w:val="single" w:color="0070C0" w:sz="6" w:space="0"/>
              <w:left w:val="single" w:color="0070C0" w:sz="6" w:space="0"/>
              <w:bottom w:val="single" w:color="0070C0" w:sz="6" w:space="0"/>
              <w:right w:val="single" w:color="0070C0" w:sz="6" w:space="0"/>
            </w:tcBorders>
            <w:vAlign w:val="center"/>
          </w:tcPr>
          <w:p w14:paraId="3D10D250">
            <w:pPr>
              <w:autoSpaceDN w:val="0"/>
              <w:rPr>
                <w:rFonts w:hint="eastAsia" w:ascii="宋体" w:hAnsi="宋体" w:eastAsia="宋体" w:cs="宋体"/>
                <w:b/>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36D33F0A">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HJ571人造板及其制品/HJ2540 木塑制品</w:t>
            </w:r>
          </w:p>
        </w:tc>
      </w:tr>
      <w:tr w14:paraId="4A6E212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418A37A5">
            <w:pPr>
              <w:widowControl/>
              <w:jc w:val="left"/>
              <w:rPr>
                <w:rFonts w:hint="eastAsia" w:ascii="宋体" w:hAnsi="宋体" w:eastAsia="宋体" w:cs="宋体"/>
                <w:b/>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45D389B0">
            <w:pPr>
              <w:widowControl/>
              <w:jc w:val="left"/>
              <w:rPr>
                <w:rFonts w:hint="eastAsia" w:ascii="宋体" w:hAnsi="宋体" w:eastAsia="宋体" w:cs="宋体"/>
                <w:b/>
                <w:color w:val="auto"/>
                <w:w w:val="90"/>
                <w:szCs w:val="21"/>
                <w:highlight w:val="none"/>
              </w:rPr>
            </w:pPr>
          </w:p>
        </w:tc>
        <w:tc>
          <w:tcPr>
            <w:tcW w:w="2268" w:type="dxa"/>
            <w:tcBorders>
              <w:top w:val="single" w:color="0070C0" w:sz="6" w:space="0"/>
              <w:left w:val="single" w:color="0070C0" w:sz="6" w:space="0"/>
              <w:bottom w:val="single" w:color="0070C0" w:sz="6" w:space="0"/>
              <w:right w:val="single" w:color="0070C0" w:sz="6" w:space="0"/>
            </w:tcBorders>
            <w:vAlign w:val="center"/>
          </w:tcPr>
          <w:p w14:paraId="5E91837E">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A10020404人造板表面装饰板（地板）</w:t>
            </w:r>
          </w:p>
        </w:tc>
        <w:tc>
          <w:tcPr>
            <w:tcW w:w="1855" w:type="dxa"/>
            <w:tcBorders>
              <w:top w:val="single" w:color="0070C0" w:sz="6" w:space="0"/>
              <w:left w:val="single" w:color="0070C0" w:sz="6" w:space="0"/>
              <w:bottom w:val="single" w:color="0070C0" w:sz="6" w:space="0"/>
              <w:right w:val="single" w:color="0070C0" w:sz="6" w:space="0"/>
            </w:tcBorders>
            <w:vAlign w:val="center"/>
          </w:tcPr>
          <w:p w14:paraId="647E1A28">
            <w:pPr>
              <w:autoSpaceDN w:val="0"/>
              <w:rPr>
                <w:rFonts w:hint="eastAsia" w:ascii="宋体" w:hAnsi="宋体" w:eastAsia="宋体" w:cs="宋体"/>
                <w:b/>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19A35C59">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HJ571人造板及其制品/HJ2540 木塑制品</w:t>
            </w:r>
          </w:p>
        </w:tc>
      </w:tr>
      <w:tr w14:paraId="000C733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tcBorders>
              <w:top w:val="single" w:color="0070C0" w:sz="6" w:space="0"/>
              <w:left w:val="thinThickSmallGap" w:color="0070C0" w:sz="18" w:space="0"/>
              <w:bottom w:val="single" w:color="0070C0" w:sz="6" w:space="0"/>
              <w:right w:val="single" w:color="0070C0" w:sz="6" w:space="0"/>
            </w:tcBorders>
            <w:vAlign w:val="center"/>
          </w:tcPr>
          <w:p w14:paraId="773BD273">
            <w:pPr>
              <w:autoSpaceDN w:val="0"/>
              <w:jc w:val="center"/>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34</w:t>
            </w:r>
          </w:p>
        </w:tc>
        <w:tc>
          <w:tcPr>
            <w:tcW w:w="1985" w:type="dxa"/>
            <w:tcBorders>
              <w:top w:val="single" w:color="0070C0" w:sz="6" w:space="0"/>
              <w:left w:val="single" w:color="0070C0" w:sz="6" w:space="0"/>
              <w:bottom w:val="single" w:color="0070C0" w:sz="6" w:space="0"/>
              <w:right w:val="single" w:color="0070C0" w:sz="6" w:space="0"/>
            </w:tcBorders>
            <w:vAlign w:val="center"/>
          </w:tcPr>
          <w:p w14:paraId="7EEDE591">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A100301水泥熟料及水泥</w:t>
            </w:r>
          </w:p>
        </w:tc>
        <w:tc>
          <w:tcPr>
            <w:tcW w:w="2268" w:type="dxa"/>
            <w:tcBorders>
              <w:top w:val="single" w:color="0070C0" w:sz="6" w:space="0"/>
              <w:left w:val="single" w:color="0070C0" w:sz="6" w:space="0"/>
              <w:bottom w:val="single" w:color="0070C0" w:sz="6" w:space="0"/>
              <w:right w:val="single" w:color="0070C0" w:sz="6" w:space="0"/>
            </w:tcBorders>
            <w:vAlign w:val="center"/>
          </w:tcPr>
          <w:p w14:paraId="343A80E1">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A10030102水泥</w:t>
            </w:r>
          </w:p>
        </w:tc>
        <w:tc>
          <w:tcPr>
            <w:tcW w:w="1855" w:type="dxa"/>
            <w:tcBorders>
              <w:top w:val="single" w:color="0070C0" w:sz="6" w:space="0"/>
              <w:left w:val="single" w:color="0070C0" w:sz="6" w:space="0"/>
              <w:bottom w:val="single" w:color="0070C0" w:sz="6" w:space="0"/>
              <w:right w:val="single" w:color="0070C0" w:sz="6" w:space="0"/>
            </w:tcBorders>
            <w:vAlign w:val="center"/>
          </w:tcPr>
          <w:p w14:paraId="00096986">
            <w:pPr>
              <w:autoSpaceDN w:val="0"/>
              <w:rPr>
                <w:rFonts w:hint="eastAsia" w:ascii="宋体" w:hAnsi="宋体" w:eastAsia="宋体" w:cs="宋体"/>
                <w:b/>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7335F767">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HJ2519水泥</w:t>
            </w:r>
          </w:p>
        </w:tc>
      </w:tr>
      <w:tr w14:paraId="222920A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tcBorders>
              <w:top w:val="single" w:color="0070C0" w:sz="6" w:space="0"/>
              <w:left w:val="thinThickSmallGap" w:color="0070C0" w:sz="18" w:space="0"/>
              <w:bottom w:val="single" w:color="0070C0" w:sz="6" w:space="0"/>
              <w:right w:val="single" w:color="0070C0" w:sz="6" w:space="0"/>
            </w:tcBorders>
            <w:vAlign w:val="center"/>
          </w:tcPr>
          <w:p w14:paraId="547AC4CF">
            <w:pPr>
              <w:autoSpaceDN w:val="0"/>
              <w:jc w:val="center"/>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35</w:t>
            </w:r>
          </w:p>
        </w:tc>
        <w:tc>
          <w:tcPr>
            <w:tcW w:w="1985" w:type="dxa"/>
            <w:tcBorders>
              <w:top w:val="single" w:color="0070C0" w:sz="6" w:space="0"/>
              <w:left w:val="single" w:color="0070C0" w:sz="6" w:space="0"/>
              <w:bottom w:val="single" w:color="0070C0" w:sz="6" w:space="0"/>
              <w:right w:val="single" w:color="0070C0" w:sz="6" w:space="0"/>
            </w:tcBorders>
            <w:vAlign w:val="center"/>
          </w:tcPr>
          <w:p w14:paraId="4CD4F41C">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A100303水泥混凝土制品</w:t>
            </w:r>
          </w:p>
        </w:tc>
        <w:tc>
          <w:tcPr>
            <w:tcW w:w="2268" w:type="dxa"/>
            <w:tcBorders>
              <w:top w:val="single" w:color="0070C0" w:sz="6" w:space="0"/>
              <w:left w:val="single" w:color="0070C0" w:sz="6" w:space="0"/>
              <w:bottom w:val="single" w:color="0070C0" w:sz="6" w:space="0"/>
              <w:right w:val="single" w:color="0070C0" w:sz="6" w:space="0"/>
            </w:tcBorders>
            <w:vAlign w:val="center"/>
          </w:tcPr>
          <w:p w14:paraId="3E6C9EE0">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A10030301商品混凝土</w:t>
            </w:r>
          </w:p>
        </w:tc>
        <w:tc>
          <w:tcPr>
            <w:tcW w:w="1855" w:type="dxa"/>
            <w:tcBorders>
              <w:top w:val="single" w:color="0070C0" w:sz="6" w:space="0"/>
              <w:left w:val="single" w:color="0070C0" w:sz="6" w:space="0"/>
              <w:bottom w:val="single" w:color="0070C0" w:sz="6" w:space="0"/>
              <w:right w:val="single" w:color="0070C0" w:sz="6" w:space="0"/>
            </w:tcBorders>
            <w:vAlign w:val="center"/>
          </w:tcPr>
          <w:p w14:paraId="0897F4DB">
            <w:pPr>
              <w:autoSpaceDN w:val="0"/>
              <w:rPr>
                <w:rFonts w:hint="eastAsia" w:ascii="宋体" w:hAnsi="宋体" w:eastAsia="宋体" w:cs="宋体"/>
                <w:b/>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7DF80A07">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HJ/T412预拌混凝土</w:t>
            </w:r>
          </w:p>
        </w:tc>
      </w:tr>
      <w:tr w14:paraId="6F525E3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restart"/>
            <w:tcBorders>
              <w:top w:val="single" w:color="0070C0" w:sz="6" w:space="0"/>
              <w:left w:val="thinThickSmallGap" w:color="0070C0" w:sz="18" w:space="0"/>
              <w:bottom w:val="single" w:color="0070C0" w:sz="6" w:space="0"/>
              <w:right w:val="single" w:color="0070C0" w:sz="6" w:space="0"/>
            </w:tcBorders>
            <w:vAlign w:val="center"/>
          </w:tcPr>
          <w:p w14:paraId="0BF0CB00">
            <w:pPr>
              <w:autoSpaceDN w:val="0"/>
              <w:jc w:val="center"/>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36</w:t>
            </w:r>
          </w:p>
        </w:tc>
        <w:tc>
          <w:tcPr>
            <w:tcW w:w="1985" w:type="dxa"/>
            <w:vMerge w:val="restart"/>
            <w:tcBorders>
              <w:top w:val="single" w:color="0070C0" w:sz="6" w:space="0"/>
              <w:left w:val="single" w:color="0070C0" w:sz="6" w:space="0"/>
              <w:bottom w:val="single" w:color="0070C0" w:sz="6" w:space="0"/>
              <w:right w:val="single" w:color="0070C0" w:sz="6" w:space="0"/>
            </w:tcBorders>
            <w:vAlign w:val="center"/>
          </w:tcPr>
          <w:p w14:paraId="28FFF925">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A100304纤维增强水泥制品</w:t>
            </w:r>
          </w:p>
        </w:tc>
        <w:tc>
          <w:tcPr>
            <w:tcW w:w="2268" w:type="dxa"/>
            <w:tcBorders>
              <w:top w:val="single" w:color="0070C0" w:sz="6" w:space="0"/>
              <w:left w:val="single" w:color="0070C0" w:sz="6" w:space="0"/>
              <w:bottom w:val="single" w:color="0070C0" w:sz="6" w:space="0"/>
              <w:right w:val="single" w:color="0070C0" w:sz="6" w:space="0"/>
            </w:tcBorders>
            <w:vAlign w:val="center"/>
          </w:tcPr>
          <w:p w14:paraId="2983C472">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A10030402纤维增强硅酸钙板</w:t>
            </w:r>
          </w:p>
        </w:tc>
        <w:tc>
          <w:tcPr>
            <w:tcW w:w="1855" w:type="dxa"/>
            <w:tcBorders>
              <w:top w:val="single" w:color="0070C0" w:sz="6" w:space="0"/>
              <w:left w:val="single" w:color="0070C0" w:sz="6" w:space="0"/>
              <w:bottom w:val="single" w:color="0070C0" w:sz="6" w:space="0"/>
              <w:right w:val="single" w:color="0070C0" w:sz="6" w:space="0"/>
            </w:tcBorders>
            <w:vAlign w:val="center"/>
          </w:tcPr>
          <w:p w14:paraId="07E02C12">
            <w:pPr>
              <w:autoSpaceDN w:val="0"/>
              <w:rPr>
                <w:rFonts w:hint="eastAsia" w:ascii="宋体" w:hAnsi="宋体" w:eastAsia="宋体" w:cs="宋体"/>
                <w:b/>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728E84B9">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HJ/T223轻质墙体板材</w:t>
            </w:r>
          </w:p>
        </w:tc>
      </w:tr>
      <w:tr w14:paraId="23ADBD1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1414D38D">
            <w:pPr>
              <w:widowControl/>
              <w:jc w:val="left"/>
              <w:rPr>
                <w:rFonts w:hint="eastAsia" w:ascii="宋体" w:hAnsi="宋体" w:eastAsia="宋体" w:cs="宋体"/>
                <w:b/>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32A28740">
            <w:pPr>
              <w:widowControl/>
              <w:jc w:val="left"/>
              <w:rPr>
                <w:rFonts w:hint="eastAsia" w:ascii="宋体" w:hAnsi="宋体" w:eastAsia="宋体" w:cs="宋体"/>
                <w:b/>
                <w:color w:val="auto"/>
                <w:w w:val="90"/>
                <w:szCs w:val="21"/>
                <w:highlight w:val="none"/>
              </w:rPr>
            </w:pPr>
          </w:p>
        </w:tc>
        <w:tc>
          <w:tcPr>
            <w:tcW w:w="2268" w:type="dxa"/>
            <w:tcBorders>
              <w:top w:val="single" w:color="0070C0" w:sz="6" w:space="0"/>
              <w:left w:val="single" w:color="0070C0" w:sz="6" w:space="0"/>
              <w:bottom w:val="single" w:color="0070C0" w:sz="6" w:space="0"/>
              <w:right w:val="single" w:color="0070C0" w:sz="6" w:space="0"/>
            </w:tcBorders>
            <w:vAlign w:val="center"/>
          </w:tcPr>
          <w:p w14:paraId="0B4A7A79">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A10030403无石棉纤维水泥制品</w:t>
            </w:r>
          </w:p>
        </w:tc>
        <w:tc>
          <w:tcPr>
            <w:tcW w:w="1855" w:type="dxa"/>
            <w:tcBorders>
              <w:top w:val="single" w:color="0070C0" w:sz="6" w:space="0"/>
              <w:left w:val="single" w:color="0070C0" w:sz="6" w:space="0"/>
              <w:bottom w:val="single" w:color="0070C0" w:sz="6" w:space="0"/>
              <w:right w:val="single" w:color="0070C0" w:sz="6" w:space="0"/>
            </w:tcBorders>
            <w:vAlign w:val="center"/>
          </w:tcPr>
          <w:p w14:paraId="5F0C76C1">
            <w:pPr>
              <w:autoSpaceDN w:val="0"/>
              <w:rPr>
                <w:rFonts w:hint="eastAsia" w:ascii="宋体" w:hAnsi="宋体" w:eastAsia="宋体" w:cs="宋体"/>
                <w:b/>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3CB65709">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HJ/T223轻质墙体板材</w:t>
            </w:r>
          </w:p>
        </w:tc>
      </w:tr>
      <w:tr w14:paraId="2C8D9B4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restart"/>
            <w:tcBorders>
              <w:top w:val="single" w:color="0070C0" w:sz="6" w:space="0"/>
              <w:left w:val="thinThickSmallGap" w:color="0070C0" w:sz="18" w:space="0"/>
              <w:bottom w:val="single" w:color="0070C0" w:sz="6" w:space="0"/>
              <w:right w:val="single" w:color="0070C0" w:sz="6" w:space="0"/>
            </w:tcBorders>
            <w:vAlign w:val="center"/>
          </w:tcPr>
          <w:p w14:paraId="3DFF3178">
            <w:pPr>
              <w:autoSpaceDN w:val="0"/>
              <w:jc w:val="center"/>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37</w:t>
            </w:r>
          </w:p>
        </w:tc>
        <w:tc>
          <w:tcPr>
            <w:tcW w:w="1985" w:type="dxa"/>
            <w:vMerge w:val="restart"/>
            <w:tcBorders>
              <w:top w:val="single" w:color="0070C0" w:sz="6" w:space="0"/>
              <w:left w:val="single" w:color="0070C0" w:sz="6" w:space="0"/>
              <w:bottom w:val="single" w:color="0070C0" w:sz="6" w:space="0"/>
              <w:right w:val="single" w:color="0070C0" w:sz="6" w:space="0"/>
            </w:tcBorders>
            <w:vAlign w:val="center"/>
          </w:tcPr>
          <w:p w14:paraId="73CBA096">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A100305轻质建筑材料及制品</w:t>
            </w:r>
          </w:p>
        </w:tc>
        <w:tc>
          <w:tcPr>
            <w:tcW w:w="2268" w:type="dxa"/>
            <w:tcBorders>
              <w:top w:val="single" w:color="0070C0" w:sz="6" w:space="0"/>
              <w:left w:val="single" w:color="0070C0" w:sz="6" w:space="0"/>
              <w:bottom w:val="single" w:color="0070C0" w:sz="6" w:space="0"/>
              <w:right w:val="single" w:color="0070C0" w:sz="6" w:space="0"/>
            </w:tcBorders>
            <w:vAlign w:val="center"/>
          </w:tcPr>
          <w:p w14:paraId="42854BEE">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A10030501石膏板</w:t>
            </w:r>
          </w:p>
        </w:tc>
        <w:tc>
          <w:tcPr>
            <w:tcW w:w="1855" w:type="dxa"/>
            <w:tcBorders>
              <w:top w:val="single" w:color="0070C0" w:sz="6" w:space="0"/>
              <w:left w:val="single" w:color="0070C0" w:sz="6" w:space="0"/>
              <w:bottom w:val="single" w:color="0070C0" w:sz="6" w:space="0"/>
              <w:right w:val="single" w:color="0070C0" w:sz="6" w:space="0"/>
            </w:tcBorders>
            <w:vAlign w:val="center"/>
          </w:tcPr>
          <w:p w14:paraId="1CA36AC2">
            <w:pPr>
              <w:autoSpaceDN w:val="0"/>
              <w:rPr>
                <w:rFonts w:hint="eastAsia" w:ascii="宋体" w:hAnsi="宋体" w:eastAsia="宋体" w:cs="宋体"/>
                <w:b/>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465B48E6">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HJ/T223轻质墙体板材</w:t>
            </w:r>
          </w:p>
        </w:tc>
      </w:tr>
      <w:tr w14:paraId="7D993A1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12E6971E">
            <w:pPr>
              <w:widowControl/>
              <w:jc w:val="left"/>
              <w:rPr>
                <w:rFonts w:hint="eastAsia" w:ascii="宋体" w:hAnsi="宋体" w:eastAsia="宋体" w:cs="宋体"/>
                <w:b/>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2A5C1BDD">
            <w:pPr>
              <w:widowControl/>
              <w:jc w:val="left"/>
              <w:rPr>
                <w:rFonts w:hint="eastAsia" w:ascii="宋体" w:hAnsi="宋体" w:eastAsia="宋体" w:cs="宋体"/>
                <w:b/>
                <w:color w:val="auto"/>
                <w:w w:val="90"/>
                <w:szCs w:val="21"/>
                <w:highlight w:val="none"/>
              </w:rPr>
            </w:pPr>
          </w:p>
        </w:tc>
        <w:tc>
          <w:tcPr>
            <w:tcW w:w="2268" w:type="dxa"/>
            <w:tcBorders>
              <w:top w:val="single" w:color="0070C0" w:sz="6" w:space="0"/>
              <w:left w:val="single" w:color="0070C0" w:sz="6" w:space="0"/>
              <w:bottom w:val="single" w:color="0070C0" w:sz="6" w:space="0"/>
              <w:right w:val="single" w:color="0070C0" w:sz="6" w:space="0"/>
            </w:tcBorders>
            <w:vAlign w:val="center"/>
          </w:tcPr>
          <w:p w14:paraId="3533943E">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A10030503轻质隔墙条板</w:t>
            </w:r>
          </w:p>
        </w:tc>
        <w:tc>
          <w:tcPr>
            <w:tcW w:w="1855" w:type="dxa"/>
            <w:tcBorders>
              <w:top w:val="single" w:color="0070C0" w:sz="6" w:space="0"/>
              <w:left w:val="single" w:color="0070C0" w:sz="6" w:space="0"/>
              <w:bottom w:val="single" w:color="0070C0" w:sz="6" w:space="0"/>
              <w:right w:val="single" w:color="0070C0" w:sz="6" w:space="0"/>
            </w:tcBorders>
            <w:vAlign w:val="center"/>
          </w:tcPr>
          <w:p w14:paraId="261FC491">
            <w:pPr>
              <w:autoSpaceDN w:val="0"/>
              <w:rPr>
                <w:rFonts w:hint="eastAsia" w:ascii="宋体" w:hAnsi="宋体" w:eastAsia="宋体" w:cs="宋体"/>
                <w:b/>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360A9744">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HJ/T223轻质墙体板材</w:t>
            </w:r>
          </w:p>
        </w:tc>
      </w:tr>
      <w:tr w14:paraId="10D2B85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restart"/>
            <w:tcBorders>
              <w:top w:val="single" w:color="0070C0" w:sz="6" w:space="0"/>
              <w:left w:val="thinThickSmallGap" w:color="0070C0" w:sz="18" w:space="0"/>
              <w:bottom w:val="single" w:color="0070C0" w:sz="6" w:space="0"/>
              <w:right w:val="single" w:color="0070C0" w:sz="6" w:space="0"/>
            </w:tcBorders>
            <w:vAlign w:val="center"/>
          </w:tcPr>
          <w:p w14:paraId="5DB0C0F8">
            <w:pPr>
              <w:autoSpaceDN w:val="0"/>
              <w:jc w:val="center"/>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38</w:t>
            </w:r>
          </w:p>
        </w:tc>
        <w:tc>
          <w:tcPr>
            <w:tcW w:w="1985" w:type="dxa"/>
            <w:vMerge w:val="restart"/>
            <w:tcBorders>
              <w:top w:val="single" w:color="0070C0" w:sz="6" w:space="0"/>
              <w:left w:val="single" w:color="0070C0" w:sz="6" w:space="0"/>
              <w:bottom w:val="single" w:color="0070C0" w:sz="6" w:space="0"/>
              <w:right w:val="single" w:color="0070C0" w:sz="6" w:space="0"/>
            </w:tcBorders>
            <w:vAlign w:val="center"/>
          </w:tcPr>
          <w:p w14:paraId="42C761CC">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A100307建筑陶瓷制品</w:t>
            </w:r>
          </w:p>
        </w:tc>
        <w:tc>
          <w:tcPr>
            <w:tcW w:w="2268" w:type="dxa"/>
            <w:tcBorders>
              <w:top w:val="single" w:color="0070C0" w:sz="6" w:space="0"/>
              <w:left w:val="single" w:color="0070C0" w:sz="6" w:space="0"/>
              <w:bottom w:val="single" w:color="0070C0" w:sz="6" w:space="0"/>
              <w:right w:val="single" w:color="0070C0" w:sz="6" w:space="0"/>
            </w:tcBorders>
            <w:vAlign w:val="center"/>
          </w:tcPr>
          <w:p w14:paraId="73917D95">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A10030701瓷质砖</w:t>
            </w:r>
          </w:p>
        </w:tc>
        <w:tc>
          <w:tcPr>
            <w:tcW w:w="1855" w:type="dxa"/>
            <w:tcBorders>
              <w:top w:val="single" w:color="0070C0" w:sz="6" w:space="0"/>
              <w:left w:val="single" w:color="0070C0" w:sz="6" w:space="0"/>
              <w:bottom w:val="single" w:color="0070C0" w:sz="6" w:space="0"/>
              <w:right w:val="single" w:color="0070C0" w:sz="6" w:space="0"/>
            </w:tcBorders>
            <w:vAlign w:val="center"/>
          </w:tcPr>
          <w:p w14:paraId="4829B645">
            <w:pPr>
              <w:autoSpaceDN w:val="0"/>
              <w:rPr>
                <w:rFonts w:hint="eastAsia" w:ascii="宋体" w:hAnsi="宋体" w:eastAsia="宋体" w:cs="宋体"/>
                <w:b/>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56CD5610">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HJ/T297陶瓷砖</w:t>
            </w:r>
          </w:p>
        </w:tc>
      </w:tr>
      <w:tr w14:paraId="205E273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3E604C9F">
            <w:pPr>
              <w:widowControl/>
              <w:jc w:val="left"/>
              <w:rPr>
                <w:rFonts w:hint="eastAsia" w:ascii="宋体" w:hAnsi="宋体" w:eastAsia="宋体" w:cs="宋体"/>
                <w:b/>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7297CBF8">
            <w:pPr>
              <w:widowControl/>
              <w:jc w:val="left"/>
              <w:rPr>
                <w:rFonts w:hint="eastAsia" w:ascii="宋体" w:hAnsi="宋体" w:eastAsia="宋体" w:cs="宋体"/>
                <w:b/>
                <w:color w:val="auto"/>
                <w:w w:val="90"/>
                <w:szCs w:val="21"/>
                <w:highlight w:val="none"/>
              </w:rPr>
            </w:pPr>
          </w:p>
        </w:tc>
        <w:tc>
          <w:tcPr>
            <w:tcW w:w="2268" w:type="dxa"/>
            <w:tcBorders>
              <w:top w:val="single" w:color="0070C0" w:sz="6" w:space="0"/>
              <w:left w:val="single" w:color="0070C0" w:sz="6" w:space="0"/>
              <w:bottom w:val="single" w:color="0070C0" w:sz="6" w:space="0"/>
              <w:right w:val="single" w:color="0070C0" w:sz="6" w:space="0"/>
            </w:tcBorders>
            <w:vAlign w:val="center"/>
          </w:tcPr>
          <w:p w14:paraId="1E9FEC8E">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A10030704炻质砖</w:t>
            </w:r>
          </w:p>
        </w:tc>
        <w:tc>
          <w:tcPr>
            <w:tcW w:w="1855" w:type="dxa"/>
            <w:tcBorders>
              <w:top w:val="single" w:color="0070C0" w:sz="6" w:space="0"/>
              <w:left w:val="single" w:color="0070C0" w:sz="6" w:space="0"/>
              <w:bottom w:val="single" w:color="0070C0" w:sz="6" w:space="0"/>
              <w:right w:val="single" w:color="0070C0" w:sz="6" w:space="0"/>
            </w:tcBorders>
            <w:vAlign w:val="center"/>
          </w:tcPr>
          <w:p w14:paraId="387BFBB9">
            <w:pPr>
              <w:autoSpaceDN w:val="0"/>
              <w:rPr>
                <w:rFonts w:hint="eastAsia" w:ascii="宋体" w:hAnsi="宋体" w:eastAsia="宋体" w:cs="宋体"/>
                <w:b/>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10BC2525">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HJ/T297陶瓷砖</w:t>
            </w:r>
          </w:p>
        </w:tc>
      </w:tr>
      <w:tr w14:paraId="4BEA914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3E84BD64">
            <w:pPr>
              <w:widowControl/>
              <w:jc w:val="left"/>
              <w:rPr>
                <w:rFonts w:hint="eastAsia" w:ascii="宋体" w:hAnsi="宋体" w:eastAsia="宋体" w:cs="宋体"/>
                <w:b/>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19B99D10">
            <w:pPr>
              <w:widowControl/>
              <w:jc w:val="left"/>
              <w:rPr>
                <w:rFonts w:hint="eastAsia" w:ascii="宋体" w:hAnsi="宋体" w:eastAsia="宋体" w:cs="宋体"/>
                <w:b/>
                <w:color w:val="auto"/>
                <w:w w:val="90"/>
                <w:szCs w:val="21"/>
                <w:highlight w:val="none"/>
              </w:rPr>
            </w:pPr>
          </w:p>
        </w:tc>
        <w:tc>
          <w:tcPr>
            <w:tcW w:w="2268" w:type="dxa"/>
            <w:tcBorders>
              <w:top w:val="single" w:color="0070C0" w:sz="6" w:space="0"/>
              <w:left w:val="single" w:color="0070C0" w:sz="6" w:space="0"/>
              <w:bottom w:val="single" w:color="0070C0" w:sz="6" w:space="0"/>
              <w:right w:val="single" w:color="0070C0" w:sz="6" w:space="0"/>
            </w:tcBorders>
            <w:vAlign w:val="center"/>
          </w:tcPr>
          <w:p w14:paraId="63438F7A">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A10030705陶质砖</w:t>
            </w:r>
          </w:p>
        </w:tc>
        <w:tc>
          <w:tcPr>
            <w:tcW w:w="1855" w:type="dxa"/>
            <w:tcBorders>
              <w:top w:val="single" w:color="0070C0" w:sz="6" w:space="0"/>
              <w:left w:val="single" w:color="0070C0" w:sz="6" w:space="0"/>
              <w:bottom w:val="single" w:color="0070C0" w:sz="6" w:space="0"/>
              <w:right w:val="single" w:color="0070C0" w:sz="6" w:space="0"/>
            </w:tcBorders>
            <w:vAlign w:val="center"/>
          </w:tcPr>
          <w:p w14:paraId="02EE0744">
            <w:pPr>
              <w:autoSpaceDN w:val="0"/>
              <w:rPr>
                <w:rFonts w:hint="eastAsia" w:ascii="宋体" w:hAnsi="宋体" w:eastAsia="宋体" w:cs="宋体"/>
                <w:b/>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4A78A16D">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HJ/T297陶瓷砖</w:t>
            </w:r>
          </w:p>
        </w:tc>
      </w:tr>
      <w:tr w14:paraId="5E6EFF5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2819167B">
            <w:pPr>
              <w:widowControl/>
              <w:jc w:val="left"/>
              <w:rPr>
                <w:rFonts w:hint="eastAsia" w:ascii="宋体" w:hAnsi="宋体" w:eastAsia="宋体" w:cs="宋体"/>
                <w:b/>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446F0640">
            <w:pPr>
              <w:widowControl/>
              <w:jc w:val="left"/>
              <w:rPr>
                <w:rFonts w:hint="eastAsia" w:ascii="宋体" w:hAnsi="宋体" w:eastAsia="宋体" w:cs="宋体"/>
                <w:b/>
                <w:color w:val="auto"/>
                <w:w w:val="90"/>
                <w:szCs w:val="21"/>
                <w:highlight w:val="none"/>
              </w:rPr>
            </w:pPr>
          </w:p>
        </w:tc>
        <w:tc>
          <w:tcPr>
            <w:tcW w:w="2268" w:type="dxa"/>
            <w:tcBorders>
              <w:top w:val="single" w:color="0070C0" w:sz="6" w:space="0"/>
              <w:left w:val="single" w:color="0070C0" w:sz="6" w:space="0"/>
              <w:bottom w:val="single" w:color="0070C0" w:sz="6" w:space="0"/>
              <w:right w:val="single" w:color="0070C0" w:sz="6" w:space="0"/>
            </w:tcBorders>
            <w:vAlign w:val="center"/>
          </w:tcPr>
          <w:p w14:paraId="1A379091">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A10030799其他建筑陶瓷制品</w:t>
            </w:r>
          </w:p>
        </w:tc>
        <w:tc>
          <w:tcPr>
            <w:tcW w:w="1855" w:type="dxa"/>
            <w:tcBorders>
              <w:top w:val="single" w:color="0070C0" w:sz="6" w:space="0"/>
              <w:left w:val="single" w:color="0070C0" w:sz="6" w:space="0"/>
              <w:bottom w:val="single" w:color="0070C0" w:sz="6" w:space="0"/>
              <w:right w:val="single" w:color="0070C0" w:sz="6" w:space="0"/>
            </w:tcBorders>
            <w:vAlign w:val="center"/>
          </w:tcPr>
          <w:p w14:paraId="679A20B2">
            <w:pPr>
              <w:autoSpaceDN w:val="0"/>
              <w:rPr>
                <w:rFonts w:hint="eastAsia" w:ascii="宋体" w:hAnsi="宋体" w:eastAsia="宋体" w:cs="宋体"/>
                <w:b/>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2B9F5CDD">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HJ/T297陶瓷砖</w:t>
            </w:r>
          </w:p>
        </w:tc>
      </w:tr>
      <w:tr w14:paraId="6DCC8AF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restart"/>
            <w:tcBorders>
              <w:top w:val="single" w:color="0070C0" w:sz="6" w:space="0"/>
              <w:left w:val="thinThickSmallGap" w:color="0070C0" w:sz="18" w:space="0"/>
              <w:bottom w:val="single" w:color="0070C0" w:sz="6" w:space="0"/>
              <w:right w:val="single" w:color="0070C0" w:sz="6" w:space="0"/>
            </w:tcBorders>
            <w:vAlign w:val="center"/>
          </w:tcPr>
          <w:p w14:paraId="045E278F">
            <w:pPr>
              <w:autoSpaceDN w:val="0"/>
              <w:jc w:val="center"/>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39</w:t>
            </w:r>
          </w:p>
        </w:tc>
        <w:tc>
          <w:tcPr>
            <w:tcW w:w="1985" w:type="dxa"/>
            <w:vMerge w:val="restart"/>
            <w:tcBorders>
              <w:top w:val="single" w:color="0070C0" w:sz="6" w:space="0"/>
              <w:left w:val="single" w:color="0070C0" w:sz="6" w:space="0"/>
              <w:bottom w:val="single" w:color="0070C0" w:sz="6" w:space="0"/>
              <w:right w:val="single" w:color="0070C0" w:sz="6" w:space="0"/>
            </w:tcBorders>
            <w:vAlign w:val="center"/>
          </w:tcPr>
          <w:p w14:paraId="7E71B22D">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A100309建筑防水卷材及制品</w:t>
            </w:r>
          </w:p>
        </w:tc>
        <w:tc>
          <w:tcPr>
            <w:tcW w:w="2268" w:type="dxa"/>
            <w:tcBorders>
              <w:top w:val="single" w:color="0070C0" w:sz="6" w:space="0"/>
              <w:left w:val="single" w:color="0070C0" w:sz="6" w:space="0"/>
              <w:bottom w:val="single" w:color="0070C0" w:sz="6" w:space="0"/>
              <w:right w:val="single" w:color="0070C0" w:sz="6" w:space="0"/>
            </w:tcBorders>
            <w:vAlign w:val="center"/>
          </w:tcPr>
          <w:p w14:paraId="38D6A237">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A10030901沥青和改性沥青防水卷材</w:t>
            </w:r>
          </w:p>
        </w:tc>
        <w:tc>
          <w:tcPr>
            <w:tcW w:w="1855" w:type="dxa"/>
            <w:tcBorders>
              <w:top w:val="single" w:color="0070C0" w:sz="6" w:space="0"/>
              <w:left w:val="single" w:color="0070C0" w:sz="6" w:space="0"/>
              <w:bottom w:val="single" w:color="0070C0" w:sz="6" w:space="0"/>
              <w:right w:val="single" w:color="0070C0" w:sz="6" w:space="0"/>
            </w:tcBorders>
            <w:vAlign w:val="center"/>
          </w:tcPr>
          <w:p w14:paraId="641ADB6E">
            <w:pPr>
              <w:autoSpaceDN w:val="0"/>
              <w:rPr>
                <w:rFonts w:hint="eastAsia" w:ascii="宋体" w:hAnsi="宋体" w:eastAsia="宋体" w:cs="宋体"/>
                <w:b/>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37DC8244">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HJ455防水卷材</w:t>
            </w:r>
          </w:p>
        </w:tc>
      </w:tr>
      <w:tr w14:paraId="4A834EB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32BAE06B">
            <w:pPr>
              <w:widowControl/>
              <w:jc w:val="left"/>
              <w:rPr>
                <w:rFonts w:hint="eastAsia" w:ascii="宋体" w:hAnsi="宋体" w:eastAsia="宋体" w:cs="宋体"/>
                <w:b/>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2526A562">
            <w:pPr>
              <w:widowControl/>
              <w:jc w:val="left"/>
              <w:rPr>
                <w:rFonts w:hint="eastAsia" w:ascii="宋体" w:hAnsi="宋体" w:eastAsia="宋体" w:cs="宋体"/>
                <w:b/>
                <w:color w:val="auto"/>
                <w:w w:val="90"/>
                <w:szCs w:val="21"/>
                <w:highlight w:val="none"/>
              </w:rPr>
            </w:pPr>
          </w:p>
        </w:tc>
        <w:tc>
          <w:tcPr>
            <w:tcW w:w="2268" w:type="dxa"/>
            <w:tcBorders>
              <w:top w:val="single" w:color="0070C0" w:sz="6" w:space="0"/>
              <w:left w:val="single" w:color="0070C0" w:sz="6" w:space="0"/>
              <w:bottom w:val="single" w:color="0070C0" w:sz="6" w:space="0"/>
              <w:right w:val="single" w:color="0070C0" w:sz="6" w:space="0"/>
            </w:tcBorders>
            <w:vAlign w:val="center"/>
          </w:tcPr>
          <w:p w14:paraId="18528AA1">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A10030903自粘防水卷材</w:t>
            </w:r>
          </w:p>
        </w:tc>
        <w:tc>
          <w:tcPr>
            <w:tcW w:w="1855" w:type="dxa"/>
            <w:tcBorders>
              <w:top w:val="single" w:color="0070C0" w:sz="6" w:space="0"/>
              <w:left w:val="single" w:color="0070C0" w:sz="6" w:space="0"/>
              <w:bottom w:val="single" w:color="0070C0" w:sz="6" w:space="0"/>
              <w:right w:val="single" w:color="0070C0" w:sz="6" w:space="0"/>
            </w:tcBorders>
            <w:vAlign w:val="center"/>
          </w:tcPr>
          <w:p w14:paraId="1D10717E">
            <w:pPr>
              <w:autoSpaceDN w:val="0"/>
              <w:rPr>
                <w:rFonts w:hint="eastAsia" w:ascii="宋体" w:hAnsi="宋体" w:eastAsia="宋体" w:cs="宋体"/>
                <w:b/>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5C9A6385">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HJ455防水卷材</w:t>
            </w:r>
          </w:p>
        </w:tc>
      </w:tr>
      <w:tr w14:paraId="64BBB7E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24F8B585">
            <w:pPr>
              <w:widowControl/>
              <w:jc w:val="left"/>
              <w:rPr>
                <w:rFonts w:hint="eastAsia" w:ascii="宋体" w:hAnsi="宋体" w:eastAsia="宋体" w:cs="宋体"/>
                <w:b/>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3C9DE37D">
            <w:pPr>
              <w:widowControl/>
              <w:jc w:val="left"/>
              <w:rPr>
                <w:rFonts w:hint="eastAsia" w:ascii="宋体" w:hAnsi="宋体" w:eastAsia="宋体" w:cs="宋体"/>
                <w:b/>
                <w:color w:val="auto"/>
                <w:w w:val="90"/>
                <w:szCs w:val="21"/>
                <w:highlight w:val="none"/>
              </w:rPr>
            </w:pPr>
          </w:p>
        </w:tc>
        <w:tc>
          <w:tcPr>
            <w:tcW w:w="2268" w:type="dxa"/>
            <w:tcBorders>
              <w:top w:val="single" w:color="0070C0" w:sz="6" w:space="0"/>
              <w:left w:val="single" w:color="0070C0" w:sz="6" w:space="0"/>
              <w:bottom w:val="single" w:color="0070C0" w:sz="6" w:space="0"/>
              <w:right w:val="single" w:color="0070C0" w:sz="6" w:space="0"/>
            </w:tcBorders>
            <w:vAlign w:val="center"/>
          </w:tcPr>
          <w:p w14:paraId="78965B53">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A10030906 高分子防水卷（片）材</w:t>
            </w:r>
          </w:p>
        </w:tc>
        <w:tc>
          <w:tcPr>
            <w:tcW w:w="1855" w:type="dxa"/>
            <w:tcBorders>
              <w:top w:val="single" w:color="0070C0" w:sz="6" w:space="0"/>
              <w:left w:val="single" w:color="0070C0" w:sz="6" w:space="0"/>
              <w:bottom w:val="single" w:color="0070C0" w:sz="6" w:space="0"/>
              <w:right w:val="single" w:color="0070C0" w:sz="6" w:space="0"/>
            </w:tcBorders>
            <w:vAlign w:val="center"/>
          </w:tcPr>
          <w:p w14:paraId="226B758C">
            <w:pPr>
              <w:autoSpaceDN w:val="0"/>
              <w:rPr>
                <w:rFonts w:hint="eastAsia" w:ascii="宋体" w:hAnsi="宋体" w:eastAsia="宋体" w:cs="宋体"/>
                <w:b/>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4719998A">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HJ455防水卷材</w:t>
            </w:r>
          </w:p>
        </w:tc>
      </w:tr>
      <w:tr w14:paraId="45BE5BA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restart"/>
            <w:tcBorders>
              <w:top w:val="single" w:color="0070C0" w:sz="6" w:space="0"/>
              <w:left w:val="thinThickSmallGap" w:color="0070C0" w:sz="18" w:space="0"/>
              <w:bottom w:val="single" w:color="0070C0" w:sz="6" w:space="0"/>
              <w:right w:val="single" w:color="0070C0" w:sz="6" w:space="0"/>
            </w:tcBorders>
            <w:vAlign w:val="center"/>
          </w:tcPr>
          <w:p w14:paraId="4D7AF34E">
            <w:pPr>
              <w:autoSpaceDN w:val="0"/>
              <w:jc w:val="center"/>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40</w:t>
            </w:r>
          </w:p>
        </w:tc>
        <w:tc>
          <w:tcPr>
            <w:tcW w:w="1985" w:type="dxa"/>
            <w:vMerge w:val="restart"/>
            <w:tcBorders>
              <w:top w:val="single" w:color="0070C0" w:sz="6" w:space="0"/>
              <w:left w:val="single" w:color="0070C0" w:sz="6" w:space="0"/>
              <w:bottom w:val="single" w:color="0070C0" w:sz="6" w:space="0"/>
              <w:right w:val="single" w:color="0070C0" w:sz="6" w:space="0"/>
            </w:tcBorders>
            <w:vAlign w:val="center"/>
          </w:tcPr>
          <w:p w14:paraId="282E82B4">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A100310隔热、隔音人造矿物材料及其制品</w:t>
            </w:r>
          </w:p>
        </w:tc>
        <w:tc>
          <w:tcPr>
            <w:tcW w:w="2268" w:type="dxa"/>
            <w:tcBorders>
              <w:top w:val="single" w:color="0070C0" w:sz="6" w:space="0"/>
              <w:left w:val="single" w:color="0070C0" w:sz="6" w:space="0"/>
              <w:bottom w:val="single" w:color="0070C0" w:sz="6" w:space="0"/>
              <w:right w:val="single" w:color="0070C0" w:sz="6" w:space="0"/>
            </w:tcBorders>
            <w:vAlign w:val="center"/>
          </w:tcPr>
          <w:p w14:paraId="5E291069">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A10031001矿物绝热和吸声材料</w:t>
            </w:r>
          </w:p>
        </w:tc>
        <w:tc>
          <w:tcPr>
            <w:tcW w:w="1855" w:type="dxa"/>
            <w:tcBorders>
              <w:top w:val="single" w:color="0070C0" w:sz="6" w:space="0"/>
              <w:left w:val="single" w:color="0070C0" w:sz="6" w:space="0"/>
              <w:bottom w:val="single" w:color="0070C0" w:sz="6" w:space="0"/>
              <w:right w:val="single" w:color="0070C0" w:sz="6" w:space="0"/>
            </w:tcBorders>
            <w:vAlign w:val="center"/>
          </w:tcPr>
          <w:p w14:paraId="70221ADC">
            <w:pPr>
              <w:autoSpaceDN w:val="0"/>
              <w:rPr>
                <w:rFonts w:hint="eastAsia" w:ascii="宋体" w:hAnsi="宋体" w:eastAsia="宋体" w:cs="宋体"/>
                <w:b/>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2E95085D">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HJ/T223轻质墙体板材</w:t>
            </w:r>
          </w:p>
        </w:tc>
      </w:tr>
      <w:tr w14:paraId="0EDC7F4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69626573">
            <w:pPr>
              <w:widowControl/>
              <w:jc w:val="left"/>
              <w:rPr>
                <w:rFonts w:hint="eastAsia" w:ascii="宋体" w:hAnsi="宋体" w:eastAsia="宋体" w:cs="宋体"/>
                <w:b/>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6A0CBD94">
            <w:pPr>
              <w:widowControl/>
              <w:jc w:val="left"/>
              <w:rPr>
                <w:rFonts w:hint="eastAsia" w:ascii="宋体" w:hAnsi="宋体" w:eastAsia="宋体" w:cs="宋体"/>
                <w:b/>
                <w:color w:val="auto"/>
                <w:w w:val="90"/>
                <w:szCs w:val="21"/>
                <w:highlight w:val="none"/>
              </w:rPr>
            </w:pPr>
          </w:p>
        </w:tc>
        <w:tc>
          <w:tcPr>
            <w:tcW w:w="2268" w:type="dxa"/>
            <w:tcBorders>
              <w:top w:val="single" w:color="0070C0" w:sz="6" w:space="0"/>
              <w:left w:val="single" w:color="0070C0" w:sz="6" w:space="0"/>
              <w:bottom w:val="single" w:color="0070C0" w:sz="6" w:space="0"/>
              <w:right w:val="single" w:color="0070C0" w:sz="6" w:space="0"/>
            </w:tcBorders>
            <w:vAlign w:val="center"/>
          </w:tcPr>
          <w:p w14:paraId="6088A59A">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A10031002矿物材料制品</w:t>
            </w:r>
          </w:p>
        </w:tc>
        <w:tc>
          <w:tcPr>
            <w:tcW w:w="1855" w:type="dxa"/>
            <w:tcBorders>
              <w:top w:val="single" w:color="0070C0" w:sz="6" w:space="0"/>
              <w:left w:val="single" w:color="0070C0" w:sz="6" w:space="0"/>
              <w:bottom w:val="single" w:color="0070C0" w:sz="6" w:space="0"/>
              <w:right w:val="single" w:color="0070C0" w:sz="6" w:space="0"/>
            </w:tcBorders>
            <w:vAlign w:val="center"/>
          </w:tcPr>
          <w:p w14:paraId="3EBCE13F">
            <w:pPr>
              <w:autoSpaceDN w:val="0"/>
              <w:rPr>
                <w:rFonts w:hint="eastAsia" w:ascii="宋体" w:hAnsi="宋体" w:eastAsia="宋体" w:cs="宋体"/>
                <w:b/>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3A324B14">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HJ/T223轻质墙体板材</w:t>
            </w:r>
          </w:p>
        </w:tc>
      </w:tr>
      <w:tr w14:paraId="4819CD8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tcBorders>
              <w:top w:val="single" w:color="0070C0" w:sz="6" w:space="0"/>
              <w:left w:val="thinThickSmallGap" w:color="0070C0" w:sz="18" w:space="0"/>
              <w:bottom w:val="single" w:color="0070C0" w:sz="6" w:space="0"/>
              <w:right w:val="single" w:color="0070C0" w:sz="6" w:space="0"/>
            </w:tcBorders>
            <w:vAlign w:val="center"/>
          </w:tcPr>
          <w:p w14:paraId="51A65257">
            <w:pPr>
              <w:autoSpaceDN w:val="0"/>
              <w:jc w:val="center"/>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41</w:t>
            </w:r>
          </w:p>
        </w:tc>
        <w:tc>
          <w:tcPr>
            <w:tcW w:w="1985" w:type="dxa"/>
            <w:tcBorders>
              <w:top w:val="single" w:color="0070C0" w:sz="6" w:space="0"/>
              <w:left w:val="single" w:color="0070C0" w:sz="6" w:space="0"/>
              <w:bottom w:val="single" w:color="0070C0" w:sz="6" w:space="0"/>
              <w:right w:val="single" w:color="0070C0" w:sz="6" w:space="0"/>
            </w:tcBorders>
            <w:vAlign w:val="center"/>
          </w:tcPr>
          <w:p w14:paraId="633007F0">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A100601功能性建筑涂料</w:t>
            </w:r>
          </w:p>
        </w:tc>
        <w:tc>
          <w:tcPr>
            <w:tcW w:w="2268" w:type="dxa"/>
            <w:tcBorders>
              <w:top w:val="single" w:color="0070C0" w:sz="6" w:space="0"/>
              <w:left w:val="single" w:color="0070C0" w:sz="6" w:space="0"/>
              <w:bottom w:val="single" w:color="0070C0" w:sz="6" w:space="0"/>
              <w:right w:val="single" w:color="0070C0" w:sz="6" w:space="0"/>
            </w:tcBorders>
            <w:vAlign w:val="center"/>
          </w:tcPr>
          <w:p w14:paraId="6781FFE7">
            <w:pPr>
              <w:autoSpaceDN w:val="0"/>
              <w:rPr>
                <w:rFonts w:hint="eastAsia" w:ascii="宋体" w:hAnsi="宋体" w:eastAsia="宋体" w:cs="宋体"/>
                <w:b/>
                <w:color w:val="auto"/>
                <w:w w:val="90"/>
                <w:szCs w:val="21"/>
                <w:highlight w:val="none"/>
              </w:rPr>
            </w:pPr>
          </w:p>
        </w:tc>
        <w:tc>
          <w:tcPr>
            <w:tcW w:w="1855" w:type="dxa"/>
            <w:tcBorders>
              <w:top w:val="single" w:color="0070C0" w:sz="6" w:space="0"/>
              <w:left w:val="single" w:color="0070C0" w:sz="6" w:space="0"/>
              <w:bottom w:val="single" w:color="0070C0" w:sz="6" w:space="0"/>
              <w:right w:val="single" w:color="0070C0" w:sz="6" w:space="0"/>
            </w:tcBorders>
            <w:vAlign w:val="center"/>
          </w:tcPr>
          <w:p w14:paraId="24877F4F">
            <w:pPr>
              <w:autoSpaceDN w:val="0"/>
              <w:rPr>
                <w:rFonts w:hint="eastAsia" w:ascii="宋体" w:hAnsi="宋体" w:eastAsia="宋体" w:cs="宋体"/>
                <w:b/>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69316818">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HJ2537水性涂料</w:t>
            </w:r>
          </w:p>
        </w:tc>
      </w:tr>
      <w:tr w14:paraId="746FF0C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tcBorders>
              <w:top w:val="single" w:color="0070C0" w:sz="6" w:space="0"/>
              <w:left w:val="thinThickSmallGap" w:color="0070C0" w:sz="18" w:space="0"/>
              <w:bottom w:val="single" w:color="0070C0" w:sz="6" w:space="0"/>
              <w:right w:val="single" w:color="0070C0" w:sz="6" w:space="0"/>
            </w:tcBorders>
            <w:vAlign w:val="center"/>
          </w:tcPr>
          <w:p w14:paraId="6A1D234C">
            <w:pPr>
              <w:autoSpaceDN w:val="0"/>
              <w:jc w:val="center"/>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42</w:t>
            </w:r>
          </w:p>
        </w:tc>
        <w:tc>
          <w:tcPr>
            <w:tcW w:w="1985" w:type="dxa"/>
            <w:tcBorders>
              <w:top w:val="single" w:color="0070C0" w:sz="6" w:space="0"/>
              <w:left w:val="single" w:color="0070C0" w:sz="6" w:space="0"/>
              <w:bottom w:val="single" w:color="0070C0" w:sz="6" w:space="0"/>
              <w:right w:val="single" w:color="0070C0" w:sz="6" w:space="0"/>
            </w:tcBorders>
            <w:vAlign w:val="center"/>
          </w:tcPr>
          <w:p w14:paraId="5F5F8481">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A100399 其他非金属矿物制品</w:t>
            </w:r>
          </w:p>
        </w:tc>
        <w:tc>
          <w:tcPr>
            <w:tcW w:w="2268" w:type="dxa"/>
            <w:tcBorders>
              <w:top w:val="single" w:color="0070C0" w:sz="6" w:space="0"/>
              <w:left w:val="single" w:color="0070C0" w:sz="6" w:space="0"/>
              <w:bottom w:val="single" w:color="0070C0" w:sz="6" w:space="0"/>
              <w:right w:val="single" w:color="0070C0" w:sz="6" w:space="0"/>
            </w:tcBorders>
            <w:vAlign w:val="center"/>
          </w:tcPr>
          <w:p w14:paraId="7689305C">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A10039901其他非金属建筑材料</w:t>
            </w:r>
          </w:p>
        </w:tc>
        <w:tc>
          <w:tcPr>
            <w:tcW w:w="1855" w:type="dxa"/>
            <w:tcBorders>
              <w:top w:val="single" w:color="0070C0" w:sz="6" w:space="0"/>
              <w:left w:val="single" w:color="0070C0" w:sz="6" w:space="0"/>
              <w:bottom w:val="single" w:color="0070C0" w:sz="6" w:space="0"/>
              <w:right w:val="single" w:color="0070C0" w:sz="6" w:space="0"/>
            </w:tcBorders>
            <w:vAlign w:val="center"/>
          </w:tcPr>
          <w:p w14:paraId="7D69AD02">
            <w:pPr>
              <w:autoSpaceDN w:val="0"/>
              <w:rPr>
                <w:rFonts w:hint="eastAsia" w:ascii="宋体" w:hAnsi="宋体" w:eastAsia="宋体" w:cs="宋体"/>
                <w:b/>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4DB9EBDA">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HJ456刚性防水材料</w:t>
            </w:r>
          </w:p>
        </w:tc>
      </w:tr>
      <w:tr w14:paraId="072EFB3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restart"/>
            <w:tcBorders>
              <w:top w:val="single" w:color="0070C0" w:sz="6" w:space="0"/>
              <w:left w:val="thinThickSmallGap" w:color="0070C0" w:sz="18" w:space="0"/>
              <w:bottom w:val="single" w:color="0070C0" w:sz="6" w:space="0"/>
              <w:right w:val="single" w:color="0070C0" w:sz="6" w:space="0"/>
            </w:tcBorders>
            <w:vAlign w:val="center"/>
          </w:tcPr>
          <w:p w14:paraId="2C14B616">
            <w:pPr>
              <w:autoSpaceDN w:val="0"/>
              <w:jc w:val="center"/>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43</w:t>
            </w:r>
          </w:p>
        </w:tc>
        <w:tc>
          <w:tcPr>
            <w:tcW w:w="1985" w:type="dxa"/>
            <w:vMerge w:val="restart"/>
            <w:tcBorders>
              <w:top w:val="single" w:color="0070C0" w:sz="6" w:space="0"/>
              <w:left w:val="single" w:color="0070C0" w:sz="6" w:space="0"/>
              <w:bottom w:val="single" w:color="0070C0" w:sz="6" w:space="0"/>
              <w:right w:val="single" w:color="0070C0" w:sz="6" w:space="0"/>
            </w:tcBorders>
            <w:vAlign w:val="center"/>
          </w:tcPr>
          <w:p w14:paraId="644A5203">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A100602墙面涂料</w:t>
            </w:r>
          </w:p>
        </w:tc>
        <w:tc>
          <w:tcPr>
            <w:tcW w:w="2268" w:type="dxa"/>
            <w:tcBorders>
              <w:top w:val="single" w:color="0070C0" w:sz="6" w:space="0"/>
              <w:left w:val="single" w:color="0070C0" w:sz="6" w:space="0"/>
              <w:bottom w:val="single" w:color="0070C0" w:sz="6" w:space="0"/>
              <w:right w:val="single" w:color="0070C0" w:sz="6" w:space="0"/>
            </w:tcBorders>
            <w:vAlign w:val="center"/>
          </w:tcPr>
          <w:p w14:paraId="23FDF327">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A10060202合成树脂乳液内墙涂料</w:t>
            </w:r>
          </w:p>
        </w:tc>
        <w:tc>
          <w:tcPr>
            <w:tcW w:w="1855" w:type="dxa"/>
            <w:tcBorders>
              <w:top w:val="single" w:color="0070C0" w:sz="6" w:space="0"/>
              <w:left w:val="single" w:color="0070C0" w:sz="6" w:space="0"/>
              <w:bottom w:val="single" w:color="0070C0" w:sz="6" w:space="0"/>
              <w:right w:val="single" w:color="0070C0" w:sz="6" w:space="0"/>
            </w:tcBorders>
            <w:vAlign w:val="center"/>
          </w:tcPr>
          <w:p w14:paraId="120E1008">
            <w:pPr>
              <w:autoSpaceDN w:val="0"/>
              <w:rPr>
                <w:rFonts w:hint="eastAsia" w:ascii="宋体" w:hAnsi="宋体" w:eastAsia="宋体" w:cs="宋体"/>
                <w:b/>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0B954ED0">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HJ2537水性涂料</w:t>
            </w:r>
          </w:p>
        </w:tc>
      </w:tr>
      <w:tr w14:paraId="5DA881F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4740F77B">
            <w:pPr>
              <w:widowControl/>
              <w:jc w:val="left"/>
              <w:rPr>
                <w:rFonts w:hint="eastAsia" w:ascii="宋体" w:hAnsi="宋体" w:eastAsia="宋体" w:cs="宋体"/>
                <w:b/>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3E558006">
            <w:pPr>
              <w:widowControl/>
              <w:jc w:val="left"/>
              <w:rPr>
                <w:rFonts w:hint="eastAsia" w:ascii="宋体" w:hAnsi="宋体" w:eastAsia="宋体" w:cs="宋体"/>
                <w:b/>
                <w:color w:val="auto"/>
                <w:w w:val="90"/>
                <w:szCs w:val="21"/>
                <w:highlight w:val="none"/>
              </w:rPr>
            </w:pPr>
          </w:p>
        </w:tc>
        <w:tc>
          <w:tcPr>
            <w:tcW w:w="2268" w:type="dxa"/>
            <w:tcBorders>
              <w:top w:val="single" w:color="0070C0" w:sz="6" w:space="0"/>
              <w:left w:val="single" w:color="0070C0" w:sz="6" w:space="0"/>
              <w:bottom w:val="single" w:color="0070C0" w:sz="6" w:space="0"/>
              <w:right w:val="single" w:color="0070C0" w:sz="6" w:space="0"/>
            </w:tcBorders>
            <w:vAlign w:val="center"/>
          </w:tcPr>
          <w:p w14:paraId="43A797F3">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A10060203合成树脂乳液外墙涂料</w:t>
            </w:r>
          </w:p>
        </w:tc>
        <w:tc>
          <w:tcPr>
            <w:tcW w:w="1855" w:type="dxa"/>
            <w:tcBorders>
              <w:top w:val="single" w:color="0070C0" w:sz="6" w:space="0"/>
              <w:left w:val="single" w:color="0070C0" w:sz="6" w:space="0"/>
              <w:bottom w:val="single" w:color="0070C0" w:sz="6" w:space="0"/>
              <w:right w:val="single" w:color="0070C0" w:sz="6" w:space="0"/>
            </w:tcBorders>
            <w:vAlign w:val="center"/>
          </w:tcPr>
          <w:p w14:paraId="056D70C0">
            <w:pPr>
              <w:autoSpaceDN w:val="0"/>
              <w:rPr>
                <w:rFonts w:hint="eastAsia" w:ascii="宋体" w:hAnsi="宋体" w:eastAsia="宋体" w:cs="宋体"/>
                <w:b/>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63A9350A">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HJ2537水性涂料</w:t>
            </w:r>
          </w:p>
        </w:tc>
      </w:tr>
      <w:tr w14:paraId="79BE4FA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vMerge w:val="continue"/>
            <w:tcBorders>
              <w:top w:val="single" w:color="0070C0" w:sz="6" w:space="0"/>
              <w:left w:val="thinThickSmallGap" w:color="0070C0" w:sz="18" w:space="0"/>
              <w:bottom w:val="single" w:color="0070C0" w:sz="6" w:space="0"/>
              <w:right w:val="single" w:color="0070C0" w:sz="6" w:space="0"/>
            </w:tcBorders>
            <w:vAlign w:val="center"/>
          </w:tcPr>
          <w:p w14:paraId="288AB954">
            <w:pPr>
              <w:widowControl/>
              <w:jc w:val="left"/>
              <w:rPr>
                <w:rFonts w:hint="eastAsia" w:ascii="宋体" w:hAnsi="宋体" w:eastAsia="宋体" w:cs="宋体"/>
                <w:b/>
                <w:color w:val="auto"/>
                <w:w w:val="90"/>
                <w:szCs w:val="21"/>
                <w:highlight w:val="none"/>
              </w:rPr>
            </w:pPr>
          </w:p>
        </w:tc>
        <w:tc>
          <w:tcPr>
            <w:tcW w:w="1985" w:type="dxa"/>
            <w:vMerge w:val="continue"/>
            <w:tcBorders>
              <w:top w:val="single" w:color="0070C0" w:sz="6" w:space="0"/>
              <w:left w:val="single" w:color="0070C0" w:sz="6" w:space="0"/>
              <w:bottom w:val="single" w:color="0070C0" w:sz="6" w:space="0"/>
              <w:right w:val="single" w:color="0070C0" w:sz="6" w:space="0"/>
            </w:tcBorders>
            <w:vAlign w:val="center"/>
          </w:tcPr>
          <w:p w14:paraId="64BFEC65">
            <w:pPr>
              <w:widowControl/>
              <w:jc w:val="left"/>
              <w:rPr>
                <w:rFonts w:hint="eastAsia" w:ascii="宋体" w:hAnsi="宋体" w:eastAsia="宋体" w:cs="宋体"/>
                <w:b/>
                <w:color w:val="auto"/>
                <w:w w:val="90"/>
                <w:szCs w:val="21"/>
                <w:highlight w:val="none"/>
              </w:rPr>
            </w:pPr>
          </w:p>
        </w:tc>
        <w:tc>
          <w:tcPr>
            <w:tcW w:w="2268" w:type="dxa"/>
            <w:tcBorders>
              <w:top w:val="single" w:color="0070C0" w:sz="6" w:space="0"/>
              <w:left w:val="single" w:color="0070C0" w:sz="6" w:space="0"/>
              <w:bottom w:val="single" w:color="0070C0" w:sz="6" w:space="0"/>
              <w:right w:val="single" w:color="0070C0" w:sz="6" w:space="0"/>
            </w:tcBorders>
            <w:vAlign w:val="center"/>
          </w:tcPr>
          <w:p w14:paraId="06A8F9FF">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A10060299其他墙面涂料</w:t>
            </w:r>
          </w:p>
        </w:tc>
        <w:tc>
          <w:tcPr>
            <w:tcW w:w="1855" w:type="dxa"/>
            <w:tcBorders>
              <w:top w:val="single" w:color="0070C0" w:sz="6" w:space="0"/>
              <w:left w:val="single" w:color="0070C0" w:sz="6" w:space="0"/>
              <w:bottom w:val="single" w:color="0070C0" w:sz="6" w:space="0"/>
              <w:right w:val="single" w:color="0070C0" w:sz="6" w:space="0"/>
            </w:tcBorders>
            <w:vAlign w:val="center"/>
          </w:tcPr>
          <w:p w14:paraId="0FB8DC2E">
            <w:pPr>
              <w:autoSpaceDN w:val="0"/>
              <w:rPr>
                <w:rFonts w:hint="eastAsia" w:ascii="宋体" w:hAnsi="宋体" w:eastAsia="宋体" w:cs="宋体"/>
                <w:b/>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40B1BA31">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HJ2537水性涂料</w:t>
            </w:r>
          </w:p>
        </w:tc>
      </w:tr>
      <w:tr w14:paraId="1D883C0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tcBorders>
              <w:top w:val="single" w:color="0070C0" w:sz="6" w:space="0"/>
              <w:left w:val="thinThickSmallGap" w:color="0070C0" w:sz="18" w:space="0"/>
              <w:bottom w:val="single" w:color="0070C0" w:sz="6" w:space="0"/>
              <w:right w:val="single" w:color="0070C0" w:sz="6" w:space="0"/>
            </w:tcBorders>
            <w:vAlign w:val="center"/>
          </w:tcPr>
          <w:p w14:paraId="6956D876">
            <w:pPr>
              <w:autoSpaceDN w:val="0"/>
              <w:jc w:val="center"/>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44</w:t>
            </w:r>
          </w:p>
        </w:tc>
        <w:tc>
          <w:tcPr>
            <w:tcW w:w="1985" w:type="dxa"/>
            <w:tcBorders>
              <w:top w:val="single" w:color="0070C0" w:sz="6" w:space="0"/>
              <w:left w:val="single" w:color="0070C0" w:sz="6" w:space="0"/>
              <w:bottom w:val="single" w:color="0070C0" w:sz="6" w:space="0"/>
              <w:right w:val="single" w:color="0070C0" w:sz="6" w:space="0"/>
            </w:tcBorders>
            <w:vAlign w:val="center"/>
          </w:tcPr>
          <w:p w14:paraId="285A4222">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A100604防水涂料</w:t>
            </w:r>
          </w:p>
        </w:tc>
        <w:tc>
          <w:tcPr>
            <w:tcW w:w="2268" w:type="dxa"/>
            <w:tcBorders>
              <w:top w:val="single" w:color="0070C0" w:sz="6" w:space="0"/>
              <w:left w:val="single" w:color="0070C0" w:sz="6" w:space="0"/>
              <w:bottom w:val="single" w:color="0070C0" w:sz="6" w:space="0"/>
              <w:right w:val="single" w:color="0070C0" w:sz="6" w:space="0"/>
            </w:tcBorders>
            <w:vAlign w:val="center"/>
          </w:tcPr>
          <w:p w14:paraId="35B02A9E">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A10060499其他防水涂料</w:t>
            </w:r>
          </w:p>
        </w:tc>
        <w:tc>
          <w:tcPr>
            <w:tcW w:w="1855" w:type="dxa"/>
            <w:tcBorders>
              <w:top w:val="single" w:color="0070C0" w:sz="6" w:space="0"/>
              <w:left w:val="single" w:color="0070C0" w:sz="6" w:space="0"/>
              <w:bottom w:val="single" w:color="0070C0" w:sz="6" w:space="0"/>
              <w:right w:val="single" w:color="0070C0" w:sz="6" w:space="0"/>
            </w:tcBorders>
            <w:vAlign w:val="center"/>
          </w:tcPr>
          <w:p w14:paraId="067F85DE">
            <w:pPr>
              <w:autoSpaceDN w:val="0"/>
              <w:rPr>
                <w:rFonts w:hint="eastAsia" w:ascii="宋体" w:hAnsi="宋体" w:eastAsia="宋体" w:cs="宋体"/>
                <w:b/>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71F6997E">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HJ2537水性涂料</w:t>
            </w:r>
          </w:p>
        </w:tc>
      </w:tr>
      <w:tr w14:paraId="150E2ED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tcBorders>
              <w:top w:val="single" w:color="0070C0" w:sz="6" w:space="0"/>
              <w:left w:val="thinThickSmallGap" w:color="0070C0" w:sz="18" w:space="0"/>
              <w:bottom w:val="single" w:color="0070C0" w:sz="6" w:space="0"/>
              <w:right w:val="single" w:color="0070C0" w:sz="6" w:space="0"/>
            </w:tcBorders>
            <w:vAlign w:val="center"/>
          </w:tcPr>
          <w:p w14:paraId="23F8F3BA">
            <w:pPr>
              <w:autoSpaceDN w:val="0"/>
              <w:jc w:val="center"/>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45</w:t>
            </w:r>
          </w:p>
        </w:tc>
        <w:tc>
          <w:tcPr>
            <w:tcW w:w="1985" w:type="dxa"/>
            <w:tcBorders>
              <w:top w:val="single" w:color="0070C0" w:sz="6" w:space="0"/>
              <w:left w:val="single" w:color="0070C0" w:sz="6" w:space="0"/>
              <w:bottom w:val="single" w:color="0070C0" w:sz="6" w:space="0"/>
              <w:right w:val="single" w:color="0070C0" w:sz="6" w:space="0"/>
            </w:tcBorders>
            <w:vAlign w:val="center"/>
          </w:tcPr>
          <w:p w14:paraId="5579EAC8">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A100699其他建筑涂料</w:t>
            </w:r>
          </w:p>
        </w:tc>
        <w:tc>
          <w:tcPr>
            <w:tcW w:w="2268" w:type="dxa"/>
            <w:tcBorders>
              <w:top w:val="single" w:color="0070C0" w:sz="6" w:space="0"/>
              <w:left w:val="single" w:color="0070C0" w:sz="6" w:space="0"/>
              <w:bottom w:val="single" w:color="0070C0" w:sz="6" w:space="0"/>
              <w:right w:val="single" w:color="0070C0" w:sz="6" w:space="0"/>
            </w:tcBorders>
            <w:vAlign w:val="center"/>
          </w:tcPr>
          <w:p w14:paraId="09038AD6">
            <w:pPr>
              <w:autoSpaceDN w:val="0"/>
              <w:rPr>
                <w:rFonts w:hint="eastAsia" w:ascii="宋体" w:hAnsi="宋体" w:eastAsia="宋体" w:cs="宋体"/>
                <w:b/>
                <w:color w:val="auto"/>
                <w:w w:val="90"/>
                <w:szCs w:val="21"/>
                <w:highlight w:val="none"/>
              </w:rPr>
            </w:pPr>
          </w:p>
        </w:tc>
        <w:tc>
          <w:tcPr>
            <w:tcW w:w="1855" w:type="dxa"/>
            <w:tcBorders>
              <w:top w:val="single" w:color="0070C0" w:sz="6" w:space="0"/>
              <w:left w:val="single" w:color="0070C0" w:sz="6" w:space="0"/>
              <w:bottom w:val="single" w:color="0070C0" w:sz="6" w:space="0"/>
              <w:right w:val="single" w:color="0070C0" w:sz="6" w:space="0"/>
            </w:tcBorders>
            <w:vAlign w:val="center"/>
          </w:tcPr>
          <w:p w14:paraId="51007307">
            <w:pPr>
              <w:autoSpaceDN w:val="0"/>
              <w:rPr>
                <w:rFonts w:hint="eastAsia" w:ascii="宋体" w:hAnsi="宋体" w:eastAsia="宋体" w:cs="宋体"/>
                <w:b/>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377FA5A4">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HJ2537水性涂料</w:t>
            </w:r>
          </w:p>
        </w:tc>
      </w:tr>
      <w:tr w14:paraId="247C7DD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tcBorders>
              <w:top w:val="single" w:color="0070C0" w:sz="6" w:space="0"/>
              <w:left w:val="thinThickSmallGap" w:color="0070C0" w:sz="18" w:space="0"/>
              <w:bottom w:val="single" w:color="0070C0" w:sz="6" w:space="0"/>
              <w:right w:val="single" w:color="0070C0" w:sz="6" w:space="0"/>
            </w:tcBorders>
            <w:vAlign w:val="center"/>
          </w:tcPr>
          <w:p w14:paraId="3AB8A45B">
            <w:pPr>
              <w:autoSpaceDN w:val="0"/>
              <w:jc w:val="center"/>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46</w:t>
            </w:r>
          </w:p>
        </w:tc>
        <w:tc>
          <w:tcPr>
            <w:tcW w:w="1985" w:type="dxa"/>
            <w:tcBorders>
              <w:top w:val="single" w:color="0070C0" w:sz="6" w:space="0"/>
              <w:left w:val="single" w:color="0070C0" w:sz="6" w:space="0"/>
              <w:bottom w:val="single" w:color="0070C0" w:sz="6" w:space="0"/>
              <w:right w:val="single" w:color="0070C0" w:sz="6" w:space="0"/>
            </w:tcBorders>
            <w:vAlign w:val="center"/>
          </w:tcPr>
          <w:p w14:paraId="356BAE09">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A100701门、门槛</w:t>
            </w:r>
          </w:p>
        </w:tc>
        <w:tc>
          <w:tcPr>
            <w:tcW w:w="2268" w:type="dxa"/>
            <w:tcBorders>
              <w:top w:val="single" w:color="0070C0" w:sz="6" w:space="0"/>
              <w:left w:val="single" w:color="0070C0" w:sz="6" w:space="0"/>
              <w:bottom w:val="single" w:color="0070C0" w:sz="6" w:space="0"/>
              <w:right w:val="single" w:color="0070C0" w:sz="6" w:space="0"/>
            </w:tcBorders>
            <w:vAlign w:val="center"/>
          </w:tcPr>
          <w:p w14:paraId="006209D1">
            <w:pPr>
              <w:autoSpaceDN w:val="0"/>
              <w:rPr>
                <w:rFonts w:hint="eastAsia" w:ascii="宋体" w:hAnsi="宋体" w:eastAsia="宋体" w:cs="宋体"/>
                <w:b/>
                <w:color w:val="auto"/>
                <w:w w:val="90"/>
                <w:szCs w:val="21"/>
                <w:highlight w:val="none"/>
              </w:rPr>
            </w:pPr>
          </w:p>
        </w:tc>
        <w:tc>
          <w:tcPr>
            <w:tcW w:w="1855" w:type="dxa"/>
            <w:tcBorders>
              <w:top w:val="single" w:color="0070C0" w:sz="6" w:space="0"/>
              <w:left w:val="single" w:color="0070C0" w:sz="6" w:space="0"/>
              <w:bottom w:val="single" w:color="0070C0" w:sz="6" w:space="0"/>
              <w:right w:val="single" w:color="0070C0" w:sz="6" w:space="0"/>
            </w:tcBorders>
            <w:vAlign w:val="center"/>
          </w:tcPr>
          <w:p w14:paraId="6F8FC03C">
            <w:pPr>
              <w:autoSpaceDN w:val="0"/>
              <w:rPr>
                <w:rFonts w:hint="eastAsia" w:ascii="宋体" w:hAnsi="宋体" w:eastAsia="宋体" w:cs="宋体"/>
                <w:b/>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497DA2A2">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HJ/T 237塑料门窗/HJ459 木质门和钢质门</w:t>
            </w:r>
          </w:p>
        </w:tc>
      </w:tr>
      <w:tr w14:paraId="539817C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tcBorders>
              <w:top w:val="single" w:color="0070C0" w:sz="6" w:space="0"/>
              <w:left w:val="thinThickSmallGap" w:color="0070C0" w:sz="18" w:space="0"/>
              <w:bottom w:val="single" w:color="0070C0" w:sz="6" w:space="0"/>
              <w:right w:val="single" w:color="0070C0" w:sz="6" w:space="0"/>
            </w:tcBorders>
            <w:vAlign w:val="center"/>
          </w:tcPr>
          <w:p w14:paraId="5AC42B8E">
            <w:pPr>
              <w:autoSpaceDN w:val="0"/>
              <w:jc w:val="center"/>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47</w:t>
            </w:r>
          </w:p>
        </w:tc>
        <w:tc>
          <w:tcPr>
            <w:tcW w:w="1985" w:type="dxa"/>
            <w:tcBorders>
              <w:top w:val="single" w:color="0070C0" w:sz="6" w:space="0"/>
              <w:left w:val="single" w:color="0070C0" w:sz="6" w:space="0"/>
              <w:bottom w:val="single" w:color="0070C0" w:sz="6" w:space="0"/>
              <w:right w:val="single" w:color="0070C0" w:sz="6" w:space="0"/>
            </w:tcBorders>
            <w:vAlign w:val="center"/>
          </w:tcPr>
          <w:p w14:paraId="5C5C6EB7">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A100702窗</w:t>
            </w:r>
          </w:p>
        </w:tc>
        <w:tc>
          <w:tcPr>
            <w:tcW w:w="2268" w:type="dxa"/>
            <w:tcBorders>
              <w:top w:val="single" w:color="0070C0" w:sz="6" w:space="0"/>
              <w:left w:val="single" w:color="0070C0" w:sz="6" w:space="0"/>
              <w:bottom w:val="single" w:color="0070C0" w:sz="6" w:space="0"/>
              <w:right w:val="single" w:color="0070C0" w:sz="6" w:space="0"/>
            </w:tcBorders>
            <w:vAlign w:val="center"/>
          </w:tcPr>
          <w:p w14:paraId="58A63611">
            <w:pPr>
              <w:autoSpaceDN w:val="0"/>
              <w:rPr>
                <w:rFonts w:hint="eastAsia" w:ascii="宋体" w:hAnsi="宋体" w:eastAsia="宋体" w:cs="宋体"/>
                <w:b/>
                <w:color w:val="auto"/>
                <w:w w:val="90"/>
                <w:szCs w:val="21"/>
                <w:highlight w:val="none"/>
              </w:rPr>
            </w:pPr>
          </w:p>
        </w:tc>
        <w:tc>
          <w:tcPr>
            <w:tcW w:w="1855" w:type="dxa"/>
            <w:tcBorders>
              <w:top w:val="single" w:color="0070C0" w:sz="6" w:space="0"/>
              <w:left w:val="single" w:color="0070C0" w:sz="6" w:space="0"/>
              <w:bottom w:val="single" w:color="0070C0" w:sz="6" w:space="0"/>
              <w:right w:val="single" w:color="0070C0" w:sz="6" w:space="0"/>
            </w:tcBorders>
            <w:vAlign w:val="center"/>
          </w:tcPr>
          <w:p w14:paraId="26494043">
            <w:pPr>
              <w:autoSpaceDN w:val="0"/>
              <w:rPr>
                <w:rFonts w:hint="eastAsia" w:ascii="宋体" w:hAnsi="宋体" w:eastAsia="宋体" w:cs="宋体"/>
                <w:b/>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387F8EE5">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HJ/T237塑料门窗</w:t>
            </w:r>
          </w:p>
        </w:tc>
      </w:tr>
      <w:tr w14:paraId="06BB791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tcBorders>
              <w:top w:val="single" w:color="0070C0" w:sz="6" w:space="0"/>
              <w:left w:val="thinThickSmallGap" w:color="0070C0" w:sz="18" w:space="0"/>
              <w:bottom w:val="single" w:color="0070C0" w:sz="6" w:space="0"/>
              <w:right w:val="single" w:color="0070C0" w:sz="6" w:space="0"/>
            </w:tcBorders>
            <w:vAlign w:val="center"/>
          </w:tcPr>
          <w:p w14:paraId="4E64CD35">
            <w:pPr>
              <w:autoSpaceDN w:val="0"/>
              <w:jc w:val="center"/>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48</w:t>
            </w:r>
          </w:p>
        </w:tc>
        <w:tc>
          <w:tcPr>
            <w:tcW w:w="1985" w:type="dxa"/>
            <w:tcBorders>
              <w:top w:val="single" w:color="0070C0" w:sz="6" w:space="0"/>
              <w:left w:val="single" w:color="0070C0" w:sz="6" w:space="0"/>
              <w:bottom w:val="single" w:color="0070C0" w:sz="6" w:space="0"/>
              <w:right w:val="single" w:color="0070C0" w:sz="6" w:space="0"/>
            </w:tcBorders>
            <w:vAlign w:val="center"/>
          </w:tcPr>
          <w:p w14:paraId="57EE4AE3">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A170108涂料（建筑涂料除外）</w:t>
            </w:r>
          </w:p>
        </w:tc>
        <w:tc>
          <w:tcPr>
            <w:tcW w:w="2268" w:type="dxa"/>
            <w:tcBorders>
              <w:top w:val="single" w:color="0070C0" w:sz="6" w:space="0"/>
              <w:left w:val="single" w:color="0070C0" w:sz="6" w:space="0"/>
              <w:bottom w:val="single" w:color="0070C0" w:sz="6" w:space="0"/>
              <w:right w:val="single" w:color="0070C0" w:sz="6" w:space="0"/>
            </w:tcBorders>
            <w:vAlign w:val="center"/>
          </w:tcPr>
          <w:p w14:paraId="45196287">
            <w:pPr>
              <w:autoSpaceDN w:val="0"/>
              <w:rPr>
                <w:rFonts w:hint="eastAsia" w:ascii="宋体" w:hAnsi="宋体" w:eastAsia="宋体" w:cs="宋体"/>
                <w:b/>
                <w:color w:val="auto"/>
                <w:w w:val="90"/>
                <w:szCs w:val="21"/>
                <w:highlight w:val="none"/>
              </w:rPr>
            </w:pPr>
          </w:p>
        </w:tc>
        <w:tc>
          <w:tcPr>
            <w:tcW w:w="1855" w:type="dxa"/>
            <w:tcBorders>
              <w:top w:val="single" w:color="0070C0" w:sz="6" w:space="0"/>
              <w:left w:val="single" w:color="0070C0" w:sz="6" w:space="0"/>
              <w:bottom w:val="single" w:color="0070C0" w:sz="6" w:space="0"/>
              <w:right w:val="single" w:color="0070C0" w:sz="6" w:space="0"/>
            </w:tcBorders>
            <w:vAlign w:val="center"/>
          </w:tcPr>
          <w:p w14:paraId="25B9C642">
            <w:pPr>
              <w:autoSpaceDN w:val="0"/>
              <w:rPr>
                <w:rFonts w:hint="eastAsia" w:ascii="宋体" w:hAnsi="宋体" w:eastAsia="宋体" w:cs="宋体"/>
                <w:b/>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2F81E062">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HJ2537水性涂料</w:t>
            </w:r>
          </w:p>
        </w:tc>
      </w:tr>
      <w:tr w14:paraId="3417865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tcBorders>
              <w:top w:val="single" w:color="0070C0" w:sz="6" w:space="0"/>
              <w:left w:val="thinThickSmallGap" w:color="0070C0" w:sz="18" w:space="0"/>
              <w:bottom w:val="single" w:color="0070C0" w:sz="6" w:space="0"/>
              <w:right w:val="single" w:color="0070C0" w:sz="6" w:space="0"/>
            </w:tcBorders>
            <w:vAlign w:val="center"/>
          </w:tcPr>
          <w:p w14:paraId="6A5F35E3">
            <w:pPr>
              <w:autoSpaceDN w:val="0"/>
              <w:jc w:val="center"/>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49</w:t>
            </w:r>
          </w:p>
        </w:tc>
        <w:tc>
          <w:tcPr>
            <w:tcW w:w="1985" w:type="dxa"/>
            <w:tcBorders>
              <w:top w:val="single" w:color="0070C0" w:sz="6" w:space="0"/>
              <w:left w:val="single" w:color="0070C0" w:sz="6" w:space="0"/>
              <w:bottom w:val="single" w:color="0070C0" w:sz="6" w:space="0"/>
              <w:right w:val="single" w:color="0070C0" w:sz="6" w:space="0"/>
            </w:tcBorders>
            <w:vAlign w:val="center"/>
          </w:tcPr>
          <w:p w14:paraId="12024849">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A170112密封用填料及类似品</w:t>
            </w:r>
          </w:p>
        </w:tc>
        <w:tc>
          <w:tcPr>
            <w:tcW w:w="2268" w:type="dxa"/>
            <w:tcBorders>
              <w:top w:val="single" w:color="0070C0" w:sz="6" w:space="0"/>
              <w:left w:val="single" w:color="0070C0" w:sz="6" w:space="0"/>
              <w:bottom w:val="single" w:color="0070C0" w:sz="6" w:space="0"/>
              <w:right w:val="single" w:color="0070C0" w:sz="6" w:space="0"/>
            </w:tcBorders>
            <w:vAlign w:val="center"/>
          </w:tcPr>
          <w:p w14:paraId="09818F62">
            <w:pPr>
              <w:autoSpaceDN w:val="0"/>
              <w:rPr>
                <w:rFonts w:hint="eastAsia" w:ascii="宋体" w:hAnsi="宋体" w:eastAsia="宋体" w:cs="宋体"/>
                <w:b/>
                <w:color w:val="auto"/>
                <w:w w:val="90"/>
                <w:szCs w:val="21"/>
                <w:highlight w:val="none"/>
              </w:rPr>
            </w:pPr>
          </w:p>
        </w:tc>
        <w:tc>
          <w:tcPr>
            <w:tcW w:w="1855" w:type="dxa"/>
            <w:tcBorders>
              <w:top w:val="single" w:color="0070C0" w:sz="6" w:space="0"/>
              <w:left w:val="single" w:color="0070C0" w:sz="6" w:space="0"/>
              <w:bottom w:val="single" w:color="0070C0" w:sz="6" w:space="0"/>
              <w:right w:val="single" w:color="0070C0" w:sz="6" w:space="0"/>
            </w:tcBorders>
            <w:vAlign w:val="center"/>
          </w:tcPr>
          <w:p w14:paraId="0766B2C0">
            <w:pPr>
              <w:autoSpaceDN w:val="0"/>
              <w:rPr>
                <w:rFonts w:hint="eastAsia" w:ascii="宋体" w:hAnsi="宋体" w:eastAsia="宋体" w:cs="宋体"/>
                <w:b/>
                <w:color w:val="auto"/>
                <w:w w:val="90"/>
                <w:szCs w:val="21"/>
                <w:highlight w:val="none"/>
              </w:rPr>
            </w:pPr>
          </w:p>
        </w:tc>
        <w:tc>
          <w:tcPr>
            <w:tcW w:w="2737" w:type="dxa"/>
            <w:tcBorders>
              <w:top w:val="single" w:color="0070C0" w:sz="6" w:space="0"/>
              <w:left w:val="single" w:color="0070C0" w:sz="6" w:space="0"/>
              <w:bottom w:val="single" w:color="0070C0" w:sz="6" w:space="0"/>
              <w:right w:val="thickThinSmallGap" w:color="0070C0" w:sz="18" w:space="0"/>
            </w:tcBorders>
            <w:vAlign w:val="center"/>
          </w:tcPr>
          <w:p w14:paraId="047497E6">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HJ2541胶粘剂</w:t>
            </w:r>
          </w:p>
        </w:tc>
      </w:tr>
      <w:tr w14:paraId="74AA5C4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10" w:type="dxa"/>
            <w:tcBorders>
              <w:top w:val="single" w:color="0070C0" w:sz="6" w:space="0"/>
              <w:left w:val="thinThickSmallGap" w:color="0070C0" w:sz="18" w:space="0"/>
              <w:bottom w:val="thickThinSmallGap" w:color="0070C0" w:sz="18" w:space="0"/>
              <w:right w:val="single" w:color="0070C0" w:sz="6" w:space="0"/>
            </w:tcBorders>
            <w:vAlign w:val="center"/>
          </w:tcPr>
          <w:p w14:paraId="38839E53">
            <w:pPr>
              <w:autoSpaceDN w:val="0"/>
              <w:jc w:val="center"/>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50</w:t>
            </w:r>
          </w:p>
        </w:tc>
        <w:tc>
          <w:tcPr>
            <w:tcW w:w="1985" w:type="dxa"/>
            <w:tcBorders>
              <w:top w:val="single" w:color="0070C0" w:sz="6" w:space="0"/>
              <w:left w:val="single" w:color="0070C0" w:sz="6" w:space="0"/>
              <w:bottom w:val="thickThinSmallGap" w:color="0070C0" w:sz="18" w:space="0"/>
              <w:right w:val="single" w:color="0070C0" w:sz="6" w:space="0"/>
            </w:tcBorders>
            <w:vAlign w:val="center"/>
          </w:tcPr>
          <w:p w14:paraId="70200F6C">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A180201塑料制品</w:t>
            </w:r>
          </w:p>
        </w:tc>
        <w:tc>
          <w:tcPr>
            <w:tcW w:w="2268" w:type="dxa"/>
            <w:tcBorders>
              <w:top w:val="single" w:color="0070C0" w:sz="6" w:space="0"/>
              <w:left w:val="single" w:color="0070C0" w:sz="6" w:space="0"/>
              <w:bottom w:val="thickThinSmallGap" w:color="0070C0" w:sz="18" w:space="0"/>
              <w:right w:val="single" w:color="0070C0" w:sz="6" w:space="0"/>
            </w:tcBorders>
            <w:vAlign w:val="center"/>
          </w:tcPr>
          <w:p w14:paraId="0D6DBB93">
            <w:pPr>
              <w:autoSpaceDN w:val="0"/>
              <w:rPr>
                <w:rFonts w:hint="eastAsia" w:ascii="宋体" w:hAnsi="宋体" w:eastAsia="宋体" w:cs="宋体"/>
                <w:b/>
                <w:color w:val="auto"/>
                <w:w w:val="90"/>
                <w:szCs w:val="21"/>
                <w:highlight w:val="none"/>
              </w:rPr>
            </w:pPr>
          </w:p>
        </w:tc>
        <w:tc>
          <w:tcPr>
            <w:tcW w:w="1855" w:type="dxa"/>
            <w:tcBorders>
              <w:top w:val="single" w:color="0070C0" w:sz="6" w:space="0"/>
              <w:left w:val="single" w:color="0070C0" w:sz="6" w:space="0"/>
              <w:bottom w:val="thickThinSmallGap" w:color="0070C0" w:sz="18" w:space="0"/>
              <w:right w:val="single" w:color="0070C0" w:sz="6" w:space="0"/>
            </w:tcBorders>
            <w:vAlign w:val="center"/>
          </w:tcPr>
          <w:p w14:paraId="22C5FD4C">
            <w:pPr>
              <w:autoSpaceDN w:val="0"/>
              <w:rPr>
                <w:rFonts w:hint="eastAsia" w:ascii="宋体" w:hAnsi="宋体" w:eastAsia="宋体" w:cs="宋体"/>
                <w:b/>
                <w:color w:val="auto"/>
                <w:w w:val="90"/>
                <w:szCs w:val="21"/>
                <w:highlight w:val="none"/>
              </w:rPr>
            </w:pPr>
          </w:p>
        </w:tc>
        <w:tc>
          <w:tcPr>
            <w:tcW w:w="2737" w:type="dxa"/>
            <w:tcBorders>
              <w:top w:val="single" w:color="0070C0" w:sz="6" w:space="0"/>
              <w:left w:val="single" w:color="0070C0" w:sz="6" w:space="0"/>
              <w:bottom w:val="thickThinSmallGap" w:color="0070C0" w:sz="18" w:space="0"/>
              <w:right w:val="thickThinSmallGap" w:color="0070C0" w:sz="18" w:space="0"/>
            </w:tcBorders>
            <w:vAlign w:val="center"/>
          </w:tcPr>
          <w:p w14:paraId="643D6DC6">
            <w:pPr>
              <w:autoSpaceDN w:val="0"/>
              <w:rPr>
                <w:rFonts w:hint="eastAsia" w:ascii="宋体" w:hAnsi="宋体" w:eastAsia="宋体" w:cs="宋体"/>
                <w:b/>
                <w:color w:val="auto"/>
                <w:w w:val="90"/>
                <w:szCs w:val="21"/>
                <w:highlight w:val="none"/>
              </w:rPr>
            </w:pPr>
            <w:r>
              <w:rPr>
                <w:rFonts w:hint="eastAsia" w:ascii="宋体" w:hAnsi="宋体" w:eastAsia="宋体" w:cs="宋体"/>
                <w:b/>
                <w:color w:val="auto"/>
                <w:w w:val="90"/>
                <w:szCs w:val="21"/>
                <w:highlight w:val="none"/>
              </w:rPr>
              <w:t>HJ/T226建筑用塑料管材/HJ/T231 再生塑料制品</w:t>
            </w:r>
          </w:p>
        </w:tc>
      </w:tr>
    </w:tbl>
    <w:p w14:paraId="017708D6">
      <w:pPr>
        <w:autoSpaceDN w:val="0"/>
        <w:spacing w:line="360" w:lineRule="auto"/>
        <w:ind w:left="-850" w:leftChars="-405" w:right="-1050" w:rightChars="-500" w:firstLine="382" w:firstLineChars="201"/>
        <w:rPr>
          <w:rFonts w:hint="eastAsia" w:ascii="宋体" w:hAnsi="宋体" w:eastAsia="宋体" w:cs="宋体"/>
          <w:color w:val="auto"/>
          <w:kern w:val="0"/>
          <w:szCs w:val="21"/>
          <w:highlight w:val="none"/>
        </w:rPr>
      </w:pPr>
      <w:r>
        <w:rPr>
          <w:rFonts w:hint="eastAsia" w:ascii="宋体" w:hAnsi="宋体" w:eastAsia="宋体" w:cs="宋体"/>
          <w:b/>
          <w:color w:val="auto"/>
          <w:w w:val="90"/>
          <w:szCs w:val="21"/>
          <w:highlight w:val="none"/>
        </w:rPr>
        <w:t>注：环境标志产品认证应依据相关标准的最新版本。</w:t>
      </w:r>
    </w:p>
    <w:p w14:paraId="67AB5BEC">
      <w:pPr>
        <w:keepNext/>
        <w:keepLines/>
        <w:autoSpaceDN w:val="0"/>
        <w:spacing w:before="240" w:line="360" w:lineRule="auto"/>
        <w:jc w:val="left"/>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br w:type="page"/>
      </w:r>
      <w:bookmarkStart w:id="647" w:name="_Toc7663597"/>
      <w:bookmarkStart w:id="648" w:name="_Toc25765010"/>
      <w:bookmarkStart w:id="649" w:name="_Toc7993641"/>
      <w:bookmarkStart w:id="650" w:name="_Toc7668950"/>
      <w:bookmarkStart w:id="651" w:name="_Toc20358292"/>
      <w:bookmarkStart w:id="652" w:name="_Toc7488759"/>
      <w:bookmarkStart w:id="653" w:name="_Toc24471818"/>
      <w:bookmarkStart w:id="654" w:name="_Toc7492528"/>
      <w:bookmarkStart w:id="655" w:name="_Toc17428349"/>
      <w:bookmarkStart w:id="656" w:name="_Toc8007005"/>
      <w:bookmarkStart w:id="657" w:name="_Toc10432458"/>
      <w:bookmarkStart w:id="658" w:name="_Toc7664197"/>
      <w:bookmarkStart w:id="659" w:name="_Toc17428254"/>
      <w:bookmarkStart w:id="660" w:name="_Toc7542916"/>
      <w:bookmarkStart w:id="661" w:name="_Toc7988421"/>
      <w:bookmarkStart w:id="662" w:name="_Toc7574705"/>
      <w:bookmarkStart w:id="663" w:name="_Toc7988475"/>
      <w:r>
        <w:rPr>
          <w:rFonts w:hint="eastAsia" w:ascii="宋体" w:hAnsi="宋体" w:eastAsia="宋体" w:cs="宋体"/>
          <w:b/>
          <w:bCs/>
          <w:color w:val="auto"/>
          <w:kern w:val="0"/>
          <w:szCs w:val="21"/>
          <w:highlight w:val="none"/>
        </w:rPr>
        <w:t>四、市场监管总局关于发布参与实施政府采购节能产品、环境标志产品认证机构名录的公告（2019年第16号）</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14:paraId="6A6D1A46">
      <w:pPr>
        <w:widowControl/>
        <w:shd w:val="clear" w:color="auto" w:fill="FFFFFF"/>
        <w:autoSpaceDN w:val="0"/>
        <w:spacing w:before="68" w:after="299" w:line="360" w:lineRule="auto"/>
        <w:jc w:val="center"/>
        <w:textAlignment w:val="baseline"/>
        <w:rPr>
          <w:rFonts w:hint="eastAsia" w:ascii="宋体" w:hAnsi="宋体" w:eastAsia="宋体" w:cs="宋体"/>
          <w:b/>
          <w:color w:val="auto"/>
          <w:kern w:val="0"/>
          <w:szCs w:val="21"/>
          <w:highlight w:val="none"/>
        </w:rPr>
      </w:pPr>
    </w:p>
    <w:p w14:paraId="2ED4B425">
      <w:pPr>
        <w:widowControl/>
        <w:shd w:val="clear" w:color="auto" w:fill="FFFFFF"/>
        <w:autoSpaceDN w:val="0"/>
        <w:spacing w:before="68" w:after="299" w:line="360" w:lineRule="auto"/>
        <w:jc w:val="center"/>
        <w:textAlignment w:val="baseline"/>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市场监管总局关于发布参与实施政府采购节能产品、环境</w:t>
      </w:r>
    </w:p>
    <w:p w14:paraId="4EFA05FB">
      <w:pPr>
        <w:widowControl/>
        <w:shd w:val="clear" w:color="auto" w:fill="FFFFFF"/>
        <w:autoSpaceDN w:val="0"/>
        <w:spacing w:before="68" w:after="299" w:line="360" w:lineRule="auto"/>
        <w:jc w:val="center"/>
        <w:textAlignment w:val="baseline"/>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标志产品认证机构名录的公告</w:t>
      </w:r>
    </w:p>
    <w:p w14:paraId="14D66D1E">
      <w:pPr>
        <w:widowControl/>
        <w:shd w:val="clear" w:color="auto" w:fill="FFFFFF"/>
        <w:autoSpaceDN w:val="0"/>
        <w:spacing w:before="68" w:after="299" w:line="360"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2019年第16号</w:t>
      </w:r>
    </w:p>
    <w:p w14:paraId="2516C43D">
      <w:pPr>
        <w:widowControl/>
        <w:shd w:val="clear" w:color="auto" w:fill="FFFFFF"/>
        <w:autoSpaceDN w:val="0"/>
        <w:spacing w:before="68" w:after="299" w:line="360" w:lineRule="auto"/>
        <w:ind w:firstLine="371" w:firstLineChars="177"/>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根据《财政部 发展改革委 生态环境部 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p>
    <w:p w14:paraId="087CFE08">
      <w:pPr>
        <w:widowControl/>
        <w:shd w:val="clear" w:color="auto" w:fill="FFFFFF"/>
        <w:autoSpaceDN w:val="0"/>
        <w:spacing w:before="68" w:after="299" w:line="360" w:lineRule="auto"/>
        <w:ind w:firstLine="371" w:firstLineChars="177"/>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自本公告发布后，新增认证机构应尽快完成政府采购认证信息系统对接，对接完成后方可开展相关认证工作。</w:t>
      </w:r>
    </w:p>
    <w:p w14:paraId="17D9B751">
      <w:pPr>
        <w:widowControl/>
        <w:shd w:val="clear" w:color="auto" w:fill="FFFFFF"/>
        <w:autoSpaceDN w:val="0"/>
        <w:spacing w:before="68" w:after="299" w:line="360" w:lineRule="auto"/>
        <w:jc w:val="righ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市场监管总局</w:t>
      </w:r>
    </w:p>
    <w:p w14:paraId="667B6C22">
      <w:pPr>
        <w:widowControl/>
        <w:shd w:val="clear" w:color="auto" w:fill="FFFFFF"/>
        <w:autoSpaceDN w:val="0"/>
        <w:spacing w:before="68" w:after="299" w:line="360" w:lineRule="auto"/>
        <w:jc w:val="righ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2019年4月3日</w:t>
      </w:r>
    </w:p>
    <w:p w14:paraId="2FE9E0C5">
      <w:pPr>
        <w:keepNext/>
        <w:keepLines/>
        <w:autoSpaceDN w:val="0"/>
        <w:spacing w:before="240" w:line="360" w:lineRule="auto"/>
        <w:jc w:val="left"/>
        <w:outlineLvl w:val="3"/>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r>
        <w:rPr>
          <w:rFonts w:hint="eastAsia" w:ascii="宋体" w:hAnsi="宋体" w:eastAsia="宋体" w:cs="宋体"/>
          <w:b/>
          <w:bCs/>
          <w:color w:val="auto"/>
          <w:szCs w:val="21"/>
          <w:highlight w:val="none"/>
        </w:rPr>
        <w:t>附1：参与实施政府采购节能产品认证机构名录</w:t>
      </w:r>
    </w:p>
    <w:tbl>
      <w:tblPr>
        <w:tblStyle w:val="60"/>
        <w:tblW w:w="9090" w:type="dxa"/>
        <w:tblInd w:w="-176" w:type="dxa"/>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Layout w:type="fixed"/>
        <w:tblCellMar>
          <w:top w:w="27" w:type="dxa"/>
          <w:left w:w="27" w:type="dxa"/>
          <w:bottom w:w="27" w:type="dxa"/>
          <w:right w:w="27" w:type="dxa"/>
        </w:tblCellMar>
      </w:tblPr>
      <w:tblGrid>
        <w:gridCol w:w="567"/>
        <w:gridCol w:w="1135"/>
        <w:gridCol w:w="1348"/>
        <w:gridCol w:w="1309"/>
        <w:gridCol w:w="1597"/>
        <w:gridCol w:w="3134"/>
      </w:tblGrid>
      <w:tr w14:paraId="3389F94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blHeader/>
        </w:trPr>
        <w:tc>
          <w:tcPr>
            <w:tcW w:w="567" w:type="dxa"/>
            <w:vMerge w:val="restart"/>
            <w:tcBorders>
              <w:top w:val="thinThickSmallGap" w:color="0070C0" w:sz="18" w:space="0"/>
              <w:left w:val="thinThickSmallGap" w:color="0070C0" w:sz="18" w:space="0"/>
              <w:bottom w:val="single" w:color="0070C0" w:sz="6" w:space="0"/>
              <w:right w:val="single" w:color="0070C0" w:sz="6" w:space="0"/>
            </w:tcBorders>
            <w:shd w:val="clear" w:color="auto" w:fill="DAEEF3"/>
            <w:tcMar>
              <w:top w:w="0" w:type="dxa"/>
              <w:left w:w="108" w:type="dxa"/>
              <w:bottom w:w="0" w:type="dxa"/>
              <w:right w:w="108" w:type="dxa"/>
            </w:tcMar>
            <w:vAlign w:val="center"/>
          </w:tcPr>
          <w:p w14:paraId="7727F61A">
            <w:pPr>
              <w:widowControl/>
              <w:autoSpaceDN w:val="0"/>
              <w:spacing w:line="276" w:lineRule="auto"/>
              <w:jc w:val="center"/>
              <w:textAlignment w:val="baseline"/>
              <w:rPr>
                <w:rFonts w:hint="eastAsia" w:ascii="宋体" w:hAnsi="宋体" w:eastAsia="宋体" w:cs="宋体"/>
                <w:b/>
                <w:color w:val="auto"/>
                <w:w w:val="90"/>
                <w:kern w:val="0"/>
                <w:szCs w:val="21"/>
                <w:highlight w:val="none"/>
              </w:rPr>
            </w:pPr>
            <w:r>
              <w:rPr>
                <w:rFonts w:hint="eastAsia" w:ascii="宋体" w:hAnsi="宋体" w:eastAsia="宋体" w:cs="宋体"/>
                <w:b/>
                <w:color w:val="auto"/>
                <w:w w:val="90"/>
                <w:kern w:val="0"/>
                <w:szCs w:val="21"/>
                <w:highlight w:val="none"/>
              </w:rPr>
              <w:t>序号</w:t>
            </w:r>
          </w:p>
        </w:tc>
        <w:tc>
          <w:tcPr>
            <w:tcW w:w="2483" w:type="dxa"/>
            <w:gridSpan w:val="2"/>
            <w:tcBorders>
              <w:top w:val="thinThickSmallGap" w:color="0070C0" w:sz="18" w:space="0"/>
              <w:left w:val="single" w:color="0070C0" w:sz="6" w:space="0"/>
              <w:bottom w:val="single" w:color="0070C0" w:sz="6" w:space="0"/>
              <w:right w:val="single" w:color="0070C0" w:sz="6" w:space="0"/>
            </w:tcBorders>
            <w:shd w:val="clear" w:color="auto" w:fill="DAEEF3"/>
            <w:tcMar>
              <w:top w:w="0" w:type="dxa"/>
              <w:left w:w="108" w:type="dxa"/>
              <w:bottom w:w="0" w:type="dxa"/>
              <w:right w:w="108" w:type="dxa"/>
            </w:tcMar>
            <w:vAlign w:val="center"/>
          </w:tcPr>
          <w:p w14:paraId="5BCEE8FC">
            <w:pPr>
              <w:widowControl/>
              <w:autoSpaceDN w:val="0"/>
              <w:spacing w:line="276" w:lineRule="auto"/>
              <w:jc w:val="center"/>
              <w:textAlignment w:val="baseline"/>
              <w:rPr>
                <w:rFonts w:hint="eastAsia" w:ascii="宋体" w:hAnsi="宋体" w:eastAsia="宋体" w:cs="宋体"/>
                <w:b/>
                <w:color w:val="auto"/>
                <w:w w:val="90"/>
                <w:kern w:val="0"/>
                <w:szCs w:val="21"/>
                <w:highlight w:val="none"/>
              </w:rPr>
            </w:pPr>
            <w:r>
              <w:rPr>
                <w:rFonts w:hint="eastAsia" w:ascii="宋体" w:hAnsi="宋体" w:eastAsia="宋体" w:cs="宋体"/>
                <w:b/>
                <w:color w:val="auto"/>
                <w:w w:val="90"/>
                <w:kern w:val="0"/>
                <w:szCs w:val="21"/>
                <w:highlight w:val="none"/>
              </w:rPr>
              <w:t>一级目录</w:t>
            </w:r>
          </w:p>
        </w:tc>
        <w:tc>
          <w:tcPr>
            <w:tcW w:w="2906" w:type="dxa"/>
            <w:gridSpan w:val="2"/>
            <w:tcBorders>
              <w:top w:val="thinThickSmallGap" w:color="0070C0" w:sz="18" w:space="0"/>
              <w:left w:val="single" w:color="0070C0" w:sz="6" w:space="0"/>
              <w:bottom w:val="single" w:color="0070C0" w:sz="6" w:space="0"/>
              <w:right w:val="single" w:color="0070C0" w:sz="6" w:space="0"/>
            </w:tcBorders>
            <w:shd w:val="clear" w:color="auto" w:fill="DAEEF3"/>
            <w:tcMar>
              <w:top w:w="0" w:type="dxa"/>
              <w:left w:w="108" w:type="dxa"/>
              <w:bottom w:w="0" w:type="dxa"/>
              <w:right w:w="108" w:type="dxa"/>
            </w:tcMar>
            <w:vAlign w:val="center"/>
          </w:tcPr>
          <w:p w14:paraId="6268E0C8">
            <w:pPr>
              <w:widowControl/>
              <w:autoSpaceDN w:val="0"/>
              <w:spacing w:line="276" w:lineRule="auto"/>
              <w:jc w:val="center"/>
              <w:textAlignment w:val="baseline"/>
              <w:rPr>
                <w:rFonts w:hint="eastAsia" w:ascii="宋体" w:hAnsi="宋体" w:eastAsia="宋体" w:cs="宋体"/>
                <w:b/>
                <w:color w:val="auto"/>
                <w:w w:val="90"/>
                <w:kern w:val="0"/>
                <w:szCs w:val="21"/>
                <w:highlight w:val="none"/>
              </w:rPr>
            </w:pPr>
            <w:r>
              <w:rPr>
                <w:rFonts w:hint="eastAsia" w:ascii="宋体" w:hAnsi="宋体" w:eastAsia="宋体" w:cs="宋体"/>
                <w:b/>
                <w:color w:val="auto"/>
                <w:w w:val="90"/>
                <w:kern w:val="0"/>
                <w:szCs w:val="21"/>
                <w:highlight w:val="none"/>
              </w:rPr>
              <w:t>二级目录</w:t>
            </w:r>
          </w:p>
        </w:tc>
        <w:tc>
          <w:tcPr>
            <w:tcW w:w="3134" w:type="dxa"/>
            <w:vMerge w:val="restart"/>
            <w:tcBorders>
              <w:top w:val="thinThickSmallGap" w:color="0070C0" w:sz="18" w:space="0"/>
              <w:left w:val="single" w:color="0070C0" w:sz="6" w:space="0"/>
              <w:bottom w:val="single" w:color="0070C0" w:sz="6" w:space="0"/>
              <w:right w:val="thickThinSmallGap" w:color="0070C0" w:sz="18" w:space="0"/>
            </w:tcBorders>
            <w:shd w:val="clear" w:color="auto" w:fill="DAEEF3"/>
            <w:tcMar>
              <w:top w:w="0" w:type="dxa"/>
              <w:left w:w="108" w:type="dxa"/>
              <w:bottom w:w="0" w:type="dxa"/>
              <w:right w:w="108" w:type="dxa"/>
            </w:tcMar>
            <w:vAlign w:val="center"/>
          </w:tcPr>
          <w:p w14:paraId="5247D5E9">
            <w:pPr>
              <w:widowControl/>
              <w:autoSpaceDN w:val="0"/>
              <w:spacing w:line="276" w:lineRule="auto"/>
              <w:jc w:val="center"/>
              <w:textAlignment w:val="baseline"/>
              <w:rPr>
                <w:rFonts w:hint="eastAsia" w:ascii="宋体" w:hAnsi="宋体" w:eastAsia="宋体" w:cs="宋体"/>
                <w:b/>
                <w:color w:val="auto"/>
                <w:w w:val="90"/>
                <w:kern w:val="0"/>
                <w:szCs w:val="21"/>
                <w:highlight w:val="none"/>
              </w:rPr>
            </w:pPr>
            <w:r>
              <w:rPr>
                <w:rFonts w:hint="eastAsia" w:ascii="宋体" w:hAnsi="宋体" w:eastAsia="宋体" w:cs="宋体"/>
                <w:b/>
                <w:color w:val="auto"/>
                <w:w w:val="90"/>
                <w:kern w:val="0"/>
                <w:szCs w:val="21"/>
                <w:highlight w:val="none"/>
              </w:rPr>
              <w:t>认证机构名录</w:t>
            </w:r>
          </w:p>
        </w:tc>
      </w:tr>
      <w:tr w14:paraId="72C1DB6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blHeader/>
        </w:trPr>
        <w:tc>
          <w:tcPr>
            <w:tcW w:w="567" w:type="dxa"/>
            <w:vMerge w:val="continue"/>
            <w:tcBorders>
              <w:top w:val="thinThickSmallGap" w:color="0070C0" w:sz="18" w:space="0"/>
              <w:left w:val="thinThickSmallGap" w:color="0070C0" w:sz="18" w:space="0"/>
              <w:bottom w:val="single" w:color="0070C0" w:sz="6" w:space="0"/>
              <w:right w:val="single" w:color="0070C0" w:sz="6" w:space="0"/>
            </w:tcBorders>
            <w:shd w:val="clear" w:color="auto" w:fill="FFFFFF"/>
            <w:vAlign w:val="center"/>
          </w:tcPr>
          <w:p w14:paraId="4FA53A85">
            <w:pPr>
              <w:widowControl/>
              <w:jc w:val="left"/>
              <w:rPr>
                <w:rFonts w:hint="eastAsia" w:ascii="宋体" w:hAnsi="宋体" w:eastAsia="宋体" w:cs="宋体"/>
                <w:b/>
                <w:color w:val="auto"/>
                <w:w w:val="90"/>
                <w:kern w:val="0"/>
                <w:szCs w:val="21"/>
                <w:highlight w:val="none"/>
              </w:rPr>
            </w:pPr>
          </w:p>
        </w:tc>
        <w:tc>
          <w:tcPr>
            <w:tcW w:w="1135" w:type="dxa"/>
            <w:tcBorders>
              <w:top w:val="single" w:color="0070C0" w:sz="6" w:space="0"/>
              <w:left w:val="single" w:color="0070C0" w:sz="6" w:space="0"/>
              <w:bottom w:val="single" w:color="0070C0" w:sz="6" w:space="0"/>
              <w:right w:val="single" w:color="0070C0" w:sz="6" w:space="0"/>
            </w:tcBorders>
            <w:shd w:val="clear" w:color="auto" w:fill="DAEEF3"/>
            <w:tcMar>
              <w:top w:w="0" w:type="dxa"/>
              <w:left w:w="108" w:type="dxa"/>
              <w:bottom w:w="0" w:type="dxa"/>
              <w:right w:w="108" w:type="dxa"/>
            </w:tcMar>
            <w:vAlign w:val="center"/>
          </w:tcPr>
          <w:p w14:paraId="5A5AD17A">
            <w:pPr>
              <w:widowControl/>
              <w:autoSpaceDN w:val="0"/>
              <w:spacing w:line="276" w:lineRule="auto"/>
              <w:jc w:val="center"/>
              <w:textAlignment w:val="baseline"/>
              <w:rPr>
                <w:rFonts w:hint="eastAsia" w:ascii="宋体" w:hAnsi="宋体" w:eastAsia="宋体" w:cs="宋体"/>
                <w:b/>
                <w:color w:val="auto"/>
                <w:w w:val="90"/>
                <w:kern w:val="0"/>
                <w:szCs w:val="21"/>
                <w:highlight w:val="none"/>
              </w:rPr>
            </w:pPr>
            <w:r>
              <w:rPr>
                <w:rFonts w:hint="eastAsia" w:ascii="宋体" w:hAnsi="宋体" w:eastAsia="宋体" w:cs="宋体"/>
                <w:b/>
                <w:color w:val="auto"/>
                <w:w w:val="90"/>
                <w:kern w:val="0"/>
                <w:szCs w:val="21"/>
                <w:highlight w:val="none"/>
              </w:rPr>
              <w:t>产品代码</w:t>
            </w:r>
          </w:p>
        </w:tc>
        <w:tc>
          <w:tcPr>
            <w:tcW w:w="1348" w:type="dxa"/>
            <w:tcBorders>
              <w:top w:val="single" w:color="0070C0" w:sz="6" w:space="0"/>
              <w:left w:val="single" w:color="0070C0" w:sz="6" w:space="0"/>
              <w:bottom w:val="single" w:color="0070C0" w:sz="6" w:space="0"/>
              <w:right w:val="single" w:color="0070C0" w:sz="6" w:space="0"/>
            </w:tcBorders>
            <w:shd w:val="clear" w:color="auto" w:fill="DAEEF3"/>
            <w:tcMar>
              <w:top w:w="0" w:type="dxa"/>
              <w:left w:w="0" w:type="dxa"/>
              <w:bottom w:w="0" w:type="dxa"/>
              <w:right w:w="0" w:type="dxa"/>
            </w:tcMar>
            <w:vAlign w:val="center"/>
          </w:tcPr>
          <w:p w14:paraId="2E8E3227">
            <w:pPr>
              <w:widowControl/>
              <w:autoSpaceDN w:val="0"/>
              <w:spacing w:line="276" w:lineRule="auto"/>
              <w:jc w:val="center"/>
              <w:textAlignment w:val="baseline"/>
              <w:rPr>
                <w:rFonts w:hint="eastAsia" w:ascii="宋体" w:hAnsi="宋体" w:eastAsia="宋体" w:cs="宋体"/>
                <w:b/>
                <w:color w:val="auto"/>
                <w:w w:val="90"/>
                <w:kern w:val="0"/>
                <w:szCs w:val="21"/>
                <w:highlight w:val="none"/>
              </w:rPr>
            </w:pPr>
            <w:r>
              <w:rPr>
                <w:rFonts w:hint="eastAsia" w:ascii="宋体" w:hAnsi="宋体" w:eastAsia="宋体" w:cs="宋体"/>
                <w:b/>
                <w:color w:val="auto"/>
                <w:w w:val="90"/>
                <w:kern w:val="0"/>
                <w:szCs w:val="21"/>
                <w:highlight w:val="none"/>
              </w:rPr>
              <w:t>产品名称</w:t>
            </w:r>
          </w:p>
        </w:tc>
        <w:tc>
          <w:tcPr>
            <w:tcW w:w="1309" w:type="dxa"/>
            <w:tcBorders>
              <w:top w:val="single" w:color="0070C0" w:sz="6" w:space="0"/>
              <w:left w:val="single" w:color="0070C0" w:sz="6" w:space="0"/>
              <w:bottom w:val="single" w:color="0070C0" w:sz="6" w:space="0"/>
              <w:right w:val="single" w:color="0070C0" w:sz="6" w:space="0"/>
            </w:tcBorders>
            <w:shd w:val="clear" w:color="auto" w:fill="DAEEF3"/>
            <w:tcMar>
              <w:top w:w="0" w:type="dxa"/>
              <w:left w:w="0" w:type="dxa"/>
              <w:bottom w:w="0" w:type="dxa"/>
              <w:right w:w="0" w:type="dxa"/>
            </w:tcMar>
            <w:vAlign w:val="center"/>
          </w:tcPr>
          <w:p w14:paraId="529E43B9">
            <w:pPr>
              <w:widowControl/>
              <w:autoSpaceDN w:val="0"/>
              <w:spacing w:line="276" w:lineRule="auto"/>
              <w:jc w:val="center"/>
              <w:textAlignment w:val="baseline"/>
              <w:rPr>
                <w:rFonts w:hint="eastAsia" w:ascii="宋体" w:hAnsi="宋体" w:eastAsia="宋体" w:cs="宋体"/>
                <w:b/>
                <w:color w:val="auto"/>
                <w:w w:val="90"/>
                <w:kern w:val="0"/>
                <w:szCs w:val="21"/>
                <w:highlight w:val="none"/>
              </w:rPr>
            </w:pPr>
            <w:r>
              <w:rPr>
                <w:rFonts w:hint="eastAsia" w:ascii="宋体" w:hAnsi="宋体" w:eastAsia="宋体" w:cs="宋体"/>
                <w:b/>
                <w:color w:val="auto"/>
                <w:w w:val="90"/>
                <w:kern w:val="0"/>
                <w:szCs w:val="21"/>
                <w:highlight w:val="none"/>
              </w:rPr>
              <w:t>产品代码</w:t>
            </w:r>
          </w:p>
        </w:tc>
        <w:tc>
          <w:tcPr>
            <w:tcW w:w="1597" w:type="dxa"/>
            <w:tcBorders>
              <w:top w:val="single" w:color="0070C0" w:sz="6" w:space="0"/>
              <w:left w:val="single" w:color="0070C0" w:sz="6" w:space="0"/>
              <w:bottom w:val="single" w:color="0070C0" w:sz="6" w:space="0"/>
              <w:right w:val="single" w:color="0070C0" w:sz="6" w:space="0"/>
            </w:tcBorders>
            <w:shd w:val="clear" w:color="auto" w:fill="DAEEF3"/>
            <w:tcMar>
              <w:top w:w="0" w:type="dxa"/>
              <w:left w:w="0" w:type="dxa"/>
              <w:bottom w:w="0" w:type="dxa"/>
              <w:right w:w="0" w:type="dxa"/>
            </w:tcMar>
            <w:vAlign w:val="center"/>
          </w:tcPr>
          <w:p w14:paraId="090DA00A">
            <w:pPr>
              <w:widowControl/>
              <w:autoSpaceDN w:val="0"/>
              <w:spacing w:line="276" w:lineRule="auto"/>
              <w:jc w:val="center"/>
              <w:textAlignment w:val="baseline"/>
              <w:rPr>
                <w:rFonts w:hint="eastAsia" w:ascii="宋体" w:hAnsi="宋体" w:eastAsia="宋体" w:cs="宋体"/>
                <w:b/>
                <w:color w:val="auto"/>
                <w:w w:val="90"/>
                <w:kern w:val="0"/>
                <w:szCs w:val="21"/>
                <w:highlight w:val="none"/>
              </w:rPr>
            </w:pPr>
            <w:r>
              <w:rPr>
                <w:rFonts w:hint="eastAsia" w:ascii="宋体" w:hAnsi="宋体" w:eastAsia="宋体" w:cs="宋体"/>
                <w:b/>
                <w:color w:val="auto"/>
                <w:w w:val="90"/>
                <w:kern w:val="0"/>
                <w:szCs w:val="21"/>
                <w:highlight w:val="none"/>
              </w:rPr>
              <w:t>产品名称</w:t>
            </w:r>
          </w:p>
        </w:tc>
        <w:tc>
          <w:tcPr>
            <w:tcW w:w="3134" w:type="dxa"/>
            <w:vMerge w:val="continue"/>
            <w:tcBorders>
              <w:top w:val="thinThickSmallGap" w:color="0070C0" w:sz="18" w:space="0"/>
              <w:left w:val="single" w:color="0070C0" w:sz="6" w:space="0"/>
              <w:bottom w:val="single" w:color="0070C0" w:sz="6" w:space="0"/>
              <w:right w:val="thickThinSmallGap" w:color="0070C0" w:sz="18" w:space="0"/>
            </w:tcBorders>
            <w:shd w:val="clear" w:color="auto" w:fill="FFFFFF"/>
            <w:vAlign w:val="center"/>
          </w:tcPr>
          <w:p w14:paraId="6FA06040">
            <w:pPr>
              <w:widowControl/>
              <w:jc w:val="left"/>
              <w:rPr>
                <w:rFonts w:hint="eastAsia" w:ascii="宋体" w:hAnsi="宋体" w:eastAsia="宋体" w:cs="宋体"/>
                <w:b/>
                <w:color w:val="auto"/>
                <w:w w:val="90"/>
                <w:kern w:val="0"/>
                <w:szCs w:val="21"/>
                <w:highlight w:val="none"/>
              </w:rPr>
            </w:pPr>
          </w:p>
        </w:tc>
      </w:tr>
      <w:tr w14:paraId="257FC84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7" w:type="dxa"/>
            <w:vMerge w:val="restart"/>
            <w:tcBorders>
              <w:top w:val="single" w:color="0070C0" w:sz="6" w:space="0"/>
              <w:left w:val="thinThickSmallGap" w:color="0070C0" w:sz="18"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723352A5">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1</w:t>
            </w:r>
          </w:p>
        </w:tc>
        <w:tc>
          <w:tcPr>
            <w:tcW w:w="1135" w:type="dxa"/>
            <w:vMerge w:val="restart"/>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75F52712">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A020101</w:t>
            </w:r>
          </w:p>
        </w:tc>
        <w:tc>
          <w:tcPr>
            <w:tcW w:w="1348" w:type="dxa"/>
            <w:vMerge w:val="restart"/>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56F7BD06">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计算机设备</w:t>
            </w:r>
          </w:p>
        </w:tc>
        <w:tc>
          <w:tcPr>
            <w:tcW w:w="1309"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0440EA9B">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A02010104</w:t>
            </w:r>
          </w:p>
        </w:tc>
        <w:tc>
          <w:tcPr>
            <w:tcW w:w="1597"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4FF2E2BB">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台式计算机</w:t>
            </w:r>
          </w:p>
        </w:tc>
        <w:tc>
          <w:tcPr>
            <w:tcW w:w="3134" w:type="dxa"/>
            <w:vMerge w:val="restart"/>
            <w:tcBorders>
              <w:top w:val="single" w:color="0070C0" w:sz="6" w:space="0"/>
              <w:left w:val="single" w:color="0070C0" w:sz="6" w:space="0"/>
              <w:bottom w:val="single" w:color="0070C0" w:sz="6" w:space="0"/>
              <w:right w:val="thickThinSmallGap" w:color="0070C0" w:sz="18" w:space="0"/>
            </w:tcBorders>
            <w:shd w:val="clear" w:color="auto" w:fill="FFFFFF"/>
            <w:tcMar>
              <w:top w:w="0" w:type="dxa"/>
              <w:left w:w="108" w:type="dxa"/>
              <w:bottom w:w="0" w:type="dxa"/>
              <w:right w:w="108" w:type="dxa"/>
            </w:tcMar>
            <w:vAlign w:val="center"/>
          </w:tcPr>
          <w:p w14:paraId="1FBFB4BC">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中国质量认证中心</w:t>
            </w:r>
          </w:p>
          <w:p w14:paraId="3D908E6F">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北京赛西认证有限责任公司</w:t>
            </w:r>
          </w:p>
          <w:p w14:paraId="02640556">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中国网络安全审查技术与认证中心</w:t>
            </w:r>
          </w:p>
          <w:p w14:paraId="39BE2171">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广州赛宝认证中心服务有限公司</w:t>
            </w:r>
          </w:p>
        </w:tc>
      </w:tr>
      <w:tr w14:paraId="0EE4118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7"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5A2D0E56">
            <w:pPr>
              <w:widowControl/>
              <w:jc w:val="left"/>
              <w:rPr>
                <w:rFonts w:hint="eastAsia" w:ascii="宋体" w:hAnsi="宋体" w:eastAsia="宋体" w:cs="宋体"/>
                <w:color w:val="auto"/>
                <w:w w:val="90"/>
                <w:kern w:val="0"/>
                <w:szCs w:val="21"/>
                <w:highlight w:val="none"/>
              </w:rPr>
            </w:pPr>
          </w:p>
        </w:tc>
        <w:tc>
          <w:tcPr>
            <w:tcW w:w="1135"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4C4EB27A">
            <w:pPr>
              <w:widowControl/>
              <w:jc w:val="left"/>
              <w:rPr>
                <w:rFonts w:hint="eastAsia" w:ascii="宋体" w:hAnsi="宋体" w:eastAsia="宋体" w:cs="宋体"/>
                <w:color w:val="auto"/>
                <w:w w:val="90"/>
                <w:kern w:val="0"/>
                <w:szCs w:val="21"/>
                <w:highlight w:val="none"/>
              </w:rPr>
            </w:pPr>
          </w:p>
        </w:tc>
        <w:tc>
          <w:tcPr>
            <w:tcW w:w="1348"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797C7D11">
            <w:pPr>
              <w:widowControl/>
              <w:jc w:val="left"/>
              <w:rPr>
                <w:rFonts w:hint="eastAsia" w:ascii="宋体" w:hAnsi="宋体" w:eastAsia="宋体" w:cs="宋体"/>
                <w:color w:val="auto"/>
                <w:w w:val="90"/>
                <w:kern w:val="0"/>
                <w:szCs w:val="21"/>
                <w:highlight w:val="none"/>
              </w:rPr>
            </w:pPr>
          </w:p>
        </w:tc>
        <w:tc>
          <w:tcPr>
            <w:tcW w:w="1309"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6477C3C0">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A02010105</w:t>
            </w:r>
          </w:p>
        </w:tc>
        <w:tc>
          <w:tcPr>
            <w:tcW w:w="1597" w:type="dxa"/>
            <w:tcBorders>
              <w:top w:val="single" w:color="0070C0" w:sz="6" w:space="0"/>
              <w:left w:val="single" w:color="0070C0" w:sz="6" w:space="0"/>
              <w:bottom w:val="single" w:color="0070C0" w:sz="6" w:space="0"/>
              <w:right w:val="single" w:color="0070C0" w:sz="6" w:space="0"/>
            </w:tcBorders>
            <w:shd w:val="clear" w:color="auto" w:fill="FFFFFF"/>
            <w:tcMar>
              <w:top w:w="0" w:type="dxa"/>
              <w:left w:w="0" w:type="dxa"/>
              <w:bottom w:w="0" w:type="dxa"/>
              <w:right w:w="0" w:type="dxa"/>
            </w:tcMar>
            <w:vAlign w:val="center"/>
          </w:tcPr>
          <w:p w14:paraId="1878D3D6">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便携式计算机</w:t>
            </w:r>
          </w:p>
        </w:tc>
        <w:tc>
          <w:tcPr>
            <w:tcW w:w="3134"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0ACDB999">
            <w:pPr>
              <w:widowControl/>
              <w:jc w:val="left"/>
              <w:rPr>
                <w:rFonts w:hint="eastAsia" w:ascii="宋体" w:hAnsi="宋体" w:eastAsia="宋体" w:cs="宋体"/>
                <w:color w:val="auto"/>
                <w:w w:val="90"/>
                <w:kern w:val="0"/>
                <w:szCs w:val="21"/>
                <w:highlight w:val="none"/>
              </w:rPr>
            </w:pPr>
          </w:p>
        </w:tc>
      </w:tr>
      <w:tr w14:paraId="60D8ABE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7"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27785C41">
            <w:pPr>
              <w:widowControl/>
              <w:jc w:val="left"/>
              <w:rPr>
                <w:rFonts w:hint="eastAsia" w:ascii="宋体" w:hAnsi="宋体" w:eastAsia="宋体" w:cs="宋体"/>
                <w:color w:val="auto"/>
                <w:w w:val="90"/>
                <w:kern w:val="0"/>
                <w:szCs w:val="21"/>
                <w:highlight w:val="none"/>
              </w:rPr>
            </w:pPr>
          </w:p>
        </w:tc>
        <w:tc>
          <w:tcPr>
            <w:tcW w:w="1135"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2D216AFE">
            <w:pPr>
              <w:widowControl/>
              <w:jc w:val="left"/>
              <w:rPr>
                <w:rFonts w:hint="eastAsia" w:ascii="宋体" w:hAnsi="宋体" w:eastAsia="宋体" w:cs="宋体"/>
                <w:color w:val="auto"/>
                <w:w w:val="90"/>
                <w:kern w:val="0"/>
                <w:szCs w:val="21"/>
                <w:highlight w:val="none"/>
              </w:rPr>
            </w:pPr>
          </w:p>
        </w:tc>
        <w:tc>
          <w:tcPr>
            <w:tcW w:w="1348"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2C2D2CD9">
            <w:pPr>
              <w:widowControl/>
              <w:jc w:val="left"/>
              <w:rPr>
                <w:rFonts w:hint="eastAsia" w:ascii="宋体" w:hAnsi="宋体" w:eastAsia="宋体" w:cs="宋体"/>
                <w:color w:val="auto"/>
                <w:w w:val="90"/>
                <w:kern w:val="0"/>
                <w:szCs w:val="21"/>
                <w:highlight w:val="none"/>
              </w:rPr>
            </w:pPr>
          </w:p>
        </w:tc>
        <w:tc>
          <w:tcPr>
            <w:tcW w:w="1309"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6A5FA158">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A02010107</w:t>
            </w:r>
          </w:p>
        </w:tc>
        <w:tc>
          <w:tcPr>
            <w:tcW w:w="1597" w:type="dxa"/>
            <w:tcBorders>
              <w:top w:val="single" w:color="0070C0" w:sz="6" w:space="0"/>
              <w:left w:val="single" w:color="0070C0" w:sz="6" w:space="0"/>
              <w:bottom w:val="single" w:color="0070C0" w:sz="6" w:space="0"/>
              <w:right w:val="single" w:color="0070C0" w:sz="6" w:space="0"/>
            </w:tcBorders>
            <w:shd w:val="clear" w:color="auto" w:fill="FFFFFF"/>
            <w:tcMar>
              <w:top w:w="0" w:type="dxa"/>
              <w:left w:w="0" w:type="dxa"/>
              <w:bottom w:w="0" w:type="dxa"/>
              <w:right w:w="0" w:type="dxa"/>
            </w:tcMar>
            <w:vAlign w:val="center"/>
          </w:tcPr>
          <w:p w14:paraId="4B87C0AE">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平板式微型计算机</w:t>
            </w:r>
          </w:p>
        </w:tc>
        <w:tc>
          <w:tcPr>
            <w:tcW w:w="3134"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55FCAF7A">
            <w:pPr>
              <w:widowControl/>
              <w:jc w:val="left"/>
              <w:rPr>
                <w:rFonts w:hint="eastAsia" w:ascii="宋体" w:hAnsi="宋体" w:eastAsia="宋体" w:cs="宋体"/>
                <w:color w:val="auto"/>
                <w:w w:val="90"/>
                <w:kern w:val="0"/>
                <w:szCs w:val="21"/>
                <w:highlight w:val="none"/>
              </w:rPr>
            </w:pPr>
          </w:p>
        </w:tc>
      </w:tr>
      <w:tr w14:paraId="4EBE061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7" w:type="dxa"/>
            <w:vMerge w:val="restart"/>
            <w:tcBorders>
              <w:top w:val="single" w:color="0070C0" w:sz="6" w:space="0"/>
              <w:left w:val="thinThickSmallGap" w:color="0070C0" w:sz="18"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722F6693">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2</w:t>
            </w:r>
          </w:p>
        </w:tc>
        <w:tc>
          <w:tcPr>
            <w:tcW w:w="1135" w:type="dxa"/>
            <w:vMerge w:val="restart"/>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3ED1A1FC">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A020106</w:t>
            </w:r>
          </w:p>
        </w:tc>
        <w:tc>
          <w:tcPr>
            <w:tcW w:w="1348" w:type="dxa"/>
            <w:vMerge w:val="restart"/>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701F64B8">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输入输出设备</w:t>
            </w:r>
          </w:p>
        </w:tc>
        <w:tc>
          <w:tcPr>
            <w:tcW w:w="1309"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4D806796">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A02010601</w:t>
            </w:r>
          </w:p>
        </w:tc>
        <w:tc>
          <w:tcPr>
            <w:tcW w:w="1597"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49D8A448">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打印设备</w:t>
            </w:r>
          </w:p>
        </w:tc>
        <w:tc>
          <w:tcPr>
            <w:tcW w:w="3134"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7E224D70">
            <w:pPr>
              <w:widowControl/>
              <w:jc w:val="left"/>
              <w:rPr>
                <w:rFonts w:hint="eastAsia" w:ascii="宋体" w:hAnsi="宋体" w:eastAsia="宋体" w:cs="宋体"/>
                <w:color w:val="auto"/>
                <w:w w:val="90"/>
                <w:kern w:val="0"/>
                <w:szCs w:val="21"/>
                <w:highlight w:val="none"/>
              </w:rPr>
            </w:pPr>
          </w:p>
        </w:tc>
      </w:tr>
      <w:tr w14:paraId="17D879F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7"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3CDD96C0">
            <w:pPr>
              <w:widowControl/>
              <w:jc w:val="left"/>
              <w:rPr>
                <w:rFonts w:hint="eastAsia" w:ascii="宋体" w:hAnsi="宋体" w:eastAsia="宋体" w:cs="宋体"/>
                <w:color w:val="auto"/>
                <w:w w:val="90"/>
                <w:kern w:val="0"/>
                <w:szCs w:val="21"/>
                <w:highlight w:val="none"/>
              </w:rPr>
            </w:pPr>
          </w:p>
        </w:tc>
        <w:tc>
          <w:tcPr>
            <w:tcW w:w="1135"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7BBE0745">
            <w:pPr>
              <w:widowControl/>
              <w:jc w:val="left"/>
              <w:rPr>
                <w:rFonts w:hint="eastAsia" w:ascii="宋体" w:hAnsi="宋体" w:eastAsia="宋体" w:cs="宋体"/>
                <w:color w:val="auto"/>
                <w:w w:val="90"/>
                <w:kern w:val="0"/>
                <w:szCs w:val="21"/>
                <w:highlight w:val="none"/>
              </w:rPr>
            </w:pPr>
          </w:p>
        </w:tc>
        <w:tc>
          <w:tcPr>
            <w:tcW w:w="1348"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22AB6D72">
            <w:pPr>
              <w:widowControl/>
              <w:jc w:val="left"/>
              <w:rPr>
                <w:rFonts w:hint="eastAsia" w:ascii="宋体" w:hAnsi="宋体" w:eastAsia="宋体" w:cs="宋体"/>
                <w:color w:val="auto"/>
                <w:w w:val="90"/>
                <w:kern w:val="0"/>
                <w:szCs w:val="21"/>
                <w:highlight w:val="none"/>
              </w:rPr>
            </w:pPr>
          </w:p>
        </w:tc>
        <w:tc>
          <w:tcPr>
            <w:tcW w:w="1309"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0C247C82">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A02010604</w:t>
            </w:r>
          </w:p>
        </w:tc>
        <w:tc>
          <w:tcPr>
            <w:tcW w:w="1597" w:type="dxa"/>
            <w:tcBorders>
              <w:top w:val="single" w:color="0070C0" w:sz="6" w:space="0"/>
              <w:left w:val="single" w:color="0070C0" w:sz="6" w:space="0"/>
              <w:bottom w:val="single" w:color="0070C0" w:sz="6" w:space="0"/>
              <w:right w:val="single" w:color="0070C0" w:sz="6" w:space="0"/>
            </w:tcBorders>
            <w:shd w:val="clear" w:color="auto" w:fill="FFFFFF"/>
            <w:tcMar>
              <w:top w:w="0" w:type="dxa"/>
              <w:left w:w="0" w:type="dxa"/>
              <w:bottom w:w="0" w:type="dxa"/>
              <w:right w:w="0" w:type="dxa"/>
            </w:tcMar>
            <w:vAlign w:val="center"/>
          </w:tcPr>
          <w:p w14:paraId="3116A4BD">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显示设备</w:t>
            </w:r>
          </w:p>
        </w:tc>
        <w:tc>
          <w:tcPr>
            <w:tcW w:w="3134"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61BE0539">
            <w:pPr>
              <w:widowControl/>
              <w:jc w:val="left"/>
              <w:rPr>
                <w:rFonts w:hint="eastAsia" w:ascii="宋体" w:hAnsi="宋体" w:eastAsia="宋体" w:cs="宋体"/>
                <w:color w:val="auto"/>
                <w:w w:val="90"/>
                <w:kern w:val="0"/>
                <w:szCs w:val="21"/>
                <w:highlight w:val="none"/>
              </w:rPr>
            </w:pPr>
          </w:p>
        </w:tc>
      </w:tr>
      <w:tr w14:paraId="2F275F0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7"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1573D425">
            <w:pPr>
              <w:widowControl/>
              <w:jc w:val="left"/>
              <w:rPr>
                <w:rFonts w:hint="eastAsia" w:ascii="宋体" w:hAnsi="宋体" w:eastAsia="宋体" w:cs="宋体"/>
                <w:color w:val="auto"/>
                <w:w w:val="90"/>
                <w:kern w:val="0"/>
                <w:szCs w:val="21"/>
                <w:highlight w:val="none"/>
              </w:rPr>
            </w:pPr>
          </w:p>
        </w:tc>
        <w:tc>
          <w:tcPr>
            <w:tcW w:w="1135"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086B67A4">
            <w:pPr>
              <w:widowControl/>
              <w:jc w:val="left"/>
              <w:rPr>
                <w:rFonts w:hint="eastAsia" w:ascii="宋体" w:hAnsi="宋体" w:eastAsia="宋体" w:cs="宋体"/>
                <w:color w:val="auto"/>
                <w:w w:val="90"/>
                <w:kern w:val="0"/>
                <w:szCs w:val="21"/>
                <w:highlight w:val="none"/>
              </w:rPr>
            </w:pPr>
          </w:p>
        </w:tc>
        <w:tc>
          <w:tcPr>
            <w:tcW w:w="1348"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4777CE91">
            <w:pPr>
              <w:widowControl/>
              <w:jc w:val="left"/>
              <w:rPr>
                <w:rFonts w:hint="eastAsia" w:ascii="宋体" w:hAnsi="宋体" w:eastAsia="宋体" w:cs="宋体"/>
                <w:color w:val="auto"/>
                <w:w w:val="90"/>
                <w:kern w:val="0"/>
                <w:szCs w:val="21"/>
                <w:highlight w:val="none"/>
              </w:rPr>
            </w:pPr>
          </w:p>
        </w:tc>
        <w:tc>
          <w:tcPr>
            <w:tcW w:w="1309"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7BBE3547">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A02010609</w:t>
            </w:r>
          </w:p>
        </w:tc>
        <w:tc>
          <w:tcPr>
            <w:tcW w:w="1597" w:type="dxa"/>
            <w:tcBorders>
              <w:top w:val="single" w:color="0070C0" w:sz="6" w:space="0"/>
              <w:left w:val="single" w:color="0070C0" w:sz="6" w:space="0"/>
              <w:bottom w:val="single" w:color="0070C0" w:sz="6" w:space="0"/>
              <w:right w:val="single" w:color="0070C0" w:sz="6" w:space="0"/>
            </w:tcBorders>
            <w:shd w:val="clear" w:color="auto" w:fill="FFFFFF"/>
            <w:tcMar>
              <w:top w:w="0" w:type="dxa"/>
              <w:left w:w="0" w:type="dxa"/>
              <w:bottom w:w="0" w:type="dxa"/>
              <w:right w:w="0" w:type="dxa"/>
            </w:tcMar>
            <w:vAlign w:val="center"/>
          </w:tcPr>
          <w:p w14:paraId="4B31F759">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图形图像输入设备</w:t>
            </w:r>
          </w:p>
        </w:tc>
        <w:tc>
          <w:tcPr>
            <w:tcW w:w="3134"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271D8F28">
            <w:pPr>
              <w:widowControl/>
              <w:jc w:val="left"/>
              <w:rPr>
                <w:rFonts w:hint="eastAsia" w:ascii="宋体" w:hAnsi="宋体" w:eastAsia="宋体" w:cs="宋体"/>
                <w:color w:val="auto"/>
                <w:w w:val="90"/>
                <w:kern w:val="0"/>
                <w:szCs w:val="21"/>
                <w:highlight w:val="none"/>
              </w:rPr>
            </w:pPr>
          </w:p>
        </w:tc>
      </w:tr>
      <w:tr w14:paraId="345A1B4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7" w:type="dxa"/>
            <w:tcBorders>
              <w:top w:val="single" w:color="0070C0" w:sz="6" w:space="0"/>
              <w:left w:val="thinThickSmallGap" w:color="0070C0" w:sz="18"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42C8D1D3">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3</w:t>
            </w:r>
          </w:p>
        </w:tc>
        <w:tc>
          <w:tcPr>
            <w:tcW w:w="1135"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3FC2E9F5">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A020202</w:t>
            </w:r>
          </w:p>
        </w:tc>
        <w:tc>
          <w:tcPr>
            <w:tcW w:w="1348"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591EAE48">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投影仪</w:t>
            </w:r>
          </w:p>
        </w:tc>
        <w:tc>
          <w:tcPr>
            <w:tcW w:w="1309"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530A304E">
            <w:pPr>
              <w:widowControl/>
              <w:autoSpaceDN w:val="0"/>
              <w:spacing w:line="276" w:lineRule="auto"/>
              <w:jc w:val="center"/>
              <w:textAlignment w:val="baseline"/>
              <w:rPr>
                <w:rFonts w:hint="eastAsia" w:ascii="宋体" w:hAnsi="宋体" w:eastAsia="宋体" w:cs="宋体"/>
                <w:color w:val="auto"/>
                <w:w w:val="90"/>
                <w:kern w:val="0"/>
                <w:szCs w:val="21"/>
                <w:highlight w:val="none"/>
              </w:rPr>
            </w:pPr>
          </w:p>
        </w:tc>
        <w:tc>
          <w:tcPr>
            <w:tcW w:w="1597"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020DFE1B">
            <w:pPr>
              <w:widowControl/>
              <w:autoSpaceDN w:val="0"/>
              <w:spacing w:line="276" w:lineRule="auto"/>
              <w:jc w:val="center"/>
              <w:textAlignment w:val="baseline"/>
              <w:rPr>
                <w:rFonts w:hint="eastAsia" w:ascii="宋体" w:hAnsi="宋体" w:eastAsia="宋体" w:cs="宋体"/>
                <w:color w:val="auto"/>
                <w:w w:val="90"/>
                <w:kern w:val="0"/>
                <w:szCs w:val="21"/>
                <w:highlight w:val="none"/>
              </w:rPr>
            </w:pPr>
          </w:p>
        </w:tc>
        <w:tc>
          <w:tcPr>
            <w:tcW w:w="3134"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20611080">
            <w:pPr>
              <w:widowControl/>
              <w:jc w:val="left"/>
              <w:rPr>
                <w:rFonts w:hint="eastAsia" w:ascii="宋体" w:hAnsi="宋体" w:eastAsia="宋体" w:cs="宋体"/>
                <w:color w:val="auto"/>
                <w:w w:val="90"/>
                <w:kern w:val="0"/>
                <w:szCs w:val="21"/>
                <w:highlight w:val="none"/>
              </w:rPr>
            </w:pPr>
          </w:p>
        </w:tc>
      </w:tr>
      <w:tr w14:paraId="733B94F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7" w:type="dxa"/>
            <w:tcBorders>
              <w:top w:val="single" w:color="0070C0" w:sz="6" w:space="0"/>
              <w:left w:val="thinThickSmallGap" w:color="0070C0" w:sz="18"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09531E14">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4</w:t>
            </w:r>
          </w:p>
        </w:tc>
        <w:tc>
          <w:tcPr>
            <w:tcW w:w="1135"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44FD9FBE">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A020204</w:t>
            </w:r>
          </w:p>
        </w:tc>
        <w:tc>
          <w:tcPr>
            <w:tcW w:w="1348"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1D6827E2">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多功能一体机</w:t>
            </w:r>
          </w:p>
        </w:tc>
        <w:tc>
          <w:tcPr>
            <w:tcW w:w="1309"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6F1B7B39">
            <w:pPr>
              <w:widowControl/>
              <w:autoSpaceDN w:val="0"/>
              <w:spacing w:line="276" w:lineRule="auto"/>
              <w:jc w:val="center"/>
              <w:textAlignment w:val="baseline"/>
              <w:rPr>
                <w:rFonts w:hint="eastAsia" w:ascii="宋体" w:hAnsi="宋体" w:eastAsia="宋体" w:cs="宋体"/>
                <w:color w:val="auto"/>
                <w:w w:val="90"/>
                <w:kern w:val="0"/>
                <w:szCs w:val="21"/>
                <w:highlight w:val="none"/>
              </w:rPr>
            </w:pPr>
          </w:p>
        </w:tc>
        <w:tc>
          <w:tcPr>
            <w:tcW w:w="1597"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58695853">
            <w:pPr>
              <w:widowControl/>
              <w:autoSpaceDN w:val="0"/>
              <w:spacing w:line="276" w:lineRule="auto"/>
              <w:jc w:val="center"/>
              <w:textAlignment w:val="baseline"/>
              <w:rPr>
                <w:rFonts w:hint="eastAsia" w:ascii="宋体" w:hAnsi="宋体" w:eastAsia="宋体" w:cs="宋体"/>
                <w:color w:val="auto"/>
                <w:w w:val="90"/>
                <w:kern w:val="0"/>
                <w:szCs w:val="21"/>
                <w:highlight w:val="none"/>
              </w:rPr>
            </w:pPr>
          </w:p>
        </w:tc>
        <w:tc>
          <w:tcPr>
            <w:tcW w:w="3134"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10C13BEF">
            <w:pPr>
              <w:widowControl/>
              <w:jc w:val="left"/>
              <w:rPr>
                <w:rFonts w:hint="eastAsia" w:ascii="宋体" w:hAnsi="宋体" w:eastAsia="宋体" w:cs="宋体"/>
                <w:color w:val="auto"/>
                <w:w w:val="90"/>
                <w:kern w:val="0"/>
                <w:szCs w:val="21"/>
                <w:highlight w:val="none"/>
              </w:rPr>
            </w:pPr>
          </w:p>
        </w:tc>
      </w:tr>
      <w:tr w14:paraId="659ABE4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7" w:type="dxa"/>
            <w:tcBorders>
              <w:top w:val="single" w:color="0070C0" w:sz="6" w:space="0"/>
              <w:left w:val="thinThickSmallGap" w:color="0070C0" w:sz="18"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7B8FC4B3">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5</w:t>
            </w:r>
          </w:p>
        </w:tc>
        <w:tc>
          <w:tcPr>
            <w:tcW w:w="1135"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44A8FF3F">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A020519</w:t>
            </w:r>
          </w:p>
        </w:tc>
        <w:tc>
          <w:tcPr>
            <w:tcW w:w="1348"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773B16FE">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泵</w:t>
            </w:r>
          </w:p>
        </w:tc>
        <w:tc>
          <w:tcPr>
            <w:tcW w:w="1309"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4D92B859">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A02051901</w:t>
            </w:r>
          </w:p>
        </w:tc>
        <w:tc>
          <w:tcPr>
            <w:tcW w:w="1597"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7273B184">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离心泵</w:t>
            </w:r>
          </w:p>
        </w:tc>
        <w:tc>
          <w:tcPr>
            <w:tcW w:w="3134" w:type="dxa"/>
            <w:tcBorders>
              <w:top w:val="single" w:color="0070C0" w:sz="6" w:space="0"/>
              <w:left w:val="single" w:color="0070C0" w:sz="6" w:space="0"/>
              <w:bottom w:val="single" w:color="0070C0" w:sz="6" w:space="0"/>
              <w:right w:val="thickThinSmallGap" w:color="0070C0" w:sz="18" w:space="0"/>
            </w:tcBorders>
            <w:shd w:val="clear" w:color="auto" w:fill="FFFFFF"/>
            <w:tcMar>
              <w:top w:w="0" w:type="dxa"/>
              <w:left w:w="108" w:type="dxa"/>
              <w:bottom w:w="0" w:type="dxa"/>
              <w:right w:w="108" w:type="dxa"/>
            </w:tcMar>
            <w:vAlign w:val="center"/>
          </w:tcPr>
          <w:p w14:paraId="4B33B750">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中国质量认证中心</w:t>
            </w:r>
          </w:p>
          <w:p w14:paraId="5C27D4F0">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电能（北京）认证中心有限公司</w:t>
            </w:r>
          </w:p>
          <w:p w14:paraId="7945E18D">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方圆标志认证集团有限公司</w:t>
            </w:r>
          </w:p>
        </w:tc>
      </w:tr>
      <w:tr w14:paraId="2E49FEE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7" w:type="dxa"/>
            <w:vMerge w:val="restart"/>
            <w:tcBorders>
              <w:top w:val="single" w:color="0070C0" w:sz="6" w:space="0"/>
              <w:left w:val="thinThickSmallGap" w:color="0070C0" w:sz="18"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44ACAC0F">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6</w:t>
            </w:r>
          </w:p>
        </w:tc>
        <w:tc>
          <w:tcPr>
            <w:tcW w:w="1135" w:type="dxa"/>
            <w:vMerge w:val="restart"/>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0D694439">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A020523</w:t>
            </w:r>
          </w:p>
        </w:tc>
        <w:tc>
          <w:tcPr>
            <w:tcW w:w="1348" w:type="dxa"/>
            <w:vMerge w:val="restart"/>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14D85727">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制冷空调设备</w:t>
            </w:r>
          </w:p>
        </w:tc>
        <w:tc>
          <w:tcPr>
            <w:tcW w:w="1309"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213D451E">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A02052301</w:t>
            </w:r>
          </w:p>
        </w:tc>
        <w:tc>
          <w:tcPr>
            <w:tcW w:w="1597"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03A5B9ED">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制冷压缩机</w:t>
            </w:r>
          </w:p>
        </w:tc>
        <w:tc>
          <w:tcPr>
            <w:tcW w:w="3134" w:type="dxa"/>
            <w:vMerge w:val="restart"/>
            <w:tcBorders>
              <w:top w:val="single" w:color="0070C0" w:sz="6" w:space="0"/>
              <w:left w:val="single" w:color="0070C0" w:sz="6" w:space="0"/>
              <w:bottom w:val="single" w:color="0070C0" w:sz="6" w:space="0"/>
              <w:right w:val="thickThinSmallGap" w:color="0070C0" w:sz="18" w:space="0"/>
            </w:tcBorders>
            <w:shd w:val="clear" w:color="auto" w:fill="FFFFFF"/>
            <w:tcMar>
              <w:top w:w="0" w:type="dxa"/>
              <w:left w:w="108" w:type="dxa"/>
              <w:bottom w:w="0" w:type="dxa"/>
              <w:right w:w="108" w:type="dxa"/>
            </w:tcMar>
            <w:vAlign w:val="center"/>
          </w:tcPr>
          <w:p w14:paraId="21F8758F">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中国质量认证中心</w:t>
            </w:r>
          </w:p>
          <w:p w14:paraId="5BCC9578">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威凯认证检测有限公司</w:t>
            </w:r>
          </w:p>
          <w:p w14:paraId="2AEE17B8">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合肥通用机械产品认证有限公司</w:t>
            </w:r>
          </w:p>
          <w:p w14:paraId="27456D83">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北京中冷通质量认证中心有限公司</w:t>
            </w:r>
          </w:p>
        </w:tc>
      </w:tr>
      <w:tr w14:paraId="581CB8D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7"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45BFC312">
            <w:pPr>
              <w:widowControl/>
              <w:jc w:val="left"/>
              <w:rPr>
                <w:rFonts w:hint="eastAsia" w:ascii="宋体" w:hAnsi="宋体" w:eastAsia="宋体" w:cs="宋体"/>
                <w:color w:val="auto"/>
                <w:w w:val="90"/>
                <w:kern w:val="0"/>
                <w:szCs w:val="21"/>
                <w:highlight w:val="none"/>
              </w:rPr>
            </w:pPr>
          </w:p>
        </w:tc>
        <w:tc>
          <w:tcPr>
            <w:tcW w:w="1135"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48D1B8B1">
            <w:pPr>
              <w:widowControl/>
              <w:jc w:val="left"/>
              <w:rPr>
                <w:rFonts w:hint="eastAsia" w:ascii="宋体" w:hAnsi="宋体" w:eastAsia="宋体" w:cs="宋体"/>
                <w:color w:val="auto"/>
                <w:w w:val="90"/>
                <w:kern w:val="0"/>
                <w:szCs w:val="21"/>
                <w:highlight w:val="none"/>
              </w:rPr>
            </w:pPr>
          </w:p>
        </w:tc>
        <w:tc>
          <w:tcPr>
            <w:tcW w:w="1348"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6FF5FBB6">
            <w:pPr>
              <w:widowControl/>
              <w:jc w:val="left"/>
              <w:rPr>
                <w:rFonts w:hint="eastAsia" w:ascii="宋体" w:hAnsi="宋体" w:eastAsia="宋体" w:cs="宋体"/>
                <w:color w:val="auto"/>
                <w:w w:val="90"/>
                <w:kern w:val="0"/>
                <w:szCs w:val="21"/>
                <w:highlight w:val="none"/>
              </w:rPr>
            </w:pPr>
          </w:p>
        </w:tc>
        <w:tc>
          <w:tcPr>
            <w:tcW w:w="1309"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2AF9EF73">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A02052305</w:t>
            </w:r>
          </w:p>
        </w:tc>
        <w:tc>
          <w:tcPr>
            <w:tcW w:w="1597" w:type="dxa"/>
            <w:tcBorders>
              <w:top w:val="single" w:color="0070C0" w:sz="6" w:space="0"/>
              <w:left w:val="single" w:color="0070C0" w:sz="6" w:space="0"/>
              <w:bottom w:val="single" w:color="0070C0" w:sz="6" w:space="0"/>
              <w:right w:val="single" w:color="0070C0" w:sz="6" w:space="0"/>
            </w:tcBorders>
            <w:shd w:val="clear" w:color="auto" w:fill="FFFFFF"/>
            <w:tcMar>
              <w:top w:w="0" w:type="dxa"/>
              <w:left w:w="0" w:type="dxa"/>
              <w:bottom w:w="0" w:type="dxa"/>
              <w:right w:w="0" w:type="dxa"/>
            </w:tcMar>
            <w:vAlign w:val="center"/>
          </w:tcPr>
          <w:p w14:paraId="17635222">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空调机组</w:t>
            </w:r>
          </w:p>
        </w:tc>
        <w:tc>
          <w:tcPr>
            <w:tcW w:w="3134"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4F5D986F">
            <w:pPr>
              <w:widowControl/>
              <w:jc w:val="left"/>
              <w:rPr>
                <w:rFonts w:hint="eastAsia" w:ascii="宋体" w:hAnsi="宋体" w:eastAsia="宋体" w:cs="宋体"/>
                <w:color w:val="auto"/>
                <w:w w:val="90"/>
                <w:kern w:val="0"/>
                <w:szCs w:val="21"/>
                <w:highlight w:val="none"/>
              </w:rPr>
            </w:pPr>
          </w:p>
        </w:tc>
      </w:tr>
      <w:tr w14:paraId="3DC188F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7"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6E421308">
            <w:pPr>
              <w:widowControl/>
              <w:jc w:val="left"/>
              <w:rPr>
                <w:rFonts w:hint="eastAsia" w:ascii="宋体" w:hAnsi="宋体" w:eastAsia="宋体" w:cs="宋体"/>
                <w:color w:val="auto"/>
                <w:w w:val="90"/>
                <w:kern w:val="0"/>
                <w:szCs w:val="21"/>
                <w:highlight w:val="none"/>
              </w:rPr>
            </w:pPr>
          </w:p>
        </w:tc>
        <w:tc>
          <w:tcPr>
            <w:tcW w:w="1135"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3C3A1147">
            <w:pPr>
              <w:widowControl/>
              <w:jc w:val="left"/>
              <w:rPr>
                <w:rFonts w:hint="eastAsia" w:ascii="宋体" w:hAnsi="宋体" w:eastAsia="宋体" w:cs="宋体"/>
                <w:color w:val="auto"/>
                <w:w w:val="90"/>
                <w:kern w:val="0"/>
                <w:szCs w:val="21"/>
                <w:highlight w:val="none"/>
              </w:rPr>
            </w:pPr>
          </w:p>
        </w:tc>
        <w:tc>
          <w:tcPr>
            <w:tcW w:w="1348"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6FD6FC10">
            <w:pPr>
              <w:widowControl/>
              <w:jc w:val="left"/>
              <w:rPr>
                <w:rFonts w:hint="eastAsia" w:ascii="宋体" w:hAnsi="宋体" w:eastAsia="宋体" w:cs="宋体"/>
                <w:color w:val="auto"/>
                <w:w w:val="90"/>
                <w:kern w:val="0"/>
                <w:szCs w:val="21"/>
                <w:highlight w:val="none"/>
              </w:rPr>
            </w:pPr>
          </w:p>
        </w:tc>
        <w:tc>
          <w:tcPr>
            <w:tcW w:w="1309"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23818D67">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A02052309</w:t>
            </w:r>
          </w:p>
        </w:tc>
        <w:tc>
          <w:tcPr>
            <w:tcW w:w="1597" w:type="dxa"/>
            <w:tcBorders>
              <w:top w:val="single" w:color="0070C0" w:sz="6" w:space="0"/>
              <w:left w:val="single" w:color="0070C0" w:sz="6" w:space="0"/>
              <w:bottom w:val="single" w:color="0070C0" w:sz="6" w:space="0"/>
              <w:right w:val="single" w:color="0070C0" w:sz="6" w:space="0"/>
            </w:tcBorders>
            <w:shd w:val="clear" w:color="auto" w:fill="FFFFFF"/>
            <w:tcMar>
              <w:top w:w="0" w:type="dxa"/>
              <w:left w:w="0" w:type="dxa"/>
              <w:bottom w:w="0" w:type="dxa"/>
              <w:right w:w="0" w:type="dxa"/>
            </w:tcMar>
            <w:vAlign w:val="center"/>
          </w:tcPr>
          <w:p w14:paraId="143EBF9A">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专用制冷、空调设备</w:t>
            </w:r>
          </w:p>
        </w:tc>
        <w:tc>
          <w:tcPr>
            <w:tcW w:w="3134"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0B36D707">
            <w:pPr>
              <w:widowControl/>
              <w:jc w:val="left"/>
              <w:rPr>
                <w:rFonts w:hint="eastAsia" w:ascii="宋体" w:hAnsi="宋体" w:eastAsia="宋体" w:cs="宋体"/>
                <w:color w:val="auto"/>
                <w:w w:val="90"/>
                <w:kern w:val="0"/>
                <w:szCs w:val="21"/>
                <w:highlight w:val="none"/>
              </w:rPr>
            </w:pPr>
          </w:p>
        </w:tc>
      </w:tr>
      <w:tr w14:paraId="56CA542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7"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03569EAC">
            <w:pPr>
              <w:widowControl/>
              <w:jc w:val="left"/>
              <w:rPr>
                <w:rFonts w:hint="eastAsia" w:ascii="宋体" w:hAnsi="宋体" w:eastAsia="宋体" w:cs="宋体"/>
                <w:color w:val="auto"/>
                <w:w w:val="90"/>
                <w:kern w:val="0"/>
                <w:szCs w:val="21"/>
                <w:highlight w:val="none"/>
              </w:rPr>
            </w:pPr>
          </w:p>
        </w:tc>
        <w:tc>
          <w:tcPr>
            <w:tcW w:w="1135"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1B2F6C54">
            <w:pPr>
              <w:widowControl/>
              <w:jc w:val="left"/>
              <w:rPr>
                <w:rFonts w:hint="eastAsia" w:ascii="宋体" w:hAnsi="宋体" w:eastAsia="宋体" w:cs="宋体"/>
                <w:color w:val="auto"/>
                <w:w w:val="90"/>
                <w:kern w:val="0"/>
                <w:szCs w:val="21"/>
                <w:highlight w:val="none"/>
              </w:rPr>
            </w:pPr>
          </w:p>
        </w:tc>
        <w:tc>
          <w:tcPr>
            <w:tcW w:w="1348"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11B3F0A0">
            <w:pPr>
              <w:widowControl/>
              <w:jc w:val="left"/>
              <w:rPr>
                <w:rFonts w:hint="eastAsia" w:ascii="宋体" w:hAnsi="宋体" w:eastAsia="宋体" w:cs="宋体"/>
                <w:color w:val="auto"/>
                <w:w w:val="90"/>
                <w:kern w:val="0"/>
                <w:szCs w:val="21"/>
                <w:highlight w:val="none"/>
              </w:rPr>
            </w:pPr>
          </w:p>
        </w:tc>
        <w:tc>
          <w:tcPr>
            <w:tcW w:w="1309"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7B766E60">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A02052399</w:t>
            </w:r>
          </w:p>
        </w:tc>
        <w:tc>
          <w:tcPr>
            <w:tcW w:w="1597" w:type="dxa"/>
            <w:tcBorders>
              <w:top w:val="single" w:color="0070C0" w:sz="6" w:space="0"/>
              <w:left w:val="single" w:color="0070C0" w:sz="6" w:space="0"/>
              <w:bottom w:val="single" w:color="0070C0" w:sz="6" w:space="0"/>
              <w:right w:val="single" w:color="0070C0" w:sz="6" w:space="0"/>
            </w:tcBorders>
            <w:shd w:val="clear" w:color="auto" w:fill="FFFFFF"/>
            <w:tcMar>
              <w:top w:w="0" w:type="dxa"/>
              <w:left w:w="0" w:type="dxa"/>
              <w:bottom w:w="0" w:type="dxa"/>
              <w:right w:w="0" w:type="dxa"/>
            </w:tcMar>
            <w:vAlign w:val="center"/>
          </w:tcPr>
          <w:p w14:paraId="7F09DB7D">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其他制冷空调设备</w:t>
            </w:r>
          </w:p>
        </w:tc>
        <w:tc>
          <w:tcPr>
            <w:tcW w:w="3134"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19048EC6">
            <w:pPr>
              <w:widowControl/>
              <w:jc w:val="left"/>
              <w:rPr>
                <w:rFonts w:hint="eastAsia" w:ascii="宋体" w:hAnsi="宋体" w:eastAsia="宋体" w:cs="宋体"/>
                <w:color w:val="auto"/>
                <w:w w:val="90"/>
                <w:kern w:val="0"/>
                <w:szCs w:val="21"/>
                <w:highlight w:val="none"/>
              </w:rPr>
            </w:pPr>
          </w:p>
        </w:tc>
      </w:tr>
      <w:tr w14:paraId="5BBB374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7" w:type="dxa"/>
            <w:tcBorders>
              <w:top w:val="single" w:color="0070C0" w:sz="6" w:space="0"/>
              <w:left w:val="thinThickSmallGap" w:color="0070C0" w:sz="18"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7B9E0D88">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7</w:t>
            </w:r>
          </w:p>
        </w:tc>
        <w:tc>
          <w:tcPr>
            <w:tcW w:w="1135"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100322B7">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A020601</w:t>
            </w:r>
          </w:p>
        </w:tc>
        <w:tc>
          <w:tcPr>
            <w:tcW w:w="1348"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061210C4">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电机</w:t>
            </w:r>
          </w:p>
        </w:tc>
        <w:tc>
          <w:tcPr>
            <w:tcW w:w="1309"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5EEE1C1B">
            <w:pPr>
              <w:widowControl/>
              <w:autoSpaceDN w:val="0"/>
              <w:spacing w:line="276" w:lineRule="auto"/>
              <w:jc w:val="center"/>
              <w:textAlignment w:val="baseline"/>
              <w:rPr>
                <w:rFonts w:hint="eastAsia" w:ascii="宋体" w:hAnsi="宋体" w:eastAsia="宋体" w:cs="宋体"/>
                <w:color w:val="auto"/>
                <w:w w:val="90"/>
                <w:kern w:val="0"/>
                <w:szCs w:val="21"/>
                <w:highlight w:val="none"/>
              </w:rPr>
            </w:pPr>
          </w:p>
        </w:tc>
        <w:tc>
          <w:tcPr>
            <w:tcW w:w="1597"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089405A1">
            <w:pPr>
              <w:widowControl/>
              <w:autoSpaceDN w:val="0"/>
              <w:spacing w:line="276" w:lineRule="auto"/>
              <w:jc w:val="center"/>
              <w:textAlignment w:val="baseline"/>
              <w:rPr>
                <w:rFonts w:hint="eastAsia" w:ascii="宋体" w:hAnsi="宋体" w:eastAsia="宋体" w:cs="宋体"/>
                <w:color w:val="auto"/>
                <w:w w:val="90"/>
                <w:kern w:val="0"/>
                <w:szCs w:val="21"/>
                <w:highlight w:val="none"/>
              </w:rPr>
            </w:pPr>
          </w:p>
        </w:tc>
        <w:tc>
          <w:tcPr>
            <w:tcW w:w="3134" w:type="dxa"/>
            <w:tcBorders>
              <w:top w:val="single" w:color="0070C0" w:sz="6" w:space="0"/>
              <w:left w:val="single" w:color="0070C0" w:sz="6" w:space="0"/>
              <w:bottom w:val="single" w:color="0070C0" w:sz="6" w:space="0"/>
              <w:right w:val="thickThinSmallGap" w:color="0070C0" w:sz="18" w:space="0"/>
            </w:tcBorders>
            <w:shd w:val="clear" w:color="auto" w:fill="FFFFFF"/>
            <w:tcMar>
              <w:top w:w="0" w:type="dxa"/>
              <w:left w:w="108" w:type="dxa"/>
              <w:bottom w:w="0" w:type="dxa"/>
              <w:right w:w="108" w:type="dxa"/>
            </w:tcMar>
            <w:vAlign w:val="center"/>
          </w:tcPr>
          <w:p w14:paraId="57818AA7">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中国质量认证中心</w:t>
            </w:r>
          </w:p>
          <w:p w14:paraId="01045327">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威凯认证检测有限公司</w:t>
            </w:r>
          </w:p>
          <w:p w14:paraId="24351F9B">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电能（北京）认证中心有限公司</w:t>
            </w:r>
          </w:p>
          <w:p w14:paraId="5D2E4399">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中国船级社质量认证公司</w:t>
            </w:r>
          </w:p>
        </w:tc>
      </w:tr>
      <w:tr w14:paraId="60AFC00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7" w:type="dxa"/>
            <w:tcBorders>
              <w:top w:val="single" w:color="0070C0" w:sz="6" w:space="0"/>
              <w:left w:val="thinThickSmallGap" w:color="0070C0" w:sz="18"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6B5A99F2">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8</w:t>
            </w:r>
          </w:p>
        </w:tc>
        <w:tc>
          <w:tcPr>
            <w:tcW w:w="1135"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0D82077D">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A020602</w:t>
            </w:r>
          </w:p>
        </w:tc>
        <w:tc>
          <w:tcPr>
            <w:tcW w:w="1348"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01A863D4">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变压器</w:t>
            </w:r>
          </w:p>
        </w:tc>
        <w:tc>
          <w:tcPr>
            <w:tcW w:w="1309"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1A5F77D5">
            <w:pPr>
              <w:widowControl/>
              <w:autoSpaceDN w:val="0"/>
              <w:spacing w:line="276" w:lineRule="auto"/>
              <w:jc w:val="center"/>
              <w:textAlignment w:val="baseline"/>
              <w:rPr>
                <w:rFonts w:hint="eastAsia" w:ascii="宋体" w:hAnsi="宋体" w:eastAsia="宋体" w:cs="宋体"/>
                <w:color w:val="auto"/>
                <w:w w:val="90"/>
                <w:kern w:val="0"/>
                <w:szCs w:val="21"/>
                <w:highlight w:val="none"/>
              </w:rPr>
            </w:pPr>
          </w:p>
        </w:tc>
        <w:tc>
          <w:tcPr>
            <w:tcW w:w="1597"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69B76726">
            <w:pPr>
              <w:widowControl/>
              <w:autoSpaceDN w:val="0"/>
              <w:spacing w:line="276" w:lineRule="auto"/>
              <w:jc w:val="center"/>
              <w:textAlignment w:val="baseline"/>
              <w:rPr>
                <w:rFonts w:hint="eastAsia" w:ascii="宋体" w:hAnsi="宋体" w:eastAsia="宋体" w:cs="宋体"/>
                <w:color w:val="auto"/>
                <w:w w:val="90"/>
                <w:kern w:val="0"/>
                <w:szCs w:val="21"/>
                <w:highlight w:val="none"/>
              </w:rPr>
            </w:pPr>
          </w:p>
        </w:tc>
        <w:tc>
          <w:tcPr>
            <w:tcW w:w="3134" w:type="dxa"/>
            <w:tcBorders>
              <w:top w:val="single" w:color="0070C0" w:sz="6" w:space="0"/>
              <w:left w:val="single" w:color="0070C0" w:sz="6" w:space="0"/>
              <w:bottom w:val="single" w:color="0070C0" w:sz="6" w:space="0"/>
              <w:right w:val="thickThinSmallGap" w:color="0070C0" w:sz="18" w:space="0"/>
            </w:tcBorders>
            <w:shd w:val="clear" w:color="auto" w:fill="FFFFFF"/>
            <w:tcMar>
              <w:top w:w="0" w:type="dxa"/>
              <w:left w:w="108" w:type="dxa"/>
              <w:bottom w:w="0" w:type="dxa"/>
              <w:right w:w="108" w:type="dxa"/>
            </w:tcMar>
            <w:vAlign w:val="center"/>
          </w:tcPr>
          <w:p w14:paraId="1402C514">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中国质量认证中心</w:t>
            </w:r>
          </w:p>
          <w:p w14:paraId="034A2444">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电能（北京）认证中心有限公司</w:t>
            </w:r>
          </w:p>
          <w:p w14:paraId="6FAE370C">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方圆标志认证集团有限公司</w:t>
            </w:r>
          </w:p>
        </w:tc>
      </w:tr>
      <w:tr w14:paraId="619E7AF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7" w:type="dxa"/>
            <w:tcBorders>
              <w:top w:val="single" w:color="0070C0" w:sz="6" w:space="0"/>
              <w:left w:val="thinThickSmallGap" w:color="0070C0" w:sz="18"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3429313C">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9</w:t>
            </w:r>
          </w:p>
        </w:tc>
        <w:tc>
          <w:tcPr>
            <w:tcW w:w="1135"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4148EDFE">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A020609</w:t>
            </w:r>
          </w:p>
        </w:tc>
        <w:tc>
          <w:tcPr>
            <w:tcW w:w="1348"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332C62B6">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镇流器</w:t>
            </w:r>
          </w:p>
        </w:tc>
        <w:tc>
          <w:tcPr>
            <w:tcW w:w="1309"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18483C75">
            <w:pPr>
              <w:widowControl/>
              <w:autoSpaceDN w:val="0"/>
              <w:spacing w:line="276" w:lineRule="auto"/>
              <w:jc w:val="center"/>
              <w:textAlignment w:val="baseline"/>
              <w:rPr>
                <w:rFonts w:hint="eastAsia" w:ascii="宋体" w:hAnsi="宋体" w:eastAsia="宋体" w:cs="宋体"/>
                <w:color w:val="auto"/>
                <w:w w:val="90"/>
                <w:kern w:val="0"/>
                <w:szCs w:val="21"/>
                <w:highlight w:val="none"/>
              </w:rPr>
            </w:pPr>
          </w:p>
        </w:tc>
        <w:tc>
          <w:tcPr>
            <w:tcW w:w="1597"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6F3B591F">
            <w:pPr>
              <w:widowControl/>
              <w:autoSpaceDN w:val="0"/>
              <w:spacing w:line="276" w:lineRule="auto"/>
              <w:jc w:val="center"/>
              <w:textAlignment w:val="baseline"/>
              <w:rPr>
                <w:rFonts w:hint="eastAsia" w:ascii="宋体" w:hAnsi="宋体" w:eastAsia="宋体" w:cs="宋体"/>
                <w:color w:val="auto"/>
                <w:w w:val="90"/>
                <w:kern w:val="0"/>
                <w:szCs w:val="21"/>
                <w:highlight w:val="none"/>
              </w:rPr>
            </w:pPr>
          </w:p>
        </w:tc>
        <w:tc>
          <w:tcPr>
            <w:tcW w:w="3134" w:type="dxa"/>
            <w:tcBorders>
              <w:top w:val="single" w:color="0070C0" w:sz="6" w:space="0"/>
              <w:left w:val="single" w:color="0070C0" w:sz="6" w:space="0"/>
              <w:bottom w:val="single" w:color="0070C0" w:sz="6" w:space="0"/>
              <w:right w:val="thickThinSmallGap" w:color="0070C0" w:sz="18" w:space="0"/>
            </w:tcBorders>
            <w:shd w:val="clear" w:color="auto" w:fill="FFFFFF"/>
            <w:tcMar>
              <w:top w:w="0" w:type="dxa"/>
              <w:left w:w="108" w:type="dxa"/>
              <w:bottom w:w="0" w:type="dxa"/>
              <w:right w:w="108" w:type="dxa"/>
            </w:tcMar>
            <w:vAlign w:val="center"/>
          </w:tcPr>
          <w:p w14:paraId="5DAB1DC2">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中国质量认证中心</w:t>
            </w:r>
          </w:p>
          <w:p w14:paraId="06430AC9">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深圳市计量质量检测研究院</w:t>
            </w:r>
          </w:p>
          <w:p w14:paraId="65DB2780">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中标合信（北京）认证有限公司</w:t>
            </w:r>
          </w:p>
        </w:tc>
      </w:tr>
      <w:tr w14:paraId="6AAEA59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7" w:type="dxa"/>
            <w:vMerge w:val="restart"/>
            <w:tcBorders>
              <w:top w:val="single" w:color="0070C0" w:sz="6" w:space="0"/>
              <w:left w:val="thinThickSmallGap" w:color="0070C0" w:sz="18"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7F144C3B">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10</w:t>
            </w:r>
          </w:p>
        </w:tc>
        <w:tc>
          <w:tcPr>
            <w:tcW w:w="1135" w:type="dxa"/>
            <w:vMerge w:val="restart"/>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3EA5E4F0">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A020618</w:t>
            </w:r>
          </w:p>
        </w:tc>
        <w:tc>
          <w:tcPr>
            <w:tcW w:w="1348" w:type="dxa"/>
            <w:vMerge w:val="restart"/>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5A3ADE80">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生活用电器</w:t>
            </w:r>
          </w:p>
        </w:tc>
        <w:tc>
          <w:tcPr>
            <w:tcW w:w="1309"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6260DCE8">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A0206180101</w:t>
            </w:r>
          </w:p>
        </w:tc>
        <w:tc>
          <w:tcPr>
            <w:tcW w:w="1597"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63B414B7">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电冰箱</w:t>
            </w:r>
          </w:p>
        </w:tc>
        <w:tc>
          <w:tcPr>
            <w:tcW w:w="3134" w:type="dxa"/>
            <w:tcBorders>
              <w:top w:val="single" w:color="0070C0" w:sz="6" w:space="0"/>
              <w:left w:val="single" w:color="0070C0" w:sz="6" w:space="0"/>
              <w:bottom w:val="single" w:color="0070C0" w:sz="6" w:space="0"/>
              <w:right w:val="thickThinSmallGap" w:color="0070C0" w:sz="18" w:space="0"/>
            </w:tcBorders>
            <w:shd w:val="clear" w:color="auto" w:fill="FFFFFF"/>
            <w:tcMar>
              <w:top w:w="0" w:type="dxa"/>
              <w:left w:w="108" w:type="dxa"/>
              <w:bottom w:w="0" w:type="dxa"/>
              <w:right w:w="108" w:type="dxa"/>
            </w:tcMar>
            <w:vAlign w:val="center"/>
          </w:tcPr>
          <w:p w14:paraId="5E316A8F">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中国质量认证中心</w:t>
            </w:r>
          </w:p>
          <w:p w14:paraId="498397D0">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威凯认证检测有限公司</w:t>
            </w:r>
          </w:p>
          <w:p w14:paraId="7BAC2A3E">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中家院（北京）检测认证有限公司</w:t>
            </w:r>
          </w:p>
        </w:tc>
      </w:tr>
      <w:tr w14:paraId="07E125E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7"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62BA4589">
            <w:pPr>
              <w:widowControl/>
              <w:jc w:val="left"/>
              <w:rPr>
                <w:rFonts w:hint="eastAsia" w:ascii="宋体" w:hAnsi="宋体" w:eastAsia="宋体" w:cs="宋体"/>
                <w:color w:val="auto"/>
                <w:w w:val="90"/>
                <w:kern w:val="0"/>
                <w:szCs w:val="21"/>
                <w:highlight w:val="none"/>
              </w:rPr>
            </w:pPr>
          </w:p>
        </w:tc>
        <w:tc>
          <w:tcPr>
            <w:tcW w:w="1135"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7D91D0BD">
            <w:pPr>
              <w:widowControl/>
              <w:jc w:val="left"/>
              <w:rPr>
                <w:rFonts w:hint="eastAsia" w:ascii="宋体" w:hAnsi="宋体" w:eastAsia="宋体" w:cs="宋体"/>
                <w:color w:val="auto"/>
                <w:w w:val="90"/>
                <w:kern w:val="0"/>
                <w:szCs w:val="21"/>
                <w:highlight w:val="none"/>
              </w:rPr>
            </w:pPr>
          </w:p>
        </w:tc>
        <w:tc>
          <w:tcPr>
            <w:tcW w:w="1348"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145897AD">
            <w:pPr>
              <w:widowControl/>
              <w:jc w:val="left"/>
              <w:rPr>
                <w:rFonts w:hint="eastAsia" w:ascii="宋体" w:hAnsi="宋体" w:eastAsia="宋体" w:cs="宋体"/>
                <w:color w:val="auto"/>
                <w:w w:val="90"/>
                <w:kern w:val="0"/>
                <w:szCs w:val="21"/>
                <w:highlight w:val="none"/>
              </w:rPr>
            </w:pPr>
          </w:p>
        </w:tc>
        <w:tc>
          <w:tcPr>
            <w:tcW w:w="1309"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4A030B0E">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A0206180203</w:t>
            </w:r>
          </w:p>
        </w:tc>
        <w:tc>
          <w:tcPr>
            <w:tcW w:w="1597" w:type="dxa"/>
            <w:tcBorders>
              <w:top w:val="single" w:color="0070C0" w:sz="6" w:space="0"/>
              <w:left w:val="single" w:color="0070C0" w:sz="6" w:space="0"/>
              <w:bottom w:val="single" w:color="0070C0" w:sz="6" w:space="0"/>
              <w:right w:val="single" w:color="0070C0" w:sz="6" w:space="0"/>
            </w:tcBorders>
            <w:shd w:val="clear" w:color="auto" w:fill="FFFFFF"/>
            <w:tcMar>
              <w:top w:w="0" w:type="dxa"/>
              <w:left w:w="0" w:type="dxa"/>
              <w:bottom w:w="0" w:type="dxa"/>
              <w:right w:w="0" w:type="dxa"/>
            </w:tcMar>
            <w:vAlign w:val="center"/>
          </w:tcPr>
          <w:p w14:paraId="0AE3E8C7">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空调机</w:t>
            </w:r>
          </w:p>
        </w:tc>
        <w:tc>
          <w:tcPr>
            <w:tcW w:w="3134" w:type="dxa"/>
            <w:tcBorders>
              <w:top w:val="single" w:color="0070C0" w:sz="6" w:space="0"/>
              <w:left w:val="single" w:color="0070C0" w:sz="6" w:space="0"/>
              <w:bottom w:val="single" w:color="0070C0" w:sz="6" w:space="0"/>
              <w:right w:val="thickThinSmallGap" w:color="0070C0" w:sz="18" w:space="0"/>
            </w:tcBorders>
            <w:shd w:val="clear" w:color="auto" w:fill="FFFFFF"/>
            <w:tcMar>
              <w:top w:w="0" w:type="dxa"/>
              <w:left w:w="0" w:type="dxa"/>
              <w:bottom w:w="0" w:type="dxa"/>
              <w:right w:w="0" w:type="dxa"/>
            </w:tcMar>
            <w:vAlign w:val="center"/>
          </w:tcPr>
          <w:p w14:paraId="03F61E03">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中国质量认证中心</w:t>
            </w:r>
          </w:p>
          <w:p w14:paraId="4EE21065">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威凯认证检测有限公司</w:t>
            </w:r>
          </w:p>
          <w:p w14:paraId="0509C678">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中家院（北京）检测认证有限公司</w:t>
            </w:r>
          </w:p>
          <w:p w14:paraId="4EC2B1CF">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合肥通用机械产品认证有限公司</w:t>
            </w:r>
          </w:p>
        </w:tc>
      </w:tr>
      <w:tr w14:paraId="37AEFA4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7"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69F46D58">
            <w:pPr>
              <w:widowControl/>
              <w:jc w:val="left"/>
              <w:rPr>
                <w:rFonts w:hint="eastAsia" w:ascii="宋体" w:hAnsi="宋体" w:eastAsia="宋体" w:cs="宋体"/>
                <w:color w:val="auto"/>
                <w:w w:val="90"/>
                <w:kern w:val="0"/>
                <w:szCs w:val="21"/>
                <w:highlight w:val="none"/>
              </w:rPr>
            </w:pPr>
          </w:p>
        </w:tc>
        <w:tc>
          <w:tcPr>
            <w:tcW w:w="1135"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1E37A46C">
            <w:pPr>
              <w:widowControl/>
              <w:jc w:val="left"/>
              <w:rPr>
                <w:rFonts w:hint="eastAsia" w:ascii="宋体" w:hAnsi="宋体" w:eastAsia="宋体" w:cs="宋体"/>
                <w:color w:val="auto"/>
                <w:w w:val="90"/>
                <w:kern w:val="0"/>
                <w:szCs w:val="21"/>
                <w:highlight w:val="none"/>
              </w:rPr>
            </w:pPr>
          </w:p>
        </w:tc>
        <w:tc>
          <w:tcPr>
            <w:tcW w:w="1348"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416E6F0E">
            <w:pPr>
              <w:widowControl/>
              <w:jc w:val="left"/>
              <w:rPr>
                <w:rFonts w:hint="eastAsia" w:ascii="宋体" w:hAnsi="宋体" w:eastAsia="宋体" w:cs="宋体"/>
                <w:color w:val="auto"/>
                <w:w w:val="90"/>
                <w:kern w:val="0"/>
                <w:szCs w:val="21"/>
                <w:highlight w:val="none"/>
              </w:rPr>
            </w:pPr>
          </w:p>
        </w:tc>
        <w:tc>
          <w:tcPr>
            <w:tcW w:w="1309"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1AAD5C46">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A0206180301</w:t>
            </w:r>
          </w:p>
        </w:tc>
        <w:tc>
          <w:tcPr>
            <w:tcW w:w="1597" w:type="dxa"/>
            <w:tcBorders>
              <w:top w:val="single" w:color="0070C0" w:sz="6" w:space="0"/>
              <w:left w:val="single" w:color="0070C0" w:sz="6" w:space="0"/>
              <w:bottom w:val="single" w:color="0070C0" w:sz="6" w:space="0"/>
              <w:right w:val="single" w:color="0070C0" w:sz="6" w:space="0"/>
            </w:tcBorders>
            <w:shd w:val="clear" w:color="auto" w:fill="FFFFFF"/>
            <w:tcMar>
              <w:top w:w="0" w:type="dxa"/>
              <w:left w:w="0" w:type="dxa"/>
              <w:bottom w:w="0" w:type="dxa"/>
              <w:right w:w="0" w:type="dxa"/>
            </w:tcMar>
            <w:vAlign w:val="center"/>
          </w:tcPr>
          <w:p w14:paraId="04BDD94A">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洗衣机</w:t>
            </w:r>
          </w:p>
        </w:tc>
        <w:tc>
          <w:tcPr>
            <w:tcW w:w="3134" w:type="dxa"/>
            <w:tcBorders>
              <w:top w:val="single" w:color="0070C0" w:sz="6" w:space="0"/>
              <w:left w:val="single" w:color="0070C0" w:sz="6" w:space="0"/>
              <w:bottom w:val="single" w:color="0070C0" w:sz="6" w:space="0"/>
              <w:right w:val="thickThinSmallGap" w:color="0070C0" w:sz="18" w:space="0"/>
            </w:tcBorders>
            <w:shd w:val="clear" w:color="auto" w:fill="FFFFFF"/>
            <w:tcMar>
              <w:top w:w="0" w:type="dxa"/>
              <w:left w:w="0" w:type="dxa"/>
              <w:bottom w:w="0" w:type="dxa"/>
              <w:right w:w="0" w:type="dxa"/>
            </w:tcMar>
            <w:vAlign w:val="center"/>
          </w:tcPr>
          <w:p w14:paraId="4FF08835">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中国质量认证中心</w:t>
            </w:r>
          </w:p>
          <w:p w14:paraId="6E03DC1E">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威凯认证检测有限公司</w:t>
            </w:r>
          </w:p>
          <w:p w14:paraId="0C3FAA2A">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中家院（北京）检测认证有限公司</w:t>
            </w:r>
          </w:p>
        </w:tc>
      </w:tr>
      <w:tr w14:paraId="75E88DA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7"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45E1634E">
            <w:pPr>
              <w:widowControl/>
              <w:jc w:val="left"/>
              <w:rPr>
                <w:rFonts w:hint="eastAsia" w:ascii="宋体" w:hAnsi="宋体" w:eastAsia="宋体" w:cs="宋体"/>
                <w:color w:val="auto"/>
                <w:w w:val="90"/>
                <w:kern w:val="0"/>
                <w:szCs w:val="21"/>
                <w:highlight w:val="none"/>
              </w:rPr>
            </w:pPr>
          </w:p>
        </w:tc>
        <w:tc>
          <w:tcPr>
            <w:tcW w:w="1135"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6DB38A62">
            <w:pPr>
              <w:widowControl/>
              <w:jc w:val="left"/>
              <w:rPr>
                <w:rFonts w:hint="eastAsia" w:ascii="宋体" w:hAnsi="宋体" w:eastAsia="宋体" w:cs="宋体"/>
                <w:color w:val="auto"/>
                <w:w w:val="90"/>
                <w:kern w:val="0"/>
                <w:szCs w:val="21"/>
                <w:highlight w:val="none"/>
              </w:rPr>
            </w:pPr>
          </w:p>
        </w:tc>
        <w:tc>
          <w:tcPr>
            <w:tcW w:w="1348"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71997FFC">
            <w:pPr>
              <w:widowControl/>
              <w:jc w:val="left"/>
              <w:rPr>
                <w:rFonts w:hint="eastAsia" w:ascii="宋体" w:hAnsi="宋体" w:eastAsia="宋体" w:cs="宋体"/>
                <w:color w:val="auto"/>
                <w:w w:val="90"/>
                <w:kern w:val="0"/>
                <w:szCs w:val="21"/>
                <w:highlight w:val="none"/>
              </w:rPr>
            </w:pPr>
          </w:p>
        </w:tc>
        <w:tc>
          <w:tcPr>
            <w:tcW w:w="1309"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4886C43A">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A02061808</w:t>
            </w:r>
          </w:p>
        </w:tc>
        <w:tc>
          <w:tcPr>
            <w:tcW w:w="1597" w:type="dxa"/>
            <w:tcBorders>
              <w:top w:val="single" w:color="0070C0" w:sz="6" w:space="0"/>
              <w:left w:val="single" w:color="0070C0" w:sz="6" w:space="0"/>
              <w:bottom w:val="single" w:color="0070C0" w:sz="6" w:space="0"/>
              <w:right w:val="single" w:color="0070C0" w:sz="6" w:space="0"/>
            </w:tcBorders>
            <w:shd w:val="clear" w:color="auto" w:fill="FFFFFF"/>
            <w:tcMar>
              <w:top w:w="0" w:type="dxa"/>
              <w:left w:w="0" w:type="dxa"/>
              <w:bottom w:w="0" w:type="dxa"/>
              <w:right w:w="0" w:type="dxa"/>
            </w:tcMar>
            <w:vAlign w:val="center"/>
          </w:tcPr>
          <w:p w14:paraId="49C8D935">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热水器</w:t>
            </w:r>
          </w:p>
        </w:tc>
        <w:tc>
          <w:tcPr>
            <w:tcW w:w="3134" w:type="dxa"/>
            <w:tcBorders>
              <w:top w:val="single" w:color="0070C0" w:sz="6" w:space="0"/>
              <w:left w:val="single" w:color="0070C0" w:sz="6" w:space="0"/>
              <w:bottom w:val="single" w:color="0070C0" w:sz="6" w:space="0"/>
              <w:right w:val="thickThinSmallGap" w:color="0070C0" w:sz="18" w:space="0"/>
            </w:tcBorders>
            <w:shd w:val="clear" w:color="auto" w:fill="FFFFFF"/>
            <w:tcMar>
              <w:top w:w="0" w:type="dxa"/>
              <w:left w:w="0" w:type="dxa"/>
              <w:bottom w:w="0" w:type="dxa"/>
              <w:right w:w="0" w:type="dxa"/>
            </w:tcMar>
            <w:vAlign w:val="center"/>
          </w:tcPr>
          <w:p w14:paraId="197B6F09">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中国质量认证中心</w:t>
            </w:r>
          </w:p>
          <w:p w14:paraId="243DBEC9">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威凯认证检测有限公司</w:t>
            </w:r>
          </w:p>
          <w:p w14:paraId="51A07DCC">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中家院（北京）检测认证有限公司</w:t>
            </w:r>
          </w:p>
          <w:p w14:paraId="7299F866">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合肥通用机械产品认证有限公司(范围仅限于“热泵热水器”)</w:t>
            </w:r>
          </w:p>
        </w:tc>
      </w:tr>
      <w:tr w14:paraId="5CEA514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7" w:type="dxa"/>
            <w:tcBorders>
              <w:top w:val="single" w:color="0070C0" w:sz="6" w:space="0"/>
              <w:left w:val="thinThickSmallGap" w:color="0070C0" w:sz="18"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34D27C4A">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11</w:t>
            </w:r>
          </w:p>
        </w:tc>
        <w:tc>
          <w:tcPr>
            <w:tcW w:w="1135"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55FBE375">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A020619</w:t>
            </w:r>
          </w:p>
        </w:tc>
        <w:tc>
          <w:tcPr>
            <w:tcW w:w="1348"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5DA5E568">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照明设备</w:t>
            </w:r>
          </w:p>
        </w:tc>
        <w:tc>
          <w:tcPr>
            <w:tcW w:w="1309"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127FC2D6">
            <w:pPr>
              <w:widowControl/>
              <w:autoSpaceDN w:val="0"/>
              <w:spacing w:line="276" w:lineRule="auto"/>
              <w:jc w:val="center"/>
              <w:textAlignment w:val="baseline"/>
              <w:rPr>
                <w:rFonts w:hint="eastAsia" w:ascii="宋体" w:hAnsi="宋体" w:eastAsia="宋体" w:cs="宋体"/>
                <w:color w:val="auto"/>
                <w:w w:val="90"/>
                <w:kern w:val="0"/>
                <w:szCs w:val="21"/>
                <w:highlight w:val="none"/>
              </w:rPr>
            </w:pPr>
          </w:p>
        </w:tc>
        <w:tc>
          <w:tcPr>
            <w:tcW w:w="1597"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2C464DBC">
            <w:pPr>
              <w:widowControl/>
              <w:autoSpaceDN w:val="0"/>
              <w:spacing w:line="276" w:lineRule="auto"/>
              <w:jc w:val="center"/>
              <w:textAlignment w:val="baseline"/>
              <w:rPr>
                <w:rFonts w:hint="eastAsia" w:ascii="宋体" w:hAnsi="宋体" w:eastAsia="宋体" w:cs="宋体"/>
                <w:color w:val="auto"/>
                <w:w w:val="90"/>
                <w:kern w:val="0"/>
                <w:szCs w:val="21"/>
                <w:highlight w:val="none"/>
              </w:rPr>
            </w:pPr>
          </w:p>
        </w:tc>
        <w:tc>
          <w:tcPr>
            <w:tcW w:w="3134" w:type="dxa"/>
            <w:tcBorders>
              <w:top w:val="single" w:color="0070C0" w:sz="6" w:space="0"/>
              <w:left w:val="single" w:color="0070C0" w:sz="6" w:space="0"/>
              <w:bottom w:val="single" w:color="0070C0" w:sz="6" w:space="0"/>
              <w:right w:val="thickThinSmallGap" w:color="0070C0" w:sz="18" w:space="0"/>
            </w:tcBorders>
            <w:shd w:val="clear" w:color="auto" w:fill="FFFFFF"/>
            <w:tcMar>
              <w:top w:w="0" w:type="dxa"/>
              <w:left w:w="108" w:type="dxa"/>
              <w:bottom w:w="0" w:type="dxa"/>
              <w:right w:w="108" w:type="dxa"/>
            </w:tcMar>
            <w:vAlign w:val="center"/>
          </w:tcPr>
          <w:p w14:paraId="5F9D22E0">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中国质量认证中心</w:t>
            </w:r>
          </w:p>
          <w:p w14:paraId="6A6F0F02">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深圳市计量质量检测研究院</w:t>
            </w:r>
          </w:p>
          <w:p w14:paraId="6BCEAFBC">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中标合信（北京）认证有限公司</w:t>
            </w:r>
          </w:p>
        </w:tc>
      </w:tr>
      <w:tr w14:paraId="7843210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7" w:type="dxa"/>
            <w:tcBorders>
              <w:top w:val="single" w:color="0070C0" w:sz="6" w:space="0"/>
              <w:left w:val="thinThickSmallGap" w:color="0070C0" w:sz="18"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3E5067EB">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12</w:t>
            </w:r>
          </w:p>
        </w:tc>
        <w:tc>
          <w:tcPr>
            <w:tcW w:w="1135"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2B76B157">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A020910</w:t>
            </w:r>
          </w:p>
        </w:tc>
        <w:tc>
          <w:tcPr>
            <w:tcW w:w="1348"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638FC8BF">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电视设备</w:t>
            </w:r>
          </w:p>
        </w:tc>
        <w:tc>
          <w:tcPr>
            <w:tcW w:w="1309"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01263C50">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A02091001</w:t>
            </w:r>
          </w:p>
        </w:tc>
        <w:tc>
          <w:tcPr>
            <w:tcW w:w="1597"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56A2BB84">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普通电视设备（电视机）</w:t>
            </w:r>
          </w:p>
        </w:tc>
        <w:tc>
          <w:tcPr>
            <w:tcW w:w="3134" w:type="dxa"/>
            <w:vMerge w:val="restart"/>
            <w:tcBorders>
              <w:top w:val="single" w:color="0070C0" w:sz="6" w:space="0"/>
              <w:left w:val="single" w:color="0070C0" w:sz="6" w:space="0"/>
              <w:bottom w:val="single" w:color="0070C0" w:sz="6" w:space="0"/>
              <w:right w:val="thickThinSmallGap" w:color="0070C0" w:sz="18" w:space="0"/>
            </w:tcBorders>
            <w:shd w:val="clear" w:color="auto" w:fill="FFFFFF"/>
            <w:tcMar>
              <w:top w:w="0" w:type="dxa"/>
              <w:left w:w="108" w:type="dxa"/>
              <w:bottom w:w="0" w:type="dxa"/>
              <w:right w:w="108" w:type="dxa"/>
            </w:tcMar>
            <w:vAlign w:val="center"/>
          </w:tcPr>
          <w:p w14:paraId="553D997E">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中国质量认证中心</w:t>
            </w:r>
          </w:p>
          <w:p w14:paraId="1C0EF1AF">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北京泰瑞特认证有限责任公司</w:t>
            </w:r>
          </w:p>
          <w:p w14:paraId="2AA8C64D">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广州赛宝认证中心服务有限公司</w:t>
            </w:r>
          </w:p>
        </w:tc>
      </w:tr>
      <w:tr w14:paraId="75AC736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7" w:type="dxa"/>
            <w:tcBorders>
              <w:top w:val="single" w:color="0070C0" w:sz="6" w:space="0"/>
              <w:left w:val="thinThickSmallGap" w:color="0070C0" w:sz="18"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1FF0E354">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13</w:t>
            </w:r>
          </w:p>
        </w:tc>
        <w:tc>
          <w:tcPr>
            <w:tcW w:w="1135"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7F872F09">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A020911</w:t>
            </w:r>
          </w:p>
        </w:tc>
        <w:tc>
          <w:tcPr>
            <w:tcW w:w="1348"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6D5E76D6">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视频设备</w:t>
            </w:r>
          </w:p>
        </w:tc>
        <w:tc>
          <w:tcPr>
            <w:tcW w:w="1309"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0A3440CA">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A02091107</w:t>
            </w:r>
          </w:p>
        </w:tc>
        <w:tc>
          <w:tcPr>
            <w:tcW w:w="1597"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33F2AA25">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视频监控设备</w:t>
            </w:r>
          </w:p>
        </w:tc>
        <w:tc>
          <w:tcPr>
            <w:tcW w:w="3134"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28A78982">
            <w:pPr>
              <w:widowControl/>
              <w:jc w:val="left"/>
              <w:rPr>
                <w:rFonts w:hint="eastAsia" w:ascii="宋体" w:hAnsi="宋体" w:eastAsia="宋体" w:cs="宋体"/>
                <w:color w:val="auto"/>
                <w:w w:val="90"/>
                <w:kern w:val="0"/>
                <w:szCs w:val="21"/>
                <w:highlight w:val="none"/>
              </w:rPr>
            </w:pPr>
          </w:p>
        </w:tc>
      </w:tr>
      <w:tr w14:paraId="48958F8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7" w:type="dxa"/>
            <w:tcBorders>
              <w:top w:val="single" w:color="0070C0" w:sz="6" w:space="0"/>
              <w:left w:val="thinThickSmallGap" w:color="0070C0" w:sz="18"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5FF1C328">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14</w:t>
            </w:r>
          </w:p>
        </w:tc>
        <w:tc>
          <w:tcPr>
            <w:tcW w:w="1135"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2A59E368">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A031210</w:t>
            </w:r>
          </w:p>
        </w:tc>
        <w:tc>
          <w:tcPr>
            <w:tcW w:w="1348"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5089D35D">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饮食炊事机械</w:t>
            </w:r>
          </w:p>
        </w:tc>
        <w:tc>
          <w:tcPr>
            <w:tcW w:w="1309"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594DB2C4">
            <w:pPr>
              <w:widowControl/>
              <w:autoSpaceDN w:val="0"/>
              <w:spacing w:line="276" w:lineRule="auto"/>
              <w:jc w:val="center"/>
              <w:textAlignment w:val="baseline"/>
              <w:rPr>
                <w:rFonts w:hint="eastAsia" w:ascii="宋体" w:hAnsi="宋体" w:eastAsia="宋体" w:cs="宋体"/>
                <w:color w:val="auto"/>
                <w:w w:val="90"/>
                <w:kern w:val="0"/>
                <w:szCs w:val="21"/>
                <w:highlight w:val="none"/>
              </w:rPr>
            </w:pPr>
          </w:p>
        </w:tc>
        <w:tc>
          <w:tcPr>
            <w:tcW w:w="1597"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028DF599">
            <w:pPr>
              <w:widowControl/>
              <w:autoSpaceDN w:val="0"/>
              <w:spacing w:line="276" w:lineRule="auto"/>
              <w:jc w:val="center"/>
              <w:textAlignment w:val="baseline"/>
              <w:rPr>
                <w:rFonts w:hint="eastAsia" w:ascii="宋体" w:hAnsi="宋体" w:eastAsia="宋体" w:cs="宋体"/>
                <w:color w:val="auto"/>
                <w:w w:val="90"/>
                <w:kern w:val="0"/>
                <w:szCs w:val="21"/>
                <w:highlight w:val="none"/>
              </w:rPr>
            </w:pPr>
          </w:p>
        </w:tc>
        <w:tc>
          <w:tcPr>
            <w:tcW w:w="3134" w:type="dxa"/>
            <w:tcBorders>
              <w:top w:val="single" w:color="0070C0" w:sz="6" w:space="0"/>
              <w:left w:val="single" w:color="0070C0" w:sz="6" w:space="0"/>
              <w:bottom w:val="single" w:color="0070C0" w:sz="6" w:space="0"/>
              <w:right w:val="thickThinSmallGap" w:color="0070C0" w:sz="18" w:space="0"/>
            </w:tcBorders>
            <w:shd w:val="clear" w:color="auto" w:fill="FFFFFF"/>
            <w:tcMar>
              <w:top w:w="0" w:type="dxa"/>
              <w:left w:w="108" w:type="dxa"/>
              <w:bottom w:w="0" w:type="dxa"/>
              <w:right w:w="108" w:type="dxa"/>
            </w:tcMar>
            <w:vAlign w:val="center"/>
          </w:tcPr>
          <w:p w14:paraId="3D34386D">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中国质量认证中心</w:t>
            </w:r>
          </w:p>
          <w:p w14:paraId="6EABCDB3">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北京鉴衡认证中心</w:t>
            </w:r>
          </w:p>
          <w:p w14:paraId="1268065F">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中国市政工程华北设计研究总院有限公司</w:t>
            </w:r>
          </w:p>
        </w:tc>
      </w:tr>
      <w:tr w14:paraId="1F01EF1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7" w:type="dxa"/>
            <w:tcBorders>
              <w:top w:val="single" w:color="0070C0" w:sz="6" w:space="0"/>
              <w:left w:val="thinThickSmallGap" w:color="0070C0" w:sz="18"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7529BF01">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15</w:t>
            </w:r>
          </w:p>
        </w:tc>
        <w:tc>
          <w:tcPr>
            <w:tcW w:w="1135"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35AE2263">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A060805</w:t>
            </w:r>
          </w:p>
        </w:tc>
        <w:tc>
          <w:tcPr>
            <w:tcW w:w="1348"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4533B2A2">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便器</w:t>
            </w:r>
          </w:p>
        </w:tc>
        <w:tc>
          <w:tcPr>
            <w:tcW w:w="1309"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04791929">
            <w:pPr>
              <w:widowControl/>
              <w:autoSpaceDN w:val="0"/>
              <w:spacing w:line="276" w:lineRule="auto"/>
              <w:jc w:val="center"/>
              <w:textAlignment w:val="baseline"/>
              <w:rPr>
                <w:rFonts w:hint="eastAsia" w:ascii="宋体" w:hAnsi="宋体" w:eastAsia="宋体" w:cs="宋体"/>
                <w:color w:val="auto"/>
                <w:w w:val="90"/>
                <w:kern w:val="0"/>
                <w:szCs w:val="21"/>
                <w:highlight w:val="none"/>
              </w:rPr>
            </w:pPr>
          </w:p>
        </w:tc>
        <w:tc>
          <w:tcPr>
            <w:tcW w:w="1597"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161F0124">
            <w:pPr>
              <w:widowControl/>
              <w:autoSpaceDN w:val="0"/>
              <w:spacing w:line="276" w:lineRule="auto"/>
              <w:jc w:val="center"/>
              <w:textAlignment w:val="baseline"/>
              <w:rPr>
                <w:rFonts w:hint="eastAsia" w:ascii="宋体" w:hAnsi="宋体" w:eastAsia="宋体" w:cs="宋体"/>
                <w:color w:val="auto"/>
                <w:w w:val="90"/>
                <w:kern w:val="0"/>
                <w:szCs w:val="21"/>
                <w:highlight w:val="none"/>
              </w:rPr>
            </w:pPr>
          </w:p>
        </w:tc>
        <w:tc>
          <w:tcPr>
            <w:tcW w:w="3134" w:type="dxa"/>
            <w:vMerge w:val="restart"/>
            <w:tcBorders>
              <w:top w:val="single" w:color="0070C0" w:sz="6" w:space="0"/>
              <w:left w:val="single" w:color="0070C0" w:sz="6" w:space="0"/>
              <w:bottom w:val="thickThinSmallGap" w:color="0070C0" w:sz="18" w:space="0"/>
              <w:right w:val="thickThinSmallGap" w:color="0070C0" w:sz="18" w:space="0"/>
            </w:tcBorders>
            <w:shd w:val="clear" w:color="auto" w:fill="FFFFFF"/>
            <w:tcMar>
              <w:top w:w="0" w:type="dxa"/>
              <w:left w:w="108" w:type="dxa"/>
              <w:bottom w:w="0" w:type="dxa"/>
              <w:right w:w="108" w:type="dxa"/>
            </w:tcMar>
            <w:vAlign w:val="center"/>
          </w:tcPr>
          <w:p w14:paraId="78286C63">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中国质量认证中心</w:t>
            </w:r>
          </w:p>
          <w:p w14:paraId="09598405">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北京新华节水产品认证有限公司</w:t>
            </w:r>
          </w:p>
          <w:p w14:paraId="33B6478F">
            <w:pPr>
              <w:widowControl/>
              <w:autoSpaceDN w:val="0"/>
              <w:spacing w:line="276" w:lineRule="auto"/>
              <w:jc w:val="left"/>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方圆标志认证集团有限公司</w:t>
            </w:r>
          </w:p>
        </w:tc>
      </w:tr>
      <w:tr w14:paraId="4899CDF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7" w:type="dxa"/>
            <w:tcBorders>
              <w:top w:val="single" w:color="0070C0" w:sz="6" w:space="0"/>
              <w:left w:val="thinThickSmallGap" w:color="0070C0" w:sz="18"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177F04B2">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16</w:t>
            </w:r>
          </w:p>
        </w:tc>
        <w:tc>
          <w:tcPr>
            <w:tcW w:w="1135"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69534603">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A060806</w:t>
            </w:r>
          </w:p>
        </w:tc>
        <w:tc>
          <w:tcPr>
            <w:tcW w:w="1348"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508EDBF3">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水嘴</w:t>
            </w:r>
          </w:p>
        </w:tc>
        <w:tc>
          <w:tcPr>
            <w:tcW w:w="1309"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111085F7">
            <w:pPr>
              <w:widowControl/>
              <w:autoSpaceDN w:val="0"/>
              <w:spacing w:line="276" w:lineRule="auto"/>
              <w:jc w:val="center"/>
              <w:textAlignment w:val="baseline"/>
              <w:rPr>
                <w:rFonts w:hint="eastAsia" w:ascii="宋体" w:hAnsi="宋体" w:eastAsia="宋体" w:cs="宋体"/>
                <w:color w:val="auto"/>
                <w:w w:val="90"/>
                <w:kern w:val="0"/>
                <w:szCs w:val="21"/>
                <w:highlight w:val="none"/>
              </w:rPr>
            </w:pPr>
          </w:p>
        </w:tc>
        <w:tc>
          <w:tcPr>
            <w:tcW w:w="1597"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69E6F610">
            <w:pPr>
              <w:widowControl/>
              <w:autoSpaceDN w:val="0"/>
              <w:spacing w:line="276" w:lineRule="auto"/>
              <w:jc w:val="center"/>
              <w:textAlignment w:val="baseline"/>
              <w:rPr>
                <w:rFonts w:hint="eastAsia" w:ascii="宋体" w:hAnsi="宋体" w:eastAsia="宋体" w:cs="宋体"/>
                <w:color w:val="auto"/>
                <w:w w:val="90"/>
                <w:kern w:val="0"/>
                <w:szCs w:val="21"/>
                <w:highlight w:val="none"/>
              </w:rPr>
            </w:pPr>
          </w:p>
        </w:tc>
        <w:tc>
          <w:tcPr>
            <w:tcW w:w="3134" w:type="dxa"/>
            <w:vMerge w:val="continue"/>
            <w:tcBorders>
              <w:top w:val="single" w:color="0070C0" w:sz="6" w:space="0"/>
              <w:left w:val="single" w:color="0070C0" w:sz="6" w:space="0"/>
              <w:bottom w:val="thickThinSmallGap" w:color="0070C0" w:sz="18" w:space="0"/>
              <w:right w:val="thickThinSmallGap" w:color="0070C0" w:sz="18" w:space="0"/>
            </w:tcBorders>
            <w:shd w:val="clear" w:color="auto" w:fill="FFFFFF"/>
            <w:vAlign w:val="center"/>
          </w:tcPr>
          <w:p w14:paraId="25AC5E36">
            <w:pPr>
              <w:widowControl/>
              <w:jc w:val="left"/>
              <w:rPr>
                <w:rFonts w:hint="eastAsia" w:ascii="宋体" w:hAnsi="宋体" w:eastAsia="宋体" w:cs="宋体"/>
                <w:color w:val="auto"/>
                <w:w w:val="90"/>
                <w:kern w:val="0"/>
                <w:szCs w:val="21"/>
                <w:highlight w:val="none"/>
              </w:rPr>
            </w:pPr>
          </w:p>
        </w:tc>
      </w:tr>
      <w:tr w14:paraId="61F7F5E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7" w:type="dxa"/>
            <w:tcBorders>
              <w:top w:val="single" w:color="0070C0" w:sz="6" w:space="0"/>
              <w:left w:val="thinThickSmallGap" w:color="0070C0" w:sz="18"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629190B6">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17</w:t>
            </w:r>
          </w:p>
        </w:tc>
        <w:tc>
          <w:tcPr>
            <w:tcW w:w="1135"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3108AAEB">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A060807</w:t>
            </w:r>
          </w:p>
        </w:tc>
        <w:tc>
          <w:tcPr>
            <w:tcW w:w="1348"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4CFECCDC">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便器冲洗阀</w:t>
            </w:r>
          </w:p>
        </w:tc>
        <w:tc>
          <w:tcPr>
            <w:tcW w:w="1309"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7A7B2C4B">
            <w:pPr>
              <w:widowControl/>
              <w:autoSpaceDN w:val="0"/>
              <w:spacing w:line="276" w:lineRule="auto"/>
              <w:jc w:val="center"/>
              <w:textAlignment w:val="baseline"/>
              <w:rPr>
                <w:rFonts w:hint="eastAsia" w:ascii="宋体" w:hAnsi="宋体" w:eastAsia="宋体" w:cs="宋体"/>
                <w:color w:val="auto"/>
                <w:w w:val="90"/>
                <w:kern w:val="0"/>
                <w:szCs w:val="21"/>
                <w:highlight w:val="none"/>
              </w:rPr>
            </w:pPr>
          </w:p>
        </w:tc>
        <w:tc>
          <w:tcPr>
            <w:tcW w:w="1597" w:type="dxa"/>
            <w:tcBorders>
              <w:top w:val="single" w:color="0070C0" w:sz="6" w:space="0"/>
              <w:left w:val="single" w:color="0070C0" w:sz="6" w:space="0"/>
              <w:bottom w:val="single" w:color="0070C0" w:sz="6" w:space="0"/>
              <w:right w:val="single" w:color="0070C0" w:sz="6" w:space="0"/>
            </w:tcBorders>
            <w:shd w:val="clear" w:color="auto" w:fill="FFFFFF"/>
            <w:tcMar>
              <w:top w:w="0" w:type="dxa"/>
              <w:left w:w="108" w:type="dxa"/>
              <w:bottom w:w="0" w:type="dxa"/>
              <w:right w:w="108" w:type="dxa"/>
            </w:tcMar>
            <w:vAlign w:val="center"/>
          </w:tcPr>
          <w:p w14:paraId="77207A20">
            <w:pPr>
              <w:widowControl/>
              <w:autoSpaceDN w:val="0"/>
              <w:spacing w:line="276" w:lineRule="auto"/>
              <w:jc w:val="center"/>
              <w:textAlignment w:val="baseline"/>
              <w:rPr>
                <w:rFonts w:hint="eastAsia" w:ascii="宋体" w:hAnsi="宋体" w:eastAsia="宋体" w:cs="宋体"/>
                <w:color w:val="auto"/>
                <w:w w:val="90"/>
                <w:kern w:val="0"/>
                <w:szCs w:val="21"/>
                <w:highlight w:val="none"/>
              </w:rPr>
            </w:pPr>
          </w:p>
        </w:tc>
        <w:tc>
          <w:tcPr>
            <w:tcW w:w="3134" w:type="dxa"/>
            <w:vMerge w:val="continue"/>
            <w:tcBorders>
              <w:top w:val="single" w:color="0070C0" w:sz="6" w:space="0"/>
              <w:left w:val="single" w:color="0070C0" w:sz="6" w:space="0"/>
              <w:bottom w:val="thickThinSmallGap" w:color="0070C0" w:sz="18" w:space="0"/>
              <w:right w:val="thickThinSmallGap" w:color="0070C0" w:sz="18" w:space="0"/>
            </w:tcBorders>
            <w:shd w:val="clear" w:color="auto" w:fill="FFFFFF"/>
            <w:vAlign w:val="center"/>
          </w:tcPr>
          <w:p w14:paraId="73F83FDA">
            <w:pPr>
              <w:widowControl/>
              <w:jc w:val="left"/>
              <w:rPr>
                <w:rFonts w:hint="eastAsia" w:ascii="宋体" w:hAnsi="宋体" w:eastAsia="宋体" w:cs="宋体"/>
                <w:color w:val="auto"/>
                <w:w w:val="90"/>
                <w:kern w:val="0"/>
                <w:szCs w:val="21"/>
                <w:highlight w:val="none"/>
              </w:rPr>
            </w:pPr>
          </w:p>
        </w:tc>
      </w:tr>
      <w:tr w14:paraId="643B137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7" w:type="dxa"/>
            <w:tcBorders>
              <w:top w:val="single" w:color="0070C0" w:sz="6" w:space="0"/>
              <w:left w:val="thinThickSmallGap" w:color="0070C0" w:sz="18" w:space="0"/>
              <w:bottom w:val="thickThinSmallGap" w:color="0070C0" w:sz="18" w:space="0"/>
              <w:right w:val="single" w:color="0070C0" w:sz="6" w:space="0"/>
            </w:tcBorders>
            <w:shd w:val="clear" w:color="auto" w:fill="FFFFFF"/>
            <w:tcMar>
              <w:top w:w="0" w:type="dxa"/>
              <w:left w:w="108" w:type="dxa"/>
              <w:bottom w:w="0" w:type="dxa"/>
              <w:right w:w="108" w:type="dxa"/>
            </w:tcMar>
            <w:vAlign w:val="center"/>
          </w:tcPr>
          <w:p w14:paraId="3E0D7BEB">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18</w:t>
            </w:r>
          </w:p>
        </w:tc>
        <w:tc>
          <w:tcPr>
            <w:tcW w:w="1135" w:type="dxa"/>
            <w:tcBorders>
              <w:top w:val="single" w:color="0070C0" w:sz="6" w:space="0"/>
              <w:left w:val="single" w:color="0070C0" w:sz="6" w:space="0"/>
              <w:bottom w:val="thickThinSmallGap" w:color="0070C0" w:sz="18" w:space="0"/>
              <w:right w:val="single" w:color="0070C0" w:sz="6" w:space="0"/>
            </w:tcBorders>
            <w:shd w:val="clear" w:color="auto" w:fill="FFFFFF"/>
            <w:tcMar>
              <w:top w:w="0" w:type="dxa"/>
              <w:left w:w="108" w:type="dxa"/>
              <w:bottom w:w="0" w:type="dxa"/>
              <w:right w:w="108" w:type="dxa"/>
            </w:tcMar>
            <w:vAlign w:val="center"/>
          </w:tcPr>
          <w:p w14:paraId="6AD802AA">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A060810</w:t>
            </w:r>
          </w:p>
        </w:tc>
        <w:tc>
          <w:tcPr>
            <w:tcW w:w="1348" w:type="dxa"/>
            <w:tcBorders>
              <w:top w:val="single" w:color="0070C0" w:sz="6" w:space="0"/>
              <w:left w:val="single" w:color="0070C0" w:sz="6" w:space="0"/>
              <w:bottom w:val="thickThinSmallGap" w:color="0070C0" w:sz="18" w:space="0"/>
              <w:right w:val="single" w:color="0070C0" w:sz="6" w:space="0"/>
            </w:tcBorders>
            <w:shd w:val="clear" w:color="auto" w:fill="FFFFFF"/>
            <w:tcMar>
              <w:top w:w="0" w:type="dxa"/>
              <w:left w:w="108" w:type="dxa"/>
              <w:bottom w:w="0" w:type="dxa"/>
              <w:right w:w="108" w:type="dxa"/>
            </w:tcMar>
            <w:vAlign w:val="center"/>
          </w:tcPr>
          <w:p w14:paraId="01A3F92C">
            <w:pPr>
              <w:widowControl/>
              <w:autoSpaceDN w:val="0"/>
              <w:spacing w:line="276" w:lineRule="auto"/>
              <w:jc w:val="center"/>
              <w:textAlignment w:val="baseline"/>
              <w:rPr>
                <w:rFonts w:hint="eastAsia" w:ascii="宋体" w:hAnsi="宋体" w:eastAsia="宋体" w:cs="宋体"/>
                <w:color w:val="auto"/>
                <w:w w:val="90"/>
                <w:kern w:val="0"/>
                <w:szCs w:val="21"/>
                <w:highlight w:val="none"/>
              </w:rPr>
            </w:pPr>
            <w:r>
              <w:rPr>
                <w:rFonts w:hint="eastAsia" w:ascii="宋体" w:hAnsi="宋体" w:eastAsia="宋体" w:cs="宋体"/>
                <w:color w:val="auto"/>
                <w:w w:val="90"/>
                <w:kern w:val="0"/>
                <w:szCs w:val="21"/>
                <w:highlight w:val="none"/>
              </w:rPr>
              <w:t>淋浴器</w:t>
            </w:r>
          </w:p>
        </w:tc>
        <w:tc>
          <w:tcPr>
            <w:tcW w:w="1309" w:type="dxa"/>
            <w:tcBorders>
              <w:top w:val="single" w:color="0070C0" w:sz="6" w:space="0"/>
              <w:left w:val="single" w:color="0070C0" w:sz="6" w:space="0"/>
              <w:bottom w:val="thickThinSmallGap" w:color="0070C0" w:sz="18" w:space="0"/>
              <w:right w:val="single" w:color="0070C0" w:sz="6" w:space="0"/>
            </w:tcBorders>
            <w:shd w:val="clear" w:color="auto" w:fill="FFFFFF"/>
            <w:tcMar>
              <w:top w:w="0" w:type="dxa"/>
              <w:left w:w="108" w:type="dxa"/>
              <w:bottom w:w="0" w:type="dxa"/>
              <w:right w:w="108" w:type="dxa"/>
            </w:tcMar>
            <w:vAlign w:val="center"/>
          </w:tcPr>
          <w:p w14:paraId="6C31BE73">
            <w:pPr>
              <w:widowControl/>
              <w:autoSpaceDN w:val="0"/>
              <w:spacing w:line="276" w:lineRule="auto"/>
              <w:jc w:val="center"/>
              <w:textAlignment w:val="baseline"/>
              <w:rPr>
                <w:rFonts w:hint="eastAsia" w:ascii="宋体" w:hAnsi="宋体" w:eastAsia="宋体" w:cs="宋体"/>
                <w:color w:val="auto"/>
                <w:w w:val="90"/>
                <w:kern w:val="0"/>
                <w:szCs w:val="21"/>
                <w:highlight w:val="none"/>
              </w:rPr>
            </w:pPr>
          </w:p>
        </w:tc>
        <w:tc>
          <w:tcPr>
            <w:tcW w:w="1597" w:type="dxa"/>
            <w:tcBorders>
              <w:top w:val="single" w:color="0070C0" w:sz="6" w:space="0"/>
              <w:left w:val="single" w:color="0070C0" w:sz="6" w:space="0"/>
              <w:bottom w:val="thickThinSmallGap" w:color="0070C0" w:sz="18" w:space="0"/>
              <w:right w:val="single" w:color="0070C0" w:sz="6" w:space="0"/>
            </w:tcBorders>
            <w:shd w:val="clear" w:color="auto" w:fill="FFFFFF"/>
            <w:tcMar>
              <w:top w:w="0" w:type="dxa"/>
              <w:left w:w="108" w:type="dxa"/>
              <w:bottom w:w="0" w:type="dxa"/>
              <w:right w:w="108" w:type="dxa"/>
            </w:tcMar>
            <w:vAlign w:val="center"/>
          </w:tcPr>
          <w:p w14:paraId="13F9E639">
            <w:pPr>
              <w:widowControl/>
              <w:autoSpaceDN w:val="0"/>
              <w:spacing w:line="276" w:lineRule="auto"/>
              <w:jc w:val="center"/>
              <w:textAlignment w:val="baseline"/>
              <w:rPr>
                <w:rFonts w:hint="eastAsia" w:ascii="宋体" w:hAnsi="宋体" w:eastAsia="宋体" w:cs="宋体"/>
                <w:color w:val="auto"/>
                <w:w w:val="90"/>
                <w:kern w:val="0"/>
                <w:szCs w:val="21"/>
                <w:highlight w:val="none"/>
              </w:rPr>
            </w:pPr>
          </w:p>
        </w:tc>
        <w:tc>
          <w:tcPr>
            <w:tcW w:w="3134" w:type="dxa"/>
            <w:vMerge w:val="continue"/>
            <w:tcBorders>
              <w:top w:val="single" w:color="0070C0" w:sz="6" w:space="0"/>
              <w:left w:val="single" w:color="0070C0" w:sz="6" w:space="0"/>
              <w:bottom w:val="thickThinSmallGap" w:color="0070C0" w:sz="18" w:space="0"/>
              <w:right w:val="thickThinSmallGap" w:color="0070C0" w:sz="18" w:space="0"/>
            </w:tcBorders>
            <w:shd w:val="clear" w:color="auto" w:fill="FFFFFF"/>
            <w:vAlign w:val="center"/>
          </w:tcPr>
          <w:p w14:paraId="54D0108E">
            <w:pPr>
              <w:widowControl/>
              <w:jc w:val="left"/>
              <w:rPr>
                <w:rFonts w:hint="eastAsia" w:ascii="宋体" w:hAnsi="宋体" w:eastAsia="宋体" w:cs="宋体"/>
                <w:color w:val="auto"/>
                <w:w w:val="90"/>
                <w:kern w:val="0"/>
                <w:szCs w:val="21"/>
                <w:highlight w:val="none"/>
              </w:rPr>
            </w:pPr>
          </w:p>
        </w:tc>
      </w:tr>
    </w:tbl>
    <w:p w14:paraId="247F9B29">
      <w:pPr>
        <w:keepNext/>
        <w:keepLines/>
        <w:autoSpaceDN w:val="0"/>
        <w:spacing w:before="240" w:line="360" w:lineRule="auto"/>
        <w:jc w:val="left"/>
        <w:outlineLvl w:val="3"/>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附2：参与实施政府采购环境标志产品认证机构名录</w:t>
      </w:r>
    </w:p>
    <w:tbl>
      <w:tblPr>
        <w:tblStyle w:val="60"/>
        <w:tblW w:w="9105" w:type="dxa"/>
        <w:tblInd w:w="-176" w:type="dxa"/>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Layout w:type="fixed"/>
        <w:tblCellMar>
          <w:top w:w="27" w:type="dxa"/>
          <w:left w:w="27" w:type="dxa"/>
          <w:bottom w:w="27" w:type="dxa"/>
          <w:right w:w="27" w:type="dxa"/>
        </w:tblCellMar>
      </w:tblPr>
      <w:tblGrid>
        <w:gridCol w:w="851"/>
        <w:gridCol w:w="2287"/>
        <w:gridCol w:w="5967"/>
      </w:tblGrid>
      <w:tr w14:paraId="60033D3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blHeader/>
        </w:trPr>
        <w:tc>
          <w:tcPr>
            <w:tcW w:w="851" w:type="dxa"/>
            <w:tcBorders>
              <w:top w:val="thinThickSmallGap" w:color="0070C0" w:sz="18" w:space="0"/>
              <w:left w:val="thinThickSmallGap" w:color="0070C0" w:sz="18" w:space="0"/>
              <w:bottom w:val="single" w:color="0070C0" w:sz="6" w:space="0"/>
              <w:right w:val="single" w:color="0070C0" w:sz="6" w:space="0"/>
            </w:tcBorders>
            <w:shd w:val="clear" w:color="auto" w:fill="FDE9D9"/>
            <w:tcMar>
              <w:top w:w="0" w:type="dxa"/>
              <w:left w:w="108" w:type="dxa"/>
              <w:bottom w:w="0" w:type="dxa"/>
              <w:right w:w="108" w:type="dxa"/>
            </w:tcMar>
            <w:vAlign w:val="center"/>
          </w:tcPr>
          <w:p w14:paraId="1C71FBFA">
            <w:pPr>
              <w:widowControl/>
              <w:autoSpaceDN w:val="0"/>
              <w:spacing w:line="276" w:lineRule="auto"/>
              <w:jc w:val="center"/>
              <w:textAlignment w:val="baseline"/>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2287" w:type="dxa"/>
            <w:tcBorders>
              <w:top w:val="thinThickSmallGap" w:color="0070C0" w:sz="18" w:space="0"/>
              <w:left w:val="single" w:color="0070C0" w:sz="6" w:space="0"/>
              <w:bottom w:val="single" w:color="0070C0" w:sz="6" w:space="0"/>
              <w:right w:val="single" w:color="0070C0" w:sz="6" w:space="0"/>
            </w:tcBorders>
            <w:shd w:val="clear" w:color="auto" w:fill="FDE9D9"/>
            <w:tcMar>
              <w:top w:w="0" w:type="dxa"/>
              <w:left w:w="108" w:type="dxa"/>
              <w:bottom w:w="0" w:type="dxa"/>
              <w:right w:w="108" w:type="dxa"/>
            </w:tcMar>
            <w:vAlign w:val="center"/>
          </w:tcPr>
          <w:p w14:paraId="6C4E69D7">
            <w:pPr>
              <w:widowControl/>
              <w:autoSpaceDN w:val="0"/>
              <w:spacing w:line="276" w:lineRule="auto"/>
              <w:jc w:val="center"/>
              <w:textAlignment w:val="baseline"/>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目录</w:t>
            </w:r>
          </w:p>
        </w:tc>
        <w:tc>
          <w:tcPr>
            <w:tcW w:w="5967" w:type="dxa"/>
            <w:tcBorders>
              <w:top w:val="thinThickSmallGap" w:color="0070C0" w:sz="18" w:space="0"/>
              <w:left w:val="single" w:color="0070C0" w:sz="6" w:space="0"/>
              <w:bottom w:val="single" w:color="0070C0" w:sz="6" w:space="0"/>
              <w:right w:val="thickThinSmallGap" w:color="0070C0" w:sz="18" w:space="0"/>
            </w:tcBorders>
            <w:shd w:val="clear" w:color="auto" w:fill="FDE9D9"/>
            <w:tcMar>
              <w:top w:w="0" w:type="dxa"/>
              <w:left w:w="108" w:type="dxa"/>
              <w:bottom w:w="0" w:type="dxa"/>
              <w:right w:w="108" w:type="dxa"/>
            </w:tcMar>
            <w:vAlign w:val="center"/>
          </w:tcPr>
          <w:p w14:paraId="5D85BBEC">
            <w:pPr>
              <w:widowControl/>
              <w:autoSpaceDN w:val="0"/>
              <w:spacing w:line="276" w:lineRule="auto"/>
              <w:jc w:val="center"/>
              <w:textAlignment w:val="baseline"/>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认证机构名录</w:t>
            </w:r>
          </w:p>
        </w:tc>
      </w:tr>
      <w:tr w14:paraId="2B0B09F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851" w:type="dxa"/>
            <w:tcBorders>
              <w:top w:val="single" w:color="0070C0" w:sz="6" w:space="0"/>
              <w:left w:val="thinThickSmallGap" w:color="0070C0" w:sz="18" w:space="0"/>
              <w:bottom w:val="thickThinSmallGap" w:color="0070C0" w:sz="18" w:space="0"/>
              <w:right w:val="single" w:color="0070C0" w:sz="6" w:space="0"/>
            </w:tcBorders>
            <w:shd w:val="clear" w:color="auto" w:fill="FFFFFF"/>
            <w:tcMar>
              <w:top w:w="0" w:type="dxa"/>
              <w:left w:w="108" w:type="dxa"/>
              <w:bottom w:w="0" w:type="dxa"/>
              <w:right w:w="108" w:type="dxa"/>
            </w:tcMar>
            <w:vAlign w:val="center"/>
          </w:tcPr>
          <w:p w14:paraId="7D02DCF6">
            <w:pPr>
              <w:widowControl/>
              <w:autoSpaceDN w:val="0"/>
              <w:spacing w:line="276"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287" w:type="dxa"/>
            <w:tcBorders>
              <w:top w:val="single" w:color="0070C0" w:sz="6" w:space="0"/>
              <w:left w:val="single" w:color="0070C0" w:sz="6" w:space="0"/>
              <w:bottom w:val="thickThinSmallGap" w:color="0070C0" w:sz="18" w:space="0"/>
              <w:right w:val="single" w:color="0070C0" w:sz="6" w:space="0"/>
            </w:tcBorders>
            <w:shd w:val="clear" w:color="auto" w:fill="FFFFFF"/>
            <w:tcMar>
              <w:top w:w="0" w:type="dxa"/>
              <w:left w:w="108" w:type="dxa"/>
              <w:bottom w:w="0" w:type="dxa"/>
              <w:right w:w="108" w:type="dxa"/>
            </w:tcMar>
            <w:vAlign w:val="center"/>
          </w:tcPr>
          <w:p w14:paraId="5375AE79">
            <w:pPr>
              <w:widowControl/>
              <w:autoSpaceDN w:val="0"/>
              <w:spacing w:line="276" w:lineRule="auto"/>
              <w:jc w:val="center"/>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环境标志产品</w:t>
            </w:r>
          </w:p>
        </w:tc>
        <w:tc>
          <w:tcPr>
            <w:tcW w:w="5967" w:type="dxa"/>
            <w:tcBorders>
              <w:top w:val="single" w:color="0070C0" w:sz="6" w:space="0"/>
              <w:left w:val="single" w:color="0070C0" w:sz="6" w:space="0"/>
              <w:bottom w:val="thickThinSmallGap" w:color="0070C0" w:sz="18" w:space="0"/>
              <w:right w:val="thickThinSmallGap" w:color="0070C0" w:sz="18" w:space="0"/>
            </w:tcBorders>
            <w:shd w:val="clear" w:color="auto" w:fill="FFFFFF"/>
            <w:tcMar>
              <w:top w:w="0" w:type="dxa"/>
              <w:left w:w="108" w:type="dxa"/>
              <w:bottom w:w="0" w:type="dxa"/>
              <w:right w:w="108" w:type="dxa"/>
            </w:tcMar>
            <w:vAlign w:val="center"/>
          </w:tcPr>
          <w:p w14:paraId="64B4D607">
            <w:pPr>
              <w:widowControl/>
              <w:autoSpaceDN w:val="0"/>
              <w:spacing w:line="276" w:lineRule="auto"/>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中环联合（北京）认证中心有限公司</w:t>
            </w:r>
          </w:p>
          <w:p w14:paraId="74B7FD72">
            <w:pPr>
              <w:widowControl/>
              <w:autoSpaceDN w:val="0"/>
              <w:spacing w:line="276" w:lineRule="auto"/>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中标合信（北京）认证有限公司</w:t>
            </w:r>
          </w:p>
          <w:p w14:paraId="12D7949F">
            <w:pPr>
              <w:widowControl/>
              <w:autoSpaceDN w:val="0"/>
              <w:spacing w:line="276" w:lineRule="auto"/>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中环协（北京）认证有限公司</w:t>
            </w:r>
          </w:p>
          <w:p w14:paraId="5BF47347">
            <w:pPr>
              <w:widowControl/>
              <w:autoSpaceDN w:val="0"/>
              <w:spacing w:line="276" w:lineRule="auto"/>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天津华诚认证有限公司</w:t>
            </w:r>
          </w:p>
        </w:tc>
      </w:tr>
      <w:bookmarkEnd w:id="608"/>
      <w:bookmarkEnd w:id="609"/>
      <w:bookmarkEnd w:id="610"/>
      <w:bookmarkEnd w:id="611"/>
      <w:bookmarkEnd w:id="612"/>
    </w:tbl>
    <w:p w14:paraId="018B14A9">
      <w:pPr>
        <w:autoSpaceDN w:val="0"/>
        <w:rPr>
          <w:rFonts w:hint="eastAsia" w:ascii="宋体" w:hAnsi="宋体" w:eastAsia="宋体" w:cs="宋体"/>
          <w:b/>
          <w:bCs/>
          <w:color w:val="auto"/>
          <w:szCs w:val="21"/>
          <w:highlight w:val="none"/>
        </w:rPr>
      </w:pPr>
    </w:p>
    <w:p w14:paraId="4B15F92F">
      <w:pPr>
        <w:rPr>
          <w:rFonts w:hint="eastAsia" w:ascii="宋体" w:hAnsi="宋体" w:eastAsia="宋体" w:cs="宋体"/>
          <w:color w:val="auto"/>
          <w:szCs w:val="21"/>
          <w:highlight w:val="none"/>
        </w:rPr>
      </w:pPr>
    </w:p>
    <w:p w14:paraId="42B914EE">
      <w:pPr>
        <w:rPr>
          <w:rFonts w:hint="eastAsia" w:ascii="宋体" w:hAnsi="宋体" w:eastAsia="宋体" w:cs="宋体"/>
          <w:color w:val="auto"/>
          <w:szCs w:val="21"/>
          <w:highlight w:val="none"/>
        </w:rPr>
      </w:pPr>
    </w:p>
    <w:bookmarkEnd w:id="0"/>
    <w:p w14:paraId="54CFCF61">
      <w:pPr>
        <w:rPr>
          <w:rFonts w:hint="eastAsia" w:ascii="宋体" w:hAnsi="宋体" w:eastAsia="宋体" w:cs="宋体"/>
          <w:color w:val="auto"/>
          <w:szCs w:val="21"/>
          <w:highlight w:val="none"/>
        </w:rPr>
      </w:pPr>
    </w:p>
    <w:sectPr>
      <w:headerReference r:id="rId6" w:type="default"/>
      <w:footerReference r:id="rId7" w:type="default"/>
      <w:pgSz w:w="11905" w:h="16838"/>
      <w:pgMar w:top="1440" w:right="1417" w:bottom="1440" w:left="1559"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ì.">
    <w:altName w:val="宋体"/>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ヒラギノ角ゴ Pro W3">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Calibri Bold">
    <w:altName w:val="Calibri"/>
    <w:panose1 w:val="020F0702030404030204"/>
    <w:charset w:val="00"/>
    <w:family w:val="roman"/>
    <w:pitch w:val="default"/>
    <w:sig w:usb0="00000000" w:usb1="00000000" w:usb2="00000000" w:usb3="00000000" w:csb0="00040001" w:csb1="00000000"/>
  </w:font>
  <w:font w:name="???|CS?o｡ﾀ?">
    <w:altName w:val="Yu Gothic UI"/>
    <w:panose1 w:val="00000000000000000000"/>
    <w:charset w:val="80"/>
    <w:family w:val="moder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
    <w:altName w:val="Times New Roman"/>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昆仑楷体">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长城仿宋">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mbria Bold">
    <w:altName w:val="Cambria"/>
    <w:panose1 w:val="02040803050406030204"/>
    <w:charset w:val="00"/>
    <w:family w:val="roman"/>
    <w:pitch w:val="default"/>
    <w:sig w:usb0="00000000" w:usb1="00000000" w:usb2="00000000" w:usb3="00000000" w:csb0="00040001" w:csb1="00000000"/>
  </w:font>
  <w:font w:name="ˎ̥">
    <w:altName w:val="Malgun Gothic Semilight"/>
    <w:panose1 w:val="00000000000000000000"/>
    <w:charset w:val="00"/>
    <w:family w:val="roman"/>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MS UI Gothic">
    <w:panose1 w:val="020B0600070205080204"/>
    <w:charset w:val="80"/>
    <w:family w:val="swiss"/>
    <w:pitch w:val="default"/>
    <w:sig w:usb0="E00002FF" w:usb1="6AC7FDFB" w:usb2="08000012" w:usb3="00000000" w:csb0="4002009F" w:csb1="DFD70000"/>
  </w:font>
  <w:font w:name="Microsoft YaHei UI">
    <w:panose1 w:val="020B0503020204020204"/>
    <w:charset w:val="86"/>
    <w:family w:val="swiss"/>
    <w:pitch w:val="default"/>
    <w:sig w:usb0="80000287" w:usb1="2ACF3C50" w:usb2="00000016" w:usb3="00000000" w:csb0="0004001F" w:csb1="00000000"/>
  </w:font>
  <w:font w:name="Book Antiqua">
    <w:panose1 w:val="02040602050305030304"/>
    <w:charset w:val="00"/>
    <w:family w:val="roman"/>
    <w:pitch w:val="default"/>
    <w:sig w:usb0="00000287" w:usb1="00000000" w:usb2="00000000" w:usb3="00000000" w:csb0="2000009F" w:csb1="DFD70000"/>
  </w:font>
  <w:font w:name="KSOFE44F9426">
    <w:panose1 w:val="02010609060101010101"/>
    <w:charset w:val="86"/>
    <w:family w:val="auto"/>
    <w:pitch w:val="default"/>
    <w:sig w:usb0="00000001" w:usb1="00000000" w:usb2="00000000" w:usb3="00000000" w:csb0="00040001"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B16B9">
    <w:pPr>
      <w:pStyle w:val="38"/>
      <w:jc w:val="center"/>
    </w:pPr>
    <w:r>
      <w:fldChar w:fldCharType="begin"/>
    </w:r>
    <w:r>
      <w:instrText xml:space="preserve">PAGE   \* MERGEFORMAT</w:instrText>
    </w:r>
    <w:r>
      <w:fldChar w:fldCharType="separate"/>
    </w:r>
    <w:r>
      <w:rPr>
        <w:lang w:val="zh-CN"/>
      </w:rPr>
      <w:t>52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D0315">
    <w:pPr>
      <w:pStyle w:val="38"/>
      <w:framePr w:wrap="around" w:vAnchor="text" w:hAnchor="page" w:x="5731" w:y="34"/>
      <w:rPr>
        <w:rStyle w:val="67"/>
      </w:rPr>
    </w:pPr>
    <w:r>
      <w:fldChar w:fldCharType="begin"/>
    </w:r>
    <w:r>
      <w:rPr>
        <w:rStyle w:val="67"/>
      </w:rPr>
      <w:instrText xml:space="preserve">PAGE  </w:instrText>
    </w:r>
    <w:r>
      <w:fldChar w:fldCharType="separate"/>
    </w:r>
    <w:r>
      <w:t>71</w:t>
    </w:r>
    <w:r>
      <w:fldChar w:fldCharType="end"/>
    </w:r>
  </w:p>
  <w:p w14:paraId="38823D79">
    <w:pPr>
      <w:pStyle w:val="3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DA668">
    <w:pPr>
      <w:pStyle w:val="38"/>
      <w:jc w:val="center"/>
      <w:rPr>
        <w:rFonts w:ascii="仿宋_GB2312" w:eastAsia="仿宋_GB2312"/>
        <w:szCs w:val="24"/>
      </w:rPr>
    </w:pPr>
    <w:r>
      <w:rPr>
        <w:rFonts w:hint="eastAsia" w:ascii="仿宋_GB2312" w:eastAsia="仿宋_GB2312"/>
        <w:szCs w:val="21"/>
      </w:rPr>
      <w:t xml:space="preserve">第 </w:t>
    </w:r>
    <w:r>
      <w:rPr>
        <w:rFonts w:hint="eastAsia" w:ascii="仿宋_GB2312" w:eastAsia="仿宋_GB2312"/>
        <w:szCs w:val="21"/>
      </w:rPr>
      <w:fldChar w:fldCharType="begin"/>
    </w:r>
    <w:r>
      <w:rPr>
        <w:rFonts w:hint="eastAsia" w:ascii="仿宋_GB2312" w:eastAsia="仿宋_GB2312"/>
        <w:szCs w:val="21"/>
      </w:rPr>
      <w:instrText xml:space="preserve"> PAGE </w:instrText>
    </w:r>
    <w:r>
      <w:rPr>
        <w:rFonts w:hint="eastAsia" w:ascii="仿宋_GB2312" w:eastAsia="仿宋_GB2312"/>
        <w:szCs w:val="21"/>
      </w:rPr>
      <w:fldChar w:fldCharType="separate"/>
    </w:r>
    <w:r>
      <w:rPr>
        <w:rFonts w:ascii="仿宋_GB2312" w:eastAsia="仿宋_GB2312"/>
        <w:szCs w:val="21"/>
      </w:rPr>
      <w:t>82</w:t>
    </w:r>
    <w:r>
      <w:rPr>
        <w:rFonts w:hint="eastAsia" w:ascii="仿宋_GB2312" w:eastAsia="仿宋_GB2312"/>
        <w:szCs w:val="21"/>
      </w:rPr>
      <w:fldChar w:fldCharType="end"/>
    </w:r>
    <w:r>
      <w:rPr>
        <w:rFonts w:hint="eastAsia" w:ascii="仿宋_GB2312" w:eastAsia="仿宋_GB2312"/>
        <w:szCs w:val="21"/>
      </w:rPr>
      <w:t xml:space="preserve"> 页 共 </w:t>
    </w:r>
    <w:r>
      <w:rPr>
        <w:rFonts w:hint="eastAsia" w:ascii="仿宋_GB2312" w:eastAsia="仿宋_GB2312"/>
        <w:szCs w:val="21"/>
      </w:rPr>
      <w:fldChar w:fldCharType="begin"/>
    </w:r>
    <w:r>
      <w:rPr>
        <w:rFonts w:hint="eastAsia" w:ascii="仿宋_GB2312" w:eastAsia="仿宋_GB2312"/>
        <w:szCs w:val="21"/>
      </w:rPr>
      <w:instrText xml:space="preserve"> NUMPAGES </w:instrText>
    </w:r>
    <w:r>
      <w:rPr>
        <w:rFonts w:hint="eastAsia" w:ascii="仿宋_GB2312" w:eastAsia="仿宋_GB2312"/>
        <w:szCs w:val="21"/>
      </w:rPr>
      <w:fldChar w:fldCharType="separate"/>
    </w:r>
    <w:r>
      <w:rPr>
        <w:rFonts w:ascii="仿宋_GB2312" w:eastAsia="仿宋_GB2312"/>
        <w:szCs w:val="21"/>
      </w:rPr>
      <w:t>84</w:t>
    </w:r>
    <w:r>
      <w:rPr>
        <w:rFonts w:hint="eastAsia" w:ascii="仿宋_GB2312" w:eastAsia="仿宋_GB2312"/>
        <w:szCs w:val="21"/>
      </w:rPr>
      <w:fldChar w:fldCharType="end"/>
    </w:r>
    <w:r>
      <w:rPr>
        <w:rFonts w:hint="eastAsia" w:ascii="仿宋_GB2312" w:eastAsia="仿宋_GB2312"/>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72A7C">
    <w:pPr>
      <w:pStyle w:val="3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B1CD2">
    <w:pPr>
      <w:pStyle w:val="39"/>
      <w:pBdr>
        <w:bottom w:val="single" w:color="auto" w:sz="6" w:space="0"/>
      </w:pBdr>
      <w:tabs>
        <w:tab w:val="center" w:pos="4535"/>
        <w:tab w:val="right" w:pos="9070"/>
        <w:tab w:val="clear" w:pos="4153"/>
        <w:tab w:val="clear" w:pos="8306"/>
      </w:tabs>
      <w:jc w:val="right"/>
      <w:rPr>
        <w:rFonts w:ascii="仿宋_GB2312"/>
        <w:b/>
        <w:i/>
        <w:iCs/>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C6F05"/>
    <w:multiLevelType w:val="singleLevel"/>
    <w:tmpl w:val="90FC6F05"/>
    <w:lvl w:ilvl="0" w:tentative="0">
      <w:start w:val="1"/>
      <w:numFmt w:val="decimal"/>
      <w:lvlText w:val="(%1)"/>
      <w:lvlJc w:val="left"/>
      <w:pPr>
        <w:ind w:left="425" w:hanging="425"/>
      </w:pPr>
      <w:rPr>
        <w:rFonts w:hint="default"/>
      </w:rPr>
    </w:lvl>
  </w:abstractNum>
  <w:abstractNum w:abstractNumId="1">
    <w:nsid w:val="BE86B77E"/>
    <w:multiLevelType w:val="singleLevel"/>
    <w:tmpl w:val="BE86B77E"/>
    <w:lvl w:ilvl="0" w:tentative="0">
      <w:start w:val="2"/>
      <w:numFmt w:val="chineseCounting"/>
      <w:suff w:val="space"/>
      <w:lvlText w:val="第%1部分"/>
      <w:lvlJc w:val="left"/>
      <w:rPr>
        <w:rFonts w:hint="eastAsia"/>
      </w:rPr>
    </w:lvl>
  </w:abstractNum>
  <w:abstractNum w:abstractNumId="2">
    <w:nsid w:val="D91A6FAE"/>
    <w:multiLevelType w:val="singleLevel"/>
    <w:tmpl w:val="D91A6FAE"/>
    <w:lvl w:ilvl="0" w:tentative="0">
      <w:start w:val="1"/>
      <w:numFmt w:val="decimal"/>
      <w:suff w:val="nothing"/>
      <w:lvlText w:val="（%1）"/>
      <w:lvlJc w:val="left"/>
      <w:pPr>
        <w:ind w:left="0" w:firstLine="0"/>
      </w:pPr>
    </w:lvl>
  </w:abstractNum>
  <w:abstractNum w:abstractNumId="3">
    <w:nsid w:val="FFFFFF7E"/>
    <w:multiLevelType w:val="singleLevel"/>
    <w:tmpl w:val="FFFFFF7E"/>
    <w:lvl w:ilvl="0" w:tentative="0">
      <w:start w:val="1"/>
      <w:numFmt w:val="decimal"/>
      <w:pStyle w:val="25"/>
      <w:lvlText w:val="%1."/>
      <w:lvlJc w:val="left"/>
      <w:pPr>
        <w:tabs>
          <w:tab w:val="left" w:pos="1200"/>
        </w:tabs>
        <w:ind w:left="1200" w:hanging="360"/>
      </w:pPr>
    </w:lvl>
  </w:abstractNum>
  <w:abstractNum w:abstractNumId="4">
    <w:nsid w:val="004C1BFA"/>
    <w:multiLevelType w:val="multilevel"/>
    <w:tmpl w:val="004C1BFA"/>
    <w:lvl w:ilvl="0" w:tentative="0">
      <w:start w:val="1"/>
      <w:numFmt w:val="decimal"/>
      <w:pStyle w:val="362"/>
      <w:lvlText w:val="%1"/>
      <w:lvlJc w:val="left"/>
      <w:pPr>
        <w:ind w:left="704" w:hanging="420"/>
      </w:pPr>
      <w:rPr>
        <w:rFonts w:cs="Times New Roman"/>
      </w:rPr>
    </w:lvl>
    <w:lvl w:ilvl="1" w:tentative="0">
      <w:start w:val="1"/>
      <w:numFmt w:val="lowerLetter"/>
      <w:pStyle w:val="520"/>
      <w:lvlText w:val="%2)"/>
      <w:lvlJc w:val="left"/>
      <w:pPr>
        <w:ind w:left="1124" w:hanging="420"/>
      </w:pPr>
      <w:rPr>
        <w:rFonts w:cs="Times New Roman"/>
      </w:rPr>
    </w:lvl>
    <w:lvl w:ilvl="2" w:tentative="0">
      <w:start w:val="1"/>
      <w:numFmt w:val="lowerRoman"/>
      <w:lvlText w:val="%3."/>
      <w:lvlJc w:val="right"/>
      <w:pPr>
        <w:ind w:left="1544" w:hanging="420"/>
      </w:pPr>
      <w:rPr>
        <w:rFonts w:cs="Times New Roman"/>
      </w:rPr>
    </w:lvl>
    <w:lvl w:ilvl="3" w:tentative="0">
      <w:start w:val="1"/>
      <w:numFmt w:val="decimal"/>
      <w:lvlText w:val="%4."/>
      <w:lvlJc w:val="left"/>
      <w:pPr>
        <w:ind w:left="1964" w:hanging="420"/>
      </w:pPr>
      <w:rPr>
        <w:rFonts w:cs="Times New Roman"/>
      </w:rPr>
    </w:lvl>
    <w:lvl w:ilvl="4" w:tentative="0">
      <w:start w:val="1"/>
      <w:numFmt w:val="lowerLetter"/>
      <w:lvlText w:val="%5)"/>
      <w:lvlJc w:val="left"/>
      <w:pPr>
        <w:ind w:left="2384" w:hanging="420"/>
      </w:pPr>
      <w:rPr>
        <w:rFonts w:cs="Times New Roman"/>
      </w:rPr>
    </w:lvl>
    <w:lvl w:ilvl="5" w:tentative="0">
      <w:start w:val="1"/>
      <w:numFmt w:val="lowerRoman"/>
      <w:lvlText w:val="%6."/>
      <w:lvlJc w:val="right"/>
      <w:pPr>
        <w:ind w:left="2804" w:hanging="420"/>
      </w:pPr>
      <w:rPr>
        <w:rFonts w:cs="Times New Roman"/>
      </w:rPr>
    </w:lvl>
    <w:lvl w:ilvl="6" w:tentative="0">
      <w:start w:val="1"/>
      <w:numFmt w:val="decimal"/>
      <w:lvlText w:val="%7."/>
      <w:lvlJc w:val="left"/>
      <w:pPr>
        <w:ind w:left="3224" w:hanging="420"/>
      </w:pPr>
      <w:rPr>
        <w:rFonts w:cs="Times New Roman"/>
      </w:rPr>
    </w:lvl>
    <w:lvl w:ilvl="7" w:tentative="0">
      <w:start w:val="1"/>
      <w:numFmt w:val="lowerLetter"/>
      <w:lvlText w:val="%8)"/>
      <w:lvlJc w:val="left"/>
      <w:pPr>
        <w:ind w:left="3644" w:hanging="420"/>
      </w:pPr>
      <w:rPr>
        <w:rFonts w:cs="Times New Roman"/>
      </w:rPr>
    </w:lvl>
    <w:lvl w:ilvl="8" w:tentative="0">
      <w:start w:val="1"/>
      <w:numFmt w:val="lowerRoman"/>
      <w:lvlText w:val="%9."/>
      <w:lvlJc w:val="right"/>
      <w:pPr>
        <w:ind w:left="4064" w:hanging="420"/>
      </w:pPr>
      <w:rPr>
        <w:rFonts w:cs="Times New Roman"/>
      </w:rPr>
    </w:lvl>
  </w:abstractNum>
  <w:abstractNum w:abstractNumId="5">
    <w:nsid w:val="09890BCC"/>
    <w:multiLevelType w:val="multilevel"/>
    <w:tmpl w:val="09890BCC"/>
    <w:lvl w:ilvl="0" w:tentative="0">
      <w:start w:val="1"/>
      <w:numFmt w:val="decimal"/>
      <w:pStyle w:val="13"/>
      <w:lvlText w:val="%1．"/>
      <w:lvlJc w:val="left"/>
      <w:pPr>
        <w:tabs>
          <w:tab w:val="left" w:pos="900"/>
        </w:tabs>
        <w:ind w:left="900" w:hanging="720"/>
      </w:p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6">
    <w:nsid w:val="120D21CC"/>
    <w:multiLevelType w:val="multilevel"/>
    <w:tmpl w:val="120D21CC"/>
    <w:lvl w:ilvl="0" w:tentative="0">
      <w:start w:val="1"/>
      <w:numFmt w:val="decimal"/>
      <w:pStyle w:val="231"/>
      <w:lvlText w:val="（%1）"/>
      <w:lvlJc w:val="left"/>
      <w:pPr>
        <w:tabs>
          <w:tab w:val="left" w:pos="420"/>
        </w:tabs>
        <w:ind w:left="420" w:hanging="42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7">
    <w:nsid w:val="37851814"/>
    <w:multiLevelType w:val="multilevel"/>
    <w:tmpl w:val="37851814"/>
    <w:lvl w:ilvl="0" w:tentative="0">
      <w:start w:val="1"/>
      <w:numFmt w:val="decimal"/>
      <w:pStyle w:val="239"/>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47E73E12"/>
    <w:multiLevelType w:val="multilevel"/>
    <w:tmpl w:val="47E73E12"/>
    <w:lvl w:ilvl="0" w:tentative="0">
      <w:start w:val="3"/>
      <w:numFmt w:val="chineseCounting"/>
      <w:suff w:val="nothing"/>
      <w:lvlText w:val="%1、"/>
      <w:lvlJc w:val="left"/>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9">
    <w:nsid w:val="54020BF1"/>
    <w:multiLevelType w:val="multilevel"/>
    <w:tmpl w:val="54020BF1"/>
    <w:lvl w:ilvl="0" w:tentative="0">
      <w:start w:val="1"/>
      <w:numFmt w:val="bullet"/>
      <w:lvlText w:val=""/>
      <w:lvlJc w:val="left"/>
      <w:pPr>
        <w:ind w:left="845" w:hanging="420"/>
      </w:pPr>
      <w:rPr>
        <w:rFonts w:hint="default" w:ascii="Wingdings" w:hAnsi="Wingdings"/>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10">
    <w:nsid w:val="6D6453A5"/>
    <w:multiLevelType w:val="multilevel"/>
    <w:tmpl w:val="6D6453A5"/>
    <w:lvl w:ilvl="0" w:tentative="0">
      <w:start w:val="1"/>
      <w:numFmt w:val="decimal"/>
      <w:suff w:val="nothing"/>
      <w:lvlText w:val="%1、"/>
      <w:lvlJc w:val="left"/>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
    <w:lvlOverride w:ilvl="0">
      <w:startOverride w:val="1"/>
    </w:lvlOverride>
  </w:num>
  <w:num w:numId="8">
    <w:abstractNumId w:val="0"/>
  </w:num>
  <w:num w:numId="9">
    <w:abstractNumId w:val="1"/>
  </w:num>
  <w:num w:numId="1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 w:name="KGWebUrl" w:val="http://oa.zjgsu.edu.cn/zftal-zhbgpt-web/common/weboffice/server.zf?jsessionid=0180535E626E8E8EEF3E916D91F78817"/>
  </w:docVars>
  <w:rsids>
    <w:rsidRoot w:val="00D910AE"/>
    <w:rsid w:val="00002EEF"/>
    <w:rsid w:val="000157C2"/>
    <w:rsid w:val="00016690"/>
    <w:rsid w:val="00016899"/>
    <w:rsid w:val="000342A1"/>
    <w:rsid w:val="00077C14"/>
    <w:rsid w:val="001707DE"/>
    <w:rsid w:val="001D1178"/>
    <w:rsid w:val="00285221"/>
    <w:rsid w:val="002859CB"/>
    <w:rsid w:val="00291450"/>
    <w:rsid w:val="002919D3"/>
    <w:rsid w:val="002D0769"/>
    <w:rsid w:val="002D2D7A"/>
    <w:rsid w:val="002E23A5"/>
    <w:rsid w:val="002E38E4"/>
    <w:rsid w:val="002E498B"/>
    <w:rsid w:val="002F6025"/>
    <w:rsid w:val="003111D3"/>
    <w:rsid w:val="00312FA4"/>
    <w:rsid w:val="00325C20"/>
    <w:rsid w:val="003330C1"/>
    <w:rsid w:val="00334336"/>
    <w:rsid w:val="0033586E"/>
    <w:rsid w:val="0039558B"/>
    <w:rsid w:val="003B0F57"/>
    <w:rsid w:val="003F2324"/>
    <w:rsid w:val="004A088A"/>
    <w:rsid w:val="004B1B73"/>
    <w:rsid w:val="004B2426"/>
    <w:rsid w:val="004C4A67"/>
    <w:rsid w:val="004F254A"/>
    <w:rsid w:val="00525372"/>
    <w:rsid w:val="0053232F"/>
    <w:rsid w:val="00537D02"/>
    <w:rsid w:val="005406B5"/>
    <w:rsid w:val="00564DE4"/>
    <w:rsid w:val="005A5F85"/>
    <w:rsid w:val="005B066E"/>
    <w:rsid w:val="005F463E"/>
    <w:rsid w:val="00654633"/>
    <w:rsid w:val="006743ED"/>
    <w:rsid w:val="006A4548"/>
    <w:rsid w:val="006F3115"/>
    <w:rsid w:val="00731203"/>
    <w:rsid w:val="00737403"/>
    <w:rsid w:val="007379F9"/>
    <w:rsid w:val="00745D76"/>
    <w:rsid w:val="0075194C"/>
    <w:rsid w:val="00760FBA"/>
    <w:rsid w:val="00793E86"/>
    <w:rsid w:val="00797333"/>
    <w:rsid w:val="007B74F5"/>
    <w:rsid w:val="007C54A4"/>
    <w:rsid w:val="007E2DFD"/>
    <w:rsid w:val="007F17FD"/>
    <w:rsid w:val="00816543"/>
    <w:rsid w:val="00874A74"/>
    <w:rsid w:val="0088277F"/>
    <w:rsid w:val="008943A5"/>
    <w:rsid w:val="008A75AC"/>
    <w:rsid w:val="008D2F23"/>
    <w:rsid w:val="008F46A2"/>
    <w:rsid w:val="00913F68"/>
    <w:rsid w:val="009323A6"/>
    <w:rsid w:val="009467B0"/>
    <w:rsid w:val="009A2AB9"/>
    <w:rsid w:val="00A40F4E"/>
    <w:rsid w:val="00A442DC"/>
    <w:rsid w:val="00A66CA9"/>
    <w:rsid w:val="00A940CD"/>
    <w:rsid w:val="00A943D2"/>
    <w:rsid w:val="00B07FBC"/>
    <w:rsid w:val="00B206EC"/>
    <w:rsid w:val="00B2192F"/>
    <w:rsid w:val="00B233CB"/>
    <w:rsid w:val="00B30565"/>
    <w:rsid w:val="00B51557"/>
    <w:rsid w:val="00BB15C2"/>
    <w:rsid w:val="00BC5A20"/>
    <w:rsid w:val="00BD5FDD"/>
    <w:rsid w:val="00BE4569"/>
    <w:rsid w:val="00C028EC"/>
    <w:rsid w:val="00C1091E"/>
    <w:rsid w:val="00C10BCA"/>
    <w:rsid w:val="00C23AB0"/>
    <w:rsid w:val="00C23CDE"/>
    <w:rsid w:val="00C95BE8"/>
    <w:rsid w:val="00C9774D"/>
    <w:rsid w:val="00CC412C"/>
    <w:rsid w:val="00CE47CD"/>
    <w:rsid w:val="00D06BF0"/>
    <w:rsid w:val="00D11904"/>
    <w:rsid w:val="00D11B86"/>
    <w:rsid w:val="00D16AB6"/>
    <w:rsid w:val="00D257C5"/>
    <w:rsid w:val="00D27CC1"/>
    <w:rsid w:val="00D515DE"/>
    <w:rsid w:val="00D821B1"/>
    <w:rsid w:val="00D910AE"/>
    <w:rsid w:val="00DB4616"/>
    <w:rsid w:val="00DD0C55"/>
    <w:rsid w:val="00DF083E"/>
    <w:rsid w:val="00DF29E0"/>
    <w:rsid w:val="00DF5F58"/>
    <w:rsid w:val="00E004F8"/>
    <w:rsid w:val="00E5189A"/>
    <w:rsid w:val="00E95B60"/>
    <w:rsid w:val="00EB0C27"/>
    <w:rsid w:val="00EE2410"/>
    <w:rsid w:val="00F03C16"/>
    <w:rsid w:val="00F133AA"/>
    <w:rsid w:val="00F46312"/>
    <w:rsid w:val="00F74272"/>
    <w:rsid w:val="00F85B13"/>
    <w:rsid w:val="00FD0CC6"/>
    <w:rsid w:val="00FF7E52"/>
    <w:rsid w:val="01791910"/>
    <w:rsid w:val="01AF7562"/>
    <w:rsid w:val="01E925F2"/>
    <w:rsid w:val="01F3369C"/>
    <w:rsid w:val="020E1CBB"/>
    <w:rsid w:val="02B96468"/>
    <w:rsid w:val="0326440A"/>
    <w:rsid w:val="03CC21CB"/>
    <w:rsid w:val="04335DA6"/>
    <w:rsid w:val="04B27F57"/>
    <w:rsid w:val="04E23328"/>
    <w:rsid w:val="04EC5FA1"/>
    <w:rsid w:val="04FC6AE0"/>
    <w:rsid w:val="05065269"/>
    <w:rsid w:val="051C4A8C"/>
    <w:rsid w:val="05EF03F3"/>
    <w:rsid w:val="0610493F"/>
    <w:rsid w:val="06147E59"/>
    <w:rsid w:val="06541A9E"/>
    <w:rsid w:val="06F2019A"/>
    <w:rsid w:val="07057522"/>
    <w:rsid w:val="079925E1"/>
    <w:rsid w:val="07B54E60"/>
    <w:rsid w:val="07D94EB6"/>
    <w:rsid w:val="084F0C69"/>
    <w:rsid w:val="08B52B24"/>
    <w:rsid w:val="08FF6B9F"/>
    <w:rsid w:val="092263E9"/>
    <w:rsid w:val="0949606C"/>
    <w:rsid w:val="0992356F"/>
    <w:rsid w:val="09A3752A"/>
    <w:rsid w:val="09AF2373"/>
    <w:rsid w:val="09D04097"/>
    <w:rsid w:val="0A3E36F7"/>
    <w:rsid w:val="0A5B101A"/>
    <w:rsid w:val="0A780FD3"/>
    <w:rsid w:val="0A9B6453"/>
    <w:rsid w:val="0AF3628F"/>
    <w:rsid w:val="0B064214"/>
    <w:rsid w:val="0B1F7084"/>
    <w:rsid w:val="0B3C7C36"/>
    <w:rsid w:val="0B7471EA"/>
    <w:rsid w:val="0BE43E2A"/>
    <w:rsid w:val="0C851169"/>
    <w:rsid w:val="0CE560AB"/>
    <w:rsid w:val="0D097FEC"/>
    <w:rsid w:val="0D3E56CD"/>
    <w:rsid w:val="0D4E1EA3"/>
    <w:rsid w:val="0DB8556E"/>
    <w:rsid w:val="0DD979BE"/>
    <w:rsid w:val="0E545297"/>
    <w:rsid w:val="0E5B6625"/>
    <w:rsid w:val="0EAD4890"/>
    <w:rsid w:val="0F37673E"/>
    <w:rsid w:val="0F557518"/>
    <w:rsid w:val="0F753717"/>
    <w:rsid w:val="0FB73D2F"/>
    <w:rsid w:val="101A2510"/>
    <w:rsid w:val="104B091B"/>
    <w:rsid w:val="10B72A0C"/>
    <w:rsid w:val="10E16B8A"/>
    <w:rsid w:val="110113F5"/>
    <w:rsid w:val="112C0073"/>
    <w:rsid w:val="1152290F"/>
    <w:rsid w:val="119A6215"/>
    <w:rsid w:val="11F078CC"/>
    <w:rsid w:val="121B4BF4"/>
    <w:rsid w:val="12217B86"/>
    <w:rsid w:val="122968D9"/>
    <w:rsid w:val="124473D0"/>
    <w:rsid w:val="12751FBA"/>
    <w:rsid w:val="12851EC3"/>
    <w:rsid w:val="12C329EB"/>
    <w:rsid w:val="13223BB5"/>
    <w:rsid w:val="136F5004"/>
    <w:rsid w:val="13A33004"/>
    <w:rsid w:val="13B567D8"/>
    <w:rsid w:val="13BD7245"/>
    <w:rsid w:val="13EB044B"/>
    <w:rsid w:val="14495172"/>
    <w:rsid w:val="144B2C98"/>
    <w:rsid w:val="145853B5"/>
    <w:rsid w:val="148B33C8"/>
    <w:rsid w:val="14D56A06"/>
    <w:rsid w:val="14EF3F6B"/>
    <w:rsid w:val="15080B89"/>
    <w:rsid w:val="152C0D1B"/>
    <w:rsid w:val="1546436C"/>
    <w:rsid w:val="15712BD2"/>
    <w:rsid w:val="158F12AA"/>
    <w:rsid w:val="16414353"/>
    <w:rsid w:val="16921052"/>
    <w:rsid w:val="171750B3"/>
    <w:rsid w:val="17481711"/>
    <w:rsid w:val="17877445"/>
    <w:rsid w:val="186D58D3"/>
    <w:rsid w:val="1881238F"/>
    <w:rsid w:val="18C63235"/>
    <w:rsid w:val="18C80D5B"/>
    <w:rsid w:val="18DA283C"/>
    <w:rsid w:val="190478B9"/>
    <w:rsid w:val="198729C4"/>
    <w:rsid w:val="19894F54"/>
    <w:rsid w:val="1991739F"/>
    <w:rsid w:val="19A10A1B"/>
    <w:rsid w:val="19BB441C"/>
    <w:rsid w:val="1A072D01"/>
    <w:rsid w:val="1A152880"/>
    <w:rsid w:val="1A384090"/>
    <w:rsid w:val="1A4C776A"/>
    <w:rsid w:val="1A5F124B"/>
    <w:rsid w:val="1A9F7253"/>
    <w:rsid w:val="1B622F76"/>
    <w:rsid w:val="1B6A312F"/>
    <w:rsid w:val="1BA15893"/>
    <w:rsid w:val="1BB76868"/>
    <w:rsid w:val="1BE55780"/>
    <w:rsid w:val="1BEE6D2B"/>
    <w:rsid w:val="1C281B11"/>
    <w:rsid w:val="1CCB1095"/>
    <w:rsid w:val="1CE7377A"/>
    <w:rsid w:val="1D6D0123"/>
    <w:rsid w:val="1D7C655F"/>
    <w:rsid w:val="1DA0526C"/>
    <w:rsid w:val="1DB206B3"/>
    <w:rsid w:val="1DC67833"/>
    <w:rsid w:val="1DF20628"/>
    <w:rsid w:val="1E4F5A7B"/>
    <w:rsid w:val="1EAF0AE5"/>
    <w:rsid w:val="1F1C5897"/>
    <w:rsid w:val="1F371E52"/>
    <w:rsid w:val="1F427E7B"/>
    <w:rsid w:val="1F470500"/>
    <w:rsid w:val="1F6B5D48"/>
    <w:rsid w:val="1F734AAA"/>
    <w:rsid w:val="1FAB7555"/>
    <w:rsid w:val="20166850"/>
    <w:rsid w:val="2059498F"/>
    <w:rsid w:val="207D68CF"/>
    <w:rsid w:val="20880DD0"/>
    <w:rsid w:val="20AA51EA"/>
    <w:rsid w:val="20F44810"/>
    <w:rsid w:val="21310163"/>
    <w:rsid w:val="21333432"/>
    <w:rsid w:val="217E4766"/>
    <w:rsid w:val="21D20555"/>
    <w:rsid w:val="21E8421C"/>
    <w:rsid w:val="226E008B"/>
    <w:rsid w:val="22CC3FA6"/>
    <w:rsid w:val="22E83DA8"/>
    <w:rsid w:val="22FC115A"/>
    <w:rsid w:val="2335523F"/>
    <w:rsid w:val="233F6BC0"/>
    <w:rsid w:val="236404A2"/>
    <w:rsid w:val="23775858"/>
    <w:rsid w:val="238B1783"/>
    <w:rsid w:val="23CD2307"/>
    <w:rsid w:val="23F0560A"/>
    <w:rsid w:val="24392B0D"/>
    <w:rsid w:val="248F1CB6"/>
    <w:rsid w:val="24F45C2D"/>
    <w:rsid w:val="25230E74"/>
    <w:rsid w:val="25CA2314"/>
    <w:rsid w:val="25D14495"/>
    <w:rsid w:val="26234D89"/>
    <w:rsid w:val="26C64400"/>
    <w:rsid w:val="26E33204"/>
    <w:rsid w:val="26E66850"/>
    <w:rsid w:val="26F1147D"/>
    <w:rsid w:val="26F947D6"/>
    <w:rsid w:val="27455C6D"/>
    <w:rsid w:val="275D2FB6"/>
    <w:rsid w:val="27895B59"/>
    <w:rsid w:val="27B33F58"/>
    <w:rsid w:val="27B8643F"/>
    <w:rsid w:val="28127A77"/>
    <w:rsid w:val="285364C4"/>
    <w:rsid w:val="285C501C"/>
    <w:rsid w:val="28996270"/>
    <w:rsid w:val="28B60BD0"/>
    <w:rsid w:val="28C055AB"/>
    <w:rsid w:val="290A5ABA"/>
    <w:rsid w:val="29493E47"/>
    <w:rsid w:val="29534B10"/>
    <w:rsid w:val="29804D3A"/>
    <w:rsid w:val="2A1A6F3D"/>
    <w:rsid w:val="2A2C4D44"/>
    <w:rsid w:val="2A3049B2"/>
    <w:rsid w:val="2A391AB9"/>
    <w:rsid w:val="2A4B17EC"/>
    <w:rsid w:val="2AA04AFA"/>
    <w:rsid w:val="2ACB0237"/>
    <w:rsid w:val="2AFD287F"/>
    <w:rsid w:val="2B011EAB"/>
    <w:rsid w:val="2B394FA7"/>
    <w:rsid w:val="2B856638"/>
    <w:rsid w:val="2B941BF0"/>
    <w:rsid w:val="2C1914A3"/>
    <w:rsid w:val="2C2C73FB"/>
    <w:rsid w:val="2C4D184B"/>
    <w:rsid w:val="2C5F157F"/>
    <w:rsid w:val="2C730B86"/>
    <w:rsid w:val="2CBF201D"/>
    <w:rsid w:val="2CD226C8"/>
    <w:rsid w:val="2CF27CFD"/>
    <w:rsid w:val="2D23435A"/>
    <w:rsid w:val="2ECB4CA9"/>
    <w:rsid w:val="2EE43FBD"/>
    <w:rsid w:val="2EFA10EB"/>
    <w:rsid w:val="2F454A5C"/>
    <w:rsid w:val="2F741AF9"/>
    <w:rsid w:val="2F8A49C1"/>
    <w:rsid w:val="2FA044E5"/>
    <w:rsid w:val="2FB054D4"/>
    <w:rsid w:val="30012E08"/>
    <w:rsid w:val="30281C88"/>
    <w:rsid w:val="30313232"/>
    <w:rsid w:val="306D4751"/>
    <w:rsid w:val="307A0735"/>
    <w:rsid w:val="30C22D2D"/>
    <w:rsid w:val="3115045E"/>
    <w:rsid w:val="312E1520"/>
    <w:rsid w:val="314C7B56"/>
    <w:rsid w:val="31501496"/>
    <w:rsid w:val="31767DAE"/>
    <w:rsid w:val="31BA3142"/>
    <w:rsid w:val="31C801BA"/>
    <w:rsid w:val="31CD6F8B"/>
    <w:rsid w:val="31D2634F"/>
    <w:rsid w:val="31D976DD"/>
    <w:rsid w:val="31ED3189"/>
    <w:rsid w:val="31F575A9"/>
    <w:rsid w:val="320D259E"/>
    <w:rsid w:val="326A2A2B"/>
    <w:rsid w:val="329B4993"/>
    <w:rsid w:val="33184235"/>
    <w:rsid w:val="3342165C"/>
    <w:rsid w:val="33524AF4"/>
    <w:rsid w:val="339F4E1E"/>
    <w:rsid w:val="33E552AD"/>
    <w:rsid w:val="34160A56"/>
    <w:rsid w:val="343E1A7A"/>
    <w:rsid w:val="34A00986"/>
    <w:rsid w:val="34BA1A48"/>
    <w:rsid w:val="34BA5402"/>
    <w:rsid w:val="34BD790F"/>
    <w:rsid w:val="350C7DCA"/>
    <w:rsid w:val="350E5DAF"/>
    <w:rsid w:val="352E1AEE"/>
    <w:rsid w:val="355879C5"/>
    <w:rsid w:val="357A11D7"/>
    <w:rsid w:val="35CC6F22"/>
    <w:rsid w:val="35DD6C59"/>
    <w:rsid w:val="36015455"/>
    <w:rsid w:val="36127662"/>
    <w:rsid w:val="36211653"/>
    <w:rsid w:val="364315C9"/>
    <w:rsid w:val="36592A97"/>
    <w:rsid w:val="3666792F"/>
    <w:rsid w:val="367E6AA5"/>
    <w:rsid w:val="36857E34"/>
    <w:rsid w:val="36B44275"/>
    <w:rsid w:val="36ED02CA"/>
    <w:rsid w:val="37461371"/>
    <w:rsid w:val="37B025A2"/>
    <w:rsid w:val="384004B6"/>
    <w:rsid w:val="386C3D38"/>
    <w:rsid w:val="389D2E4B"/>
    <w:rsid w:val="38B14F10"/>
    <w:rsid w:val="38B4055C"/>
    <w:rsid w:val="390F7E89"/>
    <w:rsid w:val="392A6A70"/>
    <w:rsid w:val="397B72CC"/>
    <w:rsid w:val="3995213C"/>
    <w:rsid w:val="39964C0C"/>
    <w:rsid w:val="3A157721"/>
    <w:rsid w:val="3A2F2590"/>
    <w:rsid w:val="3A437DEA"/>
    <w:rsid w:val="3A824DB6"/>
    <w:rsid w:val="3AAC1E33"/>
    <w:rsid w:val="3ACE138C"/>
    <w:rsid w:val="3AD870A0"/>
    <w:rsid w:val="3AF61300"/>
    <w:rsid w:val="3B523786"/>
    <w:rsid w:val="3B691AD2"/>
    <w:rsid w:val="3B842468"/>
    <w:rsid w:val="3BE9676F"/>
    <w:rsid w:val="3C2B135B"/>
    <w:rsid w:val="3C502C92"/>
    <w:rsid w:val="3CDB69FF"/>
    <w:rsid w:val="3CE0688E"/>
    <w:rsid w:val="3CF47AC1"/>
    <w:rsid w:val="3D113ED7"/>
    <w:rsid w:val="3D477897"/>
    <w:rsid w:val="3DD26D7F"/>
    <w:rsid w:val="3DE11DF4"/>
    <w:rsid w:val="3DEB4A20"/>
    <w:rsid w:val="3E2148E6"/>
    <w:rsid w:val="3E7F19F3"/>
    <w:rsid w:val="3E98746E"/>
    <w:rsid w:val="3E9C3F6D"/>
    <w:rsid w:val="3EBA2645"/>
    <w:rsid w:val="3EE31B9B"/>
    <w:rsid w:val="3F177A97"/>
    <w:rsid w:val="3F1B7587"/>
    <w:rsid w:val="3FE43E1D"/>
    <w:rsid w:val="3FF73B50"/>
    <w:rsid w:val="40185F30"/>
    <w:rsid w:val="406742E8"/>
    <w:rsid w:val="407231D7"/>
    <w:rsid w:val="40750F19"/>
    <w:rsid w:val="409A272E"/>
    <w:rsid w:val="41166258"/>
    <w:rsid w:val="41362456"/>
    <w:rsid w:val="415154E2"/>
    <w:rsid w:val="41753E74"/>
    <w:rsid w:val="419F044D"/>
    <w:rsid w:val="42022339"/>
    <w:rsid w:val="42843695"/>
    <w:rsid w:val="43F4670C"/>
    <w:rsid w:val="4426404D"/>
    <w:rsid w:val="442742D8"/>
    <w:rsid w:val="44832FFF"/>
    <w:rsid w:val="449D459A"/>
    <w:rsid w:val="44B034E0"/>
    <w:rsid w:val="44E06E90"/>
    <w:rsid w:val="44F87A23"/>
    <w:rsid w:val="45107462"/>
    <w:rsid w:val="45303661"/>
    <w:rsid w:val="457C0654"/>
    <w:rsid w:val="45B20519"/>
    <w:rsid w:val="4654384D"/>
    <w:rsid w:val="466E4440"/>
    <w:rsid w:val="46853538"/>
    <w:rsid w:val="469D6AD4"/>
    <w:rsid w:val="470D4628"/>
    <w:rsid w:val="476240E0"/>
    <w:rsid w:val="478B5BE9"/>
    <w:rsid w:val="479F09BE"/>
    <w:rsid w:val="48074B4D"/>
    <w:rsid w:val="482038C7"/>
    <w:rsid w:val="482F3F10"/>
    <w:rsid w:val="48D72771"/>
    <w:rsid w:val="490A1BE9"/>
    <w:rsid w:val="49B45B0A"/>
    <w:rsid w:val="4A280DAA"/>
    <w:rsid w:val="4A677B24"/>
    <w:rsid w:val="4A7101BF"/>
    <w:rsid w:val="4A8174A6"/>
    <w:rsid w:val="4A935002"/>
    <w:rsid w:val="4B3A44A1"/>
    <w:rsid w:val="4B885FA4"/>
    <w:rsid w:val="4BEF5E60"/>
    <w:rsid w:val="4C653BF0"/>
    <w:rsid w:val="4C984320"/>
    <w:rsid w:val="4C9B1D07"/>
    <w:rsid w:val="4D40640B"/>
    <w:rsid w:val="4D7F5185"/>
    <w:rsid w:val="4DBC0187"/>
    <w:rsid w:val="4DD76D6F"/>
    <w:rsid w:val="4EB042E1"/>
    <w:rsid w:val="4EE605F1"/>
    <w:rsid w:val="4F245FE4"/>
    <w:rsid w:val="4F552641"/>
    <w:rsid w:val="4FEA34A9"/>
    <w:rsid w:val="4FEB4D54"/>
    <w:rsid w:val="50047BC4"/>
    <w:rsid w:val="503B1837"/>
    <w:rsid w:val="5060304C"/>
    <w:rsid w:val="506529CF"/>
    <w:rsid w:val="5066262C"/>
    <w:rsid w:val="50E03AAF"/>
    <w:rsid w:val="51165E00"/>
    <w:rsid w:val="5139389D"/>
    <w:rsid w:val="515B7CB7"/>
    <w:rsid w:val="51786173"/>
    <w:rsid w:val="51D535C6"/>
    <w:rsid w:val="51DC4954"/>
    <w:rsid w:val="52030738"/>
    <w:rsid w:val="520F39C4"/>
    <w:rsid w:val="526B5CD8"/>
    <w:rsid w:val="5274333E"/>
    <w:rsid w:val="528374C6"/>
    <w:rsid w:val="52911BE2"/>
    <w:rsid w:val="5299786A"/>
    <w:rsid w:val="52B24DB9"/>
    <w:rsid w:val="52BC4786"/>
    <w:rsid w:val="52E837CD"/>
    <w:rsid w:val="53220A8C"/>
    <w:rsid w:val="532742F5"/>
    <w:rsid w:val="53416E2D"/>
    <w:rsid w:val="53B8319F"/>
    <w:rsid w:val="540006A2"/>
    <w:rsid w:val="544463AA"/>
    <w:rsid w:val="54833800"/>
    <w:rsid w:val="54E81862"/>
    <w:rsid w:val="54F209D1"/>
    <w:rsid w:val="55164621"/>
    <w:rsid w:val="55650A56"/>
    <w:rsid w:val="556D3C7D"/>
    <w:rsid w:val="5594267A"/>
    <w:rsid w:val="55A31CC2"/>
    <w:rsid w:val="561F77B3"/>
    <w:rsid w:val="569A32A2"/>
    <w:rsid w:val="56CF0F2B"/>
    <w:rsid w:val="576A45E1"/>
    <w:rsid w:val="57790E97"/>
    <w:rsid w:val="578F06BB"/>
    <w:rsid w:val="57B33E19"/>
    <w:rsid w:val="57C2283E"/>
    <w:rsid w:val="57C87729"/>
    <w:rsid w:val="57F450C3"/>
    <w:rsid w:val="581666E6"/>
    <w:rsid w:val="58417C07"/>
    <w:rsid w:val="58922210"/>
    <w:rsid w:val="589917F1"/>
    <w:rsid w:val="589D0BB5"/>
    <w:rsid w:val="58ED1799"/>
    <w:rsid w:val="59314366"/>
    <w:rsid w:val="59525C4D"/>
    <w:rsid w:val="59554FEC"/>
    <w:rsid w:val="59A73A9A"/>
    <w:rsid w:val="5ADA368D"/>
    <w:rsid w:val="5B1E5FDD"/>
    <w:rsid w:val="5B490B80"/>
    <w:rsid w:val="5BA81D4B"/>
    <w:rsid w:val="5BBA55DA"/>
    <w:rsid w:val="5C367B35"/>
    <w:rsid w:val="5C457E4C"/>
    <w:rsid w:val="5C476CD9"/>
    <w:rsid w:val="5C500B28"/>
    <w:rsid w:val="5C693288"/>
    <w:rsid w:val="5C7C039B"/>
    <w:rsid w:val="5D094A6B"/>
    <w:rsid w:val="5D1C19D8"/>
    <w:rsid w:val="5D6A5299"/>
    <w:rsid w:val="5DD40BD5"/>
    <w:rsid w:val="5E40270F"/>
    <w:rsid w:val="5F867F04"/>
    <w:rsid w:val="5FCA04E2"/>
    <w:rsid w:val="5FF4555F"/>
    <w:rsid w:val="60363DC9"/>
    <w:rsid w:val="605B5D36"/>
    <w:rsid w:val="60B44CEE"/>
    <w:rsid w:val="60F663E0"/>
    <w:rsid w:val="61AE5BE1"/>
    <w:rsid w:val="61AF2182"/>
    <w:rsid w:val="61B50D1E"/>
    <w:rsid w:val="61D05B58"/>
    <w:rsid w:val="61E82EA1"/>
    <w:rsid w:val="62214538"/>
    <w:rsid w:val="622639C9"/>
    <w:rsid w:val="62A72D5C"/>
    <w:rsid w:val="62C40459"/>
    <w:rsid w:val="62C63B33"/>
    <w:rsid w:val="62E10A89"/>
    <w:rsid w:val="62F61AB4"/>
    <w:rsid w:val="633D0FCB"/>
    <w:rsid w:val="637E3A5E"/>
    <w:rsid w:val="638B7F88"/>
    <w:rsid w:val="63AF74DC"/>
    <w:rsid w:val="63CD05A1"/>
    <w:rsid w:val="63F26259"/>
    <w:rsid w:val="64680C55"/>
    <w:rsid w:val="646C600B"/>
    <w:rsid w:val="64B17EC2"/>
    <w:rsid w:val="650161AE"/>
    <w:rsid w:val="6555139B"/>
    <w:rsid w:val="65795592"/>
    <w:rsid w:val="65C60DEB"/>
    <w:rsid w:val="66B43DFE"/>
    <w:rsid w:val="66EB443B"/>
    <w:rsid w:val="670725A8"/>
    <w:rsid w:val="674E1D56"/>
    <w:rsid w:val="6751773B"/>
    <w:rsid w:val="675635B6"/>
    <w:rsid w:val="676A4358"/>
    <w:rsid w:val="67803B7C"/>
    <w:rsid w:val="67AD4D09"/>
    <w:rsid w:val="689E250C"/>
    <w:rsid w:val="69471CE3"/>
    <w:rsid w:val="695B6DED"/>
    <w:rsid w:val="696F0688"/>
    <w:rsid w:val="697469DA"/>
    <w:rsid w:val="69763488"/>
    <w:rsid w:val="6B00125C"/>
    <w:rsid w:val="6B5218C5"/>
    <w:rsid w:val="6C1D3C54"/>
    <w:rsid w:val="6C865790"/>
    <w:rsid w:val="6C9D44A2"/>
    <w:rsid w:val="6CBD28FC"/>
    <w:rsid w:val="6CE8198E"/>
    <w:rsid w:val="6CEB5F3B"/>
    <w:rsid w:val="6CF46B9E"/>
    <w:rsid w:val="6D0D53A0"/>
    <w:rsid w:val="6D1159A2"/>
    <w:rsid w:val="6D14184B"/>
    <w:rsid w:val="6D3B1237"/>
    <w:rsid w:val="6D3E250F"/>
    <w:rsid w:val="6DFD5F26"/>
    <w:rsid w:val="6E146DCC"/>
    <w:rsid w:val="6E403831"/>
    <w:rsid w:val="6E6726CD"/>
    <w:rsid w:val="6E867CCA"/>
    <w:rsid w:val="6F2F65B3"/>
    <w:rsid w:val="6F4638FD"/>
    <w:rsid w:val="6F647FD2"/>
    <w:rsid w:val="6F92269E"/>
    <w:rsid w:val="6F9603E0"/>
    <w:rsid w:val="6FC50CC6"/>
    <w:rsid w:val="6FE221DD"/>
    <w:rsid w:val="6FF15617"/>
    <w:rsid w:val="6FFB46E7"/>
    <w:rsid w:val="702A2EE5"/>
    <w:rsid w:val="7105409D"/>
    <w:rsid w:val="715916C6"/>
    <w:rsid w:val="7167662D"/>
    <w:rsid w:val="718F3ED0"/>
    <w:rsid w:val="719C27D4"/>
    <w:rsid w:val="71AF7A24"/>
    <w:rsid w:val="721E4E9C"/>
    <w:rsid w:val="72512FDC"/>
    <w:rsid w:val="72895FDA"/>
    <w:rsid w:val="729115EF"/>
    <w:rsid w:val="72E72D01"/>
    <w:rsid w:val="736E51D0"/>
    <w:rsid w:val="73CF2113"/>
    <w:rsid w:val="73EF6311"/>
    <w:rsid w:val="74387CB8"/>
    <w:rsid w:val="74411194"/>
    <w:rsid w:val="74AC5FB0"/>
    <w:rsid w:val="75BD235C"/>
    <w:rsid w:val="75D141C0"/>
    <w:rsid w:val="75E17EDC"/>
    <w:rsid w:val="761A49D3"/>
    <w:rsid w:val="763D4224"/>
    <w:rsid w:val="766E5C13"/>
    <w:rsid w:val="76D35A76"/>
    <w:rsid w:val="76F37EC6"/>
    <w:rsid w:val="771816DB"/>
    <w:rsid w:val="771F6F0D"/>
    <w:rsid w:val="772269FE"/>
    <w:rsid w:val="77297D8C"/>
    <w:rsid w:val="772B58B2"/>
    <w:rsid w:val="773724A9"/>
    <w:rsid w:val="77642C43"/>
    <w:rsid w:val="779416A9"/>
    <w:rsid w:val="77B21B30"/>
    <w:rsid w:val="77D8035A"/>
    <w:rsid w:val="77E84A4C"/>
    <w:rsid w:val="78342545"/>
    <w:rsid w:val="786D4B93"/>
    <w:rsid w:val="78CC6C21"/>
    <w:rsid w:val="78F87A16"/>
    <w:rsid w:val="791660EE"/>
    <w:rsid w:val="79902E97"/>
    <w:rsid w:val="79A56C45"/>
    <w:rsid w:val="79FF3026"/>
    <w:rsid w:val="7B3B1E3C"/>
    <w:rsid w:val="7B6E00A7"/>
    <w:rsid w:val="7BD04C7A"/>
    <w:rsid w:val="7BFD3595"/>
    <w:rsid w:val="7C217284"/>
    <w:rsid w:val="7C2211FF"/>
    <w:rsid w:val="7C3D41A1"/>
    <w:rsid w:val="7C661E10"/>
    <w:rsid w:val="7CC12815"/>
    <w:rsid w:val="7CDE33C7"/>
    <w:rsid w:val="7D4843E0"/>
    <w:rsid w:val="7D511DEB"/>
    <w:rsid w:val="7D7F0706"/>
    <w:rsid w:val="7D9A5746"/>
    <w:rsid w:val="7DBA224B"/>
    <w:rsid w:val="7DBA7990"/>
    <w:rsid w:val="7DC0487A"/>
    <w:rsid w:val="7DD547CA"/>
    <w:rsid w:val="7E1075B0"/>
    <w:rsid w:val="7E1C41A7"/>
    <w:rsid w:val="7E953F59"/>
    <w:rsid w:val="7EA45F4A"/>
    <w:rsid w:val="7F073144"/>
    <w:rsid w:val="7F0864D9"/>
    <w:rsid w:val="7F1C21B9"/>
    <w:rsid w:val="7F89761A"/>
    <w:rsid w:val="7FEC5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99" w:semiHidden="0" w:name="heading 7"/>
    <w:lsdException w:qFormat="1" w:uiPriority="99" w:semiHidden="0" w:name="heading 8"/>
    <w:lsdException w:qFormat="1" w:uiPriority="99" w:semiHidden="0" w:name="heading 9"/>
    <w:lsdException w:qFormat="1"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99" w:semiHidden="0" w:name="caption"/>
    <w:lsdException w:qFormat="1" w:uiPriority="99" w:semiHidden="0"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iPriority="0" w:semiHidden="0" w:name="endnote reference"/>
    <w:lsdException w:qFormat="1" w:uiPriority="99" w:semiHidden="0" w:name="endnote text"/>
    <w:lsdException w:uiPriority="99" w:name="table of authorities"/>
    <w:lsdException w:uiPriority="99" w:name="macro"/>
    <w:lsdException w:qFormat="1" w:uiPriority="99" w:semiHidden="0" w:name="toa heading"/>
    <w:lsdException w:qFormat="1" w:uiPriority="99" w:semiHidden="0" w:name="List"/>
    <w:lsdException w:uiPriority="99" w:name="List Bullet"/>
    <w:lsdException w:qFormat="1"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iPriority="99" w:semiHidden="0" w:name="List Number 3"/>
    <w:lsdException w:uiPriority="99" w:name="List Number 4"/>
    <w:lsdException w:uiPriority="99" w:name="List Number 5"/>
    <w:lsdException w:qFormat="1" w:unhideWhenUsed="0" w:uiPriority="99" w:semiHidden="0" w:name="Title"/>
    <w:lsdException w:uiPriority="99" w:name="Closing"/>
    <w:lsdException w:qFormat="1" w:uiPriority="99" w:semiHidden="0"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iPriority="99"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qFormat="1" w:uiPriority="99" w:semiHidden="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qFormat="1" w:unhideWhenUsed="0" w:uiPriority="0" w:semiHidden="0"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qFormat="1" w:uiPriority="0" w:semiHidden="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qFormat="1"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2"/>
    <w:qFormat/>
    <w:uiPriority w:val="0"/>
    <w:pPr>
      <w:keepNext/>
      <w:jc w:val="center"/>
      <w:outlineLvl w:val="0"/>
    </w:pPr>
    <w:rPr>
      <w:rFonts w:ascii="Times New Roman" w:hAnsi="Times New Roman" w:eastAsia="宋体" w:cs="Times New Roman"/>
      <w:b/>
      <w:bCs/>
      <w:kern w:val="0"/>
      <w:sz w:val="24"/>
      <w:szCs w:val="24"/>
    </w:rPr>
  </w:style>
  <w:style w:type="paragraph" w:styleId="3">
    <w:name w:val="heading 2"/>
    <w:basedOn w:val="1"/>
    <w:next w:val="1"/>
    <w:link w:val="83"/>
    <w:unhideWhenUsed/>
    <w:qFormat/>
    <w:uiPriority w:val="0"/>
    <w:pPr>
      <w:keepNext/>
      <w:keepLines/>
      <w:spacing w:before="260" w:after="260" w:line="415" w:lineRule="auto"/>
      <w:outlineLvl w:val="1"/>
    </w:pPr>
    <w:rPr>
      <w:rFonts w:ascii="等线 Light" w:hAnsi="等线 Light" w:eastAsia="等线 Light" w:cs="Times New Roman"/>
      <w:b/>
      <w:bCs/>
      <w:sz w:val="32"/>
      <w:szCs w:val="32"/>
    </w:rPr>
  </w:style>
  <w:style w:type="paragraph" w:styleId="4">
    <w:name w:val="heading 3"/>
    <w:basedOn w:val="1"/>
    <w:next w:val="1"/>
    <w:link w:val="84"/>
    <w:unhideWhenUsed/>
    <w:qFormat/>
    <w:uiPriority w:val="0"/>
    <w:pPr>
      <w:keepNext/>
      <w:keepLines/>
      <w:spacing w:before="260" w:after="260" w:line="415" w:lineRule="auto"/>
      <w:outlineLvl w:val="2"/>
    </w:pPr>
    <w:rPr>
      <w:rFonts w:ascii="Times New Roman" w:hAnsi="Times New Roman" w:eastAsia="宋体" w:cs="Times New Roman"/>
      <w:b/>
      <w:bCs/>
      <w:kern w:val="0"/>
      <w:sz w:val="32"/>
      <w:szCs w:val="32"/>
    </w:rPr>
  </w:style>
  <w:style w:type="paragraph" w:styleId="5">
    <w:name w:val="heading 4"/>
    <w:basedOn w:val="1"/>
    <w:next w:val="1"/>
    <w:link w:val="85"/>
    <w:unhideWhenUsed/>
    <w:qFormat/>
    <w:uiPriority w:val="0"/>
    <w:pPr>
      <w:keepNext/>
      <w:keepLines/>
      <w:spacing w:before="280" w:after="290" w:line="374" w:lineRule="auto"/>
      <w:outlineLvl w:val="3"/>
    </w:pPr>
    <w:rPr>
      <w:rFonts w:ascii="Arial" w:hAnsi="Arial" w:eastAsia="黑体" w:cs="Times New Roman"/>
      <w:b/>
      <w:bCs/>
      <w:kern w:val="0"/>
      <w:sz w:val="28"/>
      <w:szCs w:val="28"/>
    </w:rPr>
  </w:style>
  <w:style w:type="paragraph" w:styleId="6">
    <w:name w:val="heading 5"/>
    <w:basedOn w:val="1"/>
    <w:next w:val="1"/>
    <w:link w:val="86"/>
    <w:unhideWhenUsed/>
    <w:qFormat/>
    <w:uiPriority w:val="0"/>
    <w:pPr>
      <w:keepNext/>
      <w:keepLines/>
      <w:spacing w:before="280" w:after="290" w:line="374" w:lineRule="auto"/>
      <w:outlineLvl w:val="4"/>
    </w:pPr>
    <w:rPr>
      <w:rFonts w:ascii="Times New Roman" w:hAnsi="Times New Roman" w:eastAsia="宋体" w:cs="Times New Roman"/>
      <w:b/>
      <w:bCs/>
      <w:kern w:val="0"/>
      <w:sz w:val="28"/>
      <w:szCs w:val="28"/>
    </w:rPr>
  </w:style>
  <w:style w:type="paragraph" w:styleId="7">
    <w:name w:val="heading 6"/>
    <w:next w:val="1"/>
    <w:link w:val="87"/>
    <w:unhideWhenUsed/>
    <w:qFormat/>
    <w:uiPriority w:val="0"/>
    <w:pPr>
      <w:wordWrap w:val="0"/>
      <w:spacing w:after="160"/>
      <w:ind w:left="2000" w:hanging="400"/>
      <w:jc w:val="both"/>
      <w:outlineLvl w:val="5"/>
    </w:pPr>
    <w:rPr>
      <w:rFonts w:ascii="Times New Roman" w:hAnsi="Times New Roman" w:eastAsia="宋体" w:cs="Times New Roman"/>
      <w:b/>
      <w:sz w:val="21"/>
      <w:lang w:val="en-US" w:eastAsia="zh-CN" w:bidi="ar-SA"/>
    </w:rPr>
  </w:style>
  <w:style w:type="paragraph" w:styleId="8">
    <w:name w:val="heading 7"/>
    <w:next w:val="1"/>
    <w:link w:val="88"/>
    <w:unhideWhenUsed/>
    <w:qFormat/>
    <w:uiPriority w:val="99"/>
    <w:pPr>
      <w:wordWrap w:val="0"/>
      <w:spacing w:after="160"/>
      <w:ind w:left="2200" w:hanging="400"/>
      <w:jc w:val="both"/>
      <w:outlineLvl w:val="6"/>
    </w:pPr>
    <w:rPr>
      <w:rFonts w:ascii="Times New Roman" w:hAnsi="Times New Roman" w:eastAsia="宋体" w:cs="Times New Roman"/>
      <w:sz w:val="21"/>
      <w:lang w:val="en-US" w:eastAsia="zh-CN" w:bidi="ar-SA"/>
    </w:rPr>
  </w:style>
  <w:style w:type="paragraph" w:styleId="9">
    <w:name w:val="heading 8"/>
    <w:next w:val="1"/>
    <w:link w:val="89"/>
    <w:unhideWhenUsed/>
    <w:qFormat/>
    <w:uiPriority w:val="99"/>
    <w:pPr>
      <w:wordWrap w:val="0"/>
      <w:spacing w:after="160"/>
      <w:ind w:left="2400" w:hanging="400"/>
      <w:jc w:val="both"/>
      <w:outlineLvl w:val="7"/>
    </w:pPr>
    <w:rPr>
      <w:rFonts w:ascii="Times New Roman" w:hAnsi="Times New Roman" w:eastAsia="宋体" w:cs="Times New Roman"/>
      <w:sz w:val="21"/>
      <w:lang w:val="en-US" w:eastAsia="zh-CN" w:bidi="ar-SA"/>
    </w:rPr>
  </w:style>
  <w:style w:type="paragraph" w:styleId="10">
    <w:name w:val="heading 9"/>
    <w:basedOn w:val="1"/>
    <w:next w:val="1"/>
    <w:link w:val="90"/>
    <w:unhideWhenUsed/>
    <w:qFormat/>
    <w:uiPriority w:val="99"/>
    <w:pPr>
      <w:keepNext/>
      <w:keepLines/>
      <w:spacing w:before="240" w:after="64" w:line="316" w:lineRule="auto"/>
      <w:outlineLvl w:val="8"/>
    </w:pPr>
    <w:rPr>
      <w:rFonts w:ascii="Arial" w:hAnsi="Arial" w:eastAsia="黑体" w:cs="Times New Roman"/>
      <w:kern w:val="0"/>
      <w:sz w:val="20"/>
      <w:szCs w:val="20"/>
    </w:rPr>
  </w:style>
  <w:style w:type="character" w:default="1" w:styleId="64">
    <w:name w:val="Default Paragraph Font"/>
    <w:unhideWhenUsed/>
    <w:qFormat/>
    <w:uiPriority w:val="1"/>
  </w:style>
  <w:style w:type="table" w:default="1" w:styleId="60">
    <w:name w:val="Normal Table"/>
    <w:unhideWhenUsed/>
    <w:qFormat/>
    <w:uiPriority w:val="99"/>
    <w:tblPr>
      <w:tblCellMar>
        <w:top w:w="0" w:type="dxa"/>
        <w:left w:w="108" w:type="dxa"/>
        <w:bottom w:w="0" w:type="dxa"/>
        <w:right w:w="108" w:type="dxa"/>
      </w:tblCellMar>
    </w:tblPr>
  </w:style>
  <w:style w:type="paragraph" w:styleId="11">
    <w:name w:val="List 3"/>
    <w:basedOn w:val="1"/>
    <w:unhideWhenUsed/>
    <w:qFormat/>
    <w:uiPriority w:val="99"/>
    <w:pPr>
      <w:ind w:left="100" w:leftChars="400" w:hanging="200" w:hangingChars="200"/>
    </w:pPr>
    <w:rPr>
      <w:rFonts w:ascii="Times New Roman" w:hAnsi="Times New Roman" w:eastAsia="宋体" w:cs="Times New Roman"/>
      <w:szCs w:val="20"/>
    </w:rPr>
  </w:style>
  <w:style w:type="paragraph" w:styleId="12">
    <w:name w:val="toc 7"/>
    <w:next w:val="1"/>
    <w:unhideWhenUsed/>
    <w:qFormat/>
    <w:uiPriority w:val="99"/>
    <w:pPr>
      <w:wordWrap w:val="0"/>
      <w:ind w:left="2125"/>
      <w:jc w:val="both"/>
    </w:pPr>
    <w:rPr>
      <w:rFonts w:ascii="Times New Roman" w:hAnsi="Times New Roman" w:eastAsia="宋体" w:cs="Times New Roman"/>
      <w:sz w:val="21"/>
      <w:lang w:val="en-US" w:eastAsia="zh-CN" w:bidi="ar-SA"/>
    </w:rPr>
  </w:style>
  <w:style w:type="paragraph" w:styleId="13">
    <w:name w:val="List Number"/>
    <w:basedOn w:val="1"/>
    <w:unhideWhenUsed/>
    <w:qFormat/>
    <w:uiPriority w:val="99"/>
    <w:pPr>
      <w:widowControl/>
      <w:numPr>
        <w:ilvl w:val="0"/>
        <w:numId w:val="1"/>
      </w:numPr>
      <w:spacing w:afterLines="50"/>
      <w:ind w:left="1800"/>
      <w:jc w:val="left"/>
    </w:pPr>
    <w:rPr>
      <w:rFonts w:ascii="Times New Roman" w:hAnsi="Times New Roman" w:eastAsia="宋体" w:cs="Times New Roman"/>
      <w:kern w:val="0"/>
      <w:sz w:val="24"/>
      <w:szCs w:val="20"/>
    </w:rPr>
  </w:style>
  <w:style w:type="paragraph" w:styleId="14">
    <w:name w:val="Normal Indent"/>
    <w:basedOn w:val="1"/>
    <w:link w:val="93"/>
    <w:unhideWhenUsed/>
    <w:qFormat/>
    <w:uiPriority w:val="0"/>
    <w:pPr>
      <w:ind w:firstLine="420"/>
    </w:pPr>
  </w:style>
  <w:style w:type="paragraph" w:styleId="15">
    <w:name w:val="caption"/>
    <w:basedOn w:val="1"/>
    <w:next w:val="1"/>
    <w:unhideWhenUsed/>
    <w:qFormat/>
    <w:uiPriority w:val="99"/>
    <w:pPr>
      <w:spacing w:before="152" w:after="160"/>
    </w:pPr>
    <w:rPr>
      <w:rFonts w:ascii="Arial" w:hAnsi="Arial" w:eastAsia="黑体" w:cs="Arial"/>
      <w:sz w:val="20"/>
      <w:szCs w:val="20"/>
    </w:rPr>
  </w:style>
  <w:style w:type="paragraph" w:styleId="16">
    <w:name w:val="index 5"/>
    <w:basedOn w:val="1"/>
    <w:next w:val="1"/>
    <w:unhideWhenUsed/>
    <w:qFormat/>
    <w:uiPriority w:val="99"/>
    <w:pPr>
      <w:widowControl/>
      <w:spacing w:before="60" w:after="60"/>
      <w:ind w:left="1440"/>
    </w:pPr>
    <w:rPr>
      <w:rFonts w:ascii="Arial" w:hAnsi="Arial" w:eastAsia="宋体" w:cs="Arial"/>
      <w:kern w:val="0"/>
      <w:sz w:val="20"/>
      <w:szCs w:val="20"/>
      <w:lang w:val="en-GB" w:eastAsia="fr-FR"/>
    </w:rPr>
  </w:style>
  <w:style w:type="paragraph" w:styleId="17">
    <w:name w:val="Document Map"/>
    <w:basedOn w:val="1"/>
    <w:link w:val="110"/>
    <w:unhideWhenUsed/>
    <w:qFormat/>
    <w:uiPriority w:val="99"/>
    <w:pPr>
      <w:shd w:val="clear" w:color="auto" w:fill="000080"/>
    </w:pPr>
    <w:rPr>
      <w:rFonts w:ascii="宋体" w:hAnsi="Times New Roman" w:eastAsia="宋体" w:cs="Times New Roman"/>
      <w:sz w:val="18"/>
      <w:szCs w:val="18"/>
    </w:rPr>
  </w:style>
  <w:style w:type="paragraph" w:styleId="18">
    <w:name w:val="toa heading"/>
    <w:basedOn w:val="1"/>
    <w:next w:val="1"/>
    <w:unhideWhenUsed/>
    <w:qFormat/>
    <w:uiPriority w:val="99"/>
    <w:pPr>
      <w:spacing w:before="120"/>
    </w:pPr>
    <w:rPr>
      <w:rFonts w:ascii="Arial" w:hAnsi="Times New Roman" w:eastAsia="宋体" w:cs="Times New Roman"/>
      <w:kern w:val="0"/>
      <w:sz w:val="24"/>
      <w:szCs w:val="20"/>
    </w:rPr>
  </w:style>
  <w:style w:type="paragraph" w:styleId="19">
    <w:name w:val="annotation text"/>
    <w:basedOn w:val="1"/>
    <w:link w:val="713"/>
    <w:unhideWhenUsed/>
    <w:qFormat/>
    <w:uiPriority w:val="99"/>
    <w:pPr>
      <w:jc w:val="left"/>
    </w:pPr>
    <w:rPr>
      <w:rFonts w:ascii="Times New Roman" w:hAnsi="Times New Roman" w:eastAsia="宋体" w:cs="Times New Roman"/>
      <w:kern w:val="0"/>
      <w:sz w:val="20"/>
      <w:szCs w:val="24"/>
    </w:rPr>
  </w:style>
  <w:style w:type="paragraph" w:styleId="20">
    <w:name w:val="Body Text 3"/>
    <w:basedOn w:val="1"/>
    <w:link w:val="107"/>
    <w:unhideWhenUsed/>
    <w:qFormat/>
    <w:uiPriority w:val="99"/>
    <w:pPr>
      <w:snapToGrid w:val="0"/>
      <w:spacing w:before="50" w:after="50"/>
    </w:pPr>
    <w:rPr>
      <w:rFonts w:ascii="Times New Roman" w:hAnsi="宋体" w:eastAsia="仿宋_GB2312" w:cs="Times New Roman"/>
      <w:b/>
      <w:bCs/>
      <w:kern w:val="0"/>
      <w:sz w:val="24"/>
      <w:szCs w:val="20"/>
    </w:rPr>
  </w:style>
  <w:style w:type="paragraph" w:styleId="21">
    <w:name w:val="Body Text"/>
    <w:basedOn w:val="1"/>
    <w:next w:val="22"/>
    <w:link w:val="101"/>
    <w:unhideWhenUsed/>
    <w:qFormat/>
    <w:uiPriority w:val="99"/>
    <w:pPr>
      <w:spacing w:after="120"/>
    </w:pPr>
    <w:rPr>
      <w:rFonts w:ascii="Times New Roman" w:hAnsi="Times New Roman" w:eastAsia="宋体" w:cs="Times New Roman"/>
      <w:kern w:val="0"/>
      <w:sz w:val="28"/>
      <w:szCs w:val="24"/>
    </w:rPr>
  </w:style>
  <w:style w:type="paragraph" w:styleId="22">
    <w:name w:val="Body Text First Indent"/>
    <w:basedOn w:val="21"/>
    <w:next w:val="23"/>
    <w:link w:val="105"/>
    <w:unhideWhenUsed/>
    <w:qFormat/>
    <w:uiPriority w:val="99"/>
    <w:pPr>
      <w:ind w:firstLine="420" w:firstLineChars="100"/>
    </w:pPr>
    <w:rPr>
      <w:rFonts w:ascii="Calibri" w:hAnsi="Calibri"/>
      <w:sz w:val="21"/>
    </w:rPr>
  </w:style>
  <w:style w:type="paragraph" w:styleId="23">
    <w:name w:val="toc 6"/>
    <w:basedOn w:val="1"/>
    <w:next w:val="1"/>
    <w:unhideWhenUsed/>
    <w:qFormat/>
    <w:uiPriority w:val="99"/>
    <w:pPr>
      <w:wordWrap w:val="0"/>
      <w:ind w:left="1700"/>
    </w:pPr>
    <w:rPr>
      <w:rFonts w:ascii="Times New Roman" w:hAnsi="Times New Roman" w:eastAsia="宋体" w:cs="Times New Roman"/>
    </w:rPr>
  </w:style>
  <w:style w:type="paragraph" w:styleId="24">
    <w:name w:val="Body Text Indent"/>
    <w:basedOn w:val="1"/>
    <w:next w:val="1"/>
    <w:link w:val="102"/>
    <w:unhideWhenUsed/>
    <w:qFormat/>
    <w:uiPriority w:val="99"/>
    <w:pPr>
      <w:spacing w:line="200" w:lineRule="exact"/>
      <w:ind w:firstLine="301"/>
    </w:pPr>
    <w:rPr>
      <w:rFonts w:ascii="宋体" w:hAnsi="Courier New" w:eastAsia="宋体" w:cs="Times New Roman"/>
      <w:spacing w:val="-4"/>
      <w:kern w:val="0"/>
      <w:sz w:val="18"/>
      <w:szCs w:val="20"/>
    </w:rPr>
  </w:style>
  <w:style w:type="paragraph" w:styleId="25">
    <w:name w:val="List Number 3"/>
    <w:basedOn w:val="1"/>
    <w:unhideWhenUsed/>
    <w:qFormat/>
    <w:uiPriority w:val="99"/>
    <w:pPr>
      <w:numPr>
        <w:ilvl w:val="0"/>
        <w:numId w:val="2"/>
      </w:numPr>
    </w:pPr>
    <w:rPr>
      <w:rFonts w:ascii="Times New Roman" w:hAnsi="Times New Roman" w:eastAsia="宋体" w:cs="Times New Roman"/>
      <w:szCs w:val="24"/>
    </w:rPr>
  </w:style>
  <w:style w:type="paragraph" w:styleId="26">
    <w:name w:val="List 2"/>
    <w:basedOn w:val="1"/>
    <w:unhideWhenUsed/>
    <w:qFormat/>
    <w:uiPriority w:val="99"/>
    <w:pPr>
      <w:ind w:left="100" w:leftChars="200" w:hanging="200" w:hangingChars="200"/>
    </w:pPr>
    <w:rPr>
      <w:rFonts w:ascii="Times New Roman" w:hAnsi="Times New Roman" w:eastAsia="宋体" w:cs="Times New Roman"/>
      <w:sz w:val="28"/>
      <w:szCs w:val="24"/>
    </w:rPr>
  </w:style>
  <w:style w:type="paragraph" w:styleId="27">
    <w:name w:val="Block Text"/>
    <w:basedOn w:val="1"/>
    <w:unhideWhenUsed/>
    <w:qFormat/>
    <w:uiPriority w:val="99"/>
    <w:pPr>
      <w:adjustRightInd w:val="0"/>
      <w:ind w:left="420" w:right="33"/>
      <w:jc w:val="left"/>
    </w:pPr>
    <w:rPr>
      <w:rFonts w:ascii="Times New Roman" w:hAnsi="Times New Roman" w:eastAsia="宋体" w:cs="Times New Roman"/>
      <w:kern w:val="0"/>
      <w:sz w:val="24"/>
      <w:szCs w:val="20"/>
    </w:rPr>
  </w:style>
  <w:style w:type="paragraph" w:styleId="28">
    <w:name w:val="index 4"/>
    <w:basedOn w:val="1"/>
    <w:next w:val="1"/>
    <w:unhideWhenUsed/>
    <w:qFormat/>
    <w:uiPriority w:val="99"/>
    <w:pPr>
      <w:ind w:left="600" w:leftChars="600"/>
    </w:pPr>
    <w:rPr>
      <w:rFonts w:ascii="Times New Roman" w:hAnsi="Times New Roman" w:eastAsia="宋体" w:cs="Times New Roman"/>
      <w:szCs w:val="24"/>
    </w:rPr>
  </w:style>
  <w:style w:type="paragraph" w:styleId="29">
    <w:name w:val="toc 5"/>
    <w:next w:val="1"/>
    <w:unhideWhenUsed/>
    <w:qFormat/>
    <w:uiPriority w:val="99"/>
    <w:pPr>
      <w:wordWrap w:val="0"/>
      <w:ind w:left="1275"/>
      <w:jc w:val="both"/>
    </w:pPr>
    <w:rPr>
      <w:rFonts w:ascii="Times New Roman" w:hAnsi="Times New Roman" w:eastAsia="宋体" w:cs="Times New Roman"/>
      <w:sz w:val="21"/>
      <w:lang w:val="en-US" w:eastAsia="zh-CN" w:bidi="ar-SA"/>
    </w:rPr>
  </w:style>
  <w:style w:type="paragraph" w:styleId="30">
    <w:name w:val="toc 3"/>
    <w:basedOn w:val="1"/>
    <w:next w:val="1"/>
    <w:unhideWhenUsed/>
    <w:qFormat/>
    <w:uiPriority w:val="39"/>
    <w:pPr>
      <w:ind w:left="840" w:leftChars="400"/>
    </w:pPr>
    <w:rPr>
      <w:rFonts w:ascii="Calibri" w:hAnsi="Calibri" w:eastAsia="宋体" w:cs="Times New Roman"/>
    </w:rPr>
  </w:style>
  <w:style w:type="paragraph" w:styleId="31">
    <w:name w:val="Plain Text"/>
    <w:basedOn w:val="1"/>
    <w:next w:val="1"/>
    <w:link w:val="111"/>
    <w:unhideWhenUsed/>
    <w:qFormat/>
    <w:uiPriority w:val="99"/>
    <w:pPr>
      <w:spacing w:beforeLines="50" w:afterLines="50" w:line="400" w:lineRule="exact"/>
    </w:pPr>
    <w:rPr>
      <w:rFonts w:ascii="宋体" w:hAnsi="Courier New" w:eastAsia="宋体" w:cs="Times New Roman"/>
      <w:kern w:val="0"/>
      <w:sz w:val="24"/>
      <w:szCs w:val="24"/>
    </w:rPr>
  </w:style>
  <w:style w:type="paragraph" w:styleId="32">
    <w:name w:val="toc 8"/>
    <w:next w:val="1"/>
    <w:unhideWhenUsed/>
    <w:qFormat/>
    <w:uiPriority w:val="99"/>
    <w:pPr>
      <w:wordWrap w:val="0"/>
      <w:ind w:left="2550"/>
      <w:jc w:val="both"/>
    </w:pPr>
    <w:rPr>
      <w:rFonts w:ascii="Times New Roman" w:hAnsi="Times New Roman" w:eastAsia="宋体" w:cs="Times New Roman"/>
      <w:sz w:val="21"/>
      <w:lang w:val="en-US" w:eastAsia="zh-CN" w:bidi="ar-SA"/>
    </w:rPr>
  </w:style>
  <w:style w:type="paragraph" w:styleId="33">
    <w:name w:val="index 3"/>
    <w:basedOn w:val="1"/>
    <w:next w:val="1"/>
    <w:unhideWhenUsed/>
    <w:qFormat/>
    <w:uiPriority w:val="99"/>
    <w:pPr>
      <w:ind w:left="400" w:leftChars="400"/>
    </w:pPr>
    <w:rPr>
      <w:rFonts w:ascii="宋体" w:hAnsi="Times New Roman" w:eastAsia="宋体" w:cs="Times New Roman"/>
      <w:sz w:val="24"/>
      <w:szCs w:val="20"/>
    </w:rPr>
  </w:style>
  <w:style w:type="paragraph" w:styleId="34">
    <w:name w:val="Date"/>
    <w:basedOn w:val="1"/>
    <w:next w:val="1"/>
    <w:link w:val="104"/>
    <w:unhideWhenUsed/>
    <w:qFormat/>
    <w:uiPriority w:val="99"/>
    <w:pPr>
      <w:ind w:left="2500" w:leftChars="2500"/>
    </w:pPr>
    <w:rPr>
      <w:rFonts w:ascii="Times New Roman" w:hAnsi="Times New Roman" w:eastAsia="楷体_GB2312" w:cs="Times New Roman"/>
      <w:kern w:val="0"/>
      <w:sz w:val="32"/>
      <w:szCs w:val="20"/>
    </w:rPr>
  </w:style>
  <w:style w:type="paragraph" w:styleId="35">
    <w:name w:val="Body Text Indent 2"/>
    <w:basedOn w:val="1"/>
    <w:link w:val="108"/>
    <w:unhideWhenUsed/>
    <w:qFormat/>
    <w:uiPriority w:val="99"/>
    <w:pPr>
      <w:snapToGrid w:val="0"/>
      <w:ind w:firstLine="542" w:firstLineChars="225"/>
    </w:pPr>
    <w:rPr>
      <w:rFonts w:ascii="仿宋_GB2312" w:hAnsi="宋体" w:eastAsia="宋体" w:cs="Times New Roman"/>
      <w:b/>
      <w:bCs/>
      <w:color w:val="000000"/>
      <w:kern w:val="0"/>
      <w:sz w:val="24"/>
      <w:szCs w:val="24"/>
    </w:rPr>
  </w:style>
  <w:style w:type="paragraph" w:styleId="36">
    <w:name w:val="endnote text"/>
    <w:basedOn w:val="1"/>
    <w:link w:val="98"/>
    <w:unhideWhenUsed/>
    <w:qFormat/>
    <w:uiPriority w:val="99"/>
    <w:pPr>
      <w:snapToGrid w:val="0"/>
      <w:jc w:val="left"/>
    </w:pPr>
    <w:rPr>
      <w:rFonts w:ascii="Calibri" w:hAnsi="Calibri" w:eastAsia="宋体" w:cs="Times New Roman"/>
      <w:szCs w:val="20"/>
    </w:rPr>
  </w:style>
  <w:style w:type="paragraph" w:styleId="37">
    <w:name w:val="Balloon Text"/>
    <w:basedOn w:val="1"/>
    <w:link w:val="113"/>
    <w:unhideWhenUsed/>
    <w:qFormat/>
    <w:uiPriority w:val="99"/>
    <w:rPr>
      <w:rFonts w:ascii="Times New Roman" w:hAnsi="Times New Roman" w:eastAsia="宋体" w:cs="Times New Roman"/>
      <w:kern w:val="0"/>
      <w:sz w:val="18"/>
      <w:szCs w:val="18"/>
    </w:rPr>
  </w:style>
  <w:style w:type="paragraph" w:styleId="38">
    <w:name w:val="footer"/>
    <w:basedOn w:val="1"/>
    <w:link w:val="97"/>
    <w:unhideWhenUsed/>
    <w:qFormat/>
    <w:uiPriority w:val="99"/>
    <w:pPr>
      <w:tabs>
        <w:tab w:val="center" w:pos="4153"/>
        <w:tab w:val="right" w:pos="8306"/>
      </w:tabs>
      <w:snapToGrid w:val="0"/>
      <w:jc w:val="left"/>
    </w:pPr>
    <w:rPr>
      <w:rFonts w:ascii="Times New Roman" w:hAnsi="Times New Roman" w:eastAsia="黑体" w:cs="Times New Roman"/>
      <w:kern w:val="0"/>
      <w:sz w:val="18"/>
      <w:szCs w:val="18"/>
    </w:rPr>
  </w:style>
  <w:style w:type="paragraph" w:styleId="39">
    <w:name w:val="header"/>
    <w:basedOn w:val="1"/>
    <w:link w:val="96"/>
    <w:unhideWhenUsed/>
    <w:qFormat/>
    <w:uiPriority w:val="99"/>
    <w:pPr>
      <w:pBdr>
        <w:bottom w:val="single" w:color="auto" w:sz="6" w:space="1"/>
      </w:pBdr>
      <w:tabs>
        <w:tab w:val="center" w:pos="4153"/>
        <w:tab w:val="right" w:pos="8306"/>
      </w:tabs>
      <w:snapToGrid w:val="0"/>
      <w:jc w:val="center"/>
    </w:pPr>
    <w:rPr>
      <w:rFonts w:ascii="Times New Roman" w:hAnsi="Times New Roman" w:eastAsia="仿宋_GB2312" w:cs="Times New Roman"/>
      <w:kern w:val="0"/>
      <w:sz w:val="18"/>
      <w:szCs w:val="20"/>
    </w:rPr>
  </w:style>
  <w:style w:type="paragraph" w:styleId="40">
    <w:name w:val="Signature"/>
    <w:basedOn w:val="1"/>
    <w:link w:val="100"/>
    <w:unhideWhenUsed/>
    <w:qFormat/>
    <w:uiPriority w:val="99"/>
    <w:pPr>
      <w:widowControl/>
      <w:ind w:left="4252"/>
      <w:jc w:val="left"/>
    </w:pPr>
    <w:rPr>
      <w:rFonts w:ascii="Calibri" w:hAnsi="Calibri" w:eastAsia="宋体" w:cs="Times New Roman"/>
      <w:kern w:val="0"/>
      <w:sz w:val="24"/>
      <w:szCs w:val="20"/>
      <w:lang w:val="en-GB" w:eastAsia="en-US"/>
    </w:rPr>
  </w:style>
  <w:style w:type="paragraph" w:styleId="41">
    <w:name w:val="toc 1"/>
    <w:basedOn w:val="1"/>
    <w:next w:val="1"/>
    <w:unhideWhenUsed/>
    <w:qFormat/>
    <w:uiPriority w:val="39"/>
    <w:rPr>
      <w:rFonts w:ascii="Times New Roman" w:hAnsi="Times New Roman" w:eastAsia="宋体" w:cs="Times New Roman"/>
      <w:szCs w:val="24"/>
    </w:rPr>
  </w:style>
  <w:style w:type="paragraph" w:styleId="42">
    <w:name w:val="toc 4"/>
    <w:next w:val="1"/>
    <w:unhideWhenUsed/>
    <w:qFormat/>
    <w:uiPriority w:val="99"/>
    <w:pPr>
      <w:wordWrap w:val="0"/>
      <w:ind w:left="850"/>
      <w:jc w:val="both"/>
    </w:pPr>
    <w:rPr>
      <w:rFonts w:ascii="Times New Roman" w:hAnsi="Times New Roman" w:eastAsia="宋体" w:cs="Times New Roman"/>
      <w:sz w:val="21"/>
      <w:lang w:val="en-US" w:eastAsia="zh-CN" w:bidi="ar-SA"/>
    </w:rPr>
  </w:style>
  <w:style w:type="paragraph" w:styleId="43">
    <w:name w:val="Subtitle"/>
    <w:next w:val="1"/>
    <w:link w:val="103"/>
    <w:qFormat/>
    <w:uiPriority w:val="99"/>
    <w:pPr>
      <w:wordWrap w:val="0"/>
      <w:spacing w:after="60"/>
      <w:jc w:val="center"/>
    </w:pPr>
    <w:rPr>
      <w:rFonts w:ascii="Times New Roman" w:hAnsi="Times New Roman" w:eastAsia="宋体" w:cs="Times New Roman"/>
      <w:sz w:val="24"/>
      <w:lang w:val="en-US" w:eastAsia="zh-CN" w:bidi="ar-SA"/>
    </w:rPr>
  </w:style>
  <w:style w:type="paragraph" w:styleId="44">
    <w:name w:val="List"/>
    <w:basedOn w:val="1"/>
    <w:unhideWhenUsed/>
    <w:qFormat/>
    <w:uiPriority w:val="99"/>
    <w:pPr>
      <w:ind w:left="200" w:hanging="200" w:hangingChars="200"/>
    </w:pPr>
    <w:rPr>
      <w:rFonts w:ascii="Times New Roman" w:hAnsi="Times New Roman" w:eastAsia="宋体" w:cs="Times New Roman"/>
      <w:sz w:val="28"/>
      <w:szCs w:val="24"/>
    </w:rPr>
  </w:style>
  <w:style w:type="paragraph" w:styleId="45">
    <w:name w:val="footnote text"/>
    <w:basedOn w:val="1"/>
    <w:link w:val="94"/>
    <w:unhideWhenUsed/>
    <w:qFormat/>
    <w:uiPriority w:val="99"/>
    <w:pPr>
      <w:snapToGrid w:val="0"/>
      <w:jc w:val="left"/>
    </w:pPr>
    <w:rPr>
      <w:rFonts w:ascii="Calibri" w:hAnsi="Calibri" w:eastAsia="宋体" w:cs="Times New Roman"/>
      <w:sz w:val="18"/>
      <w:szCs w:val="20"/>
    </w:rPr>
  </w:style>
  <w:style w:type="paragraph" w:styleId="46">
    <w:name w:val="List 5"/>
    <w:basedOn w:val="1"/>
    <w:unhideWhenUsed/>
    <w:qFormat/>
    <w:uiPriority w:val="99"/>
    <w:pPr>
      <w:ind w:left="2100" w:hanging="420"/>
    </w:pPr>
    <w:rPr>
      <w:rFonts w:ascii="Calibri" w:hAnsi="Calibri" w:eastAsia="楷体_GB2312" w:cs="Times New Roman"/>
      <w:sz w:val="32"/>
    </w:rPr>
  </w:style>
  <w:style w:type="paragraph" w:styleId="47">
    <w:name w:val="Body Text Indent 3"/>
    <w:basedOn w:val="1"/>
    <w:link w:val="109"/>
    <w:unhideWhenUsed/>
    <w:qFormat/>
    <w:uiPriority w:val="99"/>
    <w:pPr>
      <w:snapToGrid w:val="0"/>
      <w:ind w:firstLine="480" w:firstLineChars="200"/>
      <w:jc w:val="left"/>
    </w:pPr>
    <w:rPr>
      <w:rFonts w:ascii="仿宋_GB2312" w:hAnsi="宋体" w:eastAsia="仿宋_GB2312" w:cs="Times New Roman"/>
      <w:color w:val="000000"/>
      <w:kern w:val="0"/>
      <w:sz w:val="24"/>
      <w:szCs w:val="24"/>
    </w:rPr>
  </w:style>
  <w:style w:type="paragraph" w:styleId="48">
    <w:name w:val="table of figures"/>
    <w:basedOn w:val="1"/>
    <w:next w:val="1"/>
    <w:unhideWhenUsed/>
    <w:qFormat/>
    <w:uiPriority w:val="99"/>
    <w:pPr>
      <w:ind w:left="200" w:leftChars="200" w:hanging="200" w:hangingChars="200"/>
    </w:pPr>
    <w:rPr>
      <w:rFonts w:ascii="Times New Roman" w:hAnsi="Times New Roman" w:eastAsia="宋体" w:cs="Times New Roman"/>
      <w:szCs w:val="24"/>
    </w:rPr>
  </w:style>
  <w:style w:type="paragraph" w:styleId="49">
    <w:name w:val="toc 2"/>
    <w:basedOn w:val="1"/>
    <w:next w:val="1"/>
    <w:unhideWhenUsed/>
    <w:qFormat/>
    <w:uiPriority w:val="39"/>
    <w:pPr>
      <w:ind w:left="420" w:leftChars="200"/>
    </w:pPr>
    <w:rPr>
      <w:rFonts w:ascii="Calibri" w:hAnsi="Calibri" w:eastAsia="宋体" w:cs="Times New Roman"/>
    </w:rPr>
  </w:style>
  <w:style w:type="paragraph" w:styleId="50">
    <w:name w:val="toc 9"/>
    <w:next w:val="1"/>
    <w:unhideWhenUsed/>
    <w:qFormat/>
    <w:uiPriority w:val="99"/>
    <w:pPr>
      <w:wordWrap w:val="0"/>
      <w:ind w:left="2975"/>
      <w:jc w:val="both"/>
    </w:pPr>
    <w:rPr>
      <w:rFonts w:ascii="Times New Roman" w:hAnsi="Times New Roman" w:eastAsia="宋体" w:cs="Times New Roman"/>
      <w:sz w:val="21"/>
      <w:lang w:val="en-US" w:eastAsia="zh-CN" w:bidi="ar-SA"/>
    </w:rPr>
  </w:style>
  <w:style w:type="paragraph" w:styleId="51">
    <w:name w:val="Body Text 2"/>
    <w:basedOn w:val="1"/>
    <w:link w:val="106"/>
    <w:unhideWhenUsed/>
    <w:qFormat/>
    <w:uiPriority w:val="99"/>
    <w:pPr>
      <w:widowControl/>
      <w:snapToGrid w:val="0"/>
      <w:spacing w:before="50" w:afterLines="50" w:line="400" w:lineRule="exact"/>
      <w:jc w:val="left"/>
    </w:pPr>
    <w:rPr>
      <w:rFonts w:ascii="宋体" w:hAnsi="宋体" w:eastAsia="宋体" w:cs="Times New Roman"/>
      <w:color w:val="000000"/>
      <w:kern w:val="0"/>
      <w:sz w:val="24"/>
      <w:szCs w:val="24"/>
    </w:rPr>
  </w:style>
  <w:style w:type="paragraph" w:styleId="52">
    <w:name w:val="List 4"/>
    <w:basedOn w:val="1"/>
    <w:unhideWhenUsed/>
    <w:qFormat/>
    <w:uiPriority w:val="99"/>
    <w:pPr>
      <w:ind w:left="1680" w:hanging="420"/>
    </w:pPr>
    <w:rPr>
      <w:rFonts w:ascii="Calibri" w:hAnsi="Calibri" w:eastAsia="楷体_GB2312" w:cs="Times New Roman"/>
      <w:sz w:val="32"/>
    </w:rPr>
  </w:style>
  <w:style w:type="paragraph" w:styleId="53">
    <w:name w:val="HTML Preformatted"/>
    <w:basedOn w:val="1"/>
    <w:link w:val="9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54">
    <w:name w:val="Normal (Web)"/>
    <w:basedOn w:val="1"/>
    <w:unhideWhenUsed/>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paragraph" w:styleId="55">
    <w:name w:val="index 1"/>
    <w:basedOn w:val="1"/>
    <w:next w:val="1"/>
    <w:unhideWhenUsed/>
    <w:qFormat/>
    <w:uiPriority w:val="99"/>
    <w:pPr>
      <w:spacing w:line="220" w:lineRule="exact"/>
      <w:jc w:val="center"/>
    </w:pPr>
    <w:rPr>
      <w:rFonts w:ascii="仿宋_GB2312" w:hAnsi="Calibri" w:eastAsia="仿宋_GB2312" w:cs="Times New Roman"/>
      <w:szCs w:val="21"/>
    </w:rPr>
  </w:style>
  <w:style w:type="paragraph" w:styleId="56">
    <w:name w:val="index 2"/>
    <w:basedOn w:val="1"/>
    <w:next w:val="1"/>
    <w:unhideWhenUsed/>
    <w:qFormat/>
    <w:uiPriority w:val="99"/>
    <w:pPr>
      <w:ind w:left="200" w:leftChars="200"/>
    </w:pPr>
    <w:rPr>
      <w:rFonts w:ascii="宋体" w:hAnsi="Times New Roman" w:eastAsia="宋体" w:cs="Times New Roman"/>
      <w:sz w:val="24"/>
      <w:szCs w:val="20"/>
    </w:rPr>
  </w:style>
  <w:style w:type="paragraph" w:styleId="57">
    <w:name w:val="Title"/>
    <w:basedOn w:val="1"/>
    <w:next w:val="1"/>
    <w:link w:val="99"/>
    <w:qFormat/>
    <w:uiPriority w:val="99"/>
    <w:pPr>
      <w:spacing w:line="520" w:lineRule="exact"/>
      <w:jc w:val="center"/>
      <w:outlineLvl w:val="3"/>
    </w:pPr>
    <w:rPr>
      <w:rFonts w:ascii="Cambria" w:hAnsi="Cambria" w:eastAsia="宋体" w:cs="Times New Roman"/>
      <w:b/>
      <w:bCs/>
      <w:kern w:val="0"/>
      <w:sz w:val="28"/>
      <w:szCs w:val="32"/>
    </w:rPr>
  </w:style>
  <w:style w:type="paragraph" w:styleId="58">
    <w:name w:val="annotation subject"/>
    <w:basedOn w:val="19"/>
    <w:next w:val="19"/>
    <w:link w:val="112"/>
    <w:unhideWhenUsed/>
    <w:qFormat/>
    <w:uiPriority w:val="99"/>
    <w:rPr>
      <w:b/>
      <w:bCs/>
      <w:szCs w:val="20"/>
    </w:rPr>
  </w:style>
  <w:style w:type="paragraph" w:styleId="59">
    <w:name w:val="Body Text First Indent 2"/>
    <w:basedOn w:val="24"/>
    <w:next w:val="27"/>
    <w:qFormat/>
    <w:uiPriority w:val="0"/>
    <w:pPr>
      <w:spacing w:after="120" w:line="240" w:lineRule="auto"/>
      <w:ind w:left="420" w:leftChars="200" w:firstLine="210"/>
    </w:pPr>
    <w:rPr>
      <w:sz w:val="21"/>
    </w:rPr>
  </w:style>
  <w:style w:type="table" w:styleId="61">
    <w:name w:val="Table Grid"/>
    <w:basedOn w:val="6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2">
    <w:name w:val="Table Theme"/>
    <w:basedOn w:val="60"/>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3">
    <w:name w:val="Table Classic 1"/>
    <w:basedOn w:val="60"/>
    <w:unhideWhenUsed/>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rPr>
      <w:tblPr/>
      <w:tcPr>
        <w:tcBorders>
          <w:top w:val="nil"/>
          <w:left w:val="nil"/>
          <w:bottom w:val="nil"/>
          <w:right w:val="nil"/>
          <w:insideH w:val="nil"/>
          <w:insideV w:val="nil"/>
          <w:tl2br w:val="nil"/>
          <w:tr2bl w:val="nil"/>
        </w:tcBorders>
      </w:tcPr>
    </w:tblStylePr>
    <w:tblStylePr w:type="swCell">
      <w:rPr>
        <w:b/>
      </w:rPr>
      <w:tblPr/>
      <w:tcPr>
        <w:tcBorders>
          <w:top w:val="nil"/>
          <w:left w:val="nil"/>
          <w:bottom w:val="nil"/>
          <w:right w:val="nil"/>
          <w:insideH w:val="nil"/>
          <w:insideV w:val="nil"/>
          <w:tl2br w:val="nil"/>
          <w:tr2bl w:val="nil"/>
        </w:tcBorders>
      </w:tcPr>
    </w:tblStylePr>
  </w:style>
  <w:style w:type="character" w:styleId="65">
    <w:name w:val="Strong"/>
    <w:qFormat/>
    <w:uiPriority w:val="22"/>
    <w:rPr>
      <w:rFonts w:hint="eastAsia" w:ascii="宋体" w:hAnsi="宋体" w:eastAsia="宋体"/>
      <w:b/>
      <w:bCs/>
      <w:kern w:val="2"/>
      <w:sz w:val="24"/>
      <w:szCs w:val="24"/>
      <w:lang w:val="en-US" w:eastAsia="zh-CN" w:bidi="ar-SA"/>
    </w:rPr>
  </w:style>
  <w:style w:type="character" w:styleId="66">
    <w:name w:val="endnote reference"/>
    <w:unhideWhenUsed/>
    <w:qFormat/>
    <w:uiPriority w:val="0"/>
    <w:rPr>
      <w:vertAlign w:val="superscript"/>
    </w:rPr>
  </w:style>
  <w:style w:type="character" w:styleId="67">
    <w:name w:val="page number"/>
    <w:basedOn w:val="64"/>
    <w:qFormat/>
    <w:uiPriority w:val="0"/>
    <w:rPr>
      <w:rFonts w:ascii="Arial" w:hAnsi="Arial" w:eastAsia="黑体" w:cs="Arial"/>
      <w:snapToGrid w:val="0"/>
      <w:kern w:val="0"/>
      <w:szCs w:val="21"/>
    </w:rPr>
  </w:style>
  <w:style w:type="character" w:styleId="68">
    <w:name w:val="FollowedHyperlink"/>
    <w:unhideWhenUsed/>
    <w:qFormat/>
    <w:uiPriority w:val="0"/>
    <w:rPr>
      <w:rFonts w:hint="eastAsia" w:ascii="宋体" w:hAnsi="宋体" w:eastAsia="宋体"/>
      <w:color w:val="800080"/>
      <w:kern w:val="2"/>
      <w:sz w:val="24"/>
      <w:szCs w:val="24"/>
      <w:u w:val="single"/>
      <w:lang w:val="en-US" w:eastAsia="zh-CN" w:bidi="ar-SA"/>
    </w:rPr>
  </w:style>
  <w:style w:type="character" w:styleId="69">
    <w:name w:val="Emphasis"/>
    <w:qFormat/>
    <w:uiPriority w:val="20"/>
    <w:rPr>
      <w:i/>
      <w:sz w:val="21"/>
    </w:rPr>
  </w:style>
  <w:style w:type="character" w:styleId="70">
    <w:name w:val="Hyperlink"/>
    <w:unhideWhenUsed/>
    <w:qFormat/>
    <w:uiPriority w:val="99"/>
    <w:rPr>
      <w:color w:val="0000FF"/>
      <w:u w:val="single"/>
    </w:rPr>
  </w:style>
  <w:style w:type="character" w:styleId="71">
    <w:name w:val="annotation reference"/>
    <w:unhideWhenUsed/>
    <w:qFormat/>
    <w:uiPriority w:val="0"/>
    <w:rPr>
      <w:rFonts w:hint="eastAsia" w:ascii="宋体" w:hAnsi="宋体" w:eastAsia="宋体"/>
      <w:kern w:val="2"/>
      <w:sz w:val="21"/>
      <w:szCs w:val="21"/>
      <w:lang w:val="en-US" w:eastAsia="zh-CN" w:bidi="ar-SA"/>
    </w:rPr>
  </w:style>
  <w:style w:type="character" w:styleId="72">
    <w:name w:val="footnote reference"/>
    <w:unhideWhenUsed/>
    <w:qFormat/>
    <w:uiPriority w:val="0"/>
    <w:rPr>
      <w:vertAlign w:val="superscript"/>
    </w:rPr>
  </w:style>
  <w:style w:type="character" w:styleId="73">
    <w:name w:val="HTML Sample"/>
    <w:qFormat/>
    <w:uiPriority w:val="0"/>
    <w:rPr>
      <w:rFonts w:ascii="Consolas" w:hAnsi="Consolas" w:eastAsia="Consolas" w:cs="Consolas"/>
      <w:sz w:val="21"/>
      <w:szCs w:val="21"/>
    </w:rPr>
  </w:style>
  <w:style w:type="character" w:customStyle="1" w:styleId="74">
    <w:name w:val="标题 2 Char"/>
    <w:qFormat/>
    <w:uiPriority w:val="0"/>
    <w:rPr>
      <w:rFonts w:hint="default" w:ascii="Cambria" w:hAnsi="Cambria" w:eastAsia="宋体"/>
      <w:b/>
      <w:bCs/>
      <w:kern w:val="2"/>
      <w:sz w:val="32"/>
      <w:szCs w:val="32"/>
      <w:lang w:val="en-US" w:eastAsia="zh-CN" w:bidi="ar-SA"/>
    </w:rPr>
  </w:style>
  <w:style w:type="paragraph" w:customStyle="1" w:styleId="75">
    <w:name w:val="样式2"/>
    <w:basedOn w:val="41"/>
    <w:next w:val="1"/>
    <w:qFormat/>
    <w:uiPriority w:val="99"/>
    <w:pPr>
      <w:adjustRightInd w:val="0"/>
      <w:spacing w:line="360" w:lineRule="auto"/>
      <w:jc w:val="left"/>
    </w:pPr>
    <w:rPr>
      <w:rFonts w:ascii="宋体" w:hAnsi="宋体"/>
      <w:caps/>
      <w:kern w:val="0"/>
      <w:sz w:val="24"/>
      <w:szCs w:val="20"/>
    </w:rPr>
  </w:style>
  <w:style w:type="paragraph" w:customStyle="1" w:styleId="76">
    <w:name w:val="样式3"/>
    <w:basedOn w:val="1"/>
    <w:next w:val="1"/>
    <w:link w:val="606"/>
    <w:qFormat/>
    <w:uiPriority w:val="0"/>
    <w:pPr>
      <w:spacing w:line="360" w:lineRule="auto"/>
      <w:ind w:left="454" w:hanging="227"/>
    </w:pPr>
    <w:rPr>
      <w:rFonts w:ascii="宋体" w:hAnsi="宋体" w:eastAsia="宋体"/>
      <w:sz w:val="24"/>
      <w:szCs w:val="24"/>
    </w:rPr>
  </w:style>
  <w:style w:type="paragraph" w:customStyle="1" w:styleId="77">
    <w:name w:val="_Style 3"/>
    <w:basedOn w:val="1"/>
    <w:qFormat/>
    <w:uiPriority w:val="0"/>
    <w:pPr>
      <w:adjustRightInd/>
      <w:ind w:firstLine="420" w:firstLineChars="200"/>
    </w:pPr>
    <w:rPr>
      <w:rFonts w:eastAsia="仿宋_GB2312"/>
      <w:sz w:val="28"/>
    </w:rPr>
  </w:style>
  <w:style w:type="paragraph" w:customStyle="1" w:styleId="78">
    <w:name w:val="首行缩进"/>
    <w:basedOn w:val="1"/>
    <w:qFormat/>
    <w:uiPriority w:val="0"/>
    <w:rPr>
      <w:lang w:val="zh-CN"/>
    </w:rPr>
  </w:style>
  <w:style w:type="paragraph" w:customStyle="1" w:styleId="79">
    <w:name w:val="Default"/>
    <w:next w:val="80"/>
    <w:link w:val="165"/>
    <w:qFormat/>
    <w:uiPriority w:val="0"/>
    <w:pPr>
      <w:widowControl w:val="0"/>
      <w:autoSpaceDE w:val="0"/>
      <w:autoSpaceDN w:val="0"/>
      <w:adjustRightInd w:val="0"/>
    </w:pPr>
    <w:rPr>
      <w:rFonts w:ascii="..ì." w:hAnsi="..ì." w:eastAsia="..ì." w:cs="..ì."/>
      <w:color w:val="000000"/>
      <w:kern w:val="2"/>
      <w:sz w:val="24"/>
      <w:szCs w:val="24"/>
      <w:lang w:val="en-US" w:eastAsia="zh-CN" w:bidi="ar-SA"/>
    </w:rPr>
  </w:style>
  <w:style w:type="paragraph" w:customStyle="1" w:styleId="80">
    <w:name w:val="目录 71"/>
    <w:next w:val="1"/>
    <w:qFormat/>
    <w:uiPriority w:val="99"/>
    <w:pPr>
      <w:wordWrap w:val="0"/>
      <w:ind w:left="2550"/>
      <w:jc w:val="both"/>
    </w:pPr>
    <w:rPr>
      <w:rFonts w:ascii="Times New Roman" w:hAnsi="Times New Roman" w:eastAsia="宋体" w:cs="Times New Roman"/>
      <w:sz w:val="21"/>
      <w:szCs w:val="22"/>
      <w:lang w:val="en-US" w:eastAsia="zh-CN" w:bidi="ar-SA"/>
    </w:rPr>
  </w:style>
  <w:style w:type="paragraph" w:customStyle="1" w:styleId="81">
    <w:name w:val="TOC 71"/>
    <w:basedOn w:val="1"/>
    <w:next w:val="1"/>
    <w:qFormat/>
    <w:uiPriority w:val="0"/>
    <w:pPr>
      <w:widowControl/>
      <w:wordWrap w:val="0"/>
      <w:spacing w:before="100" w:beforeAutospacing="1" w:after="100" w:afterAutospacing="1"/>
      <w:ind w:left="2550"/>
    </w:pPr>
    <w:rPr>
      <w:rFonts w:ascii="Calibri" w:hAnsi="Calibri" w:eastAsia="宋体" w:cs="Times New Roman"/>
      <w:kern w:val="0"/>
      <w:szCs w:val="21"/>
    </w:rPr>
  </w:style>
  <w:style w:type="character" w:customStyle="1" w:styleId="82">
    <w:name w:val="标题 1 Char2"/>
    <w:basedOn w:val="64"/>
    <w:link w:val="2"/>
    <w:qFormat/>
    <w:uiPriority w:val="0"/>
    <w:rPr>
      <w:rFonts w:ascii="Times New Roman" w:hAnsi="Times New Roman" w:eastAsia="宋体" w:cs="Times New Roman"/>
      <w:b/>
      <w:bCs/>
      <w:kern w:val="0"/>
      <w:sz w:val="24"/>
      <w:szCs w:val="24"/>
    </w:rPr>
  </w:style>
  <w:style w:type="character" w:customStyle="1" w:styleId="83">
    <w:name w:val="标题 2 Char2"/>
    <w:basedOn w:val="64"/>
    <w:link w:val="3"/>
    <w:semiHidden/>
    <w:qFormat/>
    <w:uiPriority w:val="0"/>
    <w:rPr>
      <w:rFonts w:ascii="等线 Light" w:hAnsi="等线 Light" w:eastAsia="等线 Light" w:cs="Times New Roman"/>
      <w:b/>
      <w:bCs/>
      <w:sz w:val="32"/>
      <w:szCs w:val="32"/>
    </w:rPr>
  </w:style>
  <w:style w:type="character" w:customStyle="1" w:styleId="84">
    <w:name w:val="标题 3 Char2"/>
    <w:basedOn w:val="64"/>
    <w:link w:val="4"/>
    <w:semiHidden/>
    <w:qFormat/>
    <w:uiPriority w:val="0"/>
    <w:rPr>
      <w:rFonts w:ascii="Times New Roman" w:hAnsi="Times New Roman" w:eastAsia="宋体" w:cs="Times New Roman"/>
      <w:b/>
      <w:bCs/>
      <w:kern w:val="0"/>
      <w:sz w:val="32"/>
      <w:szCs w:val="32"/>
    </w:rPr>
  </w:style>
  <w:style w:type="character" w:customStyle="1" w:styleId="85">
    <w:name w:val="标题 4 Char2"/>
    <w:basedOn w:val="64"/>
    <w:link w:val="5"/>
    <w:semiHidden/>
    <w:qFormat/>
    <w:uiPriority w:val="0"/>
    <w:rPr>
      <w:rFonts w:ascii="Arial" w:hAnsi="Arial" w:eastAsia="黑体" w:cs="Times New Roman"/>
      <w:b/>
      <w:bCs/>
      <w:kern w:val="0"/>
      <w:sz w:val="28"/>
      <w:szCs w:val="28"/>
    </w:rPr>
  </w:style>
  <w:style w:type="character" w:customStyle="1" w:styleId="86">
    <w:name w:val="标题 5 Char2"/>
    <w:basedOn w:val="64"/>
    <w:link w:val="6"/>
    <w:semiHidden/>
    <w:qFormat/>
    <w:uiPriority w:val="0"/>
    <w:rPr>
      <w:rFonts w:ascii="Times New Roman" w:hAnsi="Times New Roman" w:eastAsia="宋体" w:cs="Times New Roman"/>
      <w:b/>
      <w:bCs/>
      <w:kern w:val="0"/>
      <w:sz w:val="28"/>
      <w:szCs w:val="28"/>
    </w:rPr>
  </w:style>
  <w:style w:type="character" w:customStyle="1" w:styleId="87">
    <w:name w:val="标题 6 Char1"/>
    <w:basedOn w:val="64"/>
    <w:link w:val="7"/>
    <w:semiHidden/>
    <w:qFormat/>
    <w:uiPriority w:val="0"/>
    <w:rPr>
      <w:rFonts w:ascii="Times New Roman" w:hAnsi="Times New Roman" w:eastAsia="宋体" w:cs="Times New Roman"/>
      <w:b/>
      <w:kern w:val="0"/>
      <w:szCs w:val="20"/>
    </w:rPr>
  </w:style>
  <w:style w:type="character" w:customStyle="1" w:styleId="88">
    <w:name w:val="标题 7 Char1"/>
    <w:basedOn w:val="64"/>
    <w:link w:val="8"/>
    <w:semiHidden/>
    <w:qFormat/>
    <w:uiPriority w:val="99"/>
    <w:rPr>
      <w:rFonts w:ascii="Times New Roman" w:hAnsi="Times New Roman" w:eastAsia="宋体" w:cs="Times New Roman"/>
      <w:kern w:val="0"/>
      <w:szCs w:val="20"/>
    </w:rPr>
  </w:style>
  <w:style w:type="character" w:customStyle="1" w:styleId="89">
    <w:name w:val="标题 8 Char1"/>
    <w:basedOn w:val="64"/>
    <w:link w:val="9"/>
    <w:semiHidden/>
    <w:qFormat/>
    <w:uiPriority w:val="99"/>
    <w:rPr>
      <w:rFonts w:ascii="Times New Roman" w:hAnsi="Times New Roman" w:eastAsia="宋体" w:cs="Times New Roman"/>
      <w:kern w:val="0"/>
      <w:szCs w:val="20"/>
    </w:rPr>
  </w:style>
  <w:style w:type="character" w:customStyle="1" w:styleId="90">
    <w:name w:val="标题 9 Char2"/>
    <w:basedOn w:val="64"/>
    <w:link w:val="10"/>
    <w:semiHidden/>
    <w:qFormat/>
    <w:uiPriority w:val="99"/>
    <w:rPr>
      <w:rFonts w:ascii="Arial" w:hAnsi="Arial" w:eastAsia="黑体" w:cs="Times New Roman"/>
      <w:kern w:val="0"/>
      <w:sz w:val="20"/>
      <w:szCs w:val="20"/>
    </w:rPr>
  </w:style>
  <w:style w:type="character" w:customStyle="1" w:styleId="91">
    <w:name w:val="HTML 预设格式 Char"/>
    <w:basedOn w:val="64"/>
    <w:link w:val="53"/>
    <w:semiHidden/>
    <w:qFormat/>
    <w:uiPriority w:val="0"/>
    <w:rPr>
      <w:rFonts w:ascii="宋体" w:hAnsi="宋体" w:eastAsia="宋体" w:cs="Times New Roman"/>
      <w:kern w:val="0"/>
      <w:sz w:val="24"/>
      <w:szCs w:val="24"/>
    </w:rPr>
  </w:style>
  <w:style w:type="paragraph" w:customStyle="1" w:styleId="92">
    <w:name w:val="msonormal"/>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character" w:customStyle="1" w:styleId="93">
    <w:name w:val="正文缩进 Char"/>
    <w:link w:val="14"/>
    <w:semiHidden/>
    <w:qFormat/>
    <w:locked/>
    <w:uiPriority w:val="0"/>
  </w:style>
  <w:style w:type="character" w:customStyle="1" w:styleId="94">
    <w:name w:val="脚注文本 Char"/>
    <w:basedOn w:val="64"/>
    <w:link w:val="45"/>
    <w:semiHidden/>
    <w:qFormat/>
    <w:uiPriority w:val="99"/>
    <w:rPr>
      <w:rFonts w:ascii="Calibri" w:hAnsi="Calibri" w:eastAsia="宋体" w:cs="Times New Roman"/>
      <w:sz w:val="18"/>
      <w:szCs w:val="20"/>
    </w:rPr>
  </w:style>
  <w:style w:type="character" w:customStyle="1" w:styleId="95">
    <w:name w:val="批注文字 字符"/>
    <w:basedOn w:val="64"/>
    <w:semiHidden/>
    <w:qFormat/>
    <w:uiPriority w:val="0"/>
  </w:style>
  <w:style w:type="character" w:customStyle="1" w:styleId="96">
    <w:name w:val="页眉 Char3"/>
    <w:basedOn w:val="64"/>
    <w:link w:val="39"/>
    <w:qFormat/>
    <w:uiPriority w:val="99"/>
    <w:rPr>
      <w:rFonts w:ascii="Times New Roman" w:hAnsi="Times New Roman" w:eastAsia="仿宋_GB2312" w:cs="Times New Roman"/>
      <w:kern w:val="0"/>
      <w:sz w:val="18"/>
      <w:szCs w:val="20"/>
    </w:rPr>
  </w:style>
  <w:style w:type="character" w:customStyle="1" w:styleId="97">
    <w:name w:val="页脚 Char2"/>
    <w:basedOn w:val="64"/>
    <w:link w:val="38"/>
    <w:qFormat/>
    <w:uiPriority w:val="99"/>
    <w:rPr>
      <w:rFonts w:ascii="Times New Roman" w:hAnsi="Times New Roman" w:eastAsia="黑体" w:cs="Times New Roman"/>
      <w:kern w:val="0"/>
      <w:sz w:val="18"/>
      <w:szCs w:val="18"/>
    </w:rPr>
  </w:style>
  <w:style w:type="character" w:customStyle="1" w:styleId="98">
    <w:name w:val="尾注文本 Char"/>
    <w:basedOn w:val="64"/>
    <w:link w:val="36"/>
    <w:semiHidden/>
    <w:qFormat/>
    <w:uiPriority w:val="99"/>
    <w:rPr>
      <w:rFonts w:ascii="Calibri" w:hAnsi="Calibri" w:eastAsia="宋体" w:cs="Times New Roman"/>
      <w:szCs w:val="20"/>
    </w:rPr>
  </w:style>
  <w:style w:type="character" w:customStyle="1" w:styleId="99">
    <w:name w:val="标题 Char4"/>
    <w:basedOn w:val="64"/>
    <w:link w:val="57"/>
    <w:qFormat/>
    <w:uiPriority w:val="99"/>
    <w:rPr>
      <w:rFonts w:ascii="Cambria" w:hAnsi="Cambria" w:eastAsia="宋体" w:cs="Times New Roman"/>
      <w:b/>
      <w:bCs/>
      <w:kern w:val="0"/>
      <w:sz w:val="28"/>
      <w:szCs w:val="32"/>
    </w:rPr>
  </w:style>
  <w:style w:type="character" w:customStyle="1" w:styleId="100">
    <w:name w:val="签名 Char"/>
    <w:basedOn w:val="64"/>
    <w:link w:val="40"/>
    <w:semiHidden/>
    <w:qFormat/>
    <w:uiPriority w:val="99"/>
    <w:rPr>
      <w:rFonts w:ascii="Calibri" w:hAnsi="Calibri" w:eastAsia="宋体" w:cs="Times New Roman"/>
      <w:kern w:val="0"/>
      <w:sz w:val="24"/>
      <w:szCs w:val="20"/>
      <w:lang w:val="en-GB" w:eastAsia="en-US"/>
    </w:rPr>
  </w:style>
  <w:style w:type="character" w:customStyle="1" w:styleId="101">
    <w:name w:val="正文文本 Char3"/>
    <w:basedOn w:val="64"/>
    <w:link w:val="21"/>
    <w:semiHidden/>
    <w:qFormat/>
    <w:uiPriority w:val="99"/>
    <w:rPr>
      <w:rFonts w:ascii="Times New Roman" w:hAnsi="Times New Roman" w:eastAsia="宋体" w:cs="Times New Roman"/>
      <w:kern w:val="0"/>
      <w:sz w:val="28"/>
      <w:szCs w:val="24"/>
    </w:rPr>
  </w:style>
  <w:style w:type="character" w:customStyle="1" w:styleId="102">
    <w:name w:val="正文文本缩进 Char"/>
    <w:basedOn w:val="64"/>
    <w:link w:val="24"/>
    <w:semiHidden/>
    <w:qFormat/>
    <w:uiPriority w:val="99"/>
    <w:rPr>
      <w:rFonts w:ascii="宋体" w:hAnsi="Courier New" w:eastAsia="宋体" w:cs="Times New Roman"/>
      <w:spacing w:val="-4"/>
      <w:kern w:val="0"/>
      <w:sz w:val="18"/>
      <w:szCs w:val="20"/>
    </w:rPr>
  </w:style>
  <w:style w:type="character" w:customStyle="1" w:styleId="103">
    <w:name w:val="副标题 Char"/>
    <w:basedOn w:val="64"/>
    <w:link w:val="43"/>
    <w:qFormat/>
    <w:uiPriority w:val="99"/>
    <w:rPr>
      <w:rFonts w:ascii="Times New Roman" w:hAnsi="Times New Roman" w:eastAsia="宋体" w:cs="Times New Roman"/>
      <w:kern w:val="0"/>
      <w:sz w:val="24"/>
      <w:szCs w:val="20"/>
    </w:rPr>
  </w:style>
  <w:style w:type="character" w:customStyle="1" w:styleId="104">
    <w:name w:val="日期 Char4"/>
    <w:basedOn w:val="64"/>
    <w:link w:val="34"/>
    <w:semiHidden/>
    <w:qFormat/>
    <w:uiPriority w:val="99"/>
    <w:rPr>
      <w:rFonts w:ascii="Times New Roman" w:hAnsi="Times New Roman" w:eastAsia="楷体_GB2312" w:cs="Times New Roman"/>
      <w:kern w:val="0"/>
      <w:sz w:val="32"/>
      <w:szCs w:val="20"/>
    </w:rPr>
  </w:style>
  <w:style w:type="character" w:customStyle="1" w:styleId="105">
    <w:name w:val="正文首行缩进 Char2"/>
    <w:basedOn w:val="101"/>
    <w:link w:val="22"/>
    <w:semiHidden/>
    <w:qFormat/>
    <w:uiPriority w:val="99"/>
    <w:rPr>
      <w:rFonts w:ascii="Calibri" w:hAnsi="Calibri" w:eastAsia="宋体" w:cs="Times New Roman"/>
      <w:kern w:val="0"/>
      <w:sz w:val="28"/>
      <w:szCs w:val="24"/>
    </w:rPr>
  </w:style>
  <w:style w:type="character" w:customStyle="1" w:styleId="106">
    <w:name w:val="正文文本 2 Char"/>
    <w:basedOn w:val="64"/>
    <w:link w:val="51"/>
    <w:semiHidden/>
    <w:qFormat/>
    <w:uiPriority w:val="99"/>
    <w:rPr>
      <w:rFonts w:ascii="宋体" w:hAnsi="宋体" w:eastAsia="宋体" w:cs="Times New Roman"/>
      <w:color w:val="000000"/>
      <w:kern w:val="0"/>
      <w:sz w:val="24"/>
      <w:szCs w:val="24"/>
    </w:rPr>
  </w:style>
  <w:style w:type="character" w:customStyle="1" w:styleId="107">
    <w:name w:val="正文文本 3 Char"/>
    <w:basedOn w:val="64"/>
    <w:link w:val="20"/>
    <w:semiHidden/>
    <w:qFormat/>
    <w:uiPriority w:val="99"/>
    <w:rPr>
      <w:rFonts w:ascii="Times New Roman" w:hAnsi="宋体" w:eastAsia="仿宋_GB2312" w:cs="Times New Roman"/>
      <w:b/>
      <w:bCs/>
      <w:kern w:val="0"/>
      <w:sz w:val="24"/>
      <w:szCs w:val="20"/>
    </w:rPr>
  </w:style>
  <w:style w:type="character" w:customStyle="1" w:styleId="108">
    <w:name w:val="正文文本缩进 2 Char"/>
    <w:basedOn w:val="64"/>
    <w:link w:val="35"/>
    <w:semiHidden/>
    <w:qFormat/>
    <w:uiPriority w:val="99"/>
    <w:rPr>
      <w:rFonts w:ascii="仿宋_GB2312" w:hAnsi="宋体" w:eastAsia="宋体" w:cs="Times New Roman"/>
      <w:b/>
      <w:bCs/>
      <w:color w:val="000000"/>
      <w:kern w:val="0"/>
      <w:sz w:val="24"/>
      <w:szCs w:val="24"/>
    </w:rPr>
  </w:style>
  <w:style w:type="character" w:customStyle="1" w:styleId="109">
    <w:name w:val="正文文本缩进 3 Char"/>
    <w:basedOn w:val="64"/>
    <w:link w:val="47"/>
    <w:semiHidden/>
    <w:qFormat/>
    <w:uiPriority w:val="99"/>
    <w:rPr>
      <w:rFonts w:ascii="仿宋_GB2312" w:hAnsi="宋体" w:eastAsia="仿宋_GB2312" w:cs="Times New Roman"/>
      <w:color w:val="000000"/>
      <w:kern w:val="0"/>
      <w:sz w:val="24"/>
      <w:szCs w:val="24"/>
    </w:rPr>
  </w:style>
  <w:style w:type="character" w:customStyle="1" w:styleId="110">
    <w:name w:val="文档结构图 Char3"/>
    <w:basedOn w:val="64"/>
    <w:link w:val="17"/>
    <w:semiHidden/>
    <w:qFormat/>
    <w:uiPriority w:val="99"/>
    <w:rPr>
      <w:rFonts w:ascii="宋体" w:hAnsi="Times New Roman" w:eastAsia="宋体" w:cs="Times New Roman"/>
      <w:sz w:val="18"/>
      <w:szCs w:val="18"/>
      <w:shd w:val="clear" w:color="auto" w:fill="000080"/>
    </w:rPr>
  </w:style>
  <w:style w:type="character" w:customStyle="1" w:styleId="111">
    <w:name w:val="纯文本 Char2"/>
    <w:basedOn w:val="64"/>
    <w:link w:val="31"/>
    <w:semiHidden/>
    <w:qFormat/>
    <w:uiPriority w:val="99"/>
    <w:rPr>
      <w:rFonts w:ascii="宋体" w:hAnsi="Courier New" w:eastAsia="宋体" w:cs="Times New Roman"/>
      <w:kern w:val="0"/>
      <w:sz w:val="24"/>
      <w:szCs w:val="24"/>
    </w:rPr>
  </w:style>
  <w:style w:type="character" w:customStyle="1" w:styleId="112">
    <w:name w:val="批注主题 Char4"/>
    <w:basedOn w:val="95"/>
    <w:link w:val="58"/>
    <w:semiHidden/>
    <w:qFormat/>
    <w:uiPriority w:val="99"/>
    <w:rPr>
      <w:rFonts w:ascii="Times New Roman" w:hAnsi="Times New Roman" w:eastAsia="宋体" w:cs="Times New Roman"/>
      <w:b/>
      <w:bCs/>
      <w:kern w:val="0"/>
      <w:sz w:val="20"/>
      <w:szCs w:val="20"/>
    </w:rPr>
  </w:style>
  <w:style w:type="character" w:customStyle="1" w:styleId="113">
    <w:name w:val="批注框文本 Char2"/>
    <w:basedOn w:val="64"/>
    <w:link w:val="37"/>
    <w:semiHidden/>
    <w:qFormat/>
    <w:uiPriority w:val="99"/>
    <w:rPr>
      <w:rFonts w:ascii="Times New Roman" w:hAnsi="Times New Roman" w:eastAsia="宋体" w:cs="Times New Roman"/>
      <w:kern w:val="0"/>
      <w:sz w:val="18"/>
      <w:szCs w:val="18"/>
    </w:rPr>
  </w:style>
  <w:style w:type="paragraph" w:customStyle="1" w:styleId="114">
    <w:name w:val="无间隔1"/>
    <w:qFormat/>
    <w:uiPriority w:val="99"/>
    <w:rPr>
      <w:rFonts w:ascii="Calibri" w:hAnsi="Calibri" w:eastAsia="Times New Roman" w:cs="Times New Roman"/>
      <w:kern w:val="2"/>
      <w:sz w:val="22"/>
      <w:szCs w:val="22"/>
      <w:lang w:val="en-US" w:eastAsia="zh-CN" w:bidi="ar-SA"/>
    </w:rPr>
  </w:style>
  <w:style w:type="paragraph" w:customStyle="1" w:styleId="115">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16">
    <w:name w:val="列出段落1"/>
    <w:basedOn w:val="1"/>
    <w:qFormat/>
    <w:uiPriority w:val="99"/>
    <w:pPr>
      <w:widowControl/>
      <w:ind w:left="720" w:firstLine="360"/>
      <w:contextualSpacing/>
      <w:jc w:val="left"/>
    </w:pPr>
    <w:rPr>
      <w:rFonts w:ascii="Calibri" w:hAnsi="Calibri" w:eastAsia="宋体" w:cs="Times New Roman"/>
      <w:kern w:val="0"/>
      <w:sz w:val="22"/>
      <w:lang w:eastAsia="en-US" w:bidi="en-US"/>
    </w:rPr>
  </w:style>
  <w:style w:type="paragraph" w:customStyle="1" w:styleId="117">
    <w:name w:val="引用1"/>
    <w:next w:val="1"/>
    <w:link w:val="118"/>
    <w:qFormat/>
    <w:uiPriority w:val="99"/>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118">
    <w:name w:val="引用 Char3"/>
    <w:basedOn w:val="64"/>
    <w:link w:val="117"/>
    <w:qFormat/>
    <w:uiPriority w:val="99"/>
    <w:rPr>
      <w:rFonts w:ascii="Times New Roman" w:hAnsi="Times New Roman" w:eastAsia="宋体" w:cs="Times New Roman"/>
      <w:i/>
      <w:kern w:val="0"/>
      <w:szCs w:val="20"/>
    </w:rPr>
  </w:style>
  <w:style w:type="paragraph" w:customStyle="1" w:styleId="119">
    <w:name w:val="明显引用1"/>
    <w:next w:val="1"/>
    <w:link w:val="120"/>
    <w:qFormat/>
    <w:uiPriority w:val="99"/>
    <w:pPr>
      <w:wordWrap w:val="0"/>
      <w:spacing w:before="360" w:after="360"/>
      <w:ind w:left="950" w:right="950"/>
      <w:jc w:val="center"/>
    </w:pPr>
    <w:rPr>
      <w:rFonts w:ascii="Times New Roman" w:hAnsi="Times New Roman" w:eastAsia="宋体" w:cs="Times New Roman"/>
      <w:i/>
      <w:sz w:val="21"/>
      <w:lang w:val="en-US" w:eastAsia="zh-CN" w:bidi="ar-SA"/>
    </w:rPr>
  </w:style>
  <w:style w:type="character" w:customStyle="1" w:styleId="120">
    <w:name w:val="明显引用 Char3"/>
    <w:basedOn w:val="64"/>
    <w:link w:val="119"/>
    <w:qFormat/>
    <w:uiPriority w:val="99"/>
    <w:rPr>
      <w:rFonts w:ascii="Times New Roman" w:hAnsi="Times New Roman" w:eastAsia="宋体" w:cs="Times New Roman"/>
      <w:i/>
      <w:kern w:val="0"/>
      <w:szCs w:val="20"/>
    </w:rPr>
  </w:style>
  <w:style w:type="paragraph" w:customStyle="1" w:styleId="121">
    <w:name w:val="TOC 标题1"/>
    <w:next w:val="1"/>
    <w:unhideWhenUsed/>
    <w:qFormat/>
    <w:uiPriority w:val="99"/>
    <w:pPr>
      <w:wordWrap w:val="0"/>
    </w:pPr>
    <w:rPr>
      <w:rFonts w:ascii="Times New Roman" w:hAnsi="Times New Roman" w:eastAsia="宋体" w:cs="Times New Roman"/>
      <w:sz w:val="32"/>
      <w:lang w:val="en-US" w:eastAsia="zh-CN" w:bidi="ar-SA"/>
    </w:rPr>
  </w:style>
  <w:style w:type="character" w:customStyle="1" w:styleId="122">
    <w:name w:val="List Paragraph Char"/>
    <w:link w:val="123"/>
    <w:qFormat/>
    <w:locked/>
    <w:uiPriority w:val="0"/>
    <w:rPr>
      <w:szCs w:val="24"/>
    </w:rPr>
  </w:style>
  <w:style w:type="paragraph" w:customStyle="1" w:styleId="123">
    <w:name w:val="列表段落1"/>
    <w:basedOn w:val="1"/>
    <w:link w:val="122"/>
    <w:qFormat/>
    <w:uiPriority w:val="0"/>
    <w:pPr>
      <w:ind w:firstLine="420" w:firstLineChars="200"/>
    </w:pPr>
    <w:rPr>
      <w:szCs w:val="24"/>
    </w:rPr>
  </w:style>
  <w:style w:type="character" w:customStyle="1" w:styleId="124">
    <w:name w:val="目录3 Char"/>
    <w:link w:val="125"/>
    <w:qFormat/>
    <w:locked/>
    <w:uiPriority w:val="99"/>
    <w:rPr>
      <w:rFonts w:ascii="宋体" w:hAnsi="宋体" w:eastAsia="宋体"/>
      <w:b/>
      <w:sz w:val="24"/>
    </w:rPr>
  </w:style>
  <w:style w:type="paragraph" w:customStyle="1" w:styleId="125">
    <w:name w:val="目录3"/>
    <w:basedOn w:val="1"/>
    <w:link w:val="124"/>
    <w:qFormat/>
    <w:uiPriority w:val="99"/>
    <w:pPr>
      <w:adjustRightInd w:val="0"/>
      <w:snapToGrid w:val="0"/>
      <w:jc w:val="left"/>
    </w:pPr>
    <w:rPr>
      <w:rFonts w:ascii="宋体" w:hAnsi="宋体" w:eastAsia="宋体"/>
      <w:b/>
      <w:sz w:val="24"/>
    </w:rPr>
  </w:style>
  <w:style w:type="paragraph" w:customStyle="1" w:styleId="126">
    <w:name w:val="正文_4"/>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27">
    <w:name w:val="正文_14"/>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28">
    <w:name w:val="无间隔 Char"/>
    <w:link w:val="129"/>
    <w:qFormat/>
    <w:locked/>
    <w:uiPriority w:val="0"/>
    <w:rPr>
      <w:rFonts w:ascii="Times New Roman" w:hAnsi="Times New Roman" w:eastAsia="Times New Roman" w:cs="Times New Roman"/>
      <w:szCs w:val="24"/>
    </w:rPr>
  </w:style>
  <w:style w:type="paragraph" w:customStyle="1" w:styleId="129">
    <w:name w:val="无间隔111"/>
    <w:link w:val="128"/>
    <w:qFormat/>
    <w:uiPriority w:val="0"/>
    <w:pPr>
      <w:widowControl w:val="0"/>
      <w:jc w:val="both"/>
    </w:pPr>
    <w:rPr>
      <w:rFonts w:ascii="Times New Roman" w:hAnsi="Times New Roman" w:eastAsia="Times New Roman" w:cs="Times New Roman"/>
      <w:kern w:val="2"/>
      <w:sz w:val="21"/>
      <w:szCs w:val="24"/>
      <w:lang w:val="en-US" w:eastAsia="zh-CN" w:bidi="ar-SA"/>
    </w:rPr>
  </w:style>
  <w:style w:type="character" w:customStyle="1" w:styleId="130">
    <w:name w:val="普通文字 Char Char_0"/>
    <w:link w:val="131"/>
    <w:qFormat/>
    <w:locked/>
    <w:uiPriority w:val="0"/>
    <w:rPr>
      <w:rFonts w:ascii="Arial Unicode MS" w:hAnsi="Arial Unicode MS" w:eastAsia="ヒラギノ角ゴ Pro W3"/>
      <w:color w:val="000000"/>
    </w:rPr>
  </w:style>
  <w:style w:type="paragraph" w:customStyle="1" w:styleId="131">
    <w:name w:val="纯文本_0"/>
    <w:link w:val="130"/>
    <w:qFormat/>
    <w:uiPriority w:val="0"/>
    <w:pPr>
      <w:widowControl w:val="0"/>
      <w:jc w:val="both"/>
    </w:pPr>
    <w:rPr>
      <w:rFonts w:ascii="Arial Unicode MS" w:hAnsi="Arial Unicode MS" w:eastAsia="ヒラギノ角ゴ Pro W3" w:cstheme="minorBidi"/>
      <w:color w:val="000000"/>
      <w:kern w:val="2"/>
      <w:sz w:val="21"/>
      <w:szCs w:val="22"/>
      <w:lang w:val="en-US" w:eastAsia="zh-CN" w:bidi="ar-SA"/>
    </w:rPr>
  </w:style>
  <w:style w:type="character" w:customStyle="1" w:styleId="132">
    <w:name w:val="样式1 Char Char"/>
    <w:link w:val="133"/>
    <w:qFormat/>
    <w:locked/>
    <w:uiPriority w:val="0"/>
    <w:rPr>
      <w:rFonts w:ascii="宋体" w:hAnsi="宋体" w:eastAsia="宋体"/>
      <w:b/>
      <w:sz w:val="24"/>
    </w:rPr>
  </w:style>
  <w:style w:type="paragraph" w:customStyle="1" w:styleId="133">
    <w:name w:val="样式1"/>
    <w:basedOn w:val="1"/>
    <w:link w:val="132"/>
    <w:qFormat/>
    <w:uiPriority w:val="0"/>
    <w:pPr>
      <w:spacing w:before="120" w:after="120" w:line="300" w:lineRule="auto"/>
    </w:pPr>
    <w:rPr>
      <w:rFonts w:ascii="宋体" w:hAnsi="宋体" w:eastAsia="宋体"/>
      <w:b/>
      <w:sz w:val="24"/>
    </w:rPr>
  </w:style>
  <w:style w:type="paragraph" w:customStyle="1" w:styleId="134">
    <w:name w:val="正文_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35">
    <w:name w:val="纯文本 Char_0"/>
    <w:link w:val="136"/>
    <w:qFormat/>
    <w:locked/>
    <w:uiPriority w:val="0"/>
    <w:rPr>
      <w:rFonts w:ascii="宋体" w:hAnsi="宋体" w:eastAsia="ヒラギノ角ゴ Pro W3"/>
      <w:color w:val="000000"/>
    </w:rPr>
  </w:style>
  <w:style w:type="paragraph" w:customStyle="1" w:styleId="136">
    <w:name w:val="纯文本_1"/>
    <w:link w:val="135"/>
    <w:qFormat/>
    <w:uiPriority w:val="0"/>
    <w:pPr>
      <w:widowControl w:val="0"/>
      <w:jc w:val="both"/>
    </w:pPr>
    <w:rPr>
      <w:rFonts w:ascii="宋体" w:hAnsi="宋体" w:eastAsia="ヒラギノ角ゴ Pro W3" w:cstheme="minorBidi"/>
      <w:color w:val="000000"/>
      <w:kern w:val="2"/>
      <w:sz w:val="21"/>
      <w:szCs w:val="22"/>
      <w:lang w:val="en-US" w:eastAsia="zh-CN" w:bidi="ar-SA"/>
    </w:rPr>
  </w:style>
  <w:style w:type="paragraph" w:customStyle="1" w:styleId="137">
    <w:name w:val="正文_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38">
    <w:name w:val="彩色网格 - 强调文字颜色 1 Char"/>
    <w:link w:val="139"/>
    <w:qFormat/>
    <w:locked/>
    <w:uiPriority w:val="0"/>
    <w:rPr>
      <w:i/>
      <w:iCs/>
      <w:color w:val="000000"/>
    </w:rPr>
  </w:style>
  <w:style w:type="paragraph" w:customStyle="1" w:styleId="139">
    <w:name w:val="彩色网格 - 强调文字颜色 11"/>
    <w:basedOn w:val="1"/>
    <w:next w:val="1"/>
    <w:link w:val="138"/>
    <w:qFormat/>
    <w:uiPriority w:val="0"/>
    <w:rPr>
      <w:i/>
      <w:iCs/>
      <w:color w:val="000000"/>
    </w:rPr>
  </w:style>
  <w:style w:type="character" w:customStyle="1" w:styleId="140">
    <w:name w:val="样式 纯文本普通文字 Char纯文本 Char Char普通文字纯文本 Char Char Char Char Char...6 Char Char"/>
    <w:link w:val="141"/>
    <w:qFormat/>
    <w:locked/>
    <w:uiPriority w:val="0"/>
    <w:rPr>
      <w:rFonts w:ascii="宋体" w:hAnsi="Courier New" w:eastAsia="宋体"/>
      <w:color w:val="000000"/>
      <w:szCs w:val="21"/>
    </w:rPr>
  </w:style>
  <w:style w:type="paragraph" w:customStyle="1" w:styleId="141">
    <w:name w:val="样式 纯文本普通文字 Char纯文本 Char Char普通文字纯文本 Char Char Char Char Char...6"/>
    <w:basedOn w:val="31"/>
    <w:link w:val="140"/>
    <w:qFormat/>
    <w:uiPriority w:val="0"/>
    <w:pPr>
      <w:spacing w:beforeLines="0" w:afterLines="0" w:line="240" w:lineRule="auto"/>
    </w:pPr>
    <w:rPr>
      <w:rFonts w:cstheme="minorBidi"/>
      <w:color w:val="000000"/>
      <w:kern w:val="2"/>
      <w:sz w:val="21"/>
      <w:szCs w:val="21"/>
    </w:rPr>
  </w:style>
  <w:style w:type="character" w:customStyle="1" w:styleId="142">
    <w:name w:val="引用 Char1"/>
    <w:link w:val="143"/>
    <w:qFormat/>
    <w:locked/>
    <w:uiPriority w:val="0"/>
    <w:rPr>
      <w:i/>
      <w:iCs/>
      <w:color w:val="000000"/>
      <w:szCs w:val="24"/>
    </w:rPr>
  </w:style>
  <w:style w:type="paragraph" w:customStyle="1" w:styleId="143">
    <w:name w:val="引用111"/>
    <w:basedOn w:val="1"/>
    <w:next w:val="1"/>
    <w:link w:val="142"/>
    <w:qFormat/>
    <w:uiPriority w:val="0"/>
    <w:rPr>
      <w:i/>
      <w:iCs/>
      <w:color w:val="000000"/>
      <w:szCs w:val="24"/>
    </w:rPr>
  </w:style>
  <w:style w:type="character" w:customStyle="1" w:styleId="144">
    <w:name w:val="标题4 Char Char"/>
    <w:link w:val="145"/>
    <w:qFormat/>
    <w:locked/>
    <w:uiPriority w:val="0"/>
    <w:rPr>
      <w:rFonts w:ascii="Arial" w:hAnsi="Arial" w:cs="Arial"/>
      <w:b/>
      <w:bCs/>
      <w:sz w:val="24"/>
      <w:szCs w:val="32"/>
    </w:rPr>
  </w:style>
  <w:style w:type="paragraph" w:customStyle="1" w:styleId="145">
    <w:name w:val="标题4"/>
    <w:basedOn w:val="1"/>
    <w:link w:val="144"/>
    <w:qFormat/>
    <w:uiPriority w:val="0"/>
    <w:rPr>
      <w:rFonts w:ascii="Arial" w:hAnsi="Arial" w:cs="Arial"/>
      <w:b/>
      <w:bCs/>
      <w:sz w:val="24"/>
      <w:szCs w:val="32"/>
    </w:rPr>
  </w:style>
  <w:style w:type="character" w:customStyle="1" w:styleId="146">
    <w:name w:val="明显引用 Char1"/>
    <w:link w:val="147"/>
    <w:qFormat/>
    <w:locked/>
    <w:uiPriority w:val="0"/>
    <w:rPr>
      <w:b/>
      <w:bCs/>
      <w:i/>
      <w:iCs/>
      <w:color w:val="4F81BD"/>
      <w:szCs w:val="24"/>
    </w:rPr>
  </w:style>
  <w:style w:type="paragraph" w:customStyle="1" w:styleId="147">
    <w:name w:val="Intense Quote1"/>
    <w:basedOn w:val="1"/>
    <w:next w:val="1"/>
    <w:link w:val="146"/>
    <w:qFormat/>
    <w:uiPriority w:val="0"/>
    <w:pPr>
      <w:pBdr>
        <w:bottom w:val="single" w:color="4F81BD" w:sz="4" w:space="4"/>
      </w:pBdr>
      <w:spacing w:before="200" w:after="280"/>
      <w:ind w:left="936" w:right="936"/>
    </w:pPr>
    <w:rPr>
      <w:b/>
      <w:bCs/>
      <w:i/>
      <w:iCs/>
      <w:color w:val="4F81BD"/>
      <w:szCs w:val="24"/>
    </w:rPr>
  </w:style>
  <w:style w:type="paragraph" w:customStyle="1" w:styleId="148">
    <w:name w:val="正文_1_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49">
    <w:name w:val="标题5 Char Char"/>
    <w:link w:val="150"/>
    <w:qFormat/>
    <w:locked/>
    <w:uiPriority w:val="0"/>
    <w:rPr>
      <w:rFonts w:ascii="Arial" w:hAnsi="Arial" w:cs="Arial"/>
      <w:b/>
      <w:bCs/>
      <w:sz w:val="24"/>
      <w:szCs w:val="32"/>
    </w:rPr>
  </w:style>
  <w:style w:type="paragraph" w:customStyle="1" w:styleId="150">
    <w:name w:val="标题5"/>
    <w:basedOn w:val="4"/>
    <w:link w:val="149"/>
    <w:qFormat/>
    <w:uiPriority w:val="0"/>
    <w:pPr>
      <w:spacing w:line="412" w:lineRule="auto"/>
    </w:pPr>
    <w:rPr>
      <w:rFonts w:ascii="Arial" w:hAnsi="Arial" w:cs="Arial" w:eastAsiaTheme="minorEastAsia"/>
      <w:kern w:val="2"/>
      <w:sz w:val="24"/>
    </w:rPr>
  </w:style>
  <w:style w:type="character" w:customStyle="1" w:styleId="151">
    <w:name w:val="正文文字4 Char1_0"/>
    <w:link w:val="152"/>
    <w:qFormat/>
    <w:locked/>
    <w:uiPriority w:val="0"/>
  </w:style>
  <w:style w:type="paragraph" w:customStyle="1" w:styleId="152">
    <w:name w:val="正文文本缩进_0"/>
    <w:basedOn w:val="137"/>
    <w:link w:val="151"/>
    <w:qFormat/>
    <w:uiPriority w:val="0"/>
    <w:pPr>
      <w:spacing w:after="120"/>
      <w:ind w:left="420" w:leftChars="200"/>
    </w:pPr>
    <w:rPr>
      <w:rFonts w:asciiTheme="minorHAnsi" w:hAnsiTheme="minorHAnsi" w:eastAsiaTheme="minorEastAsia" w:cstheme="minorBidi"/>
    </w:rPr>
  </w:style>
  <w:style w:type="character" w:customStyle="1" w:styleId="153">
    <w:name w:val="内文 Char Char"/>
    <w:link w:val="154"/>
    <w:qFormat/>
    <w:locked/>
    <w:uiPriority w:val="0"/>
    <w:rPr>
      <w:rFonts w:ascii="Arial" w:hAnsi="Arial" w:eastAsia="Times New Roman" w:cs="Arial"/>
      <w:szCs w:val="24"/>
    </w:rPr>
  </w:style>
  <w:style w:type="paragraph" w:customStyle="1" w:styleId="154">
    <w:name w:val="内文"/>
    <w:link w:val="153"/>
    <w:qFormat/>
    <w:uiPriority w:val="0"/>
    <w:pPr>
      <w:adjustRightInd w:val="0"/>
      <w:snapToGrid w:val="0"/>
      <w:spacing w:line="400" w:lineRule="exact"/>
      <w:ind w:firstLine="200" w:firstLineChars="200"/>
      <w:jc w:val="both"/>
    </w:pPr>
    <w:rPr>
      <w:rFonts w:ascii="Arial" w:hAnsi="Arial" w:eastAsia="Times New Roman" w:cs="Arial"/>
      <w:kern w:val="2"/>
      <w:sz w:val="21"/>
      <w:szCs w:val="24"/>
      <w:lang w:val="en-US" w:eastAsia="zh-CN" w:bidi="ar-SA"/>
    </w:rPr>
  </w:style>
  <w:style w:type="paragraph" w:customStyle="1" w:styleId="155">
    <w:name w:val="正文_3"/>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56">
    <w:name w:val="普通文字 Char Char_1"/>
    <w:link w:val="157"/>
    <w:qFormat/>
    <w:locked/>
    <w:uiPriority w:val="0"/>
    <w:rPr>
      <w:rFonts w:ascii="宋体" w:hAnsi="Courier New" w:eastAsia="宋体"/>
      <w:szCs w:val="21"/>
    </w:rPr>
  </w:style>
  <w:style w:type="paragraph" w:customStyle="1" w:styleId="157">
    <w:name w:val="纯文本_1_0"/>
    <w:basedOn w:val="148"/>
    <w:link w:val="156"/>
    <w:qFormat/>
    <w:uiPriority w:val="0"/>
    <w:rPr>
      <w:rFonts w:ascii="宋体" w:hAnsi="Courier New" w:cstheme="minorBidi"/>
      <w:szCs w:val="21"/>
    </w:rPr>
  </w:style>
  <w:style w:type="paragraph" w:customStyle="1" w:styleId="158">
    <w:name w:val="正文_2"/>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59">
    <w:name w:val="样式 正文文本 Char Char"/>
    <w:link w:val="160"/>
    <w:qFormat/>
    <w:locked/>
    <w:uiPriority w:val="0"/>
    <w:rPr>
      <w:rFonts w:ascii="Arial" w:hAnsi="Arial" w:cs="Arial"/>
      <w:color w:val="000000"/>
    </w:rPr>
  </w:style>
  <w:style w:type="paragraph" w:customStyle="1" w:styleId="160">
    <w:name w:val="样式 正文文本"/>
    <w:basedOn w:val="1"/>
    <w:link w:val="159"/>
    <w:qFormat/>
    <w:uiPriority w:val="0"/>
    <w:pPr>
      <w:adjustRightInd w:val="0"/>
      <w:snapToGrid w:val="0"/>
      <w:spacing w:line="400" w:lineRule="exact"/>
      <w:ind w:firstLine="200" w:firstLineChars="200"/>
    </w:pPr>
    <w:rPr>
      <w:rFonts w:ascii="Arial" w:hAnsi="Arial" w:cs="Arial"/>
      <w:color w:val="000000"/>
    </w:rPr>
  </w:style>
  <w:style w:type="character" w:customStyle="1" w:styleId="161">
    <w:name w:val="浅色底纹 - 强调文字颜色 2 Char"/>
    <w:link w:val="162"/>
    <w:qFormat/>
    <w:locked/>
    <w:uiPriority w:val="0"/>
    <w:rPr>
      <w:b/>
      <w:bCs/>
      <w:i/>
      <w:iCs/>
      <w:color w:val="4F81BD"/>
    </w:rPr>
  </w:style>
  <w:style w:type="paragraph" w:customStyle="1" w:styleId="162">
    <w:name w:val="浅色底纹 - 强调文字颜色 21"/>
    <w:basedOn w:val="1"/>
    <w:next w:val="1"/>
    <w:link w:val="161"/>
    <w:qFormat/>
    <w:uiPriority w:val="0"/>
    <w:pPr>
      <w:pBdr>
        <w:bottom w:val="single" w:color="4F81BD" w:sz="4" w:space="4"/>
      </w:pBdr>
      <w:spacing w:before="200" w:after="280"/>
      <w:ind w:left="936" w:right="936"/>
    </w:pPr>
    <w:rPr>
      <w:b/>
      <w:bCs/>
      <w:i/>
      <w:iCs/>
      <w:color w:val="4F81BD"/>
    </w:rPr>
  </w:style>
  <w:style w:type="character" w:customStyle="1" w:styleId="163">
    <w:name w:val="Intense Quote Char"/>
    <w:link w:val="164"/>
    <w:qFormat/>
    <w:locked/>
    <w:uiPriority w:val="0"/>
    <w:rPr>
      <w:b/>
      <w:i/>
      <w:color w:val="4F81BD"/>
      <w:sz w:val="22"/>
    </w:rPr>
  </w:style>
  <w:style w:type="paragraph" w:customStyle="1" w:styleId="164">
    <w:name w:val="明显引用11"/>
    <w:basedOn w:val="1"/>
    <w:next w:val="1"/>
    <w:link w:val="163"/>
    <w:qFormat/>
    <w:uiPriority w:val="0"/>
    <w:pPr>
      <w:pBdr>
        <w:bottom w:val="single" w:color="4F81BD" w:sz="4" w:space="4"/>
      </w:pBdr>
      <w:spacing w:before="200" w:after="280"/>
      <w:ind w:left="936" w:right="936"/>
    </w:pPr>
    <w:rPr>
      <w:b/>
      <w:i/>
      <w:color w:val="4F81BD"/>
      <w:sz w:val="22"/>
    </w:rPr>
  </w:style>
  <w:style w:type="character" w:customStyle="1" w:styleId="165">
    <w:name w:val="Default Char Char"/>
    <w:link w:val="79"/>
    <w:qFormat/>
    <w:locked/>
    <w:uiPriority w:val="0"/>
    <w:rPr>
      <w:rFonts w:ascii="..ì." w:hAnsi="..ì." w:eastAsia="..ì." w:cs="..ì."/>
      <w:color w:val="000000"/>
      <w:sz w:val="24"/>
      <w:szCs w:val="24"/>
    </w:rPr>
  </w:style>
  <w:style w:type="character" w:customStyle="1" w:styleId="166">
    <w:name w:val="Quote Char"/>
    <w:link w:val="167"/>
    <w:qFormat/>
    <w:locked/>
    <w:uiPriority w:val="0"/>
    <w:rPr>
      <w:i/>
      <w:color w:val="000000"/>
      <w:sz w:val="22"/>
    </w:rPr>
  </w:style>
  <w:style w:type="paragraph" w:customStyle="1" w:styleId="167">
    <w:name w:val="引用11"/>
    <w:basedOn w:val="1"/>
    <w:next w:val="1"/>
    <w:link w:val="166"/>
    <w:qFormat/>
    <w:uiPriority w:val="0"/>
    <w:rPr>
      <w:i/>
      <w:color w:val="000000"/>
      <w:sz w:val="22"/>
    </w:rPr>
  </w:style>
  <w:style w:type="character" w:customStyle="1" w:styleId="168">
    <w:name w:val="明显引用 Char"/>
    <w:link w:val="169"/>
    <w:qFormat/>
    <w:locked/>
    <w:uiPriority w:val="0"/>
    <w:rPr>
      <w:b/>
      <w:bCs/>
      <w:i/>
      <w:iCs/>
      <w:color w:val="4F81BD"/>
    </w:rPr>
  </w:style>
  <w:style w:type="paragraph" w:customStyle="1" w:styleId="169">
    <w:name w:val="明显引用2"/>
    <w:basedOn w:val="1"/>
    <w:next w:val="1"/>
    <w:link w:val="168"/>
    <w:qFormat/>
    <w:uiPriority w:val="0"/>
    <w:pPr>
      <w:pBdr>
        <w:bottom w:val="single" w:color="4F81BD" w:sz="4" w:space="4"/>
      </w:pBdr>
      <w:spacing w:before="200" w:after="280"/>
      <w:ind w:left="936" w:right="936"/>
    </w:pPr>
    <w:rPr>
      <w:b/>
      <w:bCs/>
      <w:i/>
      <w:iCs/>
      <w:color w:val="4F81BD"/>
    </w:rPr>
  </w:style>
  <w:style w:type="paragraph" w:customStyle="1" w:styleId="170">
    <w:name w:val="样式 标题 3 + (中文) 黑体 小四 非加粗 段前: 7.8 磅 段后: 0 磅 行距: 固定值 20 磅"/>
    <w:basedOn w:val="4"/>
    <w:qFormat/>
    <w:uiPriority w:val="99"/>
    <w:pPr>
      <w:spacing w:before="0" w:after="0" w:line="400" w:lineRule="exact"/>
    </w:pPr>
    <w:rPr>
      <w:rFonts w:ascii="Calibri" w:hAnsi="Calibri" w:eastAsia="黑体" w:cs="宋体"/>
      <w:b w:val="0"/>
      <w:bCs w:val="0"/>
      <w:sz w:val="24"/>
      <w:szCs w:val="20"/>
    </w:rPr>
  </w:style>
  <w:style w:type="paragraph" w:customStyle="1" w:styleId="171">
    <w:name w:val="pa-1"/>
    <w:basedOn w:val="1"/>
    <w:qFormat/>
    <w:uiPriority w:val="99"/>
    <w:pPr>
      <w:widowControl/>
      <w:spacing w:line="480" w:lineRule="atLeast"/>
      <w:jc w:val="center"/>
    </w:pPr>
    <w:rPr>
      <w:rFonts w:ascii="宋体" w:hAnsi="宋体" w:eastAsia="宋体" w:cs="宋体"/>
      <w:kern w:val="0"/>
      <w:sz w:val="24"/>
    </w:rPr>
  </w:style>
  <w:style w:type="paragraph" w:customStyle="1" w:styleId="172">
    <w:name w:val="ca-28"/>
    <w:basedOn w:val="1"/>
    <w:qFormat/>
    <w:uiPriority w:val="99"/>
    <w:pPr>
      <w:widowControl/>
      <w:jc w:val="left"/>
    </w:pPr>
    <w:rPr>
      <w:rFonts w:ascii="宋体" w:hAnsi="宋体" w:eastAsia="宋体" w:cs="宋体"/>
      <w:color w:val="FF0000"/>
      <w:kern w:val="0"/>
      <w:szCs w:val="21"/>
    </w:rPr>
  </w:style>
  <w:style w:type="paragraph" w:customStyle="1" w:styleId="173">
    <w:name w:val="正文_2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xl40"/>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175">
    <w:name w:val="pa-41"/>
    <w:basedOn w:val="1"/>
    <w:qFormat/>
    <w:uiPriority w:val="99"/>
    <w:pPr>
      <w:widowControl/>
      <w:spacing w:line="280" w:lineRule="atLeast"/>
      <w:ind w:firstLine="420"/>
    </w:pPr>
    <w:rPr>
      <w:rFonts w:ascii="宋体" w:hAnsi="宋体" w:eastAsia="宋体" w:cs="宋体"/>
      <w:kern w:val="0"/>
      <w:sz w:val="24"/>
    </w:rPr>
  </w:style>
  <w:style w:type="paragraph" w:customStyle="1" w:styleId="176">
    <w:name w:val="pa-107"/>
    <w:basedOn w:val="1"/>
    <w:qFormat/>
    <w:uiPriority w:val="99"/>
    <w:pPr>
      <w:widowControl/>
      <w:spacing w:line="720" w:lineRule="atLeast"/>
      <w:ind w:firstLine="3000"/>
    </w:pPr>
    <w:rPr>
      <w:rFonts w:ascii="宋体" w:hAnsi="宋体" w:eastAsia="宋体" w:cs="宋体"/>
      <w:kern w:val="0"/>
      <w:sz w:val="24"/>
    </w:rPr>
  </w:style>
  <w:style w:type="paragraph" w:customStyle="1" w:styleId="177">
    <w:name w:val="pa-131"/>
    <w:basedOn w:val="1"/>
    <w:qFormat/>
    <w:uiPriority w:val="99"/>
    <w:pPr>
      <w:widowControl/>
      <w:spacing w:line="280" w:lineRule="atLeast"/>
      <w:jc w:val="left"/>
    </w:pPr>
    <w:rPr>
      <w:rFonts w:ascii="宋体" w:hAnsi="宋体" w:eastAsia="宋体" w:cs="宋体"/>
      <w:kern w:val="0"/>
      <w:sz w:val="24"/>
    </w:rPr>
  </w:style>
  <w:style w:type="paragraph" w:customStyle="1" w:styleId="178">
    <w:name w:val="p0"/>
    <w:basedOn w:val="1"/>
    <w:qFormat/>
    <w:uiPriority w:val="99"/>
    <w:pPr>
      <w:widowControl/>
    </w:pPr>
    <w:rPr>
      <w:rFonts w:ascii="Times New Roman" w:hAnsi="Times New Roman" w:eastAsia="宋体" w:cs="Times New Roman"/>
      <w:kern w:val="0"/>
      <w:szCs w:val="21"/>
    </w:rPr>
  </w:style>
  <w:style w:type="paragraph" w:customStyle="1" w:styleId="179">
    <w:name w:val="正文_0_0"/>
    <w:qFormat/>
    <w:uiPriority w:val="99"/>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180">
    <w:name w:val="标题 3_0"/>
    <w:next w:val="179"/>
    <w:qFormat/>
    <w:uiPriority w:val="99"/>
    <w:pPr>
      <w:keepNext/>
      <w:keepLines/>
      <w:widowControl w:val="0"/>
      <w:spacing w:line="360" w:lineRule="auto"/>
      <w:jc w:val="both"/>
      <w:outlineLvl w:val="2"/>
    </w:pPr>
    <w:rPr>
      <w:rFonts w:ascii="Calibri Bold" w:hAnsi="Calibri Bold" w:eastAsia="ヒラギノ角ゴ Pro W3" w:cs="Times New Roman"/>
      <w:color w:val="000000"/>
      <w:kern w:val="2"/>
      <w:sz w:val="24"/>
      <w:lang w:val="en-US" w:eastAsia="zh-CN" w:bidi="ar-SA"/>
    </w:rPr>
  </w:style>
  <w:style w:type="paragraph" w:customStyle="1" w:styleId="181">
    <w:name w:val="xl38"/>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b/>
      <w:bCs/>
      <w:color w:val="000000"/>
      <w:kern w:val="0"/>
      <w:sz w:val="18"/>
      <w:szCs w:val="18"/>
    </w:rPr>
  </w:style>
  <w:style w:type="paragraph" w:customStyle="1" w:styleId="182">
    <w:name w:val="pa-129"/>
    <w:basedOn w:val="1"/>
    <w:qFormat/>
    <w:uiPriority w:val="99"/>
    <w:pPr>
      <w:widowControl/>
      <w:spacing w:line="300" w:lineRule="atLeast"/>
    </w:pPr>
    <w:rPr>
      <w:rFonts w:ascii="宋体" w:hAnsi="宋体" w:eastAsia="宋体" w:cs="宋体"/>
      <w:kern w:val="0"/>
      <w:sz w:val="24"/>
    </w:rPr>
  </w:style>
  <w:style w:type="paragraph" w:customStyle="1" w:styleId="183">
    <w:name w:val="投标标题 2"/>
    <w:basedOn w:val="15"/>
    <w:qFormat/>
    <w:uiPriority w:val="99"/>
    <w:pPr>
      <w:spacing w:before="0" w:after="0"/>
      <w:ind w:firstLine="6290" w:firstLineChars="2282"/>
    </w:pPr>
    <w:rPr>
      <w:rFonts w:ascii="Calibri" w:hAnsi="Calibri" w:cs="Times New Roman"/>
      <w:b/>
      <w:bCs/>
      <w:sz w:val="28"/>
      <w:szCs w:val="22"/>
    </w:rPr>
  </w:style>
  <w:style w:type="paragraph" w:customStyle="1" w:styleId="184">
    <w:name w:val="xl75"/>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185">
    <w:name w:val="Char Char Char Char"/>
    <w:basedOn w:val="1"/>
    <w:qFormat/>
    <w:uiPriority w:val="99"/>
    <w:rPr>
      <w:rFonts w:ascii="Calibri" w:hAnsi="Calibri" w:eastAsia="宋体" w:cs="Times New Roman"/>
    </w:rPr>
  </w:style>
  <w:style w:type="paragraph" w:customStyle="1" w:styleId="186">
    <w:name w:val="pa-43"/>
    <w:basedOn w:val="1"/>
    <w:qFormat/>
    <w:uiPriority w:val="99"/>
    <w:pPr>
      <w:widowControl/>
      <w:spacing w:line="280" w:lineRule="atLeast"/>
      <w:jc w:val="center"/>
    </w:pPr>
    <w:rPr>
      <w:rFonts w:ascii="宋体" w:hAnsi="宋体" w:eastAsia="宋体" w:cs="宋体"/>
      <w:kern w:val="0"/>
      <w:sz w:val="24"/>
    </w:rPr>
  </w:style>
  <w:style w:type="character" w:customStyle="1" w:styleId="187">
    <w:name w:val="内文正文 Char"/>
    <w:link w:val="188"/>
    <w:qFormat/>
    <w:locked/>
    <w:uiPriority w:val="0"/>
    <w:rPr>
      <w:rFonts w:ascii="宋体" w:hAnsi="???|CS?o｡ﾀ?" w:eastAsia="宋体"/>
      <w:szCs w:val="28"/>
    </w:rPr>
  </w:style>
  <w:style w:type="paragraph" w:customStyle="1" w:styleId="188">
    <w:name w:val="内文正文"/>
    <w:basedOn w:val="31"/>
    <w:link w:val="187"/>
    <w:qFormat/>
    <w:uiPriority w:val="0"/>
    <w:pPr>
      <w:autoSpaceDE w:val="0"/>
      <w:autoSpaceDN w:val="0"/>
      <w:ind w:firstLine="200" w:firstLineChars="200"/>
    </w:pPr>
    <w:rPr>
      <w:rFonts w:hAnsi="???|CS?o｡ﾀ?" w:cstheme="minorBidi"/>
      <w:kern w:val="2"/>
      <w:sz w:val="21"/>
      <w:szCs w:val="28"/>
    </w:rPr>
  </w:style>
  <w:style w:type="paragraph" w:customStyle="1" w:styleId="189">
    <w:name w:val="Normal_21"/>
    <w:qFormat/>
    <w:uiPriority w:val="99"/>
    <w:rPr>
      <w:rFonts w:ascii="黑体" w:hAnsi="黑体" w:eastAsia="黑体" w:cs="Times New Roman"/>
      <w:b/>
      <w:sz w:val="32"/>
      <w:szCs w:val="24"/>
      <w:lang w:val="en-US" w:eastAsia="zh-CN" w:bidi="ar-SA"/>
    </w:rPr>
  </w:style>
  <w:style w:type="paragraph" w:customStyle="1" w:styleId="190">
    <w:name w:val="td-6"/>
    <w:basedOn w:val="1"/>
    <w:qFormat/>
    <w:uiPriority w:val="99"/>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191">
    <w:name w:val="td-9"/>
    <w:basedOn w:val="1"/>
    <w:qFormat/>
    <w:uiPriority w:val="99"/>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192">
    <w:name w:val="pa-11"/>
    <w:basedOn w:val="1"/>
    <w:qFormat/>
    <w:uiPriority w:val="99"/>
    <w:pPr>
      <w:widowControl/>
      <w:spacing w:line="280" w:lineRule="atLeast"/>
    </w:pPr>
    <w:rPr>
      <w:rFonts w:ascii="宋体" w:hAnsi="宋体" w:eastAsia="宋体" w:cs="宋体"/>
      <w:kern w:val="0"/>
      <w:sz w:val="24"/>
    </w:rPr>
  </w:style>
  <w:style w:type="paragraph" w:customStyle="1" w:styleId="193">
    <w:name w:val="pa-97"/>
    <w:basedOn w:val="1"/>
    <w:qFormat/>
    <w:uiPriority w:val="99"/>
    <w:pPr>
      <w:widowControl/>
      <w:spacing w:line="720" w:lineRule="atLeast"/>
    </w:pPr>
    <w:rPr>
      <w:rFonts w:ascii="宋体" w:hAnsi="宋体" w:eastAsia="宋体" w:cs="宋体"/>
      <w:kern w:val="0"/>
      <w:sz w:val="24"/>
    </w:rPr>
  </w:style>
  <w:style w:type="paragraph" w:customStyle="1" w:styleId="194">
    <w:name w:val="pa-23"/>
    <w:basedOn w:val="1"/>
    <w:qFormat/>
    <w:uiPriority w:val="99"/>
    <w:pPr>
      <w:widowControl/>
      <w:spacing w:line="360" w:lineRule="atLeast"/>
      <w:ind w:firstLine="420"/>
    </w:pPr>
    <w:rPr>
      <w:rFonts w:ascii="宋体" w:hAnsi="宋体" w:eastAsia="宋体" w:cs="宋体"/>
      <w:kern w:val="0"/>
      <w:sz w:val="24"/>
    </w:rPr>
  </w:style>
  <w:style w:type="paragraph" w:customStyle="1" w:styleId="195">
    <w:name w:val="Char2 Char Char Char Char Char Char"/>
    <w:basedOn w:val="1"/>
    <w:qFormat/>
    <w:uiPriority w:val="99"/>
    <w:pPr>
      <w:autoSpaceDE w:val="0"/>
      <w:autoSpaceDN w:val="0"/>
      <w:adjustRightInd w:val="0"/>
      <w:snapToGrid w:val="0"/>
      <w:spacing w:line="500" w:lineRule="exact"/>
      <w:ind w:firstLine="562" w:firstLineChars="200"/>
      <w:jc w:val="center"/>
    </w:pPr>
    <w:rPr>
      <w:rFonts w:ascii="Calibri" w:hAnsi="Calibri" w:eastAsia="仿宋_GB2312" w:cs="Times New Roman"/>
      <w:b/>
      <w:color w:val="000000"/>
      <w:sz w:val="28"/>
      <w:szCs w:val="28"/>
    </w:rPr>
  </w:style>
  <w:style w:type="paragraph" w:customStyle="1" w:styleId="196">
    <w:name w:val="ca-19"/>
    <w:basedOn w:val="1"/>
    <w:qFormat/>
    <w:uiPriority w:val="99"/>
    <w:pPr>
      <w:widowControl/>
      <w:jc w:val="left"/>
    </w:pPr>
    <w:rPr>
      <w:rFonts w:ascii="Calibri" w:hAnsi="Calibri" w:eastAsia="宋体" w:cs="Times New Roman"/>
      <w:kern w:val="0"/>
      <w:sz w:val="18"/>
      <w:szCs w:val="18"/>
    </w:rPr>
  </w:style>
  <w:style w:type="paragraph" w:customStyle="1" w:styleId="197">
    <w:name w:val="正文，首行缩进:"/>
    <w:basedOn w:val="1"/>
    <w:qFormat/>
    <w:uiPriority w:val="99"/>
    <w:pPr>
      <w:tabs>
        <w:tab w:val="left" w:pos="3376"/>
      </w:tabs>
      <w:spacing w:line="460" w:lineRule="exact"/>
      <w:ind w:firstLine="480" w:firstLineChars="200"/>
      <w:jc w:val="left"/>
    </w:pPr>
    <w:rPr>
      <w:rFonts w:ascii="宋体" w:hAnsi="宋体" w:eastAsia="宋体" w:cs="宋体"/>
      <w:sz w:val="24"/>
      <w:szCs w:val="20"/>
    </w:rPr>
  </w:style>
  <w:style w:type="paragraph" w:customStyle="1" w:styleId="198">
    <w:name w:val="Normal_18"/>
    <w:qFormat/>
    <w:uiPriority w:val="99"/>
    <w:rPr>
      <w:rFonts w:ascii="黑体" w:hAnsi="黑体" w:eastAsia="黑体" w:cs="Times New Roman"/>
      <w:b/>
      <w:sz w:val="32"/>
      <w:szCs w:val="24"/>
      <w:lang w:val="en-US" w:eastAsia="zh-CN" w:bidi="ar-SA"/>
    </w:rPr>
  </w:style>
  <w:style w:type="paragraph" w:customStyle="1" w:styleId="199">
    <w:name w:val="pa-82"/>
    <w:basedOn w:val="1"/>
    <w:qFormat/>
    <w:uiPriority w:val="99"/>
    <w:pPr>
      <w:widowControl/>
      <w:spacing w:line="480" w:lineRule="atLeast"/>
      <w:jc w:val="center"/>
    </w:pPr>
    <w:rPr>
      <w:rFonts w:ascii="宋体" w:hAnsi="宋体" w:eastAsia="宋体" w:cs="宋体"/>
      <w:kern w:val="0"/>
      <w:sz w:val="24"/>
    </w:rPr>
  </w:style>
  <w:style w:type="paragraph" w:customStyle="1" w:styleId="200">
    <w:name w:val="正文_1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pa-127"/>
    <w:basedOn w:val="1"/>
    <w:qFormat/>
    <w:uiPriority w:val="99"/>
    <w:pPr>
      <w:widowControl/>
      <w:spacing w:line="480" w:lineRule="atLeast"/>
      <w:ind w:firstLine="960"/>
    </w:pPr>
    <w:rPr>
      <w:rFonts w:ascii="宋体" w:hAnsi="宋体" w:eastAsia="宋体" w:cs="宋体"/>
      <w:kern w:val="0"/>
      <w:sz w:val="24"/>
    </w:rPr>
  </w:style>
  <w:style w:type="paragraph" w:customStyle="1" w:styleId="202">
    <w:name w:val="默认段落字体 Para Char Char Char Char"/>
    <w:basedOn w:val="1"/>
    <w:qFormat/>
    <w:uiPriority w:val="99"/>
    <w:rPr>
      <w:rFonts w:ascii="Times New Roman" w:hAnsi="Times New Roman" w:eastAsia="宋体" w:cs="Times New Roman"/>
      <w:spacing w:val="20"/>
      <w:sz w:val="28"/>
      <w:szCs w:val="21"/>
    </w:rPr>
  </w:style>
  <w:style w:type="paragraph" w:customStyle="1" w:styleId="203">
    <w:name w:val="td-1"/>
    <w:basedOn w:val="1"/>
    <w:qFormat/>
    <w:uiPriority w:val="99"/>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204">
    <w:name w:val="页眉_0"/>
    <w:basedOn w:val="158"/>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customStyle="1" w:styleId="205">
    <w:name w:val="pa-113"/>
    <w:basedOn w:val="1"/>
    <w:qFormat/>
    <w:uiPriority w:val="99"/>
    <w:pPr>
      <w:widowControl/>
      <w:spacing w:line="360" w:lineRule="atLeast"/>
      <w:ind w:firstLine="2960"/>
    </w:pPr>
    <w:rPr>
      <w:rFonts w:ascii="宋体" w:hAnsi="宋体" w:eastAsia="宋体" w:cs="宋体"/>
      <w:kern w:val="0"/>
      <w:sz w:val="24"/>
    </w:rPr>
  </w:style>
  <w:style w:type="paragraph" w:customStyle="1" w:styleId="206">
    <w:name w:val="ca-1"/>
    <w:basedOn w:val="1"/>
    <w:qFormat/>
    <w:uiPriority w:val="99"/>
    <w:pPr>
      <w:widowControl/>
      <w:jc w:val="left"/>
    </w:pPr>
    <w:rPr>
      <w:rFonts w:ascii="宋体" w:hAnsi="宋体" w:eastAsia="宋体" w:cs="宋体"/>
      <w:color w:val="000000"/>
      <w:spacing w:val="40"/>
      <w:kern w:val="0"/>
      <w:sz w:val="44"/>
      <w:szCs w:val="44"/>
    </w:rPr>
  </w:style>
  <w:style w:type="paragraph" w:customStyle="1" w:styleId="207">
    <w:name w:val="ca-2"/>
    <w:basedOn w:val="1"/>
    <w:qFormat/>
    <w:uiPriority w:val="99"/>
    <w:pPr>
      <w:widowControl/>
      <w:jc w:val="left"/>
    </w:pPr>
    <w:rPr>
      <w:rFonts w:ascii="Calibri" w:hAnsi="Calibri" w:eastAsia="宋体" w:cs="Times New Roman"/>
      <w:color w:val="000000"/>
      <w:kern w:val="0"/>
      <w:sz w:val="36"/>
      <w:szCs w:val="36"/>
    </w:rPr>
  </w:style>
  <w:style w:type="paragraph" w:customStyle="1" w:styleId="208">
    <w:name w:val="ca-53"/>
    <w:basedOn w:val="1"/>
    <w:qFormat/>
    <w:uiPriority w:val="99"/>
    <w:pPr>
      <w:widowControl/>
      <w:jc w:val="left"/>
    </w:pPr>
    <w:rPr>
      <w:rFonts w:ascii="Calibri" w:hAnsi="Calibri" w:eastAsia="宋体" w:cs="Times New Roman"/>
      <w:b/>
      <w:bCs/>
      <w:spacing w:val="-20"/>
      <w:kern w:val="0"/>
      <w:sz w:val="36"/>
      <w:szCs w:val="36"/>
    </w:rPr>
  </w:style>
  <w:style w:type="paragraph" w:customStyle="1" w:styleId="209">
    <w:name w:val="xl30"/>
    <w:basedOn w:val="1"/>
    <w:qFormat/>
    <w:uiPriority w:val="99"/>
    <w:pPr>
      <w:widowControl/>
      <w:pBdr>
        <w:top w:val="single" w:color="000000" w:sz="4" w:space="0"/>
        <w:left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210">
    <w:name w:val="xl34"/>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Arial" w:hAnsi="Arial" w:eastAsia="宋体" w:cs="Arial"/>
      <w:color w:val="000000"/>
      <w:kern w:val="0"/>
      <w:sz w:val="18"/>
      <w:szCs w:val="18"/>
    </w:rPr>
  </w:style>
  <w:style w:type="paragraph" w:customStyle="1" w:styleId="211">
    <w:name w:val="pa-90"/>
    <w:basedOn w:val="1"/>
    <w:qFormat/>
    <w:uiPriority w:val="99"/>
    <w:pPr>
      <w:widowControl/>
      <w:spacing w:line="280" w:lineRule="atLeast"/>
    </w:pPr>
    <w:rPr>
      <w:rFonts w:ascii="宋体" w:hAnsi="宋体" w:eastAsia="宋体" w:cs="宋体"/>
      <w:kern w:val="0"/>
      <w:sz w:val="24"/>
    </w:rPr>
  </w:style>
  <w:style w:type="paragraph" w:customStyle="1" w:styleId="212">
    <w:name w:val="pa-47"/>
    <w:basedOn w:val="1"/>
    <w:qFormat/>
    <w:uiPriority w:val="99"/>
    <w:pPr>
      <w:widowControl/>
      <w:spacing w:line="280" w:lineRule="atLeast"/>
      <w:ind w:firstLine="280"/>
      <w:jc w:val="center"/>
    </w:pPr>
    <w:rPr>
      <w:rFonts w:ascii="宋体" w:hAnsi="宋体" w:eastAsia="宋体" w:cs="宋体"/>
      <w:kern w:val="0"/>
      <w:sz w:val="24"/>
    </w:rPr>
  </w:style>
  <w:style w:type="paragraph" w:customStyle="1" w:styleId="213">
    <w:name w:val="pa-78"/>
    <w:basedOn w:val="1"/>
    <w:qFormat/>
    <w:uiPriority w:val="99"/>
    <w:pPr>
      <w:widowControl/>
      <w:spacing w:line="340" w:lineRule="atLeast"/>
    </w:pPr>
    <w:rPr>
      <w:rFonts w:ascii="宋体" w:hAnsi="宋体" w:eastAsia="宋体" w:cs="宋体"/>
      <w:kern w:val="0"/>
      <w:sz w:val="24"/>
    </w:rPr>
  </w:style>
  <w:style w:type="paragraph" w:customStyle="1" w:styleId="214">
    <w:name w:val="Para-----"/>
    <w:qFormat/>
    <w:uiPriority w:val="99"/>
    <w:pPr>
      <w:tabs>
        <w:tab w:val="left" w:pos="1152"/>
        <w:tab w:val="left" w:pos="1728"/>
        <w:tab w:val="left" w:pos="2304"/>
        <w:tab w:val="left" w:pos="3456"/>
        <w:tab w:val="left" w:pos="4032"/>
        <w:tab w:val="left" w:pos="4608"/>
        <w:tab w:val="left" w:pos="5184"/>
        <w:tab w:val="left" w:leader="underscore" w:pos="5760"/>
        <w:tab w:val="left" w:pos="6912"/>
        <w:tab w:val="left" w:pos="7488"/>
        <w:tab w:val="left" w:pos="8064"/>
        <w:tab w:val="left" w:pos="8640"/>
      </w:tabs>
      <w:spacing w:line="360" w:lineRule="auto"/>
      <w:ind w:left="1145"/>
    </w:pPr>
    <w:rPr>
      <w:rFonts w:ascii="Arial" w:hAnsi="Arial" w:eastAsia="宋体" w:cs="Arial"/>
      <w:lang w:val="en-US" w:eastAsia="zh-CN" w:bidi="ar-SA"/>
    </w:rPr>
  </w:style>
  <w:style w:type="paragraph" w:customStyle="1" w:styleId="215">
    <w:name w:val="pa-124"/>
    <w:basedOn w:val="1"/>
    <w:qFormat/>
    <w:uiPriority w:val="99"/>
    <w:pPr>
      <w:widowControl/>
      <w:spacing w:line="760" w:lineRule="atLeast"/>
    </w:pPr>
    <w:rPr>
      <w:rFonts w:ascii="宋体" w:hAnsi="宋体" w:eastAsia="宋体" w:cs="宋体"/>
      <w:kern w:val="0"/>
      <w:sz w:val="24"/>
    </w:rPr>
  </w:style>
  <w:style w:type="paragraph" w:customStyle="1" w:styleId="216">
    <w:name w:val="pa-62"/>
    <w:basedOn w:val="1"/>
    <w:qFormat/>
    <w:uiPriority w:val="99"/>
    <w:pPr>
      <w:widowControl/>
      <w:spacing w:line="360" w:lineRule="atLeast"/>
      <w:ind w:firstLine="420"/>
    </w:pPr>
    <w:rPr>
      <w:rFonts w:ascii="宋体" w:hAnsi="宋体" w:eastAsia="宋体" w:cs="宋体"/>
      <w:kern w:val="0"/>
      <w:sz w:val="24"/>
    </w:rPr>
  </w:style>
  <w:style w:type="paragraph" w:customStyle="1" w:styleId="217">
    <w:name w:val="正文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18">
    <w:name w:val="pa-24"/>
    <w:basedOn w:val="1"/>
    <w:qFormat/>
    <w:uiPriority w:val="99"/>
    <w:pPr>
      <w:widowControl/>
      <w:spacing w:line="360" w:lineRule="atLeast"/>
      <w:ind w:firstLine="480"/>
    </w:pPr>
    <w:rPr>
      <w:rFonts w:ascii="宋体" w:hAnsi="宋体" w:eastAsia="宋体" w:cs="宋体"/>
      <w:kern w:val="0"/>
      <w:sz w:val="24"/>
    </w:rPr>
  </w:style>
  <w:style w:type="paragraph" w:customStyle="1" w:styleId="219">
    <w:name w:val="样式 正文缩进正文（首行缩进两字）特点ALT+Z表正文正文非缩进四号段1Normal Indent Char2..."/>
    <w:basedOn w:val="3"/>
    <w:next w:val="4"/>
    <w:qFormat/>
    <w:uiPriority w:val="99"/>
    <w:pPr>
      <w:spacing w:before="240" w:after="120" w:line="400" w:lineRule="exact"/>
      <w:ind w:left="1140" w:hanging="630"/>
      <w:jc w:val="center"/>
    </w:pPr>
    <w:rPr>
      <w:rFonts w:ascii="宋体" w:hAnsi="宋体" w:eastAsia="宋体"/>
      <w:bCs w:val="0"/>
      <w:kern w:val="0"/>
      <w:sz w:val="24"/>
      <w:szCs w:val="20"/>
    </w:rPr>
  </w:style>
  <w:style w:type="paragraph" w:customStyle="1" w:styleId="220">
    <w:name w:val="Normal_0"/>
    <w:qFormat/>
    <w:uiPriority w:val="99"/>
    <w:rPr>
      <w:rFonts w:ascii="黑体" w:hAnsi="黑体" w:eastAsia="黑体" w:cs="Times New Roman"/>
      <w:b/>
      <w:sz w:val="32"/>
      <w:szCs w:val="24"/>
      <w:lang w:val="en-US" w:eastAsia="zh-CN" w:bidi="ar-SA"/>
    </w:rPr>
  </w:style>
  <w:style w:type="paragraph" w:customStyle="1" w:styleId="221">
    <w:name w:val="pa-17"/>
    <w:basedOn w:val="1"/>
    <w:qFormat/>
    <w:uiPriority w:val="99"/>
    <w:pPr>
      <w:widowControl/>
      <w:spacing w:line="240" w:lineRule="atLeast"/>
      <w:jc w:val="center"/>
    </w:pPr>
    <w:rPr>
      <w:rFonts w:ascii="宋体" w:hAnsi="宋体" w:eastAsia="宋体" w:cs="宋体"/>
      <w:kern w:val="0"/>
      <w:sz w:val="24"/>
    </w:rPr>
  </w:style>
  <w:style w:type="paragraph" w:customStyle="1" w:styleId="222">
    <w:name w:val="pa-12"/>
    <w:basedOn w:val="1"/>
    <w:qFormat/>
    <w:uiPriority w:val="99"/>
    <w:pPr>
      <w:widowControl/>
      <w:spacing w:line="360" w:lineRule="atLeast"/>
    </w:pPr>
    <w:rPr>
      <w:rFonts w:ascii="宋体" w:hAnsi="宋体" w:eastAsia="宋体" w:cs="宋体"/>
      <w:kern w:val="0"/>
      <w:sz w:val="24"/>
    </w:rPr>
  </w:style>
  <w:style w:type="paragraph" w:customStyle="1" w:styleId="223">
    <w:name w:val="6'"/>
    <w:basedOn w:val="1"/>
    <w:qFormat/>
    <w:uiPriority w:val="99"/>
    <w:pPr>
      <w:autoSpaceDE w:val="0"/>
      <w:autoSpaceDN w:val="0"/>
      <w:adjustRightInd w:val="0"/>
      <w:snapToGrid w:val="0"/>
      <w:spacing w:line="320" w:lineRule="exact"/>
      <w:jc w:val="center"/>
    </w:pPr>
    <w:rPr>
      <w:rFonts w:ascii="Calibri" w:hAnsi="Calibri" w:eastAsia="宋体" w:cs="Times New Roman"/>
      <w:spacing w:val="20"/>
      <w:kern w:val="28"/>
      <w:szCs w:val="20"/>
    </w:rPr>
  </w:style>
  <w:style w:type="paragraph" w:customStyle="1" w:styleId="224">
    <w:name w:val="pa-8"/>
    <w:basedOn w:val="1"/>
    <w:qFormat/>
    <w:uiPriority w:val="99"/>
    <w:pPr>
      <w:widowControl/>
      <w:spacing w:line="360" w:lineRule="atLeast"/>
    </w:pPr>
    <w:rPr>
      <w:rFonts w:ascii="宋体" w:hAnsi="宋体" w:eastAsia="宋体" w:cs="宋体"/>
      <w:kern w:val="0"/>
      <w:sz w:val="24"/>
    </w:rPr>
  </w:style>
  <w:style w:type="paragraph" w:customStyle="1" w:styleId="225">
    <w:name w:val="样式 标题 1 + 黑体 三号 非加粗 居中 段前: 6 磅 段后: 6 磅 行距: 固定值 20 磅"/>
    <w:basedOn w:val="2"/>
    <w:qFormat/>
    <w:uiPriority w:val="99"/>
    <w:pPr>
      <w:keepLines/>
      <w:spacing w:before="120" w:after="120" w:line="400" w:lineRule="exact"/>
    </w:pPr>
    <w:rPr>
      <w:rFonts w:ascii="黑体" w:hAnsi="黑体" w:eastAsia="黑体" w:cs="宋体"/>
      <w:b w:val="0"/>
      <w:bCs w:val="0"/>
      <w:kern w:val="44"/>
      <w:sz w:val="32"/>
      <w:szCs w:val="20"/>
    </w:rPr>
  </w:style>
  <w:style w:type="paragraph" w:customStyle="1" w:styleId="226">
    <w:name w:val="xl64"/>
    <w:basedOn w:val="1"/>
    <w:qFormat/>
    <w:uiPriority w:val="99"/>
    <w:pPr>
      <w:widowControl/>
      <w:shd w:val="clear" w:color="auto" w:fill="FFFFFF"/>
      <w:spacing w:before="100" w:beforeAutospacing="1" w:after="100" w:afterAutospacing="1"/>
      <w:jc w:val="left"/>
    </w:pPr>
    <w:rPr>
      <w:rFonts w:ascii="宋体" w:hAnsi="宋体" w:eastAsia="宋体" w:cs="宋体"/>
      <w:color w:val="000000"/>
      <w:kern w:val="0"/>
      <w:sz w:val="18"/>
      <w:szCs w:val="18"/>
    </w:rPr>
  </w:style>
  <w:style w:type="paragraph" w:customStyle="1" w:styleId="227">
    <w:name w:val="样式 样式 标题 3section:33l3Level 3 HeadH3heading 3h3Bold Headbh... + ... Char"/>
    <w:basedOn w:val="1"/>
    <w:qFormat/>
    <w:uiPriority w:val="99"/>
    <w:pPr>
      <w:keepNext/>
      <w:keepLines/>
      <w:spacing w:beforeLines="50" w:line="360" w:lineRule="auto"/>
      <w:ind w:left="800" w:leftChars="400"/>
      <w:outlineLvl w:val="2"/>
    </w:pPr>
    <w:rPr>
      <w:rFonts w:ascii="宋体" w:hAnsi="宋体" w:eastAsia="宋体" w:cs="宋体"/>
      <w:b/>
      <w:bCs/>
      <w:color w:val="FF0000"/>
      <w:sz w:val="24"/>
    </w:rPr>
  </w:style>
  <w:style w:type="paragraph" w:customStyle="1" w:styleId="228">
    <w:name w:val="正文_3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9">
    <w:name w:val="pa-53"/>
    <w:basedOn w:val="1"/>
    <w:qFormat/>
    <w:uiPriority w:val="99"/>
    <w:pPr>
      <w:widowControl/>
      <w:spacing w:line="280" w:lineRule="atLeast"/>
      <w:ind w:firstLine="100"/>
    </w:pPr>
    <w:rPr>
      <w:rFonts w:ascii="宋体" w:hAnsi="宋体" w:eastAsia="宋体" w:cs="宋体"/>
      <w:kern w:val="0"/>
      <w:sz w:val="24"/>
    </w:rPr>
  </w:style>
  <w:style w:type="paragraph" w:customStyle="1" w:styleId="230">
    <w:name w:val="空半行"/>
    <w:basedOn w:val="1"/>
    <w:qFormat/>
    <w:uiPriority w:val="99"/>
    <w:pPr>
      <w:adjustRightInd w:val="0"/>
      <w:spacing w:line="120" w:lineRule="exact"/>
    </w:pPr>
    <w:rPr>
      <w:rFonts w:ascii="Times New Roman" w:hAnsi="Times New Roman" w:eastAsia="仿宋_GB2312" w:cs="Times New Roman"/>
      <w:color w:val="FFFFFF"/>
      <w:kern w:val="0"/>
      <w:sz w:val="30"/>
      <w:szCs w:val="20"/>
    </w:rPr>
  </w:style>
  <w:style w:type="paragraph" w:customStyle="1" w:styleId="231">
    <w:name w:val="Rechtliche Stellung Unterzeichner"/>
    <w:basedOn w:val="40"/>
    <w:qFormat/>
    <w:uiPriority w:val="99"/>
    <w:pPr>
      <w:numPr>
        <w:ilvl w:val="0"/>
        <w:numId w:val="3"/>
      </w:numPr>
      <w:tabs>
        <w:tab w:val="left" w:pos="360"/>
        <w:tab w:val="left" w:pos="567"/>
        <w:tab w:val="left" w:pos="1134"/>
        <w:tab w:val="right" w:pos="9639"/>
      </w:tabs>
      <w:ind w:left="4252" w:firstLine="0"/>
      <w:jc w:val="both"/>
    </w:pPr>
    <w:rPr>
      <w:rFonts w:ascii="Arial" w:hAnsi="Arial"/>
      <w:lang w:val="de-DE" w:eastAsia="de-DE"/>
    </w:rPr>
  </w:style>
  <w:style w:type="paragraph" w:customStyle="1" w:styleId="232">
    <w:name w:val="pa-61"/>
    <w:basedOn w:val="1"/>
    <w:qFormat/>
    <w:uiPriority w:val="99"/>
    <w:pPr>
      <w:widowControl/>
      <w:spacing w:line="240" w:lineRule="atLeast"/>
    </w:pPr>
    <w:rPr>
      <w:rFonts w:ascii="宋体" w:hAnsi="宋体" w:eastAsia="宋体" w:cs="宋体"/>
      <w:kern w:val="0"/>
      <w:sz w:val="24"/>
    </w:rPr>
  </w:style>
  <w:style w:type="paragraph" w:customStyle="1" w:styleId="233">
    <w:name w:val="pa-63"/>
    <w:basedOn w:val="1"/>
    <w:qFormat/>
    <w:uiPriority w:val="99"/>
    <w:pPr>
      <w:widowControl/>
      <w:spacing w:line="360" w:lineRule="atLeast"/>
      <w:ind w:firstLine="300"/>
      <w:jc w:val="left"/>
    </w:pPr>
    <w:rPr>
      <w:rFonts w:ascii="宋体" w:hAnsi="宋体" w:eastAsia="宋体" w:cs="宋体"/>
      <w:kern w:val="0"/>
      <w:sz w:val="24"/>
    </w:rPr>
  </w:style>
  <w:style w:type="paragraph" w:customStyle="1" w:styleId="234">
    <w:name w:val="pa-30"/>
    <w:basedOn w:val="1"/>
    <w:qFormat/>
    <w:uiPriority w:val="99"/>
    <w:pPr>
      <w:widowControl/>
      <w:spacing w:line="360" w:lineRule="atLeast"/>
      <w:ind w:firstLine="4100"/>
    </w:pPr>
    <w:rPr>
      <w:rFonts w:ascii="宋体" w:hAnsi="宋体" w:eastAsia="宋体" w:cs="宋体"/>
      <w:kern w:val="0"/>
      <w:sz w:val="24"/>
    </w:rPr>
  </w:style>
  <w:style w:type="paragraph" w:customStyle="1" w:styleId="235">
    <w:name w:val="BJ-Blob"/>
    <w:qFormat/>
    <w:uiPriority w:val="99"/>
    <w:pPr>
      <w:tabs>
        <w:tab w:val="left" w:pos="360"/>
        <w:tab w:val="left" w:pos="900"/>
        <w:tab w:val="left" w:pos="1200"/>
      </w:tabs>
      <w:spacing w:before="40" w:after="40" w:line="360" w:lineRule="auto"/>
      <w:ind w:left="900" w:hanging="720"/>
      <w:jc w:val="both"/>
    </w:pPr>
    <w:rPr>
      <w:rFonts w:ascii="Arial" w:hAnsi="Arial" w:eastAsia="宋体" w:cs="Times New Roman"/>
      <w:sz w:val="24"/>
      <w:lang w:val="en-GB" w:eastAsia="de-DE" w:bidi="ar-SA"/>
    </w:rPr>
  </w:style>
  <w:style w:type="paragraph" w:customStyle="1" w:styleId="236">
    <w:name w:val="pa-96"/>
    <w:basedOn w:val="1"/>
    <w:qFormat/>
    <w:uiPriority w:val="99"/>
    <w:pPr>
      <w:widowControl/>
      <w:spacing w:line="480" w:lineRule="atLeast"/>
    </w:pPr>
    <w:rPr>
      <w:rFonts w:ascii="宋体" w:hAnsi="宋体" w:eastAsia="宋体" w:cs="宋体"/>
      <w:kern w:val="0"/>
      <w:sz w:val="24"/>
    </w:rPr>
  </w:style>
  <w:style w:type="paragraph" w:customStyle="1" w:styleId="237">
    <w:name w:val="ca-14"/>
    <w:basedOn w:val="1"/>
    <w:qFormat/>
    <w:uiPriority w:val="99"/>
    <w:pPr>
      <w:widowControl/>
      <w:jc w:val="left"/>
    </w:pPr>
    <w:rPr>
      <w:rFonts w:ascii="Calibri" w:hAnsi="Calibri" w:eastAsia="宋体" w:cs="Times New Roman"/>
      <w:color w:val="000000"/>
      <w:kern w:val="0"/>
      <w:sz w:val="24"/>
    </w:rPr>
  </w:style>
  <w:style w:type="paragraph" w:customStyle="1" w:styleId="238">
    <w:name w:val="Normal_8"/>
    <w:qFormat/>
    <w:uiPriority w:val="99"/>
    <w:rPr>
      <w:rFonts w:ascii="黑体" w:hAnsi="黑体" w:eastAsia="黑体" w:cs="Times New Roman"/>
      <w:b/>
      <w:sz w:val="32"/>
      <w:szCs w:val="24"/>
      <w:lang w:val="en-US" w:eastAsia="zh-CN" w:bidi="ar-SA"/>
    </w:rPr>
  </w:style>
  <w:style w:type="paragraph" w:customStyle="1" w:styleId="239">
    <w:name w:val="BJ-01"/>
    <w:qFormat/>
    <w:uiPriority w:val="99"/>
    <w:pPr>
      <w:numPr>
        <w:ilvl w:val="0"/>
        <w:numId w:val="4"/>
      </w:numPr>
      <w:tabs>
        <w:tab w:val="left" w:pos="567"/>
        <w:tab w:val="left" w:pos="1244"/>
      </w:tabs>
      <w:spacing w:before="240" w:line="360" w:lineRule="auto"/>
      <w:jc w:val="both"/>
    </w:pPr>
    <w:rPr>
      <w:rFonts w:ascii="Arial" w:hAnsi="Arial" w:eastAsia="宋体" w:cs="Times New Roman"/>
      <w:sz w:val="24"/>
      <w:lang w:val="en-GB" w:eastAsia="de-DE" w:bidi="ar-SA"/>
    </w:rPr>
  </w:style>
  <w:style w:type="paragraph" w:customStyle="1" w:styleId="240">
    <w:name w:val="pa-31"/>
    <w:basedOn w:val="1"/>
    <w:qFormat/>
    <w:uiPriority w:val="99"/>
    <w:pPr>
      <w:widowControl/>
      <w:spacing w:line="240" w:lineRule="atLeast"/>
      <w:ind w:firstLine="420"/>
      <w:jc w:val="left"/>
    </w:pPr>
    <w:rPr>
      <w:rFonts w:ascii="宋体" w:hAnsi="宋体" w:eastAsia="宋体" w:cs="宋体"/>
      <w:kern w:val="0"/>
      <w:sz w:val="24"/>
    </w:rPr>
  </w:style>
  <w:style w:type="paragraph" w:customStyle="1" w:styleId="241">
    <w:name w:val="Normal_14"/>
    <w:qFormat/>
    <w:uiPriority w:val="99"/>
    <w:rPr>
      <w:rFonts w:ascii="黑体" w:hAnsi="黑体" w:eastAsia="黑体" w:cs="Times New Roman"/>
      <w:b/>
      <w:sz w:val="32"/>
      <w:szCs w:val="24"/>
      <w:lang w:val="en-US" w:eastAsia="zh-CN" w:bidi="ar-SA"/>
    </w:rPr>
  </w:style>
  <w:style w:type="paragraph" w:customStyle="1" w:styleId="242">
    <w:name w:val="ca-21"/>
    <w:basedOn w:val="1"/>
    <w:qFormat/>
    <w:uiPriority w:val="99"/>
    <w:pPr>
      <w:widowControl/>
      <w:jc w:val="left"/>
    </w:pPr>
    <w:rPr>
      <w:rFonts w:ascii="宋体" w:hAnsi="宋体" w:eastAsia="宋体" w:cs="宋体"/>
      <w:color w:val="000000"/>
      <w:kern w:val="0"/>
      <w:szCs w:val="21"/>
    </w:rPr>
  </w:style>
  <w:style w:type="paragraph" w:customStyle="1" w:styleId="243">
    <w:name w:val="样式 正文缩进正文（首行缩进两字）特点ALT+Z表正文正文非缩进四号段1Normal Indent Char2...1"/>
    <w:basedOn w:val="3"/>
    <w:qFormat/>
    <w:uiPriority w:val="99"/>
    <w:pPr>
      <w:spacing w:before="1320" w:after="240" w:line="300" w:lineRule="auto"/>
      <w:jc w:val="center"/>
    </w:pPr>
    <w:rPr>
      <w:rFonts w:ascii="Arial" w:hAnsi="Arial" w:eastAsia="宋体"/>
      <w:bCs w:val="0"/>
      <w:kern w:val="0"/>
      <w:sz w:val="24"/>
      <w:szCs w:val="20"/>
    </w:rPr>
  </w:style>
  <w:style w:type="paragraph" w:customStyle="1" w:styleId="244">
    <w:name w:val="Normal_13"/>
    <w:qFormat/>
    <w:uiPriority w:val="99"/>
    <w:rPr>
      <w:rFonts w:ascii="黑体" w:hAnsi="黑体" w:eastAsia="黑体" w:cs="Times New Roman"/>
      <w:b/>
      <w:sz w:val="32"/>
      <w:szCs w:val="24"/>
      <w:lang w:val="en-US" w:eastAsia="zh-CN" w:bidi="ar-SA"/>
    </w:rPr>
  </w:style>
  <w:style w:type="paragraph" w:customStyle="1" w:styleId="245">
    <w:name w:val="Normal_23"/>
    <w:qFormat/>
    <w:uiPriority w:val="99"/>
    <w:rPr>
      <w:rFonts w:ascii="黑体" w:hAnsi="黑体" w:eastAsia="黑体" w:cs="Times New Roman"/>
      <w:b/>
      <w:sz w:val="32"/>
      <w:szCs w:val="24"/>
      <w:lang w:val="en-US" w:eastAsia="zh-CN" w:bidi="ar-SA"/>
    </w:rPr>
  </w:style>
  <w:style w:type="paragraph" w:customStyle="1" w:styleId="246">
    <w:name w:val="pa-83"/>
    <w:basedOn w:val="1"/>
    <w:qFormat/>
    <w:uiPriority w:val="99"/>
    <w:pPr>
      <w:widowControl/>
      <w:spacing w:line="560" w:lineRule="atLeast"/>
      <w:jc w:val="center"/>
    </w:pPr>
    <w:rPr>
      <w:rFonts w:ascii="宋体" w:hAnsi="宋体" w:eastAsia="宋体" w:cs="宋体"/>
      <w:kern w:val="0"/>
      <w:sz w:val="24"/>
    </w:rPr>
  </w:style>
  <w:style w:type="paragraph" w:customStyle="1" w:styleId="247">
    <w:name w:val="Char Char1 Char"/>
    <w:basedOn w:val="1"/>
    <w:qFormat/>
    <w:uiPriority w:val="99"/>
    <w:rPr>
      <w:rFonts w:ascii="Calibri" w:hAnsi="Calibri" w:eastAsia="宋体" w:cs="Times New Roman"/>
    </w:rPr>
  </w:style>
  <w:style w:type="paragraph" w:customStyle="1" w:styleId="248">
    <w:name w:val="Normal_4"/>
    <w:qFormat/>
    <w:uiPriority w:val="99"/>
    <w:rPr>
      <w:rFonts w:ascii="黑体" w:hAnsi="黑体" w:eastAsia="黑体" w:cs="Times New Roman"/>
      <w:b/>
      <w:sz w:val="32"/>
      <w:szCs w:val="24"/>
      <w:lang w:val="en-US" w:eastAsia="zh-CN" w:bidi="ar-SA"/>
    </w:rPr>
  </w:style>
  <w:style w:type="paragraph" w:customStyle="1" w:styleId="249">
    <w:name w:val="pa-84"/>
    <w:basedOn w:val="1"/>
    <w:qFormat/>
    <w:uiPriority w:val="99"/>
    <w:pPr>
      <w:widowControl/>
      <w:spacing w:line="480" w:lineRule="atLeast"/>
      <w:jc w:val="center"/>
    </w:pPr>
    <w:rPr>
      <w:rFonts w:ascii="宋体" w:hAnsi="宋体" w:eastAsia="宋体" w:cs="宋体"/>
      <w:kern w:val="0"/>
      <w:sz w:val="24"/>
    </w:rPr>
  </w:style>
  <w:style w:type="paragraph" w:customStyle="1" w:styleId="250">
    <w:name w:val="xl73"/>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251">
    <w:name w:val="ca-46"/>
    <w:basedOn w:val="1"/>
    <w:qFormat/>
    <w:uiPriority w:val="99"/>
    <w:pPr>
      <w:widowControl/>
      <w:jc w:val="left"/>
    </w:pPr>
    <w:rPr>
      <w:rFonts w:ascii="宋体" w:hAnsi="宋体" w:eastAsia="宋体" w:cs="宋体"/>
      <w:color w:val="000000"/>
      <w:spacing w:val="-20"/>
      <w:kern w:val="0"/>
      <w:sz w:val="28"/>
      <w:szCs w:val="28"/>
    </w:rPr>
  </w:style>
  <w:style w:type="paragraph" w:customStyle="1" w:styleId="252">
    <w:name w:val="Normal_22"/>
    <w:qFormat/>
    <w:uiPriority w:val="99"/>
    <w:rPr>
      <w:rFonts w:ascii="黑体" w:hAnsi="黑体" w:eastAsia="黑体" w:cs="Times New Roman"/>
      <w:b/>
      <w:sz w:val="32"/>
      <w:szCs w:val="24"/>
      <w:lang w:val="en-US" w:eastAsia="zh-CN" w:bidi="ar-SA"/>
    </w:rPr>
  </w:style>
  <w:style w:type="paragraph" w:customStyle="1" w:styleId="253">
    <w:name w:val="xl22"/>
    <w:basedOn w:val="1"/>
    <w:qFormat/>
    <w:uiPriority w:val="99"/>
    <w:pPr>
      <w:widowControl/>
      <w:shd w:val="clear" w:color="auto" w:fill="FFFFFF"/>
      <w:spacing w:before="100" w:beforeAutospacing="1" w:after="100" w:afterAutospacing="1"/>
      <w:jc w:val="left"/>
    </w:pPr>
    <w:rPr>
      <w:rFonts w:ascii="宋体" w:hAnsi="宋体" w:eastAsia="宋体" w:cs="宋体"/>
      <w:color w:val="000000"/>
      <w:kern w:val="0"/>
      <w:sz w:val="18"/>
      <w:szCs w:val="18"/>
    </w:rPr>
  </w:style>
  <w:style w:type="paragraph" w:customStyle="1" w:styleId="254">
    <w:name w:val="样式 标题 2 + Times New Roman 四号 非加粗 段前: 5 磅 段后: 0 磅 行距: 固定值 20..."/>
    <w:basedOn w:val="3"/>
    <w:qFormat/>
    <w:uiPriority w:val="99"/>
    <w:pPr>
      <w:spacing w:before="100" w:after="0" w:line="400" w:lineRule="exact"/>
    </w:pPr>
    <w:rPr>
      <w:rFonts w:ascii="Times New Roman" w:hAnsi="Times New Roman" w:eastAsia="宋体" w:cs="宋体"/>
      <w:b w:val="0"/>
      <w:bCs w:val="0"/>
      <w:kern w:val="0"/>
      <w:sz w:val="28"/>
      <w:szCs w:val="20"/>
    </w:rPr>
  </w:style>
  <w:style w:type="paragraph" w:customStyle="1" w:styleId="255">
    <w:name w:val="ca-30"/>
    <w:basedOn w:val="1"/>
    <w:qFormat/>
    <w:uiPriority w:val="99"/>
    <w:pPr>
      <w:widowControl/>
      <w:jc w:val="left"/>
    </w:pPr>
    <w:rPr>
      <w:rFonts w:ascii="??" w:hAnsi="??" w:eastAsia="宋体" w:cs="宋体"/>
      <w:color w:val="002060"/>
      <w:kern w:val="0"/>
      <w:szCs w:val="21"/>
    </w:rPr>
  </w:style>
  <w:style w:type="paragraph" w:customStyle="1" w:styleId="256">
    <w:name w:val="pa-13"/>
    <w:basedOn w:val="1"/>
    <w:qFormat/>
    <w:uiPriority w:val="99"/>
    <w:pPr>
      <w:widowControl/>
      <w:spacing w:line="360" w:lineRule="atLeast"/>
    </w:pPr>
    <w:rPr>
      <w:rFonts w:ascii="宋体" w:hAnsi="宋体" w:eastAsia="宋体" w:cs="宋体"/>
      <w:kern w:val="0"/>
      <w:sz w:val="24"/>
    </w:rPr>
  </w:style>
  <w:style w:type="paragraph" w:customStyle="1" w:styleId="257">
    <w:name w:val="ca-47"/>
    <w:basedOn w:val="1"/>
    <w:qFormat/>
    <w:uiPriority w:val="99"/>
    <w:pPr>
      <w:widowControl/>
      <w:jc w:val="left"/>
    </w:pPr>
    <w:rPr>
      <w:rFonts w:ascii="宋体" w:hAnsi="宋体" w:eastAsia="宋体" w:cs="宋体"/>
      <w:b/>
      <w:bCs/>
      <w:color w:val="000000"/>
      <w:spacing w:val="-20"/>
      <w:kern w:val="0"/>
      <w:sz w:val="24"/>
    </w:rPr>
  </w:style>
  <w:style w:type="paragraph" w:customStyle="1" w:styleId="258">
    <w:name w:val="pa-16"/>
    <w:basedOn w:val="1"/>
    <w:qFormat/>
    <w:uiPriority w:val="99"/>
    <w:pPr>
      <w:widowControl/>
      <w:spacing w:line="240" w:lineRule="atLeast"/>
    </w:pPr>
    <w:rPr>
      <w:rFonts w:ascii="宋体" w:hAnsi="宋体" w:eastAsia="宋体" w:cs="宋体"/>
      <w:kern w:val="0"/>
      <w:sz w:val="24"/>
    </w:rPr>
  </w:style>
  <w:style w:type="paragraph" w:customStyle="1" w:styleId="259">
    <w:name w:val="Char Char Char Char Char Char"/>
    <w:basedOn w:val="1"/>
    <w:qFormat/>
    <w:uiPriority w:val="99"/>
    <w:rPr>
      <w:rFonts w:ascii="仿宋_GB2312" w:hAnsi="Times New Roman" w:eastAsia="仿宋_GB2312" w:cs="Times New Roman"/>
      <w:b/>
      <w:sz w:val="32"/>
      <w:szCs w:val="32"/>
    </w:rPr>
  </w:style>
  <w:style w:type="paragraph" w:customStyle="1" w:styleId="260">
    <w:name w:val="td-7"/>
    <w:basedOn w:val="1"/>
    <w:qFormat/>
    <w:uiPriority w:val="99"/>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261">
    <w:name w:val="ca-29"/>
    <w:basedOn w:val="1"/>
    <w:qFormat/>
    <w:uiPriority w:val="99"/>
    <w:pPr>
      <w:widowControl/>
      <w:jc w:val="left"/>
    </w:pPr>
    <w:rPr>
      <w:rFonts w:ascii="宋体" w:hAnsi="宋体" w:eastAsia="宋体" w:cs="宋体"/>
      <w:color w:val="7030A0"/>
      <w:kern w:val="0"/>
      <w:szCs w:val="21"/>
    </w:rPr>
  </w:style>
  <w:style w:type="paragraph" w:customStyle="1" w:styleId="262">
    <w:name w:val="BJ-02-T"/>
    <w:qFormat/>
    <w:uiPriority w:val="99"/>
    <w:pPr>
      <w:spacing w:before="120" w:line="360" w:lineRule="auto"/>
      <w:ind w:left="1985"/>
      <w:jc w:val="both"/>
    </w:pPr>
    <w:rPr>
      <w:rFonts w:ascii="Arial" w:hAnsi="Arial" w:eastAsia="宋体" w:cs="Times New Roman"/>
      <w:sz w:val="24"/>
      <w:lang w:val="en-GB" w:eastAsia="de-DE" w:bidi="ar-SA"/>
    </w:rPr>
  </w:style>
  <w:style w:type="paragraph" w:customStyle="1" w:styleId="263">
    <w:name w:val="Para----"/>
    <w:qFormat/>
    <w:uiPriority w:val="99"/>
    <w:pPr>
      <w:keepNext/>
      <w:tabs>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line="360" w:lineRule="auto"/>
      <w:ind w:left="2880" w:hanging="360"/>
    </w:pPr>
    <w:rPr>
      <w:rFonts w:ascii="Arial" w:hAnsi="Arial" w:eastAsia="宋体" w:cs="Times New Roman"/>
      <w:lang w:val="en-US" w:eastAsia="en-US" w:bidi="ar-SA"/>
    </w:rPr>
  </w:style>
  <w:style w:type="paragraph" w:customStyle="1" w:styleId="264">
    <w:name w:val="pa-99"/>
    <w:basedOn w:val="1"/>
    <w:qFormat/>
    <w:uiPriority w:val="99"/>
    <w:pPr>
      <w:widowControl/>
      <w:spacing w:line="300" w:lineRule="atLeast"/>
      <w:ind w:firstLine="520"/>
    </w:pPr>
    <w:rPr>
      <w:rFonts w:ascii="宋体" w:hAnsi="宋体" w:eastAsia="宋体" w:cs="宋体"/>
      <w:kern w:val="0"/>
      <w:sz w:val="24"/>
    </w:rPr>
  </w:style>
  <w:style w:type="paragraph" w:customStyle="1" w:styleId="265">
    <w:name w:val="样式 正文缩进正文（首行缩进两字）特点ALT+Z表正文正文非缩进四号段1Normal Indent Char2...2"/>
    <w:basedOn w:val="4"/>
    <w:qFormat/>
    <w:uiPriority w:val="99"/>
    <w:pPr>
      <w:spacing w:before="360" w:after="120" w:line="360" w:lineRule="auto"/>
      <w:jc w:val="center"/>
    </w:pPr>
    <w:rPr>
      <w:rFonts w:ascii="宋体" w:hAnsi="宋体"/>
      <w:bCs w:val="0"/>
      <w:sz w:val="28"/>
      <w:szCs w:val="20"/>
    </w:rPr>
  </w:style>
  <w:style w:type="paragraph" w:customStyle="1" w:styleId="266">
    <w:name w:val="pa-141"/>
    <w:basedOn w:val="1"/>
    <w:qFormat/>
    <w:uiPriority w:val="99"/>
    <w:pPr>
      <w:widowControl/>
      <w:spacing w:line="320" w:lineRule="atLeast"/>
      <w:jc w:val="right"/>
    </w:pPr>
    <w:rPr>
      <w:rFonts w:ascii="宋体" w:hAnsi="宋体" w:eastAsia="宋体" w:cs="宋体"/>
      <w:kern w:val="0"/>
      <w:sz w:val="24"/>
    </w:rPr>
  </w:style>
  <w:style w:type="paragraph" w:customStyle="1" w:styleId="267">
    <w:name w:val="pa-52"/>
    <w:basedOn w:val="1"/>
    <w:qFormat/>
    <w:uiPriority w:val="99"/>
    <w:pPr>
      <w:widowControl/>
      <w:spacing w:line="276" w:lineRule="atLeast"/>
      <w:jc w:val="left"/>
    </w:pPr>
    <w:rPr>
      <w:rFonts w:ascii="宋体" w:hAnsi="宋体" w:eastAsia="宋体" w:cs="宋体"/>
      <w:kern w:val="0"/>
      <w:sz w:val="24"/>
    </w:rPr>
  </w:style>
  <w:style w:type="paragraph" w:customStyle="1" w:styleId="268">
    <w:name w:val="标题A"/>
    <w:basedOn w:val="2"/>
    <w:qFormat/>
    <w:uiPriority w:val="99"/>
    <w:pPr>
      <w:keepLines/>
      <w:adjustRightInd w:val="0"/>
      <w:spacing w:before="100" w:beforeAutospacing="1" w:after="60"/>
    </w:pPr>
    <w:rPr>
      <w:rFonts w:ascii="Arial" w:hAnsi="Arial"/>
      <w:kern w:val="44"/>
      <w:sz w:val="28"/>
      <w:szCs w:val="44"/>
    </w:rPr>
  </w:style>
  <w:style w:type="paragraph" w:customStyle="1" w:styleId="269">
    <w:name w:val="Normal_19"/>
    <w:qFormat/>
    <w:uiPriority w:val="99"/>
    <w:rPr>
      <w:rFonts w:ascii="黑体" w:hAnsi="黑体" w:eastAsia="黑体" w:cs="Times New Roman"/>
      <w:b/>
      <w:sz w:val="32"/>
      <w:szCs w:val="24"/>
      <w:lang w:val="en-US" w:eastAsia="zh-CN" w:bidi="ar-SA"/>
    </w:rPr>
  </w:style>
  <w:style w:type="paragraph" w:customStyle="1" w:styleId="270">
    <w:name w:val="纯文本_2"/>
    <w:basedOn w:val="1"/>
    <w:qFormat/>
    <w:uiPriority w:val="99"/>
    <w:rPr>
      <w:rFonts w:ascii="宋体" w:hAnsi="Courier New" w:eastAsia="宋体" w:cs="Times New Roman"/>
      <w:szCs w:val="21"/>
    </w:rPr>
  </w:style>
  <w:style w:type="paragraph" w:customStyle="1" w:styleId="271">
    <w:name w:val="pa-80"/>
    <w:basedOn w:val="1"/>
    <w:qFormat/>
    <w:uiPriority w:val="99"/>
    <w:pPr>
      <w:widowControl/>
      <w:spacing w:line="360" w:lineRule="atLeast"/>
    </w:pPr>
    <w:rPr>
      <w:rFonts w:ascii="宋体" w:hAnsi="宋体" w:eastAsia="宋体" w:cs="宋体"/>
      <w:kern w:val="0"/>
      <w:sz w:val="24"/>
    </w:rPr>
  </w:style>
  <w:style w:type="paragraph" w:customStyle="1" w:styleId="272">
    <w:name w:val="正文_9"/>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73">
    <w:name w:val="xl78"/>
    <w:basedOn w:val="1"/>
    <w:qFormat/>
    <w:uiPriority w:val="99"/>
    <w:pPr>
      <w:widowControl/>
      <w:pBdr>
        <w:top w:val="single" w:color="000000" w:sz="4" w:space="0"/>
        <w:left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274">
    <w:name w:val="ca-13"/>
    <w:basedOn w:val="1"/>
    <w:qFormat/>
    <w:uiPriority w:val="99"/>
    <w:pPr>
      <w:widowControl/>
      <w:jc w:val="left"/>
    </w:pPr>
    <w:rPr>
      <w:rFonts w:ascii="宋体" w:hAnsi="宋体" w:eastAsia="宋体" w:cs="宋体"/>
      <w:color w:val="000000"/>
      <w:kern w:val="0"/>
      <w:sz w:val="32"/>
      <w:szCs w:val="32"/>
    </w:rPr>
  </w:style>
  <w:style w:type="paragraph" w:customStyle="1" w:styleId="275">
    <w:name w:val="正文_4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76">
    <w:name w:val="pa-20"/>
    <w:basedOn w:val="1"/>
    <w:qFormat/>
    <w:uiPriority w:val="99"/>
    <w:pPr>
      <w:widowControl/>
      <w:spacing w:line="360" w:lineRule="atLeast"/>
      <w:jc w:val="left"/>
    </w:pPr>
    <w:rPr>
      <w:rFonts w:ascii="宋体" w:hAnsi="宋体" w:eastAsia="宋体" w:cs="宋体"/>
      <w:kern w:val="0"/>
      <w:sz w:val="24"/>
    </w:rPr>
  </w:style>
  <w:style w:type="paragraph" w:customStyle="1" w:styleId="277">
    <w:name w:val="Char_0"/>
    <w:basedOn w:val="1"/>
    <w:qFormat/>
    <w:uiPriority w:val="99"/>
    <w:rPr>
      <w:rFonts w:ascii="Tahoma" w:hAnsi="Tahoma" w:eastAsia="宋体" w:cs="Times New Roman"/>
      <w:sz w:val="24"/>
      <w:szCs w:val="20"/>
    </w:rPr>
  </w:style>
  <w:style w:type="paragraph" w:customStyle="1" w:styleId="278">
    <w:name w:val="td-11"/>
    <w:basedOn w:val="1"/>
    <w:qFormat/>
    <w:uiPriority w:val="99"/>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279">
    <w:name w:val="pa-100"/>
    <w:basedOn w:val="1"/>
    <w:qFormat/>
    <w:uiPriority w:val="99"/>
    <w:pPr>
      <w:widowControl/>
      <w:spacing w:line="300" w:lineRule="atLeast"/>
    </w:pPr>
    <w:rPr>
      <w:rFonts w:ascii="宋体" w:hAnsi="宋体" w:eastAsia="宋体" w:cs="宋体"/>
      <w:kern w:val="0"/>
      <w:sz w:val="24"/>
    </w:rPr>
  </w:style>
  <w:style w:type="paragraph" w:customStyle="1" w:styleId="280">
    <w:name w:val="ca-49"/>
    <w:basedOn w:val="1"/>
    <w:qFormat/>
    <w:uiPriority w:val="99"/>
    <w:pPr>
      <w:widowControl/>
      <w:jc w:val="left"/>
    </w:pPr>
    <w:rPr>
      <w:rFonts w:ascii="宋体" w:hAnsi="宋体" w:eastAsia="宋体" w:cs="宋体"/>
      <w:kern w:val="0"/>
      <w:sz w:val="32"/>
      <w:szCs w:val="32"/>
    </w:rPr>
  </w:style>
  <w:style w:type="character" w:customStyle="1" w:styleId="281">
    <w:name w:val="Blockquote Char"/>
    <w:link w:val="282"/>
    <w:qFormat/>
    <w:locked/>
    <w:uiPriority w:val="0"/>
    <w:rPr>
      <w:rFonts w:ascii="Calibri" w:hAnsi="Calibri" w:cs="Calibri"/>
      <w:sz w:val="24"/>
    </w:rPr>
  </w:style>
  <w:style w:type="paragraph" w:customStyle="1" w:styleId="282">
    <w:name w:val="Blockquote"/>
    <w:basedOn w:val="1"/>
    <w:link w:val="281"/>
    <w:qFormat/>
    <w:uiPriority w:val="0"/>
    <w:pPr>
      <w:autoSpaceDE w:val="0"/>
      <w:autoSpaceDN w:val="0"/>
      <w:adjustRightInd w:val="0"/>
      <w:spacing w:before="100" w:after="100"/>
      <w:ind w:left="360" w:right="360"/>
      <w:jc w:val="left"/>
    </w:pPr>
    <w:rPr>
      <w:rFonts w:ascii="Calibri" w:hAnsi="Calibri" w:cs="Calibri"/>
      <w:sz w:val="24"/>
    </w:rPr>
  </w:style>
  <w:style w:type="paragraph" w:customStyle="1" w:styleId="283">
    <w:name w:val="xl29"/>
    <w:basedOn w:val="1"/>
    <w:qFormat/>
    <w:uiPriority w:val="99"/>
    <w:pPr>
      <w:widowControl/>
      <w:pBdr>
        <w:bottom w:val="single" w:color="auto" w:sz="4" w:space="0"/>
        <w:right w:val="single" w:color="auto" w:sz="4" w:space="0"/>
      </w:pBdr>
      <w:adjustRightInd w:val="0"/>
      <w:spacing w:before="100" w:beforeAutospacing="1" w:after="100" w:afterAutospacing="1" w:line="312" w:lineRule="atLeast"/>
    </w:pPr>
    <w:rPr>
      <w:rFonts w:ascii="宋体" w:hAnsi="宋体" w:eastAsia="宋体" w:cs="Times New Roman"/>
      <w:kern w:val="0"/>
      <w:sz w:val="24"/>
      <w:szCs w:val="20"/>
    </w:rPr>
  </w:style>
  <w:style w:type="paragraph" w:customStyle="1" w:styleId="284">
    <w:name w:val="自由格式"/>
    <w:qFormat/>
    <w:uiPriority w:val="99"/>
    <w:rPr>
      <w:rFonts w:ascii="Times New Roman" w:hAnsi="Times New Roman" w:eastAsia="ヒラギノ角ゴ Pro W3" w:cs="Times New Roman"/>
      <w:color w:val="000000"/>
      <w:lang w:val="en-US" w:eastAsia="zh-CN" w:bidi="ar-SA"/>
    </w:rPr>
  </w:style>
  <w:style w:type="paragraph" w:customStyle="1" w:styleId="285">
    <w:name w:val="Normal_15"/>
    <w:qFormat/>
    <w:uiPriority w:val="99"/>
    <w:rPr>
      <w:rFonts w:ascii="黑体" w:hAnsi="黑体" w:eastAsia="黑体" w:cs="Times New Roman"/>
      <w:b/>
      <w:sz w:val="32"/>
      <w:szCs w:val="24"/>
      <w:lang w:val="en-US" w:eastAsia="zh-CN" w:bidi="ar-SA"/>
    </w:rPr>
  </w:style>
  <w:style w:type="paragraph" w:customStyle="1" w:styleId="286">
    <w:name w:val="ca-45"/>
    <w:basedOn w:val="1"/>
    <w:qFormat/>
    <w:uiPriority w:val="99"/>
    <w:pPr>
      <w:widowControl/>
      <w:jc w:val="left"/>
    </w:pPr>
    <w:rPr>
      <w:rFonts w:ascii="宋体" w:hAnsi="宋体" w:eastAsia="宋体" w:cs="宋体"/>
      <w:color w:val="000000"/>
      <w:kern w:val="0"/>
      <w:sz w:val="72"/>
      <w:szCs w:val="72"/>
    </w:rPr>
  </w:style>
  <w:style w:type="paragraph" w:customStyle="1" w:styleId="287">
    <w:name w:val="pa-27"/>
    <w:basedOn w:val="1"/>
    <w:qFormat/>
    <w:uiPriority w:val="99"/>
    <w:pPr>
      <w:widowControl/>
      <w:spacing w:line="276" w:lineRule="atLeast"/>
      <w:ind w:firstLine="300"/>
    </w:pPr>
    <w:rPr>
      <w:rFonts w:ascii="宋体" w:hAnsi="宋体" w:eastAsia="宋体" w:cs="宋体"/>
      <w:kern w:val="0"/>
      <w:sz w:val="24"/>
    </w:rPr>
  </w:style>
  <w:style w:type="paragraph" w:customStyle="1" w:styleId="288">
    <w:name w:val="pa-40"/>
    <w:basedOn w:val="1"/>
    <w:qFormat/>
    <w:uiPriority w:val="99"/>
    <w:pPr>
      <w:widowControl/>
      <w:spacing w:line="280" w:lineRule="atLeast"/>
    </w:pPr>
    <w:rPr>
      <w:rFonts w:ascii="宋体" w:hAnsi="宋体" w:eastAsia="宋体" w:cs="宋体"/>
      <w:kern w:val="0"/>
      <w:sz w:val="24"/>
    </w:rPr>
  </w:style>
  <w:style w:type="paragraph" w:customStyle="1" w:styleId="289">
    <w:name w:val="cjk"/>
    <w:basedOn w:val="1"/>
    <w:qFormat/>
    <w:uiPriority w:val="99"/>
    <w:pPr>
      <w:widowControl/>
      <w:spacing w:line="480" w:lineRule="auto"/>
      <w:jc w:val="left"/>
    </w:pPr>
    <w:rPr>
      <w:rFonts w:ascii="宋体" w:hAnsi="宋体" w:eastAsia="宋体" w:cs="宋体"/>
      <w:kern w:val="0"/>
      <w:sz w:val="24"/>
    </w:rPr>
  </w:style>
  <w:style w:type="paragraph" w:customStyle="1" w:styleId="290">
    <w:name w:val="pa-2"/>
    <w:basedOn w:val="1"/>
    <w:qFormat/>
    <w:uiPriority w:val="99"/>
    <w:pPr>
      <w:widowControl/>
      <w:spacing w:line="400" w:lineRule="atLeast"/>
      <w:jc w:val="center"/>
    </w:pPr>
    <w:rPr>
      <w:rFonts w:ascii="宋体" w:hAnsi="宋体" w:eastAsia="宋体" w:cs="宋体"/>
      <w:kern w:val="0"/>
      <w:sz w:val="24"/>
    </w:rPr>
  </w:style>
  <w:style w:type="paragraph" w:customStyle="1" w:styleId="291">
    <w:name w:val="pa-109"/>
    <w:basedOn w:val="1"/>
    <w:qFormat/>
    <w:uiPriority w:val="99"/>
    <w:pPr>
      <w:widowControl/>
      <w:spacing w:line="280" w:lineRule="atLeast"/>
    </w:pPr>
    <w:rPr>
      <w:rFonts w:ascii="宋体" w:hAnsi="宋体" w:eastAsia="宋体" w:cs="宋体"/>
      <w:kern w:val="0"/>
      <w:sz w:val="24"/>
    </w:rPr>
  </w:style>
  <w:style w:type="paragraph" w:customStyle="1" w:styleId="292">
    <w:name w:val="pa-108"/>
    <w:basedOn w:val="1"/>
    <w:qFormat/>
    <w:uiPriority w:val="99"/>
    <w:pPr>
      <w:widowControl/>
      <w:spacing w:line="280" w:lineRule="atLeast"/>
      <w:jc w:val="center"/>
    </w:pPr>
    <w:rPr>
      <w:rFonts w:ascii="宋体" w:hAnsi="宋体" w:eastAsia="宋体" w:cs="宋体"/>
      <w:kern w:val="0"/>
      <w:sz w:val="24"/>
    </w:rPr>
  </w:style>
  <w:style w:type="paragraph" w:customStyle="1" w:styleId="293">
    <w:name w:val="pa-104"/>
    <w:basedOn w:val="1"/>
    <w:qFormat/>
    <w:uiPriority w:val="99"/>
    <w:pPr>
      <w:widowControl/>
      <w:spacing w:line="280" w:lineRule="atLeast"/>
      <w:ind w:firstLine="500"/>
      <w:jc w:val="left"/>
    </w:pPr>
    <w:rPr>
      <w:rFonts w:ascii="宋体" w:hAnsi="宋体" w:eastAsia="宋体" w:cs="宋体"/>
      <w:kern w:val="0"/>
      <w:sz w:val="24"/>
    </w:rPr>
  </w:style>
  <w:style w:type="paragraph" w:customStyle="1" w:styleId="294">
    <w:name w:val="标题 1_0"/>
    <w:next w:val="179"/>
    <w:qFormat/>
    <w:uiPriority w:val="99"/>
    <w:pPr>
      <w:keepNext/>
      <w:keepLines/>
      <w:widowControl w:val="0"/>
      <w:spacing w:line="360" w:lineRule="auto"/>
      <w:jc w:val="both"/>
      <w:outlineLvl w:val="1"/>
    </w:pPr>
    <w:rPr>
      <w:rFonts w:ascii="Calibri Bold" w:hAnsi="Calibri Bold" w:eastAsia="ヒラギノ角ゴ Pro W3" w:cs="Times New Roman"/>
      <w:color w:val="000000"/>
      <w:kern w:val="44"/>
      <w:sz w:val="32"/>
      <w:lang w:val="en-US" w:eastAsia="zh-CN" w:bidi="ar-SA"/>
    </w:rPr>
  </w:style>
  <w:style w:type="paragraph" w:customStyle="1" w:styleId="295">
    <w:name w:val="BJ-01-T"/>
    <w:qFormat/>
    <w:uiPriority w:val="99"/>
    <w:pPr>
      <w:spacing w:before="120" w:line="360" w:lineRule="auto"/>
      <w:ind w:left="1418"/>
      <w:jc w:val="both"/>
    </w:pPr>
    <w:rPr>
      <w:rFonts w:ascii="Arial" w:hAnsi="Arial" w:eastAsia="宋体" w:cs="Times New Roman"/>
      <w:sz w:val="24"/>
      <w:lang w:val="en-GB" w:eastAsia="de-DE" w:bidi="ar-SA"/>
    </w:rPr>
  </w:style>
  <w:style w:type="paragraph" w:customStyle="1" w:styleId="296">
    <w:name w:val="pa-37"/>
    <w:basedOn w:val="1"/>
    <w:qFormat/>
    <w:uiPriority w:val="99"/>
    <w:pPr>
      <w:widowControl/>
      <w:spacing w:line="360" w:lineRule="atLeast"/>
      <w:ind w:firstLine="300"/>
    </w:pPr>
    <w:rPr>
      <w:rFonts w:ascii="宋体" w:hAnsi="宋体" w:eastAsia="宋体" w:cs="宋体"/>
      <w:kern w:val="0"/>
      <w:sz w:val="24"/>
    </w:rPr>
  </w:style>
  <w:style w:type="paragraph" w:customStyle="1" w:styleId="297">
    <w:name w:val="ca-42"/>
    <w:basedOn w:val="1"/>
    <w:qFormat/>
    <w:uiPriority w:val="99"/>
    <w:pPr>
      <w:widowControl/>
      <w:jc w:val="left"/>
    </w:pPr>
    <w:rPr>
      <w:rFonts w:ascii="宋体" w:hAnsi="宋体" w:eastAsia="宋体" w:cs="宋体"/>
      <w:color w:val="000000"/>
      <w:kern w:val="0"/>
      <w:sz w:val="36"/>
      <w:szCs w:val="36"/>
    </w:rPr>
  </w:style>
  <w:style w:type="paragraph" w:customStyle="1" w:styleId="298">
    <w:name w:val="xl27"/>
    <w:basedOn w:val="1"/>
    <w:qFormat/>
    <w:uiPriority w:val="99"/>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299">
    <w:name w:val="Char Char1 Char_0"/>
    <w:basedOn w:val="1"/>
    <w:qFormat/>
    <w:uiPriority w:val="99"/>
    <w:rPr>
      <w:rFonts w:ascii="Calibri" w:hAnsi="Calibri" w:eastAsia="宋体" w:cs="Times New Roman"/>
    </w:rPr>
  </w:style>
  <w:style w:type="paragraph" w:customStyle="1" w:styleId="300">
    <w:name w:val="正文缩进1"/>
    <w:basedOn w:val="1"/>
    <w:next w:val="50"/>
    <w:qFormat/>
    <w:uiPriority w:val="99"/>
    <w:pPr>
      <w:ind w:firstLine="420"/>
    </w:pPr>
    <w:rPr>
      <w:rFonts w:ascii="Times New Roman" w:hAnsi="Times New Roman" w:eastAsia="宋体" w:cs="Times New Roman"/>
      <w:kern w:val="0"/>
      <w:szCs w:val="20"/>
    </w:rPr>
  </w:style>
  <w:style w:type="paragraph" w:customStyle="1" w:styleId="301">
    <w:name w:val="pa-32"/>
    <w:basedOn w:val="1"/>
    <w:qFormat/>
    <w:uiPriority w:val="99"/>
    <w:pPr>
      <w:widowControl/>
      <w:spacing w:line="360" w:lineRule="atLeast"/>
      <w:ind w:firstLine="520"/>
    </w:pPr>
    <w:rPr>
      <w:rFonts w:ascii="宋体" w:hAnsi="宋体" w:eastAsia="宋体" w:cs="宋体"/>
      <w:kern w:val="0"/>
      <w:sz w:val="24"/>
    </w:rPr>
  </w:style>
  <w:style w:type="paragraph" w:customStyle="1" w:styleId="302">
    <w:name w:val="td-4"/>
    <w:basedOn w:val="1"/>
    <w:qFormat/>
    <w:uiPriority w:val="99"/>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303">
    <w:name w:val="pa-86"/>
    <w:basedOn w:val="1"/>
    <w:qFormat/>
    <w:uiPriority w:val="99"/>
    <w:pPr>
      <w:widowControl/>
      <w:spacing w:line="320" w:lineRule="atLeast"/>
      <w:ind w:firstLine="560"/>
    </w:pPr>
    <w:rPr>
      <w:rFonts w:ascii="宋体" w:hAnsi="宋体" w:eastAsia="宋体" w:cs="宋体"/>
      <w:kern w:val="0"/>
      <w:sz w:val="24"/>
    </w:rPr>
  </w:style>
  <w:style w:type="paragraph" w:customStyle="1" w:styleId="304">
    <w:name w:val="ca-44"/>
    <w:basedOn w:val="1"/>
    <w:qFormat/>
    <w:uiPriority w:val="99"/>
    <w:pPr>
      <w:widowControl/>
      <w:jc w:val="left"/>
    </w:pPr>
    <w:rPr>
      <w:rFonts w:ascii="宋体" w:hAnsi="宋体" w:eastAsia="宋体" w:cs="宋体"/>
      <w:color w:val="000000"/>
      <w:kern w:val="0"/>
      <w:sz w:val="52"/>
      <w:szCs w:val="52"/>
    </w:rPr>
  </w:style>
  <w:style w:type="paragraph" w:customStyle="1" w:styleId="305">
    <w:name w:val="段"/>
    <w:qFormat/>
    <w:uiPriority w:val="99"/>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paragraph" w:customStyle="1" w:styleId="306">
    <w:name w:val="样式 标题 3h33rd level3l3CTLevel 3 Topic Headingsect1.2.3Hea..."/>
    <w:basedOn w:val="4"/>
    <w:qFormat/>
    <w:uiPriority w:val="99"/>
    <w:pPr>
      <w:adjustRightInd w:val="0"/>
      <w:spacing w:before="0" w:beforeLines="50" w:after="0" w:afterLines="50" w:line="240" w:lineRule="atLeast"/>
      <w:ind w:left="180"/>
      <w:jc w:val="left"/>
    </w:pPr>
    <w:rPr>
      <w:rFonts w:ascii="宋体" w:hAnsi="宋体" w:cs="宋体"/>
      <w:sz w:val="24"/>
      <w:szCs w:val="20"/>
    </w:rPr>
  </w:style>
  <w:style w:type="paragraph" w:customStyle="1" w:styleId="307">
    <w:name w:val="ca-35"/>
    <w:basedOn w:val="1"/>
    <w:qFormat/>
    <w:uiPriority w:val="99"/>
    <w:pPr>
      <w:widowControl/>
      <w:jc w:val="left"/>
    </w:pPr>
    <w:rPr>
      <w:rFonts w:ascii="Calibri" w:hAnsi="Calibri" w:eastAsia="宋体" w:cs="Times New Roman"/>
      <w:kern w:val="0"/>
      <w:sz w:val="10"/>
      <w:szCs w:val="10"/>
    </w:rPr>
  </w:style>
  <w:style w:type="paragraph" w:customStyle="1" w:styleId="308">
    <w:name w:val="pa-9"/>
    <w:basedOn w:val="1"/>
    <w:qFormat/>
    <w:uiPriority w:val="99"/>
    <w:pPr>
      <w:widowControl/>
      <w:spacing w:line="360" w:lineRule="atLeast"/>
      <w:ind w:firstLine="900"/>
    </w:pPr>
    <w:rPr>
      <w:rFonts w:ascii="宋体" w:hAnsi="宋体" w:eastAsia="宋体" w:cs="宋体"/>
      <w:kern w:val="0"/>
      <w:sz w:val="24"/>
    </w:rPr>
  </w:style>
  <w:style w:type="paragraph" w:customStyle="1" w:styleId="309">
    <w:name w:val="xl37"/>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310">
    <w:name w:val="pa-28"/>
    <w:basedOn w:val="1"/>
    <w:qFormat/>
    <w:uiPriority w:val="99"/>
    <w:pPr>
      <w:widowControl/>
      <w:spacing w:line="360" w:lineRule="atLeast"/>
      <w:ind w:firstLine="420"/>
      <w:jc w:val="left"/>
    </w:pPr>
    <w:rPr>
      <w:rFonts w:ascii="宋体" w:hAnsi="宋体" w:eastAsia="宋体" w:cs="宋体"/>
      <w:kern w:val="0"/>
      <w:sz w:val="24"/>
    </w:rPr>
  </w:style>
  <w:style w:type="paragraph" w:customStyle="1" w:styleId="311">
    <w:name w:val="正文_1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12">
    <w:name w:val="ca-43"/>
    <w:basedOn w:val="1"/>
    <w:qFormat/>
    <w:uiPriority w:val="99"/>
    <w:pPr>
      <w:widowControl/>
      <w:jc w:val="left"/>
    </w:pPr>
    <w:rPr>
      <w:rFonts w:ascii="宋体" w:hAnsi="宋体" w:eastAsia="宋体" w:cs="宋体"/>
      <w:color w:val="000000"/>
      <w:kern w:val="0"/>
      <w:sz w:val="44"/>
      <w:szCs w:val="44"/>
    </w:rPr>
  </w:style>
  <w:style w:type="paragraph" w:customStyle="1" w:styleId="313">
    <w:name w:val="正文_6"/>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14">
    <w:name w:val="pa-71"/>
    <w:basedOn w:val="1"/>
    <w:qFormat/>
    <w:uiPriority w:val="99"/>
    <w:pPr>
      <w:widowControl/>
      <w:spacing w:line="240" w:lineRule="atLeast"/>
      <w:ind w:firstLine="320"/>
    </w:pPr>
    <w:rPr>
      <w:rFonts w:ascii="宋体" w:hAnsi="宋体" w:eastAsia="宋体" w:cs="宋体"/>
      <w:kern w:val="0"/>
      <w:sz w:val="24"/>
    </w:rPr>
  </w:style>
  <w:style w:type="paragraph" w:customStyle="1" w:styleId="315">
    <w:name w:val="正文_2_0"/>
    <w:qFormat/>
    <w:uiPriority w:val="99"/>
    <w:pPr>
      <w:widowControl w:val="0"/>
      <w:jc w:val="both"/>
    </w:pPr>
    <w:rPr>
      <w:rFonts w:ascii="Calibri" w:hAnsi="Calibri" w:eastAsia="ヒラギノ角ゴ Pro W3" w:cs="Times New Roman"/>
      <w:color w:val="000000"/>
      <w:kern w:val="2"/>
      <w:sz w:val="21"/>
      <w:lang w:val="en-US" w:eastAsia="zh-CN" w:bidi="ar-SA"/>
    </w:rPr>
  </w:style>
  <w:style w:type="paragraph" w:customStyle="1" w:styleId="316">
    <w:name w:val="ca-27"/>
    <w:basedOn w:val="1"/>
    <w:qFormat/>
    <w:uiPriority w:val="99"/>
    <w:pPr>
      <w:widowControl/>
      <w:jc w:val="left"/>
    </w:pPr>
    <w:rPr>
      <w:rFonts w:ascii="宋体" w:hAnsi="宋体" w:eastAsia="宋体" w:cs="宋体"/>
      <w:b/>
      <w:bCs/>
      <w:color w:val="002060"/>
      <w:spacing w:val="-20"/>
      <w:kern w:val="0"/>
      <w:szCs w:val="21"/>
    </w:rPr>
  </w:style>
  <w:style w:type="paragraph" w:customStyle="1" w:styleId="317">
    <w:name w:val="样式 样式 样式1 + 首行缩进:  2 字符 + 首行缩进:  2 字符1"/>
    <w:basedOn w:val="1"/>
    <w:qFormat/>
    <w:uiPriority w:val="99"/>
    <w:pPr>
      <w:spacing w:line="360" w:lineRule="exact"/>
      <w:ind w:firstLine="480" w:firstLineChars="200"/>
    </w:pPr>
    <w:rPr>
      <w:rFonts w:ascii="Arial" w:hAnsi="Arial" w:eastAsia="宋体" w:cs="Times New Roman"/>
      <w:szCs w:val="20"/>
    </w:rPr>
  </w:style>
  <w:style w:type="paragraph" w:customStyle="1" w:styleId="318">
    <w:name w:val="pa-26"/>
    <w:basedOn w:val="1"/>
    <w:qFormat/>
    <w:uiPriority w:val="99"/>
    <w:pPr>
      <w:widowControl/>
      <w:spacing w:line="276" w:lineRule="atLeast"/>
      <w:ind w:firstLine="720"/>
    </w:pPr>
    <w:rPr>
      <w:rFonts w:ascii="宋体" w:hAnsi="宋体" w:eastAsia="宋体" w:cs="宋体"/>
      <w:kern w:val="0"/>
      <w:sz w:val="24"/>
    </w:rPr>
  </w:style>
  <w:style w:type="paragraph" w:customStyle="1" w:styleId="319">
    <w:name w:val="样式 标题 1 + 宋体 居中 段前: 48 磅 段后: 12 磅 行距: 1.5 倍行距"/>
    <w:basedOn w:val="2"/>
    <w:qFormat/>
    <w:uiPriority w:val="99"/>
    <w:pPr>
      <w:keepLines/>
      <w:spacing w:before="1560" w:after="240" w:line="360" w:lineRule="auto"/>
    </w:pPr>
    <w:rPr>
      <w:rFonts w:ascii="宋体" w:hAnsi="宋体"/>
      <w:b w:val="0"/>
      <w:bCs w:val="0"/>
      <w:sz w:val="36"/>
      <w:szCs w:val="20"/>
    </w:rPr>
  </w:style>
  <w:style w:type="paragraph" w:customStyle="1" w:styleId="320">
    <w:name w:val="ca-24"/>
    <w:basedOn w:val="1"/>
    <w:qFormat/>
    <w:uiPriority w:val="99"/>
    <w:pPr>
      <w:widowControl/>
      <w:jc w:val="left"/>
    </w:pPr>
    <w:rPr>
      <w:rFonts w:ascii="宋体" w:hAnsi="宋体" w:eastAsia="宋体" w:cs="宋体"/>
      <w:kern w:val="0"/>
      <w:sz w:val="24"/>
    </w:rPr>
  </w:style>
  <w:style w:type="paragraph" w:customStyle="1" w:styleId="321">
    <w:name w:val="pa-88"/>
    <w:basedOn w:val="1"/>
    <w:qFormat/>
    <w:uiPriority w:val="99"/>
    <w:pPr>
      <w:widowControl/>
      <w:spacing w:line="320" w:lineRule="atLeast"/>
      <w:ind w:firstLine="480"/>
    </w:pPr>
    <w:rPr>
      <w:rFonts w:ascii="宋体" w:hAnsi="宋体" w:eastAsia="宋体" w:cs="宋体"/>
      <w:kern w:val="0"/>
      <w:sz w:val="24"/>
    </w:rPr>
  </w:style>
  <w:style w:type="paragraph" w:customStyle="1" w:styleId="322">
    <w:name w:val="xl43"/>
    <w:basedOn w:val="1"/>
    <w:qFormat/>
    <w:uiPriority w:val="99"/>
    <w:pPr>
      <w:widowControl/>
      <w:pBdr>
        <w:top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323">
    <w:name w:val="pa-128"/>
    <w:basedOn w:val="1"/>
    <w:qFormat/>
    <w:uiPriority w:val="99"/>
    <w:pPr>
      <w:widowControl/>
      <w:spacing w:line="360" w:lineRule="atLeast"/>
      <w:jc w:val="center"/>
    </w:pPr>
    <w:rPr>
      <w:rFonts w:ascii="宋体" w:hAnsi="宋体" w:eastAsia="宋体" w:cs="宋体"/>
      <w:kern w:val="0"/>
      <w:sz w:val="24"/>
    </w:rPr>
  </w:style>
  <w:style w:type="paragraph" w:customStyle="1" w:styleId="324">
    <w:name w:val="pa-35"/>
    <w:basedOn w:val="1"/>
    <w:qFormat/>
    <w:uiPriority w:val="99"/>
    <w:pPr>
      <w:widowControl/>
      <w:spacing w:line="360" w:lineRule="atLeast"/>
      <w:jc w:val="left"/>
    </w:pPr>
    <w:rPr>
      <w:rFonts w:ascii="宋体" w:hAnsi="宋体" w:eastAsia="宋体" w:cs="宋体"/>
      <w:kern w:val="0"/>
      <w:sz w:val="24"/>
    </w:rPr>
  </w:style>
  <w:style w:type="paragraph" w:customStyle="1" w:styleId="325">
    <w:name w:val="ca-9"/>
    <w:basedOn w:val="1"/>
    <w:qFormat/>
    <w:uiPriority w:val="99"/>
    <w:pPr>
      <w:widowControl/>
      <w:jc w:val="left"/>
    </w:pPr>
    <w:rPr>
      <w:rFonts w:ascii="楷体_GB2312" w:hAnsi="宋体" w:eastAsia="楷体_GB2312" w:cs="宋体"/>
      <w:color w:val="000000"/>
      <w:spacing w:val="20"/>
      <w:kern w:val="0"/>
      <w:sz w:val="96"/>
      <w:szCs w:val="96"/>
    </w:rPr>
  </w:style>
  <w:style w:type="paragraph" w:customStyle="1" w:styleId="326">
    <w:name w:val="pa-118"/>
    <w:basedOn w:val="1"/>
    <w:qFormat/>
    <w:uiPriority w:val="99"/>
    <w:pPr>
      <w:widowControl/>
      <w:spacing w:line="480" w:lineRule="atLeast"/>
      <w:ind w:firstLine="1440"/>
    </w:pPr>
    <w:rPr>
      <w:rFonts w:ascii="宋体" w:hAnsi="宋体" w:eastAsia="宋体" w:cs="宋体"/>
      <w:kern w:val="0"/>
      <w:sz w:val="24"/>
    </w:rPr>
  </w:style>
  <w:style w:type="paragraph" w:customStyle="1" w:styleId="327">
    <w:name w:val="pa-58"/>
    <w:basedOn w:val="1"/>
    <w:qFormat/>
    <w:uiPriority w:val="99"/>
    <w:pPr>
      <w:widowControl/>
      <w:spacing w:line="300" w:lineRule="atLeast"/>
      <w:ind w:firstLine="300"/>
    </w:pPr>
    <w:rPr>
      <w:rFonts w:ascii="宋体" w:hAnsi="宋体" w:eastAsia="宋体" w:cs="宋体"/>
      <w:kern w:val="0"/>
      <w:sz w:val="24"/>
    </w:rPr>
  </w:style>
  <w:style w:type="paragraph" w:customStyle="1" w:styleId="328">
    <w:name w:val="pa-33"/>
    <w:basedOn w:val="1"/>
    <w:qFormat/>
    <w:uiPriority w:val="99"/>
    <w:pPr>
      <w:widowControl/>
      <w:spacing w:line="360" w:lineRule="atLeast"/>
      <w:ind w:firstLine="440"/>
    </w:pPr>
    <w:rPr>
      <w:rFonts w:ascii="宋体" w:hAnsi="宋体" w:eastAsia="宋体" w:cs="宋体"/>
      <w:kern w:val="0"/>
      <w:sz w:val="24"/>
    </w:rPr>
  </w:style>
  <w:style w:type="paragraph" w:customStyle="1" w:styleId="329">
    <w:name w:val="pa-101"/>
    <w:basedOn w:val="1"/>
    <w:qFormat/>
    <w:uiPriority w:val="99"/>
    <w:pPr>
      <w:widowControl/>
      <w:spacing w:line="360" w:lineRule="atLeast"/>
      <w:jc w:val="center"/>
    </w:pPr>
    <w:rPr>
      <w:rFonts w:ascii="宋体" w:hAnsi="宋体" w:eastAsia="宋体" w:cs="宋体"/>
      <w:kern w:val="0"/>
      <w:sz w:val="24"/>
    </w:rPr>
  </w:style>
  <w:style w:type="paragraph" w:customStyle="1" w:styleId="330">
    <w:name w:val="目录"/>
    <w:basedOn w:val="1"/>
    <w:qFormat/>
    <w:uiPriority w:val="99"/>
    <w:pPr>
      <w:widowControl/>
      <w:jc w:val="center"/>
    </w:pPr>
    <w:rPr>
      <w:rFonts w:ascii="宋体" w:hAnsi="Calibri" w:eastAsia="宋体" w:cs="Times New Roman"/>
      <w:b/>
      <w:kern w:val="0"/>
      <w:sz w:val="36"/>
      <w:szCs w:val="20"/>
    </w:rPr>
  </w:style>
  <w:style w:type="paragraph" w:customStyle="1" w:styleId="331">
    <w:name w:val="t1"/>
    <w:basedOn w:val="1"/>
    <w:qFormat/>
    <w:uiPriority w:val="99"/>
    <w:pPr>
      <w:widowControl/>
      <w:spacing w:line="280" w:lineRule="atLeast"/>
      <w:jc w:val="left"/>
    </w:pPr>
    <w:rPr>
      <w:rFonts w:ascii="Calibri" w:hAnsi="Calibri" w:eastAsia="宋体" w:cs="Times New Roman"/>
      <w:kern w:val="0"/>
      <w:sz w:val="24"/>
      <w:szCs w:val="20"/>
      <w:lang w:val="de-DE" w:eastAsia="de-DE"/>
    </w:rPr>
  </w:style>
  <w:style w:type="paragraph" w:customStyle="1" w:styleId="332">
    <w:name w:val="正文_8"/>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33">
    <w:name w:val="xl44"/>
    <w:basedOn w:val="1"/>
    <w:qFormat/>
    <w:uiPriority w:val="99"/>
    <w:pPr>
      <w:widowControl/>
      <w:pBdr>
        <w:top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334">
    <w:name w:val="pa-73"/>
    <w:basedOn w:val="1"/>
    <w:qFormat/>
    <w:uiPriority w:val="99"/>
    <w:pPr>
      <w:widowControl/>
      <w:spacing w:line="360" w:lineRule="atLeast"/>
      <w:ind w:firstLine="640"/>
    </w:pPr>
    <w:rPr>
      <w:rFonts w:ascii="宋体" w:hAnsi="宋体" w:eastAsia="宋体" w:cs="宋体"/>
      <w:kern w:val="0"/>
      <w:sz w:val="24"/>
    </w:rPr>
  </w:style>
  <w:style w:type="paragraph" w:customStyle="1" w:styleId="335">
    <w:name w:val="pa-36"/>
    <w:basedOn w:val="1"/>
    <w:qFormat/>
    <w:uiPriority w:val="99"/>
    <w:pPr>
      <w:widowControl/>
      <w:spacing w:line="360" w:lineRule="atLeast"/>
      <w:ind w:firstLine="3100"/>
      <w:jc w:val="left"/>
    </w:pPr>
    <w:rPr>
      <w:rFonts w:ascii="宋体" w:hAnsi="宋体" w:eastAsia="宋体" w:cs="宋体"/>
      <w:kern w:val="0"/>
      <w:sz w:val="24"/>
    </w:rPr>
  </w:style>
  <w:style w:type="paragraph" w:customStyle="1" w:styleId="336">
    <w:name w:val="pa-4"/>
    <w:basedOn w:val="1"/>
    <w:qFormat/>
    <w:uiPriority w:val="99"/>
    <w:pPr>
      <w:widowControl/>
      <w:spacing w:line="360" w:lineRule="atLeast"/>
      <w:jc w:val="center"/>
    </w:pPr>
    <w:rPr>
      <w:rFonts w:ascii="宋体" w:hAnsi="宋体" w:eastAsia="宋体" w:cs="宋体"/>
      <w:kern w:val="0"/>
      <w:sz w:val="24"/>
    </w:rPr>
  </w:style>
  <w:style w:type="paragraph" w:customStyle="1" w:styleId="337">
    <w:name w:val="pa-56"/>
    <w:basedOn w:val="1"/>
    <w:qFormat/>
    <w:uiPriority w:val="99"/>
    <w:pPr>
      <w:widowControl/>
      <w:spacing w:line="300" w:lineRule="atLeast"/>
      <w:ind w:firstLine="420"/>
    </w:pPr>
    <w:rPr>
      <w:rFonts w:ascii="宋体" w:hAnsi="宋体" w:eastAsia="宋体" w:cs="宋体"/>
      <w:kern w:val="0"/>
      <w:sz w:val="24"/>
    </w:rPr>
  </w:style>
  <w:style w:type="paragraph" w:customStyle="1" w:styleId="338">
    <w:name w:val="pa-67"/>
    <w:basedOn w:val="1"/>
    <w:qFormat/>
    <w:uiPriority w:val="99"/>
    <w:pPr>
      <w:widowControl/>
      <w:spacing w:line="240" w:lineRule="atLeast"/>
      <w:ind w:firstLine="420"/>
      <w:jc w:val="left"/>
    </w:pPr>
    <w:rPr>
      <w:rFonts w:ascii="宋体" w:hAnsi="宋体" w:eastAsia="宋体" w:cs="宋体"/>
      <w:kern w:val="0"/>
      <w:sz w:val="24"/>
    </w:rPr>
  </w:style>
  <w:style w:type="paragraph" w:customStyle="1" w:styleId="339">
    <w:name w:val="pa-66"/>
    <w:basedOn w:val="1"/>
    <w:qFormat/>
    <w:uiPriority w:val="99"/>
    <w:pPr>
      <w:widowControl/>
      <w:spacing w:line="240" w:lineRule="atLeast"/>
      <w:ind w:firstLine="200"/>
    </w:pPr>
    <w:rPr>
      <w:rFonts w:ascii="宋体" w:hAnsi="宋体" w:eastAsia="宋体" w:cs="宋体"/>
      <w:kern w:val="0"/>
      <w:sz w:val="24"/>
    </w:rPr>
  </w:style>
  <w:style w:type="paragraph" w:customStyle="1" w:styleId="340">
    <w:name w:val="pa-44"/>
    <w:basedOn w:val="1"/>
    <w:qFormat/>
    <w:uiPriority w:val="99"/>
    <w:pPr>
      <w:widowControl/>
      <w:spacing w:line="360" w:lineRule="atLeast"/>
      <w:ind w:firstLine="420"/>
      <w:jc w:val="left"/>
    </w:pPr>
    <w:rPr>
      <w:rFonts w:ascii="宋体" w:hAnsi="宋体" w:eastAsia="宋体" w:cs="宋体"/>
      <w:kern w:val="0"/>
      <w:sz w:val="24"/>
    </w:rPr>
  </w:style>
  <w:style w:type="paragraph" w:customStyle="1" w:styleId="341">
    <w:name w:val="目录文字"/>
    <w:basedOn w:val="1"/>
    <w:qFormat/>
    <w:uiPriority w:val="99"/>
    <w:pPr>
      <w:widowControl/>
      <w:spacing w:line="480" w:lineRule="auto"/>
      <w:jc w:val="left"/>
    </w:pPr>
    <w:rPr>
      <w:rFonts w:ascii="宋体" w:hAnsi="宋体" w:eastAsia="宋体" w:cs="Times New Roman"/>
      <w:kern w:val="0"/>
      <w:sz w:val="24"/>
      <w:szCs w:val="20"/>
    </w:rPr>
  </w:style>
  <w:style w:type="paragraph" w:customStyle="1" w:styleId="342">
    <w:name w:val="ca-15"/>
    <w:basedOn w:val="1"/>
    <w:qFormat/>
    <w:uiPriority w:val="99"/>
    <w:pPr>
      <w:widowControl/>
      <w:jc w:val="left"/>
    </w:pPr>
    <w:rPr>
      <w:rFonts w:ascii="宋体" w:hAnsi="宋体" w:eastAsia="宋体" w:cs="宋体"/>
      <w:caps/>
      <w:color w:val="000000"/>
      <w:kern w:val="0"/>
      <w:sz w:val="24"/>
    </w:rPr>
  </w:style>
  <w:style w:type="paragraph" w:customStyle="1" w:styleId="343">
    <w:name w:val="CPara---"/>
    <w:qFormat/>
    <w:uiPriority w:val="99"/>
    <w:pPr>
      <w:tabs>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100" w:afterAutospacing="1" w:line="220" w:lineRule="atLeast"/>
      <w:ind w:left="1728"/>
    </w:pPr>
    <w:rPr>
      <w:rFonts w:ascii="Arial" w:hAnsi="Arial" w:eastAsia="宋体" w:cs="Times New Roman"/>
      <w:lang w:val="en-US" w:eastAsia="en-US" w:bidi="ar-SA"/>
    </w:rPr>
  </w:style>
  <w:style w:type="paragraph" w:customStyle="1" w:styleId="344">
    <w:name w:val="pa-122"/>
    <w:basedOn w:val="1"/>
    <w:qFormat/>
    <w:uiPriority w:val="99"/>
    <w:pPr>
      <w:widowControl/>
      <w:spacing w:line="360" w:lineRule="atLeast"/>
      <w:jc w:val="center"/>
    </w:pPr>
    <w:rPr>
      <w:rFonts w:ascii="宋体" w:hAnsi="宋体" w:eastAsia="宋体" w:cs="宋体"/>
      <w:kern w:val="0"/>
      <w:sz w:val="24"/>
    </w:rPr>
  </w:style>
  <w:style w:type="paragraph" w:customStyle="1" w:styleId="345">
    <w:name w:val="pa-111"/>
    <w:basedOn w:val="1"/>
    <w:qFormat/>
    <w:uiPriority w:val="99"/>
    <w:pPr>
      <w:widowControl/>
      <w:spacing w:line="280" w:lineRule="atLeast"/>
      <w:ind w:firstLine="480"/>
    </w:pPr>
    <w:rPr>
      <w:rFonts w:ascii="宋体" w:hAnsi="宋体" w:eastAsia="宋体" w:cs="宋体"/>
      <w:kern w:val="0"/>
      <w:sz w:val="24"/>
    </w:rPr>
  </w:style>
  <w:style w:type="paragraph" w:customStyle="1" w:styleId="346">
    <w:name w:val="默认段落字体 Para Char Char Char Char Char Char Char Char Char1 Char Char Char Char"/>
    <w:basedOn w:val="1"/>
    <w:qFormat/>
    <w:uiPriority w:val="99"/>
    <w:rPr>
      <w:rFonts w:ascii="Tahoma" w:hAnsi="Tahoma" w:eastAsia="宋体" w:cs="Times New Roman"/>
      <w:sz w:val="24"/>
      <w:szCs w:val="20"/>
    </w:rPr>
  </w:style>
  <w:style w:type="paragraph" w:customStyle="1" w:styleId="347">
    <w:name w:val="td-10"/>
    <w:basedOn w:val="1"/>
    <w:qFormat/>
    <w:uiPriority w:val="99"/>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348">
    <w:name w:val="pa-29"/>
    <w:basedOn w:val="1"/>
    <w:qFormat/>
    <w:uiPriority w:val="99"/>
    <w:pPr>
      <w:widowControl/>
      <w:spacing w:line="360" w:lineRule="atLeast"/>
      <w:ind w:firstLine="2820"/>
    </w:pPr>
    <w:rPr>
      <w:rFonts w:ascii="宋体" w:hAnsi="宋体" w:eastAsia="宋体" w:cs="宋体"/>
      <w:kern w:val="0"/>
      <w:sz w:val="24"/>
    </w:rPr>
  </w:style>
  <w:style w:type="paragraph" w:customStyle="1" w:styleId="349">
    <w:name w:val="xl74"/>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Arial" w:hAnsi="Arial" w:eastAsia="宋体" w:cs="Arial"/>
      <w:color w:val="000000"/>
      <w:kern w:val="0"/>
      <w:sz w:val="18"/>
      <w:szCs w:val="18"/>
    </w:rPr>
  </w:style>
  <w:style w:type="paragraph" w:customStyle="1" w:styleId="350">
    <w:name w:val="ca-20"/>
    <w:basedOn w:val="1"/>
    <w:qFormat/>
    <w:uiPriority w:val="99"/>
    <w:pPr>
      <w:widowControl/>
      <w:jc w:val="left"/>
    </w:pPr>
    <w:rPr>
      <w:rFonts w:ascii="??" w:hAnsi="??" w:eastAsia="宋体" w:cs="宋体"/>
      <w:color w:val="000000"/>
      <w:kern w:val="0"/>
      <w:sz w:val="18"/>
      <w:szCs w:val="18"/>
    </w:rPr>
  </w:style>
  <w:style w:type="paragraph" w:customStyle="1" w:styleId="351">
    <w:name w:val="Normal_10"/>
    <w:qFormat/>
    <w:uiPriority w:val="99"/>
    <w:rPr>
      <w:rFonts w:ascii="黑体" w:hAnsi="黑体" w:eastAsia="黑体" w:cs="Times New Roman"/>
      <w:b/>
      <w:sz w:val="32"/>
      <w:szCs w:val="24"/>
      <w:lang w:val="en-US" w:eastAsia="zh-CN" w:bidi="ar-SA"/>
    </w:rPr>
  </w:style>
  <w:style w:type="paragraph" w:customStyle="1" w:styleId="352">
    <w:name w:val="ca-48"/>
    <w:basedOn w:val="1"/>
    <w:qFormat/>
    <w:uiPriority w:val="99"/>
    <w:pPr>
      <w:widowControl/>
      <w:jc w:val="left"/>
    </w:pPr>
    <w:rPr>
      <w:rFonts w:ascii="宋体" w:hAnsi="宋体" w:eastAsia="宋体" w:cs="宋体"/>
      <w:color w:val="000000"/>
      <w:kern w:val="0"/>
      <w:sz w:val="26"/>
      <w:szCs w:val="26"/>
    </w:rPr>
  </w:style>
  <w:style w:type="paragraph" w:customStyle="1" w:styleId="353">
    <w:name w:val="pa-137"/>
    <w:basedOn w:val="1"/>
    <w:qFormat/>
    <w:uiPriority w:val="99"/>
    <w:pPr>
      <w:widowControl/>
      <w:spacing w:line="480" w:lineRule="atLeast"/>
      <w:jc w:val="center"/>
    </w:pPr>
    <w:rPr>
      <w:rFonts w:ascii="宋体" w:hAnsi="宋体" w:eastAsia="宋体" w:cs="宋体"/>
      <w:kern w:val="0"/>
      <w:sz w:val="24"/>
    </w:rPr>
  </w:style>
  <w:style w:type="paragraph" w:customStyle="1" w:styleId="354">
    <w:name w:val="ca-33"/>
    <w:basedOn w:val="1"/>
    <w:qFormat/>
    <w:uiPriority w:val="99"/>
    <w:pPr>
      <w:widowControl/>
      <w:jc w:val="left"/>
    </w:pPr>
    <w:rPr>
      <w:rFonts w:ascii="宋体" w:hAnsi="宋体" w:eastAsia="宋体" w:cs="宋体"/>
      <w:b/>
      <w:bCs/>
      <w:color w:val="002060"/>
      <w:spacing w:val="-20"/>
      <w:kern w:val="0"/>
      <w:sz w:val="20"/>
      <w:szCs w:val="20"/>
    </w:rPr>
  </w:style>
  <w:style w:type="paragraph" w:customStyle="1" w:styleId="355">
    <w:name w:val="pa-75"/>
    <w:basedOn w:val="1"/>
    <w:qFormat/>
    <w:uiPriority w:val="99"/>
    <w:pPr>
      <w:widowControl/>
      <w:spacing w:line="300" w:lineRule="atLeast"/>
      <w:jc w:val="center"/>
    </w:pPr>
    <w:rPr>
      <w:rFonts w:ascii="宋体" w:hAnsi="宋体" w:eastAsia="宋体" w:cs="宋体"/>
      <w:kern w:val="0"/>
      <w:sz w:val="24"/>
    </w:rPr>
  </w:style>
  <w:style w:type="paragraph" w:customStyle="1" w:styleId="356">
    <w:name w:val="ca-16"/>
    <w:basedOn w:val="1"/>
    <w:qFormat/>
    <w:uiPriority w:val="99"/>
    <w:pPr>
      <w:widowControl/>
      <w:jc w:val="left"/>
    </w:pPr>
    <w:rPr>
      <w:rFonts w:ascii="宋体" w:hAnsi="宋体" w:eastAsia="宋体" w:cs="宋体"/>
      <w:kern w:val="0"/>
      <w:sz w:val="24"/>
    </w:rPr>
  </w:style>
  <w:style w:type="character" w:customStyle="1" w:styleId="357">
    <w:name w:val="正文2 Char Char"/>
    <w:link w:val="358"/>
    <w:qFormat/>
    <w:locked/>
    <w:uiPriority w:val="0"/>
    <w:rPr>
      <w:rFonts w:ascii="Arial" w:hAnsi="Arial" w:cs="宋体"/>
      <w:sz w:val="24"/>
    </w:rPr>
  </w:style>
  <w:style w:type="paragraph" w:customStyle="1" w:styleId="358">
    <w:name w:val="正文2"/>
    <w:basedOn w:val="1"/>
    <w:link w:val="357"/>
    <w:qFormat/>
    <w:uiPriority w:val="0"/>
    <w:pPr>
      <w:spacing w:before="156" w:line="360" w:lineRule="auto"/>
      <w:ind w:firstLine="510" w:firstLineChars="200"/>
    </w:pPr>
    <w:rPr>
      <w:rFonts w:ascii="Arial" w:hAnsi="Arial" w:cs="宋体"/>
      <w:sz w:val="24"/>
    </w:rPr>
  </w:style>
  <w:style w:type="paragraph" w:customStyle="1" w:styleId="359">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jc w:val="left"/>
    </w:pPr>
    <w:rPr>
      <w:rFonts w:ascii="Verdana" w:hAnsi="Verdana" w:eastAsia="仿宋_GB2312" w:cs="Verdana"/>
      <w:kern w:val="0"/>
      <w:sz w:val="24"/>
      <w:lang w:eastAsia="en-US"/>
    </w:rPr>
  </w:style>
  <w:style w:type="paragraph" w:customStyle="1" w:styleId="360">
    <w:name w:val="BJ-02"/>
    <w:next w:val="31"/>
    <w:qFormat/>
    <w:uiPriority w:val="99"/>
    <w:pPr>
      <w:tabs>
        <w:tab w:val="left" w:pos="900"/>
        <w:tab w:val="left" w:pos="1200"/>
        <w:tab w:val="left" w:pos="1985"/>
      </w:tabs>
      <w:spacing w:before="240" w:line="360" w:lineRule="auto"/>
      <w:ind w:left="1200" w:hanging="360"/>
      <w:jc w:val="both"/>
    </w:pPr>
    <w:rPr>
      <w:rFonts w:ascii="Arial" w:hAnsi="Arial" w:eastAsia="宋体" w:cs="Times New Roman"/>
      <w:sz w:val="24"/>
      <w:lang w:val="en-GB" w:eastAsia="de-DE" w:bidi="ar-SA"/>
    </w:rPr>
  </w:style>
  <w:style w:type="paragraph" w:customStyle="1" w:styleId="361">
    <w:name w:val="Char Char1 Char Char Char Char Char Char Char"/>
    <w:basedOn w:val="1"/>
    <w:qFormat/>
    <w:uiPriority w:val="99"/>
    <w:pPr>
      <w:widowControl/>
      <w:spacing w:after="160" w:line="240" w:lineRule="exact"/>
      <w:jc w:val="left"/>
    </w:pPr>
    <w:rPr>
      <w:rFonts w:ascii="Calibri" w:hAnsi="Calibri" w:eastAsia="宋体" w:cs="Times New Roman"/>
      <w:szCs w:val="20"/>
    </w:rPr>
  </w:style>
  <w:style w:type="paragraph" w:customStyle="1" w:styleId="362">
    <w:name w:val="BJ-03"/>
    <w:qFormat/>
    <w:uiPriority w:val="99"/>
    <w:pPr>
      <w:widowControl w:val="0"/>
      <w:numPr>
        <w:ilvl w:val="0"/>
        <w:numId w:val="5"/>
      </w:numPr>
      <w:tabs>
        <w:tab w:val="left" w:pos="1200"/>
        <w:tab w:val="left" w:pos="1440"/>
      </w:tabs>
      <w:spacing w:before="120" w:after="120" w:line="360" w:lineRule="auto"/>
      <w:jc w:val="both"/>
    </w:pPr>
    <w:rPr>
      <w:rFonts w:ascii="Arial" w:hAnsi="Arial" w:eastAsia="宋体" w:cs="Times New Roman"/>
      <w:sz w:val="24"/>
      <w:lang w:val="de-DE" w:eastAsia="de-DE" w:bidi="ar-SA"/>
    </w:rPr>
  </w:style>
  <w:style w:type="paragraph" w:customStyle="1" w:styleId="363">
    <w:name w:val="Normal_11"/>
    <w:qFormat/>
    <w:uiPriority w:val="99"/>
    <w:rPr>
      <w:rFonts w:ascii="黑体" w:hAnsi="黑体" w:eastAsia="黑体" w:cs="Times New Roman"/>
      <w:b/>
      <w:sz w:val="32"/>
      <w:szCs w:val="24"/>
      <w:lang w:val="en-US" w:eastAsia="zh-CN" w:bidi="ar-SA"/>
    </w:rPr>
  </w:style>
  <w:style w:type="paragraph" w:customStyle="1" w:styleId="364">
    <w:name w:val="表内文字"/>
    <w:basedOn w:val="1"/>
    <w:qFormat/>
    <w:uiPriority w:val="99"/>
    <w:pPr>
      <w:tabs>
        <w:tab w:val="left" w:pos="1418"/>
      </w:tabs>
      <w:spacing w:line="360" w:lineRule="auto"/>
      <w:jc w:val="center"/>
    </w:pPr>
    <w:rPr>
      <w:rFonts w:ascii="仿宋_GB2312" w:hAnsi="Times New Roman" w:eastAsia="仿宋_GB2312" w:cs="Times New Roman"/>
      <w:spacing w:val="-20"/>
      <w:kern w:val="0"/>
      <w:sz w:val="24"/>
      <w:szCs w:val="24"/>
    </w:rPr>
  </w:style>
  <w:style w:type="paragraph" w:customStyle="1" w:styleId="365">
    <w:name w:val="正文段"/>
    <w:basedOn w:val="1"/>
    <w:qFormat/>
    <w:uiPriority w:val="99"/>
    <w:pPr>
      <w:widowControl/>
      <w:snapToGrid w:val="0"/>
      <w:spacing w:afterLines="50"/>
      <w:ind w:firstLine="200" w:firstLineChars="200"/>
    </w:pPr>
    <w:rPr>
      <w:rFonts w:ascii="Times New Roman" w:hAnsi="Times New Roman" w:eastAsia="宋体" w:cs="Times New Roman"/>
      <w:kern w:val="0"/>
      <w:sz w:val="24"/>
      <w:szCs w:val="20"/>
    </w:rPr>
  </w:style>
  <w:style w:type="paragraph" w:customStyle="1" w:styleId="366">
    <w:name w:val="Normal_2"/>
    <w:qFormat/>
    <w:uiPriority w:val="99"/>
    <w:rPr>
      <w:rFonts w:ascii="黑体" w:hAnsi="黑体" w:eastAsia="黑体" w:cs="Times New Roman"/>
      <w:b/>
      <w:sz w:val="32"/>
      <w:szCs w:val="24"/>
      <w:lang w:val="en-US" w:eastAsia="zh-CN" w:bidi="ar-SA"/>
    </w:rPr>
  </w:style>
  <w:style w:type="paragraph" w:customStyle="1" w:styleId="367">
    <w:name w:val="正文_1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68">
    <w:name w:val="Char1"/>
    <w:basedOn w:val="1"/>
    <w:qFormat/>
    <w:uiPriority w:val="99"/>
    <w:rPr>
      <w:rFonts w:ascii="仿宋_GB2312" w:hAnsi="Times New Roman" w:eastAsia="仿宋_GB2312" w:cs="Times New Roman"/>
      <w:b/>
      <w:sz w:val="32"/>
      <w:szCs w:val="32"/>
    </w:rPr>
  </w:style>
  <w:style w:type="paragraph" w:customStyle="1" w:styleId="369">
    <w:name w:val="xl71"/>
    <w:basedOn w:val="1"/>
    <w:qFormat/>
    <w:uiPriority w:val="99"/>
    <w:pPr>
      <w:widowControl/>
      <w:pBdr>
        <w:top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370">
    <w:name w:val="pa-18"/>
    <w:basedOn w:val="1"/>
    <w:qFormat/>
    <w:uiPriority w:val="99"/>
    <w:pPr>
      <w:widowControl/>
      <w:spacing w:line="240" w:lineRule="atLeast"/>
      <w:ind w:firstLine="20"/>
    </w:pPr>
    <w:rPr>
      <w:rFonts w:ascii="宋体" w:hAnsi="宋体" w:eastAsia="宋体" w:cs="宋体"/>
      <w:kern w:val="0"/>
      <w:sz w:val="24"/>
    </w:rPr>
  </w:style>
  <w:style w:type="paragraph" w:customStyle="1" w:styleId="371">
    <w:name w:val="font5"/>
    <w:basedOn w:val="1"/>
    <w:qFormat/>
    <w:uiPriority w:val="99"/>
    <w:pPr>
      <w:widowControl/>
      <w:spacing w:before="100" w:beforeAutospacing="1" w:after="100" w:afterAutospacing="1"/>
      <w:jc w:val="left"/>
    </w:pPr>
    <w:rPr>
      <w:rFonts w:ascii="宋体" w:hAnsi="宋体" w:eastAsia="宋体" w:cs="Times New Roman"/>
      <w:kern w:val="0"/>
      <w:sz w:val="18"/>
      <w:szCs w:val="18"/>
    </w:rPr>
  </w:style>
  <w:style w:type="paragraph" w:customStyle="1" w:styleId="372">
    <w:name w:val="正文 A_0"/>
    <w:qFormat/>
    <w:uiPriority w:val="99"/>
    <w:pPr>
      <w:widowControl w:val="0"/>
      <w:jc w:val="both"/>
    </w:pPr>
    <w:rPr>
      <w:rFonts w:ascii="Calibri" w:hAnsi="Calibri" w:eastAsia="ヒラギノ角ゴ Pro W3" w:cs="Times New Roman"/>
      <w:color w:val="000000"/>
      <w:kern w:val="2"/>
      <w:sz w:val="21"/>
      <w:lang w:val="en-US" w:eastAsia="zh-CN" w:bidi="ar-SA"/>
    </w:rPr>
  </w:style>
  <w:style w:type="paragraph" w:customStyle="1" w:styleId="373">
    <w:name w:val="Normal_6"/>
    <w:qFormat/>
    <w:uiPriority w:val="99"/>
    <w:rPr>
      <w:rFonts w:ascii="黑体" w:hAnsi="黑体" w:eastAsia="黑体" w:cs="Times New Roman"/>
      <w:b/>
      <w:sz w:val="32"/>
      <w:szCs w:val="24"/>
      <w:lang w:val="en-US" w:eastAsia="zh-CN" w:bidi="ar-SA"/>
    </w:rPr>
  </w:style>
  <w:style w:type="paragraph" w:customStyle="1" w:styleId="374">
    <w:name w:val="pa-119"/>
    <w:basedOn w:val="1"/>
    <w:qFormat/>
    <w:uiPriority w:val="99"/>
    <w:pPr>
      <w:widowControl/>
      <w:spacing w:line="420" w:lineRule="atLeast"/>
      <w:jc w:val="center"/>
    </w:pPr>
    <w:rPr>
      <w:rFonts w:ascii="宋体" w:hAnsi="宋体" w:eastAsia="宋体" w:cs="宋体"/>
      <w:kern w:val="0"/>
      <w:sz w:val="24"/>
    </w:rPr>
  </w:style>
  <w:style w:type="paragraph" w:customStyle="1" w:styleId="375">
    <w:name w:val="xl24"/>
    <w:basedOn w:val="1"/>
    <w:qFormat/>
    <w:uiPriority w:val="99"/>
    <w:pPr>
      <w:widowControl/>
      <w:pBdr>
        <w:left w:val="single" w:color="auto" w:sz="4" w:space="0"/>
        <w:bottom w:val="single" w:color="auto" w:sz="4" w:space="0"/>
        <w:right w:val="single" w:color="auto" w:sz="4" w:space="0"/>
      </w:pBdr>
      <w:adjustRightInd w:val="0"/>
      <w:spacing w:before="100" w:beforeAutospacing="1" w:after="100" w:afterAutospacing="1" w:line="312" w:lineRule="atLeast"/>
      <w:jc w:val="center"/>
    </w:pPr>
    <w:rPr>
      <w:rFonts w:ascii="仿宋_GB2312" w:hAnsi="宋体" w:eastAsia="仿宋_GB2312" w:cs="Times New Roman"/>
      <w:kern w:val="0"/>
      <w:sz w:val="24"/>
      <w:szCs w:val="20"/>
    </w:rPr>
  </w:style>
  <w:style w:type="paragraph" w:customStyle="1" w:styleId="376">
    <w:name w:val="td-2"/>
    <w:basedOn w:val="1"/>
    <w:qFormat/>
    <w:uiPriority w:val="99"/>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377">
    <w:name w:val="pa-10"/>
    <w:basedOn w:val="1"/>
    <w:qFormat/>
    <w:uiPriority w:val="99"/>
    <w:pPr>
      <w:widowControl/>
      <w:spacing w:line="360" w:lineRule="atLeast"/>
      <w:ind w:firstLine="3220"/>
    </w:pPr>
    <w:rPr>
      <w:rFonts w:ascii="宋体" w:hAnsi="宋体" w:eastAsia="宋体" w:cs="宋体"/>
      <w:kern w:val="0"/>
      <w:sz w:val="24"/>
    </w:rPr>
  </w:style>
  <w:style w:type="paragraph" w:customStyle="1" w:styleId="378">
    <w:name w:val="表头"/>
    <w:basedOn w:val="1"/>
    <w:qFormat/>
    <w:uiPriority w:val="99"/>
    <w:pPr>
      <w:spacing w:line="360" w:lineRule="auto"/>
      <w:jc w:val="center"/>
    </w:pPr>
    <w:rPr>
      <w:rFonts w:ascii="黑体" w:hAnsi="Calibri" w:eastAsia="黑体" w:cs="Times New Roman"/>
      <w:kern w:val="0"/>
      <w:sz w:val="24"/>
      <w:szCs w:val="20"/>
    </w:rPr>
  </w:style>
  <w:style w:type="paragraph" w:customStyle="1" w:styleId="379">
    <w:name w:val="pa-59"/>
    <w:basedOn w:val="1"/>
    <w:qFormat/>
    <w:uiPriority w:val="99"/>
    <w:pPr>
      <w:widowControl/>
      <w:spacing w:line="360" w:lineRule="atLeast"/>
      <w:ind w:firstLine="200"/>
    </w:pPr>
    <w:rPr>
      <w:rFonts w:ascii="宋体" w:hAnsi="宋体" w:eastAsia="宋体" w:cs="宋体"/>
      <w:kern w:val="0"/>
      <w:sz w:val="24"/>
    </w:rPr>
  </w:style>
  <w:style w:type="paragraph" w:customStyle="1" w:styleId="380">
    <w:name w:val="Normal_7"/>
    <w:qFormat/>
    <w:uiPriority w:val="99"/>
    <w:rPr>
      <w:rFonts w:ascii="黑体" w:hAnsi="黑体" w:eastAsia="黑体" w:cs="Times New Roman"/>
      <w:b/>
      <w:sz w:val="32"/>
      <w:szCs w:val="24"/>
      <w:lang w:val="en-US" w:eastAsia="zh-CN" w:bidi="ar-SA"/>
    </w:rPr>
  </w:style>
  <w:style w:type="paragraph" w:customStyle="1" w:styleId="381">
    <w:name w:val="pa-3"/>
    <w:basedOn w:val="1"/>
    <w:qFormat/>
    <w:uiPriority w:val="99"/>
    <w:pPr>
      <w:widowControl/>
      <w:spacing w:line="520" w:lineRule="atLeast"/>
      <w:jc w:val="center"/>
    </w:pPr>
    <w:rPr>
      <w:rFonts w:ascii="宋体" w:hAnsi="宋体" w:eastAsia="宋体" w:cs="宋体"/>
      <w:kern w:val="0"/>
      <w:sz w:val="24"/>
    </w:rPr>
  </w:style>
  <w:style w:type="paragraph" w:customStyle="1" w:styleId="382">
    <w:name w:val="pa-19"/>
    <w:basedOn w:val="1"/>
    <w:qFormat/>
    <w:uiPriority w:val="99"/>
    <w:pPr>
      <w:widowControl/>
      <w:spacing w:line="240" w:lineRule="atLeast"/>
      <w:ind w:firstLine="20"/>
      <w:jc w:val="left"/>
    </w:pPr>
    <w:rPr>
      <w:rFonts w:ascii="宋体" w:hAnsi="宋体" w:eastAsia="宋体" w:cs="宋体"/>
      <w:kern w:val="0"/>
      <w:sz w:val="24"/>
    </w:rPr>
  </w:style>
  <w:style w:type="paragraph" w:customStyle="1" w:styleId="383">
    <w:name w:val="ca-34"/>
    <w:basedOn w:val="1"/>
    <w:qFormat/>
    <w:uiPriority w:val="99"/>
    <w:pPr>
      <w:widowControl/>
      <w:jc w:val="left"/>
    </w:pPr>
    <w:rPr>
      <w:rFonts w:ascii="宋体" w:hAnsi="宋体" w:eastAsia="宋体" w:cs="宋体"/>
      <w:color w:val="000000"/>
      <w:kern w:val="0"/>
      <w:sz w:val="20"/>
      <w:szCs w:val="20"/>
    </w:rPr>
  </w:style>
  <w:style w:type="paragraph" w:customStyle="1" w:styleId="384">
    <w:name w:val="pa-139"/>
    <w:basedOn w:val="1"/>
    <w:qFormat/>
    <w:uiPriority w:val="99"/>
    <w:pPr>
      <w:widowControl/>
      <w:spacing w:line="320" w:lineRule="atLeast"/>
      <w:ind w:firstLine="280"/>
    </w:pPr>
    <w:rPr>
      <w:rFonts w:ascii="宋体" w:hAnsi="宋体" w:eastAsia="宋体" w:cs="宋体"/>
      <w:kern w:val="0"/>
      <w:sz w:val="24"/>
    </w:rPr>
  </w:style>
  <w:style w:type="paragraph" w:customStyle="1" w:styleId="385">
    <w:name w:val="Normal_24"/>
    <w:qFormat/>
    <w:uiPriority w:val="99"/>
    <w:rPr>
      <w:rFonts w:ascii="黑体" w:hAnsi="黑体" w:eastAsia="黑体" w:cs="Times New Roman"/>
      <w:b/>
      <w:sz w:val="32"/>
      <w:szCs w:val="24"/>
      <w:lang w:val="en-US" w:eastAsia="zh-CN" w:bidi="ar-SA"/>
    </w:rPr>
  </w:style>
  <w:style w:type="paragraph" w:customStyle="1" w:styleId="386">
    <w:name w:val="xl31"/>
    <w:basedOn w:val="1"/>
    <w:next w:val="1"/>
    <w:qFormat/>
    <w:uiPriority w:val="99"/>
    <w:pPr>
      <w:widowControl/>
      <w:spacing w:before="280" w:after="280"/>
      <w:jc w:val="center"/>
    </w:pPr>
    <w:rPr>
      <w:rFonts w:ascii="宋体" w:hAnsi="Times New Roman" w:eastAsia="宋体" w:cs="Times New Roman"/>
      <w:kern w:val="0"/>
      <w:sz w:val="20"/>
      <w:szCs w:val="20"/>
    </w:rPr>
  </w:style>
  <w:style w:type="paragraph" w:customStyle="1" w:styleId="387">
    <w:name w:val="正文_0_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88">
    <w:name w:val="pa-116"/>
    <w:basedOn w:val="1"/>
    <w:qFormat/>
    <w:uiPriority w:val="99"/>
    <w:pPr>
      <w:widowControl/>
      <w:spacing w:line="480" w:lineRule="atLeast"/>
      <w:ind w:firstLine="200"/>
    </w:pPr>
    <w:rPr>
      <w:rFonts w:ascii="宋体" w:hAnsi="宋体" w:eastAsia="宋体" w:cs="宋体"/>
      <w:kern w:val="0"/>
      <w:sz w:val="24"/>
    </w:rPr>
  </w:style>
  <w:style w:type="paragraph" w:customStyle="1" w:styleId="389">
    <w:name w:val="CPara----"/>
    <w:qFormat/>
    <w:uiPriority w:val="99"/>
    <w:pPr>
      <w:tabs>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line="220" w:lineRule="atLeast"/>
    </w:pPr>
    <w:rPr>
      <w:rFonts w:ascii="Arial" w:hAnsi="Arial" w:eastAsia="宋体" w:cs="Arial"/>
      <w:color w:val="000000"/>
      <w:lang w:val="de-CH" w:eastAsia="zh-CN" w:bidi="ar-SA"/>
    </w:rPr>
  </w:style>
  <w:style w:type="paragraph" w:customStyle="1" w:styleId="390">
    <w:name w:val="xl23"/>
    <w:basedOn w:val="1"/>
    <w:qFormat/>
    <w:uiPriority w:val="99"/>
    <w:pPr>
      <w:widowControl/>
      <w:shd w:val="clear" w:color="auto" w:fill="FFFFFF"/>
      <w:spacing w:before="100" w:beforeAutospacing="1" w:after="100" w:afterAutospacing="1"/>
      <w:jc w:val="center"/>
    </w:pPr>
    <w:rPr>
      <w:rFonts w:ascii="宋体" w:hAnsi="宋体" w:eastAsia="宋体" w:cs="宋体"/>
      <w:b/>
      <w:bCs/>
      <w:color w:val="000000"/>
      <w:kern w:val="0"/>
      <w:sz w:val="44"/>
      <w:szCs w:val="44"/>
    </w:rPr>
  </w:style>
  <w:style w:type="paragraph" w:customStyle="1" w:styleId="391">
    <w:name w:val="默认段落字体 Para Char"/>
    <w:basedOn w:val="1"/>
    <w:qFormat/>
    <w:uiPriority w:val="99"/>
    <w:pPr>
      <w:tabs>
        <w:tab w:val="left" w:pos="780"/>
      </w:tabs>
      <w:ind w:left="780" w:hanging="360"/>
    </w:pPr>
    <w:rPr>
      <w:rFonts w:ascii="Calibri" w:hAnsi="Calibri" w:eastAsia="宋体" w:cs="Times New Roman"/>
    </w:rPr>
  </w:style>
  <w:style w:type="paragraph" w:customStyle="1" w:styleId="392">
    <w:name w:val="ca-5"/>
    <w:basedOn w:val="1"/>
    <w:qFormat/>
    <w:uiPriority w:val="99"/>
    <w:pPr>
      <w:widowControl/>
      <w:jc w:val="left"/>
    </w:pPr>
    <w:rPr>
      <w:rFonts w:ascii="宋体" w:hAnsi="宋体" w:eastAsia="宋体" w:cs="宋体"/>
      <w:b/>
      <w:bCs/>
      <w:color w:val="000000"/>
      <w:spacing w:val="40"/>
      <w:kern w:val="0"/>
      <w:sz w:val="48"/>
      <w:szCs w:val="48"/>
    </w:rPr>
  </w:style>
  <w:style w:type="paragraph" w:customStyle="1" w:styleId="393">
    <w:name w:val="pa-79"/>
    <w:basedOn w:val="1"/>
    <w:qFormat/>
    <w:uiPriority w:val="99"/>
    <w:pPr>
      <w:widowControl/>
      <w:spacing w:line="360" w:lineRule="atLeast"/>
      <w:ind w:firstLine="3040"/>
      <w:jc w:val="left"/>
    </w:pPr>
    <w:rPr>
      <w:rFonts w:ascii="宋体" w:hAnsi="宋体" w:eastAsia="宋体" w:cs="宋体"/>
      <w:kern w:val="0"/>
      <w:sz w:val="24"/>
    </w:rPr>
  </w:style>
  <w:style w:type="paragraph" w:customStyle="1" w:styleId="394">
    <w:name w:val="ca-8"/>
    <w:basedOn w:val="1"/>
    <w:qFormat/>
    <w:uiPriority w:val="99"/>
    <w:pPr>
      <w:widowControl/>
      <w:jc w:val="left"/>
    </w:pPr>
    <w:rPr>
      <w:rFonts w:ascii="宋体" w:hAnsi="宋体" w:eastAsia="宋体" w:cs="宋体"/>
      <w:color w:val="000000"/>
      <w:kern w:val="0"/>
      <w:sz w:val="28"/>
      <w:szCs w:val="28"/>
    </w:rPr>
  </w:style>
  <w:style w:type="paragraph" w:customStyle="1" w:styleId="395">
    <w:name w:val="ca-17"/>
    <w:basedOn w:val="1"/>
    <w:qFormat/>
    <w:uiPriority w:val="99"/>
    <w:pPr>
      <w:widowControl/>
      <w:jc w:val="left"/>
    </w:pPr>
    <w:rPr>
      <w:rFonts w:ascii="Calibri" w:hAnsi="Calibri" w:eastAsia="宋体" w:cs="Times New Roman"/>
      <w:b/>
      <w:bCs/>
      <w:spacing w:val="-20"/>
      <w:kern w:val="0"/>
      <w:sz w:val="24"/>
    </w:rPr>
  </w:style>
  <w:style w:type="paragraph" w:customStyle="1" w:styleId="396">
    <w:name w:val="td-0"/>
    <w:basedOn w:val="1"/>
    <w:qFormat/>
    <w:uiPriority w:val="99"/>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397">
    <w:name w:val="pa-51"/>
    <w:basedOn w:val="1"/>
    <w:qFormat/>
    <w:uiPriority w:val="99"/>
    <w:pPr>
      <w:widowControl/>
      <w:spacing w:line="276" w:lineRule="atLeast"/>
      <w:jc w:val="center"/>
    </w:pPr>
    <w:rPr>
      <w:rFonts w:ascii="宋体" w:hAnsi="宋体" w:eastAsia="宋体" w:cs="宋体"/>
      <w:kern w:val="0"/>
      <w:sz w:val="24"/>
    </w:rPr>
  </w:style>
  <w:style w:type="paragraph" w:customStyle="1" w:styleId="398">
    <w:name w:val="Normal_12"/>
    <w:qFormat/>
    <w:uiPriority w:val="99"/>
    <w:rPr>
      <w:rFonts w:ascii="黑体" w:hAnsi="黑体" w:eastAsia="黑体" w:cs="Times New Roman"/>
      <w:b/>
      <w:sz w:val="32"/>
      <w:szCs w:val="24"/>
      <w:lang w:val="en-US" w:eastAsia="zh-CN" w:bidi="ar-SA"/>
    </w:rPr>
  </w:style>
  <w:style w:type="paragraph" w:customStyle="1" w:styleId="399">
    <w:name w:val="Normal_5"/>
    <w:qFormat/>
    <w:uiPriority w:val="99"/>
    <w:rPr>
      <w:rFonts w:ascii="黑体" w:hAnsi="黑体" w:eastAsia="黑体" w:cs="Times New Roman"/>
      <w:b/>
      <w:sz w:val="32"/>
      <w:szCs w:val="24"/>
      <w:lang w:val="en-US" w:eastAsia="zh-CN" w:bidi="ar-SA"/>
    </w:rPr>
  </w:style>
  <w:style w:type="paragraph" w:customStyle="1" w:styleId="400">
    <w:name w:val="pa-115"/>
    <w:basedOn w:val="1"/>
    <w:qFormat/>
    <w:uiPriority w:val="99"/>
    <w:pPr>
      <w:widowControl/>
      <w:spacing w:line="480" w:lineRule="atLeast"/>
    </w:pPr>
    <w:rPr>
      <w:rFonts w:ascii="宋体" w:hAnsi="宋体" w:eastAsia="宋体" w:cs="宋体"/>
      <w:kern w:val="0"/>
      <w:sz w:val="24"/>
    </w:rPr>
  </w:style>
  <w:style w:type="paragraph" w:customStyle="1" w:styleId="401">
    <w:name w:val="ca-18"/>
    <w:basedOn w:val="1"/>
    <w:qFormat/>
    <w:uiPriority w:val="99"/>
    <w:pPr>
      <w:widowControl/>
      <w:jc w:val="left"/>
    </w:pPr>
    <w:rPr>
      <w:rFonts w:ascii="宋体" w:hAnsi="宋体" w:eastAsia="宋体" w:cs="宋体"/>
      <w:color w:val="000000"/>
      <w:kern w:val="0"/>
      <w:sz w:val="18"/>
      <w:szCs w:val="18"/>
    </w:rPr>
  </w:style>
  <w:style w:type="paragraph" w:customStyle="1" w:styleId="402">
    <w:name w:val="Para---"/>
    <w:qFormat/>
    <w:uiPriority w:val="99"/>
    <w:pPr>
      <w:keepNext/>
      <w:tabs>
        <w:tab w:val="left" w:pos="2160"/>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ind w:left="2160" w:hanging="360"/>
    </w:pPr>
    <w:rPr>
      <w:rFonts w:ascii="Arial" w:hAnsi="Arial" w:eastAsia="宋体" w:cs="Times New Roman"/>
      <w:lang w:val="en-US" w:eastAsia="en-US" w:bidi="ar-SA"/>
    </w:rPr>
  </w:style>
  <w:style w:type="paragraph" w:customStyle="1" w:styleId="403">
    <w:name w:val="xl41"/>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404">
    <w:name w:val="pa-77"/>
    <w:basedOn w:val="1"/>
    <w:qFormat/>
    <w:uiPriority w:val="99"/>
    <w:pPr>
      <w:widowControl/>
      <w:spacing w:line="360" w:lineRule="atLeast"/>
    </w:pPr>
    <w:rPr>
      <w:rFonts w:ascii="宋体" w:hAnsi="宋体" w:eastAsia="宋体" w:cs="宋体"/>
      <w:kern w:val="0"/>
      <w:sz w:val="24"/>
    </w:rPr>
  </w:style>
  <w:style w:type="paragraph" w:customStyle="1" w:styleId="405">
    <w:name w:val="td-8"/>
    <w:basedOn w:val="1"/>
    <w:qFormat/>
    <w:uiPriority w:val="99"/>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406">
    <w:name w:val="表格"/>
    <w:basedOn w:val="1"/>
    <w:qFormat/>
    <w:uiPriority w:val="99"/>
    <w:pPr>
      <w:jc w:val="center"/>
    </w:pPr>
    <w:rPr>
      <w:rFonts w:ascii="华文细黑" w:hAnsi="华文细黑" w:eastAsia="宋体" w:cs="Times New Roman"/>
      <w:kern w:val="0"/>
      <w:szCs w:val="20"/>
    </w:rPr>
  </w:style>
  <w:style w:type="paragraph" w:customStyle="1" w:styleId="407">
    <w:name w:val="Divn"/>
    <w:qFormat/>
    <w:uiPriority w:val="99"/>
    <w:pPr>
      <w:spacing w:line="360" w:lineRule="auto"/>
    </w:pPr>
    <w:rPr>
      <w:rFonts w:ascii="Arial" w:hAnsi="Arial" w:eastAsia="宋体" w:cs="Arial"/>
      <w:b/>
      <w:caps/>
      <w:u w:val="single"/>
      <w:lang w:val="en-US" w:eastAsia="zh-CN" w:bidi="ar-SA"/>
    </w:rPr>
  </w:style>
  <w:style w:type="paragraph" w:customStyle="1" w:styleId="408">
    <w:name w:val="Para-"/>
    <w:qFormat/>
    <w:uiPriority w:val="99"/>
    <w:pPr>
      <w:keepNext/>
      <w:tabs>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pPr>
    <w:rPr>
      <w:rFonts w:ascii="Arial" w:hAnsi="Arial" w:eastAsia="宋体" w:cs="Times New Roman"/>
      <w:lang w:val="en-US" w:eastAsia="en-US" w:bidi="ar-SA"/>
    </w:rPr>
  </w:style>
  <w:style w:type="paragraph" w:customStyle="1" w:styleId="409">
    <w:name w:val="Para--"/>
    <w:qFormat/>
    <w:uiPriority w:val="99"/>
    <w:pPr>
      <w:keepNext/>
      <w:tabs>
        <w:tab w:val="left" w:pos="1440"/>
        <w:tab w:val="left" w:pos="1728"/>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ind w:left="1440" w:hanging="360"/>
    </w:pPr>
    <w:rPr>
      <w:rFonts w:ascii="Arial" w:hAnsi="Arial" w:eastAsia="宋体" w:cs="Times New Roman"/>
      <w:lang w:val="en-US" w:eastAsia="en-US" w:bidi="ar-SA"/>
    </w:rPr>
  </w:style>
  <w:style w:type="paragraph" w:customStyle="1" w:styleId="410">
    <w:name w:val="ca-38"/>
    <w:basedOn w:val="1"/>
    <w:qFormat/>
    <w:uiPriority w:val="99"/>
    <w:pPr>
      <w:widowControl/>
      <w:jc w:val="left"/>
    </w:pPr>
    <w:rPr>
      <w:rFonts w:ascii="Calibri" w:hAnsi="Calibri" w:eastAsia="宋体" w:cs="Times New Roman"/>
      <w:b/>
      <w:bCs/>
      <w:spacing w:val="-20"/>
      <w:kern w:val="0"/>
      <w:szCs w:val="21"/>
    </w:rPr>
  </w:style>
  <w:style w:type="paragraph" w:customStyle="1" w:styleId="411">
    <w:name w:val="pa-68"/>
    <w:basedOn w:val="1"/>
    <w:qFormat/>
    <w:uiPriority w:val="99"/>
    <w:pPr>
      <w:widowControl/>
      <w:spacing w:line="240" w:lineRule="atLeast"/>
      <w:ind w:firstLine="520"/>
    </w:pPr>
    <w:rPr>
      <w:rFonts w:ascii="宋体" w:hAnsi="宋体" w:eastAsia="宋体" w:cs="宋体"/>
      <w:kern w:val="0"/>
      <w:sz w:val="24"/>
    </w:rPr>
  </w:style>
  <w:style w:type="paragraph" w:customStyle="1" w:styleId="412">
    <w:name w:val="pa-121"/>
    <w:basedOn w:val="1"/>
    <w:qFormat/>
    <w:uiPriority w:val="99"/>
    <w:pPr>
      <w:widowControl/>
      <w:spacing w:line="360" w:lineRule="atLeast"/>
      <w:jc w:val="center"/>
    </w:pPr>
    <w:rPr>
      <w:rFonts w:ascii="宋体" w:hAnsi="宋体" w:eastAsia="宋体" w:cs="宋体"/>
      <w:kern w:val="0"/>
      <w:sz w:val="24"/>
    </w:rPr>
  </w:style>
  <w:style w:type="paragraph" w:customStyle="1" w:styleId="413">
    <w:name w:val="xl25"/>
    <w:basedOn w:val="1"/>
    <w:qFormat/>
    <w:uiPriority w:val="99"/>
    <w:pPr>
      <w:widowControl/>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414">
    <w:name w:val="表格文字"/>
    <w:basedOn w:val="1"/>
    <w:qFormat/>
    <w:uiPriority w:val="99"/>
    <w:pPr>
      <w:adjustRightInd w:val="0"/>
      <w:spacing w:line="420" w:lineRule="atLeast"/>
      <w:jc w:val="left"/>
    </w:pPr>
    <w:rPr>
      <w:rFonts w:ascii="Calibri" w:hAnsi="Calibri" w:eastAsia="宋体" w:cs="Times New Roman"/>
      <w:kern w:val="0"/>
      <w:szCs w:val="20"/>
    </w:rPr>
  </w:style>
  <w:style w:type="paragraph" w:customStyle="1" w:styleId="415">
    <w:name w:val="ca-37"/>
    <w:basedOn w:val="1"/>
    <w:qFormat/>
    <w:uiPriority w:val="99"/>
    <w:pPr>
      <w:widowControl/>
      <w:jc w:val="left"/>
    </w:pPr>
    <w:rPr>
      <w:rFonts w:ascii="宋体" w:hAnsi="宋体" w:eastAsia="宋体" w:cs="宋体"/>
      <w:color w:val="000000"/>
      <w:kern w:val="0"/>
      <w:szCs w:val="21"/>
    </w:rPr>
  </w:style>
  <w:style w:type="paragraph" w:customStyle="1" w:styleId="416">
    <w:name w:val="ca-26"/>
    <w:basedOn w:val="1"/>
    <w:qFormat/>
    <w:uiPriority w:val="99"/>
    <w:pPr>
      <w:widowControl/>
      <w:jc w:val="left"/>
    </w:pPr>
    <w:rPr>
      <w:rFonts w:ascii="宋体" w:hAnsi="宋体" w:eastAsia="宋体" w:cs="宋体"/>
      <w:color w:val="002060"/>
      <w:kern w:val="0"/>
      <w:szCs w:val="21"/>
    </w:rPr>
  </w:style>
  <w:style w:type="paragraph" w:customStyle="1" w:styleId="417">
    <w:name w:val="pa-54"/>
    <w:basedOn w:val="1"/>
    <w:qFormat/>
    <w:uiPriority w:val="99"/>
    <w:pPr>
      <w:widowControl/>
      <w:spacing w:line="280" w:lineRule="atLeast"/>
      <w:jc w:val="left"/>
    </w:pPr>
    <w:rPr>
      <w:rFonts w:ascii="宋体" w:hAnsi="宋体" w:eastAsia="宋体" w:cs="宋体"/>
      <w:kern w:val="0"/>
      <w:sz w:val="24"/>
    </w:rPr>
  </w:style>
  <w:style w:type="paragraph" w:customStyle="1" w:styleId="418">
    <w:name w:val="样式 正文缩进正文（首行缩进两字）特点ALT+Z表正文正文非缩进四号段1Normal Indent Char2...4"/>
    <w:basedOn w:val="24"/>
    <w:qFormat/>
    <w:uiPriority w:val="99"/>
    <w:pPr>
      <w:spacing w:line="240" w:lineRule="auto"/>
      <w:ind w:firstLine="570"/>
    </w:pPr>
    <w:rPr>
      <w:rFonts w:ascii="Times New Roman" w:hAnsi="Times New Roman"/>
      <w:spacing w:val="0"/>
      <w:sz w:val="28"/>
    </w:rPr>
  </w:style>
  <w:style w:type="paragraph" w:customStyle="1" w:styleId="419">
    <w:name w:val="xl32"/>
    <w:basedOn w:val="1"/>
    <w:qFormat/>
    <w:uiPriority w:val="99"/>
    <w:pPr>
      <w:widowControl/>
      <w:pBdr>
        <w:top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420">
    <w:name w:val="pa-7"/>
    <w:basedOn w:val="1"/>
    <w:qFormat/>
    <w:uiPriority w:val="99"/>
    <w:pPr>
      <w:widowControl/>
      <w:spacing w:line="400" w:lineRule="atLeast"/>
    </w:pPr>
    <w:rPr>
      <w:rFonts w:ascii="宋体" w:hAnsi="宋体" w:eastAsia="宋体" w:cs="宋体"/>
      <w:kern w:val="0"/>
      <w:sz w:val="24"/>
    </w:rPr>
  </w:style>
  <w:style w:type="paragraph" w:customStyle="1" w:styleId="421">
    <w:name w:val="Text---"/>
    <w:qFormat/>
    <w:uiPriority w:val="99"/>
    <w:pPr>
      <w:keepNext/>
      <w:tabs>
        <w:tab w:val="left" w:pos="2304"/>
        <w:tab w:val="left" w:pos="2880"/>
        <w:tab w:val="left" w:pos="3456"/>
        <w:tab w:val="left" w:pos="4032"/>
        <w:tab w:val="left" w:pos="4608"/>
        <w:tab w:val="left" w:pos="5184"/>
        <w:tab w:val="left" w:pos="5760"/>
        <w:tab w:val="left" w:pos="6336"/>
        <w:tab w:val="left" w:pos="6912"/>
        <w:tab w:val="left" w:pos="7488"/>
        <w:tab w:val="left" w:pos="8064"/>
        <w:tab w:val="right" w:pos="8784"/>
      </w:tabs>
      <w:autoSpaceDE w:val="0"/>
      <w:autoSpaceDN w:val="0"/>
      <w:adjustRightInd w:val="0"/>
      <w:spacing w:before="100" w:beforeAutospacing="1" w:line="360" w:lineRule="auto"/>
      <w:ind w:left="1728"/>
    </w:pPr>
    <w:rPr>
      <w:rFonts w:ascii="Arial" w:hAnsi="Arial" w:eastAsia="宋体" w:cs="Times New Roman"/>
      <w:lang w:val="en-US" w:eastAsia="en-US" w:bidi="ar-SA"/>
    </w:rPr>
  </w:style>
  <w:style w:type="paragraph" w:customStyle="1" w:styleId="422">
    <w:name w:val="ca-32"/>
    <w:basedOn w:val="1"/>
    <w:qFormat/>
    <w:uiPriority w:val="99"/>
    <w:pPr>
      <w:widowControl/>
      <w:jc w:val="left"/>
    </w:pPr>
    <w:rPr>
      <w:rFonts w:ascii="宋体" w:hAnsi="宋体" w:eastAsia="宋体" w:cs="宋体"/>
      <w:b/>
      <w:bCs/>
      <w:color w:val="C00000"/>
      <w:spacing w:val="-20"/>
      <w:kern w:val="0"/>
      <w:szCs w:val="21"/>
    </w:rPr>
  </w:style>
  <w:style w:type="paragraph" w:customStyle="1" w:styleId="423">
    <w:name w:val="pa-39"/>
    <w:basedOn w:val="1"/>
    <w:qFormat/>
    <w:uiPriority w:val="99"/>
    <w:pPr>
      <w:widowControl/>
      <w:spacing w:line="360" w:lineRule="atLeast"/>
      <w:jc w:val="center"/>
    </w:pPr>
    <w:rPr>
      <w:rFonts w:ascii="宋体" w:hAnsi="宋体" w:eastAsia="宋体" w:cs="宋体"/>
      <w:kern w:val="0"/>
      <w:sz w:val="24"/>
    </w:rPr>
  </w:style>
  <w:style w:type="paragraph" w:customStyle="1" w:styleId="424">
    <w:name w:val="标准文本"/>
    <w:basedOn w:val="1"/>
    <w:next w:val="1"/>
    <w:qFormat/>
    <w:uiPriority w:val="99"/>
    <w:pPr>
      <w:spacing w:line="360" w:lineRule="auto"/>
      <w:ind w:firstLine="480"/>
    </w:pPr>
    <w:rPr>
      <w:rFonts w:ascii="Arial" w:hAnsi="Times New Roman" w:eastAsia="宋体" w:cs="Times New Roman"/>
      <w:kern w:val="0"/>
      <w:sz w:val="24"/>
      <w:szCs w:val="20"/>
    </w:rPr>
  </w:style>
  <w:style w:type="paragraph" w:customStyle="1" w:styleId="425">
    <w:name w:val="ca-10"/>
    <w:basedOn w:val="1"/>
    <w:qFormat/>
    <w:uiPriority w:val="99"/>
    <w:pPr>
      <w:widowControl/>
      <w:jc w:val="left"/>
    </w:pPr>
    <w:rPr>
      <w:rFonts w:ascii="Calibri" w:hAnsi="Calibri" w:eastAsia="宋体" w:cs="Times New Roman"/>
      <w:color w:val="000000"/>
      <w:kern w:val="0"/>
      <w:sz w:val="52"/>
      <w:szCs w:val="52"/>
    </w:rPr>
  </w:style>
  <w:style w:type="paragraph" w:customStyle="1" w:styleId="426">
    <w:name w:val="标题C"/>
    <w:basedOn w:val="4"/>
    <w:qFormat/>
    <w:uiPriority w:val="99"/>
    <w:pPr>
      <w:adjustRightInd w:val="0"/>
      <w:spacing w:before="100" w:beforeAutospacing="1" w:after="100" w:afterAutospacing="1" w:line="240" w:lineRule="auto"/>
      <w:jc w:val="center"/>
    </w:pPr>
    <w:rPr>
      <w:sz w:val="24"/>
      <w:szCs w:val="24"/>
    </w:rPr>
  </w:style>
  <w:style w:type="paragraph" w:customStyle="1" w:styleId="427">
    <w:name w:val="pa-55"/>
    <w:basedOn w:val="1"/>
    <w:qFormat/>
    <w:uiPriority w:val="99"/>
    <w:pPr>
      <w:widowControl/>
      <w:spacing w:line="300" w:lineRule="atLeast"/>
      <w:ind w:firstLine="480"/>
      <w:jc w:val="center"/>
    </w:pPr>
    <w:rPr>
      <w:rFonts w:ascii="宋体" w:hAnsi="宋体" w:eastAsia="宋体" w:cs="宋体"/>
      <w:kern w:val="0"/>
      <w:sz w:val="24"/>
    </w:rPr>
  </w:style>
  <w:style w:type="paragraph" w:customStyle="1" w:styleId="428">
    <w:name w:val="正文_1_0_0"/>
    <w:qFormat/>
    <w:uiPriority w:val="99"/>
    <w:pPr>
      <w:widowControl w:val="0"/>
      <w:jc w:val="both"/>
    </w:pPr>
    <w:rPr>
      <w:rFonts w:ascii="Calibri" w:hAnsi="Calibri" w:eastAsia="宋体" w:cs="Times New Roman"/>
      <w:kern w:val="2"/>
      <w:sz w:val="21"/>
      <w:szCs w:val="24"/>
      <w:lang w:val="en-US" w:eastAsia="zh-CN" w:bidi="ar-SA"/>
    </w:rPr>
  </w:style>
  <w:style w:type="paragraph" w:customStyle="1" w:styleId="429">
    <w:name w:val="简单回函地址"/>
    <w:basedOn w:val="1"/>
    <w:qFormat/>
    <w:uiPriority w:val="99"/>
    <w:pPr>
      <w:adjustRightInd w:val="0"/>
      <w:spacing w:line="312" w:lineRule="atLeast"/>
    </w:pPr>
    <w:rPr>
      <w:rFonts w:ascii="Times New Roman" w:hAnsi="Times New Roman" w:eastAsia="宋体" w:cs="Times New Roman"/>
      <w:kern w:val="0"/>
      <w:szCs w:val="20"/>
    </w:rPr>
  </w:style>
  <w:style w:type="paragraph" w:customStyle="1" w:styleId="430">
    <w:name w:val="pa-25"/>
    <w:basedOn w:val="1"/>
    <w:qFormat/>
    <w:uiPriority w:val="99"/>
    <w:pPr>
      <w:widowControl/>
      <w:spacing w:line="360" w:lineRule="atLeast"/>
      <w:ind w:firstLine="480"/>
      <w:jc w:val="center"/>
    </w:pPr>
    <w:rPr>
      <w:rFonts w:ascii="宋体" w:hAnsi="宋体" w:eastAsia="宋体" w:cs="宋体"/>
      <w:kern w:val="0"/>
      <w:sz w:val="24"/>
    </w:rPr>
  </w:style>
  <w:style w:type="paragraph" w:customStyle="1" w:styleId="431">
    <w:name w:val="ca-12"/>
    <w:basedOn w:val="1"/>
    <w:qFormat/>
    <w:uiPriority w:val="99"/>
    <w:pPr>
      <w:widowControl/>
      <w:jc w:val="left"/>
    </w:pPr>
    <w:rPr>
      <w:rFonts w:ascii="Calibri" w:hAnsi="Calibri" w:eastAsia="宋体" w:cs="Times New Roman"/>
      <w:color w:val="000000"/>
      <w:kern w:val="0"/>
      <w:sz w:val="32"/>
      <w:szCs w:val="32"/>
    </w:rPr>
  </w:style>
  <w:style w:type="paragraph" w:customStyle="1" w:styleId="432">
    <w:name w:val="pa-38"/>
    <w:basedOn w:val="1"/>
    <w:qFormat/>
    <w:uiPriority w:val="99"/>
    <w:pPr>
      <w:widowControl/>
      <w:spacing w:line="360" w:lineRule="atLeast"/>
      <w:ind w:firstLine="520"/>
    </w:pPr>
    <w:rPr>
      <w:rFonts w:ascii="宋体" w:hAnsi="宋体" w:eastAsia="宋体" w:cs="宋体"/>
      <w:kern w:val="0"/>
      <w:sz w:val="24"/>
    </w:rPr>
  </w:style>
  <w:style w:type="paragraph" w:customStyle="1" w:styleId="433">
    <w:name w:val="Normal_20"/>
    <w:qFormat/>
    <w:uiPriority w:val="99"/>
    <w:rPr>
      <w:rFonts w:ascii="黑体" w:hAnsi="黑体" w:eastAsia="黑体" w:cs="Times New Roman"/>
      <w:b/>
      <w:sz w:val="32"/>
      <w:szCs w:val="24"/>
      <w:lang w:val="en-US" w:eastAsia="zh-CN" w:bidi="ar-SA"/>
    </w:rPr>
  </w:style>
  <w:style w:type="paragraph" w:customStyle="1" w:styleId="434">
    <w:name w:val="pa-50"/>
    <w:basedOn w:val="1"/>
    <w:qFormat/>
    <w:uiPriority w:val="99"/>
    <w:pPr>
      <w:widowControl/>
      <w:spacing w:line="280" w:lineRule="atLeast"/>
      <w:ind w:hanging="200"/>
      <w:jc w:val="center"/>
    </w:pPr>
    <w:rPr>
      <w:rFonts w:ascii="宋体" w:hAnsi="宋体" w:eastAsia="宋体" w:cs="宋体"/>
      <w:kern w:val="0"/>
      <w:sz w:val="24"/>
    </w:rPr>
  </w:style>
  <w:style w:type="paragraph" w:customStyle="1" w:styleId="435">
    <w:name w:val="Char Char1 Char Char Char Char Char Char Char Char Char Char"/>
    <w:basedOn w:val="1"/>
    <w:next w:val="1"/>
    <w:qFormat/>
    <w:uiPriority w:val="99"/>
    <w:rPr>
      <w:rFonts w:ascii="Times New Roman" w:hAnsi="Times New Roman" w:eastAsia="宋体" w:cs="Times New Roman"/>
      <w:kern w:val="0"/>
      <w:szCs w:val="20"/>
    </w:rPr>
  </w:style>
  <w:style w:type="paragraph" w:customStyle="1" w:styleId="436">
    <w:name w:val="pa-133"/>
    <w:basedOn w:val="1"/>
    <w:qFormat/>
    <w:uiPriority w:val="99"/>
    <w:pPr>
      <w:widowControl/>
      <w:spacing w:line="280" w:lineRule="atLeast"/>
      <w:jc w:val="left"/>
    </w:pPr>
    <w:rPr>
      <w:rFonts w:ascii="宋体" w:hAnsi="宋体" w:eastAsia="宋体" w:cs="宋体"/>
      <w:kern w:val="0"/>
      <w:sz w:val="24"/>
    </w:rPr>
  </w:style>
  <w:style w:type="paragraph" w:customStyle="1" w:styleId="437">
    <w:name w:val="xl33"/>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18"/>
      <w:szCs w:val="18"/>
    </w:rPr>
  </w:style>
  <w:style w:type="paragraph" w:customStyle="1" w:styleId="438">
    <w:name w:val="pa-22"/>
    <w:basedOn w:val="1"/>
    <w:qFormat/>
    <w:uiPriority w:val="99"/>
    <w:pPr>
      <w:widowControl/>
      <w:spacing w:line="280" w:lineRule="atLeast"/>
      <w:ind w:firstLine="480"/>
    </w:pPr>
    <w:rPr>
      <w:rFonts w:ascii="宋体" w:hAnsi="宋体" w:eastAsia="宋体" w:cs="宋体"/>
      <w:kern w:val="0"/>
      <w:sz w:val="24"/>
    </w:rPr>
  </w:style>
  <w:style w:type="paragraph" w:customStyle="1" w:styleId="439">
    <w:name w:val="ca-7"/>
    <w:basedOn w:val="1"/>
    <w:qFormat/>
    <w:uiPriority w:val="99"/>
    <w:pPr>
      <w:widowControl/>
      <w:jc w:val="left"/>
    </w:pPr>
    <w:rPr>
      <w:rFonts w:ascii="Calibri" w:hAnsi="Calibri" w:eastAsia="宋体" w:cs="Times New Roman"/>
      <w:color w:val="000000"/>
      <w:kern w:val="0"/>
      <w:sz w:val="28"/>
      <w:szCs w:val="28"/>
    </w:rPr>
  </w:style>
  <w:style w:type="paragraph" w:customStyle="1" w:styleId="440">
    <w:name w:val="ARTICLE"/>
    <w:qFormat/>
    <w:uiPriority w:val="99"/>
    <w:pPr>
      <w:keepNext/>
      <w:keepLines/>
      <w:spacing w:before="100" w:beforeAutospacing="1" w:after="100" w:afterAutospacing="1" w:line="360" w:lineRule="auto"/>
    </w:pPr>
    <w:rPr>
      <w:rFonts w:ascii="Arial" w:hAnsi="Arial" w:eastAsia="宋体" w:cs="Arial"/>
      <w:caps/>
      <w:u w:val="single"/>
      <w:lang w:val="en-US" w:eastAsia="en-US" w:bidi="ar-SA"/>
    </w:rPr>
  </w:style>
  <w:style w:type="paragraph" w:customStyle="1" w:styleId="441">
    <w:name w:val="pa-110"/>
    <w:basedOn w:val="1"/>
    <w:qFormat/>
    <w:uiPriority w:val="99"/>
    <w:pPr>
      <w:widowControl/>
      <w:spacing w:line="360" w:lineRule="atLeast"/>
      <w:jc w:val="center"/>
    </w:pPr>
    <w:rPr>
      <w:rFonts w:ascii="宋体" w:hAnsi="宋体" w:eastAsia="宋体" w:cs="宋体"/>
      <w:kern w:val="0"/>
      <w:sz w:val="24"/>
    </w:rPr>
  </w:style>
  <w:style w:type="paragraph" w:customStyle="1" w:styleId="442">
    <w:name w:val="xl39"/>
    <w:basedOn w:val="1"/>
    <w:qFormat/>
    <w:uiPriority w:val="99"/>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43">
    <w:name w:val="3"/>
    <w:basedOn w:val="1"/>
    <w:next w:val="1"/>
    <w:qFormat/>
    <w:uiPriority w:val="99"/>
    <w:pPr>
      <w:spacing w:line="312" w:lineRule="atLeast"/>
      <w:ind w:left="1134" w:hanging="566"/>
    </w:pPr>
    <w:rPr>
      <w:rFonts w:ascii="昆仑楷体" w:hAnsi="Times New Roman" w:eastAsia="昆仑楷体" w:cs="Times New Roman"/>
      <w:kern w:val="0"/>
      <w:sz w:val="24"/>
      <w:szCs w:val="20"/>
    </w:rPr>
  </w:style>
  <w:style w:type="paragraph" w:customStyle="1" w:styleId="444">
    <w:name w:val="pa-103"/>
    <w:basedOn w:val="1"/>
    <w:qFormat/>
    <w:uiPriority w:val="99"/>
    <w:pPr>
      <w:widowControl/>
      <w:spacing w:line="480" w:lineRule="atLeast"/>
      <w:ind w:firstLine="500"/>
      <w:jc w:val="left"/>
    </w:pPr>
    <w:rPr>
      <w:rFonts w:ascii="宋体" w:hAnsi="宋体" w:eastAsia="宋体" w:cs="宋体"/>
      <w:kern w:val="0"/>
      <w:sz w:val="24"/>
    </w:rPr>
  </w:style>
  <w:style w:type="paragraph" w:customStyle="1" w:styleId="445">
    <w:name w:val="xl68"/>
    <w:basedOn w:val="1"/>
    <w:qFormat/>
    <w:uiPriority w:val="99"/>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446">
    <w:name w:val="flNote"/>
    <w:basedOn w:val="1"/>
    <w:qFormat/>
    <w:uiPriority w:val="99"/>
    <w:pPr>
      <w:adjustRightInd w:val="0"/>
      <w:spacing w:before="320" w:after="160" w:line="360" w:lineRule="atLeast"/>
      <w:jc w:val="center"/>
    </w:pPr>
    <w:rPr>
      <w:rFonts w:ascii="Arial" w:hAnsi="Times New Roman" w:eastAsia="黑体" w:cs="Times New Roman"/>
      <w:kern w:val="0"/>
      <w:sz w:val="30"/>
      <w:szCs w:val="20"/>
    </w:rPr>
  </w:style>
  <w:style w:type="paragraph" w:customStyle="1" w:styleId="447">
    <w:name w:val="正文_7"/>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48">
    <w:name w:val="Char Char Char"/>
    <w:basedOn w:val="1"/>
    <w:qFormat/>
    <w:uiPriority w:val="99"/>
    <w:rPr>
      <w:rFonts w:ascii="Calibri" w:hAnsi="Calibri" w:eastAsia="宋体" w:cs="Times New Roman"/>
    </w:rPr>
  </w:style>
  <w:style w:type="paragraph" w:customStyle="1" w:styleId="449">
    <w:name w:val="pa-72"/>
    <w:basedOn w:val="1"/>
    <w:qFormat/>
    <w:uiPriority w:val="99"/>
    <w:pPr>
      <w:widowControl/>
      <w:spacing w:line="240" w:lineRule="atLeast"/>
      <w:ind w:firstLine="560"/>
    </w:pPr>
    <w:rPr>
      <w:rFonts w:ascii="宋体" w:hAnsi="宋体" w:eastAsia="宋体" w:cs="宋体"/>
      <w:kern w:val="0"/>
      <w:sz w:val="24"/>
    </w:rPr>
  </w:style>
  <w:style w:type="paragraph" w:customStyle="1" w:styleId="450">
    <w:name w:val="pa-117"/>
    <w:basedOn w:val="1"/>
    <w:qFormat/>
    <w:uiPriority w:val="99"/>
    <w:pPr>
      <w:widowControl/>
      <w:spacing w:line="360" w:lineRule="atLeast"/>
      <w:ind w:firstLine="3840"/>
    </w:pPr>
    <w:rPr>
      <w:rFonts w:ascii="宋体" w:hAnsi="宋体" w:eastAsia="宋体" w:cs="宋体"/>
      <w:kern w:val="0"/>
      <w:sz w:val="24"/>
    </w:rPr>
  </w:style>
  <w:style w:type="paragraph" w:customStyle="1" w:styleId="451">
    <w:name w:val="-PART-"/>
    <w:qFormat/>
    <w:uiPriority w:val="99"/>
    <w:pPr>
      <w:keepNext/>
      <w:keepLines/>
      <w:spacing w:before="100" w:beforeAutospacing="1" w:after="100" w:afterAutospacing="1" w:line="360" w:lineRule="auto"/>
    </w:pPr>
    <w:rPr>
      <w:rFonts w:ascii="Arial" w:hAnsi="Arial" w:eastAsia="宋体" w:cs="Arial"/>
      <w:b/>
      <w:bCs/>
      <w:caps/>
      <w:sz w:val="24"/>
      <w:lang w:val="en-US" w:eastAsia="en-US" w:bidi="ar-SA"/>
    </w:rPr>
  </w:style>
  <w:style w:type="paragraph" w:customStyle="1" w:styleId="452">
    <w:name w:val="修订111"/>
    <w:qFormat/>
    <w:uiPriority w:val="99"/>
    <w:rPr>
      <w:rFonts w:ascii="Times New Roman" w:hAnsi="Times New Roman" w:eastAsia="宋体" w:cs="Times New Roman"/>
      <w:kern w:val="2"/>
      <w:sz w:val="21"/>
      <w:szCs w:val="24"/>
      <w:lang w:val="en-US" w:eastAsia="zh-CN" w:bidi="ar-SA"/>
    </w:rPr>
  </w:style>
  <w:style w:type="paragraph" w:customStyle="1" w:styleId="453">
    <w:name w:val="pa-69"/>
    <w:basedOn w:val="1"/>
    <w:qFormat/>
    <w:uiPriority w:val="99"/>
    <w:pPr>
      <w:widowControl/>
      <w:spacing w:line="240" w:lineRule="atLeast"/>
      <w:ind w:firstLine="1140"/>
    </w:pPr>
    <w:rPr>
      <w:rFonts w:ascii="宋体" w:hAnsi="宋体" w:eastAsia="宋体" w:cs="宋体"/>
      <w:kern w:val="0"/>
      <w:sz w:val="24"/>
    </w:rPr>
  </w:style>
  <w:style w:type="paragraph" w:customStyle="1" w:styleId="454">
    <w:name w:val="纯文本1"/>
    <w:basedOn w:val="217"/>
    <w:qFormat/>
    <w:uiPriority w:val="99"/>
    <w:pPr>
      <w:widowControl/>
      <w:jc w:val="left"/>
    </w:pPr>
    <w:rPr>
      <w:rFonts w:ascii="宋体" w:hAnsi="Courier New"/>
    </w:rPr>
  </w:style>
  <w:style w:type="paragraph" w:customStyle="1" w:styleId="455">
    <w:name w:val="pa-6"/>
    <w:basedOn w:val="1"/>
    <w:qFormat/>
    <w:uiPriority w:val="99"/>
    <w:pPr>
      <w:widowControl/>
      <w:spacing w:line="560" w:lineRule="atLeast"/>
    </w:pPr>
    <w:rPr>
      <w:rFonts w:ascii="宋体" w:hAnsi="宋体" w:eastAsia="宋体" w:cs="宋体"/>
      <w:kern w:val="0"/>
      <w:sz w:val="24"/>
    </w:rPr>
  </w:style>
  <w:style w:type="paragraph" w:customStyle="1" w:styleId="456">
    <w:name w:val="pa-46"/>
    <w:basedOn w:val="1"/>
    <w:qFormat/>
    <w:uiPriority w:val="99"/>
    <w:pPr>
      <w:widowControl/>
      <w:spacing w:line="280" w:lineRule="atLeast"/>
      <w:ind w:firstLine="420"/>
      <w:jc w:val="left"/>
    </w:pPr>
    <w:rPr>
      <w:rFonts w:ascii="宋体" w:hAnsi="宋体" w:eastAsia="宋体" w:cs="宋体"/>
      <w:kern w:val="0"/>
      <w:sz w:val="24"/>
    </w:rPr>
  </w:style>
  <w:style w:type="paragraph" w:customStyle="1" w:styleId="457">
    <w:name w:val="样式 正文（首行缩进两字） + 首行缩进:  2 字符"/>
    <w:basedOn w:val="14"/>
    <w:qFormat/>
    <w:uiPriority w:val="99"/>
    <w:pPr>
      <w:spacing w:line="460" w:lineRule="exact"/>
      <w:ind w:firstLine="536" w:firstLineChars="200"/>
    </w:pPr>
    <w:rPr>
      <w:rFonts w:ascii="Calibri" w:hAnsi="Calibri"/>
      <w:spacing w:val="6"/>
      <w:kern w:val="24"/>
      <w:sz w:val="24"/>
    </w:rPr>
  </w:style>
  <w:style w:type="paragraph" w:customStyle="1" w:styleId="458">
    <w:name w:val="pa-134"/>
    <w:basedOn w:val="1"/>
    <w:qFormat/>
    <w:uiPriority w:val="99"/>
    <w:pPr>
      <w:widowControl/>
      <w:spacing w:line="360" w:lineRule="atLeast"/>
    </w:pPr>
    <w:rPr>
      <w:rFonts w:ascii="宋体" w:hAnsi="宋体" w:eastAsia="宋体" w:cs="宋体"/>
      <w:kern w:val="0"/>
      <w:sz w:val="24"/>
    </w:rPr>
  </w:style>
  <w:style w:type="paragraph" w:customStyle="1" w:styleId="459">
    <w:name w:val="ca-22"/>
    <w:basedOn w:val="1"/>
    <w:qFormat/>
    <w:uiPriority w:val="99"/>
    <w:pPr>
      <w:widowControl/>
      <w:jc w:val="left"/>
    </w:pPr>
    <w:rPr>
      <w:rFonts w:ascii="宋体" w:hAnsi="宋体" w:eastAsia="宋体" w:cs="宋体"/>
      <w:kern w:val="0"/>
      <w:szCs w:val="21"/>
    </w:rPr>
  </w:style>
  <w:style w:type="paragraph" w:customStyle="1" w:styleId="460">
    <w:name w:val="表格格式"/>
    <w:basedOn w:val="1"/>
    <w:qFormat/>
    <w:uiPriority w:val="99"/>
    <w:pPr>
      <w:spacing w:line="360" w:lineRule="exact"/>
      <w:ind w:left="-91"/>
      <w:jc w:val="left"/>
    </w:pPr>
    <w:rPr>
      <w:rFonts w:ascii="宋体" w:hAnsi="Calibri" w:eastAsia="宋体" w:cs="Times New Roman"/>
      <w:kern w:val="0"/>
      <w:sz w:val="24"/>
      <w:szCs w:val="11"/>
    </w:rPr>
  </w:style>
  <w:style w:type="paragraph" w:customStyle="1" w:styleId="461">
    <w:name w:val="pa-140"/>
    <w:basedOn w:val="1"/>
    <w:qFormat/>
    <w:uiPriority w:val="99"/>
    <w:pPr>
      <w:widowControl/>
      <w:spacing w:line="320" w:lineRule="atLeast"/>
      <w:ind w:firstLine="560"/>
    </w:pPr>
    <w:rPr>
      <w:rFonts w:ascii="宋体" w:hAnsi="宋体" w:eastAsia="宋体" w:cs="宋体"/>
      <w:kern w:val="0"/>
      <w:sz w:val="24"/>
    </w:rPr>
  </w:style>
  <w:style w:type="paragraph" w:customStyle="1" w:styleId="462">
    <w:name w:val="style1"/>
    <w:basedOn w:val="1"/>
    <w:qFormat/>
    <w:uiPriority w:val="99"/>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463">
    <w:name w:val="List Paragraph1"/>
    <w:basedOn w:val="1"/>
    <w:qFormat/>
    <w:uiPriority w:val="99"/>
    <w:pPr>
      <w:ind w:firstLine="420" w:firstLineChars="200"/>
    </w:pPr>
    <w:rPr>
      <w:rFonts w:ascii="Times New Roman" w:hAnsi="Times New Roman" w:eastAsia="宋体" w:cs="Times New Roman"/>
      <w:kern w:val="0"/>
      <w:sz w:val="20"/>
      <w:szCs w:val="24"/>
    </w:rPr>
  </w:style>
  <w:style w:type="paragraph" w:customStyle="1" w:styleId="464">
    <w:name w:val="正文_13"/>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65">
    <w:name w:val="ca-25"/>
    <w:basedOn w:val="1"/>
    <w:qFormat/>
    <w:uiPriority w:val="99"/>
    <w:pPr>
      <w:widowControl/>
      <w:jc w:val="left"/>
    </w:pPr>
    <w:rPr>
      <w:rFonts w:ascii="Calibri" w:hAnsi="Calibri" w:eastAsia="宋体" w:cs="Times New Roman"/>
      <w:kern w:val="0"/>
      <w:szCs w:val="21"/>
    </w:rPr>
  </w:style>
  <w:style w:type="paragraph" w:customStyle="1" w:styleId="466">
    <w:name w:val="标题B"/>
    <w:basedOn w:val="3"/>
    <w:qFormat/>
    <w:uiPriority w:val="99"/>
    <w:pPr>
      <w:adjustRightInd w:val="0"/>
      <w:spacing w:before="100" w:beforeAutospacing="1" w:after="100" w:afterAutospacing="1" w:line="240" w:lineRule="auto"/>
      <w:jc w:val="center"/>
    </w:pPr>
    <w:rPr>
      <w:rFonts w:ascii="Arial" w:hAnsi="Arial" w:eastAsia="宋体"/>
      <w:kern w:val="0"/>
      <w:sz w:val="28"/>
      <w:szCs w:val="28"/>
    </w:rPr>
  </w:style>
  <w:style w:type="paragraph" w:customStyle="1" w:styleId="467">
    <w:name w:val="pa-95"/>
    <w:basedOn w:val="1"/>
    <w:qFormat/>
    <w:uiPriority w:val="99"/>
    <w:pPr>
      <w:widowControl/>
      <w:spacing w:line="440" w:lineRule="atLeast"/>
      <w:jc w:val="center"/>
    </w:pPr>
    <w:rPr>
      <w:rFonts w:ascii="宋体" w:hAnsi="宋体" w:eastAsia="宋体" w:cs="宋体"/>
      <w:kern w:val="0"/>
      <w:sz w:val="24"/>
    </w:rPr>
  </w:style>
  <w:style w:type="paragraph" w:customStyle="1" w:styleId="468">
    <w:name w:val="正文_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69">
    <w:name w:val="pa-74"/>
    <w:basedOn w:val="1"/>
    <w:qFormat/>
    <w:uiPriority w:val="99"/>
    <w:pPr>
      <w:widowControl/>
      <w:spacing w:line="360" w:lineRule="atLeast"/>
      <w:ind w:firstLine="640"/>
      <w:jc w:val="center"/>
    </w:pPr>
    <w:rPr>
      <w:rFonts w:ascii="宋体" w:hAnsi="宋体" w:eastAsia="宋体" w:cs="宋体"/>
      <w:kern w:val="0"/>
      <w:sz w:val="24"/>
    </w:rPr>
  </w:style>
  <w:style w:type="paragraph" w:customStyle="1" w:styleId="470">
    <w:name w:val="C Part --"/>
    <w:qFormat/>
    <w:uiPriority w:val="99"/>
    <w:pPr>
      <w:spacing w:before="100" w:beforeAutospacing="1" w:line="360" w:lineRule="auto"/>
      <w:jc w:val="both"/>
    </w:pPr>
    <w:rPr>
      <w:rFonts w:ascii="宋体" w:hAnsi="宋体" w:eastAsia="宋体" w:cs="Times New Roman"/>
      <w:kern w:val="2"/>
      <w:lang w:val="en-US" w:eastAsia="zh-CN" w:bidi="ar-SA"/>
    </w:rPr>
  </w:style>
  <w:style w:type="paragraph" w:customStyle="1" w:styleId="471">
    <w:name w:val="pa-106"/>
    <w:basedOn w:val="1"/>
    <w:qFormat/>
    <w:uiPriority w:val="99"/>
    <w:pPr>
      <w:widowControl/>
      <w:spacing w:line="720" w:lineRule="atLeast"/>
    </w:pPr>
    <w:rPr>
      <w:rFonts w:ascii="宋体" w:hAnsi="宋体" w:eastAsia="宋体" w:cs="宋体"/>
      <w:kern w:val="0"/>
      <w:sz w:val="24"/>
    </w:rPr>
  </w:style>
  <w:style w:type="paragraph" w:customStyle="1" w:styleId="472">
    <w:name w:val="xl70"/>
    <w:basedOn w:val="1"/>
    <w:qFormat/>
    <w:uiPriority w:val="99"/>
    <w:pPr>
      <w:widowControl/>
      <w:pBdr>
        <w:top w:val="single" w:color="000000" w:sz="4" w:space="0"/>
        <w:left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473">
    <w:name w:val="pa-49"/>
    <w:basedOn w:val="1"/>
    <w:qFormat/>
    <w:uiPriority w:val="99"/>
    <w:pPr>
      <w:widowControl/>
      <w:spacing w:line="280" w:lineRule="atLeast"/>
      <w:ind w:firstLine="440"/>
      <w:jc w:val="left"/>
    </w:pPr>
    <w:rPr>
      <w:rFonts w:ascii="宋体" w:hAnsi="宋体" w:eastAsia="宋体" w:cs="宋体"/>
      <w:kern w:val="0"/>
      <w:sz w:val="24"/>
    </w:rPr>
  </w:style>
  <w:style w:type="paragraph" w:customStyle="1" w:styleId="474">
    <w:name w:val="pa-94"/>
    <w:basedOn w:val="1"/>
    <w:qFormat/>
    <w:uiPriority w:val="99"/>
    <w:pPr>
      <w:widowControl/>
      <w:spacing w:line="480" w:lineRule="atLeast"/>
      <w:jc w:val="left"/>
    </w:pPr>
    <w:rPr>
      <w:rFonts w:ascii="宋体" w:hAnsi="宋体" w:eastAsia="宋体" w:cs="宋体"/>
      <w:kern w:val="0"/>
      <w:sz w:val="24"/>
    </w:rPr>
  </w:style>
  <w:style w:type="paragraph" w:customStyle="1" w:styleId="475">
    <w:name w:val="Char1_0"/>
    <w:basedOn w:val="1"/>
    <w:qFormat/>
    <w:uiPriority w:val="99"/>
    <w:rPr>
      <w:rFonts w:ascii="Calibri" w:hAnsi="Calibri" w:eastAsia="宋体" w:cs="Times New Roman"/>
      <w:szCs w:val="20"/>
    </w:rPr>
  </w:style>
  <w:style w:type="paragraph" w:customStyle="1" w:styleId="476">
    <w:name w:val="ca-40"/>
    <w:basedOn w:val="1"/>
    <w:qFormat/>
    <w:uiPriority w:val="99"/>
    <w:pPr>
      <w:widowControl/>
      <w:jc w:val="left"/>
    </w:pPr>
    <w:rPr>
      <w:rFonts w:ascii="Calibri" w:hAnsi="Calibri" w:eastAsia="宋体" w:cs="Times New Roman"/>
      <w:kern w:val="0"/>
      <w:sz w:val="20"/>
      <w:szCs w:val="20"/>
    </w:rPr>
  </w:style>
  <w:style w:type="paragraph" w:customStyle="1" w:styleId="477">
    <w:name w:val="pa-138"/>
    <w:basedOn w:val="1"/>
    <w:qFormat/>
    <w:uiPriority w:val="99"/>
    <w:pPr>
      <w:widowControl/>
      <w:spacing w:line="480" w:lineRule="atLeast"/>
      <w:ind w:firstLine="960"/>
      <w:jc w:val="center"/>
    </w:pPr>
    <w:rPr>
      <w:rFonts w:ascii="宋体" w:hAnsi="宋体" w:eastAsia="宋体" w:cs="宋体"/>
      <w:kern w:val="0"/>
      <w:sz w:val="24"/>
    </w:rPr>
  </w:style>
  <w:style w:type="character" w:customStyle="1" w:styleId="478">
    <w:name w:val="列出段落 字符"/>
    <w:link w:val="479"/>
    <w:qFormat/>
    <w:locked/>
    <w:uiPriority w:val="0"/>
    <w:rPr>
      <w:rFonts w:ascii="Calibri" w:hAnsi="Calibri" w:cs="Calibri"/>
    </w:rPr>
  </w:style>
  <w:style w:type="paragraph" w:customStyle="1" w:styleId="479">
    <w:name w:val="列出段落11"/>
    <w:basedOn w:val="1"/>
    <w:link w:val="478"/>
    <w:qFormat/>
    <w:uiPriority w:val="0"/>
    <w:pPr>
      <w:ind w:firstLine="420" w:firstLineChars="200"/>
    </w:pPr>
    <w:rPr>
      <w:rFonts w:ascii="Calibri" w:hAnsi="Calibri" w:cs="Calibri"/>
    </w:rPr>
  </w:style>
  <w:style w:type="paragraph" w:customStyle="1" w:styleId="480">
    <w:name w:val="xl26"/>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481">
    <w:name w:val="pa-5"/>
    <w:basedOn w:val="1"/>
    <w:qFormat/>
    <w:uiPriority w:val="99"/>
    <w:pPr>
      <w:widowControl/>
      <w:spacing w:line="1000" w:lineRule="atLeast"/>
      <w:jc w:val="center"/>
    </w:pPr>
    <w:rPr>
      <w:rFonts w:ascii="宋体" w:hAnsi="宋体" w:eastAsia="宋体" w:cs="宋体"/>
      <w:kern w:val="0"/>
      <w:sz w:val="24"/>
    </w:rPr>
  </w:style>
  <w:style w:type="paragraph" w:customStyle="1" w:styleId="482">
    <w:name w:val="pa-102"/>
    <w:basedOn w:val="1"/>
    <w:qFormat/>
    <w:uiPriority w:val="99"/>
    <w:pPr>
      <w:widowControl/>
      <w:spacing w:line="300" w:lineRule="atLeast"/>
      <w:jc w:val="center"/>
    </w:pPr>
    <w:rPr>
      <w:rFonts w:ascii="宋体" w:hAnsi="宋体" w:eastAsia="宋体" w:cs="宋体"/>
      <w:kern w:val="0"/>
      <w:sz w:val="24"/>
    </w:rPr>
  </w:style>
  <w:style w:type="paragraph" w:customStyle="1" w:styleId="483">
    <w:name w:val="pa-14"/>
    <w:basedOn w:val="1"/>
    <w:qFormat/>
    <w:uiPriority w:val="99"/>
    <w:pPr>
      <w:widowControl/>
      <w:spacing w:line="360" w:lineRule="atLeast"/>
      <w:jc w:val="left"/>
    </w:pPr>
    <w:rPr>
      <w:rFonts w:ascii="宋体" w:hAnsi="宋体" w:eastAsia="宋体" w:cs="宋体"/>
      <w:kern w:val="0"/>
      <w:sz w:val="24"/>
    </w:rPr>
  </w:style>
  <w:style w:type="paragraph" w:customStyle="1" w:styleId="484">
    <w:name w:val="正文_1_2"/>
    <w:qFormat/>
    <w:uiPriority w:val="99"/>
    <w:pPr>
      <w:widowControl w:val="0"/>
      <w:jc w:val="both"/>
    </w:pPr>
    <w:rPr>
      <w:rFonts w:ascii="Calibri" w:hAnsi="Calibri" w:eastAsia="宋体" w:cs="Times New Roman"/>
      <w:kern w:val="2"/>
      <w:sz w:val="21"/>
      <w:szCs w:val="24"/>
      <w:lang w:val="en-US" w:eastAsia="zh-CN" w:bidi="ar-SA"/>
    </w:rPr>
  </w:style>
  <w:style w:type="paragraph" w:customStyle="1" w:styleId="485">
    <w:name w:val="ca-0"/>
    <w:basedOn w:val="1"/>
    <w:qFormat/>
    <w:uiPriority w:val="99"/>
    <w:pPr>
      <w:widowControl/>
      <w:jc w:val="left"/>
    </w:pPr>
    <w:rPr>
      <w:rFonts w:ascii="宋体" w:hAnsi="宋体" w:eastAsia="宋体" w:cs="宋体"/>
      <w:color w:val="000000"/>
      <w:kern w:val="0"/>
      <w:sz w:val="48"/>
      <w:szCs w:val="48"/>
    </w:rPr>
  </w:style>
  <w:style w:type="paragraph" w:customStyle="1" w:styleId="486">
    <w:name w:val="td-5"/>
    <w:basedOn w:val="1"/>
    <w:qFormat/>
    <w:uiPriority w:val="99"/>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487">
    <w:name w:val="Default_0"/>
    <w:qFormat/>
    <w:uiPriority w:val="99"/>
    <w:pPr>
      <w:widowControl w:val="0"/>
      <w:jc w:val="both"/>
    </w:pPr>
    <w:rPr>
      <w:rFonts w:ascii="Arial Unicode MS" w:hAnsi="Arial Unicode MS" w:eastAsia="ヒラギノ角ゴ Pro W3" w:cs="Times New Roman"/>
      <w:color w:val="000000"/>
      <w:sz w:val="24"/>
      <w:lang w:val="en-US" w:eastAsia="zh-CN" w:bidi="ar-SA"/>
    </w:rPr>
  </w:style>
  <w:style w:type="paragraph" w:customStyle="1" w:styleId="488">
    <w:name w:val="pa-92"/>
    <w:basedOn w:val="1"/>
    <w:qFormat/>
    <w:uiPriority w:val="99"/>
    <w:pPr>
      <w:widowControl/>
      <w:spacing w:line="480" w:lineRule="atLeast"/>
      <w:ind w:firstLine="480"/>
    </w:pPr>
    <w:rPr>
      <w:rFonts w:ascii="宋体" w:hAnsi="宋体" w:eastAsia="宋体" w:cs="宋体"/>
      <w:kern w:val="0"/>
      <w:sz w:val="24"/>
    </w:rPr>
  </w:style>
  <w:style w:type="paragraph" w:customStyle="1" w:styleId="489">
    <w:name w:val="CPara-"/>
    <w:qFormat/>
    <w:uiPriority w:val="99"/>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100" w:afterAutospacing="1" w:line="220" w:lineRule="atLeast"/>
      <w:ind w:left="576"/>
    </w:pPr>
    <w:rPr>
      <w:rFonts w:ascii="宋体" w:hAnsi="宋体" w:eastAsia="宋体" w:cs="Times New Roman"/>
      <w:lang w:val="en-US" w:eastAsia="en-US" w:bidi="ar-SA"/>
    </w:rPr>
  </w:style>
  <w:style w:type="paragraph" w:customStyle="1" w:styleId="490">
    <w:name w:val="ca-6"/>
    <w:basedOn w:val="1"/>
    <w:qFormat/>
    <w:uiPriority w:val="99"/>
    <w:pPr>
      <w:widowControl/>
      <w:jc w:val="left"/>
    </w:pPr>
    <w:rPr>
      <w:rFonts w:ascii="宋体" w:hAnsi="宋体" w:eastAsia="宋体" w:cs="宋体"/>
      <w:color w:val="000000"/>
      <w:kern w:val="0"/>
      <w:sz w:val="30"/>
      <w:szCs w:val="30"/>
    </w:rPr>
  </w:style>
  <w:style w:type="paragraph" w:customStyle="1" w:styleId="491">
    <w:name w:val="pa-89"/>
    <w:basedOn w:val="1"/>
    <w:qFormat/>
    <w:uiPriority w:val="99"/>
    <w:pPr>
      <w:widowControl/>
      <w:spacing w:line="320" w:lineRule="atLeast"/>
    </w:pPr>
    <w:rPr>
      <w:rFonts w:ascii="宋体" w:hAnsi="宋体" w:eastAsia="宋体" w:cs="宋体"/>
      <w:kern w:val="0"/>
      <w:sz w:val="24"/>
    </w:rPr>
  </w:style>
  <w:style w:type="paragraph" w:customStyle="1" w:styleId="492">
    <w:name w:val="msonormalcxspmiddle"/>
    <w:basedOn w:val="1"/>
    <w:qFormat/>
    <w:uiPriority w:val="99"/>
    <w:pPr>
      <w:widowControl/>
      <w:spacing w:before="100" w:beforeAutospacing="1" w:after="100" w:afterAutospacing="1"/>
      <w:jc w:val="left"/>
    </w:pPr>
    <w:rPr>
      <w:rFonts w:ascii="宋体" w:hAnsi="宋体" w:eastAsia="宋体" w:cs="宋体"/>
      <w:kern w:val="0"/>
      <w:sz w:val="24"/>
    </w:rPr>
  </w:style>
  <w:style w:type="paragraph" w:customStyle="1" w:styleId="493">
    <w:name w:val="默认段落字体 Para Char Char Char Char Char Char Char Char Char1 Char"/>
    <w:basedOn w:val="1"/>
    <w:qFormat/>
    <w:uiPriority w:val="99"/>
    <w:pPr>
      <w:tabs>
        <w:tab w:val="left" w:pos="1260"/>
      </w:tabs>
      <w:spacing w:line="360" w:lineRule="auto"/>
      <w:ind w:left="1260" w:firstLine="480" w:firstLineChars="200"/>
    </w:pPr>
    <w:rPr>
      <w:rFonts w:ascii="Tahoma" w:hAnsi="Tahoma" w:eastAsia="宋体" w:cs="Times New Roman"/>
      <w:sz w:val="24"/>
      <w:szCs w:val="20"/>
    </w:rPr>
  </w:style>
  <w:style w:type="paragraph" w:customStyle="1" w:styleId="494">
    <w:name w:val="Char Char Char Char Char Char Char Char Char Char Char Char Char Char Char Char Char Char Char Char Char Char Char Char Char Char Char Char Char1 Char Char Char Char Char Char Char Char Char Char Char Char"/>
    <w:basedOn w:val="1"/>
    <w:qFormat/>
    <w:uiPriority w:val="99"/>
    <w:rPr>
      <w:rFonts w:ascii="仿宋_GB2312" w:hAnsi="Times New Roman" w:eastAsia="仿宋_GB2312" w:cs="Times New Roman"/>
      <w:b/>
      <w:sz w:val="32"/>
      <w:szCs w:val="24"/>
    </w:rPr>
  </w:style>
  <w:style w:type="paragraph" w:customStyle="1" w:styleId="495">
    <w:name w:val="正文_5"/>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96">
    <w:name w:val="pa-34"/>
    <w:basedOn w:val="1"/>
    <w:qFormat/>
    <w:uiPriority w:val="99"/>
    <w:pPr>
      <w:widowControl/>
      <w:spacing w:line="360" w:lineRule="atLeast"/>
      <w:ind w:firstLine="460"/>
    </w:pPr>
    <w:rPr>
      <w:rFonts w:ascii="宋体" w:hAnsi="宋体" w:eastAsia="宋体" w:cs="宋体"/>
      <w:kern w:val="0"/>
      <w:sz w:val="24"/>
    </w:rPr>
  </w:style>
  <w:style w:type="paragraph" w:customStyle="1" w:styleId="497">
    <w:name w:val="正文 A"/>
    <w:qFormat/>
    <w:uiPriority w:val="99"/>
    <w:pPr>
      <w:widowControl w:val="0"/>
      <w:jc w:val="both"/>
    </w:pPr>
    <w:rPr>
      <w:rFonts w:ascii="Times New Roman" w:hAnsi="Arial Unicode MS" w:eastAsia="Times New Roman" w:cs="Arial Unicode MS"/>
      <w:color w:val="000000"/>
      <w:kern w:val="2"/>
      <w:sz w:val="21"/>
      <w:szCs w:val="21"/>
      <w:u w:color="000000"/>
      <w:lang w:val="en-US" w:eastAsia="zh-CN" w:bidi="ar-SA"/>
    </w:rPr>
  </w:style>
  <w:style w:type="paragraph" w:customStyle="1" w:styleId="498">
    <w:name w:val="f1"/>
    <w:basedOn w:val="1"/>
    <w:qFormat/>
    <w:uiPriority w:val="99"/>
    <w:pPr>
      <w:widowControl/>
      <w:spacing w:before="100" w:beforeAutospacing="1" w:after="100" w:afterAutospacing="1"/>
      <w:jc w:val="center"/>
    </w:pPr>
    <w:rPr>
      <w:rFonts w:ascii="Helvetica" w:hAnsi="Helvetica" w:eastAsia="宋体" w:cs="Helvetica"/>
      <w:b/>
      <w:bCs/>
      <w:color w:val="FF8080"/>
      <w:spacing w:val="160"/>
      <w:kern w:val="0"/>
      <w:sz w:val="80"/>
      <w:szCs w:val="80"/>
    </w:rPr>
  </w:style>
  <w:style w:type="paragraph" w:customStyle="1" w:styleId="499">
    <w:name w:val="文档正文"/>
    <w:basedOn w:val="1"/>
    <w:qFormat/>
    <w:uiPriority w:val="99"/>
    <w:pPr>
      <w:adjustRightInd w:val="0"/>
      <w:spacing w:line="312" w:lineRule="atLeast"/>
      <w:ind w:firstLine="567"/>
    </w:pPr>
    <w:rPr>
      <w:rFonts w:ascii="长城仿宋" w:hAnsi="Calibri" w:eastAsia="长城仿宋" w:cs="Times New Roman"/>
      <w:sz w:val="28"/>
    </w:rPr>
  </w:style>
  <w:style w:type="paragraph" w:customStyle="1" w:styleId="500">
    <w:name w:val="pa-60"/>
    <w:basedOn w:val="1"/>
    <w:qFormat/>
    <w:uiPriority w:val="99"/>
    <w:pPr>
      <w:widowControl/>
      <w:spacing w:line="360" w:lineRule="atLeast"/>
      <w:ind w:firstLine="560"/>
    </w:pPr>
    <w:rPr>
      <w:rFonts w:ascii="宋体" w:hAnsi="宋体" w:eastAsia="宋体" w:cs="宋体"/>
      <w:kern w:val="0"/>
      <w:sz w:val="24"/>
    </w:rPr>
  </w:style>
  <w:style w:type="paragraph" w:customStyle="1" w:styleId="501">
    <w:name w:val="xl36"/>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502">
    <w:name w:val="pa-21"/>
    <w:basedOn w:val="1"/>
    <w:qFormat/>
    <w:uiPriority w:val="99"/>
    <w:pPr>
      <w:widowControl/>
      <w:spacing w:line="240" w:lineRule="atLeast"/>
      <w:ind w:firstLine="420"/>
    </w:pPr>
    <w:rPr>
      <w:rFonts w:ascii="宋体" w:hAnsi="宋体" w:eastAsia="宋体" w:cs="宋体"/>
      <w:kern w:val="0"/>
      <w:sz w:val="24"/>
    </w:rPr>
  </w:style>
  <w:style w:type="paragraph" w:customStyle="1" w:styleId="503">
    <w:name w:val="Alinéa -"/>
    <w:qFormat/>
    <w:uiPriority w:val="99"/>
    <w:pPr>
      <w:tabs>
        <w:tab w:val="left" w:pos="1381"/>
      </w:tabs>
      <w:spacing w:line="360" w:lineRule="auto"/>
      <w:ind w:left="284"/>
      <w:jc w:val="both"/>
    </w:pPr>
    <w:rPr>
      <w:rFonts w:ascii="Arial" w:hAnsi="Arial" w:eastAsia="宋体" w:cs="Arial"/>
      <w:lang w:val="en-GB" w:eastAsia="fr-FR" w:bidi="ar-SA"/>
    </w:rPr>
  </w:style>
  <w:style w:type="paragraph" w:customStyle="1" w:styleId="504">
    <w:name w:val="pa-81"/>
    <w:basedOn w:val="1"/>
    <w:qFormat/>
    <w:uiPriority w:val="99"/>
    <w:pPr>
      <w:widowControl/>
      <w:spacing w:line="360" w:lineRule="atLeast"/>
      <w:jc w:val="center"/>
    </w:pPr>
    <w:rPr>
      <w:rFonts w:ascii="宋体" w:hAnsi="宋体" w:eastAsia="宋体" w:cs="宋体"/>
      <w:kern w:val="0"/>
      <w:sz w:val="24"/>
    </w:rPr>
  </w:style>
  <w:style w:type="paragraph" w:customStyle="1" w:styleId="505">
    <w:name w:val="pa-135"/>
    <w:basedOn w:val="1"/>
    <w:qFormat/>
    <w:uiPriority w:val="99"/>
    <w:pPr>
      <w:widowControl/>
      <w:spacing w:line="480" w:lineRule="atLeast"/>
      <w:ind w:firstLine="520"/>
    </w:pPr>
    <w:rPr>
      <w:rFonts w:ascii="宋体" w:hAnsi="宋体" w:eastAsia="宋体" w:cs="宋体"/>
      <w:kern w:val="0"/>
      <w:sz w:val="24"/>
    </w:rPr>
  </w:style>
  <w:style w:type="paragraph" w:customStyle="1" w:styleId="506">
    <w:name w:val="ca-50"/>
    <w:basedOn w:val="1"/>
    <w:qFormat/>
    <w:uiPriority w:val="99"/>
    <w:pPr>
      <w:widowControl/>
      <w:jc w:val="left"/>
    </w:pPr>
    <w:rPr>
      <w:rFonts w:ascii="宋体" w:hAnsi="宋体" w:eastAsia="宋体" w:cs="宋体"/>
      <w:kern w:val="0"/>
      <w:sz w:val="24"/>
    </w:rPr>
  </w:style>
  <w:style w:type="paragraph" w:customStyle="1" w:styleId="507">
    <w:name w:val="ca-11"/>
    <w:basedOn w:val="1"/>
    <w:qFormat/>
    <w:uiPriority w:val="99"/>
    <w:pPr>
      <w:widowControl/>
      <w:jc w:val="left"/>
    </w:pPr>
    <w:rPr>
      <w:rFonts w:ascii="Calibri" w:hAnsi="Calibri" w:eastAsia="宋体" w:cs="Times New Roman"/>
      <w:color w:val="000000"/>
      <w:kern w:val="0"/>
      <w:sz w:val="30"/>
      <w:szCs w:val="30"/>
    </w:rPr>
  </w:style>
  <w:style w:type="paragraph" w:customStyle="1" w:styleId="508">
    <w:name w:val="ca-52"/>
    <w:basedOn w:val="1"/>
    <w:qFormat/>
    <w:uiPriority w:val="99"/>
    <w:pPr>
      <w:widowControl/>
      <w:jc w:val="left"/>
    </w:pPr>
    <w:rPr>
      <w:rFonts w:ascii="宋体" w:hAnsi="宋体" w:eastAsia="宋体" w:cs="宋体"/>
      <w:b/>
      <w:bCs/>
      <w:spacing w:val="-20"/>
      <w:kern w:val="0"/>
      <w:sz w:val="36"/>
      <w:szCs w:val="36"/>
    </w:rPr>
  </w:style>
  <w:style w:type="paragraph" w:customStyle="1" w:styleId="509">
    <w:name w:val="pa-130"/>
    <w:basedOn w:val="1"/>
    <w:qFormat/>
    <w:uiPriority w:val="99"/>
    <w:pPr>
      <w:widowControl/>
      <w:spacing w:line="300" w:lineRule="atLeast"/>
      <w:jc w:val="left"/>
    </w:pPr>
    <w:rPr>
      <w:rFonts w:ascii="宋体" w:hAnsi="宋体" w:eastAsia="宋体" w:cs="宋体"/>
      <w:kern w:val="0"/>
      <w:sz w:val="24"/>
    </w:rPr>
  </w:style>
  <w:style w:type="paragraph" w:customStyle="1" w:styleId="510">
    <w:name w:val="1"/>
    <w:basedOn w:val="1"/>
    <w:next w:val="1"/>
    <w:qFormat/>
    <w:uiPriority w:val="99"/>
    <w:rPr>
      <w:rFonts w:ascii="Calibri" w:hAnsi="Calibri" w:eastAsia="宋体" w:cs="Times New Roman"/>
    </w:rPr>
  </w:style>
  <w:style w:type="paragraph" w:customStyle="1" w:styleId="511">
    <w:name w:val="TOC 标题111"/>
    <w:next w:val="1"/>
    <w:qFormat/>
    <w:uiPriority w:val="99"/>
    <w:pPr>
      <w:wordWrap w:val="0"/>
    </w:pPr>
    <w:rPr>
      <w:rFonts w:ascii="宋体" w:hAnsi="宋体" w:eastAsia="宋体" w:cs="宋体"/>
      <w:sz w:val="32"/>
      <w:lang w:val="en-US" w:eastAsia="zh-CN" w:bidi="ar-SA"/>
    </w:rPr>
  </w:style>
  <w:style w:type="paragraph" w:customStyle="1" w:styleId="512">
    <w:name w:val="Char"/>
    <w:basedOn w:val="1"/>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513">
    <w:name w:val="pa-105"/>
    <w:basedOn w:val="1"/>
    <w:qFormat/>
    <w:uiPriority w:val="99"/>
    <w:pPr>
      <w:widowControl/>
      <w:spacing w:line="960" w:lineRule="atLeast"/>
    </w:pPr>
    <w:rPr>
      <w:rFonts w:ascii="宋体" w:hAnsi="宋体" w:eastAsia="宋体" w:cs="宋体"/>
      <w:kern w:val="0"/>
      <w:sz w:val="24"/>
    </w:rPr>
  </w:style>
  <w:style w:type="paragraph" w:customStyle="1" w:styleId="514">
    <w:name w:val="ca-23"/>
    <w:basedOn w:val="1"/>
    <w:qFormat/>
    <w:uiPriority w:val="99"/>
    <w:pPr>
      <w:widowControl/>
      <w:jc w:val="left"/>
    </w:pPr>
    <w:rPr>
      <w:rFonts w:ascii="Calibri" w:hAnsi="Calibri" w:eastAsia="宋体" w:cs="Times New Roman"/>
      <w:kern w:val="0"/>
      <w:szCs w:val="21"/>
    </w:rPr>
  </w:style>
  <w:style w:type="paragraph" w:customStyle="1" w:styleId="515">
    <w:name w:val="pa-120"/>
    <w:basedOn w:val="1"/>
    <w:qFormat/>
    <w:uiPriority w:val="99"/>
    <w:pPr>
      <w:widowControl/>
      <w:spacing w:line="280" w:lineRule="atLeast"/>
      <w:jc w:val="right"/>
    </w:pPr>
    <w:rPr>
      <w:rFonts w:ascii="宋体" w:hAnsi="宋体" w:eastAsia="宋体" w:cs="宋体"/>
      <w:kern w:val="0"/>
      <w:sz w:val="24"/>
    </w:rPr>
  </w:style>
  <w:style w:type="paragraph" w:customStyle="1" w:styleId="516">
    <w:name w:val="Normal_9"/>
    <w:qFormat/>
    <w:uiPriority w:val="99"/>
    <w:rPr>
      <w:rFonts w:ascii="黑体" w:hAnsi="黑体" w:eastAsia="黑体" w:cs="Times New Roman"/>
      <w:b/>
      <w:sz w:val="32"/>
      <w:szCs w:val="24"/>
      <w:lang w:val="en-US" w:eastAsia="zh-CN" w:bidi="ar-SA"/>
    </w:rPr>
  </w:style>
  <w:style w:type="paragraph" w:customStyle="1" w:styleId="517">
    <w:name w:val="Normal_16"/>
    <w:qFormat/>
    <w:uiPriority w:val="99"/>
    <w:rPr>
      <w:rFonts w:ascii="黑体" w:hAnsi="黑体" w:eastAsia="黑体" w:cs="Times New Roman"/>
      <w:b/>
      <w:sz w:val="32"/>
      <w:szCs w:val="24"/>
      <w:lang w:val="en-US" w:eastAsia="zh-CN" w:bidi="ar-SA"/>
    </w:rPr>
  </w:style>
  <w:style w:type="paragraph" w:customStyle="1" w:styleId="518">
    <w:name w:val="pa-126"/>
    <w:basedOn w:val="1"/>
    <w:qFormat/>
    <w:uiPriority w:val="99"/>
    <w:pPr>
      <w:widowControl/>
      <w:spacing w:line="480" w:lineRule="atLeast"/>
      <w:ind w:firstLine="480"/>
    </w:pPr>
    <w:rPr>
      <w:rFonts w:ascii="宋体" w:hAnsi="宋体" w:eastAsia="宋体" w:cs="宋体"/>
      <w:kern w:val="0"/>
      <w:sz w:val="24"/>
    </w:rPr>
  </w:style>
  <w:style w:type="paragraph" w:customStyle="1" w:styleId="519">
    <w:name w:val="xl79"/>
    <w:basedOn w:val="1"/>
    <w:qFormat/>
    <w:uiPriority w:val="99"/>
    <w:pPr>
      <w:widowControl/>
      <w:pBdr>
        <w:top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520">
    <w:name w:val="BJ-03-T"/>
    <w:qFormat/>
    <w:uiPriority w:val="99"/>
    <w:pPr>
      <w:numPr>
        <w:ilvl w:val="1"/>
        <w:numId w:val="5"/>
      </w:numPr>
      <w:tabs>
        <w:tab w:val="left" w:pos="1305"/>
        <w:tab w:val="left" w:pos="2552"/>
      </w:tabs>
      <w:spacing w:before="120" w:after="120" w:line="360" w:lineRule="auto"/>
      <w:jc w:val="both"/>
    </w:pPr>
    <w:rPr>
      <w:rFonts w:ascii="Arial" w:hAnsi="Arial" w:eastAsia="宋体" w:cs="Times New Roman"/>
      <w:sz w:val="24"/>
      <w:lang w:val="en-GB" w:eastAsia="de-DE" w:bidi="ar-SA"/>
    </w:rPr>
  </w:style>
  <w:style w:type="paragraph" w:customStyle="1" w:styleId="521">
    <w:name w:val="pa-112"/>
    <w:basedOn w:val="1"/>
    <w:qFormat/>
    <w:uiPriority w:val="99"/>
    <w:pPr>
      <w:widowControl/>
      <w:spacing w:line="280" w:lineRule="atLeast"/>
    </w:pPr>
    <w:rPr>
      <w:rFonts w:ascii="宋体" w:hAnsi="宋体" w:eastAsia="宋体" w:cs="宋体"/>
      <w:kern w:val="0"/>
      <w:sz w:val="24"/>
    </w:rPr>
  </w:style>
  <w:style w:type="paragraph" w:customStyle="1" w:styleId="522">
    <w:name w:val="pa-64"/>
    <w:basedOn w:val="1"/>
    <w:qFormat/>
    <w:uiPriority w:val="99"/>
    <w:pPr>
      <w:widowControl/>
      <w:spacing w:line="360" w:lineRule="atLeast"/>
      <w:ind w:firstLine="560"/>
      <w:jc w:val="left"/>
    </w:pPr>
    <w:rPr>
      <w:rFonts w:ascii="宋体" w:hAnsi="宋体" w:eastAsia="宋体" w:cs="宋体"/>
      <w:kern w:val="0"/>
      <w:sz w:val="24"/>
    </w:rPr>
  </w:style>
  <w:style w:type="paragraph" w:customStyle="1" w:styleId="523">
    <w:name w:val="ca-39"/>
    <w:basedOn w:val="1"/>
    <w:qFormat/>
    <w:uiPriority w:val="99"/>
    <w:pPr>
      <w:widowControl/>
      <w:jc w:val="left"/>
    </w:pPr>
    <w:rPr>
      <w:rFonts w:ascii="宋体" w:hAnsi="宋体" w:eastAsia="宋体" w:cs="宋体"/>
      <w:b/>
      <w:bCs/>
      <w:color w:val="000000"/>
      <w:spacing w:val="-20"/>
      <w:kern w:val="0"/>
      <w:sz w:val="28"/>
      <w:szCs w:val="28"/>
    </w:rPr>
  </w:style>
  <w:style w:type="paragraph" w:customStyle="1" w:styleId="524">
    <w:name w:val="pa-57"/>
    <w:basedOn w:val="1"/>
    <w:qFormat/>
    <w:uiPriority w:val="99"/>
    <w:pPr>
      <w:widowControl/>
      <w:spacing w:line="300" w:lineRule="atLeast"/>
      <w:ind w:firstLine="560"/>
    </w:pPr>
    <w:rPr>
      <w:rFonts w:ascii="宋体" w:hAnsi="宋体" w:eastAsia="宋体" w:cs="宋体"/>
      <w:kern w:val="0"/>
      <w:sz w:val="24"/>
    </w:rPr>
  </w:style>
  <w:style w:type="paragraph" w:customStyle="1" w:styleId="525">
    <w:name w:val="pa-87"/>
    <w:basedOn w:val="1"/>
    <w:qFormat/>
    <w:uiPriority w:val="99"/>
    <w:pPr>
      <w:widowControl/>
      <w:spacing w:line="320" w:lineRule="atLeast"/>
      <w:ind w:firstLine="560"/>
      <w:jc w:val="left"/>
    </w:pPr>
    <w:rPr>
      <w:rFonts w:ascii="宋体" w:hAnsi="宋体" w:eastAsia="宋体" w:cs="宋体"/>
      <w:kern w:val="0"/>
      <w:sz w:val="24"/>
    </w:rPr>
  </w:style>
  <w:style w:type="paragraph" w:customStyle="1" w:styleId="526">
    <w:name w:val="xl35"/>
    <w:basedOn w:val="1"/>
    <w:qFormat/>
    <w:uiPriority w:val="99"/>
    <w:pPr>
      <w:widowControl/>
      <w:spacing w:before="100" w:beforeAutospacing="1" w:after="100" w:afterAutospacing="1"/>
      <w:jc w:val="right"/>
    </w:pPr>
    <w:rPr>
      <w:rFonts w:ascii="宋体" w:hAnsi="宋体" w:eastAsia="宋体" w:cs="Times New Roman"/>
      <w:kern w:val="0"/>
      <w:sz w:val="18"/>
      <w:szCs w:val="18"/>
    </w:rPr>
  </w:style>
  <w:style w:type="paragraph" w:customStyle="1" w:styleId="527">
    <w:name w:val="ca-41"/>
    <w:basedOn w:val="1"/>
    <w:qFormat/>
    <w:uiPriority w:val="99"/>
    <w:pPr>
      <w:widowControl/>
      <w:jc w:val="left"/>
    </w:pPr>
    <w:rPr>
      <w:rFonts w:ascii="宋体" w:hAnsi="宋体" w:eastAsia="宋体" w:cs="宋体"/>
      <w:b/>
      <w:bCs/>
      <w:color w:val="000000"/>
      <w:spacing w:val="-20"/>
      <w:kern w:val="0"/>
      <w:sz w:val="32"/>
      <w:szCs w:val="32"/>
    </w:rPr>
  </w:style>
  <w:style w:type="paragraph" w:customStyle="1" w:styleId="528">
    <w:name w:val="xl28"/>
    <w:basedOn w:val="1"/>
    <w:qFormat/>
    <w:uiPriority w:val="99"/>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529">
    <w:name w:val="正文11"/>
    <w:basedOn w:val="1"/>
    <w:qFormat/>
    <w:uiPriority w:val="99"/>
    <w:pPr>
      <w:widowControl/>
      <w:spacing w:line="360" w:lineRule="auto"/>
      <w:ind w:left="499" w:firstLine="499"/>
    </w:pPr>
    <w:rPr>
      <w:rFonts w:ascii="宋体" w:hAnsi="Calibri" w:eastAsia="宋体" w:cs="Times New Roman"/>
      <w:kern w:val="21"/>
      <w:sz w:val="24"/>
      <w:szCs w:val="20"/>
    </w:rPr>
  </w:style>
  <w:style w:type="paragraph" w:customStyle="1" w:styleId="530">
    <w:name w:val="内文正文_0"/>
    <w:qFormat/>
    <w:uiPriority w:val="99"/>
    <w:pPr>
      <w:autoSpaceDE w:val="0"/>
      <w:autoSpaceDN w:val="0"/>
      <w:spacing w:line="400" w:lineRule="exact"/>
      <w:ind w:firstLine="200" w:firstLineChars="200"/>
      <w:jc w:val="both"/>
    </w:pPr>
    <w:rPr>
      <w:rFonts w:ascii="宋体" w:hAnsi="???|CS?o｡ﾀ?" w:eastAsia="宋体" w:cs="Times New Roman"/>
      <w:sz w:val="21"/>
      <w:szCs w:val="28"/>
      <w:lang w:val="en-US" w:eastAsia="zh-CN" w:bidi="ar-SA"/>
    </w:rPr>
  </w:style>
  <w:style w:type="paragraph" w:customStyle="1" w:styleId="531">
    <w:name w:val="TOC Heading1"/>
    <w:basedOn w:val="2"/>
    <w:next w:val="1"/>
    <w:qFormat/>
    <w:uiPriority w:val="99"/>
    <w:pPr>
      <w:keepLines/>
      <w:widowControl/>
      <w:spacing w:before="480" w:line="276" w:lineRule="auto"/>
      <w:jc w:val="left"/>
      <w:outlineLvl w:val="9"/>
    </w:pPr>
    <w:rPr>
      <w:rFonts w:ascii="Cambria" w:hAnsi="Cambria"/>
      <w:color w:val="365F91"/>
      <w:sz w:val="28"/>
      <w:szCs w:val="28"/>
    </w:rPr>
  </w:style>
  <w:style w:type="paragraph" w:customStyle="1" w:styleId="532">
    <w:name w:val="pa-93"/>
    <w:basedOn w:val="1"/>
    <w:qFormat/>
    <w:uiPriority w:val="99"/>
    <w:pPr>
      <w:widowControl/>
      <w:spacing w:line="480" w:lineRule="atLeast"/>
      <w:ind w:firstLine="480"/>
      <w:jc w:val="left"/>
    </w:pPr>
    <w:rPr>
      <w:rFonts w:ascii="宋体" w:hAnsi="宋体" w:eastAsia="宋体" w:cs="宋体"/>
      <w:kern w:val="0"/>
      <w:sz w:val="24"/>
    </w:rPr>
  </w:style>
  <w:style w:type="paragraph" w:customStyle="1" w:styleId="533">
    <w:name w:val="默认段落字体 Para Char Char Char Char Char Char Char"/>
    <w:basedOn w:val="1"/>
    <w:qFormat/>
    <w:uiPriority w:val="99"/>
    <w:rPr>
      <w:rFonts w:ascii="Tahoma" w:hAnsi="Tahoma" w:eastAsia="宋体" w:cs="Times New Roman"/>
      <w:sz w:val="24"/>
      <w:szCs w:val="20"/>
    </w:rPr>
  </w:style>
  <w:style w:type="paragraph" w:customStyle="1" w:styleId="534">
    <w:name w:val="pa-85"/>
    <w:basedOn w:val="1"/>
    <w:qFormat/>
    <w:uiPriority w:val="99"/>
    <w:pPr>
      <w:widowControl/>
      <w:spacing w:line="760" w:lineRule="atLeast"/>
      <w:jc w:val="center"/>
    </w:pPr>
    <w:rPr>
      <w:rFonts w:ascii="宋体" w:hAnsi="宋体" w:eastAsia="宋体" w:cs="宋体"/>
      <w:kern w:val="0"/>
      <w:sz w:val="24"/>
    </w:rPr>
  </w:style>
  <w:style w:type="paragraph" w:customStyle="1" w:styleId="535">
    <w:name w:val="Normal_1"/>
    <w:qFormat/>
    <w:uiPriority w:val="99"/>
    <w:rPr>
      <w:rFonts w:ascii="黑体" w:hAnsi="黑体" w:eastAsia="黑体" w:cs="Times New Roman"/>
      <w:b/>
      <w:sz w:val="32"/>
      <w:szCs w:val="24"/>
      <w:lang w:val="en-US" w:eastAsia="zh-CN" w:bidi="ar-SA"/>
    </w:rPr>
  </w:style>
  <w:style w:type="paragraph" w:customStyle="1" w:styleId="536">
    <w:name w:val="226_Chinese Text"/>
    <w:qFormat/>
    <w:uiPriority w:val="99"/>
    <w:pPr>
      <w:spacing w:after="120" w:line="336" w:lineRule="auto"/>
      <w:jc w:val="both"/>
    </w:pPr>
    <w:rPr>
      <w:rFonts w:ascii="华文中宋" w:hAnsi="华文中宋" w:eastAsia="华文中宋" w:cs="Times New Roman"/>
      <w:lang w:val="en-GB" w:eastAsia="zh-CN" w:bidi="ar-SA"/>
    </w:rPr>
  </w:style>
  <w:style w:type="paragraph" w:customStyle="1" w:styleId="537">
    <w:name w:val="pa-48"/>
    <w:basedOn w:val="1"/>
    <w:qFormat/>
    <w:uiPriority w:val="99"/>
    <w:pPr>
      <w:widowControl/>
      <w:spacing w:line="280" w:lineRule="atLeast"/>
      <w:ind w:firstLine="440"/>
    </w:pPr>
    <w:rPr>
      <w:rFonts w:ascii="宋体" w:hAnsi="宋体" w:eastAsia="宋体" w:cs="宋体"/>
      <w:kern w:val="0"/>
      <w:sz w:val="24"/>
    </w:rPr>
  </w:style>
  <w:style w:type="paragraph" w:customStyle="1" w:styleId="538">
    <w:name w:val="pa-15"/>
    <w:basedOn w:val="1"/>
    <w:qFormat/>
    <w:uiPriority w:val="99"/>
    <w:pPr>
      <w:widowControl/>
      <w:spacing w:line="240" w:lineRule="atLeast"/>
      <w:jc w:val="left"/>
    </w:pPr>
    <w:rPr>
      <w:rFonts w:ascii="宋体" w:hAnsi="宋体" w:eastAsia="宋体" w:cs="宋体"/>
      <w:kern w:val="0"/>
      <w:sz w:val="24"/>
    </w:rPr>
  </w:style>
  <w:style w:type="paragraph" w:customStyle="1" w:styleId="539">
    <w:name w:val="ca-4"/>
    <w:basedOn w:val="1"/>
    <w:qFormat/>
    <w:uiPriority w:val="99"/>
    <w:pPr>
      <w:widowControl/>
      <w:jc w:val="left"/>
    </w:pPr>
    <w:rPr>
      <w:rFonts w:ascii="宋体" w:hAnsi="宋体" w:eastAsia="宋体" w:cs="宋体"/>
      <w:b/>
      <w:bCs/>
      <w:color w:val="000000"/>
      <w:spacing w:val="-20"/>
      <w:kern w:val="0"/>
      <w:sz w:val="48"/>
      <w:szCs w:val="48"/>
    </w:rPr>
  </w:style>
  <w:style w:type="paragraph" w:customStyle="1" w:styleId="540">
    <w:name w:val="pa-42"/>
    <w:basedOn w:val="1"/>
    <w:qFormat/>
    <w:uiPriority w:val="99"/>
    <w:pPr>
      <w:widowControl/>
      <w:spacing w:line="280" w:lineRule="atLeast"/>
      <w:ind w:firstLine="420"/>
      <w:jc w:val="left"/>
    </w:pPr>
    <w:rPr>
      <w:rFonts w:ascii="宋体" w:hAnsi="宋体" w:eastAsia="宋体" w:cs="宋体"/>
      <w:kern w:val="0"/>
      <w:sz w:val="24"/>
    </w:rPr>
  </w:style>
  <w:style w:type="paragraph" w:customStyle="1" w:styleId="541">
    <w:name w:val="td-3"/>
    <w:basedOn w:val="1"/>
    <w:qFormat/>
    <w:uiPriority w:val="99"/>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542">
    <w:name w:val="pa-136"/>
    <w:basedOn w:val="1"/>
    <w:qFormat/>
    <w:uiPriority w:val="99"/>
    <w:pPr>
      <w:widowControl/>
      <w:spacing w:line="360" w:lineRule="atLeast"/>
      <w:ind w:firstLine="5640"/>
    </w:pPr>
    <w:rPr>
      <w:rFonts w:ascii="宋体" w:hAnsi="宋体" w:eastAsia="宋体" w:cs="宋体"/>
      <w:kern w:val="0"/>
      <w:sz w:val="24"/>
    </w:rPr>
  </w:style>
  <w:style w:type="paragraph" w:customStyle="1" w:styleId="543">
    <w:name w:val="Normal_3"/>
    <w:qFormat/>
    <w:uiPriority w:val="99"/>
    <w:rPr>
      <w:rFonts w:ascii="黑体" w:hAnsi="黑体" w:eastAsia="黑体" w:cs="Times New Roman"/>
      <w:b/>
      <w:sz w:val="32"/>
      <w:szCs w:val="24"/>
      <w:lang w:val="en-US" w:eastAsia="zh-CN" w:bidi="ar-SA"/>
    </w:rPr>
  </w:style>
  <w:style w:type="paragraph" w:customStyle="1" w:styleId="544">
    <w:name w:val="Char Char Char_0"/>
    <w:basedOn w:val="1"/>
    <w:qFormat/>
    <w:uiPriority w:val="99"/>
    <w:rPr>
      <w:rFonts w:ascii="Tahoma" w:hAnsi="Tahoma" w:eastAsia="宋体" w:cs="Times New Roman"/>
      <w:sz w:val="24"/>
      <w:szCs w:val="20"/>
    </w:rPr>
  </w:style>
  <w:style w:type="paragraph" w:customStyle="1" w:styleId="545">
    <w:name w:val="pa-91"/>
    <w:basedOn w:val="1"/>
    <w:qFormat/>
    <w:uiPriority w:val="99"/>
    <w:pPr>
      <w:widowControl/>
      <w:spacing w:line="360" w:lineRule="atLeast"/>
      <w:ind w:firstLine="4000"/>
      <w:jc w:val="left"/>
    </w:pPr>
    <w:rPr>
      <w:rFonts w:ascii="宋体" w:hAnsi="宋体" w:eastAsia="宋体" w:cs="宋体"/>
      <w:kern w:val="0"/>
      <w:sz w:val="24"/>
    </w:rPr>
  </w:style>
  <w:style w:type="paragraph" w:customStyle="1" w:styleId="546">
    <w:name w:val="Char Char Char Char Char Char_0"/>
    <w:basedOn w:val="1"/>
    <w:qFormat/>
    <w:uiPriority w:val="99"/>
    <w:rPr>
      <w:rFonts w:ascii="Calibri" w:hAnsi="Calibri" w:eastAsia="宋体" w:cs="Times New Roman"/>
    </w:rPr>
  </w:style>
  <w:style w:type="paragraph" w:customStyle="1" w:styleId="547">
    <w:name w:val="pa-65"/>
    <w:basedOn w:val="1"/>
    <w:qFormat/>
    <w:uiPriority w:val="99"/>
    <w:pPr>
      <w:widowControl/>
      <w:spacing w:line="360" w:lineRule="atLeast"/>
    </w:pPr>
    <w:rPr>
      <w:rFonts w:ascii="宋体" w:hAnsi="宋体" w:eastAsia="宋体" w:cs="宋体"/>
      <w:kern w:val="0"/>
      <w:sz w:val="24"/>
    </w:rPr>
  </w:style>
  <w:style w:type="paragraph" w:customStyle="1" w:styleId="548">
    <w:name w:val="pa-98"/>
    <w:basedOn w:val="1"/>
    <w:qFormat/>
    <w:uiPriority w:val="99"/>
    <w:pPr>
      <w:widowControl/>
      <w:spacing w:line="720" w:lineRule="atLeast"/>
      <w:ind w:firstLine="480"/>
    </w:pPr>
    <w:rPr>
      <w:rFonts w:ascii="宋体" w:hAnsi="宋体" w:eastAsia="宋体" w:cs="宋体"/>
      <w:kern w:val="0"/>
      <w:sz w:val="24"/>
    </w:rPr>
  </w:style>
  <w:style w:type="paragraph" w:customStyle="1" w:styleId="549">
    <w:name w:val="pa-45"/>
    <w:basedOn w:val="1"/>
    <w:qFormat/>
    <w:uiPriority w:val="99"/>
    <w:pPr>
      <w:widowControl/>
      <w:spacing w:line="280" w:lineRule="atLeast"/>
      <w:ind w:firstLine="420"/>
    </w:pPr>
    <w:rPr>
      <w:rFonts w:ascii="宋体" w:hAnsi="宋体" w:eastAsia="宋体" w:cs="宋体"/>
      <w:kern w:val="0"/>
      <w:sz w:val="24"/>
    </w:rPr>
  </w:style>
  <w:style w:type="paragraph" w:customStyle="1" w:styleId="550">
    <w:name w:val="pa-125"/>
    <w:basedOn w:val="1"/>
    <w:qFormat/>
    <w:uiPriority w:val="99"/>
    <w:pPr>
      <w:widowControl/>
      <w:spacing w:line="480" w:lineRule="atLeast"/>
      <w:ind w:firstLine="1080"/>
    </w:pPr>
    <w:rPr>
      <w:rFonts w:ascii="宋体" w:hAnsi="宋体" w:eastAsia="宋体" w:cs="宋体"/>
      <w:kern w:val="0"/>
      <w:sz w:val="24"/>
    </w:rPr>
  </w:style>
  <w:style w:type="paragraph" w:customStyle="1" w:styleId="551">
    <w:name w:val="pa-132"/>
    <w:basedOn w:val="1"/>
    <w:qFormat/>
    <w:uiPriority w:val="99"/>
    <w:pPr>
      <w:widowControl/>
      <w:spacing w:line="360" w:lineRule="atLeast"/>
    </w:pPr>
    <w:rPr>
      <w:rFonts w:ascii="宋体" w:hAnsi="宋体" w:eastAsia="宋体" w:cs="宋体"/>
      <w:kern w:val="0"/>
      <w:sz w:val="24"/>
    </w:rPr>
  </w:style>
  <w:style w:type="paragraph" w:customStyle="1" w:styleId="552">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553">
    <w:name w:val="pa-0"/>
    <w:basedOn w:val="1"/>
    <w:qFormat/>
    <w:uiPriority w:val="99"/>
    <w:pPr>
      <w:widowControl/>
      <w:spacing w:line="520" w:lineRule="atLeast"/>
      <w:jc w:val="center"/>
    </w:pPr>
    <w:rPr>
      <w:rFonts w:ascii="宋体" w:hAnsi="宋体" w:eastAsia="宋体" w:cs="宋体"/>
      <w:kern w:val="0"/>
      <w:sz w:val="24"/>
    </w:rPr>
  </w:style>
  <w:style w:type="paragraph" w:customStyle="1" w:styleId="554">
    <w:name w:val="pa-70"/>
    <w:basedOn w:val="1"/>
    <w:qFormat/>
    <w:uiPriority w:val="99"/>
    <w:pPr>
      <w:widowControl/>
      <w:spacing w:line="360" w:lineRule="atLeast"/>
      <w:ind w:firstLine="420"/>
      <w:jc w:val="left"/>
    </w:pPr>
    <w:rPr>
      <w:rFonts w:ascii="宋体" w:hAnsi="宋体" w:eastAsia="宋体" w:cs="宋体"/>
      <w:kern w:val="0"/>
      <w:sz w:val="24"/>
    </w:rPr>
  </w:style>
  <w:style w:type="paragraph" w:customStyle="1" w:styleId="555">
    <w:name w:val="Normal_17"/>
    <w:qFormat/>
    <w:uiPriority w:val="99"/>
    <w:rPr>
      <w:rFonts w:ascii="黑体" w:hAnsi="黑体" w:eastAsia="黑体" w:cs="Times New Roman"/>
      <w:b/>
      <w:sz w:val="32"/>
      <w:szCs w:val="24"/>
      <w:lang w:val="en-US" w:eastAsia="zh-CN" w:bidi="ar-SA"/>
    </w:rPr>
  </w:style>
  <w:style w:type="paragraph" w:customStyle="1" w:styleId="556">
    <w:name w:val="pa-76"/>
    <w:basedOn w:val="1"/>
    <w:qFormat/>
    <w:uiPriority w:val="99"/>
    <w:pPr>
      <w:widowControl/>
      <w:spacing w:line="400" w:lineRule="atLeast"/>
      <w:jc w:val="left"/>
    </w:pPr>
    <w:rPr>
      <w:rFonts w:ascii="宋体" w:hAnsi="宋体" w:eastAsia="宋体" w:cs="宋体"/>
      <w:kern w:val="0"/>
      <w:sz w:val="24"/>
    </w:rPr>
  </w:style>
  <w:style w:type="paragraph" w:customStyle="1" w:styleId="557">
    <w:name w:val="标题 4_0"/>
    <w:next w:val="179"/>
    <w:qFormat/>
    <w:uiPriority w:val="99"/>
    <w:pPr>
      <w:keepNext/>
      <w:keepLines/>
      <w:widowControl w:val="0"/>
      <w:spacing w:before="280" w:after="290" w:line="374" w:lineRule="auto"/>
      <w:jc w:val="both"/>
      <w:outlineLvl w:val="3"/>
    </w:pPr>
    <w:rPr>
      <w:rFonts w:ascii="Cambria Bold" w:hAnsi="Cambria Bold" w:eastAsia="ヒラギノ角ゴ Pro W3" w:cs="Times New Roman"/>
      <w:color w:val="000000"/>
      <w:kern w:val="2"/>
      <w:sz w:val="28"/>
      <w:lang w:val="en-US" w:eastAsia="zh-CN" w:bidi="ar-SA"/>
    </w:rPr>
  </w:style>
  <w:style w:type="paragraph" w:customStyle="1" w:styleId="558">
    <w:name w:val="ca-36"/>
    <w:basedOn w:val="1"/>
    <w:qFormat/>
    <w:uiPriority w:val="99"/>
    <w:pPr>
      <w:widowControl/>
      <w:jc w:val="left"/>
    </w:pPr>
    <w:rPr>
      <w:rFonts w:ascii="宋体" w:hAnsi="宋体" w:eastAsia="宋体" w:cs="宋体"/>
      <w:b/>
      <w:bCs/>
      <w:spacing w:val="-20"/>
      <w:kern w:val="0"/>
      <w:szCs w:val="21"/>
    </w:rPr>
  </w:style>
  <w:style w:type="paragraph" w:customStyle="1" w:styleId="559">
    <w:name w:val="pa-123"/>
    <w:basedOn w:val="1"/>
    <w:qFormat/>
    <w:uiPriority w:val="99"/>
    <w:pPr>
      <w:widowControl/>
      <w:spacing w:line="360" w:lineRule="atLeast"/>
    </w:pPr>
    <w:rPr>
      <w:rFonts w:ascii="宋体" w:hAnsi="宋体" w:eastAsia="宋体" w:cs="宋体"/>
      <w:kern w:val="0"/>
      <w:sz w:val="24"/>
    </w:rPr>
  </w:style>
  <w:style w:type="paragraph" w:customStyle="1" w:styleId="560">
    <w:name w:val="ca-31"/>
    <w:basedOn w:val="1"/>
    <w:qFormat/>
    <w:uiPriority w:val="99"/>
    <w:pPr>
      <w:widowControl/>
      <w:jc w:val="left"/>
    </w:pPr>
    <w:rPr>
      <w:rFonts w:ascii="??" w:hAnsi="??" w:eastAsia="宋体" w:cs="宋体"/>
      <w:color w:val="000000"/>
      <w:kern w:val="0"/>
      <w:szCs w:val="21"/>
    </w:rPr>
  </w:style>
  <w:style w:type="paragraph" w:customStyle="1" w:styleId="561">
    <w:name w:val="ca-51"/>
    <w:basedOn w:val="1"/>
    <w:qFormat/>
    <w:uiPriority w:val="99"/>
    <w:pPr>
      <w:widowControl/>
      <w:jc w:val="left"/>
    </w:pPr>
    <w:rPr>
      <w:rFonts w:ascii="Calibri" w:hAnsi="Calibri" w:eastAsia="宋体" w:cs="Times New Roman"/>
      <w:b/>
      <w:bCs/>
      <w:color w:val="000000"/>
      <w:spacing w:val="-20"/>
      <w:kern w:val="0"/>
      <w:sz w:val="32"/>
      <w:szCs w:val="32"/>
    </w:rPr>
  </w:style>
  <w:style w:type="paragraph" w:customStyle="1" w:styleId="562">
    <w:name w:val="pa-114"/>
    <w:basedOn w:val="1"/>
    <w:qFormat/>
    <w:uiPriority w:val="99"/>
    <w:pPr>
      <w:widowControl/>
      <w:spacing w:line="280" w:lineRule="atLeast"/>
      <w:ind w:firstLine="2220"/>
    </w:pPr>
    <w:rPr>
      <w:rFonts w:ascii="宋体" w:hAnsi="宋体" w:eastAsia="宋体" w:cs="宋体"/>
      <w:kern w:val="0"/>
      <w:sz w:val="24"/>
    </w:rPr>
  </w:style>
  <w:style w:type="paragraph" w:customStyle="1" w:styleId="563">
    <w:name w:val="pa-142"/>
    <w:basedOn w:val="1"/>
    <w:qFormat/>
    <w:uiPriority w:val="99"/>
    <w:pPr>
      <w:widowControl/>
      <w:spacing w:line="320" w:lineRule="atLeast"/>
      <w:ind w:firstLine="280"/>
      <w:jc w:val="right"/>
    </w:pPr>
    <w:rPr>
      <w:rFonts w:ascii="宋体" w:hAnsi="宋体" w:eastAsia="宋体" w:cs="宋体"/>
      <w:kern w:val="0"/>
      <w:sz w:val="24"/>
    </w:rPr>
  </w:style>
  <w:style w:type="paragraph" w:customStyle="1" w:styleId="564">
    <w:name w:val="xl42"/>
    <w:basedOn w:val="1"/>
    <w:qFormat/>
    <w:uiPriority w:val="99"/>
    <w:pPr>
      <w:widowControl/>
      <w:pBdr>
        <w:top w:val="single" w:color="000000" w:sz="4" w:space="0"/>
        <w:left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565">
    <w:name w:val="xl72"/>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18"/>
      <w:szCs w:val="18"/>
    </w:rPr>
  </w:style>
  <w:style w:type="paragraph" w:customStyle="1" w:styleId="566">
    <w:name w:val="xl66"/>
    <w:basedOn w:val="1"/>
    <w:qFormat/>
    <w:uiPriority w:val="99"/>
    <w:pPr>
      <w:widowControl/>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567">
    <w:name w:val="xl81"/>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Arial" w:hAnsi="Arial" w:eastAsia="宋体" w:cs="Arial"/>
      <w:color w:val="000000"/>
      <w:kern w:val="0"/>
      <w:sz w:val="18"/>
      <w:szCs w:val="18"/>
    </w:rPr>
  </w:style>
  <w:style w:type="paragraph" w:customStyle="1" w:styleId="568">
    <w:name w:val="xl67"/>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569">
    <w:name w:val="xl63"/>
    <w:basedOn w:val="1"/>
    <w:qFormat/>
    <w:uiPriority w:val="99"/>
    <w:pPr>
      <w:widowControl/>
      <w:shd w:val="clear" w:color="auto" w:fill="FFFFFF"/>
      <w:spacing w:before="100" w:beforeAutospacing="1" w:after="100" w:afterAutospacing="1"/>
      <w:jc w:val="center"/>
    </w:pPr>
    <w:rPr>
      <w:rFonts w:ascii="宋体" w:hAnsi="宋体" w:eastAsia="宋体" w:cs="宋体"/>
      <w:b/>
      <w:bCs/>
      <w:color w:val="000000"/>
      <w:kern w:val="0"/>
      <w:sz w:val="44"/>
      <w:szCs w:val="44"/>
    </w:rPr>
  </w:style>
  <w:style w:type="paragraph" w:customStyle="1" w:styleId="570">
    <w:name w:val="xl65"/>
    <w:basedOn w:val="1"/>
    <w:qFormat/>
    <w:uiPriority w:val="99"/>
    <w:pPr>
      <w:widowControl/>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571">
    <w:name w:val="xl77"/>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572">
    <w:name w:val="Normal_34"/>
    <w:qFormat/>
    <w:uiPriority w:val="99"/>
    <w:pPr>
      <w:spacing w:before="120" w:after="240"/>
      <w:jc w:val="both"/>
    </w:pPr>
    <w:rPr>
      <w:rFonts w:ascii="Calibri" w:hAnsi="Calibri" w:eastAsia="Calibri" w:cs="Times New Roman"/>
      <w:sz w:val="22"/>
      <w:szCs w:val="22"/>
      <w:lang w:val="ru-RU" w:eastAsia="en-US" w:bidi="ar-SA"/>
    </w:rPr>
  </w:style>
  <w:style w:type="paragraph" w:customStyle="1" w:styleId="573">
    <w:name w:val="xl76"/>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574">
    <w:name w:val="xl80"/>
    <w:basedOn w:val="1"/>
    <w:qFormat/>
    <w:uiPriority w:val="99"/>
    <w:pPr>
      <w:widowControl/>
      <w:pBdr>
        <w:top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575">
    <w:name w:val="xl69"/>
    <w:basedOn w:val="1"/>
    <w:qFormat/>
    <w:uiPriority w:val="99"/>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576">
    <w:name w:val="CM19"/>
    <w:basedOn w:val="79"/>
    <w:next w:val="79"/>
    <w:qFormat/>
    <w:uiPriority w:val="99"/>
    <w:rPr>
      <w:rFonts w:ascii="仿宋" w:eastAsia="仿宋" w:cs="Times New Roman"/>
      <w:color w:val="auto"/>
    </w:rPr>
  </w:style>
  <w:style w:type="paragraph" w:customStyle="1" w:styleId="577">
    <w:name w:val="CM11"/>
    <w:basedOn w:val="79"/>
    <w:next w:val="79"/>
    <w:qFormat/>
    <w:uiPriority w:val="99"/>
    <w:pPr>
      <w:spacing w:line="520" w:lineRule="atLeast"/>
    </w:pPr>
    <w:rPr>
      <w:rFonts w:ascii="仿宋" w:eastAsia="仿宋" w:cs="Times New Roman"/>
      <w:color w:val="auto"/>
    </w:rPr>
  </w:style>
  <w:style w:type="paragraph" w:customStyle="1" w:styleId="578">
    <w:name w:val="CM13"/>
    <w:basedOn w:val="79"/>
    <w:next w:val="79"/>
    <w:qFormat/>
    <w:uiPriority w:val="99"/>
    <w:pPr>
      <w:spacing w:line="520" w:lineRule="atLeast"/>
    </w:pPr>
    <w:rPr>
      <w:rFonts w:ascii="仿宋" w:eastAsia="仿宋" w:cs="Times New Roman"/>
      <w:color w:val="auto"/>
    </w:rPr>
  </w:style>
  <w:style w:type="paragraph" w:customStyle="1" w:styleId="579">
    <w:name w:val="font0"/>
    <w:basedOn w:val="1"/>
    <w:qFormat/>
    <w:uiPriority w:val="99"/>
    <w:pPr>
      <w:widowControl/>
      <w:spacing w:before="100" w:beforeAutospacing="1" w:after="100" w:afterAutospacing="1"/>
      <w:jc w:val="left"/>
    </w:pPr>
    <w:rPr>
      <w:rFonts w:ascii="宋体" w:hAnsi="宋体" w:eastAsia="宋体" w:cs="宋体"/>
      <w:color w:val="000000"/>
      <w:kern w:val="0"/>
      <w:sz w:val="22"/>
    </w:rPr>
  </w:style>
  <w:style w:type="paragraph" w:customStyle="1" w:styleId="580">
    <w:name w:val="font1"/>
    <w:basedOn w:val="1"/>
    <w:qFormat/>
    <w:uiPriority w:val="99"/>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81">
    <w:name w:val="font2"/>
    <w:basedOn w:val="1"/>
    <w:qFormat/>
    <w:uiPriority w:val="99"/>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82">
    <w:name w:val="font3"/>
    <w:basedOn w:val="1"/>
    <w:qFormat/>
    <w:uiPriority w:val="99"/>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83">
    <w:name w:val="font4"/>
    <w:basedOn w:val="1"/>
    <w:qFormat/>
    <w:uiPriority w:val="99"/>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584">
    <w:name w:val="font6"/>
    <w:basedOn w:val="1"/>
    <w:qFormat/>
    <w:uiPriority w:val="99"/>
    <w:pPr>
      <w:widowControl/>
      <w:spacing w:before="100" w:beforeAutospacing="1" w:after="100" w:afterAutospacing="1"/>
      <w:jc w:val="left"/>
    </w:pPr>
    <w:rPr>
      <w:rFonts w:ascii="黑体" w:hAnsi="黑体" w:eastAsia="黑体" w:cs="宋体"/>
      <w:b/>
      <w:bCs/>
      <w:color w:val="000000"/>
      <w:kern w:val="0"/>
      <w:sz w:val="36"/>
      <w:szCs w:val="36"/>
    </w:rPr>
  </w:style>
  <w:style w:type="paragraph" w:customStyle="1" w:styleId="585">
    <w:name w:val="et3"/>
    <w:basedOn w:val="1"/>
    <w:qFormat/>
    <w:uiPriority w:val="99"/>
    <w:pPr>
      <w:widowControl/>
      <w:spacing w:before="100" w:beforeAutospacing="1" w:after="100" w:afterAutospacing="1"/>
      <w:jc w:val="center"/>
    </w:pPr>
    <w:rPr>
      <w:rFonts w:ascii="黑体" w:hAnsi="黑体" w:eastAsia="黑体" w:cs="宋体"/>
      <w:b/>
      <w:bCs/>
      <w:kern w:val="0"/>
      <w:sz w:val="36"/>
      <w:szCs w:val="36"/>
    </w:rPr>
  </w:style>
  <w:style w:type="paragraph" w:customStyle="1" w:styleId="586">
    <w:name w:val="et4"/>
    <w:basedOn w:val="1"/>
    <w:qFormat/>
    <w:uiPriority w:val="99"/>
    <w:pPr>
      <w:widowControl/>
      <w:spacing w:before="100" w:beforeAutospacing="1" w:after="100" w:afterAutospacing="1"/>
      <w:jc w:val="left"/>
    </w:pPr>
    <w:rPr>
      <w:rFonts w:ascii="宋体" w:hAnsi="宋体" w:eastAsia="宋体" w:cs="宋体"/>
      <w:kern w:val="0"/>
      <w:sz w:val="18"/>
      <w:szCs w:val="18"/>
    </w:rPr>
  </w:style>
  <w:style w:type="paragraph" w:customStyle="1" w:styleId="587">
    <w:name w:val="et5"/>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88">
    <w:name w:val="et6"/>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589">
    <w:name w:val="et7"/>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590">
    <w:name w:val="et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b/>
      <w:bCs/>
      <w:color w:val="000000"/>
      <w:kern w:val="0"/>
      <w:sz w:val="18"/>
      <w:szCs w:val="18"/>
    </w:rPr>
  </w:style>
  <w:style w:type="paragraph" w:customStyle="1" w:styleId="591">
    <w:name w:val="et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592">
    <w:name w:val="et1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eastAsia="宋体" w:cs="宋体"/>
      <w:color w:val="000000"/>
      <w:kern w:val="0"/>
      <w:sz w:val="18"/>
      <w:szCs w:val="18"/>
    </w:rPr>
  </w:style>
  <w:style w:type="paragraph" w:customStyle="1" w:styleId="593">
    <w:name w:val="et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18"/>
      <w:szCs w:val="18"/>
    </w:rPr>
  </w:style>
  <w:style w:type="paragraph" w:customStyle="1" w:styleId="594">
    <w:name w:val="et12"/>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595">
    <w:name w:val="et13"/>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eastAsia="宋体" w:cs="宋体"/>
      <w:kern w:val="0"/>
      <w:sz w:val="18"/>
      <w:szCs w:val="18"/>
    </w:rPr>
  </w:style>
  <w:style w:type="paragraph" w:customStyle="1" w:styleId="596">
    <w:name w:val="et1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597">
    <w:name w:val="et1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eastAsia="宋体" w:cs="宋体"/>
      <w:kern w:val="0"/>
      <w:sz w:val="18"/>
      <w:szCs w:val="18"/>
    </w:rPr>
  </w:style>
  <w:style w:type="paragraph" w:customStyle="1" w:styleId="598">
    <w:name w:val="et1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szCs w:val="24"/>
    </w:rPr>
  </w:style>
  <w:style w:type="paragraph" w:customStyle="1" w:styleId="599">
    <w:name w:val="et17"/>
    <w:basedOn w:val="1"/>
    <w:qFormat/>
    <w:uiPriority w:val="99"/>
    <w:pPr>
      <w:widowControl/>
      <w:spacing w:before="100" w:beforeAutospacing="1" w:after="100" w:afterAutospacing="1"/>
      <w:jc w:val="center"/>
    </w:pPr>
    <w:rPr>
      <w:rFonts w:ascii="宋体" w:hAnsi="宋体" w:eastAsia="宋体" w:cs="宋体"/>
      <w:kern w:val="0"/>
      <w:sz w:val="18"/>
      <w:szCs w:val="18"/>
    </w:rPr>
  </w:style>
  <w:style w:type="paragraph" w:customStyle="1" w:styleId="600">
    <w:name w:val="et18"/>
    <w:basedOn w:val="1"/>
    <w:qFormat/>
    <w:uiPriority w:val="99"/>
    <w:pPr>
      <w:widowControl/>
      <w:spacing w:before="100" w:beforeAutospacing="1" w:after="100" w:afterAutospacing="1"/>
      <w:jc w:val="right"/>
    </w:pPr>
    <w:rPr>
      <w:rFonts w:ascii="宋体" w:hAnsi="宋体" w:eastAsia="宋体" w:cs="宋体"/>
      <w:kern w:val="0"/>
      <w:sz w:val="18"/>
      <w:szCs w:val="18"/>
    </w:rPr>
  </w:style>
  <w:style w:type="paragraph" w:customStyle="1" w:styleId="601">
    <w:name w:val="et1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602">
    <w:name w:val="et20"/>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603">
    <w:name w:val="et2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604">
    <w:name w:val="et22"/>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18"/>
      <w:szCs w:val="18"/>
    </w:rPr>
  </w:style>
  <w:style w:type="paragraph" w:customStyle="1" w:styleId="605">
    <w:name w:val="et23"/>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18"/>
      <w:szCs w:val="18"/>
    </w:rPr>
  </w:style>
  <w:style w:type="character" w:customStyle="1" w:styleId="606">
    <w:name w:val="样式3 Char"/>
    <w:link w:val="76"/>
    <w:qFormat/>
    <w:locked/>
    <w:uiPriority w:val="0"/>
    <w:rPr>
      <w:rFonts w:ascii="宋体" w:hAnsi="宋体" w:eastAsia="宋体"/>
      <w:sz w:val="24"/>
      <w:szCs w:val="24"/>
    </w:rPr>
  </w:style>
  <w:style w:type="character" w:customStyle="1" w:styleId="607">
    <w:name w:val="样式 样式 首行缩进:  2.25 字符 + 首行缩进:  2.25 字符 Char"/>
    <w:link w:val="608"/>
    <w:qFormat/>
    <w:locked/>
    <w:uiPriority w:val="0"/>
    <w:rPr>
      <w:rFonts w:ascii="宋体" w:hAnsi="宋体" w:eastAsia="宋体"/>
      <w:szCs w:val="21"/>
    </w:rPr>
  </w:style>
  <w:style w:type="paragraph" w:customStyle="1" w:styleId="608">
    <w:name w:val="样式 样式 首行缩进:  2.25 字符 + 首行缩进:  2.25 字符"/>
    <w:basedOn w:val="1"/>
    <w:link w:val="607"/>
    <w:qFormat/>
    <w:uiPriority w:val="0"/>
    <w:pPr>
      <w:spacing w:line="360" w:lineRule="auto"/>
      <w:ind w:firstLine="420" w:firstLineChars="200"/>
    </w:pPr>
    <w:rPr>
      <w:rFonts w:ascii="宋体" w:hAnsi="宋体" w:eastAsia="宋体"/>
      <w:szCs w:val="21"/>
    </w:rPr>
  </w:style>
  <w:style w:type="character" w:customStyle="1" w:styleId="609">
    <w:name w:val="Char Char25"/>
    <w:link w:val="610"/>
    <w:qFormat/>
    <w:locked/>
    <w:uiPriority w:val="0"/>
    <w:rPr>
      <w:rFonts w:ascii="Tahoma" w:hAnsi="Tahoma" w:cs="Tahoma"/>
      <w:sz w:val="24"/>
    </w:rPr>
  </w:style>
  <w:style w:type="paragraph" w:customStyle="1" w:styleId="610">
    <w:name w:val="Char3"/>
    <w:basedOn w:val="1"/>
    <w:link w:val="609"/>
    <w:qFormat/>
    <w:uiPriority w:val="0"/>
    <w:rPr>
      <w:rFonts w:ascii="Tahoma" w:hAnsi="Tahoma" w:cs="Tahoma"/>
      <w:sz w:val="24"/>
    </w:rPr>
  </w:style>
  <w:style w:type="paragraph" w:customStyle="1" w:styleId="611">
    <w:name w:val="CM14"/>
    <w:basedOn w:val="79"/>
    <w:next w:val="79"/>
    <w:qFormat/>
    <w:uiPriority w:val="99"/>
    <w:pPr>
      <w:spacing w:line="546" w:lineRule="atLeast"/>
    </w:pPr>
    <w:rPr>
      <w:rFonts w:ascii="仿宋" w:eastAsia="仿宋" w:cs="Times New Roman"/>
      <w:color w:val="auto"/>
    </w:rPr>
  </w:style>
  <w:style w:type="paragraph" w:customStyle="1" w:styleId="612">
    <w:name w:val="xl89"/>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613">
    <w:name w:val="表格(五号)"/>
    <w:basedOn w:val="1"/>
    <w:qFormat/>
    <w:uiPriority w:val="99"/>
    <w:pPr>
      <w:adjustRightInd w:val="0"/>
      <w:snapToGrid w:val="0"/>
      <w:spacing w:before="60" w:after="60"/>
      <w:ind w:left="11"/>
      <w:jc w:val="center"/>
    </w:pPr>
    <w:rPr>
      <w:rFonts w:ascii="Times New Roman" w:hAnsi="Times New Roman" w:eastAsia="宋体" w:cs="Times New Roman"/>
      <w:kern w:val="0"/>
      <w:szCs w:val="20"/>
    </w:rPr>
  </w:style>
  <w:style w:type="paragraph" w:customStyle="1" w:styleId="614">
    <w:name w:val="标题6"/>
    <w:basedOn w:val="1"/>
    <w:next w:val="2"/>
    <w:qFormat/>
    <w:uiPriority w:val="99"/>
    <w:pPr>
      <w:widowControl/>
      <w:snapToGrid w:val="0"/>
      <w:spacing w:beforeLines="50" w:afterLines="50" w:line="520" w:lineRule="atLeast"/>
      <w:ind w:firstLine="200" w:firstLineChars="200"/>
    </w:pPr>
    <w:rPr>
      <w:rFonts w:ascii="Times New Roman" w:hAnsi="Times New Roman" w:eastAsia="宋体" w:cs="Arial"/>
      <w:b/>
      <w:sz w:val="24"/>
      <w:szCs w:val="24"/>
    </w:rPr>
  </w:style>
  <w:style w:type="paragraph" w:customStyle="1" w:styleId="615">
    <w:name w:val="Char Char Char Char Char Char Char1"/>
    <w:basedOn w:val="1"/>
    <w:qFormat/>
    <w:uiPriority w:val="99"/>
    <w:rPr>
      <w:rFonts w:ascii="Times New Roman" w:hAnsi="Times New Roman" w:eastAsia="宋体" w:cs="Times New Roman"/>
      <w:szCs w:val="24"/>
    </w:rPr>
  </w:style>
  <w:style w:type="paragraph" w:customStyle="1" w:styleId="616">
    <w:name w:val="Char11"/>
    <w:basedOn w:val="1"/>
    <w:qFormat/>
    <w:uiPriority w:val="99"/>
    <w:rPr>
      <w:rFonts w:ascii="Times New Roman" w:hAnsi="Times New Roman" w:eastAsia="宋体" w:cs="Times New Roman"/>
      <w:szCs w:val="20"/>
    </w:rPr>
  </w:style>
  <w:style w:type="paragraph" w:customStyle="1" w:styleId="617">
    <w:name w:val="Char1 Char Char Char Char Char Char"/>
    <w:basedOn w:val="1"/>
    <w:qFormat/>
    <w:uiPriority w:val="99"/>
    <w:rPr>
      <w:rFonts w:ascii="仿宋_GB2312" w:hAnsi="Times New Roman" w:eastAsia="仿宋_GB2312" w:cs="Times New Roman"/>
      <w:b/>
      <w:sz w:val="32"/>
      <w:szCs w:val="32"/>
    </w:rPr>
  </w:style>
  <w:style w:type="paragraph" w:customStyle="1" w:styleId="618">
    <w:name w:val="样式 样式 标题 3 + (符号) 宋体 四号 加粗 黑色 段前: 0 磅 段后: 0 磅 行距: 固定值 22 磅 + 段前:..."/>
    <w:basedOn w:val="1"/>
    <w:qFormat/>
    <w:uiPriority w:val="99"/>
    <w:pPr>
      <w:keepNext/>
      <w:keepLines/>
      <w:tabs>
        <w:tab w:val="left" w:pos="1275"/>
      </w:tabs>
      <w:spacing w:beforeLines="50" w:afterLines="50" w:line="580" w:lineRule="exact"/>
      <w:jc w:val="left"/>
      <w:outlineLvl w:val="2"/>
    </w:pPr>
    <w:rPr>
      <w:rFonts w:ascii="宋体" w:hAnsi="宋体" w:eastAsia="宋体" w:cs="Times New Roman"/>
      <w:b/>
      <w:bCs/>
      <w:color w:val="000000"/>
      <w:kern w:val="24"/>
      <w:sz w:val="28"/>
      <w:szCs w:val="20"/>
    </w:rPr>
  </w:style>
  <w:style w:type="paragraph" w:customStyle="1" w:styleId="619">
    <w:name w:val="菲页2"/>
    <w:basedOn w:val="4"/>
    <w:qFormat/>
    <w:uiPriority w:val="99"/>
    <w:pPr>
      <w:widowControl/>
      <w:tabs>
        <w:tab w:val="left" w:pos="1680"/>
      </w:tabs>
      <w:spacing w:before="120" w:after="120" w:line="360" w:lineRule="auto"/>
      <w:ind w:left="1680" w:hanging="420"/>
      <w:jc w:val="center"/>
    </w:pPr>
    <w:rPr>
      <w:rFonts w:ascii="黑体" w:hAnsi="宋体" w:eastAsia="黑体"/>
      <w:b w:val="0"/>
      <w:bCs w:val="0"/>
      <w:sz w:val="44"/>
      <w:szCs w:val="20"/>
    </w:rPr>
  </w:style>
  <w:style w:type="paragraph" w:customStyle="1" w:styleId="620">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0"/>
      <w:szCs w:val="20"/>
    </w:rPr>
  </w:style>
  <w:style w:type="paragraph" w:customStyle="1" w:styleId="621">
    <w:name w:val="正文文本缩进1"/>
    <w:basedOn w:val="1"/>
    <w:qFormat/>
    <w:uiPriority w:val="99"/>
    <w:pPr>
      <w:spacing w:before="120" w:after="120" w:line="360" w:lineRule="auto"/>
      <w:ind w:left="420" w:leftChars="200"/>
    </w:pPr>
    <w:rPr>
      <w:rFonts w:ascii="Times New Roman" w:hAnsi="Times New Roman" w:eastAsia="宋体" w:cs="Times New Roman"/>
      <w:sz w:val="20"/>
      <w:szCs w:val="20"/>
    </w:rPr>
  </w:style>
  <w:style w:type="paragraph" w:customStyle="1" w:styleId="622">
    <w:name w:val="xl85"/>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23">
    <w:name w:val="样式4"/>
    <w:basedOn w:val="4"/>
    <w:qFormat/>
    <w:uiPriority w:val="99"/>
    <w:pPr>
      <w:spacing w:line="412" w:lineRule="auto"/>
      <w:ind w:left="720" w:hanging="720"/>
    </w:pPr>
    <w:rPr>
      <w:rFonts w:eastAsia="Arial"/>
      <w:kern w:val="2"/>
    </w:rPr>
  </w:style>
  <w:style w:type="paragraph" w:customStyle="1" w:styleId="624">
    <w:name w:val="引用2"/>
    <w:basedOn w:val="1"/>
    <w:next w:val="1"/>
    <w:qFormat/>
    <w:uiPriority w:val="99"/>
    <w:rPr>
      <w:rFonts w:ascii="Times New Roman" w:hAnsi="Times New Roman" w:eastAsia="Times New Roman" w:cs="Times New Roman"/>
      <w:i/>
      <w:color w:val="000000"/>
      <w:sz w:val="22"/>
      <w:szCs w:val="20"/>
    </w:rPr>
  </w:style>
  <w:style w:type="paragraph" w:customStyle="1" w:styleId="625">
    <w:name w:val="xl8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26">
    <w:name w:val="Char Char1 Char1"/>
    <w:basedOn w:val="1"/>
    <w:qFormat/>
    <w:uiPriority w:val="99"/>
    <w:rPr>
      <w:rFonts w:ascii="Times New Roman" w:hAnsi="Times New Roman" w:eastAsia="宋体" w:cs="Times New Roman"/>
      <w:szCs w:val="24"/>
    </w:rPr>
  </w:style>
  <w:style w:type="paragraph" w:customStyle="1" w:styleId="627">
    <w:name w:val="菲页(卷)"/>
    <w:basedOn w:val="2"/>
    <w:next w:val="529"/>
    <w:qFormat/>
    <w:uiPriority w:val="99"/>
    <w:pPr>
      <w:widowControl/>
      <w:tabs>
        <w:tab w:val="left" w:pos="432"/>
        <w:tab w:val="left" w:pos="840"/>
      </w:tabs>
      <w:ind w:left="840" w:hanging="420"/>
      <w:outlineLvl w:val="1"/>
    </w:pPr>
    <w:rPr>
      <w:rFonts w:ascii="黑体" w:eastAsia="黑体"/>
      <w:b w:val="0"/>
      <w:bCs w:val="0"/>
      <w:sz w:val="52"/>
      <w:szCs w:val="20"/>
    </w:rPr>
  </w:style>
  <w:style w:type="paragraph" w:customStyle="1" w:styleId="628">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29">
    <w:name w:val="部分1"/>
    <w:basedOn w:val="1"/>
    <w:qFormat/>
    <w:uiPriority w:val="99"/>
    <w:pPr>
      <w:keepNext/>
      <w:pageBreakBefore/>
      <w:tabs>
        <w:tab w:val="left" w:pos="720"/>
      </w:tabs>
      <w:spacing w:line="360" w:lineRule="auto"/>
      <w:jc w:val="center"/>
      <w:outlineLvl w:val="0"/>
    </w:pPr>
    <w:rPr>
      <w:rFonts w:ascii="Times New Roman" w:hAnsi="Times New Roman" w:eastAsia="黑体" w:cs="Times New Roman"/>
      <w:b/>
      <w:kern w:val="44"/>
      <w:sz w:val="36"/>
      <w:szCs w:val="20"/>
    </w:rPr>
  </w:style>
  <w:style w:type="paragraph" w:customStyle="1" w:styleId="630">
    <w:name w:val="Char Char Char Char2"/>
    <w:basedOn w:val="1"/>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631">
    <w:name w:val="Char Char Char Char1"/>
    <w:basedOn w:val="1"/>
    <w:qFormat/>
    <w:uiPriority w:val="99"/>
    <w:rPr>
      <w:rFonts w:ascii="Times New Roman" w:hAnsi="Times New Roman" w:eastAsia="宋体" w:cs="Times New Roman"/>
      <w:szCs w:val="24"/>
    </w:rPr>
  </w:style>
  <w:style w:type="paragraph" w:customStyle="1" w:styleId="632">
    <w:name w:val="菲页1"/>
    <w:basedOn w:val="3"/>
    <w:qFormat/>
    <w:uiPriority w:val="99"/>
    <w:pPr>
      <w:widowControl/>
      <w:spacing w:line="412" w:lineRule="auto"/>
      <w:jc w:val="center"/>
    </w:pPr>
    <w:rPr>
      <w:rFonts w:ascii="黑体" w:hAnsi="宋体" w:eastAsia="黑体"/>
      <w:b w:val="0"/>
      <w:bCs w:val="0"/>
      <w:kern w:val="0"/>
      <w:sz w:val="52"/>
      <w:szCs w:val="20"/>
    </w:rPr>
  </w:style>
  <w:style w:type="paragraph" w:customStyle="1" w:styleId="633">
    <w:name w:val="样式 标题 2 + (中文) 黑体 四号 黑色"/>
    <w:basedOn w:val="3"/>
    <w:qFormat/>
    <w:uiPriority w:val="99"/>
    <w:pPr>
      <w:spacing w:line="520" w:lineRule="exact"/>
      <w:jc w:val="left"/>
    </w:pPr>
    <w:rPr>
      <w:rFonts w:ascii="Arial" w:hAnsi="Arial" w:eastAsia="黑体"/>
      <w:color w:val="000000"/>
      <w:kern w:val="24"/>
      <w:sz w:val="28"/>
      <w:szCs w:val="20"/>
    </w:rPr>
  </w:style>
  <w:style w:type="paragraph" w:customStyle="1" w:styleId="634">
    <w:name w:val="Char Char Char Char Char Char Char Char Char Char Char Char Char Char Char Char Char Char Char Char Char Char Char Char Char Char Char Char Char Char Char Char Char1"/>
    <w:basedOn w:val="1"/>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635">
    <w:name w:val="xl8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36">
    <w:name w:val="样式 标题 3 + 段前: 7.8 磅"/>
    <w:basedOn w:val="4"/>
    <w:qFormat/>
    <w:uiPriority w:val="99"/>
    <w:pPr>
      <w:keepNext w:val="0"/>
      <w:keepLines w:val="0"/>
      <w:tabs>
        <w:tab w:val="left" w:pos="432"/>
      </w:tabs>
      <w:spacing w:before="156" w:after="0" w:line="360" w:lineRule="auto"/>
      <w:ind w:left="432" w:hanging="432"/>
    </w:pPr>
    <w:rPr>
      <w:rFonts w:cs="宋体"/>
      <w:b w:val="0"/>
      <w:bCs w:val="0"/>
      <w:kern w:val="2"/>
      <w:sz w:val="24"/>
      <w:szCs w:val="20"/>
    </w:rPr>
  </w:style>
  <w:style w:type="paragraph" w:customStyle="1" w:styleId="637">
    <w:name w:val="_Style 5"/>
    <w:basedOn w:val="1"/>
    <w:qFormat/>
    <w:uiPriority w:val="99"/>
    <w:pPr>
      <w:widowControl/>
      <w:spacing w:after="160" w:line="240" w:lineRule="exact"/>
      <w:jc w:val="left"/>
    </w:pPr>
    <w:rPr>
      <w:rFonts w:ascii="Times New Roman" w:hAnsi="Times New Roman" w:eastAsia="宋体" w:cs="Times New Roman"/>
      <w:szCs w:val="24"/>
    </w:rPr>
  </w:style>
  <w:style w:type="paragraph" w:customStyle="1" w:styleId="638">
    <w:name w:val="xl4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bCs/>
      <w:kern w:val="0"/>
      <w:sz w:val="24"/>
      <w:szCs w:val="24"/>
    </w:rPr>
  </w:style>
  <w:style w:type="paragraph" w:customStyle="1" w:styleId="639">
    <w:name w:val="xl9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640">
    <w:name w:val="样式 标题 3h3标题 3(节)H3l3CTsect1.2.3Heading 3 - old一level_3..."/>
    <w:basedOn w:val="4"/>
    <w:qFormat/>
    <w:uiPriority w:val="99"/>
    <w:pPr>
      <w:tabs>
        <w:tab w:val="left" w:pos="720"/>
      </w:tabs>
      <w:adjustRightInd w:val="0"/>
      <w:spacing w:line="360" w:lineRule="auto"/>
      <w:ind w:left="720" w:hanging="720"/>
      <w:jc w:val="left"/>
    </w:pPr>
    <w:rPr>
      <w:rFonts w:ascii="宋体" w:hAnsi="Arial"/>
      <w:kern w:val="24"/>
      <w:sz w:val="24"/>
      <w:szCs w:val="20"/>
    </w:rPr>
  </w:style>
  <w:style w:type="paragraph" w:customStyle="1" w:styleId="641">
    <w:name w:val="xl86"/>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42">
    <w:name w:val="正文文本缩进2"/>
    <w:basedOn w:val="1"/>
    <w:qFormat/>
    <w:uiPriority w:val="99"/>
    <w:pPr>
      <w:spacing w:before="120" w:after="120" w:line="360" w:lineRule="auto"/>
      <w:ind w:left="420" w:leftChars="200"/>
    </w:pPr>
    <w:rPr>
      <w:rFonts w:ascii="Times New Roman" w:hAnsi="Times New Roman" w:eastAsia="宋体" w:cs="Times New Roman"/>
      <w:sz w:val="20"/>
      <w:szCs w:val="20"/>
    </w:rPr>
  </w:style>
  <w:style w:type="paragraph" w:customStyle="1" w:styleId="643">
    <w:name w:val="明显引用21"/>
    <w:basedOn w:val="1"/>
    <w:next w:val="1"/>
    <w:qFormat/>
    <w:uiPriority w:val="99"/>
    <w:pPr>
      <w:pBdr>
        <w:bottom w:val="single" w:color="4F81BD" w:sz="4" w:space="4"/>
      </w:pBdr>
      <w:spacing w:before="200" w:after="280"/>
      <w:ind w:left="936" w:right="936"/>
    </w:pPr>
    <w:rPr>
      <w:rFonts w:ascii="Times New Roman" w:hAnsi="Times New Roman" w:eastAsia="Times New Roman" w:cs="Times New Roman"/>
      <w:b/>
      <w:i/>
      <w:color w:val="4F81BD"/>
      <w:sz w:val="22"/>
      <w:szCs w:val="20"/>
    </w:rPr>
  </w:style>
  <w:style w:type="paragraph" w:customStyle="1" w:styleId="644">
    <w:name w:val="样式 样式 标题 4 + 非加粗 + (中文) 黑体 段前: 0 磅 段后: 0 磅 行距: 固定值 22 磅"/>
    <w:basedOn w:val="1"/>
    <w:qFormat/>
    <w:uiPriority w:val="99"/>
    <w:pPr>
      <w:keepNext/>
      <w:keepLines/>
      <w:spacing w:beforeLines="50" w:afterLines="50" w:line="500" w:lineRule="exact"/>
      <w:outlineLvl w:val="3"/>
    </w:pPr>
    <w:rPr>
      <w:rFonts w:ascii="Arial" w:hAnsi="Arial" w:eastAsia="宋体" w:cs="宋体"/>
      <w:b/>
      <w:bCs/>
      <w:sz w:val="24"/>
      <w:szCs w:val="24"/>
    </w:rPr>
  </w:style>
  <w:style w:type="paragraph" w:customStyle="1" w:styleId="645">
    <w:name w:val="xl88"/>
    <w:basedOn w:val="1"/>
    <w:qFormat/>
    <w:uiPriority w:val="99"/>
    <w:pPr>
      <w:widowControl/>
      <w:pBdr>
        <w:bottom w:val="single" w:color="auto" w:sz="4" w:space="0"/>
      </w:pBdr>
      <w:spacing w:before="100" w:beforeAutospacing="1" w:after="100" w:afterAutospacing="1"/>
      <w:jc w:val="center"/>
    </w:pPr>
    <w:rPr>
      <w:rFonts w:ascii="黑体" w:hAnsi="黑体" w:eastAsia="黑体" w:cs="宋体"/>
      <w:kern w:val="0"/>
      <w:sz w:val="32"/>
      <w:szCs w:val="32"/>
    </w:rPr>
  </w:style>
  <w:style w:type="paragraph" w:customStyle="1" w:styleId="646">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647">
    <w:name w:val="Char Char Char Char Char Char Char"/>
    <w:basedOn w:val="1"/>
    <w:qFormat/>
    <w:uiPriority w:val="99"/>
    <w:rPr>
      <w:rFonts w:ascii="Times New Roman" w:hAnsi="Times New Roman" w:eastAsia="宋体" w:cs="Times New Roman"/>
      <w:szCs w:val="24"/>
    </w:rPr>
  </w:style>
  <w:style w:type="paragraph" w:customStyle="1" w:styleId="648">
    <w:name w:val="Char Char Char Char Char Char Char Char Char Char Char Char Char Char Char Char Char Char Char Char Char Char Char Char Char Char Char Char Char Char Char Char Char2"/>
    <w:basedOn w:val="1"/>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649">
    <w:name w:val="Char4"/>
    <w:basedOn w:val="14"/>
    <w:qFormat/>
    <w:uiPriority w:val="99"/>
    <w:pPr>
      <w:widowControl/>
      <w:spacing w:line="360" w:lineRule="auto"/>
      <w:ind w:firstLine="480" w:firstLineChars="200"/>
      <w:jc w:val="left"/>
    </w:pPr>
    <w:rPr>
      <w:rFonts w:ascii="Calibri" w:hAnsi="Calibri" w:eastAsia="微软雅黑"/>
      <w:szCs w:val="24"/>
    </w:rPr>
  </w:style>
  <w:style w:type="paragraph" w:customStyle="1" w:styleId="650">
    <w:name w:val="Char1 Char Char Char"/>
    <w:basedOn w:val="1"/>
    <w:qFormat/>
    <w:uiPriority w:val="99"/>
    <w:rPr>
      <w:rFonts w:ascii="Times New Roman" w:hAnsi="Times New Roman" w:eastAsia="宋体" w:cs="Times New Roman"/>
      <w:szCs w:val="20"/>
    </w:rPr>
  </w:style>
  <w:style w:type="paragraph" w:customStyle="1" w:styleId="651">
    <w:name w:val="样式 标题 3 + Calibri 加粗 左侧:  0 厘米"/>
    <w:basedOn w:val="4"/>
    <w:qFormat/>
    <w:uiPriority w:val="99"/>
    <w:pPr>
      <w:keepNext w:val="0"/>
      <w:keepLines w:val="0"/>
      <w:spacing w:before="0" w:after="0" w:line="360" w:lineRule="auto"/>
      <w:ind w:firstLine="200" w:firstLineChars="200"/>
      <w:jc w:val="center"/>
    </w:pPr>
    <w:rPr>
      <w:rFonts w:ascii="Calibri" w:hAnsi="Calibri" w:eastAsia="华文中宋" w:cs="宋体"/>
      <w:kern w:val="2"/>
      <w:sz w:val="28"/>
      <w:szCs w:val="20"/>
    </w:rPr>
  </w:style>
  <w:style w:type="paragraph" w:customStyle="1" w:styleId="652">
    <w:name w:val="Char Char4 Char Char Char Char"/>
    <w:basedOn w:val="1"/>
    <w:qFormat/>
    <w:uiPriority w:val="99"/>
    <w:rPr>
      <w:rFonts w:ascii="Times New Roman" w:hAnsi="Times New Roman" w:eastAsia="仿宋_GB2312" w:cs="Times New Roman"/>
      <w:sz w:val="28"/>
      <w:szCs w:val="24"/>
    </w:rPr>
  </w:style>
  <w:style w:type="paragraph" w:customStyle="1" w:styleId="653">
    <w:name w:val="Char Char Char Char Char Char Char Char Char Char Char Char Char Char Char Char Char Char Char Char Char Char Char Char Char"/>
    <w:basedOn w:val="1"/>
    <w:qFormat/>
    <w:uiPriority w:val="99"/>
    <w:rPr>
      <w:rFonts w:ascii="Tahoma" w:hAnsi="Tahoma" w:eastAsia="宋体" w:cs="Times New Roman"/>
      <w:sz w:val="24"/>
      <w:szCs w:val="20"/>
    </w:rPr>
  </w:style>
  <w:style w:type="paragraph" w:customStyle="1" w:styleId="654">
    <w:name w:val="样式 纯文本普通文字 Char纯文本 Char Char普通文字纯文本 Char Char Char Char Char..."/>
    <w:basedOn w:val="2"/>
    <w:next w:val="2"/>
    <w:qFormat/>
    <w:uiPriority w:val="99"/>
    <w:pPr>
      <w:keepLines/>
      <w:spacing w:line="360" w:lineRule="auto"/>
      <w:jc w:val="both"/>
    </w:pPr>
    <w:rPr>
      <w:rFonts w:ascii="宋体" w:hAnsi="Calibri" w:eastAsia="微软雅黑"/>
      <w:color w:val="000000"/>
      <w:kern w:val="44"/>
      <w:sz w:val="36"/>
      <w:szCs w:val="44"/>
    </w:rPr>
  </w:style>
  <w:style w:type="paragraph" w:customStyle="1" w:styleId="655">
    <w:name w:val="正文宋体"/>
    <w:basedOn w:val="1"/>
    <w:qFormat/>
    <w:uiPriority w:val="99"/>
    <w:pPr>
      <w:spacing w:line="360" w:lineRule="auto"/>
    </w:pPr>
    <w:rPr>
      <w:rFonts w:ascii="宋体" w:hAnsi="宋体" w:eastAsia="宋体" w:cs="Times New Roman"/>
      <w:sz w:val="24"/>
      <w:szCs w:val="24"/>
    </w:rPr>
  </w:style>
  <w:style w:type="paragraph" w:customStyle="1" w:styleId="656">
    <w:name w:val="样式 标题 3 + 小三"/>
    <w:basedOn w:val="4"/>
    <w:qFormat/>
    <w:uiPriority w:val="99"/>
    <w:pPr>
      <w:tabs>
        <w:tab w:val="left" w:pos="420"/>
      </w:tabs>
      <w:adjustRightInd w:val="0"/>
      <w:snapToGrid w:val="0"/>
      <w:spacing w:before="0" w:beforeLines="200" w:after="0" w:line="408" w:lineRule="auto"/>
      <w:ind w:firstLine="604" w:firstLineChars="100"/>
      <w:jc w:val="center"/>
    </w:pPr>
    <w:rPr>
      <w:rFonts w:ascii="宋体" w:eastAsia="华文中宋"/>
      <w:bCs w:val="0"/>
      <w:kern w:val="2"/>
      <w:sz w:val="30"/>
      <w:szCs w:val="20"/>
    </w:rPr>
  </w:style>
  <w:style w:type="paragraph" w:customStyle="1" w:styleId="657">
    <w:name w:val="Char1 Char Char Char1"/>
    <w:basedOn w:val="1"/>
    <w:qFormat/>
    <w:uiPriority w:val="99"/>
    <w:rPr>
      <w:rFonts w:ascii="Times New Roman" w:hAnsi="Times New Roman" w:eastAsia="宋体" w:cs="Times New Roman"/>
      <w:szCs w:val="20"/>
    </w:rPr>
  </w:style>
  <w:style w:type="paragraph" w:customStyle="1" w:styleId="658">
    <w:name w:val="Char41"/>
    <w:basedOn w:val="14"/>
    <w:qFormat/>
    <w:uiPriority w:val="99"/>
    <w:pPr>
      <w:widowControl/>
      <w:spacing w:line="360" w:lineRule="auto"/>
      <w:ind w:firstLine="480" w:firstLineChars="200"/>
      <w:jc w:val="left"/>
    </w:pPr>
    <w:rPr>
      <w:rFonts w:ascii="Calibri" w:hAnsi="Calibri" w:eastAsia="微软雅黑"/>
      <w:szCs w:val="24"/>
    </w:rPr>
  </w:style>
  <w:style w:type="character" w:customStyle="1" w:styleId="659">
    <w:name w:val="样式 标题 2 + 小四 Char Char"/>
    <w:link w:val="660"/>
    <w:qFormat/>
    <w:locked/>
    <w:uiPriority w:val="0"/>
    <w:rPr>
      <w:rFonts w:ascii="宋体" w:hAnsi="宋体" w:eastAsia="微软雅黑"/>
      <w:b/>
      <w:sz w:val="36"/>
    </w:rPr>
  </w:style>
  <w:style w:type="paragraph" w:customStyle="1" w:styleId="660">
    <w:name w:val="样式 标题 2 + 小四"/>
    <w:basedOn w:val="3"/>
    <w:link w:val="659"/>
    <w:qFormat/>
    <w:uiPriority w:val="0"/>
    <w:pPr>
      <w:tabs>
        <w:tab w:val="left" w:pos="420"/>
      </w:tabs>
      <w:spacing w:line="408" w:lineRule="auto"/>
      <w:jc w:val="center"/>
    </w:pPr>
    <w:rPr>
      <w:rFonts w:ascii="宋体" w:hAnsi="宋体" w:eastAsia="微软雅黑" w:cstheme="minorBidi"/>
      <w:bCs w:val="0"/>
      <w:sz w:val="36"/>
      <w:szCs w:val="22"/>
    </w:rPr>
  </w:style>
  <w:style w:type="paragraph" w:customStyle="1" w:styleId="661">
    <w:name w:val="样式 纯文本普通文字 Char纯文本 Char Char普通文字纯文本 Char Char Char Char Char...2"/>
    <w:basedOn w:val="4"/>
    <w:next w:val="4"/>
    <w:qFormat/>
    <w:uiPriority w:val="99"/>
    <w:pPr>
      <w:keepNext w:val="0"/>
      <w:keepLines w:val="0"/>
      <w:tabs>
        <w:tab w:val="left" w:pos="360"/>
      </w:tabs>
      <w:spacing w:before="0" w:after="0" w:line="240" w:lineRule="auto"/>
      <w:ind w:left="2223" w:firstLine="225" w:firstLineChars="225"/>
      <w:jc w:val="center"/>
    </w:pPr>
    <w:rPr>
      <w:rFonts w:eastAsia="华文中宋" w:cs="宋体"/>
      <w:b w:val="0"/>
      <w:color w:val="000000"/>
      <w:kern w:val="2"/>
      <w:sz w:val="28"/>
      <w:szCs w:val="20"/>
    </w:rPr>
  </w:style>
  <w:style w:type="paragraph" w:customStyle="1" w:styleId="662">
    <w:name w:val="No Spacing1"/>
    <w:qFormat/>
    <w:uiPriority w:val="99"/>
    <w:rPr>
      <w:rFonts w:ascii="Calibri" w:hAnsi="Calibri" w:eastAsia="宋体" w:cs="Times New Roman"/>
      <w:sz w:val="22"/>
      <w:szCs w:val="22"/>
      <w:lang w:val="en-US" w:eastAsia="en-US" w:bidi="ar-SA"/>
    </w:rPr>
  </w:style>
  <w:style w:type="paragraph" w:customStyle="1" w:styleId="663">
    <w:name w:val="四级目录 Char Char Char Char Char"/>
    <w:next w:val="1"/>
    <w:qFormat/>
    <w:uiPriority w:val="99"/>
    <w:pPr>
      <w:spacing w:line="360" w:lineRule="auto"/>
      <w:ind w:left="200" w:leftChars="200"/>
    </w:pPr>
    <w:rPr>
      <w:rFonts w:ascii="Times New Roman" w:hAnsi="Times New Roman" w:eastAsia="宋体" w:cs="Times New Roman"/>
      <w:lang w:val="en-US" w:eastAsia="zh-CN" w:bidi="ar-SA"/>
    </w:rPr>
  </w:style>
  <w:style w:type="paragraph" w:customStyle="1" w:styleId="664">
    <w:name w:val="普通(网站)1"/>
    <w:basedOn w:val="1"/>
    <w:qFormat/>
    <w:uiPriority w:val="99"/>
    <w:pPr>
      <w:widowControl/>
      <w:jc w:val="left"/>
    </w:pPr>
    <w:rPr>
      <w:rFonts w:ascii="ˎ̥" w:hAnsi="ˎ̥" w:eastAsia="宋体" w:cs="宋体"/>
      <w:color w:val="000000"/>
      <w:kern w:val="0"/>
      <w:sz w:val="13"/>
      <w:szCs w:val="13"/>
    </w:rPr>
  </w:style>
  <w:style w:type="character" w:customStyle="1" w:styleId="665">
    <w:name w:val="无间隔 字符"/>
    <w:link w:val="666"/>
    <w:qFormat/>
    <w:locked/>
    <w:uiPriority w:val="0"/>
    <w:rPr>
      <w:rFonts w:ascii="Calibri" w:hAnsi="Calibri" w:eastAsia="微软雅黑" w:cs="Calibri"/>
    </w:rPr>
  </w:style>
  <w:style w:type="paragraph" w:customStyle="1" w:styleId="666">
    <w:name w:val="无间隔11"/>
    <w:link w:val="665"/>
    <w:qFormat/>
    <w:uiPriority w:val="0"/>
    <w:pPr>
      <w:widowControl w:val="0"/>
      <w:jc w:val="both"/>
    </w:pPr>
    <w:rPr>
      <w:rFonts w:ascii="Calibri" w:hAnsi="Calibri" w:eastAsia="微软雅黑" w:cs="Calibri"/>
      <w:kern w:val="2"/>
      <w:sz w:val="21"/>
      <w:szCs w:val="22"/>
      <w:lang w:val="en-US" w:eastAsia="zh-CN" w:bidi="ar-SA"/>
    </w:rPr>
  </w:style>
  <w:style w:type="paragraph" w:customStyle="1" w:styleId="667">
    <w:name w:val="Char2"/>
    <w:basedOn w:val="1"/>
    <w:qFormat/>
    <w:uiPriority w:val="99"/>
    <w:rPr>
      <w:rFonts w:ascii="仿宋_GB2312" w:hAnsi="Times New Roman" w:eastAsia="仿宋_GB2312" w:cs="Times New Roman"/>
      <w:b/>
      <w:sz w:val="32"/>
      <w:szCs w:val="32"/>
    </w:rPr>
  </w:style>
  <w:style w:type="paragraph" w:customStyle="1" w:styleId="668">
    <w:name w:val="Char Char Char Char Char Char Char Char Char Char Char"/>
    <w:basedOn w:val="1"/>
    <w:qFormat/>
    <w:uiPriority w:val="99"/>
    <w:rPr>
      <w:rFonts w:ascii="Tahoma" w:hAnsi="Tahoma" w:eastAsia="宋体" w:cs="Times New Roman"/>
      <w:sz w:val="24"/>
      <w:szCs w:val="20"/>
    </w:rPr>
  </w:style>
  <w:style w:type="paragraph" w:customStyle="1" w:styleId="669">
    <w:name w:val="样式 样式1 + 首行缩进:  2 字符"/>
    <w:basedOn w:val="1"/>
    <w:qFormat/>
    <w:uiPriority w:val="99"/>
    <w:pPr>
      <w:spacing w:line="360" w:lineRule="exact"/>
      <w:ind w:firstLine="420" w:firstLineChars="200"/>
    </w:pPr>
    <w:rPr>
      <w:rFonts w:ascii="Arial" w:hAnsi="Arial" w:eastAsia="宋体" w:cs="Times New Roman"/>
      <w:szCs w:val="20"/>
    </w:rPr>
  </w:style>
  <w:style w:type="paragraph" w:customStyle="1" w:styleId="670">
    <w:name w:val="Char31"/>
    <w:basedOn w:val="1"/>
    <w:qFormat/>
    <w:uiPriority w:val="99"/>
    <w:rPr>
      <w:rFonts w:ascii="Times New Roman" w:hAnsi="Times New Roman" w:eastAsia="宋体" w:cs="Times New Roman"/>
      <w:szCs w:val="20"/>
    </w:rPr>
  </w:style>
  <w:style w:type="paragraph" w:customStyle="1" w:styleId="671">
    <w:name w:val="样式 纯文本普通文字 Char纯文本 Char Char普通文字纯文本 Char Char Char Char Char...1"/>
    <w:basedOn w:val="3"/>
    <w:next w:val="3"/>
    <w:qFormat/>
    <w:uiPriority w:val="99"/>
    <w:pPr>
      <w:spacing w:before="0" w:after="0" w:line="360" w:lineRule="auto"/>
    </w:pPr>
    <w:rPr>
      <w:rFonts w:ascii="Arial" w:hAnsi="Arial" w:eastAsia="黑体"/>
      <w:color w:val="000000"/>
      <w:sz w:val="30"/>
    </w:rPr>
  </w:style>
  <w:style w:type="character" w:customStyle="1" w:styleId="672">
    <w:name w:val="彩色列表 - 强调文字颜色 1 Char"/>
    <w:link w:val="673"/>
    <w:qFormat/>
    <w:locked/>
    <w:uiPriority w:val="0"/>
    <w:rPr>
      <w:rFonts w:ascii="Calibri" w:hAnsi="Calibri" w:eastAsia="微软雅黑" w:cs="Calibri"/>
      <w:szCs w:val="24"/>
    </w:rPr>
  </w:style>
  <w:style w:type="paragraph" w:customStyle="1" w:styleId="673">
    <w:name w:val="彩色列表 - 强调文字颜色 11"/>
    <w:basedOn w:val="1"/>
    <w:link w:val="672"/>
    <w:qFormat/>
    <w:uiPriority w:val="0"/>
    <w:pPr>
      <w:ind w:firstLine="420" w:firstLineChars="200"/>
    </w:pPr>
    <w:rPr>
      <w:rFonts w:ascii="Calibri" w:hAnsi="Calibri" w:eastAsia="微软雅黑" w:cs="Calibri"/>
      <w:szCs w:val="24"/>
    </w:rPr>
  </w:style>
  <w:style w:type="paragraph" w:customStyle="1" w:styleId="674">
    <w:name w:val="样式 正文文本 + 首行缩进:  2 字符1"/>
    <w:basedOn w:val="21"/>
    <w:qFormat/>
    <w:uiPriority w:val="99"/>
    <w:pPr>
      <w:adjustRightInd w:val="0"/>
      <w:snapToGrid w:val="0"/>
      <w:spacing w:after="0" w:line="400" w:lineRule="exact"/>
      <w:ind w:firstLine="200" w:firstLineChars="200"/>
    </w:pPr>
    <w:rPr>
      <w:rFonts w:ascii="Arial" w:hAnsi="Arial" w:eastAsia="微软雅黑" w:cs="宋体"/>
      <w:kern w:val="2"/>
      <w:sz w:val="21"/>
      <w:szCs w:val="20"/>
    </w:rPr>
  </w:style>
  <w:style w:type="paragraph" w:customStyle="1" w:styleId="675">
    <w:name w:val="FA正文"/>
    <w:basedOn w:val="1"/>
    <w:qFormat/>
    <w:uiPriority w:val="99"/>
    <w:pPr>
      <w:spacing w:line="360" w:lineRule="auto"/>
      <w:ind w:right="210" w:rightChars="100" w:firstLine="360"/>
    </w:pPr>
    <w:rPr>
      <w:rFonts w:ascii="Verdana" w:hAnsi="Verdana" w:eastAsia="仿宋_GB2312" w:cs="Times New Roman"/>
      <w:sz w:val="22"/>
      <w:lang w:val="sv-SE"/>
    </w:rPr>
  </w:style>
  <w:style w:type="paragraph" w:customStyle="1" w:styleId="676">
    <w:name w:val="CM2"/>
    <w:basedOn w:val="1"/>
    <w:next w:val="1"/>
    <w:qFormat/>
    <w:uiPriority w:val="99"/>
    <w:pPr>
      <w:autoSpaceDE w:val="0"/>
      <w:autoSpaceDN w:val="0"/>
      <w:adjustRightInd w:val="0"/>
      <w:spacing w:line="500" w:lineRule="atLeast"/>
      <w:jc w:val="left"/>
    </w:pPr>
    <w:rPr>
      <w:rFonts w:ascii="宋体" w:hAnsi="Times New Roman" w:eastAsia="宋体" w:cs="Times New Roman"/>
      <w:kern w:val="0"/>
      <w:sz w:val="24"/>
      <w:szCs w:val="24"/>
    </w:rPr>
  </w:style>
  <w:style w:type="paragraph" w:customStyle="1" w:styleId="677">
    <w:name w:val="多级符号2"/>
    <w:basedOn w:val="1"/>
    <w:qFormat/>
    <w:uiPriority w:val="99"/>
    <w:pPr>
      <w:tabs>
        <w:tab w:val="left" w:pos="454"/>
      </w:tabs>
      <w:spacing w:line="360" w:lineRule="auto"/>
      <w:ind w:firstLine="420"/>
      <w:jc w:val="left"/>
    </w:pPr>
    <w:rPr>
      <w:rFonts w:ascii="Times New Roman" w:hAnsi="Times New Roman" w:eastAsia="仿宋_GB2312" w:cs="Times New Roman"/>
      <w:sz w:val="24"/>
      <w:szCs w:val="24"/>
    </w:rPr>
  </w:style>
  <w:style w:type="paragraph" w:customStyle="1" w:styleId="678">
    <w:name w:val="正文文字缩进 2"/>
    <w:basedOn w:val="1"/>
    <w:qFormat/>
    <w:uiPriority w:val="99"/>
    <w:pPr>
      <w:widowControl/>
      <w:spacing w:line="351" w:lineRule="atLeast"/>
      <w:ind w:firstLine="481"/>
    </w:pPr>
    <w:rPr>
      <w:rFonts w:ascii="仿宋_GB2312" w:hAnsi="Times New Roman" w:eastAsia="仿宋_GB2312" w:cs="Times New Roman"/>
      <w:color w:val="000000"/>
      <w:kern w:val="0"/>
      <w:sz w:val="24"/>
      <w:szCs w:val="20"/>
      <w:u w:color="000000"/>
    </w:rPr>
  </w:style>
  <w:style w:type="paragraph" w:customStyle="1" w:styleId="679">
    <w:name w:val="样式 纯文本普通文字 Char纯文本 Char Char普通文字纯文本 Char Char Char Char Char...5"/>
    <w:basedOn w:val="4"/>
    <w:qFormat/>
    <w:uiPriority w:val="99"/>
    <w:pPr>
      <w:keepNext w:val="0"/>
      <w:keepLines w:val="0"/>
      <w:tabs>
        <w:tab w:val="left" w:pos="360"/>
      </w:tabs>
      <w:spacing w:before="0" w:after="0" w:line="480" w:lineRule="auto"/>
      <w:ind w:left="360" w:firstLine="540" w:firstLineChars="225"/>
      <w:jc w:val="left"/>
    </w:pPr>
    <w:rPr>
      <w:rFonts w:eastAsia="华文中宋" w:cs="宋体"/>
      <w:b w:val="0"/>
      <w:color w:val="000000"/>
      <w:kern w:val="2"/>
      <w:sz w:val="28"/>
      <w:szCs w:val="20"/>
    </w:rPr>
  </w:style>
  <w:style w:type="paragraph" w:customStyle="1" w:styleId="680">
    <w:name w:val="样式 纯文本普通文字 Char纯文本 Char Char普通文字纯文本 Char Char Char Char Char...4"/>
    <w:basedOn w:val="4"/>
    <w:qFormat/>
    <w:uiPriority w:val="99"/>
    <w:pPr>
      <w:keepNext w:val="0"/>
      <w:keepLines w:val="0"/>
      <w:tabs>
        <w:tab w:val="left" w:pos="360"/>
      </w:tabs>
      <w:spacing w:before="0" w:after="0" w:line="480" w:lineRule="auto"/>
      <w:ind w:left="360" w:firstLine="540" w:firstLineChars="225"/>
      <w:jc w:val="center"/>
    </w:pPr>
    <w:rPr>
      <w:rFonts w:eastAsia="华文中宋" w:cs="宋体"/>
      <w:b w:val="0"/>
      <w:color w:val="000000"/>
      <w:kern w:val="2"/>
      <w:sz w:val="28"/>
      <w:szCs w:val="20"/>
    </w:rPr>
  </w:style>
  <w:style w:type="paragraph" w:customStyle="1" w:styleId="681">
    <w:name w:val="g11"/>
    <w:basedOn w:val="1"/>
    <w:qFormat/>
    <w:uiPriority w:val="99"/>
    <w:pPr>
      <w:widowControl/>
      <w:spacing w:before="100" w:beforeAutospacing="1" w:after="100" w:afterAutospacing="1" w:line="900" w:lineRule="atLeast"/>
      <w:jc w:val="left"/>
    </w:pPr>
    <w:rPr>
      <w:rFonts w:ascii="华文中宋" w:hAnsi="华文中宋" w:eastAsia="华文中宋" w:cs="Times New Roman"/>
      <w:b/>
      <w:bCs/>
      <w:color w:val="FF0000"/>
      <w:kern w:val="0"/>
      <w:sz w:val="60"/>
      <w:szCs w:val="60"/>
    </w:rPr>
  </w:style>
  <w:style w:type="paragraph" w:customStyle="1" w:styleId="682">
    <w:name w:val="blockquote"/>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customStyle="1" w:styleId="683">
    <w:name w:val="正文文字缩进 3"/>
    <w:basedOn w:val="1"/>
    <w:qFormat/>
    <w:uiPriority w:val="99"/>
    <w:pPr>
      <w:widowControl/>
      <w:spacing w:before="119" w:line="272" w:lineRule="atLeast"/>
      <w:ind w:left="719" w:firstLine="481"/>
      <w:jc w:val="left"/>
    </w:pPr>
    <w:rPr>
      <w:rFonts w:ascii="宋体" w:hAnsi="Times New Roman" w:eastAsia="宋体" w:cs="Times New Roman"/>
      <w:color w:val="000000"/>
      <w:kern w:val="0"/>
      <w:sz w:val="24"/>
      <w:szCs w:val="20"/>
      <w:u w:color="000000"/>
    </w:rPr>
  </w:style>
  <w:style w:type="paragraph" w:customStyle="1" w:styleId="684">
    <w:name w:val="title1"/>
    <w:basedOn w:val="1"/>
    <w:qFormat/>
    <w:uiPriority w:val="99"/>
    <w:pPr>
      <w:widowControl/>
      <w:spacing w:before="150" w:line="480" w:lineRule="atLeast"/>
      <w:jc w:val="left"/>
    </w:pPr>
    <w:rPr>
      <w:rFonts w:ascii="宋体" w:hAnsi="宋体" w:eastAsia="宋体" w:cs="宋体"/>
      <w:b/>
      <w:bCs/>
      <w:kern w:val="0"/>
      <w:sz w:val="24"/>
      <w:szCs w:val="24"/>
    </w:rPr>
  </w:style>
  <w:style w:type="paragraph" w:customStyle="1" w:styleId="685">
    <w:name w:val="_Style 137"/>
    <w:basedOn w:val="2"/>
    <w:next w:val="1"/>
    <w:qFormat/>
    <w:uiPriority w:val="99"/>
    <w:pPr>
      <w:keepLines/>
      <w:spacing w:before="340" w:after="330" w:line="576" w:lineRule="auto"/>
      <w:jc w:val="both"/>
      <w:outlineLvl w:val="9"/>
    </w:pPr>
    <w:rPr>
      <w:rFonts w:ascii="宋体" w:hAnsi="Calibri" w:eastAsia="微软雅黑"/>
      <w:kern w:val="44"/>
      <w:sz w:val="44"/>
      <w:szCs w:val="44"/>
    </w:rPr>
  </w:style>
  <w:style w:type="paragraph" w:customStyle="1" w:styleId="686">
    <w:name w:val="Char Char3 Char"/>
    <w:basedOn w:val="1"/>
    <w:qFormat/>
    <w:uiPriority w:val="99"/>
    <w:rPr>
      <w:rFonts w:ascii="仿宋_GB2312" w:hAnsi="Times New Roman" w:eastAsia="仿宋_GB2312" w:cs="Times New Roman"/>
      <w:b/>
      <w:sz w:val="32"/>
      <w:szCs w:val="32"/>
    </w:rPr>
  </w:style>
  <w:style w:type="paragraph" w:customStyle="1" w:styleId="687">
    <w:name w:val="p18"/>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688">
    <w:name w:val="Char Char Char Char1 Char Char Char Char Char Char"/>
    <w:basedOn w:val="1"/>
    <w:qFormat/>
    <w:uiPriority w:val="99"/>
    <w:rPr>
      <w:rFonts w:ascii="Times New Roman" w:hAnsi="Times New Roman" w:eastAsia="宋体" w:cs="Times New Roman"/>
      <w:szCs w:val="24"/>
    </w:rPr>
  </w:style>
  <w:style w:type="paragraph" w:customStyle="1" w:styleId="689">
    <w:name w:val="样式 样式 纯文本普通文字 Char纯文本 Char Char普通文字纯文本 Char Char Char Char Char...."/>
    <w:basedOn w:val="671"/>
    <w:qFormat/>
    <w:uiPriority w:val="99"/>
    <w:pPr>
      <w:jc w:val="center"/>
    </w:pPr>
    <w:rPr>
      <w:rFonts w:ascii="宋体" w:hAnsi="宋体" w:eastAsia="宋体" w:cs="宋体"/>
      <w:bCs w:val="0"/>
      <w:szCs w:val="20"/>
    </w:rPr>
  </w:style>
  <w:style w:type="paragraph" w:customStyle="1" w:styleId="690">
    <w:name w:val="样式 样式 样式1 + 首行缩进:  2 字符 + 左侧:  0.74 厘米"/>
    <w:basedOn w:val="1"/>
    <w:qFormat/>
    <w:uiPriority w:val="99"/>
    <w:pPr>
      <w:spacing w:line="360" w:lineRule="exact"/>
      <w:ind w:firstLine="200" w:firstLineChars="200"/>
    </w:pPr>
    <w:rPr>
      <w:rFonts w:ascii="Arial" w:hAnsi="Arial" w:eastAsia="宋体" w:cs="宋体"/>
      <w:szCs w:val="20"/>
    </w:rPr>
  </w:style>
  <w:style w:type="paragraph" w:customStyle="1" w:styleId="691">
    <w:name w:val="彩色列表 - 强调文字颜色 12"/>
    <w:basedOn w:val="1"/>
    <w:qFormat/>
    <w:uiPriority w:val="34"/>
    <w:pPr>
      <w:ind w:firstLine="420" w:firstLineChars="200"/>
    </w:pPr>
    <w:rPr>
      <w:rFonts w:ascii="Times New Roman" w:hAnsi="Times New Roman" w:eastAsia="宋体" w:cs="Times New Roman"/>
      <w:szCs w:val="24"/>
    </w:rPr>
  </w:style>
  <w:style w:type="paragraph" w:customStyle="1" w:styleId="692">
    <w:name w:val="正文－恩普"/>
    <w:basedOn w:val="14"/>
    <w:qFormat/>
    <w:uiPriority w:val="99"/>
    <w:pPr>
      <w:widowControl/>
      <w:spacing w:line="360" w:lineRule="auto"/>
      <w:ind w:firstLine="480" w:firstLineChars="200"/>
      <w:jc w:val="left"/>
    </w:pPr>
    <w:rPr>
      <w:rFonts w:ascii="Calibri" w:hAnsi="Calibri" w:eastAsia="微软雅黑"/>
      <w:kern w:val="0"/>
      <w:sz w:val="24"/>
    </w:rPr>
  </w:style>
  <w:style w:type="paragraph" w:customStyle="1" w:styleId="693">
    <w:name w:val="_Style 63"/>
    <w:basedOn w:val="1"/>
    <w:qFormat/>
    <w:uiPriority w:val="99"/>
    <w:rPr>
      <w:rFonts w:ascii="Tahoma" w:hAnsi="Tahoma" w:eastAsia="宋体" w:cs="Times New Roman"/>
      <w:sz w:val="24"/>
      <w:szCs w:val="20"/>
    </w:rPr>
  </w:style>
  <w:style w:type="paragraph" w:customStyle="1" w:styleId="694">
    <w:name w:val="样式 纯文本普通文字 Char纯文本 Char Char普通文字纯文本 Char Char Char Char Char...3"/>
    <w:basedOn w:val="4"/>
    <w:next w:val="4"/>
    <w:qFormat/>
    <w:uiPriority w:val="99"/>
    <w:pPr>
      <w:keepNext w:val="0"/>
      <w:keepLines w:val="0"/>
      <w:tabs>
        <w:tab w:val="left" w:pos="360"/>
      </w:tabs>
      <w:spacing w:before="0" w:after="0" w:line="480" w:lineRule="auto"/>
      <w:ind w:left="360" w:firstLine="540" w:firstLineChars="225"/>
      <w:jc w:val="center"/>
    </w:pPr>
    <w:rPr>
      <w:rFonts w:eastAsia="华文中宋" w:cs="宋体"/>
      <w:b w:val="0"/>
      <w:color w:val="000000"/>
      <w:kern w:val="2"/>
      <w:sz w:val="28"/>
      <w:szCs w:val="20"/>
    </w:rPr>
  </w:style>
  <w:style w:type="paragraph" w:customStyle="1" w:styleId="695">
    <w:name w:val="p16"/>
    <w:basedOn w:val="1"/>
    <w:qFormat/>
    <w:uiPriority w:val="99"/>
    <w:pPr>
      <w:widowControl/>
      <w:spacing w:before="100" w:after="100"/>
      <w:jc w:val="left"/>
    </w:pPr>
    <w:rPr>
      <w:rFonts w:ascii="宋体" w:hAnsi="宋体" w:eastAsia="宋体" w:cs="宋体"/>
      <w:color w:val="000000"/>
      <w:kern w:val="0"/>
      <w:sz w:val="24"/>
      <w:szCs w:val="24"/>
    </w:rPr>
  </w:style>
  <w:style w:type="paragraph" w:customStyle="1" w:styleId="696">
    <w:name w:val="条文1"/>
    <w:basedOn w:val="1"/>
    <w:qFormat/>
    <w:uiPriority w:val="99"/>
    <w:pPr>
      <w:tabs>
        <w:tab w:val="left" w:pos="720"/>
      </w:tabs>
      <w:spacing w:line="360" w:lineRule="auto"/>
    </w:pPr>
    <w:rPr>
      <w:rFonts w:ascii="MS UI Gothic" w:hAnsi="MS UI Gothic" w:eastAsia="宋体" w:cs="Times New Roman"/>
      <w:kern w:val="44"/>
      <w:sz w:val="24"/>
      <w:szCs w:val="20"/>
    </w:rPr>
  </w:style>
  <w:style w:type="paragraph" w:customStyle="1" w:styleId="697">
    <w:name w:val="样式 标题 3 + Arial"/>
    <w:basedOn w:val="4"/>
    <w:qFormat/>
    <w:uiPriority w:val="99"/>
    <w:pPr>
      <w:spacing w:before="0" w:beforeLines="100" w:after="0" w:line="360" w:lineRule="auto"/>
      <w:ind w:firstLine="604" w:firstLineChars="100"/>
      <w:jc w:val="center"/>
    </w:pPr>
    <w:rPr>
      <w:rFonts w:ascii="宋体" w:hAnsi="宋体" w:eastAsia="华文中宋"/>
      <w:bCs w:val="0"/>
      <w:kern w:val="2"/>
      <w:sz w:val="28"/>
      <w:szCs w:val="20"/>
    </w:rPr>
  </w:style>
  <w:style w:type="paragraph" w:customStyle="1" w:styleId="698">
    <w:name w:val="纯文本11"/>
    <w:basedOn w:val="1"/>
    <w:qFormat/>
    <w:uiPriority w:val="99"/>
    <w:pPr>
      <w:adjustRightInd w:val="0"/>
    </w:pPr>
    <w:rPr>
      <w:rFonts w:ascii="宋体" w:hAnsi="Courier New" w:eastAsia="宋体" w:cs="Times New Roman"/>
      <w:szCs w:val="20"/>
    </w:rPr>
  </w:style>
  <w:style w:type="paragraph" w:customStyle="1" w:styleId="699">
    <w:name w:val="[Normal]"/>
    <w:qFormat/>
    <w:uiPriority w:val="99"/>
    <w:pPr>
      <w:spacing w:line="400" w:lineRule="exact"/>
      <w:ind w:firstLine="200" w:firstLineChars="200"/>
    </w:pPr>
    <w:rPr>
      <w:rFonts w:ascii="Times New Roman" w:hAnsi="Times New Roman" w:eastAsia="宋体" w:cs="Times New Roman"/>
      <w:sz w:val="21"/>
      <w:szCs w:val="22"/>
      <w:lang w:val="zh-CN" w:eastAsia="zh-CN" w:bidi="ar-SA"/>
    </w:rPr>
  </w:style>
  <w:style w:type="paragraph" w:customStyle="1" w:styleId="700">
    <w:name w:val="样式 纯文本普通文字 Char纯文本 Char Char普通文字纯文本 Char Char Char Char Char...7"/>
    <w:basedOn w:val="4"/>
    <w:next w:val="4"/>
    <w:qFormat/>
    <w:uiPriority w:val="99"/>
    <w:pPr>
      <w:keepNext w:val="0"/>
      <w:keepLines w:val="0"/>
      <w:tabs>
        <w:tab w:val="left" w:pos="360"/>
      </w:tabs>
      <w:spacing w:before="0" w:after="0" w:line="600" w:lineRule="exact"/>
      <w:ind w:left="360" w:firstLine="540" w:firstLineChars="225"/>
      <w:jc w:val="center"/>
    </w:pPr>
    <w:rPr>
      <w:rFonts w:eastAsia="华文中宋" w:cs="宋体"/>
      <w:b w:val="0"/>
      <w:color w:val="000000"/>
      <w:kern w:val="2"/>
      <w:sz w:val="28"/>
      <w:szCs w:val="20"/>
    </w:rPr>
  </w:style>
  <w:style w:type="paragraph" w:customStyle="1" w:styleId="701">
    <w:name w:val="普通文字"/>
    <w:basedOn w:val="1"/>
    <w:qFormat/>
    <w:uiPriority w:val="99"/>
    <w:pPr>
      <w:widowControl/>
      <w:spacing w:line="351" w:lineRule="atLeast"/>
      <w:ind w:firstLine="419"/>
    </w:pPr>
    <w:rPr>
      <w:rFonts w:ascii="宋体" w:hAnsi="Times New Roman" w:eastAsia="宋体" w:cs="Times New Roman"/>
      <w:color w:val="000000"/>
      <w:kern w:val="0"/>
      <w:szCs w:val="20"/>
      <w:u w:color="000000"/>
    </w:rPr>
  </w:style>
  <w:style w:type="paragraph" w:customStyle="1" w:styleId="702">
    <w:name w:val="p15"/>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03">
    <w:name w:val="Char Char Char Char Char Char Char Char Char Char Char1"/>
    <w:basedOn w:val="1"/>
    <w:qFormat/>
    <w:uiPriority w:val="99"/>
    <w:rPr>
      <w:rFonts w:ascii="Tahoma" w:hAnsi="Tahoma" w:eastAsia="宋体" w:cs="Times New Roman"/>
      <w:sz w:val="24"/>
      <w:szCs w:val="20"/>
    </w:rPr>
  </w:style>
  <w:style w:type="paragraph" w:customStyle="1" w:styleId="704">
    <w:name w:val="_Style 175"/>
    <w:qFormat/>
    <w:uiPriority w:val="99"/>
    <w:rPr>
      <w:rFonts w:ascii="Times New Roman" w:hAnsi="Times New Roman" w:eastAsia="宋体" w:cs="Times New Roman"/>
      <w:kern w:val="2"/>
      <w:sz w:val="21"/>
      <w:szCs w:val="24"/>
      <w:lang w:val="en-US" w:eastAsia="zh-CN" w:bidi="ar-SA"/>
    </w:rPr>
  </w:style>
  <w:style w:type="paragraph" w:customStyle="1" w:styleId="705">
    <w:name w:val="引文目录1"/>
    <w:basedOn w:val="1"/>
    <w:next w:val="1"/>
    <w:qFormat/>
    <w:uiPriority w:val="99"/>
    <w:pPr>
      <w:ind w:left="420" w:leftChars="200"/>
    </w:pPr>
    <w:rPr>
      <w:rFonts w:ascii="Times New Roman" w:hAnsi="Times New Roman" w:eastAsia="宋体" w:cs="Times New Roman"/>
    </w:rPr>
  </w:style>
  <w:style w:type="paragraph" w:customStyle="1" w:styleId="706">
    <w:name w:val="修订11"/>
    <w:qFormat/>
    <w:uiPriority w:val="99"/>
    <w:rPr>
      <w:rFonts w:ascii="Times New Roman" w:hAnsi="Times New Roman" w:eastAsia="宋体" w:cs="Times New Roman"/>
      <w:kern w:val="2"/>
      <w:sz w:val="21"/>
      <w:szCs w:val="24"/>
      <w:lang w:val="en-US" w:eastAsia="zh-CN" w:bidi="ar-SA"/>
    </w:rPr>
  </w:style>
  <w:style w:type="paragraph" w:customStyle="1" w:styleId="707">
    <w:name w:val="TOC 标题11"/>
    <w:basedOn w:val="2"/>
    <w:next w:val="1"/>
    <w:qFormat/>
    <w:uiPriority w:val="99"/>
    <w:pPr>
      <w:keepLines/>
      <w:spacing w:before="340" w:after="330" w:line="576" w:lineRule="auto"/>
      <w:jc w:val="both"/>
      <w:outlineLvl w:val="9"/>
    </w:pPr>
    <w:rPr>
      <w:rFonts w:ascii="Calibri" w:hAnsi="Calibri" w:eastAsia="微软雅黑"/>
      <w:kern w:val="44"/>
      <w:sz w:val="44"/>
      <w:szCs w:val="44"/>
    </w:rPr>
  </w:style>
  <w:style w:type="character" w:customStyle="1" w:styleId="708">
    <w:name w:val="不明显强调1"/>
    <w:qFormat/>
    <w:uiPriority w:val="0"/>
    <w:rPr>
      <w:i/>
      <w:color w:val="auto"/>
      <w:sz w:val="21"/>
    </w:rPr>
  </w:style>
  <w:style w:type="character" w:customStyle="1" w:styleId="709">
    <w:name w:val="明显强调1"/>
    <w:qFormat/>
    <w:uiPriority w:val="0"/>
    <w:rPr>
      <w:i/>
      <w:color w:val="auto"/>
      <w:sz w:val="21"/>
    </w:rPr>
  </w:style>
  <w:style w:type="character" w:customStyle="1" w:styleId="710">
    <w:name w:val="不明显参考1"/>
    <w:qFormat/>
    <w:uiPriority w:val="0"/>
    <w:rPr>
      <w:color w:val="auto"/>
      <w:sz w:val="21"/>
    </w:rPr>
  </w:style>
  <w:style w:type="character" w:customStyle="1" w:styleId="711">
    <w:name w:val="明显参考1"/>
    <w:qFormat/>
    <w:uiPriority w:val="0"/>
    <w:rPr>
      <w:b/>
      <w:color w:val="auto"/>
      <w:sz w:val="21"/>
    </w:rPr>
  </w:style>
  <w:style w:type="character" w:customStyle="1" w:styleId="712">
    <w:name w:val="书籍标题1"/>
    <w:qFormat/>
    <w:uiPriority w:val="0"/>
    <w:rPr>
      <w:b/>
      <w:i/>
      <w:sz w:val="21"/>
    </w:rPr>
  </w:style>
  <w:style w:type="character" w:customStyle="1" w:styleId="713">
    <w:name w:val="批注文字 Char3"/>
    <w:link w:val="19"/>
    <w:semiHidden/>
    <w:qFormat/>
    <w:locked/>
    <w:uiPriority w:val="99"/>
    <w:rPr>
      <w:rFonts w:ascii="Times New Roman" w:hAnsi="Times New Roman" w:eastAsia="宋体" w:cs="Times New Roman"/>
      <w:kern w:val="0"/>
      <w:sz w:val="20"/>
      <w:szCs w:val="24"/>
    </w:rPr>
  </w:style>
  <w:style w:type="character" w:customStyle="1" w:styleId="714">
    <w:name w:val="标题 Char1"/>
    <w:qFormat/>
    <w:uiPriority w:val="0"/>
    <w:rPr>
      <w:rFonts w:hint="default" w:ascii="Cambria" w:hAnsi="Cambria" w:cs="Times New Roman"/>
      <w:b/>
      <w:bCs/>
      <w:sz w:val="32"/>
      <w:szCs w:val="32"/>
    </w:rPr>
  </w:style>
  <w:style w:type="character" w:customStyle="1" w:styleId="715">
    <w:name w:val="hui121"/>
    <w:qFormat/>
    <w:uiPriority w:val="0"/>
    <w:rPr>
      <w:rFonts w:hint="eastAsia" w:ascii="宋体" w:hAnsi="宋体" w:eastAsia="宋体"/>
      <w:color w:val="333333"/>
      <w:kern w:val="2"/>
      <w:sz w:val="18"/>
      <w:szCs w:val="18"/>
      <w:lang w:val="en-US" w:eastAsia="zh-CN" w:bidi="ar-SA"/>
    </w:rPr>
  </w:style>
  <w:style w:type="character" w:customStyle="1" w:styleId="716">
    <w:name w:val="纯文本 Char"/>
    <w:qFormat/>
    <w:uiPriority w:val="0"/>
    <w:rPr>
      <w:rFonts w:hint="eastAsia" w:ascii="宋体" w:hAnsi="Courier New" w:eastAsia="宋体" w:cs="Courier New"/>
      <w:szCs w:val="21"/>
    </w:rPr>
  </w:style>
  <w:style w:type="character" w:customStyle="1" w:styleId="717">
    <w:name w:val="class4"/>
    <w:qFormat/>
    <w:uiPriority w:val="0"/>
  </w:style>
  <w:style w:type="character" w:customStyle="1" w:styleId="718">
    <w:name w:val="标准文本 Char"/>
    <w:qFormat/>
    <w:uiPriority w:val="0"/>
    <w:rPr>
      <w:sz w:val="20"/>
    </w:rPr>
  </w:style>
  <w:style w:type="character" w:customStyle="1" w:styleId="719">
    <w:name w:val="列出段落 Char"/>
    <w:qFormat/>
    <w:uiPriority w:val="0"/>
    <w:rPr>
      <w:sz w:val="20"/>
    </w:rPr>
  </w:style>
  <w:style w:type="character" w:customStyle="1" w:styleId="720">
    <w:name w:val="纯文本 Char1"/>
    <w:qFormat/>
    <w:uiPriority w:val="0"/>
    <w:rPr>
      <w:sz w:val="20"/>
    </w:rPr>
  </w:style>
  <w:style w:type="character" w:customStyle="1" w:styleId="721">
    <w:name w:val="封面日期 Char Char"/>
    <w:qFormat/>
    <w:uiPriority w:val="0"/>
    <w:rPr>
      <w:sz w:val="20"/>
    </w:rPr>
  </w:style>
  <w:style w:type="character" w:customStyle="1" w:styleId="722">
    <w:name w:val="ca-3"/>
    <w:qFormat/>
    <w:uiPriority w:val="0"/>
    <w:rPr>
      <w:rFonts w:hint="eastAsia" w:ascii="宋体" w:hAnsi="宋体" w:eastAsia="宋体"/>
      <w:kern w:val="2"/>
      <w:sz w:val="24"/>
      <w:szCs w:val="24"/>
      <w:lang w:val="en-US" w:eastAsia="zh-CN" w:bidi="ar-SA"/>
    </w:rPr>
  </w:style>
  <w:style w:type="character" w:customStyle="1" w:styleId="723">
    <w:name w:val="class3"/>
    <w:qFormat/>
    <w:uiPriority w:val="0"/>
  </w:style>
  <w:style w:type="character" w:customStyle="1" w:styleId="724">
    <w:name w:val="style41"/>
    <w:qFormat/>
    <w:uiPriority w:val="0"/>
    <w:rPr>
      <w:sz w:val="18"/>
      <w:szCs w:val="18"/>
    </w:rPr>
  </w:style>
  <w:style w:type="character" w:customStyle="1" w:styleId="725">
    <w:name w:val="label_list1"/>
    <w:qFormat/>
    <w:uiPriority w:val="0"/>
  </w:style>
  <w:style w:type="character" w:customStyle="1" w:styleId="726">
    <w:name w:val="普通文字 Char Char1"/>
    <w:qFormat/>
    <w:uiPriority w:val="0"/>
    <w:rPr>
      <w:rFonts w:hint="eastAsia" w:ascii="宋体" w:hAnsi="Courier New" w:eastAsia="宋体"/>
      <w:kern w:val="2"/>
      <w:sz w:val="24"/>
      <w:szCs w:val="24"/>
    </w:rPr>
  </w:style>
  <w:style w:type="character" w:customStyle="1" w:styleId="727">
    <w:name w:val="zbggmain style9"/>
    <w:qFormat/>
    <w:uiPriority w:val="0"/>
    <w:rPr>
      <w:sz w:val="20"/>
    </w:rPr>
  </w:style>
  <w:style w:type="character" w:customStyle="1" w:styleId="728">
    <w:name w:val="Body Text(ch) Char Char"/>
    <w:qFormat/>
    <w:uiPriority w:val="0"/>
    <w:rPr>
      <w:sz w:val="20"/>
    </w:rPr>
  </w:style>
  <w:style w:type="character" w:customStyle="1" w:styleId="729">
    <w:name w:val="op-map-singlepoint-info-right1"/>
    <w:qFormat/>
    <w:uiPriority w:val="0"/>
    <w:rPr>
      <w:sz w:val="20"/>
    </w:rPr>
  </w:style>
  <w:style w:type="character" w:customStyle="1" w:styleId="730">
    <w:name w:val="ca-451"/>
    <w:qFormat/>
    <w:uiPriority w:val="0"/>
    <w:rPr>
      <w:rFonts w:hint="eastAsia" w:ascii="宋体" w:hAnsi="宋体" w:eastAsia="宋体"/>
      <w:color w:val="000000"/>
      <w:sz w:val="72"/>
      <w:szCs w:val="72"/>
    </w:rPr>
  </w:style>
  <w:style w:type="character" w:customStyle="1" w:styleId="731">
    <w:name w:val="Char Char39"/>
    <w:qFormat/>
    <w:uiPriority w:val="0"/>
    <w:rPr>
      <w:rFonts w:hint="default" w:ascii="Times New Roman" w:hAnsi="Times New Roman" w:eastAsia="宋体" w:cs="Times New Roman"/>
      <w:b/>
      <w:bCs/>
      <w:sz w:val="28"/>
      <w:szCs w:val="28"/>
    </w:rPr>
  </w:style>
  <w:style w:type="character" w:customStyle="1" w:styleId="732">
    <w:name w:val="Char Char40"/>
    <w:qFormat/>
    <w:uiPriority w:val="0"/>
    <w:rPr>
      <w:rFonts w:hint="default" w:ascii="Arial" w:hAnsi="Arial" w:eastAsia="黑体" w:cs="Times New Roman"/>
      <w:b/>
      <w:bCs/>
      <w:sz w:val="28"/>
      <w:szCs w:val="28"/>
    </w:rPr>
  </w:style>
  <w:style w:type="character" w:customStyle="1" w:styleId="733">
    <w:name w:val="Char Char42"/>
    <w:qFormat/>
    <w:uiPriority w:val="0"/>
    <w:rPr>
      <w:rFonts w:hint="default" w:ascii="Arial" w:hAnsi="Arial" w:eastAsia="黑体" w:cs="Times New Roman"/>
      <w:b/>
      <w:bCs/>
      <w:sz w:val="32"/>
      <w:szCs w:val="32"/>
    </w:rPr>
  </w:style>
  <w:style w:type="character" w:customStyle="1" w:styleId="734">
    <w:name w:val="Char Char43"/>
    <w:qFormat/>
    <w:uiPriority w:val="0"/>
    <w:rPr>
      <w:rFonts w:hint="default" w:ascii="Times New Roman" w:hAnsi="Times New Roman" w:eastAsia="宋体" w:cs="Times New Roman"/>
      <w:b/>
      <w:bCs/>
      <w:sz w:val="24"/>
      <w:szCs w:val="24"/>
    </w:rPr>
  </w:style>
  <w:style w:type="character" w:customStyle="1" w:styleId="735">
    <w:name w:val="Char Char41"/>
    <w:qFormat/>
    <w:uiPriority w:val="0"/>
    <w:rPr>
      <w:rFonts w:hint="default" w:ascii="Times New Roman" w:hAnsi="Times New Roman" w:eastAsia="宋体" w:cs="Times New Roman"/>
      <w:b/>
      <w:bCs/>
      <w:sz w:val="32"/>
      <w:szCs w:val="32"/>
    </w:rPr>
  </w:style>
  <w:style w:type="character" w:customStyle="1" w:styleId="736">
    <w:name w:val="Char Char38"/>
    <w:qFormat/>
    <w:uiPriority w:val="0"/>
    <w:rPr>
      <w:rFonts w:hint="default" w:ascii="Arial" w:hAnsi="Arial" w:eastAsia="黑体" w:cs="Arial"/>
      <w:b/>
      <w:bCs/>
      <w:sz w:val="24"/>
      <w:szCs w:val="24"/>
    </w:rPr>
  </w:style>
  <w:style w:type="character" w:customStyle="1" w:styleId="737">
    <w:name w:val="Char Char35"/>
    <w:qFormat/>
    <w:uiPriority w:val="0"/>
    <w:rPr>
      <w:rFonts w:hint="default" w:ascii="Arial" w:hAnsi="Arial" w:eastAsia="黑体" w:cs="Times New Roman"/>
    </w:rPr>
  </w:style>
  <w:style w:type="character" w:customStyle="1" w:styleId="738">
    <w:name w:val="Char Char Char Char Char"/>
    <w:qFormat/>
    <w:uiPriority w:val="0"/>
    <w:rPr>
      <w:rFonts w:hint="default" w:ascii="Arial" w:hAnsi="Arial" w:eastAsia="黑体" w:cs="Arial"/>
      <w:b/>
      <w:bCs/>
      <w:kern w:val="2"/>
      <w:sz w:val="32"/>
      <w:szCs w:val="32"/>
      <w:lang w:val="en-US" w:eastAsia="zh-CN" w:bidi="ar-SA"/>
    </w:rPr>
  </w:style>
  <w:style w:type="character" w:customStyle="1" w:styleId="739">
    <w:name w:val="正文文本 Char2"/>
    <w:qFormat/>
    <w:locked/>
    <w:uiPriority w:val="0"/>
    <w:rPr>
      <w:rFonts w:hint="eastAsia" w:ascii="宋体" w:hAnsi="宋体" w:eastAsia="宋体"/>
      <w:kern w:val="2"/>
      <w:sz w:val="28"/>
      <w:szCs w:val="24"/>
      <w:lang w:val="en-US" w:eastAsia="zh-CN" w:bidi="ar-SA"/>
    </w:rPr>
  </w:style>
  <w:style w:type="character" w:customStyle="1" w:styleId="740">
    <w:name w:val="标题 2 Char1"/>
    <w:qFormat/>
    <w:uiPriority w:val="0"/>
    <w:rPr>
      <w:rFonts w:hint="default" w:ascii="Arial" w:hAnsi="Arial" w:eastAsia="黑体" w:cs="Arial"/>
      <w:b/>
      <w:bCs/>
      <w:kern w:val="2"/>
      <w:sz w:val="32"/>
      <w:szCs w:val="32"/>
      <w:lang w:val="en-US" w:eastAsia="zh-CN" w:bidi="ar-SA"/>
    </w:rPr>
  </w:style>
  <w:style w:type="character" w:customStyle="1" w:styleId="741">
    <w:name w:val="ca-61"/>
    <w:qFormat/>
    <w:uiPriority w:val="0"/>
    <w:rPr>
      <w:rFonts w:hint="eastAsia" w:ascii="宋体" w:hAnsi="宋体" w:eastAsia="宋体"/>
      <w:color w:val="000000"/>
      <w:sz w:val="30"/>
      <w:szCs w:val="30"/>
    </w:rPr>
  </w:style>
  <w:style w:type="character" w:customStyle="1" w:styleId="742">
    <w:name w:val="ca-161"/>
    <w:qFormat/>
    <w:uiPriority w:val="0"/>
    <w:rPr>
      <w:rFonts w:hint="eastAsia" w:ascii="宋体" w:hAnsi="宋体" w:eastAsia="宋体"/>
      <w:sz w:val="24"/>
      <w:szCs w:val="24"/>
    </w:rPr>
  </w:style>
  <w:style w:type="character" w:customStyle="1" w:styleId="743">
    <w:name w:val="textcontents"/>
    <w:qFormat/>
    <w:uiPriority w:val="0"/>
    <w:rPr>
      <w:rFonts w:hint="default" w:ascii="Times New Roman" w:hAnsi="Times New Roman" w:cs="Times New Roman"/>
    </w:rPr>
  </w:style>
  <w:style w:type="character" w:customStyle="1" w:styleId="744">
    <w:name w:val="ca-401"/>
    <w:qFormat/>
    <w:uiPriority w:val="0"/>
    <w:rPr>
      <w:rFonts w:hint="default" w:ascii="Times New Roman" w:hAnsi="Times New Roman" w:cs="Times New Roman"/>
      <w:sz w:val="20"/>
      <w:szCs w:val="20"/>
    </w:rPr>
  </w:style>
  <w:style w:type="character" w:customStyle="1" w:styleId="745">
    <w:name w:val="ca-231"/>
    <w:qFormat/>
    <w:uiPriority w:val="0"/>
    <w:rPr>
      <w:rFonts w:hint="default" w:ascii="Times New Roman" w:hAnsi="Times New Roman" w:cs="Times New Roman"/>
      <w:sz w:val="21"/>
      <w:szCs w:val="21"/>
    </w:rPr>
  </w:style>
  <w:style w:type="character" w:customStyle="1" w:styleId="746">
    <w:name w:val="ca-331"/>
    <w:qFormat/>
    <w:uiPriority w:val="0"/>
    <w:rPr>
      <w:rFonts w:hint="eastAsia" w:ascii="宋体" w:hAnsi="宋体" w:eastAsia="宋体"/>
      <w:b/>
      <w:bCs/>
      <w:color w:val="002060"/>
      <w:spacing w:val="-20"/>
      <w:sz w:val="20"/>
      <w:szCs w:val="20"/>
    </w:rPr>
  </w:style>
  <w:style w:type="character" w:customStyle="1" w:styleId="747">
    <w:name w:val="ca-201"/>
    <w:qFormat/>
    <w:uiPriority w:val="0"/>
    <w:rPr>
      <w:rFonts w:hint="default" w:ascii="??" w:hAnsi="??"/>
      <w:color w:val="000000"/>
      <w:sz w:val="18"/>
      <w:szCs w:val="18"/>
    </w:rPr>
  </w:style>
  <w:style w:type="character" w:customStyle="1" w:styleId="748">
    <w:name w:val="ca-191"/>
    <w:qFormat/>
    <w:uiPriority w:val="0"/>
    <w:rPr>
      <w:rFonts w:hint="default" w:ascii="Times New Roman" w:hAnsi="Times New Roman" w:cs="Times New Roman"/>
      <w:sz w:val="18"/>
      <w:szCs w:val="18"/>
    </w:rPr>
  </w:style>
  <w:style w:type="character" w:customStyle="1" w:styleId="749">
    <w:name w:val="CPara--- Char Char"/>
    <w:qFormat/>
    <w:uiPriority w:val="0"/>
    <w:rPr>
      <w:rFonts w:hint="default" w:ascii="Arial" w:hAnsi="Arial" w:eastAsia="宋体" w:cs="Arial"/>
      <w:lang w:val="en-US" w:eastAsia="en-US" w:bidi="ar-SA"/>
    </w:rPr>
  </w:style>
  <w:style w:type="character" w:customStyle="1" w:styleId="750">
    <w:name w:val="标题 5 Char1"/>
    <w:qFormat/>
    <w:uiPriority w:val="0"/>
    <w:rPr>
      <w:rFonts w:hint="eastAsia" w:ascii="宋体" w:hAnsi="宋体" w:eastAsia="宋体"/>
      <w:b/>
      <w:bCs/>
      <w:kern w:val="2"/>
      <w:sz w:val="28"/>
      <w:szCs w:val="28"/>
      <w:lang w:val="en-US" w:eastAsia="zh-CN" w:bidi="ar-SA"/>
    </w:rPr>
  </w:style>
  <w:style w:type="character" w:customStyle="1" w:styleId="751">
    <w:name w:val="ca-81"/>
    <w:qFormat/>
    <w:uiPriority w:val="0"/>
    <w:rPr>
      <w:rFonts w:hint="eastAsia" w:ascii="宋体" w:hAnsi="宋体" w:eastAsia="宋体"/>
      <w:color w:val="000000"/>
      <w:sz w:val="28"/>
      <w:szCs w:val="28"/>
    </w:rPr>
  </w:style>
  <w:style w:type="character" w:customStyle="1" w:styleId="752">
    <w:name w:val="ca-461"/>
    <w:qFormat/>
    <w:uiPriority w:val="0"/>
    <w:rPr>
      <w:rFonts w:hint="eastAsia" w:ascii="宋体" w:hAnsi="宋体" w:eastAsia="宋体"/>
      <w:color w:val="000000"/>
      <w:spacing w:val="-20"/>
      <w:sz w:val="28"/>
      <w:szCs w:val="28"/>
    </w:rPr>
  </w:style>
  <w:style w:type="character" w:customStyle="1" w:styleId="753">
    <w:name w:val="ca-501"/>
    <w:qFormat/>
    <w:uiPriority w:val="0"/>
    <w:rPr>
      <w:rFonts w:hint="eastAsia" w:ascii="宋体" w:hAnsi="宋体" w:eastAsia="宋体"/>
      <w:spacing w:val="0"/>
      <w:sz w:val="24"/>
      <w:szCs w:val="24"/>
    </w:rPr>
  </w:style>
  <w:style w:type="character" w:customStyle="1" w:styleId="754">
    <w:name w:val="2nd level Char1"/>
    <w:qFormat/>
    <w:uiPriority w:val="0"/>
    <w:rPr>
      <w:rFonts w:hint="default" w:ascii="Arial" w:hAnsi="Arial" w:eastAsia="宋体" w:cs="Arial"/>
      <w:b/>
      <w:bCs/>
      <w:kern w:val="2"/>
      <w:sz w:val="24"/>
      <w:szCs w:val="32"/>
      <w:lang w:val="en-US" w:eastAsia="zh-CN" w:bidi="ar-SA"/>
    </w:rPr>
  </w:style>
  <w:style w:type="character" w:customStyle="1" w:styleId="755">
    <w:name w:val="日期 Char1"/>
    <w:qFormat/>
    <w:uiPriority w:val="0"/>
    <w:rPr>
      <w:kern w:val="2"/>
      <w:sz w:val="21"/>
      <w:szCs w:val="22"/>
    </w:rPr>
  </w:style>
  <w:style w:type="character" w:customStyle="1" w:styleId="756">
    <w:name w:val="ca-210"/>
    <w:qFormat/>
    <w:uiPriority w:val="0"/>
    <w:rPr>
      <w:rFonts w:hint="default" w:ascii="Times New Roman" w:hAnsi="Times New Roman" w:cs="Times New Roman"/>
      <w:color w:val="000000"/>
      <w:sz w:val="36"/>
      <w:szCs w:val="36"/>
    </w:rPr>
  </w:style>
  <w:style w:type="character" w:customStyle="1" w:styleId="757">
    <w:name w:val="页眉 Char Char"/>
    <w:qFormat/>
    <w:uiPriority w:val="0"/>
    <w:rPr>
      <w:rFonts w:hint="default" w:ascii="Times New Roman" w:hAnsi="Times New Roman" w:eastAsia="宋体" w:cs="Times New Roman"/>
      <w:sz w:val="18"/>
      <w:szCs w:val="18"/>
    </w:rPr>
  </w:style>
  <w:style w:type="character" w:customStyle="1" w:styleId="758">
    <w:name w:val="页脚 Char1"/>
    <w:qFormat/>
    <w:uiPriority w:val="0"/>
    <w:rPr>
      <w:rFonts w:hint="eastAsia" w:ascii="黑体" w:hAnsi="黑体" w:eastAsia="黑体"/>
      <w:snapToGrid w:val="0"/>
      <w:sz w:val="18"/>
      <w:szCs w:val="18"/>
      <w:lang w:val="en-US" w:eastAsia="zh-CN" w:bidi="ar-SA"/>
    </w:rPr>
  </w:style>
  <w:style w:type="character" w:customStyle="1" w:styleId="759">
    <w:name w:val="日期 Char2"/>
    <w:qFormat/>
    <w:uiPriority w:val="0"/>
    <w:rPr>
      <w:rFonts w:hint="eastAsia" w:ascii="楷体_GB2312" w:eastAsia="楷体_GB2312"/>
      <w:kern w:val="2"/>
      <w:sz w:val="32"/>
      <w:lang w:val="en-US" w:eastAsia="zh-CN" w:bidi="ar-SA"/>
    </w:rPr>
  </w:style>
  <w:style w:type="character" w:customStyle="1" w:styleId="760">
    <w:name w:val="style11"/>
    <w:qFormat/>
    <w:uiPriority w:val="0"/>
    <w:rPr>
      <w:sz w:val="27"/>
      <w:szCs w:val="27"/>
    </w:rPr>
  </w:style>
  <w:style w:type="character" w:customStyle="1" w:styleId="761">
    <w:name w:val="文档结构图 Char1"/>
    <w:qFormat/>
    <w:uiPriority w:val="0"/>
    <w:rPr>
      <w:rFonts w:hint="eastAsia" w:ascii="宋体" w:hAnsi="宋体" w:eastAsia="宋体"/>
      <w:kern w:val="2"/>
      <w:sz w:val="18"/>
      <w:szCs w:val="18"/>
    </w:rPr>
  </w:style>
  <w:style w:type="character" w:customStyle="1" w:styleId="762">
    <w:name w:val="批注文字 Char1"/>
    <w:semiHidden/>
    <w:qFormat/>
    <w:uiPriority w:val="0"/>
    <w:rPr>
      <w:rFonts w:hint="eastAsia" w:ascii="宋体" w:hAnsi="宋体" w:eastAsia="宋体"/>
      <w:kern w:val="2"/>
      <w:sz w:val="21"/>
      <w:szCs w:val="24"/>
      <w:lang w:val="en-US" w:eastAsia="zh-CN" w:bidi="ar-SA"/>
    </w:rPr>
  </w:style>
  <w:style w:type="character" w:customStyle="1" w:styleId="763">
    <w:name w:val="Char Char22"/>
    <w:qFormat/>
    <w:uiPriority w:val="0"/>
    <w:rPr>
      <w:rFonts w:hint="eastAsia" w:ascii="宋体" w:hAnsi="宋体" w:eastAsia="宋体"/>
      <w:b/>
      <w:bCs/>
      <w:kern w:val="44"/>
      <w:sz w:val="44"/>
      <w:szCs w:val="44"/>
    </w:rPr>
  </w:style>
  <w:style w:type="character" w:customStyle="1" w:styleId="764">
    <w:name w:val="正文文字4 Char"/>
    <w:qFormat/>
    <w:uiPriority w:val="0"/>
    <w:rPr>
      <w:rFonts w:hint="eastAsia" w:ascii="宋体" w:hAnsi="宋体" w:eastAsia="宋体"/>
      <w:kern w:val="2"/>
      <w:sz w:val="21"/>
      <w:szCs w:val="24"/>
      <w:lang w:val="en-US" w:eastAsia="zh-CN" w:bidi="ar-SA"/>
    </w:rPr>
  </w:style>
  <w:style w:type="character" w:customStyle="1" w:styleId="765">
    <w:name w:val="ca-410"/>
    <w:qFormat/>
    <w:uiPriority w:val="0"/>
    <w:rPr>
      <w:rFonts w:hint="eastAsia" w:ascii="宋体" w:hAnsi="宋体" w:eastAsia="宋体"/>
      <w:b/>
      <w:bCs/>
      <w:color w:val="000000"/>
      <w:spacing w:val="-20"/>
      <w:sz w:val="48"/>
      <w:szCs w:val="48"/>
    </w:rPr>
  </w:style>
  <w:style w:type="character" w:customStyle="1" w:styleId="766">
    <w:name w:val="ca-101"/>
    <w:qFormat/>
    <w:uiPriority w:val="0"/>
    <w:rPr>
      <w:rFonts w:hint="default" w:ascii="Times New Roman" w:hAnsi="Times New Roman" w:cs="Times New Roman"/>
      <w:color w:val="000000"/>
      <w:sz w:val="52"/>
      <w:szCs w:val="52"/>
    </w:rPr>
  </w:style>
  <w:style w:type="paragraph" w:customStyle="1" w:styleId="767">
    <w:name w:val="标题 3_1"/>
    <w:basedOn w:val="126"/>
    <w:next w:val="126"/>
    <w:link w:val="768"/>
    <w:qFormat/>
    <w:uiPriority w:val="0"/>
    <w:pPr>
      <w:keepNext/>
      <w:keepLines/>
      <w:spacing w:before="260" w:after="260" w:line="415" w:lineRule="auto"/>
      <w:outlineLvl w:val="2"/>
    </w:pPr>
    <w:rPr>
      <w:rFonts w:ascii="Times New Roman" w:hAnsi="Times New Roman"/>
      <w:b/>
      <w:bCs/>
      <w:sz w:val="32"/>
      <w:szCs w:val="32"/>
    </w:rPr>
  </w:style>
  <w:style w:type="character" w:customStyle="1" w:styleId="768">
    <w:name w:val="标题 3 Char_0"/>
    <w:link w:val="767"/>
    <w:qFormat/>
    <w:locked/>
    <w:uiPriority w:val="0"/>
    <w:rPr>
      <w:rFonts w:ascii="Times New Roman" w:hAnsi="Times New Roman" w:eastAsia="宋体" w:cs="Times New Roman"/>
      <w:b/>
      <w:bCs/>
      <w:sz w:val="32"/>
      <w:szCs w:val="32"/>
    </w:rPr>
  </w:style>
  <w:style w:type="character" w:customStyle="1" w:styleId="769">
    <w:name w:val="ca-361"/>
    <w:qFormat/>
    <w:uiPriority w:val="0"/>
    <w:rPr>
      <w:rFonts w:hint="eastAsia" w:ascii="宋体" w:hAnsi="宋体" w:eastAsia="宋体"/>
      <w:b/>
      <w:bCs/>
      <w:spacing w:val="-20"/>
      <w:sz w:val="21"/>
      <w:szCs w:val="21"/>
    </w:rPr>
  </w:style>
  <w:style w:type="character" w:customStyle="1" w:styleId="770">
    <w:name w:val="标题 3 Char1"/>
    <w:qFormat/>
    <w:uiPriority w:val="0"/>
    <w:rPr>
      <w:rFonts w:hint="eastAsia" w:ascii="宋体" w:hAnsi="宋体" w:eastAsia="宋体"/>
      <w:b/>
      <w:bCs/>
      <w:kern w:val="2"/>
      <w:sz w:val="32"/>
      <w:szCs w:val="32"/>
      <w:lang w:val="en-US" w:eastAsia="zh-CN" w:bidi="ar-SA"/>
    </w:rPr>
  </w:style>
  <w:style w:type="character" w:customStyle="1" w:styleId="771">
    <w:name w:val="ca-301"/>
    <w:qFormat/>
    <w:uiPriority w:val="0"/>
    <w:rPr>
      <w:rFonts w:hint="default" w:ascii="??" w:hAnsi="??"/>
      <w:color w:val="002060"/>
      <w:sz w:val="21"/>
      <w:szCs w:val="21"/>
    </w:rPr>
  </w:style>
  <w:style w:type="character" w:customStyle="1" w:styleId="772">
    <w:name w:val="标题 Char Char"/>
    <w:qFormat/>
    <w:uiPriority w:val="0"/>
    <w:rPr>
      <w:rFonts w:hint="default" w:ascii="Arial" w:hAnsi="Arial" w:eastAsia="宋体" w:cs="Arial"/>
      <w:b/>
      <w:kern w:val="2"/>
      <w:sz w:val="44"/>
      <w:lang w:val="en-US" w:eastAsia="zh-CN"/>
    </w:rPr>
  </w:style>
  <w:style w:type="character" w:customStyle="1" w:styleId="773">
    <w:name w:val="ca-381"/>
    <w:qFormat/>
    <w:uiPriority w:val="0"/>
    <w:rPr>
      <w:rFonts w:hint="default" w:ascii="Times New Roman" w:hAnsi="Times New Roman" w:cs="Times New Roman"/>
      <w:b/>
      <w:bCs/>
      <w:spacing w:val="-20"/>
      <w:sz w:val="21"/>
      <w:szCs w:val="21"/>
    </w:rPr>
  </w:style>
  <w:style w:type="character" w:customStyle="1" w:styleId="774">
    <w:name w:val="文档结构图 Char2"/>
    <w:qFormat/>
    <w:uiPriority w:val="0"/>
    <w:rPr>
      <w:kern w:val="2"/>
      <w:sz w:val="21"/>
      <w:szCs w:val="24"/>
      <w:shd w:val="clear" w:color="auto" w:fill="000080"/>
    </w:rPr>
  </w:style>
  <w:style w:type="character" w:customStyle="1" w:styleId="775">
    <w:name w:val="ca-241"/>
    <w:qFormat/>
    <w:uiPriority w:val="0"/>
    <w:rPr>
      <w:rFonts w:hint="eastAsia" w:ascii="宋体" w:hAnsi="宋体" w:eastAsia="宋体"/>
      <w:sz w:val="24"/>
      <w:szCs w:val="24"/>
    </w:rPr>
  </w:style>
  <w:style w:type="character" w:customStyle="1" w:styleId="776">
    <w:name w:val="Char Char30"/>
    <w:qFormat/>
    <w:uiPriority w:val="0"/>
    <w:rPr>
      <w:rFonts w:hint="default" w:ascii="Arial" w:hAnsi="Arial" w:eastAsia="黑体" w:cs="Times New Roman"/>
      <w:b/>
      <w:bCs/>
      <w:sz w:val="32"/>
      <w:szCs w:val="32"/>
    </w:rPr>
  </w:style>
  <w:style w:type="character" w:customStyle="1" w:styleId="777">
    <w:name w:val="表正文 Char1"/>
    <w:qFormat/>
    <w:uiPriority w:val="0"/>
    <w:rPr>
      <w:rFonts w:hint="eastAsia" w:ascii="宋体" w:hAnsi="宋体" w:eastAsia="宋体"/>
      <w:kern w:val="2"/>
      <w:sz w:val="21"/>
      <w:szCs w:val="24"/>
      <w:lang w:val="en-US" w:eastAsia="zh-CN" w:bidi="ar-SA"/>
    </w:rPr>
  </w:style>
  <w:style w:type="character" w:customStyle="1" w:styleId="778">
    <w:name w:val="ca-171"/>
    <w:qFormat/>
    <w:uiPriority w:val="0"/>
    <w:rPr>
      <w:rFonts w:hint="default" w:ascii="Times New Roman" w:hAnsi="Times New Roman" w:cs="Times New Roman"/>
      <w:b/>
      <w:bCs/>
      <w:spacing w:val="-20"/>
      <w:sz w:val="24"/>
      <w:szCs w:val="24"/>
    </w:rPr>
  </w:style>
  <w:style w:type="character" w:customStyle="1" w:styleId="779">
    <w:name w:val="Char Char23"/>
    <w:qFormat/>
    <w:uiPriority w:val="0"/>
    <w:rPr>
      <w:rFonts w:hint="default" w:ascii="Times New Roman" w:hAnsi="Times New Roman" w:eastAsia="宋体" w:cs="Times New Roman"/>
      <w:b/>
      <w:bCs/>
      <w:sz w:val="32"/>
      <w:szCs w:val="32"/>
    </w:rPr>
  </w:style>
  <w:style w:type="character" w:customStyle="1" w:styleId="780">
    <w:name w:val="ca-511"/>
    <w:qFormat/>
    <w:uiPriority w:val="0"/>
    <w:rPr>
      <w:rFonts w:hint="default" w:ascii="Times New Roman" w:hAnsi="Times New Roman" w:cs="Times New Roman"/>
      <w:b/>
      <w:bCs/>
      <w:color w:val="000000"/>
      <w:spacing w:val="-20"/>
      <w:sz w:val="32"/>
      <w:szCs w:val="32"/>
    </w:rPr>
  </w:style>
  <w:style w:type="character" w:customStyle="1" w:styleId="781">
    <w:name w:val="Heading 3 - old Char1"/>
    <w:qFormat/>
    <w:uiPriority w:val="0"/>
    <w:rPr>
      <w:rFonts w:hint="eastAsia" w:ascii="宋体" w:hAnsi="宋体" w:eastAsia="宋体"/>
      <w:b/>
      <w:bCs/>
      <w:kern w:val="2"/>
      <w:sz w:val="21"/>
      <w:szCs w:val="32"/>
      <w:lang w:val="en-US" w:eastAsia="zh-CN" w:bidi="ar-SA"/>
    </w:rPr>
  </w:style>
  <w:style w:type="character" w:customStyle="1" w:styleId="782">
    <w:name w:val="Char Char21"/>
    <w:qFormat/>
    <w:uiPriority w:val="0"/>
    <w:rPr>
      <w:rFonts w:hint="default" w:ascii="Arial" w:hAnsi="Arial" w:eastAsia="黑体" w:cs="Arial"/>
      <w:b/>
      <w:bCs/>
      <w:kern w:val="2"/>
      <w:sz w:val="28"/>
      <w:szCs w:val="28"/>
      <w:lang w:val="en-US" w:eastAsia="zh-CN" w:bidi="ar-SA"/>
    </w:rPr>
  </w:style>
  <w:style w:type="character" w:customStyle="1" w:styleId="783">
    <w:name w:val="ca-471"/>
    <w:qFormat/>
    <w:uiPriority w:val="0"/>
    <w:rPr>
      <w:rFonts w:hint="eastAsia" w:ascii="宋体" w:hAnsi="宋体" w:eastAsia="宋体"/>
      <w:b/>
      <w:bCs/>
      <w:color w:val="000000"/>
      <w:spacing w:val="-20"/>
      <w:sz w:val="24"/>
      <w:szCs w:val="24"/>
    </w:rPr>
  </w:style>
  <w:style w:type="character" w:customStyle="1" w:styleId="784">
    <w:name w:val="zbggtop11 style5"/>
    <w:qFormat/>
    <w:uiPriority w:val="0"/>
  </w:style>
  <w:style w:type="paragraph" w:customStyle="1" w:styleId="785">
    <w:name w:val="标题 3_0_0"/>
    <w:basedOn w:val="127"/>
    <w:next w:val="127"/>
    <w:link w:val="786"/>
    <w:qFormat/>
    <w:uiPriority w:val="0"/>
    <w:pPr>
      <w:keepNext/>
      <w:keepLines/>
      <w:spacing w:before="260" w:after="260" w:line="415" w:lineRule="auto"/>
      <w:outlineLvl w:val="2"/>
    </w:pPr>
    <w:rPr>
      <w:rFonts w:ascii="Times New Roman" w:hAnsi="Times New Roman"/>
      <w:b/>
      <w:bCs/>
      <w:sz w:val="32"/>
      <w:szCs w:val="32"/>
    </w:rPr>
  </w:style>
  <w:style w:type="character" w:customStyle="1" w:styleId="786">
    <w:name w:val="Char Char2_0"/>
    <w:link w:val="785"/>
    <w:qFormat/>
    <w:locked/>
    <w:uiPriority w:val="0"/>
    <w:rPr>
      <w:rFonts w:ascii="Times New Roman" w:hAnsi="Times New Roman" w:eastAsia="宋体" w:cs="Times New Roman"/>
      <w:b/>
      <w:bCs/>
      <w:sz w:val="32"/>
      <w:szCs w:val="32"/>
    </w:rPr>
  </w:style>
  <w:style w:type="character" w:customStyle="1" w:styleId="787">
    <w:name w:val="Char Char32"/>
    <w:qFormat/>
    <w:uiPriority w:val="0"/>
    <w:rPr>
      <w:rFonts w:hint="eastAsia" w:ascii="仿宋_GB2312" w:hAnsi="宋体" w:eastAsia="宋体" w:cs="Arial"/>
      <w:b/>
      <w:bCs/>
      <w:color w:val="000000"/>
      <w:sz w:val="24"/>
      <w:szCs w:val="24"/>
    </w:rPr>
  </w:style>
  <w:style w:type="character" w:customStyle="1" w:styleId="788">
    <w:name w:val="Para- Char Char"/>
    <w:qFormat/>
    <w:uiPriority w:val="0"/>
    <w:rPr>
      <w:rFonts w:hint="default" w:ascii="Arial" w:hAnsi="Arial" w:eastAsia="宋体" w:cs="Arial"/>
      <w:lang w:val="en-US" w:eastAsia="en-US" w:bidi="ar-SA"/>
    </w:rPr>
  </w:style>
  <w:style w:type="character" w:customStyle="1" w:styleId="789">
    <w:name w:val="不明显强调111"/>
    <w:qFormat/>
    <w:uiPriority w:val="0"/>
    <w:rPr>
      <w:i/>
      <w:iCs/>
      <w:color w:val="808080"/>
    </w:rPr>
  </w:style>
  <w:style w:type="character" w:customStyle="1" w:styleId="790">
    <w:name w:val="页脚 Char Char"/>
    <w:qFormat/>
    <w:uiPriority w:val="0"/>
    <w:rPr>
      <w:kern w:val="2"/>
      <w:sz w:val="18"/>
      <w:szCs w:val="18"/>
    </w:rPr>
  </w:style>
  <w:style w:type="character" w:customStyle="1" w:styleId="791">
    <w:name w:val="Char Char33"/>
    <w:qFormat/>
    <w:uiPriority w:val="0"/>
    <w:rPr>
      <w:rFonts w:hint="default" w:ascii="Times New Roman" w:hAnsi="Times New Roman" w:eastAsia="宋体" w:cs="Times New Roman"/>
      <w:sz w:val="18"/>
      <w:szCs w:val="18"/>
    </w:rPr>
  </w:style>
  <w:style w:type="paragraph" w:customStyle="1" w:styleId="792">
    <w:name w:val="批注文字_0"/>
    <w:basedOn w:val="134"/>
    <w:link w:val="793"/>
    <w:qFormat/>
    <w:uiPriority w:val="0"/>
    <w:pPr>
      <w:jc w:val="left"/>
    </w:pPr>
    <w:rPr>
      <w:szCs w:val="22"/>
    </w:rPr>
  </w:style>
  <w:style w:type="character" w:customStyle="1" w:styleId="793">
    <w:name w:val="批注文字 Char_0"/>
    <w:link w:val="792"/>
    <w:qFormat/>
    <w:locked/>
    <w:uiPriority w:val="0"/>
    <w:rPr>
      <w:rFonts w:ascii="Times New Roman" w:hAnsi="Times New Roman" w:eastAsia="宋体" w:cs="Times New Roman"/>
    </w:rPr>
  </w:style>
  <w:style w:type="character" w:customStyle="1" w:styleId="794">
    <w:name w:val="正文文本缩进 2 Char Char"/>
    <w:qFormat/>
    <w:uiPriority w:val="0"/>
    <w:rPr>
      <w:rFonts w:hint="default" w:ascii="Times New Roman" w:hAnsi="Times New Roman" w:eastAsia="宋体" w:cs="Times New Roman"/>
      <w:szCs w:val="24"/>
    </w:rPr>
  </w:style>
  <w:style w:type="character" w:customStyle="1" w:styleId="795">
    <w:name w:val="by jerry Char Char"/>
    <w:qFormat/>
    <w:uiPriority w:val="0"/>
    <w:rPr>
      <w:rFonts w:hint="eastAsia" w:ascii="宋体" w:hAnsi="宋体" w:eastAsia="宋体"/>
      <w:b/>
      <w:bCs/>
      <w:kern w:val="44"/>
      <w:sz w:val="44"/>
      <w:szCs w:val="44"/>
      <w:lang w:val="en-US" w:eastAsia="zh-CN" w:bidi="ar-SA"/>
    </w:rPr>
  </w:style>
  <w:style w:type="character" w:customStyle="1" w:styleId="796">
    <w:name w:val="15"/>
    <w:qFormat/>
    <w:uiPriority w:val="0"/>
    <w:rPr>
      <w:rFonts w:hint="default" w:ascii="Calibri" w:hAnsi="Calibri" w:eastAsia="ヒラギノ角ゴ Pro W3" w:cs="Calibri"/>
      <w:color w:val="000000"/>
      <w:sz w:val="20"/>
      <w:szCs w:val="20"/>
      <w:lang w:val="en-US" w:eastAsia="zh-CN" w:bidi="ar-SA"/>
    </w:rPr>
  </w:style>
  <w:style w:type="character" w:customStyle="1" w:styleId="797">
    <w:name w:val="ca-321"/>
    <w:qFormat/>
    <w:uiPriority w:val="0"/>
    <w:rPr>
      <w:rFonts w:hint="eastAsia" w:ascii="宋体" w:hAnsi="宋体" w:eastAsia="宋体"/>
      <w:b/>
      <w:bCs/>
      <w:color w:val="C00000"/>
      <w:spacing w:val="-20"/>
      <w:sz w:val="21"/>
      <w:szCs w:val="21"/>
    </w:rPr>
  </w:style>
  <w:style w:type="character" w:customStyle="1" w:styleId="798">
    <w:name w:val="ca-310"/>
    <w:qFormat/>
    <w:uiPriority w:val="0"/>
    <w:rPr>
      <w:rFonts w:hint="default" w:ascii="Times New Roman" w:hAnsi="Times New Roman" w:cs="Times New Roman"/>
      <w:b/>
      <w:bCs/>
      <w:color w:val="000000"/>
      <w:spacing w:val="-20"/>
      <w:sz w:val="48"/>
      <w:szCs w:val="48"/>
    </w:rPr>
  </w:style>
  <w:style w:type="paragraph" w:customStyle="1" w:styleId="799">
    <w:name w:val="正文缩进_0"/>
    <w:basedOn w:val="137"/>
    <w:link w:val="800"/>
    <w:qFormat/>
    <w:uiPriority w:val="0"/>
    <w:pPr>
      <w:ind w:firstLine="420" w:firstLineChars="200"/>
    </w:pPr>
    <w:rPr>
      <w:rFonts w:ascii="Times New Roman" w:hAnsi="Times New Roman"/>
    </w:rPr>
  </w:style>
  <w:style w:type="character" w:customStyle="1" w:styleId="800">
    <w:name w:val="署名 Char1"/>
    <w:link w:val="799"/>
    <w:qFormat/>
    <w:locked/>
    <w:uiPriority w:val="0"/>
    <w:rPr>
      <w:rFonts w:ascii="Times New Roman" w:hAnsi="Times New Roman" w:eastAsia="宋体" w:cs="Times New Roman"/>
    </w:rPr>
  </w:style>
  <w:style w:type="character" w:customStyle="1" w:styleId="801">
    <w:name w:val="ca-411"/>
    <w:qFormat/>
    <w:uiPriority w:val="0"/>
    <w:rPr>
      <w:rFonts w:hint="eastAsia" w:ascii="宋体" w:hAnsi="宋体" w:eastAsia="宋体"/>
      <w:b/>
      <w:bCs/>
      <w:color w:val="000000"/>
      <w:spacing w:val="-20"/>
      <w:sz w:val="32"/>
      <w:szCs w:val="32"/>
    </w:rPr>
  </w:style>
  <w:style w:type="character" w:customStyle="1" w:styleId="802">
    <w:name w:val="ca-71"/>
    <w:qFormat/>
    <w:uiPriority w:val="0"/>
    <w:rPr>
      <w:rFonts w:hint="default" w:ascii="Times New Roman" w:hAnsi="Times New Roman" w:cs="Times New Roman"/>
      <w:color w:val="000000"/>
      <w:sz w:val="28"/>
      <w:szCs w:val="28"/>
    </w:rPr>
  </w:style>
  <w:style w:type="character" w:customStyle="1" w:styleId="803">
    <w:name w:val="ca-531"/>
    <w:qFormat/>
    <w:uiPriority w:val="0"/>
    <w:rPr>
      <w:rFonts w:hint="default" w:ascii="Times New Roman" w:hAnsi="Times New Roman" w:cs="Times New Roman"/>
      <w:b/>
      <w:bCs/>
      <w:spacing w:val="-20"/>
      <w:sz w:val="36"/>
      <w:szCs w:val="36"/>
    </w:rPr>
  </w:style>
  <w:style w:type="character" w:customStyle="1" w:styleId="804">
    <w:name w:val="ca-311"/>
    <w:qFormat/>
    <w:uiPriority w:val="0"/>
    <w:rPr>
      <w:rFonts w:hint="default" w:ascii="??" w:hAnsi="??"/>
      <w:color w:val="000000"/>
      <w:sz w:val="21"/>
      <w:szCs w:val="21"/>
    </w:rPr>
  </w:style>
  <w:style w:type="character" w:customStyle="1" w:styleId="805">
    <w:name w:val="2nd level Char2"/>
    <w:qFormat/>
    <w:uiPriority w:val="0"/>
    <w:rPr>
      <w:rFonts w:hint="default" w:ascii="Arial" w:hAnsi="Arial" w:eastAsia="宋体" w:cs="Arial"/>
      <w:b/>
      <w:bCs/>
      <w:kern w:val="2"/>
      <w:sz w:val="24"/>
      <w:szCs w:val="32"/>
      <w:lang w:val="en-US" w:eastAsia="zh-CN" w:bidi="ar-SA"/>
    </w:rPr>
  </w:style>
  <w:style w:type="character" w:customStyle="1" w:styleId="806">
    <w:name w:val="Footer-Even Char"/>
    <w:qFormat/>
    <w:uiPriority w:val="0"/>
    <w:rPr>
      <w:rFonts w:hint="eastAsia" w:ascii="宋体" w:hAnsi="宋体" w:eastAsia="宋体"/>
      <w:kern w:val="2"/>
      <w:sz w:val="18"/>
      <w:szCs w:val="18"/>
      <w:lang w:val="en-US" w:eastAsia="zh-CN" w:bidi="ar-SA"/>
    </w:rPr>
  </w:style>
  <w:style w:type="character" w:customStyle="1" w:styleId="807">
    <w:name w:val="日期 Char Char"/>
    <w:qFormat/>
    <w:uiPriority w:val="0"/>
    <w:rPr>
      <w:rFonts w:hint="default" w:ascii="Times New Roman" w:hAnsi="Times New Roman" w:cs="Times New Roman"/>
      <w:kern w:val="2"/>
      <w:sz w:val="21"/>
      <w:szCs w:val="24"/>
    </w:rPr>
  </w:style>
  <w:style w:type="character" w:customStyle="1" w:styleId="808">
    <w:name w:val="批注文字 Char Char"/>
    <w:qFormat/>
    <w:uiPriority w:val="0"/>
    <w:rPr>
      <w:rFonts w:hint="default" w:ascii="Times New Roman" w:hAnsi="Times New Roman" w:eastAsia="宋体" w:cs="Times New Roman"/>
      <w:szCs w:val="24"/>
    </w:rPr>
  </w:style>
  <w:style w:type="character" w:customStyle="1" w:styleId="809">
    <w:name w:val="apple-style-span"/>
    <w:qFormat/>
    <w:uiPriority w:val="0"/>
  </w:style>
  <w:style w:type="character" w:customStyle="1" w:styleId="810">
    <w:name w:val="书籍标题111"/>
    <w:qFormat/>
    <w:uiPriority w:val="0"/>
    <w:rPr>
      <w:b/>
      <w:bCs/>
      <w:smallCaps/>
      <w:spacing w:val="5"/>
    </w:rPr>
  </w:style>
  <w:style w:type="character" w:customStyle="1" w:styleId="811">
    <w:name w:val="ca-221"/>
    <w:qFormat/>
    <w:uiPriority w:val="0"/>
    <w:rPr>
      <w:rFonts w:hint="eastAsia" w:ascii="宋体" w:hAnsi="宋体" w:eastAsia="宋体"/>
      <w:sz w:val="21"/>
      <w:szCs w:val="21"/>
    </w:rPr>
  </w:style>
  <w:style w:type="character" w:customStyle="1" w:styleId="812">
    <w:name w:val="Heading 3 - old Char2"/>
    <w:qFormat/>
    <w:uiPriority w:val="0"/>
    <w:rPr>
      <w:rFonts w:hint="eastAsia" w:ascii="宋体" w:hAnsi="宋体" w:eastAsia="宋体"/>
      <w:b/>
      <w:bCs/>
      <w:kern w:val="2"/>
      <w:sz w:val="21"/>
      <w:szCs w:val="32"/>
      <w:lang w:val="en-US" w:eastAsia="zh-CN" w:bidi="ar-SA"/>
    </w:rPr>
  </w:style>
  <w:style w:type="character" w:customStyle="1" w:styleId="813">
    <w:name w:val="标题 1 Char Char"/>
    <w:qFormat/>
    <w:uiPriority w:val="0"/>
    <w:rPr>
      <w:rFonts w:hint="default" w:ascii="Times New Roman" w:hAnsi="Times New Roman" w:cs="Times New Roman"/>
      <w:b/>
      <w:bCs/>
      <w:kern w:val="44"/>
      <w:sz w:val="44"/>
      <w:szCs w:val="44"/>
    </w:rPr>
  </w:style>
  <w:style w:type="character" w:customStyle="1" w:styleId="814">
    <w:name w:val="ca-261"/>
    <w:qFormat/>
    <w:uiPriority w:val="0"/>
    <w:rPr>
      <w:rFonts w:hint="eastAsia" w:ascii="宋体" w:hAnsi="宋体" w:eastAsia="宋体"/>
      <w:color w:val="002060"/>
      <w:sz w:val="21"/>
      <w:szCs w:val="21"/>
    </w:rPr>
  </w:style>
  <w:style w:type="character" w:customStyle="1" w:styleId="815">
    <w:name w:val="批注主题 Char1"/>
    <w:qFormat/>
    <w:uiPriority w:val="0"/>
    <w:rPr>
      <w:b/>
      <w:bCs/>
      <w:kern w:val="2"/>
      <w:sz w:val="21"/>
      <w:szCs w:val="22"/>
    </w:rPr>
  </w:style>
  <w:style w:type="character" w:customStyle="1" w:styleId="816">
    <w:name w:val="ca-341"/>
    <w:qFormat/>
    <w:uiPriority w:val="0"/>
    <w:rPr>
      <w:rFonts w:hint="eastAsia" w:ascii="宋体" w:hAnsi="宋体" w:eastAsia="宋体"/>
      <w:color w:val="000000"/>
      <w:sz w:val="20"/>
      <w:szCs w:val="20"/>
    </w:rPr>
  </w:style>
  <w:style w:type="character" w:customStyle="1" w:styleId="817">
    <w:name w:val="font161"/>
    <w:qFormat/>
    <w:uiPriority w:val="0"/>
    <w:rPr>
      <w:b/>
      <w:bCs/>
      <w:sz w:val="32"/>
      <w:szCs w:val="32"/>
    </w:rPr>
  </w:style>
  <w:style w:type="character" w:customStyle="1" w:styleId="818">
    <w:name w:val="ca-421"/>
    <w:qFormat/>
    <w:uiPriority w:val="0"/>
    <w:rPr>
      <w:rFonts w:hint="eastAsia" w:ascii="宋体" w:hAnsi="宋体" w:eastAsia="宋体"/>
      <w:color w:val="000000"/>
      <w:sz w:val="36"/>
      <w:szCs w:val="36"/>
    </w:rPr>
  </w:style>
  <w:style w:type="character" w:customStyle="1" w:styleId="819">
    <w:name w:val="Footer-Even Char2"/>
    <w:qFormat/>
    <w:uiPriority w:val="0"/>
    <w:rPr>
      <w:rFonts w:hint="eastAsia" w:ascii="宋体" w:hAnsi="宋体" w:eastAsia="宋体"/>
      <w:kern w:val="2"/>
      <w:sz w:val="18"/>
      <w:szCs w:val="18"/>
      <w:lang w:val="en-US" w:eastAsia="zh-CN" w:bidi="ar-SA"/>
    </w:rPr>
  </w:style>
  <w:style w:type="character" w:customStyle="1" w:styleId="820">
    <w:name w:val="ca-211"/>
    <w:qFormat/>
    <w:uiPriority w:val="0"/>
    <w:rPr>
      <w:rFonts w:hint="eastAsia" w:ascii="宋体" w:hAnsi="宋体" w:eastAsia="宋体"/>
      <w:color w:val="000000"/>
      <w:sz w:val="21"/>
      <w:szCs w:val="21"/>
    </w:rPr>
  </w:style>
  <w:style w:type="character" w:customStyle="1" w:styleId="821">
    <w:name w:val="ca-181"/>
    <w:qFormat/>
    <w:uiPriority w:val="0"/>
    <w:rPr>
      <w:rFonts w:hint="eastAsia" w:ascii="宋体" w:hAnsi="宋体" w:eastAsia="宋体"/>
      <w:color w:val="000000"/>
      <w:sz w:val="18"/>
      <w:szCs w:val="18"/>
    </w:rPr>
  </w:style>
  <w:style w:type="character" w:customStyle="1" w:styleId="822">
    <w:name w:val="ca-54"/>
    <w:qFormat/>
    <w:uiPriority w:val="0"/>
    <w:rPr>
      <w:rFonts w:hint="eastAsia" w:ascii="宋体" w:hAnsi="宋体" w:eastAsia="宋体"/>
      <w:b/>
      <w:bCs/>
      <w:color w:val="000000"/>
      <w:spacing w:val="40"/>
      <w:sz w:val="48"/>
      <w:szCs w:val="48"/>
    </w:rPr>
  </w:style>
  <w:style w:type="character" w:customStyle="1" w:styleId="823">
    <w:name w:val="ca-271"/>
    <w:qFormat/>
    <w:uiPriority w:val="0"/>
    <w:rPr>
      <w:rFonts w:hint="eastAsia" w:ascii="宋体" w:hAnsi="宋体" w:eastAsia="宋体"/>
      <w:b/>
      <w:bCs/>
      <w:color w:val="002060"/>
      <w:spacing w:val="-20"/>
      <w:sz w:val="21"/>
      <w:szCs w:val="21"/>
    </w:rPr>
  </w:style>
  <w:style w:type="character" w:customStyle="1" w:styleId="824">
    <w:name w:val="ca-441"/>
    <w:qFormat/>
    <w:uiPriority w:val="0"/>
    <w:rPr>
      <w:rFonts w:hint="eastAsia" w:ascii="宋体" w:hAnsi="宋体" w:eastAsia="宋体"/>
      <w:color w:val="000000"/>
      <w:sz w:val="52"/>
      <w:szCs w:val="52"/>
    </w:rPr>
  </w:style>
  <w:style w:type="character" w:customStyle="1" w:styleId="825">
    <w:name w:val="文档结构图 Char"/>
    <w:qFormat/>
    <w:uiPriority w:val="0"/>
    <w:rPr>
      <w:szCs w:val="24"/>
      <w:shd w:val="clear" w:color="auto" w:fill="000080"/>
      <w:lang w:bidi="ar-SA"/>
    </w:rPr>
  </w:style>
  <w:style w:type="character" w:customStyle="1" w:styleId="826">
    <w:name w:val="ca-121"/>
    <w:qFormat/>
    <w:uiPriority w:val="0"/>
    <w:rPr>
      <w:rFonts w:hint="default" w:ascii="Times New Roman" w:hAnsi="Times New Roman" w:cs="Times New Roman"/>
      <w:color w:val="000000"/>
      <w:sz w:val="32"/>
      <w:szCs w:val="32"/>
    </w:rPr>
  </w:style>
  <w:style w:type="character" w:customStyle="1" w:styleId="827">
    <w:name w:val="ca-251"/>
    <w:qFormat/>
    <w:uiPriority w:val="0"/>
    <w:rPr>
      <w:rFonts w:hint="default" w:ascii="Times New Roman" w:hAnsi="Times New Roman" w:cs="Times New Roman"/>
      <w:sz w:val="21"/>
      <w:szCs w:val="21"/>
    </w:rPr>
  </w:style>
  <w:style w:type="character" w:customStyle="1" w:styleId="828">
    <w:name w:val="正文文本 Char1"/>
    <w:qFormat/>
    <w:uiPriority w:val="0"/>
    <w:rPr>
      <w:kern w:val="2"/>
      <w:sz w:val="21"/>
      <w:szCs w:val="22"/>
    </w:rPr>
  </w:style>
  <w:style w:type="character" w:customStyle="1" w:styleId="829">
    <w:name w:val="明显参考111"/>
    <w:qFormat/>
    <w:uiPriority w:val="0"/>
    <w:rPr>
      <w:b/>
      <w:bCs/>
      <w:smallCaps/>
      <w:color w:val="C0504D"/>
      <w:spacing w:val="5"/>
      <w:u w:val="single"/>
    </w:rPr>
  </w:style>
  <w:style w:type="character" w:customStyle="1" w:styleId="830">
    <w:name w:val="明显强调111"/>
    <w:qFormat/>
    <w:uiPriority w:val="0"/>
    <w:rPr>
      <w:b/>
      <w:bCs/>
      <w:i/>
      <w:iCs/>
      <w:color w:val="4F81BD"/>
    </w:rPr>
  </w:style>
  <w:style w:type="character" w:customStyle="1" w:styleId="831">
    <w:name w:val="Footer-Even Char1"/>
    <w:qFormat/>
    <w:uiPriority w:val="0"/>
    <w:rPr>
      <w:rFonts w:hint="eastAsia" w:ascii="宋体" w:hAnsi="宋体" w:eastAsia="宋体"/>
      <w:kern w:val="2"/>
      <w:sz w:val="18"/>
      <w:szCs w:val="18"/>
      <w:lang w:val="en-US" w:eastAsia="zh-CN" w:bidi="ar-SA"/>
    </w:rPr>
  </w:style>
  <w:style w:type="character" w:customStyle="1" w:styleId="832">
    <w:name w:val="Char Char28"/>
    <w:qFormat/>
    <w:uiPriority w:val="0"/>
    <w:rPr>
      <w:rFonts w:hint="eastAsia" w:ascii="宋体" w:hAnsi="宋体" w:eastAsia="宋体"/>
      <w:kern w:val="2"/>
      <w:sz w:val="18"/>
      <w:lang w:val="en-US" w:eastAsia="zh-CN" w:bidi="ar-SA"/>
    </w:rPr>
  </w:style>
  <w:style w:type="character" w:customStyle="1" w:styleId="833">
    <w:name w:val="Char Char34"/>
    <w:qFormat/>
    <w:uiPriority w:val="0"/>
    <w:rPr>
      <w:rFonts w:hint="default" w:ascii="Cambria" w:hAnsi="Cambria" w:eastAsia="宋体" w:cs="Times New Roman"/>
      <w:b/>
      <w:bCs/>
      <w:sz w:val="28"/>
      <w:szCs w:val="32"/>
    </w:rPr>
  </w:style>
  <w:style w:type="character" w:customStyle="1" w:styleId="834">
    <w:name w:val="正文首行缩进 Char Char"/>
    <w:qFormat/>
    <w:uiPriority w:val="0"/>
    <w:rPr>
      <w:rFonts w:hint="eastAsia" w:ascii="宋体" w:hAnsi="宋体" w:eastAsia="宋体"/>
      <w:kern w:val="2"/>
      <w:sz w:val="21"/>
      <w:szCs w:val="24"/>
      <w:lang w:val="en-US" w:eastAsia="zh-CN" w:bidi="ar-SA"/>
    </w:rPr>
  </w:style>
  <w:style w:type="character" w:customStyle="1" w:styleId="835">
    <w:name w:val="by jerry Char1"/>
    <w:qFormat/>
    <w:uiPriority w:val="0"/>
    <w:rPr>
      <w:rFonts w:hint="eastAsia" w:ascii="宋体" w:hAnsi="宋体" w:eastAsia="宋体"/>
      <w:b/>
      <w:bCs/>
      <w:kern w:val="44"/>
      <w:sz w:val="32"/>
      <w:szCs w:val="44"/>
      <w:lang w:val="en-US" w:eastAsia="zh-CN" w:bidi="ar-SA"/>
    </w:rPr>
  </w:style>
  <w:style w:type="character" w:customStyle="1" w:styleId="836">
    <w:name w:val="标题 1 Char1"/>
    <w:qFormat/>
    <w:uiPriority w:val="0"/>
    <w:rPr>
      <w:rFonts w:hint="eastAsia" w:ascii="宋体" w:hAnsi="宋体" w:eastAsia="宋体"/>
      <w:b/>
      <w:bCs/>
      <w:kern w:val="2"/>
      <w:sz w:val="24"/>
      <w:szCs w:val="24"/>
      <w:lang w:val="en-US" w:eastAsia="zh-CN" w:bidi="ar-SA"/>
    </w:rPr>
  </w:style>
  <w:style w:type="character" w:customStyle="1" w:styleId="837">
    <w:name w:val="Char Char19"/>
    <w:qFormat/>
    <w:uiPriority w:val="0"/>
    <w:rPr>
      <w:rFonts w:hint="default" w:ascii="Cambria" w:hAnsi="Cambria"/>
      <w:b/>
      <w:bCs/>
      <w:kern w:val="2"/>
      <w:sz w:val="28"/>
      <w:szCs w:val="28"/>
    </w:rPr>
  </w:style>
  <w:style w:type="character" w:customStyle="1" w:styleId="838">
    <w:name w:val="ca-481"/>
    <w:qFormat/>
    <w:uiPriority w:val="0"/>
    <w:rPr>
      <w:rFonts w:hint="eastAsia" w:ascii="宋体" w:hAnsi="宋体" w:eastAsia="宋体"/>
      <w:color w:val="000000"/>
      <w:sz w:val="26"/>
      <w:szCs w:val="26"/>
    </w:rPr>
  </w:style>
  <w:style w:type="paragraph" w:customStyle="1" w:styleId="839">
    <w:name w:val="正文文本缩进_1"/>
    <w:basedOn w:val="148"/>
    <w:link w:val="840"/>
    <w:qFormat/>
    <w:uiPriority w:val="0"/>
    <w:pPr>
      <w:spacing w:after="120"/>
      <w:ind w:left="420" w:leftChars="200"/>
    </w:pPr>
    <w:rPr>
      <w:rFonts w:ascii="Times New Roman" w:hAnsi="Times New Roman"/>
    </w:rPr>
  </w:style>
  <w:style w:type="character" w:customStyle="1" w:styleId="840">
    <w:name w:val="正文文字4 Char1_1"/>
    <w:link w:val="839"/>
    <w:qFormat/>
    <w:locked/>
    <w:uiPriority w:val="0"/>
    <w:rPr>
      <w:rFonts w:ascii="Times New Roman" w:hAnsi="Times New Roman" w:eastAsia="宋体" w:cs="Times New Roman"/>
    </w:rPr>
  </w:style>
  <w:style w:type="character" w:customStyle="1" w:styleId="841">
    <w:name w:val="ca-91"/>
    <w:qFormat/>
    <w:uiPriority w:val="0"/>
    <w:rPr>
      <w:rFonts w:hint="eastAsia" w:ascii="楷体_GB2312" w:eastAsia="楷体_GB2312"/>
      <w:color w:val="000000"/>
      <w:spacing w:val="20"/>
      <w:sz w:val="96"/>
      <w:szCs w:val="96"/>
    </w:rPr>
  </w:style>
  <w:style w:type="character" w:customStyle="1" w:styleId="842">
    <w:name w:val="Char Char26"/>
    <w:qFormat/>
    <w:uiPriority w:val="0"/>
    <w:rPr>
      <w:rFonts w:hint="default" w:ascii="Arial" w:hAnsi="Arial" w:eastAsia="宋体" w:cs="Times New Roman"/>
      <w:bCs/>
      <w:kern w:val="2"/>
      <w:sz w:val="24"/>
      <w:szCs w:val="28"/>
    </w:rPr>
  </w:style>
  <w:style w:type="character" w:customStyle="1" w:styleId="843">
    <w:name w:val="标题 7 Char"/>
    <w:qFormat/>
    <w:uiPriority w:val="0"/>
    <w:rPr>
      <w:rFonts w:hint="default" w:ascii="Times New Roman" w:hAnsi="Times New Roman" w:cs="Times New Roman"/>
      <w:b/>
      <w:bCs/>
      <w:kern w:val="2"/>
      <w:sz w:val="24"/>
      <w:szCs w:val="24"/>
    </w:rPr>
  </w:style>
  <w:style w:type="character" w:customStyle="1" w:styleId="844">
    <w:name w:val="正文文字4 Char1"/>
    <w:qFormat/>
    <w:uiPriority w:val="0"/>
    <w:rPr>
      <w:rFonts w:hint="eastAsia" w:ascii="宋体" w:hAnsi="宋体" w:eastAsia="宋体"/>
      <w:kern w:val="2"/>
      <w:sz w:val="21"/>
      <w:szCs w:val="24"/>
      <w:lang w:val="en-US" w:eastAsia="zh-CN" w:bidi="ar-SA"/>
    </w:rPr>
  </w:style>
  <w:style w:type="character" w:customStyle="1" w:styleId="845">
    <w:name w:val="标题 4 Char1"/>
    <w:qFormat/>
    <w:uiPriority w:val="0"/>
    <w:rPr>
      <w:rFonts w:hint="default" w:ascii="Arial" w:hAnsi="Arial" w:eastAsia="黑体" w:cs="Arial"/>
      <w:b/>
      <w:bCs/>
      <w:kern w:val="2"/>
      <w:sz w:val="28"/>
      <w:szCs w:val="28"/>
      <w:lang w:val="en-US" w:eastAsia="zh-CN" w:bidi="ar-SA"/>
    </w:rPr>
  </w:style>
  <w:style w:type="character" w:customStyle="1" w:styleId="846">
    <w:name w:val="引用 字符2"/>
    <w:qFormat/>
    <w:locked/>
    <w:uiPriority w:val="0"/>
    <w:rPr>
      <w:i/>
      <w:sz w:val="21"/>
    </w:rPr>
  </w:style>
  <w:style w:type="character" w:customStyle="1" w:styleId="847">
    <w:name w:val="Char Char27"/>
    <w:qFormat/>
    <w:uiPriority w:val="0"/>
    <w:rPr>
      <w:rFonts w:hint="default" w:ascii="Calibri" w:hAnsi="Calibri" w:eastAsia="宋体" w:cs="Times New Roman"/>
      <w:b/>
      <w:bCs/>
      <w:kern w:val="2"/>
      <w:sz w:val="24"/>
      <w:szCs w:val="32"/>
    </w:rPr>
  </w:style>
  <w:style w:type="character" w:customStyle="1" w:styleId="848">
    <w:name w:val="ca-351"/>
    <w:qFormat/>
    <w:uiPriority w:val="0"/>
    <w:rPr>
      <w:rFonts w:hint="default" w:ascii="Times New Roman" w:hAnsi="Times New Roman" w:cs="Times New Roman"/>
      <w:sz w:val="10"/>
      <w:szCs w:val="10"/>
    </w:rPr>
  </w:style>
  <w:style w:type="character" w:customStyle="1" w:styleId="849">
    <w:name w:val="ca-131"/>
    <w:qFormat/>
    <w:uiPriority w:val="0"/>
    <w:rPr>
      <w:rFonts w:hint="eastAsia" w:ascii="宋体" w:hAnsi="宋体" w:eastAsia="宋体"/>
      <w:color w:val="000000"/>
      <w:sz w:val="32"/>
      <w:szCs w:val="32"/>
    </w:rPr>
  </w:style>
  <w:style w:type="character" w:customStyle="1" w:styleId="850">
    <w:name w:val="页眉 Char1"/>
    <w:qFormat/>
    <w:uiPriority w:val="0"/>
    <w:rPr>
      <w:rFonts w:hint="eastAsia" w:ascii="仿宋_GB2312" w:eastAsia="仿宋_GB2312"/>
      <w:kern w:val="2"/>
      <w:sz w:val="18"/>
      <w:lang w:val="en-US" w:eastAsia="zh-CN" w:bidi="ar-SA"/>
    </w:rPr>
  </w:style>
  <w:style w:type="paragraph" w:customStyle="1" w:styleId="851">
    <w:name w:val="标题 2_0"/>
    <w:basedOn w:val="155"/>
    <w:next w:val="155"/>
    <w:link w:val="852"/>
    <w:qFormat/>
    <w:uiPriority w:val="0"/>
    <w:pPr>
      <w:keepNext/>
      <w:keepLines/>
      <w:spacing w:before="260" w:after="260" w:line="412" w:lineRule="auto"/>
      <w:outlineLvl w:val="1"/>
    </w:pPr>
    <w:rPr>
      <w:rFonts w:ascii="Cambria" w:hAnsi="Cambria"/>
      <w:b/>
      <w:bCs/>
      <w:sz w:val="32"/>
      <w:szCs w:val="32"/>
    </w:rPr>
  </w:style>
  <w:style w:type="character" w:customStyle="1" w:styleId="852">
    <w:name w:val="标题 2 Char_0"/>
    <w:link w:val="851"/>
    <w:qFormat/>
    <w:locked/>
    <w:uiPriority w:val="0"/>
    <w:rPr>
      <w:rFonts w:ascii="Cambria" w:hAnsi="Cambria" w:eastAsia="宋体" w:cs="Times New Roman"/>
      <w:b/>
      <w:bCs/>
      <w:sz w:val="32"/>
      <w:szCs w:val="32"/>
    </w:rPr>
  </w:style>
  <w:style w:type="character" w:customStyle="1" w:styleId="853">
    <w:name w:val="手改 Char Char2"/>
    <w:qFormat/>
    <w:uiPriority w:val="0"/>
    <w:rPr>
      <w:rFonts w:hint="eastAsia" w:ascii="宋体" w:hAnsi="宋体" w:eastAsia="宋体"/>
      <w:kern w:val="2"/>
      <w:sz w:val="21"/>
      <w:szCs w:val="24"/>
      <w:lang w:val="en-US" w:eastAsia="zh-CN" w:bidi="ar-SA"/>
    </w:rPr>
  </w:style>
  <w:style w:type="character" w:customStyle="1" w:styleId="854">
    <w:name w:val="Char Char31"/>
    <w:qFormat/>
    <w:uiPriority w:val="0"/>
    <w:rPr>
      <w:rFonts w:hint="default" w:ascii="Arial" w:hAnsi="Arial" w:eastAsia="宋体" w:cs="Arial"/>
      <w:b/>
      <w:bCs/>
      <w:kern w:val="2"/>
      <w:sz w:val="21"/>
      <w:szCs w:val="32"/>
      <w:lang w:val="en-US" w:eastAsia="zh-CN" w:bidi="ar-SA"/>
    </w:rPr>
  </w:style>
  <w:style w:type="character" w:customStyle="1" w:styleId="855">
    <w:name w:val="样式1 Char"/>
    <w:qFormat/>
    <w:uiPriority w:val="0"/>
    <w:rPr>
      <w:rFonts w:hint="eastAsia" w:ascii="宋体" w:hAnsi="宋体" w:eastAsia="宋体"/>
      <w:kern w:val="2"/>
      <w:sz w:val="24"/>
      <w:szCs w:val="24"/>
      <w:lang w:val="en-US" w:eastAsia="zh-CN" w:bidi="ar-SA"/>
    </w:rPr>
  </w:style>
  <w:style w:type="character" w:customStyle="1" w:styleId="856">
    <w:name w:val="ca-281"/>
    <w:qFormat/>
    <w:uiPriority w:val="0"/>
    <w:rPr>
      <w:rFonts w:hint="eastAsia" w:ascii="宋体" w:hAnsi="宋体" w:eastAsia="宋体"/>
      <w:color w:val="FF0000"/>
      <w:sz w:val="21"/>
      <w:szCs w:val="21"/>
    </w:rPr>
  </w:style>
  <w:style w:type="character" w:customStyle="1" w:styleId="857">
    <w:name w:val="ca-521"/>
    <w:qFormat/>
    <w:uiPriority w:val="0"/>
    <w:rPr>
      <w:rFonts w:hint="eastAsia" w:ascii="宋体" w:hAnsi="宋体" w:eastAsia="宋体"/>
      <w:b/>
      <w:bCs/>
      <w:spacing w:val="-20"/>
      <w:sz w:val="36"/>
      <w:szCs w:val="36"/>
    </w:rPr>
  </w:style>
  <w:style w:type="character" w:customStyle="1" w:styleId="858">
    <w:name w:val="CPara- Char Char"/>
    <w:qFormat/>
    <w:uiPriority w:val="0"/>
    <w:rPr>
      <w:rFonts w:hint="eastAsia" w:ascii="宋体" w:hAnsi="宋体" w:eastAsia="宋体"/>
      <w:lang w:val="en-US" w:eastAsia="en-US" w:bidi="ar-SA"/>
    </w:rPr>
  </w:style>
  <w:style w:type="character" w:customStyle="1" w:styleId="859">
    <w:name w:val="ca-491"/>
    <w:qFormat/>
    <w:uiPriority w:val="0"/>
    <w:rPr>
      <w:rFonts w:hint="eastAsia" w:ascii="宋体" w:hAnsi="宋体" w:eastAsia="宋体"/>
      <w:spacing w:val="0"/>
      <w:sz w:val="32"/>
      <w:szCs w:val="32"/>
    </w:rPr>
  </w:style>
  <w:style w:type="character" w:customStyle="1" w:styleId="860">
    <w:name w:val="ca-431"/>
    <w:qFormat/>
    <w:uiPriority w:val="0"/>
    <w:rPr>
      <w:rFonts w:hint="eastAsia" w:ascii="宋体" w:hAnsi="宋体" w:eastAsia="宋体"/>
      <w:color w:val="000000"/>
      <w:sz w:val="44"/>
      <w:szCs w:val="44"/>
    </w:rPr>
  </w:style>
  <w:style w:type="character" w:customStyle="1" w:styleId="861">
    <w:name w:val="样式 正文缩进正文（首行缩进两字）特点ALT+Z表正文正文非缩进四号段1Normal Indent Char2... Char Char"/>
    <w:qFormat/>
    <w:uiPriority w:val="0"/>
    <w:rPr>
      <w:rFonts w:hint="default" w:ascii="Arial" w:hAnsi="Arial" w:eastAsia="宋体" w:cs="Arial"/>
      <w:b/>
      <w:bCs/>
      <w:kern w:val="2"/>
      <w:sz w:val="24"/>
      <w:szCs w:val="32"/>
      <w:lang w:val="en-US" w:eastAsia="zh-CN" w:bidi="ar-SA"/>
    </w:rPr>
  </w:style>
  <w:style w:type="character" w:customStyle="1" w:styleId="862">
    <w:name w:val="Char Char29"/>
    <w:qFormat/>
    <w:uiPriority w:val="0"/>
    <w:rPr>
      <w:rFonts w:hint="eastAsia" w:ascii="宋体" w:hAnsi="宋体" w:eastAsia="宋体"/>
      <w:b/>
      <w:bCs/>
      <w:kern w:val="44"/>
      <w:sz w:val="44"/>
      <w:szCs w:val="44"/>
      <w:lang w:val="en-US" w:eastAsia="zh-CN" w:bidi="ar-SA"/>
    </w:rPr>
  </w:style>
  <w:style w:type="character" w:customStyle="1" w:styleId="863">
    <w:name w:val="批注框文本 Char1"/>
    <w:qFormat/>
    <w:uiPriority w:val="0"/>
    <w:rPr>
      <w:kern w:val="2"/>
      <w:sz w:val="18"/>
      <w:szCs w:val="18"/>
    </w:rPr>
  </w:style>
  <w:style w:type="character" w:customStyle="1" w:styleId="864">
    <w:name w:val="ca-111"/>
    <w:qFormat/>
    <w:uiPriority w:val="0"/>
    <w:rPr>
      <w:rFonts w:hint="default" w:ascii="Times New Roman" w:hAnsi="Times New Roman" w:cs="Times New Roman"/>
      <w:color w:val="000000"/>
      <w:sz w:val="30"/>
      <w:szCs w:val="30"/>
    </w:rPr>
  </w:style>
  <w:style w:type="paragraph" w:customStyle="1" w:styleId="865">
    <w:name w:val="标题 1_1"/>
    <w:basedOn w:val="158"/>
    <w:next w:val="158"/>
    <w:link w:val="866"/>
    <w:qFormat/>
    <w:uiPriority w:val="0"/>
    <w:pPr>
      <w:keepNext/>
      <w:keepLines/>
      <w:spacing w:line="360" w:lineRule="auto"/>
      <w:outlineLvl w:val="0"/>
    </w:pPr>
    <w:rPr>
      <w:rFonts w:ascii="Times New Roman" w:hAnsi="Times New Roman"/>
      <w:b/>
      <w:bCs/>
      <w:kern w:val="44"/>
      <w:sz w:val="32"/>
      <w:szCs w:val="44"/>
    </w:rPr>
  </w:style>
  <w:style w:type="character" w:customStyle="1" w:styleId="866">
    <w:name w:val="Char Char24"/>
    <w:link w:val="865"/>
    <w:qFormat/>
    <w:locked/>
    <w:uiPriority w:val="0"/>
    <w:rPr>
      <w:rFonts w:ascii="Times New Roman" w:hAnsi="Times New Roman" w:eastAsia="宋体" w:cs="Times New Roman"/>
      <w:b/>
      <w:bCs/>
      <w:kern w:val="44"/>
      <w:sz w:val="32"/>
      <w:szCs w:val="44"/>
    </w:rPr>
  </w:style>
  <w:style w:type="character" w:customStyle="1" w:styleId="867">
    <w:name w:val="手改 Char Char1"/>
    <w:qFormat/>
    <w:uiPriority w:val="0"/>
    <w:rPr>
      <w:rFonts w:hint="eastAsia" w:ascii="宋体" w:hAnsi="宋体" w:eastAsia="宋体"/>
      <w:kern w:val="2"/>
      <w:sz w:val="21"/>
      <w:szCs w:val="24"/>
      <w:lang w:val="en-US" w:eastAsia="zh-CN" w:bidi="ar-SA"/>
    </w:rPr>
  </w:style>
  <w:style w:type="character" w:customStyle="1" w:styleId="868">
    <w:name w:val="标题 8 Char"/>
    <w:qFormat/>
    <w:uiPriority w:val="0"/>
    <w:rPr>
      <w:rFonts w:hint="default" w:ascii="Cambria" w:hAnsi="Cambria" w:eastAsia="宋体" w:cs="Times New Roman"/>
      <w:kern w:val="2"/>
      <w:sz w:val="24"/>
      <w:szCs w:val="24"/>
    </w:rPr>
  </w:style>
  <w:style w:type="character" w:customStyle="1" w:styleId="869">
    <w:name w:val="ca-151"/>
    <w:qFormat/>
    <w:uiPriority w:val="0"/>
    <w:rPr>
      <w:rFonts w:hint="eastAsia" w:ascii="宋体" w:hAnsi="宋体" w:eastAsia="宋体"/>
      <w:caps/>
      <w:color w:val="000000"/>
      <w:sz w:val="24"/>
      <w:szCs w:val="24"/>
    </w:rPr>
  </w:style>
  <w:style w:type="character" w:customStyle="1" w:styleId="870">
    <w:name w:val="ca-291"/>
    <w:qFormat/>
    <w:uiPriority w:val="0"/>
    <w:rPr>
      <w:rFonts w:hint="eastAsia" w:ascii="宋体" w:hAnsi="宋体" w:eastAsia="宋体"/>
      <w:color w:val="7030A0"/>
      <w:sz w:val="21"/>
      <w:szCs w:val="21"/>
    </w:rPr>
  </w:style>
  <w:style w:type="character" w:customStyle="1" w:styleId="871">
    <w:name w:val="ca-371"/>
    <w:qFormat/>
    <w:uiPriority w:val="0"/>
    <w:rPr>
      <w:rFonts w:hint="eastAsia" w:ascii="宋体" w:hAnsi="宋体" w:eastAsia="宋体"/>
      <w:color w:val="000000"/>
      <w:spacing w:val="0"/>
      <w:sz w:val="21"/>
      <w:szCs w:val="21"/>
    </w:rPr>
  </w:style>
  <w:style w:type="character" w:customStyle="1" w:styleId="872">
    <w:name w:val="标题 9 Char1"/>
    <w:qFormat/>
    <w:uiPriority w:val="0"/>
    <w:rPr>
      <w:rFonts w:hint="default" w:ascii="Arial" w:hAnsi="Arial" w:eastAsia="黑体" w:cs="Arial"/>
      <w:kern w:val="2"/>
      <w:sz w:val="21"/>
      <w:szCs w:val="22"/>
      <w:lang w:val="en-US" w:eastAsia="zh-CN" w:bidi="ar-SA"/>
    </w:rPr>
  </w:style>
  <w:style w:type="character" w:customStyle="1" w:styleId="873">
    <w:name w:val="正文首行缩进 Char"/>
    <w:qFormat/>
    <w:uiPriority w:val="0"/>
    <w:rPr>
      <w:kern w:val="2"/>
      <w:sz w:val="21"/>
      <w:szCs w:val="24"/>
    </w:rPr>
  </w:style>
  <w:style w:type="character" w:customStyle="1" w:styleId="874">
    <w:name w:val="ca-141"/>
    <w:qFormat/>
    <w:uiPriority w:val="0"/>
    <w:rPr>
      <w:rFonts w:hint="default" w:ascii="Times New Roman" w:hAnsi="Times New Roman" w:cs="Times New Roman"/>
      <w:color w:val="000000"/>
      <w:sz w:val="24"/>
      <w:szCs w:val="24"/>
    </w:rPr>
  </w:style>
  <w:style w:type="character" w:customStyle="1" w:styleId="875">
    <w:name w:val="批注主题 Char2"/>
    <w:qFormat/>
    <w:uiPriority w:val="0"/>
    <w:rPr>
      <w:rFonts w:hint="eastAsia" w:ascii="宋体" w:hAnsi="宋体" w:eastAsia="宋体"/>
      <w:b/>
      <w:bCs/>
      <w:kern w:val="2"/>
      <w:sz w:val="21"/>
      <w:lang w:val="en-US" w:eastAsia="zh-CN" w:bidi="ar-SA"/>
    </w:rPr>
  </w:style>
  <w:style w:type="character" w:customStyle="1" w:styleId="876">
    <w:name w:val="zbggmain style9_1"/>
    <w:qFormat/>
    <w:uiPriority w:val="0"/>
    <w:rPr>
      <w:rFonts w:hint="default" w:ascii="Calibri" w:hAnsi="Calibri" w:eastAsia="ヒラギノ角ゴ Pro W3" w:cs="Calibri"/>
      <w:color w:val="000000"/>
      <w:sz w:val="20"/>
      <w:lang w:val="en-US" w:eastAsia="zh-CN" w:bidi="ar-SA"/>
    </w:rPr>
  </w:style>
  <w:style w:type="character" w:customStyle="1" w:styleId="877">
    <w:name w:val="ca-391"/>
    <w:qFormat/>
    <w:uiPriority w:val="0"/>
    <w:rPr>
      <w:rFonts w:hint="eastAsia" w:ascii="宋体" w:hAnsi="宋体" w:eastAsia="宋体"/>
      <w:b/>
      <w:bCs/>
      <w:color w:val="000000"/>
      <w:spacing w:val="-20"/>
      <w:sz w:val="28"/>
      <w:szCs w:val="28"/>
    </w:rPr>
  </w:style>
  <w:style w:type="character" w:customStyle="1" w:styleId="878">
    <w:name w:val="不明显参考111"/>
    <w:qFormat/>
    <w:uiPriority w:val="0"/>
    <w:rPr>
      <w:smallCaps/>
      <w:color w:val="C0504D"/>
      <w:u w:val="single"/>
    </w:rPr>
  </w:style>
  <w:style w:type="character" w:customStyle="1" w:styleId="879">
    <w:name w:val="批注主题 Char Char"/>
    <w:qFormat/>
    <w:uiPriority w:val="0"/>
    <w:rPr>
      <w:rFonts w:hint="default" w:ascii="Times New Roman" w:hAnsi="Times New Roman" w:eastAsia="宋体" w:cs="Times New Roman"/>
      <w:b/>
      <w:bCs/>
      <w:kern w:val="2"/>
      <w:sz w:val="21"/>
      <w:szCs w:val="24"/>
    </w:rPr>
  </w:style>
  <w:style w:type="character" w:customStyle="1" w:styleId="880">
    <w:name w:val="by jerry Char"/>
    <w:qFormat/>
    <w:uiPriority w:val="0"/>
    <w:rPr>
      <w:rFonts w:hint="eastAsia" w:ascii="宋体" w:hAnsi="宋体" w:eastAsia="宋体"/>
      <w:b/>
      <w:bCs/>
      <w:kern w:val="44"/>
      <w:sz w:val="32"/>
      <w:szCs w:val="44"/>
      <w:lang w:val="en-US" w:eastAsia="zh-CN" w:bidi="ar-SA"/>
    </w:rPr>
  </w:style>
  <w:style w:type="character" w:customStyle="1" w:styleId="881">
    <w:name w:val="样式 纯文本普通文字 Char纯文本 Char Char普通文字纯文本 Char Char Char Char Char...6 Char"/>
    <w:qFormat/>
    <w:locked/>
    <w:uiPriority w:val="0"/>
    <w:rPr>
      <w:rFonts w:hint="eastAsia" w:ascii="宋体" w:hAnsi="Courier New" w:eastAsia="宋体" w:cs="Courier New"/>
      <w:color w:val="000000"/>
      <w:szCs w:val="21"/>
    </w:rPr>
  </w:style>
  <w:style w:type="character" w:customStyle="1" w:styleId="882">
    <w:name w:val="样式 正文文本 Char"/>
    <w:qFormat/>
    <w:locked/>
    <w:uiPriority w:val="0"/>
    <w:rPr>
      <w:rFonts w:hint="default" w:ascii="Arial" w:hAnsi="Arial" w:eastAsia="宋体" w:cs="宋体"/>
      <w:color w:val="000000"/>
    </w:rPr>
  </w:style>
  <w:style w:type="character" w:customStyle="1" w:styleId="883">
    <w:name w:val="内文 Char"/>
    <w:qFormat/>
    <w:locked/>
    <w:uiPriority w:val="0"/>
    <w:rPr>
      <w:rFonts w:hint="default" w:ascii="Arial" w:hAnsi="Arial" w:eastAsia="Times New Roman" w:cs="Arial"/>
      <w:kern w:val="2"/>
      <w:sz w:val="21"/>
      <w:szCs w:val="22"/>
      <w:lang w:val="en-US" w:eastAsia="zh-CN" w:bidi="ar-SA"/>
    </w:rPr>
  </w:style>
  <w:style w:type="character" w:customStyle="1" w:styleId="884">
    <w:name w:val="明显引用 字符2"/>
    <w:qFormat/>
    <w:locked/>
    <w:uiPriority w:val="0"/>
    <w:rPr>
      <w:i/>
      <w:sz w:val="21"/>
    </w:rPr>
  </w:style>
  <w:style w:type="character" w:customStyle="1" w:styleId="885">
    <w:name w:val="引用 Char2"/>
    <w:qFormat/>
    <w:uiPriority w:val="0"/>
    <w:rPr>
      <w:rFonts w:hint="default" w:ascii="Times New Roman" w:hAnsi="Times New Roman" w:cs="Times New Roman"/>
      <w:i/>
      <w:iCs/>
      <w:color w:val="000000"/>
      <w:kern w:val="2"/>
      <w:sz w:val="21"/>
      <w:szCs w:val="24"/>
    </w:rPr>
  </w:style>
  <w:style w:type="character" w:customStyle="1" w:styleId="886">
    <w:name w:val="font91"/>
    <w:qFormat/>
    <w:uiPriority w:val="0"/>
    <w:rPr>
      <w:rFonts w:hint="eastAsia" w:ascii="宋体" w:hAnsi="宋体" w:eastAsia="宋体"/>
      <w:color w:val="000000"/>
      <w:sz w:val="18"/>
      <w:szCs w:val="18"/>
      <w:u w:val="none"/>
    </w:rPr>
  </w:style>
  <w:style w:type="character" w:customStyle="1" w:styleId="887">
    <w:name w:val="font81"/>
    <w:qFormat/>
    <w:uiPriority w:val="0"/>
    <w:rPr>
      <w:rFonts w:hint="default" w:ascii="Arial" w:hAnsi="Arial" w:cs="Arial"/>
      <w:color w:val="000000"/>
      <w:sz w:val="18"/>
      <w:szCs w:val="18"/>
      <w:u w:val="none"/>
    </w:rPr>
  </w:style>
  <w:style w:type="character" w:customStyle="1" w:styleId="888">
    <w:name w:val="font101"/>
    <w:qFormat/>
    <w:uiPriority w:val="0"/>
    <w:rPr>
      <w:rFonts w:hint="default" w:ascii="Arial" w:hAnsi="Arial" w:cs="Arial"/>
      <w:color w:val="000000"/>
      <w:sz w:val="20"/>
      <w:szCs w:val="20"/>
      <w:u w:val="none"/>
    </w:rPr>
  </w:style>
  <w:style w:type="character" w:customStyle="1" w:styleId="889">
    <w:name w:val="font31"/>
    <w:qFormat/>
    <w:uiPriority w:val="0"/>
    <w:rPr>
      <w:rFonts w:hint="eastAsia" w:ascii="宋体" w:hAnsi="宋体" w:eastAsia="宋体"/>
      <w:color w:val="000000"/>
      <w:sz w:val="20"/>
      <w:szCs w:val="20"/>
      <w:u w:val="none"/>
    </w:rPr>
  </w:style>
  <w:style w:type="character" w:customStyle="1" w:styleId="890">
    <w:name w:val="Heading 6 Char"/>
    <w:qFormat/>
    <w:locked/>
    <w:uiPriority w:val="0"/>
    <w:rPr>
      <w:rFonts w:hint="default" w:ascii="Arial" w:hAnsi="Arial" w:eastAsia="黑体" w:cs="Arial"/>
      <w:b/>
      <w:bCs/>
      <w:sz w:val="24"/>
      <w:szCs w:val="24"/>
      <w:lang w:val="en-US" w:eastAsia="zh-CN" w:bidi="ar-SA"/>
    </w:rPr>
  </w:style>
  <w:style w:type="character" w:customStyle="1" w:styleId="891">
    <w:name w:val="正文2 Char"/>
    <w:qFormat/>
    <w:uiPriority w:val="0"/>
    <w:rPr>
      <w:rFonts w:hint="eastAsia" w:ascii="宋体" w:hAnsi="宋体" w:eastAsia="宋体"/>
      <w:kern w:val="2"/>
      <w:sz w:val="24"/>
      <w:lang w:val="en-US" w:eastAsia="zh-CN" w:bidi="ar-SA"/>
    </w:rPr>
  </w:style>
  <w:style w:type="character" w:customStyle="1" w:styleId="892">
    <w:name w:val="Heading 4 Char"/>
    <w:qFormat/>
    <w:locked/>
    <w:uiPriority w:val="0"/>
    <w:rPr>
      <w:rFonts w:hint="default" w:ascii="Arial" w:hAnsi="Arial" w:eastAsia="黑体" w:cs="Arial"/>
      <w:b/>
      <w:bCs/>
      <w:kern w:val="2"/>
      <w:sz w:val="28"/>
      <w:szCs w:val="28"/>
      <w:lang w:val="en-US" w:eastAsia="zh-CN" w:bidi="ar-SA"/>
    </w:rPr>
  </w:style>
  <w:style w:type="character" w:customStyle="1" w:styleId="893">
    <w:name w:val="副标题 Char1"/>
    <w:qFormat/>
    <w:uiPriority w:val="0"/>
    <w:rPr>
      <w:rFonts w:hint="default" w:ascii="Cambria" w:hAnsi="Cambria" w:cs="Times New Roman"/>
      <w:b/>
      <w:bCs/>
      <w:kern w:val="28"/>
      <w:sz w:val="32"/>
      <w:szCs w:val="32"/>
    </w:rPr>
  </w:style>
  <w:style w:type="character" w:customStyle="1" w:styleId="894">
    <w:name w:val="Comment Subject Char"/>
    <w:qFormat/>
    <w:locked/>
    <w:uiPriority w:val="0"/>
    <w:rPr>
      <w:rFonts w:hint="eastAsia" w:ascii="宋体" w:hAnsi="宋体" w:eastAsia="宋体"/>
      <w:b/>
      <w:bCs/>
      <w:kern w:val="2"/>
      <w:sz w:val="21"/>
      <w:szCs w:val="24"/>
      <w:lang w:val="en-US" w:eastAsia="zh-CN" w:bidi="ar-SA"/>
    </w:rPr>
  </w:style>
  <w:style w:type="character" w:customStyle="1" w:styleId="895">
    <w:name w:val="Heading 3 - old Char"/>
    <w:qFormat/>
    <w:uiPriority w:val="0"/>
    <w:rPr>
      <w:rFonts w:hint="eastAsia" w:ascii="宋体" w:hAnsi="宋体" w:eastAsia="宋体"/>
      <w:b/>
      <w:bCs/>
      <w:kern w:val="2"/>
      <w:sz w:val="21"/>
      <w:szCs w:val="32"/>
      <w:lang w:val="en-US" w:eastAsia="zh-CN" w:bidi="ar-SA"/>
    </w:rPr>
  </w:style>
  <w:style w:type="character" w:customStyle="1" w:styleId="896">
    <w:name w:val="Heading 3 Char"/>
    <w:qFormat/>
    <w:locked/>
    <w:uiPriority w:val="0"/>
    <w:rPr>
      <w:rFonts w:hint="eastAsia" w:ascii="宋体" w:hAnsi="宋体" w:eastAsia="宋体"/>
      <w:b/>
      <w:bCs/>
      <w:kern w:val="2"/>
      <w:sz w:val="32"/>
      <w:szCs w:val="32"/>
      <w:lang w:val="en-US" w:eastAsia="zh-CN" w:bidi="ar-SA"/>
    </w:rPr>
  </w:style>
  <w:style w:type="character" w:customStyle="1" w:styleId="897">
    <w:name w:val="Char Char"/>
    <w:qFormat/>
    <w:uiPriority w:val="0"/>
    <w:rPr>
      <w:rFonts w:hint="default" w:ascii="Arial" w:hAnsi="Arial" w:eastAsia="黑体" w:cs="Arial"/>
      <w:b/>
      <w:bCs/>
      <w:kern w:val="2"/>
      <w:sz w:val="32"/>
      <w:szCs w:val="32"/>
      <w:lang w:val="en-US" w:eastAsia="zh-CN" w:bidi="ar-SA"/>
    </w:rPr>
  </w:style>
  <w:style w:type="character" w:customStyle="1" w:styleId="898">
    <w:name w:val="Body Text Char"/>
    <w:qFormat/>
    <w:locked/>
    <w:uiPriority w:val="0"/>
    <w:rPr>
      <w:rFonts w:hint="eastAsia" w:ascii="宋体" w:hAnsi="宋体" w:eastAsia="宋体"/>
      <w:kern w:val="2"/>
      <w:sz w:val="21"/>
      <w:szCs w:val="24"/>
      <w:lang w:val="en-US" w:eastAsia="zh-CN" w:bidi="ar-SA"/>
    </w:rPr>
  </w:style>
  <w:style w:type="character" w:customStyle="1" w:styleId="899">
    <w:name w:val="正文文字4 Char Char1"/>
    <w:qFormat/>
    <w:uiPriority w:val="0"/>
    <w:rPr>
      <w:rFonts w:hint="eastAsia" w:ascii="宋体" w:hAnsi="宋体" w:eastAsia="宋体"/>
      <w:kern w:val="2"/>
      <w:sz w:val="24"/>
      <w:szCs w:val="24"/>
      <w:lang w:val="en-US" w:eastAsia="zh-CN" w:bidi="ar-SA"/>
    </w:rPr>
  </w:style>
  <w:style w:type="character" w:customStyle="1" w:styleId="900">
    <w:name w:val="country-name"/>
    <w:qFormat/>
    <w:uiPriority w:val="0"/>
  </w:style>
  <w:style w:type="character" w:customStyle="1" w:styleId="901">
    <w:name w:val="Title Char"/>
    <w:qFormat/>
    <w:locked/>
    <w:uiPriority w:val="0"/>
    <w:rPr>
      <w:rFonts w:hint="default" w:ascii="Arial" w:hAnsi="Arial" w:eastAsia="宋体" w:cs="Arial"/>
      <w:b/>
      <w:sz w:val="32"/>
      <w:lang w:val="en-US" w:eastAsia="zh-CN" w:bidi="ar-SA"/>
    </w:rPr>
  </w:style>
  <w:style w:type="character" w:customStyle="1" w:styleId="902">
    <w:name w:val="Heading 8 Char"/>
    <w:qFormat/>
    <w:locked/>
    <w:uiPriority w:val="0"/>
    <w:rPr>
      <w:rFonts w:hint="default" w:ascii="Arial" w:hAnsi="Arial" w:eastAsia="黑体" w:cs="Arial"/>
      <w:sz w:val="24"/>
      <w:szCs w:val="24"/>
      <w:lang w:val="en-US" w:eastAsia="zh-CN" w:bidi="ar-SA"/>
    </w:rPr>
  </w:style>
  <w:style w:type="character" w:customStyle="1" w:styleId="903">
    <w:name w:val="Balloon Text Char"/>
    <w:qFormat/>
    <w:locked/>
    <w:uiPriority w:val="0"/>
    <w:rPr>
      <w:rFonts w:hint="eastAsia" w:ascii="宋体" w:hAnsi="宋体" w:eastAsia="宋体"/>
      <w:kern w:val="2"/>
      <w:sz w:val="18"/>
      <w:szCs w:val="18"/>
      <w:lang w:val="en-US" w:eastAsia="zh-CN" w:bidi="ar-SA"/>
    </w:rPr>
  </w:style>
  <w:style w:type="character" w:customStyle="1" w:styleId="904">
    <w:name w:val="手改 Char Char"/>
    <w:qFormat/>
    <w:uiPriority w:val="0"/>
    <w:rPr>
      <w:rFonts w:hint="eastAsia" w:ascii="宋体" w:hAnsi="宋体" w:eastAsia="宋体"/>
      <w:kern w:val="2"/>
      <w:sz w:val="21"/>
      <w:szCs w:val="24"/>
      <w:lang w:val="en-US" w:eastAsia="zh-CN" w:bidi="ar-SA"/>
    </w:rPr>
  </w:style>
  <w:style w:type="character" w:customStyle="1" w:styleId="905">
    <w:name w:val="Para head"/>
    <w:qFormat/>
    <w:uiPriority w:val="0"/>
    <w:rPr>
      <w:rFonts w:hint="default" w:ascii="Arial" w:hAnsi="Arial" w:eastAsia="Times New Roman" w:cs="Arial"/>
      <w:sz w:val="20"/>
    </w:rPr>
  </w:style>
  <w:style w:type="character" w:customStyle="1" w:styleId="906">
    <w:name w:val="正文文字4 Char Char2"/>
    <w:qFormat/>
    <w:uiPriority w:val="0"/>
    <w:rPr>
      <w:rFonts w:hint="eastAsia" w:ascii="宋体" w:hAnsi="宋体" w:eastAsia="宋体"/>
      <w:kern w:val="2"/>
      <w:sz w:val="24"/>
      <w:szCs w:val="24"/>
      <w:lang w:val="en-US" w:eastAsia="zh-CN" w:bidi="ar-SA"/>
    </w:rPr>
  </w:style>
  <w:style w:type="character" w:customStyle="1" w:styleId="907">
    <w:name w:val="Char Char7"/>
    <w:qFormat/>
    <w:uiPriority w:val="0"/>
    <w:rPr>
      <w:rFonts w:hint="default" w:ascii="Arial" w:hAnsi="Arial" w:eastAsia="黑体" w:cs="Arial"/>
      <w:b/>
      <w:bCs/>
      <w:kern w:val="2"/>
      <w:sz w:val="32"/>
      <w:szCs w:val="32"/>
      <w:lang w:val="en-US" w:eastAsia="zh-CN" w:bidi="ar-SA"/>
    </w:rPr>
  </w:style>
  <w:style w:type="character" w:customStyle="1" w:styleId="908">
    <w:name w:val="署名 Char2"/>
    <w:qFormat/>
    <w:uiPriority w:val="0"/>
    <w:rPr>
      <w:rFonts w:hint="eastAsia" w:ascii="宋体" w:hAnsi="宋体" w:eastAsia="宋体"/>
      <w:snapToGrid w:val="0"/>
      <w:color w:val="000000"/>
      <w:kern w:val="28"/>
      <w:sz w:val="28"/>
      <w:lang w:val="en-US" w:eastAsia="zh-CN" w:bidi="ar-SA"/>
    </w:rPr>
  </w:style>
  <w:style w:type="character" w:customStyle="1" w:styleId="909">
    <w:name w:val="Char Char2"/>
    <w:qFormat/>
    <w:uiPriority w:val="0"/>
    <w:rPr>
      <w:rFonts w:hint="eastAsia" w:ascii="宋体" w:hAnsi="宋体" w:eastAsia="宋体"/>
      <w:kern w:val="2"/>
      <w:sz w:val="21"/>
      <w:szCs w:val="24"/>
      <w:lang w:val="en-US" w:eastAsia="zh-CN" w:bidi="ar-SA"/>
    </w:rPr>
  </w:style>
  <w:style w:type="character" w:customStyle="1" w:styleId="910">
    <w:name w:val="Char Char1"/>
    <w:qFormat/>
    <w:uiPriority w:val="0"/>
    <w:rPr>
      <w:rFonts w:hint="eastAsia" w:ascii="宋体" w:hAnsi="Courier New" w:eastAsia="宋体" w:cs="Courier New"/>
      <w:kern w:val="2"/>
      <w:sz w:val="21"/>
      <w:szCs w:val="21"/>
      <w:lang w:val="en-US" w:eastAsia="zh-CN" w:bidi="ar-SA"/>
    </w:rPr>
  </w:style>
  <w:style w:type="character" w:customStyle="1" w:styleId="911">
    <w:name w:val="正文文字4 Char Char"/>
    <w:qFormat/>
    <w:uiPriority w:val="0"/>
    <w:rPr>
      <w:rFonts w:hint="eastAsia" w:ascii="宋体" w:hAnsi="宋体" w:eastAsia="宋体"/>
      <w:kern w:val="2"/>
      <w:sz w:val="21"/>
      <w:szCs w:val="24"/>
      <w:lang w:val="en-US" w:eastAsia="zh-CN" w:bidi="ar-SA"/>
    </w:rPr>
  </w:style>
  <w:style w:type="character" w:customStyle="1" w:styleId="912">
    <w:name w:val="个人撰写风格"/>
    <w:qFormat/>
    <w:uiPriority w:val="0"/>
    <w:rPr>
      <w:rFonts w:hint="default" w:ascii="Arial" w:hAnsi="Arial" w:eastAsia="宋体" w:cs="Arial"/>
      <w:color w:val="auto"/>
      <w:sz w:val="20"/>
    </w:rPr>
  </w:style>
  <w:style w:type="character" w:customStyle="1" w:styleId="913">
    <w:name w:val="Header Char"/>
    <w:qFormat/>
    <w:locked/>
    <w:uiPriority w:val="0"/>
    <w:rPr>
      <w:rFonts w:hint="eastAsia" w:ascii="宋体" w:hAnsi="宋体" w:eastAsia="宋体"/>
      <w:kern w:val="2"/>
      <w:sz w:val="18"/>
      <w:szCs w:val="18"/>
      <w:lang w:val="en-US" w:eastAsia="zh-CN" w:bidi="ar-SA"/>
    </w:rPr>
  </w:style>
  <w:style w:type="character" w:customStyle="1" w:styleId="914">
    <w:name w:val="locality"/>
    <w:qFormat/>
    <w:uiPriority w:val="0"/>
  </w:style>
  <w:style w:type="character" w:customStyle="1" w:styleId="915">
    <w:name w:val="text"/>
    <w:qFormat/>
    <w:uiPriority w:val="0"/>
  </w:style>
  <w:style w:type="character" w:customStyle="1" w:styleId="916">
    <w:name w:val="Char Char9"/>
    <w:qFormat/>
    <w:uiPriority w:val="0"/>
    <w:rPr>
      <w:rFonts w:hint="eastAsia" w:ascii="宋体" w:hAnsi="宋体" w:eastAsia="宋体"/>
      <w:color w:val="000000"/>
      <w:kern w:val="2"/>
      <w:sz w:val="24"/>
      <w:lang w:val="en-US" w:eastAsia="zh-CN" w:bidi="ar-SA"/>
    </w:rPr>
  </w:style>
  <w:style w:type="character" w:customStyle="1" w:styleId="917">
    <w:name w:val="正文文本缩进 2 Char1"/>
    <w:qFormat/>
    <w:uiPriority w:val="0"/>
    <w:rPr>
      <w:rFonts w:hint="eastAsia" w:ascii="宋体" w:hAnsi="宋体" w:eastAsia="宋体"/>
      <w:szCs w:val="24"/>
    </w:rPr>
  </w:style>
  <w:style w:type="character" w:customStyle="1" w:styleId="918">
    <w:name w:val="标题 Char3"/>
    <w:qFormat/>
    <w:uiPriority w:val="0"/>
    <w:rPr>
      <w:rFonts w:hint="default" w:ascii="Cambria" w:hAnsi="Cambria" w:eastAsia="宋体" w:cs="Times New Roman"/>
      <w:b/>
      <w:bCs/>
      <w:sz w:val="32"/>
      <w:szCs w:val="32"/>
    </w:rPr>
  </w:style>
  <w:style w:type="character" w:customStyle="1" w:styleId="919">
    <w:name w:val="bookmark-item"/>
    <w:qFormat/>
    <w:uiPriority w:val="0"/>
  </w:style>
  <w:style w:type="character" w:customStyle="1" w:styleId="920">
    <w:name w:val="正文首行缩进 Char1"/>
    <w:qFormat/>
    <w:uiPriority w:val="0"/>
    <w:rPr>
      <w:rFonts w:hint="eastAsia" w:ascii="宋体" w:hAnsi="宋体" w:eastAsia="宋体"/>
      <w:szCs w:val="24"/>
    </w:rPr>
  </w:style>
  <w:style w:type="character" w:customStyle="1" w:styleId="921">
    <w:name w:val="样式 正文缩进正文（首行缩进两字）特点ALT+Z表正文正文非缩进四号段1Normal Indent Char2... Char"/>
    <w:qFormat/>
    <w:uiPriority w:val="0"/>
    <w:rPr>
      <w:rFonts w:hint="default" w:ascii="Arial" w:hAnsi="Arial" w:eastAsia="宋体" w:cs="Arial"/>
      <w:b/>
      <w:kern w:val="2"/>
      <w:sz w:val="24"/>
      <w:szCs w:val="32"/>
      <w:lang w:val="en-US" w:eastAsia="zh-CN" w:bidi="ar-SA"/>
    </w:rPr>
  </w:style>
  <w:style w:type="character" w:customStyle="1" w:styleId="922">
    <w:name w:val="2nd level Char"/>
    <w:qFormat/>
    <w:uiPriority w:val="0"/>
    <w:rPr>
      <w:rFonts w:hint="default" w:ascii="Arial" w:hAnsi="Arial" w:eastAsia="宋体" w:cs="Arial"/>
      <w:b/>
      <w:bCs/>
      <w:kern w:val="2"/>
      <w:sz w:val="24"/>
      <w:szCs w:val="32"/>
      <w:lang w:val="en-US" w:eastAsia="zh-CN" w:bidi="ar-SA"/>
    </w:rPr>
  </w:style>
  <w:style w:type="character" w:customStyle="1" w:styleId="923">
    <w:name w:val="明显引用 Char2"/>
    <w:qFormat/>
    <w:uiPriority w:val="0"/>
    <w:rPr>
      <w:rFonts w:hint="default" w:ascii="Times New Roman" w:hAnsi="Times New Roman" w:eastAsia="宋体" w:cs="Times New Roman"/>
      <w:b/>
      <w:bCs/>
      <w:i/>
      <w:iCs/>
      <w:color w:val="4F81BD"/>
      <w:szCs w:val="24"/>
    </w:rPr>
  </w:style>
  <w:style w:type="character" w:customStyle="1" w:styleId="924">
    <w:name w:val="页眉 Char2"/>
    <w:qFormat/>
    <w:uiPriority w:val="0"/>
    <w:rPr>
      <w:rFonts w:hint="eastAsia" w:ascii="宋体" w:hAnsi="宋体" w:eastAsia="宋体"/>
      <w:kern w:val="2"/>
      <w:sz w:val="18"/>
      <w:szCs w:val="18"/>
      <w:lang w:val="en-US" w:eastAsia="zh-CN" w:bidi="ar-SA"/>
    </w:rPr>
  </w:style>
  <w:style w:type="character" w:customStyle="1" w:styleId="925">
    <w:name w:val="Date Char"/>
    <w:qFormat/>
    <w:locked/>
    <w:uiPriority w:val="0"/>
    <w:rPr>
      <w:rFonts w:hint="eastAsia" w:ascii="宋体" w:hAnsi="宋体" w:eastAsia="宋体"/>
      <w:kern w:val="2"/>
      <w:sz w:val="24"/>
      <w:lang w:val="en-US" w:eastAsia="zh-CN" w:bidi="ar-SA"/>
    </w:rPr>
  </w:style>
  <w:style w:type="character" w:customStyle="1" w:styleId="926">
    <w:name w:val="Char Char121"/>
    <w:qFormat/>
    <w:uiPriority w:val="0"/>
    <w:rPr>
      <w:rFonts w:hint="default" w:ascii="Arial" w:hAnsi="Arial" w:eastAsia="宋体" w:cs="Arial"/>
      <w:b/>
      <w:sz w:val="32"/>
      <w:lang w:val="en-US" w:eastAsia="zh-CN" w:bidi="ar-SA"/>
    </w:rPr>
  </w:style>
  <w:style w:type="character" w:customStyle="1" w:styleId="927">
    <w:name w:val="Heading 5 Char"/>
    <w:qFormat/>
    <w:locked/>
    <w:uiPriority w:val="0"/>
    <w:rPr>
      <w:rFonts w:hint="eastAsia" w:ascii="宋体" w:hAnsi="宋体" w:eastAsia="宋体"/>
      <w:b/>
      <w:bCs/>
      <w:kern w:val="2"/>
      <w:sz w:val="28"/>
      <w:szCs w:val="28"/>
      <w:lang w:val="en-US" w:eastAsia="zh-CN" w:bidi="ar-SA"/>
    </w:rPr>
  </w:style>
  <w:style w:type="character" w:customStyle="1" w:styleId="928">
    <w:name w:val="Char Char Char Char Char Char Char Char Char"/>
    <w:qFormat/>
    <w:uiPriority w:val="0"/>
    <w:rPr>
      <w:rFonts w:hint="eastAsia" w:ascii="宋体" w:hAnsi="宋体" w:eastAsia="宋体"/>
      <w:kern w:val="2"/>
      <w:sz w:val="21"/>
      <w:szCs w:val="24"/>
      <w:lang w:val="en-US" w:eastAsia="zh-CN" w:bidi="ar-SA"/>
    </w:rPr>
  </w:style>
  <w:style w:type="character" w:customStyle="1" w:styleId="929">
    <w:name w:val="日期 Char"/>
    <w:qFormat/>
    <w:uiPriority w:val="0"/>
    <w:rPr>
      <w:rFonts w:hint="eastAsia" w:ascii="宋体" w:hAnsi="宋体" w:eastAsia="宋体"/>
      <w:sz w:val="28"/>
      <w:lang w:bidi="ar-SA"/>
    </w:rPr>
  </w:style>
  <w:style w:type="character" w:customStyle="1" w:styleId="930">
    <w:name w:val="正文文本 Char"/>
    <w:qFormat/>
    <w:uiPriority w:val="0"/>
    <w:rPr>
      <w:lang w:bidi="ar-SA"/>
    </w:rPr>
  </w:style>
  <w:style w:type="character" w:customStyle="1" w:styleId="931">
    <w:name w:val="标题 6 Char"/>
    <w:qFormat/>
    <w:uiPriority w:val="0"/>
    <w:rPr>
      <w:rFonts w:hint="default" w:ascii="Cambria" w:hAnsi="Cambria" w:eastAsia="宋体"/>
      <w:b/>
      <w:bCs/>
      <w:kern w:val="2"/>
      <w:sz w:val="24"/>
      <w:szCs w:val="24"/>
      <w:lang w:val="en-US" w:eastAsia="zh-CN" w:bidi="ar-SA"/>
    </w:rPr>
  </w:style>
  <w:style w:type="character" w:customStyle="1" w:styleId="932">
    <w:name w:val="页脚 Char"/>
    <w:qFormat/>
    <w:uiPriority w:val="99"/>
    <w:rPr>
      <w:kern w:val="2"/>
      <w:sz w:val="18"/>
      <w:szCs w:val="18"/>
      <w:lang w:bidi="ar-SA"/>
    </w:rPr>
  </w:style>
  <w:style w:type="character" w:customStyle="1" w:styleId="933">
    <w:name w:val="批注框文本 Char"/>
    <w:qFormat/>
    <w:uiPriority w:val="0"/>
    <w:rPr>
      <w:rFonts w:hint="eastAsia" w:ascii="宋体" w:hAnsi="宋体" w:eastAsia="宋体"/>
      <w:sz w:val="18"/>
      <w:szCs w:val="18"/>
      <w:lang w:bidi="ar-SA"/>
    </w:rPr>
  </w:style>
  <w:style w:type="character" w:customStyle="1" w:styleId="934">
    <w:name w:val="标题 3 Char"/>
    <w:qFormat/>
    <w:uiPriority w:val="0"/>
    <w:rPr>
      <w:rFonts w:hint="default" w:ascii="Calibri" w:hAnsi="Calibri" w:eastAsia="宋体" w:cs="Calibri"/>
      <w:b/>
      <w:bCs/>
      <w:kern w:val="2"/>
      <w:sz w:val="32"/>
      <w:szCs w:val="32"/>
      <w:lang w:val="en-US" w:eastAsia="zh-CN" w:bidi="ar-SA"/>
    </w:rPr>
  </w:style>
  <w:style w:type="character" w:customStyle="1" w:styleId="935">
    <w:name w:val="日期 Char3"/>
    <w:qFormat/>
    <w:uiPriority w:val="0"/>
    <w:rPr>
      <w:rFonts w:hint="eastAsia" w:ascii="仿宋_GB2312" w:eastAsia="仿宋_GB2312"/>
      <w:kern w:val="2"/>
      <w:sz w:val="28"/>
      <w:lang w:val="en-US" w:eastAsia="zh-CN" w:bidi="ar-SA"/>
    </w:rPr>
  </w:style>
  <w:style w:type="character" w:customStyle="1" w:styleId="936">
    <w:name w:val="批注主题 Char3"/>
    <w:qFormat/>
    <w:uiPriority w:val="0"/>
    <w:rPr>
      <w:rFonts w:hint="eastAsia" w:ascii="宋体" w:hAnsi="宋体" w:eastAsia="宋体"/>
      <w:b/>
      <w:bCs/>
      <w:kern w:val="2"/>
      <w:sz w:val="21"/>
      <w:szCs w:val="24"/>
      <w:lang w:val="en-US" w:eastAsia="zh-CN" w:bidi="ar-SA"/>
    </w:rPr>
  </w:style>
  <w:style w:type="character" w:customStyle="1" w:styleId="937">
    <w:name w:val="chs1"/>
    <w:qFormat/>
    <w:uiPriority w:val="0"/>
    <w:rPr>
      <w:rFonts w:hint="default"/>
      <w:sz w:val="18"/>
      <w:szCs w:val="18"/>
    </w:rPr>
  </w:style>
  <w:style w:type="character" w:customStyle="1" w:styleId="938">
    <w:name w:val="个人答复风格"/>
    <w:qFormat/>
    <w:uiPriority w:val="0"/>
    <w:rPr>
      <w:rFonts w:hint="default" w:ascii="Arial" w:hAnsi="Arial" w:eastAsia="宋体" w:cs="Arial"/>
      <w:color w:val="auto"/>
      <w:sz w:val="20"/>
    </w:rPr>
  </w:style>
  <w:style w:type="character" w:customStyle="1" w:styleId="939">
    <w:name w:val="htd01"/>
    <w:qFormat/>
    <w:uiPriority w:val="0"/>
  </w:style>
  <w:style w:type="character" w:customStyle="1" w:styleId="940">
    <w:name w:val="标题 Char"/>
    <w:qFormat/>
    <w:uiPriority w:val="0"/>
    <w:rPr>
      <w:rFonts w:hint="default" w:ascii="Cambria" w:hAnsi="Cambria"/>
      <w:b/>
      <w:bCs/>
      <w:kern w:val="2"/>
      <w:sz w:val="32"/>
      <w:szCs w:val="32"/>
      <w:lang w:bidi="ar-SA"/>
    </w:rPr>
  </w:style>
  <w:style w:type="character" w:customStyle="1" w:styleId="941">
    <w:name w:val="标题 1 Char"/>
    <w:qFormat/>
    <w:uiPriority w:val="9"/>
    <w:rPr>
      <w:rFonts w:hint="default" w:ascii="Calibri" w:hAnsi="Calibri" w:eastAsia="宋体" w:cs="Calibri"/>
      <w:b/>
      <w:bCs/>
      <w:kern w:val="44"/>
      <w:sz w:val="44"/>
      <w:szCs w:val="44"/>
      <w:lang w:val="en-US" w:eastAsia="zh-CN" w:bidi="ar-SA"/>
    </w:rPr>
  </w:style>
  <w:style w:type="character" w:customStyle="1" w:styleId="942">
    <w:name w:val="页眉 Char"/>
    <w:qFormat/>
    <w:uiPriority w:val="99"/>
    <w:rPr>
      <w:kern w:val="2"/>
      <w:sz w:val="18"/>
      <w:szCs w:val="18"/>
      <w:lang w:bidi="ar-SA"/>
    </w:rPr>
  </w:style>
  <w:style w:type="character" w:customStyle="1" w:styleId="943">
    <w:name w:val="批注文字 Char"/>
    <w:qFormat/>
    <w:uiPriority w:val="0"/>
    <w:rPr>
      <w:rFonts w:hint="default" w:ascii="Calibri" w:hAnsi="Calibri" w:eastAsia="宋体" w:cs="Calibri"/>
      <w:kern w:val="2"/>
      <w:sz w:val="21"/>
      <w:szCs w:val="22"/>
      <w:lang w:val="en-US" w:eastAsia="zh-CN" w:bidi="ar-SA"/>
    </w:rPr>
  </w:style>
  <w:style w:type="character" w:customStyle="1" w:styleId="944">
    <w:name w:val="标题 4 Char"/>
    <w:qFormat/>
    <w:uiPriority w:val="0"/>
    <w:rPr>
      <w:rFonts w:hint="default" w:ascii="Cambria" w:hAnsi="Cambria" w:eastAsia="宋体"/>
      <w:b/>
      <w:bCs/>
      <w:kern w:val="2"/>
      <w:sz w:val="28"/>
      <w:szCs w:val="28"/>
      <w:lang w:val="en-US" w:eastAsia="zh-CN" w:bidi="ar-SA"/>
    </w:rPr>
  </w:style>
  <w:style w:type="character" w:customStyle="1" w:styleId="945">
    <w:name w:val="标题 5 Char"/>
    <w:qFormat/>
    <w:uiPriority w:val="0"/>
    <w:rPr>
      <w:rFonts w:hint="default" w:ascii="Calibri" w:hAnsi="Calibri" w:eastAsia="宋体" w:cs="Calibri"/>
      <w:b/>
      <w:bCs/>
      <w:kern w:val="2"/>
      <w:sz w:val="28"/>
      <w:szCs w:val="28"/>
      <w:lang w:val="en-US" w:eastAsia="zh-CN" w:bidi="ar-SA"/>
    </w:rPr>
  </w:style>
  <w:style w:type="character" w:customStyle="1" w:styleId="946">
    <w:name w:val="op-map-singlepoint-info-right"/>
    <w:qFormat/>
    <w:uiPriority w:val="0"/>
  </w:style>
  <w:style w:type="character" w:customStyle="1" w:styleId="947">
    <w:name w:val="by jerry Char2"/>
    <w:qFormat/>
    <w:uiPriority w:val="0"/>
    <w:rPr>
      <w:b/>
      <w:bCs/>
      <w:kern w:val="44"/>
      <w:sz w:val="44"/>
      <w:szCs w:val="44"/>
    </w:rPr>
  </w:style>
  <w:style w:type="character" w:customStyle="1" w:styleId="948">
    <w:name w:val="标题 9 Char"/>
    <w:qFormat/>
    <w:uiPriority w:val="0"/>
    <w:rPr>
      <w:rFonts w:hint="default" w:ascii="Cambria" w:hAnsi="Cambria" w:eastAsia="宋体"/>
      <w:kern w:val="2"/>
      <w:sz w:val="21"/>
      <w:szCs w:val="21"/>
      <w:lang w:val="en-US" w:eastAsia="zh-CN" w:bidi="ar-SA"/>
    </w:rPr>
  </w:style>
  <w:style w:type="character" w:customStyle="1" w:styleId="949">
    <w:name w:val="H4 Char"/>
    <w:qFormat/>
    <w:locked/>
    <w:uiPriority w:val="0"/>
    <w:rPr>
      <w:rFonts w:hint="default" w:ascii="Arial" w:hAnsi="Arial" w:eastAsia="黑体" w:cs="Arial"/>
      <w:b/>
      <w:bCs/>
      <w:kern w:val="2"/>
      <w:sz w:val="28"/>
      <w:szCs w:val="28"/>
      <w:lang w:val="zh-CN"/>
    </w:rPr>
  </w:style>
  <w:style w:type="character" w:customStyle="1" w:styleId="950">
    <w:name w:val="style13"/>
    <w:qFormat/>
    <w:uiPriority w:val="0"/>
  </w:style>
  <w:style w:type="character" w:customStyle="1" w:styleId="951">
    <w:name w:val="Char Char8"/>
    <w:qFormat/>
    <w:uiPriority w:val="0"/>
    <w:rPr>
      <w:rFonts w:hint="default" w:ascii="Arial" w:hAnsi="Arial" w:eastAsia="黑体" w:cs="Arial"/>
      <w:b/>
      <w:bCs/>
      <w:kern w:val="2"/>
      <w:sz w:val="32"/>
      <w:szCs w:val="32"/>
      <w:lang w:val="en-US" w:eastAsia="zh-CN" w:bidi="ar-SA"/>
    </w:rPr>
  </w:style>
  <w:style w:type="character" w:customStyle="1" w:styleId="952">
    <w:name w:val="普通文字 Char Char3"/>
    <w:qFormat/>
    <w:uiPriority w:val="0"/>
    <w:rPr>
      <w:rFonts w:hint="eastAsia" w:ascii="宋体" w:hAnsi="Courier New" w:eastAsia="宋体"/>
      <w:kern w:val="2"/>
      <w:sz w:val="21"/>
      <w:lang w:val="en-US" w:eastAsia="zh-CN" w:bidi="ar-SA"/>
    </w:rPr>
  </w:style>
  <w:style w:type="character" w:customStyle="1" w:styleId="953">
    <w:name w:val="Heading 9 Char"/>
    <w:qFormat/>
    <w:locked/>
    <w:uiPriority w:val="0"/>
    <w:rPr>
      <w:rFonts w:hint="default" w:ascii="Arial" w:hAnsi="Arial" w:eastAsia="黑体" w:cs="Arial"/>
      <w:sz w:val="21"/>
      <w:szCs w:val="21"/>
      <w:lang w:val="en-US" w:eastAsia="zh-CN" w:bidi="ar-SA"/>
    </w:rPr>
  </w:style>
  <w:style w:type="character" w:customStyle="1" w:styleId="954">
    <w:name w:val="Footer Char"/>
    <w:qFormat/>
    <w:locked/>
    <w:uiPriority w:val="0"/>
    <w:rPr>
      <w:rFonts w:hint="eastAsia" w:ascii="宋体" w:hAnsi="宋体" w:eastAsia="宋体"/>
      <w:kern w:val="2"/>
      <w:sz w:val="18"/>
      <w:szCs w:val="18"/>
      <w:lang w:val="en-US" w:eastAsia="zh-CN" w:bidi="ar-SA"/>
    </w:rPr>
  </w:style>
  <w:style w:type="character" w:customStyle="1" w:styleId="955">
    <w:name w:val="标题 Char2"/>
    <w:qFormat/>
    <w:uiPriority w:val="0"/>
    <w:rPr>
      <w:rFonts w:hint="default" w:ascii="Arial" w:hAnsi="Arial" w:eastAsia="宋体" w:cs="Arial"/>
      <w:b/>
      <w:sz w:val="32"/>
      <w:lang w:val="en-US" w:eastAsia="zh-CN" w:bidi="ar-SA"/>
    </w:rPr>
  </w:style>
  <w:style w:type="character" w:customStyle="1" w:styleId="956">
    <w:name w:val="引用 Char"/>
    <w:qFormat/>
    <w:uiPriority w:val="0"/>
    <w:rPr>
      <w:i/>
      <w:iCs/>
      <w:color w:val="000000"/>
      <w:kern w:val="2"/>
      <w:sz w:val="21"/>
      <w:szCs w:val="22"/>
      <w:lang w:bidi="ar-SA"/>
    </w:rPr>
  </w:style>
  <w:style w:type="character" w:customStyle="1" w:styleId="957">
    <w:name w:val="批注主题 Char"/>
    <w:qFormat/>
    <w:uiPriority w:val="0"/>
    <w:rPr>
      <w:rFonts w:hint="eastAsia" w:ascii="宋体" w:hAnsi="宋体" w:eastAsia="宋体"/>
      <w:b/>
      <w:bCs/>
      <w:sz w:val="28"/>
      <w:lang w:bidi="ar-SA"/>
    </w:rPr>
  </w:style>
  <w:style w:type="character" w:customStyle="1" w:styleId="958">
    <w:name w:val="street-address"/>
    <w:qFormat/>
    <w:uiPriority w:val="0"/>
  </w:style>
  <w:style w:type="character" w:customStyle="1" w:styleId="959">
    <w:name w:val="by jerry Char3"/>
    <w:qFormat/>
    <w:uiPriority w:val="0"/>
    <w:rPr>
      <w:b/>
      <w:bCs/>
      <w:kern w:val="44"/>
      <w:sz w:val="44"/>
      <w:szCs w:val="44"/>
    </w:rPr>
  </w:style>
  <w:style w:type="character" w:customStyle="1" w:styleId="960">
    <w:name w:val="Document Map Char"/>
    <w:qFormat/>
    <w:locked/>
    <w:uiPriority w:val="0"/>
    <w:rPr>
      <w:rFonts w:hint="eastAsia" w:ascii="宋体" w:hAnsi="宋体" w:eastAsia="宋体"/>
      <w:kern w:val="2"/>
      <w:sz w:val="21"/>
      <w:szCs w:val="24"/>
      <w:lang w:val="en-US" w:eastAsia="zh-CN" w:bidi="ar-SA"/>
    </w:rPr>
  </w:style>
  <w:style w:type="character" w:customStyle="1" w:styleId="961">
    <w:name w:val="Char Char12"/>
    <w:qFormat/>
    <w:uiPriority w:val="0"/>
    <w:rPr>
      <w:rFonts w:hint="default" w:ascii="Courier New" w:hAnsi="Courier New" w:eastAsia="宋体" w:cs="Courier New"/>
      <w:kern w:val="2"/>
      <w:sz w:val="21"/>
      <w:lang w:val="en-US" w:eastAsia="zh-CN" w:bidi="ar-SA"/>
    </w:rPr>
  </w:style>
  <w:style w:type="character" w:customStyle="1" w:styleId="962">
    <w:name w:val="Heading 7 Char"/>
    <w:qFormat/>
    <w:locked/>
    <w:uiPriority w:val="0"/>
    <w:rPr>
      <w:rFonts w:hint="eastAsia" w:ascii="宋体" w:hAnsi="宋体" w:eastAsia="宋体"/>
      <w:b/>
      <w:bCs/>
      <w:sz w:val="24"/>
      <w:szCs w:val="24"/>
      <w:lang w:val="en-US" w:eastAsia="zh-CN" w:bidi="ar-SA"/>
    </w:rPr>
  </w:style>
  <w:style w:type="character" w:customStyle="1" w:styleId="963">
    <w:name w:val="批注文字 Char2"/>
    <w:qFormat/>
    <w:uiPriority w:val="0"/>
    <w:rPr>
      <w:rFonts w:hint="eastAsia" w:ascii="宋体" w:hAnsi="宋体" w:eastAsia="宋体"/>
      <w:kern w:val="2"/>
      <w:sz w:val="21"/>
      <w:szCs w:val="24"/>
      <w:lang w:val="en-US" w:eastAsia="zh-CN" w:bidi="ar-SA"/>
    </w:rPr>
  </w:style>
  <w:style w:type="character" w:customStyle="1" w:styleId="964">
    <w:name w:val="正文文本缩进 Char1"/>
    <w:qFormat/>
    <w:uiPriority w:val="0"/>
    <w:rPr>
      <w:rFonts w:hint="eastAsia" w:ascii="宋体" w:hAnsi="Courier New" w:eastAsia="宋体" w:cs="Times New Roman"/>
      <w:spacing w:val="-4"/>
      <w:sz w:val="18"/>
      <w:szCs w:val="20"/>
    </w:rPr>
  </w:style>
  <w:style w:type="character" w:customStyle="1" w:styleId="965">
    <w:name w:val="font121"/>
    <w:qFormat/>
    <w:uiPriority w:val="0"/>
    <w:rPr>
      <w:rFonts w:hint="default" w:ascii="Times New Roman" w:hAnsi="Times New Roman" w:cs="Times New Roman"/>
      <w:color w:val="000000"/>
      <w:sz w:val="24"/>
      <w:szCs w:val="24"/>
      <w:u w:val="none"/>
    </w:rPr>
  </w:style>
  <w:style w:type="character" w:customStyle="1" w:styleId="966">
    <w:name w:val="Default Char"/>
    <w:qFormat/>
    <w:uiPriority w:val="0"/>
    <w:rPr>
      <w:rFonts w:hint="eastAsia" w:ascii="宋体" w:hAnsi="宋体" w:eastAsia="宋体"/>
      <w:color w:val="000000"/>
      <w:sz w:val="24"/>
      <w:szCs w:val="24"/>
      <w:lang w:val="en-US" w:eastAsia="zh-CN" w:bidi="ar-SA"/>
    </w:rPr>
  </w:style>
  <w:style w:type="character" w:customStyle="1" w:styleId="967">
    <w:name w:val="Char Char3"/>
    <w:qFormat/>
    <w:uiPriority w:val="0"/>
    <w:rPr>
      <w:rFonts w:hint="eastAsia" w:ascii="宋体" w:hAnsi="宋体" w:eastAsia="宋体"/>
      <w:kern w:val="2"/>
      <w:sz w:val="18"/>
      <w:szCs w:val="18"/>
      <w:lang w:val="en-US" w:eastAsia="zh-CN" w:bidi="ar-SA"/>
    </w:rPr>
  </w:style>
  <w:style w:type="character" w:customStyle="1" w:styleId="968">
    <w:name w:val="Char Char5"/>
    <w:qFormat/>
    <w:uiPriority w:val="0"/>
    <w:rPr>
      <w:rFonts w:hint="eastAsia" w:ascii="宋体" w:hAnsi="宋体" w:eastAsia="宋体"/>
      <w:sz w:val="28"/>
      <w:szCs w:val="28"/>
      <w:lang w:bidi="ar-SA"/>
    </w:rPr>
  </w:style>
  <w:style w:type="character" w:customStyle="1" w:styleId="969">
    <w:name w:val="内文正文 Char Char"/>
    <w:qFormat/>
    <w:uiPriority w:val="0"/>
    <w:rPr>
      <w:rFonts w:hint="eastAsia" w:ascii="宋体" w:hAnsi="???|CS?o｡ﾀ?" w:eastAsia="宋体"/>
      <w:sz w:val="21"/>
      <w:szCs w:val="28"/>
      <w:lang w:val="en-US" w:eastAsia="zh-CN" w:bidi="ar-SA"/>
    </w:rPr>
  </w:style>
  <w:style w:type="character" w:customStyle="1" w:styleId="970">
    <w:name w:val="Char Char18"/>
    <w:qFormat/>
    <w:uiPriority w:val="0"/>
    <w:rPr>
      <w:rFonts w:hint="default" w:ascii="Calibri" w:hAnsi="Calibri" w:cs="Calibri"/>
      <w:b/>
      <w:bCs/>
      <w:kern w:val="2"/>
      <w:sz w:val="28"/>
      <w:szCs w:val="28"/>
    </w:rPr>
  </w:style>
  <w:style w:type="character" w:customStyle="1" w:styleId="971">
    <w:name w:val="_Style 196"/>
    <w:qFormat/>
    <w:uiPriority w:val="0"/>
    <w:rPr>
      <w:b/>
      <w:bCs/>
      <w:smallCaps/>
      <w:color w:val="C0504D"/>
      <w:spacing w:val="5"/>
      <w:u w:val="single"/>
    </w:rPr>
  </w:style>
  <w:style w:type="character" w:customStyle="1" w:styleId="972">
    <w:name w:val="Char Char10"/>
    <w:qFormat/>
    <w:uiPriority w:val="0"/>
    <w:rPr>
      <w:rFonts w:hint="default" w:ascii="Arial" w:hAnsi="Arial" w:eastAsia="黑体" w:cs="Arial"/>
      <w:b/>
      <w:bCs/>
      <w:kern w:val="2"/>
      <w:sz w:val="28"/>
      <w:szCs w:val="28"/>
    </w:rPr>
  </w:style>
  <w:style w:type="character" w:customStyle="1" w:styleId="973">
    <w:name w:val="_Style 201"/>
    <w:qFormat/>
    <w:uiPriority w:val="0"/>
    <w:rPr>
      <w:b/>
      <w:bCs/>
      <w:smallCaps/>
      <w:spacing w:val="5"/>
    </w:rPr>
  </w:style>
  <w:style w:type="character" w:customStyle="1" w:styleId="974">
    <w:name w:val="unnamed51"/>
    <w:qFormat/>
    <w:uiPriority w:val="0"/>
    <w:rPr>
      <w:sz w:val="22"/>
      <w:szCs w:val="22"/>
    </w:rPr>
  </w:style>
  <w:style w:type="character" w:customStyle="1" w:styleId="975">
    <w:name w:val="Char Char101"/>
    <w:qFormat/>
    <w:uiPriority w:val="0"/>
    <w:rPr>
      <w:rFonts w:hint="default" w:ascii="Arial" w:hAnsi="Arial" w:eastAsia="黑体" w:cs="Arial"/>
      <w:b/>
      <w:bCs/>
      <w:kern w:val="2"/>
      <w:sz w:val="28"/>
      <w:szCs w:val="28"/>
    </w:rPr>
  </w:style>
  <w:style w:type="character" w:customStyle="1" w:styleId="976">
    <w:name w:val="dz1"/>
    <w:qFormat/>
    <w:uiPriority w:val="0"/>
  </w:style>
  <w:style w:type="character" w:customStyle="1" w:styleId="977">
    <w:name w:val="font141"/>
    <w:qFormat/>
    <w:uiPriority w:val="0"/>
    <w:rPr>
      <w:rFonts w:hint="default" w:ascii="Tahoma" w:hAnsi="Tahoma" w:eastAsia="Tahoma" w:cs="Tahoma"/>
      <w:color w:val="000000"/>
      <w:sz w:val="24"/>
      <w:szCs w:val="24"/>
      <w:u w:val="none"/>
    </w:rPr>
  </w:style>
  <w:style w:type="character" w:customStyle="1" w:styleId="978">
    <w:name w:val="font112"/>
    <w:qFormat/>
    <w:uiPriority w:val="0"/>
    <w:rPr>
      <w:rFonts w:hint="default" w:ascii="Times New Roman" w:hAnsi="Times New Roman" w:cs="Times New Roman"/>
      <w:color w:val="000000"/>
      <w:sz w:val="24"/>
      <w:szCs w:val="24"/>
      <w:u w:val="none"/>
    </w:rPr>
  </w:style>
  <w:style w:type="character" w:customStyle="1" w:styleId="979">
    <w:name w:val="_Style 225"/>
    <w:qFormat/>
    <w:uiPriority w:val="0"/>
    <w:rPr>
      <w:b/>
      <w:bCs/>
      <w:i/>
      <w:iCs/>
      <w:color w:val="4F81BD"/>
    </w:rPr>
  </w:style>
  <w:style w:type="character" w:customStyle="1" w:styleId="980">
    <w:name w:val="apple-converted-space"/>
    <w:qFormat/>
    <w:uiPriority w:val="0"/>
  </w:style>
  <w:style w:type="character" w:customStyle="1" w:styleId="981">
    <w:name w:val="Char Char20"/>
    <w:qFormat/>
    <w:uiPriority w:val="0"/>
    <w:rPr>
      <w:bCs/>
      <w:kern w:val="2"/>
      <w:sz w:val="24"/>
      <w:szCs w:val="21"/>
    </w:rPr>
  </w:style>
  <w:style w:type="character" w:customStyle="1" w:styleId="982">
    <w:name w:val="Char Char81"/>
    <w:qFormat/>
    <w:uiPriority w:val="0"/>
    <w:rPr>
      <w:rFonts w:hint="eastAsia" w:ascii="宋体" w:hAnsi="宋体" w:eastAsia="宋体"/>
      <w:kern w:val="2"/>
      <w:sz w:val="18"/>
      <w:szCs w:val="18"/>
      <w:lang w:val="en-US" w:eastAsia="zh-CN" w:bidi="ar-SA"/>
    </w:rPr>
  </w:style>
  <w:style w:type="character" w:customStyle="1" w:styleId="983">
    <w:name w:val="font131"/>
    <w:qFormat/>
    <w:uiPriority w:val="0"/>
    <w:rPr>
      <w:rFonts w:hint="default" w:ascii="Calibri" w:hAnsi="Calibri" w:cs="Calibri"/>
      <w:color w:val="000000"/>
      <w:sz w:val="24"/>
      <w:szCs w:val="24"/>
      <w:u w:val="none"/>
    </w:rPr>
  </w:style>
  <w:style w:type="character" w:customStyle="1" w:styleId="984">
    <w:name w:val="font01"/>
    <w:qFormat/>
    <w:uiPriority w:val="0"/>
    <w:rPr>
      <w:rFonts w:hint="eastAsia" w:ascii="宋体" w:hAnsi="宋体" w:eastAsia="宋体" w:cs="宋体"/>
      <w:color w:val="000000"/>
      <w:sz w:val="24"/>
      <w:szCs w:val="24"/>
      <w:u w:val="none"/>
    </w:rPr>
  </w:style>
  <w:style w:type="character" w:customStyle="1" w:styleId="985">
    <w:name w:val="EmailStyle161"/>
    <w:qFormat/>
    <w:uiPriority w:val="0"/>
    <w:rPr>
      <w:rFonts w:hint="default" w:ascii="Arial" w:hAnsi="Arial" w:eastAsia="宋体" w:cs="Arial"/>
      <w:color w:val="auto"/>
      <w:sz w:val="20"/>
    </w:rPr>
  </w:style>
  <w:style w:type="character" w:customStyle="1" w:styleId="986">
    <w:name w:val="样式1 Char Char Char"/>
    <w:qFormat/>
    <w:uiPriority w:val="0"/>
    <w:rPr>
      <w:rFonts w:hint="default" w:ascii="Arial" w:hAnsi="Arial" w:eastAsia="宋体" w:cs="Arial"/>
      <w:kern w:val="2"/>
      <w:sz w:val="21"/>
      <w:szCs w:val="24"/>
      <w:lang w:val="en-US" w:eastAsia="zh-CN" w:bidi="ar-SA"/>
    </w:rPr>
  </w:style>
  <w:style w:type="character" w:customStyle="1" w:styleId="987">
    <w:name w:val="EmailStyle151"/>
    <w:qFormat/>
    <w:uiPriority w:val="0"/>
    <w:rPr>
      <w:rFonts w:hint="default" w:ascii="Arial" w:hAnsi="Arial" w:eastAsia="宋体" w:cs="Arial"/>
      <w:color w:val="auto"/>
      <w:sz w:val="20"/>
    </w:rPr>
  </w:style>
  <w:style w:type="character" w:customStyle="1" w:styleId="988">
    <w:name w:val="Char Char11"/>
    <w:qFormat/>
    <w:uiPriority w:val="0"/>
    <w:rPr>
      <w:bCs/>
      <w:kern w:val="2"/>
      <w:sz w:val="24"/>
      <w:szCs w:val="21"/>
    </w:rPr>
  </w:style>
  <w:style w:type="character" w:customStyle="1" w:styleId="989">
    <w:name w:val="Char Char13"/>
    <w:qFormat/>
    <w:uiPriority w:val="0"/>
    <w:rPr>
      <w:rFonts w:hint="eastAsia" w:ascii="宋体" w:hAnsi="宋体" w:eastAsia="宋体"/>
      <w:kern w:val="2"/>
      <w:sz w:val="18"/>
      <w:szCs w:val="18"/>
    </w:rPr>
  </w:style>
  <w:style w:type="character" w:customStyle="1" w:styleId="990">
    <w:name w:val="_Style 267"/>
    <w:qFormat/>
    <w:uiPriority w:val="0"/>
    <w:rPr>
      <w:i/>
      <w:iCs/>
      <w:color w:val="808080"/>
    </w:rPr>
  </w:style>
  <w:style w:type="character" w:customStyle="1" w:styleId="991">
    <w:name w:val="Char Char71"/>
    <w:qFormat/>
    <w:uiPriority w:val="0"/>
    <w:rPr>
      <w:rFonts w:hint="eastAsia" w:ascii="宋体" w:hAnsi="宋体" w:eastAsia="宋体"/>
      <w:sz w:val="24"/>
      <w:szCs w:val="28"/>
      <w:lang w:val="en-US" w:eastAsia="zh-CN" w:bidi="ar-SA"/>
    </w:rPr>
  </w:style>
  <w:style w:type="character" w:customStyle="1" w:styleId="992">
    <w:name w:val="font41"/>
    <w:qFormat/>
    <w:uiPriority w:val="0"/>
    <w:rPr>
      <w:rFonts w:hint="eastAsia" w:ascii="宋体" w:hAnsi="宋体" w:eastAsia="宋体" w:cs="宋体"/>
      <w:color w:val="000000"/>
      <w:sz w:val="24"/>
      <w:szCs w:val="24"/>
      <w:u w:val="none"/>
    </w:rPr>
  </w:style>
  <w:style w:type="character" w:customStyle="1" w:styleId="993">
    <w:name w:val="Char Char16"/>
    <w:qFormat/>
    <w:uiPriority w:val="0"/>
    <w:rPr>
      <w:rFonts w:hint="eastAsia" w:ascii="宋体" w:hAnsi="宋体" w:eastAsia="宋体"/>
      <w:b/>
      <w:bCs/>
      <w:kern w:val="2"/>
      <w:sz w:val="28"/>
      <w:szCs w:val="28"/>
      <w:lang w:val="en-US" w:eastAsia="zh-CN" w:bidi="ar-SA"/>
    </w:rPr>
  </w:style>
  <w:style w:type="character" w:customStyle="1" w:styleId="994">
    <w:name w:val="未处理的提及1"/>
    <w:qFormat/>
    <w:uiPriority w:val="99"/>
    <w:rPr>
      <w:color w:val="605E5C"/>
      <w:shd w:val="clear" w:color="auto" w:fill="E1DFDD"/>
    </w:rPr>
  </w:style>
  <w:style w:type="character" w:customStyle="1" w:styleId="995">
    <w:name w:val="_Style 282"/>
    <w:qFormat/>
    <w:uiPriority w:val="0"/>
    <w:rPr>
      <w:smallCaps/>
      <w:color w:val="C0504D"/>
      <w:u w:val="single"/>
    </w:rPr>
  </w:style>
  <w:style w:type="character" w:customStyle="1" w:styleId="996">
    <w:name w:val="Char Char111"/>
    <w:qFormat/>
    <w:uiPriority w:val="0"/>
    <w:rPr>
      <w:bCs/>
      <w:kern w:val="2"/>
      <w:sz w:val="24"/>
      <w:szCs w:val="21"/>
    </w:rPr>
  </w:style>
  <w:style w:type="character" w:customStyle="1" w:styleId="997">
    <w:name w:val="font11"/>
    <w:qFormat/>
    <w:uiPriority w:val="0"/>
    <w:rPr>
      <w:rFonts w:hint="eastAsia" w:ascii="宋体" w:hAnsi="宋体" w:eastAsia="宋体" w:cs="宋体"/>
      <w:color w:val="000000"/>
      <w:sz w:val="24"/>
      <w:szCs w:val="24"/>
      <w:u w:val="none"/>
    </w:rPr>
  </w:style>
  <w:style w:type="character" w:customStyle="1" w:styleId="998">
    <w:name w:val="明显引用 字符1"/>
    <w:qFormat/>
    <w:uiPriority w:val="99"/>
    <w:rPr>
      <w:i/>
      <w:iCs/>
      <w:color w:val="4F81BD"/>
      <w:kern w:val="2"/>
      <w:sz w:val="21"/>
      <w:szCs w:val="24"/>
    </w:rPr>
  </w:style>
  <w:style w:type="character" w:customStyle="1" w:styleId="999">
    <w:name w:val="书籍标题11"/>
    <w:qFormat/>
    <w:uiPriority w:val="0"/>
    <w:rPr>
      <w:b/>
      <w:bCs/>
      <w:smallCaps/>
      <w:spacing w:val="5"/>
    </w:rPr>
  </w:style>
  <w:style w:type="character" w:customStyle="1" w:styleId="1000">
    <w:name w:val="明显强调11"/>
    <w:qFormat/>
    <w:uiPriority w:val="0"/>
    <w:rPr>
      <w:b/>
      <w:bCs/>
      <w:i/>
      <w:iCs/>
      <w:color w:val="4F81BD"/>
    </w:rPr>
  </w:style>
  <w:style w:type="character" w:customStyle="1" w:styleId="1001">
    <w:name w:val="不明显强调11"/>
    <w:qFormat/>
    <w:uiPriority w:val="0"/>
    <w:rPr>
      <w:i/>
      <w:iCs/>
      <w:color w:val="808080"/>
    </w:rPr>
  </w:style>
  <w:style w:type="character" w:customStyle="1" w:styleId="1002">
    <w:name w:val="不明显参考11"/>
    <w:qFormat/>
    <w:uiPriority w:val="0"/>
    <w:rPr>
      <w:smallCaps/>
      <w:color w:val="C0504D"/>
      <w:u w:val="single"/>
    </w:rPr>
  </w:style>
  <w:style w:type="character" w:customStyle="1" w:styleId="1003">
    <w:name w:val="明显参考11"/>
    <w:qFormat/>
    <w:uiPriority w:val="0"/>
    <w:rPr>
      <w:b/>
      <w:bCs/>
      <w:smallCaps/>
      <w:color w:val="C0504D"/>
      <w:spacing w:val="5"/>
      <w:u w:val="single"/>
    </w:rPr>
  </w:style>
  <w:style w:type="character" w:customStyle="1" w:styleId="1004">
    <w:name w:val="引用 字符1"/>
    <w:qFormat/>
    <w:uiPriority w:val="99"/>
    <w:rPr>
      <w:i/>
      <w:iCs/>
      <w:color w:val="404040"/>
      <w:kern w:val="2"/>
      <w:sz w:val="21"/>
      <w:szCs w:val="24"/>
    </w:rPr>
  </w:style>
  <w:style w:type="character" w:customStyle="1" w:styleId="1005">
    <w:name w:val="批注文字 字符1"/>
    <w:semiHidden/>
    <w:qFormat/>
    <w:uiPriority w:val="99"/>
    <w:rPr>
      <w:rFonts w:hint="default" w:ascii="Calibri" w:hAnsi="Calibri" w:eastAsia="宋体" w:cs="Times New Roman"/>
      <w:kern w:val="2"/>
      <w:sz w:val="21"/>
      <w:szCs w:val="22"/>
    </w:rPr>
  </w:style>
  <w:style w:type="character" w:customStyle="1" w:styleId="1006">
    <w:name w:val="副标题 字符1"/>
    <w:qFormat/>
    <w:uiPriority w:val="11"/>
    <w:rPr>
      <w:rFonts w:hint="default" w:ascii="Calibri" w:hAnsi="Calibri" w:eastAsia="宋体" w:cs="Times New Roman"/>
      <w:b/>
      <w:bCs/>
      <w:kern w:val="28"/>
      <w:sz w:val="32"/>
      <w:szCs w:val="32"/>
    </w:rPr>
  </w:style>
  <w:style w:type="character" w:customStyle="1" w:styleId="1007">
    <w:name w:val="标题 字符1"/>
    <w:qFormat/>
    <w:uiPriority w:val="10"/>
    <w:rPr>
      <w:rFonts w:hint="default" w:ascii="Cambria" w:hAnsi="Cambria" w:eastAsia="宋体" w:cs="Times New Roman"/>
      <w:b/>
      <w:bCs/>
      <w:kern w:val="2"/>
      <w:sz w:val="32"/>
      <w:szCs w:val="32"/>
    </w:rPr>
  </w:style>
  <w:style w:type="character" w:customStyle="1" w:styleId="1008">
    <w:name w:val="文档结构图 字符1"/>
    <w:semiHidden/>
    <w:qFormat/>
    <w:uiPriority w:val="99"/>
    <w:rPr>
      <w:rFonts w:hint="eastAsia" w:ascii="Microsoft YaHei UI" w:hAnsi="Calibri" w:eastAsia="Microsoft YaHei UI" w:cs="Times New Roman"/>
      <w:kern w:val="2"/>
      <w:sz w:val="18"/>
      <w:szCs w:val="18"/>
    </w:rPr>
  </w:style>
  <w:style w:type="character" w:customStyle="1" w:styleId="1009">
    <w:name w:val="正文文本 字符1"/>
    <w:semiHidden/>
    <w:qFormat/>
    <w:uiPriority w:val="99"/>
    <w:rPr>
      <w:rFonts w:hint="default" w:ascii="Calibri" w:hAnsi="Calibri" w:eastAsia="宋体" w:cs="Times New Roman"/>
      <w:kern w:val="2"/>
      <w:sz w:val="21"/>
      <w:szCs w:val="22"/>
    </w:rPr>
  </w:style>
  <w:style w:type="character" w:customStyle="1" w:styleId="1010">
    <w:name w:val="批注主题 字符1"/>
    <w:semiHidden/>
    <w:qFormat/>
    <w:uiPriority w:val="99"/>
    <w:rPr>
      <w:rFonts w:hint="default" w:ascii="Calibri" w:hAnsi="Calibri" w:eastAsia="宋体" w:cs="Times New Roman"/>
      <w:b/>
      <w:bCs/>
      <w:kern w:val="2"/>
      <w:sz w:val="21"/>
      <w:szCs w:val="22"/>
    </w:rPr>
  </w:style>
  <w:style w:type="character" w:customStyle="1" w:styleId="1011">
    <w:name w:val="日期 字符1"/>
    <w:semiHidden/>
    <w:qFormat/>
    <w:uiPriority w:val="99"/>
    <w:rPr>
      <w:rFonts w:hint="default" w:ascii="Calibri" w:hAnsi="Calibri" w:eastAsia="宋体" w:cs="Times New Roman"/>
      <w:kern w:val="2"/>
      <w:sz w:val="21"/>
      <w:szCs w:val="22"/>
    </w:rPr>
  </w:style>
  <w:style w:type="character" w:customStyle="1" w:styleId="1012">
    <w:name w:val="批注框文本 字符1"/>
    <w:semiHidden/>
    <w:qFormat/>
    <w:uiPriority w:val="99"/>
    <w:rPr>
      <w:rFonts w:hint="default" w:ascii="Calibri" w:hAnsi="Calibri" w:eastAsia="宋体" w:cs="Times New Roman"/>
      <w:kern w:val="2"/>
      <w:sz w:val="18"/>
      <w:szCs w:val="18"/>
    </w:rPr>
  </w:style>
  <w:style w:type="character" w:customStyle="1" w:styleId="1013">
    <w:name w:val="doc_title"/>
    <w:qFormat/>
    <w:uiPriority w:val="0"/>
  </w:style>
  <w:style w:type="character" w:customStyle="1" w:styleId="1014">
    <w:name w:val="未处理的提及2"/>
    <w:qFormat/>
    <w:uiPriority w:val="99"/>
    <w:rPr>
      <w:color w:val="605E5C"/>
      <w:shd w:val="clear" w:color="auto" w:fill="E1DFDD"/>
    </w:rPr>
  </w:style>
  <w:style w:type="table" w:customStyle="1" w:styleId="1015">
    <w:name w:val="网格型1"/>
    <w:basedOn w:val="60"/>
    <w:qFormat/>
    <w:uiPriority w:val="59"/>
    <w:rPr>
      <w:rFonts w:ascii="Calibri" w:hAnsi="Calibri" w:eastAsia="微软雅黑"/>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016">
    <w:name w:val="网格型2"/>
    <w:basedOn w:val="6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17">
    <w:name w:val="页眉1"/>
    <w:basedOn w:val="204"/>
    <w:qFormat/>
    <w:uiPriority w:val="0"/>
    <w:pPr>
      <w:pBdr>
        <w:bottom w:val="none" w:color="auto" w:sz="0" w:space="0"/>
      </w:pBdr>
    </w:pPr>
    <w:rPr>
      <w:rFonts w:ascii="Calibri" w:hAnsi="Calibri"/>
    </w:rPr>
  </w:style>
  <w:style w:type="paragraph" w:customStyle="1" w:styleId="1018">
    <w:name w:val="样式 标题 3 + (中文) 黑体 小四 非加粗 段前: 7.8 磅 段后: 0 磅 行距: 固定值 20 磅_0"/>
    <w:basedOn w:val="767"/>
    <w:qFormat/>
    <w:uiPriority w:val="0"/>
    <w:pPr>
      <w:spacing w:before="0" w:after="0" w:line="400" w:lineRule="exact"/>
      <w:jc w:val="left"/>
    </w:pPr>
    <w:rPr>
      <w:rFonts w:ascii="黑体" w:hAnsi="宋体" w:eastAsia="黑体"/>
      <w:b w:val="0"/>
      <w:sz w:val="30"/>
      <w:szCs w:val="20"/>
    </w:rPr>
  </w:style>
  <w:style w:type="paragraph" w:customStyle="1" w:styleId="1019">
    <w:name w:val="样式 标题 3 + (中文) 黑体 小四 非加粗 段前: 7.8 磅 段后: 0 磅 行距: 固定值 20 磅_0_0"/>
    <w:basedOn w:val="785"/>
    <w:qFormat/>
    <w:uiPriority w:val="0"/>
    <w:pPr>
      <w:spacing w:before="0" w:after="0" w:line="400" w:lineRule="exact"/>
    </w:pPr>
    <w:rPr>
      <w:rFonts w:eastAsia="黑体"/>
      <w:b w:val="0"/>
      <w:bCs w:val="0"/>
      <w:sz w:val="24"/>
      <w:szCs w:val="20"/>
    </w:rPr>
  </w:style>
  <w:style w:type="paragraph" w:customStyle="1" w:styleId="1020">
    <w:name w:val="样式 标题 2 + Times New Roman 四号 非加粗 段前: 5 磅 段后: 0 磅 行距: 固定值 20..._0"/>
    <w:basedOn w:val="851"/>
    <w:qFormat/>
    <w:uiPriority w:val="0"/>
    <w:pPr>
      <w:spacing w:before="100" w:after="0" w:line="400" w:lineRule="exact"/>
    </w:pPr>
    <w:rPr>
      <w:rFonts w:ascii="Times New Roman" w:hAnsi="Times New Roman"/>
      <w:b w:val="0"/>
      <w:bCs w:val="0"/>
      <w:sz w:val="28"/>
      <w:szCs w:val="20"/>
    </w:rPr>
  </w:style>
  <w:style w:type="paragraph" w:customStyle="1" w:styleId="1021">
    <w:name w:val="样式 样式 标题 3 + Calibri 加粗 左侧:  0 厘米 + 黑色 首行缩进:  2 字符"/>
    <w:basedOn w:val="651"/>
    <w:qFormat/>
    <w:uiPriority w:val="0"/>
    <w:pPr>
      <w:spacing w:beforeLines="100"/>
    </w:pPr>
    <w:rPr>
      <w:color w:val="000000"/>
    </w:rPr>
  </w:style>
  <w:style w:type="paragraph" w:customStyle="1" w:styleId="1022">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023">
    <w:name w:val="NormalCharacter"/>
    <w:semiHidden/>
    <w:qFormat/>
    <w:uiPriority w:val="0"/>
  </w:style>
  <w:style w:type="paragraph" w:customStyle="1" w:styleId="1024">
    <w:name w:val="D正文　0文本　1.1纯文本　左对齐"/>
    <w:qFormat/>
    <w:uiPriority w:val="0"/>
    <w:pPr>
      <w:adjustRightInd w:val="0"/>
      <w:spacing w:line="360" w:lineRule="auto"/>
      <w:ind w:firstLine="200" w:firstLineChars="200"/>
    </w:pPr>
    <w:rPr>
      <w:rFonts w:ascii="Times New Roman" w:hAnsi="Times New Roman" w:cs="宋体" w:eastAsiaTheme="minorEastAsia"/>
      <w:sz w:val="24"/>
      <w:szCs w:val="28"/>
      <w:lang w:val="en-US" w:eastAsia="zh-CN" w:bidi="ar-SA"/>
    </w:rPr>
  </w:style>
  <w:style w:type="paragraph" w:customStyle="1" w:styleId="1025">
    <w:name w:val="Default_1"/>
    <w:qFormat/>
    <w:uiPriority w:val="0"/>
    <w:pPr>
      <w:widowControl w:val="0"/>
      <w:autoSpaceDE w:val="0"/>
      <w:autoSpaceDN w:val="0"/>
      <w:adjustRightInd w:val="0"/>
    </w:pPr>
    <w:rPr>
      <w:rFonts w:ascii="宋体" w:hAnsi="Book Antiqua" w:eastAsia="宋体" w:cs="宋体"/>
      <w:color w:val="000000"/>
      <w:sz w:val="24"/>
      <w:szCs w:val="24"/>
      <w:lang w:val="en-US" w:eastAsia="zh-CN" w:bidi="ar-SA"/>
    </w:rPr>
  </w:style>
  <w:style w:type="paragraph" w:customStyle="1" w:styleId="1026">
    <w:name w:val="表格正文 五号"/>
    <w:basedOn w:val="1027"/>
    <w:qFormat/>
    <w:uiPriority w:val="0"/>
  </w:style>
  <w:style w:type="paragraph" w:customStyle="1" w:styleId="1027">
    <w:name w:val="表格正文小五"/>
    <w:basedOn w:val="1"/>
    <w:qFormat/>
    <w:uiPriority w:val="0"/>
    <w:pPr>
      <w:snapToGrid w:val="0"/>
      <w:jc w:val="left"/>
    </w:pPr>
    <w:rPr>
      <w:rFonts w:ascii="宋体" w:hAnsi="宋体" w:eastAsia="宋体"/>
      <w:sz w:val="18"/>
      <w:szCs w:val="21"/>
    </w:rPr>
  </w:style>
  <w:style w:type="character" w:customStyle="1" w:styleId="1028">
    <w:name w:val="font21"/>
    <w:basedOn w:val="64"/>
    <w:qFormat/>
    <w:uiPriority w:val="0"/>
    <w:rPr>
      <w:rFonts w:hint="eastAsia" w:ascii="宋体" w:hAnsi="宋体" w:eastAsia="宋体" w:cs="宋体"/>
      <w:color w:val="000000"/>
      <w:sz w:val="21"/>
      <w:szCs w:val="21"/>
      <w:u w:val="none"/>
    </w:rPr>
  </w:style>
  <w:style w:type="paragraph" w:customStyle="1" w:styleId="1029">
    <w:name w:val="正文空2字"/>
    <w:basedOn w:val="1030"/>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1030">
    <w:name w:val="左对齐正文"/>
    <w:qFormat/>
    <w:uiPriority w:val="99"/>
    <w:rPr>
      <w:rFonts w:ascii="Calibri" w:hAnsi="Calibri" w:eastAsia="仿宋_GB2312" w:cs="Calibri"/>
      <w:kern w:val="2"/>
      <w:sz w:val="32"/>
      <w:szCs w:val="32"/>
      <w:lang w:val="en-US" w:eastAsia="zh-CN" w:bidi="ar-SA"/>
    </w:rPr>
  </w:style>
  <w:style w:type="paragraph" w:customStyle="1" w:styleId="1031">
    <w:name w:val="Normal (Web)1"/>
    <w:basedOn w:val="1"/>
    <w:qFormat/>
    <w:uiPriority w:val="0"/>
    <w:pPr>
      <w:spacing w:before="100" w:beforeAutospacing="1" w:after="100" w:afterAutospacing="1"/>
      <w:jc w:val="left"/>
    </w:pPr>
    <w:rPr>
      <w:rFonts w:ascii="宋体" w:hAnsi="宋体" w:cs="宋体"/>
      <w:kern w:val="0"/>
      <w:sz w:val="24"/>
    </w:rPr>
  </w:style>
  <w:style w:type="paragraph" w:customStyle="1" w:styleId="1032">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ABB39-9D98-4EFA-A4FE-92D19375143A}">
  <ds:schemaRefs/>
</ds:datastoreItem>
</file>

<file path=docProps/app.xml><?xml version="1.0" encoding="utf-8"?>
<Properties xmlns="http://schemas.openxmlformats.org/officeDocument/2006/extended-properties" xmlns:vt="http://schemas.openxmlformats.org/officeDocument/2006/docPropsVTypes">
  <Template>Normal.dotm</Template>
  <Pages>120</Pages>
  <Words>7705</Words>
  <Characters>8425</Characters>
  <Lines>464</Lines>
  <Paragraphs>130</Paragraphs>
  <TotalTime>23</TotalTime>
  <ScaleCrop>false</ScaleCrop>
  <LinksUpToDate>false</LinksUpToDate>
  <CharactersWithSpaces>8545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2023-07-07T02:38:00Z</dcterms:created>
  <dc:creator>钱闯</dc:creator>
  <cp:lastModifiedBy>豪圣</cp:lastModifiedBy>
  <dcterms:modified xsi:type="dcterms:W3CDTF">2026-05-22T11:17:17Z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B404D61E46C14455AE4DC245D722CEB6_13</vt:lpwstr>
  </property>
  <property fmtid="{D5CDD505-2E9C-101B-9397-08002B2CF9AE}" pid="4" name="KSOTemplateDocerSaveRecord">
    <vt:lpwstr>eyJoZGlkIjoiODJjM2U5OTk3ODE2Y2JiYzQ2NmZhZDc2NzU4YzFlZDIiLCJ1c2VySWQiOiI3OTI1NTY2MzkifQ==</vt:lpwstr>
  </property>
</Properties>
</file>