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1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BC48E8">
      <w:pPr>
        <w:spacing w:line="360" w:lineRule="auto"/>
        <w:jc w:val="center"/>
        <w:rPr>
          <w:rFonts w:hint="eastAsia" w:ascii="方正小标宋简体" w:hAnsi="方正小标宋简体" w:eastAsia="方正小标宋简体" w:cs="方正小标宋简体"/>
          <w:b/>
          <w:color w:val="000000" w:themeColor="text1"/>
          <w:sz w:val="44"/>
          <w:szCs w:val="44"/>
          <w:highlight w:val="none"/>
          <w14:textFill>
            <w14:solidFill>
              <w14:schemeClr w14:val="tx1"/>
            </w14:solidFill>
          </w14:textFill>
        </w:rPr>
      </w:pPr>
    </w:p>
    <w:p w14:paraId="3C8C749D">
      <w:pPr>
        <w:snapToGrid w:val="0"/>
        <w:spacing w:before="156" w:beforeLines="50" w:line="360" w:lineRule="auto"/>
        <w:jc w:val="center"/>
        <w:rPr>
          <w:rFonts w:hint="eastAsia" w:ascii="仿宋" w:hAnsi="仿宋" w:eastAsia="仿宋" w:cs="仿宋"/>
          <w:color w:val="000000" w:themeColor="text1"/>
          <w:sz w:val="120"/>
          <w:szCs w:val="120"/>
          <w:highlight w:val="none"/>
          <w14:textFill>
            <w14:solidFill>
              <w14:schemeClr w14:val="tx1"/>
            </w14:solidFill>
          </w14:textFill>
        </w:rPr>
      </w:pPr>
      <w:r>
        <w:rPr>
          <w:rFonts w:hint="eastAsia" w:ascii="仿宋" w:hAnsi="仿宋" w:eastAsia="仿宋" w:cs="仿宋"/>
          <w:color w:val="000000" w:themeColor="text1"/>
          <w:sz w:val="120"/>
          <w:szCs w:val="120"/>
          <w:highlight w:val="none"/>
          <w14:textFill>
            <w14:solidFill>
              <w14:schemeClr w14:val="tx1"/>
            </w14:solidFill>
          </w14:textFill>
        </w:rPr>
        <w:t>竞争性磋商文件</w:t>
      </w:r>
    </w:p>
    <w:p w14:paraId="46F0997B">
      <w:pPr>
        <w:snapToGrid w:val="0"/>
        <w:spacing w:before="156" w:beforeLines="50" w:line="360" w:lineRule="auto"/>
        <w:jc w:val="center"/>
        <w:rPr>
          <w:rFonts w:hint="eastAsia" w:ascii="仿宋" w:hAnsi="仿宋" w:eastAsia="仿宋" w:cs="仿宋"/>
          <w:b/>
          <w:color w:val="000000" w:themeColor="text1"/>
          <w:sz w:val="30"/>
          <w:szCs w:val="72"/>
          <w:highlight w:val="none"/>
          <w14:textFill>
            <w14:solidFill>
              <w14:schemeClr w14:val="tx1"/>
            </w14:solidFill>
          </w14:textFill>
        </w:rPr>
      </w:pPr>
      <w:r>
        <w:rPr>
          <w:rFonts w:hint="eastAsia" w:ascii="仿宋" w:hAnsi="仿宋" w:eastAsia="仿宋" w:cs="仿宋"/>
          <w:b/>
          <w:color w:val="000000" w:themeColor="text1"/>
          <w:sz w:val="48"/>
          <w:szCs w:val="48"/>
          <w:highlight w:val="none"/>
          <w14:textFill>
            <w14:solidFill>
              <w14:schemeClr w14:val="tx1"/>
            </w14:solidFill>
          </w14:textFill>
        </w:rPr>
        <w:t>（全流程电子化采购）</w:t>
      </w:r>
    </w:p>
    <w:p w14:paraId="0AA4D5CE">
      <w:pPr>
        <w:snapToGrid w:val="0"/>
        <w:spacing w:line="360" w:lineRule="auto"/>
        <w:rPr>
          <w:rFonts w:hint="eastAsia" w:ascii="仿宋" w:hAnsi="仿宋" w:eastAsia="仿宋" w:cs="仿宋"/>
          <w:color w:val="000000" w:themeColor="text1"/>
          <w:sz w:val="30"/>
          <w:szCs w:val="72"/>
          <w:highlight w:val="none"/>
          <w14:textFill>
            <w14:solidFill>
              <w14:schemeClr w14:val="tx1"/>
            </w14:solidFill>
          </w14:textFill>
        </w:rPr>
      </w:pPr>
    </w:p>
    <w:p w14:paraId="2002E6B0">
      <w:pPr>
        <w:snapToGrid w:val="0"/>
        <w:spacing w:line="360" w:lineRule="auto"/>
        <w:ind w:firstLine="1193" w:firstLineChars="396"/>
        <w:rPr>
          <w:rFonts w:hint="eastAsia" w:ascii="仿宋" w:hAnsi="仿宋" w:eastAsia="仿宋" w:cs="仿宋"/>
          <w:b/>
          <w:bCs/>
          <w:color w:val="000000" w:themeColor="text1"/>
          <w:kern w:val="0"/>
          <w:sz w:val="30"/>
          <w:szCs w:val="30"/>
          <w:highlight w:val="none"/>
          <w14:textFill>
            <w14:solidFill>
              <w14:schemeClr w14:val="tx1"/>
            </w14:solidFill>
          </w14:textFill>
        </w:rPr>
      </w:pPr>
      <w:r>
        <w:rPr>
          <w:rFonts w:hint="eastAsia" w:ascii="仿宋" w:hAnsi="仿宋" w:eastAsia="仿宋" w:cs="仿宋"/>
          <w:b/>
          <w:bCs/>
          <w:color w:val="000000" w:themeColor="text1"/>
          <w:kern w:val="0"/>
          <w:sz w:val="30"/>
          <w:szCs w:val="30"/>
          <w:highlight w:val="none"/>
          <w14:textFill>
            <w14:solidFill>
              <w14:schemeClr w14:val="tx1"/>
            </w14:solidFill>
          </w14:textFill>
        </w:rPr>
        <w:t>项目</w:t>
      </w:r>
      <w:r>
        <w:rPr>
          <w:rFonts w:hint="eastAsia" w:ascii="仿宋" w:hAnsi="仿宋" w:eastAsia="仿宋" w:cs="仿宋"/>
          <w:b/>
          <w:bCs/>
          <w:color w:val="000000" w:themeColor="text1"/>
          <w:w w:val="95"/>
          <w:kern w:val="0"/>
          <w:sz w:val="30"/>
          <w:szCs w:val="30"/>
          <w:highlight w:val="none"/>
          <w14:textFill>
            <w14:solidFill>
              <w14:schemeClr w14:val="tx1"/>
            </w14:solidFill>
          </w14:textFill>
        </w:rPr>
        <w:t>名称</w:t>
      </w:r>
      <w:r>
        <w:rPr>
          <w:rFonts w:hint="eastAsia" w:ascii="仿宋" w:hAnsi="仿宋" w:eastAsia="仿宋" w:cs="仿宋"/>
          <w:b/>
          <w:bCs/>
          <w:color w:val="000000" w:themeColor="text1"/>
          <w:kern w:val="0"/>
          <w:sz w:val="30"/>
          <w:szCs w:val="30"/>
          <w:highlight w:val="none"/>
          <w14:textFill>
            <w14:solidFill>
              <w14:schemeClr w14:val="tx1"/>
            </w14:solidFill>
          </w14:textFill>
        </w:rPr>
        <w:t>：广西交通物流服务产业高质量发展与多式联运组织优化研究</w:t>
      </w:r>
    </w:p>
    <w:p w14:paraId="67C64FDA">
      <w:pPr>
        <w:snapToGrid w:val="0"/>
        <w:spacing w:line="360" w:lineRule="auto"/>
        <w:ind w:firstLine="1145" w:firstLineChars="400"/>
        <w:rPr>
          <w:rFonts w:hint="eastAsia" w:ascii="仿宋" w:hAnsi="仿宋" w:eastAsia="仿宋" w:cs="仿宋"/>
          <w:b/>
          <w:bCs/>
          <w:color w:val="000000" w:themeColor="text1"/>
          <w:w w:val="95"/>
          <w:sz w:val="30"/>
          <w:szCs w:val="30"/>
          <w:highlight w:val="none"/>
          <w14:textFill>
            <w14:solidFill>
              <w14:schemeClr w14:val="tx1"/>
            </w14:solidFill>
          </w14:textFill>
        </w:rPr>
      </w:pPr>
      <w:r>
        <w:rPr>
          <w:rFonts w:hint="eastAsia" w:ascii="仿宋" w:hAnsi="仿宋" w:eastAsia="仿宋" w:cs="仿宋"/>
          <w:b/>
          <w:bCs/>
          <w:color w:val="000000" w:themeColor="text1"/>
          <w:w w:val="95"/>
          <w:sz w:val="30"/>
          <w:szCs w:val="30"/>
          <w:highlight w:val="none"/>
          <w14:textFill>
            <w14:solidFill>
              <w14:schemeClr w14:val="tx1"/>
            </w14:solidFill>
          </w14:textFill>
        </w:rPr>
        <w:t>项目</w:t>
      </w:r>
      <w:r>
        <w:rPr>
          <w:rFonts w:hint="eastAsia" w:ascii="仿宋" w:hAnsi="仿宋" w:eastAsia="仿宋" w:cs="仿宋"/>
          <w:b/>
          <w:bCs/>
          <w:color w:val="000000" w:themeColor="text1"/>
          <w:sz w:val="30"/>
          <w:szCs w:val="30"/>
          <w:highlight w:val="none"/>
          <w14:textFill>
            <w14:solidFill>
              <w14:schemeClr w14:val="tx1"/>
            </w14:solidFill>
          </w14:textFill>
        </w:rPr>
        <w:t>编号</w:t>
      </w:r>
      <w:r>
        <w:rPr>
          <w:rFonts w:hint="eastAsia" w:ascii="仿宋" w:hAnsi="仿宋" w:eastAsia="仿宋" w:cs="仿宋"/>
          <w:b/>
          <w:bCs/>
          <w:color w:val="000000" w:themeColor="text1"/>
          <w:w w:val="95"/>
          <w:sz w:val="30"/>
          <w:szCs w:val="30"/>
          <w:highlight w:val="none"/>
          <w14:textFill>
            <w14:solidFill>
              <w14:schemeClr w14:val="tx1"/>
            </w14:solidFill>
          </w14:textFill>
        </w:rPr>
        <w:t>：GXZC2026-C3-001514-GXJT</w:t>
      </w:r>
    </w:p>
    <w:p w14:paraId="4EDCC80D">
      <w:pPr>
        <w:snapToGrid w:val="0"/>
        <w:spacing w:line="360" w:lineRule="auto"/>
        <w:ind w:firstLine="1145" w:firstLineChars="400"/>
        <w:rPr>
          <w:rFonts w:hint="eastAsia" w:ascii="仿宋" w:hAnsi="仿宋" w:eastAsia="仿宋" w:cs="仿宋"/>
          <w:b/>
          <w:bCs/>
          <w:color w:val="000000" w:themeColor="text1"/>
          <w:w w:val="95"/>
          <w:sz w:val="30"/>
          <w:szCs w:val="30"/>
          <w:highlight w:val="none"/>
          <w14:textFill>
            <w14:solidFill>
              <w14:schemeClr w14:val="tx1"/>
            </w14:solidFill>
          </w14:textFill>
        </w:rPr>
      </w:pPr>
    </w:p>
    <w:p w14:paraId="36ADF876">
      <w:pPr>
        <w:pStyle w:val="13"/>
        <w:rPr>
          <w:rFonts w:hint="eastAsia" w:ascii="仿宋" w:hAnsi="仿宋" w:eastAsia="仿宋" w:cs="仿宋"/>
          <w:b/>
          <w:bCs/>
          <w:color w:val="000000" w:themeColor="text1"/>
          <w:w w:val="95"/>
          <w:sz w:val="30"/>
          <w:szCs w:val="30"/>
          <w:highlight w:val="none"/>
          <w14:textFill>
            <w14:solidFill>
              <w14:schemeClr w14:val="tx1"/>
            </w14:solidFill>
          </w14:textFill>
        </w:rPr>
      </w:pPr>
    </w:p>
    <w:p w14:paraId="4CEB7297">
      <w:pPr>
        <w:rPr>
          <w:rFonts w:hint="eastAsia" w:ascii="仿宋" w:hAnsi="仿宋" w:eastAsia="仿宋" w:cs="仿宋"/>
          <w:b/>
          <w:bCs/>
          <w:color w:val="000000" w:themeColor="text1"/>
          <w:w w:val="95"/>
          <w:sz w:val="30"/>
          <w:szCs w:val="30"/>
          <w:highlight w:val="none"/>
          <w14:textFill>
            <w14:solidFill>
              <w14:schemeClr w14:val="tx1"/>
            </w14:solidFill>
          </w14:textFill>
        </w:rPr>
      </w:pPr>
    </w:p>
    <w:p w14:paraId="41837EE2">
      <w:pPr>
        <w:pStyle w:val="13"/>
        <w:rPr>
          <w:rFonts w:hint="eastAsia" w:ascii="仿宋" w:hAnsi="仿宋" w:eastAsia="仿宋" w:cs="仿宋"/>
          <w:color w:val="000000" w:themeColor="text1"/>
          <w:highlight w:val="none"/>
          <w14:textFill>
            <w14:solidFill>
              <w14:schemeClr w14:val="tx1"/>
            </w14:solidFill>
          </w14:textFill>
        </w:rPr>
      </w:pPr>
    </w:p>
    <w:p w14:paraId="41745D80">
      <w:pPr>
        <w:rPr>
          <w:rFonts w:hint="eastAsia" w:ascii="仿宋" w:hAnsi="仿宋" w:eastAsia="仿宋" w:cs="仿宋"/>
          <w:b/>
          <w:bCs/>
          <w:color w:val="000000" w:themeColor="text1"/>
          <w:w w:val="95"/>
          <w:sz w:val="30"/>
          <w:szCs w:val="30"/>
          <w:highlight w:val="none"/>
          <w14:textFill>
            <w14:solidFill>
              <w14:schemeClr w14:val="tx1"/>
            </w14:solidFill>
          </w14:textFill>
        </w:rPr>
      </w:pPr>
    </w:p>
    <w:p w14:paraId="7DDAD3B2">
      <w:pPr>
        <w:pStyle w:val="13"/>
        <w:rPr>
          <w:rFonts w:hint="eastAsia" w:ascii="仿宋" w:hAnsi="仿宋" w:eastAsia="仿宋" w:cs="仿宋"/>
          <w:color w:val="000000" w:themeColor="text1"/>
          <w:highlight w:val="none"/>
          <w14:textFill>
            <w14:solidFill>
              <w14:schemeClr w14:val="tx1"/>
            </w14:solidFill>
          </w14:textFill>
        </w:rPr>
      </w:pPr>
    </w:p>
    <w:p w14:paraId="2233E98C">
      <w:pPr>
        <w:snapToGrid w:val="0"/>
        <w:spacing w:line="360" w:lineRule="auto"/>
        <w:ind w:firstLine="1125" w:firstLineChars="393"/>
        <w:rPr>
          <w:rFonts w:hint="eastAsia" w:ascii="仿宋" w:hAnsi="仿宋" w:eastAsia="仿宋" w:cs="仿宋"/>
          <w:b/>
          <w:bCs/>
          <w:color w:val="000000" w:themeColor="text1"/>
          <w:w w:val="95"/>
          <w:kern w:val="0"/>
          <w:sz w:val="30"/>
          <w:szCs w:val="30"/>
          <w:highlight w:val="none"/>
          <w14:textFill>
            <w14:solidFill>
              <w14:schemeClr w14:val="tx1"/>
            </w14:solidFill>
          </w14:textFill>
        </w:rPr>
      </w:pPr>
      <w:r>
        <w:rPr>
          <w:rFonts w:hint="eastAsia" w:ascii="仿宋" w:hAnsi="仿宋" w:eastAsia="仿宋" w:cs="仿宋"/>
          <w:b/>
          <w:bCs/>
          <w:color w:val="000000" w:themeColor="text1"/>
          <w:w w:val="95"/>
          <w:kern w:val="0"/>
          <w:sz w:val="30"/>
          <w:szCs w:val="30"/>
          <w:highlight w:val="none"/>
          <w14:textFill>
            <w14:solidFill>
              <w14:schemeClr w14:val="tx1"/>
            </w14:solidFill>
          </w14:textFill>
        </w:rPr>
        <w:t>采 购 人:广西壮族自治区交通运输厅</w:t>
      </w:r>
    </w:p>
    <w:p w14:paraId="1EF7C15F">
      <w:pPr>
        <w:snapToGrid w:val="0"/>
        <w:spacing w:line="360" w:lineRule="auto"/>
        <w:ind w:firstLine="1125" w:firstLineChars="393"/>
        <w:rPr>
          <w:rFonts w:hint="eastAsia" w:ascii="仿宋" w:hAnsi="仿宋" w:eastAsia="仿宋" w:cs="仿宋"/>
          <w:b/>
          <w:bCs/>
          <w:color w:val="000000" w:themeColor="text1"/>
          <w:w w:val="95"/>
          <w:kern w:val="0"/>
          <w:sz w:val="30"/>
          <w:szCs w:val="30"/>
          <w:highlight w:val="none"/>
          <w14:textFill>
            <w14:solidFill>
              <w14:schemeClr w14:val="tx1"/>
            </w14:solidFill>
          </w14:textFill>
        </w:rPr>
      </w:pPr>
      <w:r>
        <w:rPr>
          <w:rFonts w:hint="eastAsia" w:ascii="仿宋" w:hAnsi="仿宋" w:eastAsia="仿宋" w:cs="仿宋"/>
          <w:b/>
          <w:bCs/>
          <w:color w:val="000000" w:themeColor="text1"/>
          <w:w w:val="95"/>
          <w:kern w:val="0"/>
          <w:sz w:val="30"/>
          <w:szCs w:val="30"/>
          <w:highlight w:val="none"/>
          <w14:textFill>
            <w14:solidFill>
              <w14:schemeClr w14:val="tx1"/>
            </w14:solidFill>
          </w14:textFill>
        </w:rPr>
        <w:t>采购代理机构：广西交投宏冠工程咨询有限公司</w:t>
      </w:r>
    </w:p>
    <w:p w14:paraId="7EABCF42">
      <w:pPr>
        <w:snapToGrid w:val="0"/>
        <w:spacing w:line="360" w:lineRule="auto"/>
        <w:ind w:left="420" w:firstLine="841" w:firstLineChars="294"/>
        <w:rPr>
          <w:rFonts w:hint="eastAsia" w:ascii="仿宋" w:hAnsi="仿宋" w:eastAsia="仿宋" w:cs="仿宋"/>
          <w:b/>
          <w:bCs/>
          <w:color w:val="000000" w:themeColor="text1"/>
          <w:kern w:val="0"/>
          <w:sz w:val="32"/>
          <w:szCs w:val="32"/>
          <w:highlight w:val="none"/>
          <w14:textFill>
            <w14:solidFill>
              <w14:schemeClr w14:val="tx1"/>
            </w14:solidFill>
          </w14:textFill>
        </w:rPr>
      </w:pPr>
      <w:r>
        <w:rPr>
          <w:rFonts w:hint="eastAsia" w:ascii="仿宋" w:hAnsi="仿宋" w:eastAsia="仿宋" w:cs="仿宋"/>
          <w:b/>
          <w:bCs/>
          <w:color w:val="000000" w:themeColor="text1"/>
          <w:w w:val="95"/>
          <w:kern w:val="0"/>
          <w:sz w:val="30"/>
          <w:szCs w:val="30"/>
          <w:highlight w:val="none"/>
          <w14:textFill>
            <w14:solidFill>
              <w14:schemeClr w14:val="tx1"/>
            </w14:solidFill>
          </w14:textFill>
        </w:rPr>
        <w:t xml:space="preserve">               2026年</w:t>
      </w:r>
      <w:r>
        <w:rPr>
          <w:rFonts w:hint="eastAsia" w:ascii="仿宋" w:hAnsi="仿宋" w:eastAsia="仿宋" w:cs="仿宋"/>
          <w:b/>
          <w:bCs/>
          <w:color w:val="000000" w:themeColor="text1"/>
          <w:w w:val="95"/>
          <w:kern w:val="0"/>
          <w:sz w:val="30"/>
          <w:szCs w:val="30"/>
          <w:highlight w:val="none"/>
          <w:lang w:val="en-US" w:eastAsia="zh-CN"/>
          <w14:textFill>
            <w14:solidFill>
              <w14:schemeClr w14:val="tx1"/>
            </w14:solidFill>
          </w14:textFill>
        </w:rPr>
        <w:t>5</w:t>
      </w:r>
      <w:r>
        <w:rPr>
          <w:rFonts w:hint="eastAsia" w:ascii="仿宋" w:hAnsi="仿宋" w:eastAsia="仿宋" w:cs="仿宋"/>
          <w:b/>
          <w:bCs/>
          <w:color w:val="000000" w:themeColor="text1"/>
          <w:w w:val="95"/>
          <w:kern w:val="0"/>
          <w:sz w:val="30"/>
          <w:szCs w:val="30"/>
          <w:highlight w:val="none"/>
          <w14:textFill>
            <w14:solidFill>
              <w14:schemeClr w14:val="tx1"/>
            </w14:solidFill>
          </w14:textFill>
        </w:rPr>
        <w:t>月</w:t>
      </w:r>
    </w:p>
    <w:p w14:paraId="2DDF1DAE">
      <w:pPr>
        <w:spacing w:line="360" w:lineRule="auto"/>
        <w:jc w:val="center"/>
        <w:rPr>
          <w:rFonts w:hint="eastAsia" w:ascii="宋体" w:hAnsi="宋体"/>
          <w:b/>
          <w:color w:val="000000" w:themeColor="text1"/>
          <w:sz w:val="44"/>
          <w:szCs w:val="44"/>
          <w:highlight w:val="none"/>
          <w14:textFill>
            <w14:solidFill>
              <w14:schemeClr w14:val="tx1"/>
            </w14:solidFill>
          </w14:textFill>
        </w:rPr>
      </w:pPr>
      <w:r>
        <w:rPr>
          <w:rFonts w:ascii="宋体" w:hAnsi="宋体" w:cs="宋体"/>
          <w:b/>
          <w:bCs/>
          <w:color w:val="000000" w:themeColor="text1"/>
          <w:kern w:val="0"/>
          <w:sz w:val="32"/>
          <w:szCs w:val="32"/>
          <w:highlight w:val="none"/>
          <w14:textFill>
            <w14:solidFill>
              <w14:schemeClr w14:val="tx1"/>
            </w14:solidFill>
          </w14:textFill>
        </w:rPr>
        <w:br w:type="page"/>
      </w:r>
    </w:p>
    <w:p w14:paraId="45D43BC9">
      <w:pPr>
        <w:spacing w:line="360" w:lineRule="auto"/>
        <w:jc w:val="center"/>
        <w:rPr>
          <w:rFonts w:hint="eastAsia" w:ascii="宋体" w:hAnsi="宋体"/>
          <w:b/>
          <w:color w:val="000000" w:themeColor="text1"/>
          <w:sz w:val="44"/>
          <w:szCs w:val="44"/>
          <w:highlight w:val="none"/>
          <w14:textFill>
            <w14:solidFill>
              <w14:schemeClr w14:val="tx1"/>
            </w14:solidFill>
          </w14:textFill>
        </w:rPr>
      </w:pPr>
      <w:r>
        <w:rPr>
          <w:rFonts w:hint="eastAsia" w:ascii="宋体" w:hAnsi="宋体"/>
          <w:b/>
          <w:color w:val="000000" w:themeColor="text1"/>
          <w:sz w:val="44"/>
          <w:szCs w:val="44"/>
          <w:highlight w:val="none"/>
          <w14:textFill>
            <w14:solidFill>
              <w14:schemeClr w14:val="tx1"/>
            </w14:solidFill>
          </w14:textFill>
        </w:rPr>
        <w:t>目  录</w:t>
      </w:r>
    </w:p>
    <w:p w14:paraId="22A90413">
      <w:pPr>
        <w:spacing w:line="400" w:lineRule="exact"/>
        <w:jc w:val="center"/>
        <w:rPr>
          <w:rFonts w:hint="eastAsia" w:ascii="宋体" w:hAnsi="宋体"/>
          <w:b/>
          <w:color w:val="000000" w:themeColor="text1"/>
          <w:sz w:val="44"/>
          <w:szCs w:val="44"/>
          <w:highlight w:val="none"/>
          <w14:textFill>
            <w14:solidFill>
              <w14:schemeClr w14:val="tx1"/>
            </w14:solidFill>
          </w14:textFill>
        </w:rPr>
      </w:pPr>
    </w:p>
    <w:p w14:paraId="51372EFB">
      <w:pPr>
        <w:pStyle w:val="24"/>
        <w:tabs>
          <w:tab w:val="right" w:leader="dot" w:pos="8869"/>
        </w:tabs>
        <w:snapToGrid w:val="0"/>
        <w:spacing w:line="500" w:lineRule="atLeast"/>
        <w:rPr>
          <w:rFonts w:hint="eastAsia" w:ascii="宋体" w:hAnsi="宋体"/>
          <w:b/>
          <w:color w:val="000000" w:themeColor="text1"/>
          <w:sz w:val="24"/>
          <w:highlight w:val="none"/>
          <w14:textFill>
            <w14:solidFill>
              <w14:schemeClr w14:val="tx1"/>
            </w14:solidFill>
          </w14:textFill>
        </w:rPr>
      </w:pPr>
      <w:r>
        <w:rPr>
          <w:rFonts w:ascii="宋体" w:hAnsi="宋体"/>
          <w:b/>
          <w:color w:val="000000" w:themeColor="text1"/>
          <w:sz w:val="24"/>
          <w:highlight w:val="none"/>
          <w14:textFill>
            <w14:solidFill>
              <w14:schemeClr w14:val="tx1"/>
            </w14:solidFill>
          </w14:textFill>
        </w:rPr>
        <w:fldChar w:fldCharType="begin"/>
      </w:r>
      <w:r>
        <w:rPr>
          <w:rFonts w:ascii="宋体" w:hAnsi="宋体"/>
          <w:b/>
          <w:color w:val="000000" w:themeColor="text1"/>
          <w:sz w:val="24"/>
          <w:highlight w:val="none"/>
          <w14:textFill>
            <w14:solidFill>
              <w14:schemeClr w14:val="tx1"/>
            </w14:solidFill>
          </w14:textFill>
        </w:rPr>
        <w:instrText xml:space="preserve"> </w:instrText>
      </w:r>
      <w:r>
        <w:rPr>
          <w:rFonts w:hint="eastAsia" w:ascii="宋体" w:hAnsi="宋体"/>
          <w:b/>
          <w:color w:val="000000" w:themeColor="text1"/>
          <w:sz w:val="24"/>
          <w:highlight w:val="none"/>
          <w14:textFill>
            <w14:solidFill>
              <w14:schemeClr w14:val="tx1"/>
            </w14:solidFill>
          </w14:textFill>
        </w:rPr>
        <w:instrText xml:space="preserve">TOC \o "1-3" \h \z \u</w:instrText>
      </w:r>
      <w:r>
        <w:rPr>
          <w:rFonts w:ascii="宋体" w:hAnsi="宋体"/>
          <w:b/>
          <w:color w:val="000000" w:themeColor="text1"/>
          <w:sz w:val="24"/>
          <w:highlight w:val="none"/>
          <w14:textFill>
            <w14:solidFill>
              <w14:schemeClr w14:val="tx1"/>
            </w14:solidFill>
          </w14:textFill>
        </w:rPr>
        <w:instrText xml:space="preserve"> </w:instrText>
      </w:r>
      <w:r>
        <w:rPr>
          <w:rFonts w:ascii="宋体" w:hAnsi="宋体"/>
          <w:b/>
          <w:color w:val="000000" w:themeColor="text1"/>
          <w:sz w:val="24"/>
          <w:highlight w:val="none"/>
          <w14:textFill>
            <w14:solidFill>
              <w14:schemeClr w14:val="tx1"/>
            </w14:solidFill>
          </w14:textFill>
        </w:rPr>
        <w:fldChar w:fldCharType="separate"/>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"_Toc74323456" </w:instrText>
      </w:r>
      <w:r>
        <w:rPr>
          <w:color w:val="000000" w:themeColor="text1"/>
          <w:highlight w:val="none"/>
          <w14:textFill>
            <w14:solidFill>
              <w14:schemeClr w14:val="tx1"/>
            </w14:solidFill>
          </w14:textFill>
        </w:rPr>
        <w:fldChar w:fldCharType="separate"/>
      </w:r>
      <w:r>
        <w:rPr>
          <w:rStyle w:val="39"/>
          <w:rFonts w:hint="eastAsia" w:ascii="宋体" w:hAnsi="宋体"/>
          <w:b/>
          <w:color w:val="000000" w:themeColor="text1"/>
          <w:sz w:val="24"/>
          <w:highlight w:val="none"/>
          <w14:textFill>
            <w14:solidFill>
              <w14:schemeClr w14:val="tx1"/>
            </w14:solidFill>
          </w14:textFill>
        </w:rPr>
        <w:t>第一章</w:t>
      </w:r>
      <w:r>
        <w:rPr>
          <w:rStyle w:val="39"/>
          <w:rFonts w:ascii="宋体" w:hAnsi="宋体"/>
          <w:b/>
          <w:color w:val="000000" w:themeColor="text1"/>
          <w:sz w:val="24"/>
          <w:highlight w:val="none"/>
          <w14:textFill>
            <w14:solidFill>
              <w14:schemeClr w14:val="tx1"/>
            </w14:solidFill>
          </w14:textFill>
        </w:rPr>
        <w:t xml:space="preserve"> </w:t>
      </w:r>
      <w:r>
        <w:rPr>
          <w:rStyle w:val="39"/>
          <w:rFonts w:hint="eastAsia" w:ascii="宋体" w:hAnsi="宋体"/>
          <w:b/>
          <w:color w:val="000000" w:themeColor="text1"/>
          <w:sz w:val="24"/>
          <w:highlight w:val="none"/>
          <w14:textFill>
            <w14:solidFill>
              <w14:schemeClr w14:val="tx1"/>
            </w14:solidFill>
          </w14:textFill>
        </w:rPr>
        <w:t>竞争性磋商公告</w:t>
      </w:r>
      <w:r>
        <w:rPr>
          <w:rFonts w:ascii="宋体" w:hAnsi="宋体"/>
          <w:b/>
          <w:color w:val="000000" w:themeColor="text1"/>
          <w:sz w:val="24"/>
          <w:highlight w:val="none"/>
          <w14:textFill>
            <w14:solidFill>
              <w14:schemeClr w14:val="tx1"/>
            </w14:solidFill>
          </w14:textFill>
        </w:rPr>
        <w:tab/>
      </w:r>
      <w:r>
        <w:rPr>
          <w:rFonts w:ascii="宋体" w:hAnsi="宋体"/>
          <w:b/>
          <w:color w:val="000000" w:themeColor="text1"/>
          <w:sz w:val="24"/>
          <w:highlight w:val="none"/>
          <w14:textFill>
            <w14:solidFill>
              <w14:schemeClr w14:val="tx1"/>
            </w14:solidFill>
          </w14:textFill>
        </w:rPr>
        <w:fldChar w:fldCharType="begin"/>
      </w:r>
      <w:r>
        <w:rPr>
          <w:rFonts w:ascii="宋体" w:hAnsi="宋体"/>
          <w:b/>
          <w:color w:val="000000" w:themeColor="text1"/>
          <w:sz w:val="24"/>
          <w:highlight w:val="none"/>
          <w14:textFill>
            <w14:solidFill>
              <w14:schemeClr w14:val="tx1"/>
            </w14:solidFill>
          </w14:textFill>
        </w:rPr>
        <w:instrText xml:space="preserve"> PAGEREF _Toc74323456 \h </w:instrText>
      </w:r>
      <w:r>
        <w:rPr>
          <w:rFonts w:ascii="宋体" w:hAnsi="宋体"/>
          <w:b/>
          <w:color w:val="000000" w:themeColor="text1"/>
          <w:sz w:val="24"/>
          <w:highlight w:val="none"/>
          <w14:textFill>
            <w14:solidFill>
              <w14:schemeClr w14:val="tx1"/>
            </w14:solidFill>
          </w14:textFill>
        </w:rPr>
        <w:fldChar w:fldCharType="separate"/>
      </w:r>
      <w:r>
        <w:rPr>
          <w:rFonts w:ascii="宋体" w:hAnsi="宋体"/>
          <w:b/>
          <w:color w:val="000000" w:themeColor="text1"/>
          <w:sz w:val="24"/>
          <w:highlight w:val="none"/>
          <w14:textFill>
            <w14:solidFill>
              <w14:schemeClr w14:val="tx1"/>
            </w14:solidFill>
          </w14:textFill>
        </w:rPr>
        <w:t>2</w:t>
      </w:r>
      <w:r>
        <w:rPr>
          <w:rFonts w:ascii="宋体" w:hAnsi="宋体"/>
          <w:b/>
          <w:color w:val="000000" w:themeColor="text1"/>
          <w:sz w:val="24"/>
          <w:highlight w:val="none"/>
          <w14:textFill>
            <w14:solidFill>
              <w14:schemeClr w14:val="tx1"/>
            </w14:solidFill>
          </w14:textFill>
        </w:rPr>
        <w:fldChar w:fldCharType="end"/>
      </w:r>
      <w:r>
        <w:rPr>
          <w:rFonts w:ascii="宋体" w:hAnsi="宋体"/>
          <w:b/>
          <w:color w:val="000000" w:themeColor="text1"/>
          <w:sz w:val="24"/>
          <w:highlight w:val="none"/>
          <w14:textFill>
            <w14:solidFill>
              <w14:schemeClr w14:val="tx1"/>
            </w14:solidFill>
          </w14:textFill>
        </w:rPr>
        <w:fldChar w:fldCharType="end"/>
      </w:r>
    </w:p>
    <w:p w14:paraId="1288DA28">
      <w:pPr>
        <w:pStyle w:val="24"/>
        <w:tabs>
          <w:tab w:val="right" w:leader="dot" w:pos="8869"/>
        </w:tabs>
        <w:snapToGrid w:val="0"/>
        <w:spacing w:line="500" w:lineRule="atLeast"/>
        <w:rPr>
          <w:rFonts w:hint="eastAsia" w:ascii="宋体" w:hAnsi="宋体"/>
          <w:b/>
          <w:color w:val="000000" w:themeColor="text1"/>
          <w:sz w:val="24"/>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"_Toc74323457" </w:instrText>
      </w:r>
      <w:r>
        <w:rPr>
          <w:color w:val="000000" w:themeColor="text1"/>
          <w:highlight w:val="none"/>
          <w14:textFill>
            <w14:solidFill>
              <w14:schemeClr w14:val="tx1"/>
            </w14:solidFill>
          </w14:textFill>
        </w:rPr>
        <w:fldChar w:fldCharType="separate"/>
      </w:r>
      <w:r>
        <w:rPr>
          <w:rStyle w:val="39"/>
          <w:rFonts w:hint="eastAsia" w:ascii="宋体" w:hAnsi="宋体"/>
          <w:b/>
          <w:color w:val="000000" w:themeColor="text1"/>
          <w:sz w:val="24"/>
          <w:highlight w:val="none"/>
          <w14:textFill>
            <w14:solidFill>
              <w14:schemeClr w14:val="tx1"/>
            </w14:solidFill>
          </w14:textFill>
        </w:rPr>
        <w:t>第二章</w:t>
      </w:r>
      <w:r>
        <w:rPr>
          <w:rStyle w:val="39"/>
          <w:rFonts w:ascii="宋体" w:hAnsi="宋体"/>
          <w:b/>
          <w:color w:val="000000" w:themeColor="text1"/>
          <w:sz w:val="24"/>
          <w:highlight w:val="none"/>
          <w14:textFill>
            <w14:solidFill>
              <w14:schemeClr w14:val="tx1"/>
            </w14:solidFill>
          </w14:textFill>
        </w:rPr>
        <w:t xml:space="preserve"> </w:t>
      </w:r>
      <w:r>
        <w:rPr>
          <w:rStyle w:val="39"/>
          <w:rFonts w:hint="eastAsia" w:ascii="宋体" w:hAnsi="宋体"/>
          <w:b/>
          <w:color w:val="000000" w:themeColor="text1"/>
          <w:sz w:val="24"/>
          <w:highlight w:val="none"/>
          <w14:textFill>
            <w14:solidFill>
              <w14:schemeClr w14:val="tx1"/>
            </w14:solidFill>
          </w14:textFill>
        </w:rPr>
        <w:t>供应</w:t>
      </w:r>
      <w:bookmarkStart w:id="0" w:name="_Hlt82161237"/>
      <w:r>
        <w:rPr>
          <w:rStyle w:val="39"/>
          <w:rFonts w:hint="eastAsia" w:ascii="宋体" w:hAnsi="宋体"/>
          <w:b/>
          <w:color w:val="000000" w:themeColor="text1"/>
          <w:sz w:val="24"/>
          <w:highlight w:val="none"/>
          <w14:textFill>
            <w14:solidFill>
              <w14:schemeClr w14:val="tx1"/>
            </w14:solidFill>
          </w14:textFill>
        </w:rPr>
        <w:t>商</w:t>
      </w:r>
      <w:bookmarkEnd w:id="0"/>
      <w:r>
        <w:rPr>
          <w:rStyle w:val="39"/>
          <w:rFonts w:hint="eastAsia" w:ascii="宋体" w:hAnsi="宋体"/>
          <w:b/>
          <w:color w:val="000000" w:themeColor="text1"/>
          <w:sz w:val="24"/>
          <w:highlight w:val="none"/>
          <w14:textFill>
            <w14:solidFill>
              <w14:schemeClr w14:val="tx1"/>
            </w14:solidFill>
          </w14:textFill>
        </w:rPr>
        <w:t>须知</w:t>
      </w:r>
      <w:r>
        <w:rPr>
          <w:rFonts w:ascii="宋体" w:hAnsi="宋体"/>
          <w:b/>
          <w:color w:val="000000" w:themeColor="text1"/>
          <w:sz w:val="24"/>
          <w:highlight w:val="none"/>
          <w14:textFill>
            <w14:solidFill>
              <w14:schemeClr w14:val="tx1"/>
            </w14:solidFill>
          </w14:textFill>
        </w:rPr>
        <w:tab/>
      </w:r>
      <w:r>
        <w:rPr>
          <w:rFonts w:ascii="宋体" w:hAnsi="宋体"/>
          <w:b/>
          <w:color w:val="000000" w:themeColor="text1"/>
          <w:sz w:val="24"/>
          <w:highlight w:val="none"/>
          <w14:textFill>
            <w14:solidFill>
              <w14:schemeClr w14:val="tx1"/>
            </w14:solidFill>
          </w14:textFill>
        </w:rPr>
        <w:fldChar w:fldCharType="begin"/>
      </w:r>
      <w:r>
        <w:rPr>
          <w:rFonts w:ascii="宋体" w:hAnsi="宋体"/>
          <w:b/>
          <w:color w:val="000000" w:themeColor="text1"/>
          <w:sz w:val="24"/>
          <w:highlight w:val="none"/>
          <w14:textFill>
            <w14:solidFill>
              <w14:schemeClr w14:val="tx1"/>
            </w14:solidFill>
          </w14:textFill>
        </w:rPr>
        <w:instrText xml:space="preserve"> PAGEREF _Toc74323457 \h </w:instrText>
      </w:r>
      <w:r>
        <w:rPr>
          <w:rFonts w:ascii="宋体" w:hAnsi="宋体"/>
          <w:b/>
          <w:color w:val="000000" w:themeColor="text1"/>
          <w:sz w:val="24"/>
          <w:highlight w:val="none"/>
          <w14:textFill>
            <w14:solidFill>
              <w14:schemeClr w14:val="tx1"/>
            </w14:solidFill>
          </w14:textFill>
        </w:rPr>
        <w:fldChar w:fldCharType="separate"/>
      </w:r>
      <w:r>
        <w:rPr>
          <w:rFonts w:ascii="宋体" w:hAnsi="宋体"/>
          <w:b/>
          <w:color w:val="000000" w:themeColor="text1"/>
          <w:sz w:val="24"/>
          <w:highlight w:val="none"/>
          <w14:textFill>
            <w14:solidFill>
              <w14:schemeClr w14:val="tx1"/>
            </w14:solidFill>
          </w14:textFill>
        </w:rPr>
        <w:t>5</w:t>
      </w:r>
      <w:r>
        <w:rPr>
          <w:rFonts w:ascii="宋体" w:hAnsi="宋体"/>
          <w:b/>
          <w:color w:val="000000" w:themeColor="text1"/>
          <w:sz w:val="24"/>
          <w:highlight w:val="none"/>
          <w14:textFill>
            <w14:solidFill>
              <w14:schemeClr w14:val="tx1"/>
            </w14:solidFill>
          </w14:textFill>
        </w:rPr>
        <w:fldChar w:fldCharType="end"/>
      </w:r>
      <w:r>
        <w:rPr>
          <w:rFonts w:ascii="宋体" w:hAnsi="宋体"/>
          <w:b/>
          <w:color w:val="000000" w:themeColor="text1"/>
          <w:sz w:val="24"/>
          <w:highlight w:val="none"/>
          <w14:textFill>
            <w14:solidFill>
              <w14:schemeClr w14:val="tx1"/>
            </w14:solidFill>
          </w14:textFill>
        </w:rPr>
        <w:fldChar w:fldCharType="end"/>
      </w:r>
    </w:p>
    <w:p w14:paraId="1A3850BD">
      <w:pPr>
        <w:pStyle w:val="24"/>
        <w:tabs>
          <w:tab w:val="right" w:leader="dot" w:pos="8869"/>
        </w:tabs>
        <w:snapToGrid w:val="0"/>
        <w:spacing w:line="500" w:lineRule="atLeast"/>
        <w:rPr>
          <w:rFonts w:hint="eastAsia" w:ascii="宋体" w:hAnsi="宋体"/>
          <w:b/>
          <w:color w:val="000000" w:themeColor="text1"/>
          <w:sz w:val="24"/>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"_Toc74323458" </w:instrText>
      </w:r>
      <w:r>
        <w:rPr>
          <w:color w:val="000000" w:themeColor="text1"/>
          <w:highlight w:val="none"/>
          <w14:textFill>
            <w14:solidFill>
              <w14:schemeClr w14:val="tx1"/>
            </w14:solidFill>
          </w14:textFill>
        </w:rPr>
        <w:fldChar w:fldCharType="separate"/>
      </w:r>
      <w:r>
        <w:rPr>
          <w:rStyle w:val="39"/>
          <w:rFonts w:hint="eastAsia" w:ascii="宋体" w:hAnsi="宋体"/>
          <w:b/>
          <w:color w:val="000000" w:themeColor="text1"/>
          <w:sz w:val="24"/>
          <w:highlight w:val="none"/>
          <w14:textFill>
            <w14:solidFill>
              <w14:schemeClr w14:val="tx1"/>
            </w14:solidFill>
          </w14:textFill>
        </w:rPr>
        <w:t>第三章</w:t>
      </w:r>
      <w:r>
        <w:rPr>
          <w:rStyle w:val="39"/>
          <w:rFonts w:ascii="宋体" w:hAnsi="宋体"/>
          <w:b/>
          <w:color w:val="000000" w:themeColor="text1"/>
          <w:sz w:val="24"/>
          <w:highlight w:val="none"/>
          <w14:textFill>
            <w14:solidFill>
              <w14:schemeClr w14:val="tx1"/>
            </w14:solidFill>
          </w14:textFill>
        </w:rPr>
        <w:t xml:space="preserve"> </w:t>
      </w:r>
      <w:r>
        <w:rPr>
          <w:rStyle w:val="39"/>
          <w:rFonts w:hint="eastAsia" w:ascii="宋体" w:hAnsi="宋体"/>
          <w:b/>
          <w:color w:val="000000" w:themeColor="text1"/>
          <w:sz w:val="24"/>
          <w:highlight w:val="none"/>
          <w14:textFill>
            <w14:solidFill>
              <w14:schemeClr w14:val="tx1"/>
            </w14:solidFill>
          </w14:textFill>
        </w:rPr>
        <w:t>采购</w:t>
      </w:r>
      <w:bookmarkStart w:id="1" w:name="_Hlt198883677"/>
      <w:bookmarkStart w:id="2" w:name="_Hlt198883678"/>
      <w:r>
        <w:rPr>
          <w:rStyle w:val="39"/>
          <w:rFonts w:hint="eastAsia" w:ascii="宋体" w:hAnsi="宋体"/>
          <w:b/>
          <w:color w:val="000000" w:themeColor="text1"/>
          <w:sz w:val="24"/>
          <w:highlight w:val="none"/>
          <w14:textFill>
            <w14:solidFill>
              <w14:schemeClr w14:val="tx1"/>
            </w14:solidFill>
          </w14:textFill>
        </w:rPr>
        <w:t>需</w:t>
      </w:r>
      <w:bookmarkEnd w:id="1"/>
      <w:bookmarkEnd w:id="2"/>
      <w:bookmarkStart w:id="3" w:name="_Hlt82166940"/>
      <w:r>
        <w:rPr>
          <w:rStyle w:val="39"/>
          <w:rFonts w:hint="eastAsia" w:ascii="宋体" w:hAnsi="宋体"/>
          <w:b/>
          <w:color w:val="000000" w:themeColor="text1"/>
          <w:sz w:val="24"/>
          <w:highlight w:val="none"/>
          <w14:textFill>
            <w14:solidFill>
              <w14:schemeClr w14:val="tx1"/>
            </w14:solidFill>
          </w14:textFill>
        </w:rPr>
        <w:t>求</w:t>
      </w:r>
      <w:bookmarkEnd w:id="3"/>
      <w:bookmarkStart w:id="4" w:name="_Hlt102419822"/>
      <w:bookmarkStart w:id="5" w:name="_Hlt102419823"/>
      <w:r>
        <w:rPr>
          <w:rFonts w:ascii="宋体" w:hAnsi="宋体"/>
          <w:b/>
          <w:color w:val="000000" w:themeColor="text1"/>
          <w:sz w:val="24"/>
          <w:highlight w:val="none"/>
          <w14:textFill>
            <w14:solidFill>
              <w14:schemeClr w14:val="tx1"/>
            </w14:solidFill>
          </w14:textFill>
        </w:rPr>
        <w:tab/>
      </w:r>
      <w:bookmarkEnd w:id="4"/>
      <w:bookmarkEnd w:id="5"/>
      <w:r>
        <w:rPr>
          <w:rFonts w:ascii="宋体" w:hAnsi="宋体"/>
          <w:b/>
          <w:color w:val="000000" w:themeColor="text1"/>
          <w:sz w:val="24"/>
          <w:highlight w:val="none"/>
          <w14:textFill>
            <w14:solidFill>
              <w14:schemeClr w14:val="tx1"/>
            </w14:solidFill>
          </w14:textFill>
        </w:rPr>
        <w:fldChar w:fldCharType="begin"/>
      </w:r>
      <w:r>
        <w:rPr>
          <w:rFonts w:ascii="宋体" w:hAnsi="宋体"/>
          <w:b/>
          <w:color w:val="000000" w:themeColor="text1"/>
          <w:sz w:val="24"/>
          <w:highlight w:val="none"/>
          <w14:textFill>
            <w14:solidFill>
              <w14:schemeClr w14:val="tx1"/>
            </w14:solidFill>
          </w14:textFill>
        </w:rPr>
        <w:instrText xml:space="preserve"> PAGEREF _Toc74323458 \h </w:instrText>
      </w:r>
      <w:r>
        <w:rPr>
          <w:rFonts w:ascii="宋体" w:hAnsi="宋体"/>
          <w:b/>
          <w:color w:val="000000" w:themeColor="text1"/>
          <w:sz w:val="24"/>
          <w:highlight w:val="none"/>
          <w14:textFill>
            <w14:solidFill>
              <w14:schemeClr w14:val="tx1"/>
            </w14:solidFill>
          </w14:textFill>
        </w:rPr>
        <w:fldChar w:fldCharType="separate"/>
      </w:r>
      <w:r>
        <w:rPr>
          <w:rFonts w:ascii="宋体" w:hAnsi="宋体"/>
          <w:b/>
          <w:color w:val="000000" w:themeColor="text1"/>
          <w:sz w:val="24"/>
          <w:highlight w:val="none"/>
          <w14:textFill>
            <w14:solidFill>
              <w14:schemeClr w14:val="tx1"/>
            </w14:solidFill>
          </w14:textFill>
        </w:rPr>
        <w:t>22</w:t>
      </w:r>
      <w:r>
        <w:rPr>
          <w:rFonts w:ascii="宋体" w:hAnsi="宋体"/>
          <w:b/>
          <w:color w:val="000000" w:themeColor="text1"/>
          <w:sz w:val="24"/>
          <w:highlight w:val="none"/>
          <w14:textFill>
            <w14:solidFill>
              <w14:schemeClr w14:val="tx1"/>
            </w14:solidFill>
          </w14:textFill>
        </w:rPr>
        <w:fldChar w:fldCharType="end"/>
      </w:r>
      <w:r>
        <w:rPr>
          <w:rFonts w:ascii="宋体" w:hAnsi="宋体"/>
          <w:b/>
          <w:color w:val="000000" w:themeColor="text1"/>
          <w:sz w:val="24"/>
          <w:highlight w:val="none"/>
          <w14:textFill>
            <w14:solidFill>
              <w14:schemeClr w14:val="tx1"/>
            </w14:solidFill>
          </w14:textFill>
        </w:rPr>
        <w:fldChar w:fldCharType="end"/>
      </w:r>
    </w:p>
    <w:p w14:paraId="0DBD8BEC">
      <w:pPr>
        <w:pStyle w:val="24"/>
        <w:tabs>
          <w:tab w:val="right" w:leader="dot" w:pos="8869"/>
        </w:tabs>
        <w:snapToGrid w:val="0"/>
        <w:spacing w:line="500" w:lineRule="atLeast"/>
        <w:rPr>
          <w:rFonts w:hint="eastAsia" w:ascii="宋体" w:hAnsi="宋体"/>
          <w:b/>
          <w:color w:val="000000" w:themeColor="text1"/>
          <w:sz w:val="24"/>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"_Toc74323459" </w:instrText>
      </w:r>
      <w:r>
        <w:rPr>
          <w:color w:val="000000" w:themeColor="text1"/>
          <w:highlight w:val="none"/>
          <w14:textFill>
            <w14:solidFill>
              <w14:schemeClr w14:val="tx1"/>
            </w14:solidFill>
          </w14:textFill>
        </w:rPr>
        <w:fldChar w:fldCharType="separate"/>
      </w:r>
      <w:r>
        <w:rPr>
          <w:rStyle w:val="39"/>
          <w:rFonts w:hint="eastAsia" w:ascii="宋体" w:hAnsi="宋体"/>
          <w:b/>
          <w:color w:val="000000" w:themeColor="text1"/>
          <w:sz w:val="24"/>
          <w:highlight w:val="none"/>
          <w14:textFill>
            <w14:solidFill>
              <w14:schemeClr w14:val="tx1"/>
            </w14:solidFill>
          </w14:textFill>
        </w:rPr>
        <w:t>第四章</w:t>
      </w:r>
      <w:r>
        <w:rPr>
          <w:rStyle w:val="39"/>
          <w:rFonts w:ascii="宋体" w:hAnsi="宋体"/>
          <w:b/>
          <w:color w:val="000000" w:themeColor="text1"/>
          <w:sz w:val="24"/>
          <w:highlight w:val="none"/>
          <w14:textFill>
            <w14:solidFill>
              <w14:schemeClr w14:val="tx1"/>
            </w14:solidFill>
          </w14:textFill>
        </w:rPr>
        <w:t xml:space="preserve"> </w:t>
      </w:r>
      <w:r>
        <w:rPr>
          <w:rStyle w:val="39"/>
          <w:rFonts w:hint="eastAsia" w:ascii="宋体" w:hAnsi="宋体"/>
          <w:b/>
          <w:color w:val="000000" w:themeColor="text1"/>
          <w:sz w:val="24"/>
          <w:highlight w:val="none"/>
          <w14:textFill>
            <w14:solidFill>
              <w14:schemeClr w14:val="tx1"/>
            </w14:solidFill>
          </w14:textFill>
        </w:rPr>
        <w:t>评审程序、</w:t>
      </w:r>
      <w:bookmarkStart w:id="6" w:name="_Hlt82166000"/>
      <w:r>
        <w:rPr>
          <w:rStyle w:val="39"/>
          <w:rFonts w:hint="eastAsia" w:ascii="宋体" w:hAnsi="宋体"/>
          <w:b/>
          <w:color w:val="000000" w:themeColor="text1"/>
          <w:sz w:val="24"/>
          <w:highlight w:val="none"/>
          <w14:textFill>
            <w14:solidFill>
              <w14:schemeClr w14:val="tx1"/>
            </w14:solidFill>
          </w14:textFill>
        </w:rPr>
        <w:t>评</w:t>
      </w:r>
      <w:bookmarkEnd w:id="6"/>
      <w:r>
        <w:rPr>
          <w:rStyle w:val="39"/>
          <w:rFonts w:hint="eastAsia" w:ascii="宋体" w:hAnsi="宋体"/>
          <w:b/>
          <w:color w:val="000000" w:themeColor="text1"/>
          <w:sz w:val="24"/>
          <w:highlight w:val="none"/>
          <w14:textFill>
            <w14:solidFill>
              <w14:schemeClr w14:val="tx1"/>
            </w14:solidFill>
          </w14:textFill>
        </w:rPr>
        <w:t>审方法和评审标</w:t>
      </w:r>
      <w:bookmarkStart w:id="7" w:name="_Hlt100217601"/>
      <w:bookmarkStart w:id="8" w:name="_Hlt100217602"/>
      <w:r>
        <w:rPr>
          <w:rStyle w:val="39"/>
          <w:rFonts w:hint="eastAsia" w:ascii="宋体" w:hAnsi="宋体"/>
          <w:b/>
          <w:color w:val="000000" w:themeColor="text1"/>
          <w:sz w:val="24"/>
          <w:highlight w:val="none"/>
          <w14:textFill>
            <w14:solidFill>
              <w14:schemeClr w14:val="tx1"/>
            </w14:solidFill>
          </w14:textFill>
        </w:rPr>
        <w:t>准</w:t>
      </w:r>
      <w:bookmarkEnd w:id="7"/>
      <w:bookmarkEnd w:id="8"/>
      <w:r>
        <w:rPr>
          <w:rFonts w:ascii="宋体" w:hAnsi="宋体"/>
          <w:b/>
          <w:color w:val="000000" w:themeColor="text1"/>
          <w:sz w:val="24"/>
          <w:highlight w:val="none"/>
          <w14:textFill>
            <w14:solidFill>
              <w14:schemeClr w14:val="tx1"/>
            </w14:solidFill>
          </w14:textFill>
        </w:rPr>
        <w:tab/>
      </w:r>
      <w:r>
        <w:rPr>
          <w:rFonts w:ascii="宋体" w:hAnsi="宋体"/>
          <w:b/>
          <w:color w:val="000000" w:themeColor="text1"/>
          <w:sz w:val="24"/>
          <w:highlight w:val="none"/>
          <w14:textFill>
            <w14:solidFill>
              <w14:schemeClr w14:val="tx1"/>
            </w14:solidFill>
          </w14:textFill>
        </w:rPr>
        <w:fldChar w:fldCharType="begin"/>
      </w:r>
      <w:r>
        <w:rPr>
          <w:rFonts w:ascii="宋体" w:hAnsi="宋体"/>
          <w:b/>
          <w:color w:val="000000" w:themeColor="text1"/>
          <w:sz w:val="24"/>
          <w:highlight w:val="none"/>
          <w14:textFill>
            <w14:solidFill>
              <w14:schemeClr w14:val="tx1"/>
            </w14:solidFill>
          </w14:textFill>
        </w:rPr>
        <w:instrText xml:space="preserve"> PAGEREF _Toc74323459 \h </w:instrText>
      </w:r>
      <w:r>
        <w:rPr>
          <w:rFonts w:ascii="宋体" w:hAnsi="宋体"/>
          <w:b/>
          <w:color w:val="000000" w:themeColor="text1"/>
          <w:sz w:val="24"/>
          <w:highlight w:val="none"/>
          <w14:textFill>
            <w14:solidFill>
              <w14:schemeClr w14:val="tx1"/>
            </w14:solidFill>
          </w14:textFill>
        </w:rPr>
        <w:fldChar w:fldCharType="separate"/>
      </w:r>
      <w:r>
        <w:rPr>
          <w:rFonts w:ascii="宋体" w:hAnsi="宋体"/>
          <w:b/>
          <w:color w:val="000000" w:themeColor="text1"/>
          <w:sz w:val="24"/>
          <w:highlight w:val="none"/>
          <w14:textFill>
            <w14:solidFill>
              <w14:schemeClr w14:val="tx1"/>
            </w14:solidFill>
          </w14:textFill>
        </w:rPr>
        <w:t>28</w:t>
      </w:r>
      <w:r>
        <w:rPr>
          <w:rFonts w:ascii="宋体" w:hAnsi="宋体"/>
          <w:b/>
          <w:color w:val="000000" w:themeColor="text1"/>
          <w:sz w:val="24"/>
          <w:highlight w:val="none"/>
          <w14:textFill>
            <w14:solidFill>
              <w14:schemeClr w14:val="tx1"/>
            </w14:solidFill>
          </w14:textFill>
        </w:rPr>
        <w:fldChar w:fldCharType="end"/>
      </w:r>
      <w:r>
        <w:rPr>
          <w:rFonts w:ascii="宋体" w:hAnsi="宋体"/>
          <w:b/>
          <w:color w:val="000000" w:themeColor="text1"/>
          <w:sz w:val="24"/>
          <w:highlight w:val="none"/>
          <w14:textFill>
            <w14:solidFill>
              <w14:schemeClr w14:val="tx1"/>
            </w14:solidFill>
          </w14:textFill>
        </w:rPr>
        <w:fldChar w:fldCharType="end"/>
      </w:r>
    </w:p>
    <w:p w14:paraId="678376ED">
      <w:pPr>
        <w:pStyle w:val="24"/>
        <w:tabs>
          <w:tab w:val="right" w:leader="dot" w:pos="8869"/>
        </w:tabs>
        <w:snapToGrid w:val="0"/>
        <w:spacing w:line="500" w:lineRule="atLeast"/>
        <w:rPr>
          <w:rFonts w:hint="eastAsia" w:ascii="宋体" w:hAnsi="宋体"/>
          <w:b/>
          <w:color w:val="000000" w:themeColor="text1"/>
          <w:sz w:val="24"/>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"_Toc74323460" </w:instrText>
      </w:r>
      <w:r>
        <w:rPr>
          <w:color w:val="000000" w:themeColor="text1"/>
          <w:highlight w:val="none"/>
          <w14:textFill>
            <w14:solidFill>
              <w14:schemeClr w14:val="tx1"/>
            </w14:solidFill>
          </w14:textFill>
        </w:rPr>
        <w:fldChar w:fldCharType="separate"/>
      </w:r>
      <w:r>
        <w:rPr>
          <w:rStyle w:val="39"/>
          <w:rFonts w:hint="eastAsia" w:ascii="宋体" w:hAnsi="宋体"/>
          <w:b/>
          <w:color w:val="000000" w:themeColor="text1"/>
          <w:sz w:val="24"/>
          <w:highlight w:val="none"/>
          <w14:textFill>
            <w14:solidFill>
              <w14:schemeClr w14:val="tx1"/>
            </w14:solidFill>
          </w14:textFill>
        </w:rPr>
        <w:t>第五章</w:t>
      </w:r>
      <w:r>
        <w:rPr>
          <w:rStyle w:val="39"/>
          <w:rFonts w:ascii="宋体" w:hAnsi="宋体"/>
          <w:b/>
          <w:color w:val="000000" w:themeColor="text1"/>
          <w:sz w:val="24"/>
          <w:highlight w:val="none"/>
          <w14:textFill>
            <w14:solidFill>
              <w14:schemeClr w14:val="tx1"/>
            </w14:solidFill>
          </w14:textFill>
        </w:rPr>
        <w:t xml:space="preserve"> </w:t>
      </w:r>
      <w:r>
        <w:rPr>
          <w:rStyle w:val="39"/>
          <w:rFonts w:hint="eastAsia" w:ascii="宋体" w:hAnsi="宋体"/>
          <w:b/>
          <w:color w:val="000000" w:themeColor="text1"/>
          <w:sz w:val="24"/>
          <w:highlight w:val="none"/>
          <w14:textFill>
            <w14:solidFill>
              <w14:schemeClr w14:val="tx1"/>
            </w14:solidFill>
          </w14:textFill>
        </w:rPr>
        <w:t>响应文件格式</w:t>
      </w:r>
      <w:r>
        <w:rPr>
          <w:rFonts w:ascii="宋体" w:hAnsi="宋体"/>
          <w:b/>
          <w:color w:val="000000" w:themeColor="text1"/>
          <w:sz w:val="24"/>
          <w:highlight w:val="none"/>
          <w14:textFill>
            <w14:solidFill>
              <w14:schemeClr w14:val="tx1"/>
            </w14:solidFill>
          </w14:textFill>
        </w:rPr>
        <w:tab/>
      </w:r>
      <w:r>
        <w:rPr>
          <w:rFonts w:ascii="宋体" w:hAnsi="宋体"/>
          <w:b/>
          <w:color w:val="000000" w:themeColor="text1"/>
          <w:sz w:val="24"/>
          <w:highlight w:val="none"/>
          <w14:textFill>
            <w14:solidFill>
              <w14:schemeClr w14:val="tx1"/>
            </w14:solidFill>
          </w14:textFill>
        </w:rPr>
        <w:fldChar w:fldCharType="begin"/>
      </w:r>
      <w:r>
        <w:rPr>
          <w:rFonts w:ascii="宋体" w:hAnsi="宋体"/>
          <w:b/>
          <w:color w:val="000000" w:themeColor="text1"/>
          <w:sz w:val="24"/>
          <w:highlight w:val="none"/>
          <w14:textFill>
            <w14:solidFill>
              <w14:schemeClr w14:val="tx1"/>
            </w14:solidFill>
          </w14:textFill>
        </w:rPr>
        <w:instrText xml:space="preserve"> PAGEREF _Toc74323460 \h </w:instrText>
      </w:r>
      <w:r>
        <w:rPr>
          <w:rFonts w:ascii="宋体" w:hAnsi="宋体"/>
          <w:b/>
          <w:color w:val="000000" w:themeColor="text1"/>
          <w:sz w:val="24"/>
          <w:highlight w:val="none"/>
          <w14:textFill>
            <w14:solidFill>
              <w14:schemeClr w14:val="tx1"/>
            </w14:solidFill>
          </w14:textFill>
        </w:rPr>
        <w:fldChar w:fldCharType="separate"/>
      </w:r>
      <w:r>
        <w:rPr>
          <w:rFonts w:ascii="宋体" w:hAnsi="宋体"/>
          <w:b/>
          <w:color w:val="000000" w:themeColor="text1"/>
          <w:sz w:val="24"/>
          <w:highlight w:val="none"/>
          <w14:textFill>
            <w14:solidFill>
              <w14:schemeClr w14:val="tx1"/>
            </w14:solidFill>
          </w14:textFill>
        </w:rPr>
        <w:t>39</w:t>
      </w:r>
      <w:r>
        <w:rPr>
          <w:rFonts w:ascii="宋体" w:hAnsi="宋体"/>
          <w:b/>
          <w:color w:val="000000" w:themeColor="text1"/>
          <w:sz w:val="24"/>
          <w:highlight w:val="none"/>
          <w14:textFill>
            <w14:solidFill>
              <w14:schemeClr w14:val="tx1"/>
            </w14:solidFill>
          </w14:textFill>
        </w:rPr>
        <w:fldChar w:fldCharType="end"/>
      </w:r>
      <w:r>
        <w:rPr>
          <w:rFonts w:ascii="宋体" w:hAnsi="宋体"/>
          <w:b/>
          <w:color w:val="000000" w:themeColor="text1"/>
          <w:sz w:val="24"/>
          <w:highlight w:val="none"/>
          <w14:textFill>
            <w14:solidFill>
              <w14:schemeClr w14:val="tx1"/>
            </w14:solidFill>
          </w14:textFill>
        </w:rPr>
        <w:fldChar w:fldCharType="end"/>
      </w:r>
    </w:p>
    <w:p w14:paraId="391150EA">
      <w:pPr>
        <w:pStyle w:val="24"/>
        <w:tabs>
          <w:tab w:val="right" w:leader="dot" w:pos="8869"/>
        </w:tabs>
        <w:snapToGrid w:val="0"/>
        <w:spacing w:line="500" w:lineRule="atLeast"/>
        <w:rPr>
          <w:rFonts w:hint="eastAsia" w:ascii="宋体" w:hAnsi="宋体"/>
          <w:color w:val="000000" w:themeColor="text1"/>
          <w:sz w:val="24"/>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"_Toc74323461" </w:instrText>
      </w:r>
      <w:r>
        <w:rPr>
          <w:color w:val="000000" w:themeColor="text1"/>
          <w:highlight w:val="none"/>
          <w14:textFill>
            <w14:solidFill>
              <w14:schemeClr w14:val="tx1"/>
            </w14:solidFill>
          </w14:textFill>
        </w:rPr>
        <w:fldChar w:fldCharType="separate"/>
      </w:r>
      <w:r>
        <w:rPr>
          <w:rStyle w:val="39"/>
          <w:rFonts w:hint="eastAsia" w:ascii="宋体" w:hAnsi="宋体"/>
          <w:b/>
          <w:color w:val="000000" w:themeColor="text1"/>
          <w:sz w:val="24"/>
          <w:highlight w:val="none"/>
          <w14:textFill>
            <w14:solidFill>
              <w14:schemeClr w14:val="tx1"/>
            </w14:solidFill>
          </w14:textFill>
        </w:rPr>
        <w:t>第六章</w:t>
      </w:r>
      <w:r>
        <w:rPr>
          <w:rStyle w:val="39"/>
          <w:rFonts w:ascii="宋体" w:hAnsi="宋体"/>
          <w:b/>
          <w:color w:val="000000" w:themeColor="text1"/>
          <w:sz w:val="24"/>
          <w:highlight w:val="none"/>
          <w14:textFill>
            <w14:solidFill>
              <w14:schemeClr w14:val="tx1"/>
            </w14:solidFill>
          </w14:textFill>
        </w:rPr>
        <w:t xml:space="preserve"> </w:t>
      </w:r>
      <w:r>
        <w:rPr>
          <w:rStyle w:val="39"/>
          <w:rFonts w:hint="eastAsia" w:ascii="宋体" w:hAnsi="宋体"/>
          <w:b/>
          <w:color w:val="000000" w:themeColor="text1"/>
          <w:sz w:val="24"/>
          <w:highlight w:val="none"/>
          <w14:textFill>
            <w14:solidFill>
              <w14:schemeClr w14:val="tx1"/>
            </w14:solidFill>
          </w14:textFill>
        </w:rPr>
        <w:t>合同文本</w:t>
      </w:r>
      <w:r>
        <w:rPr>
          <w:rFonts w:ascii="宋体" w:hAnsi="宋体"/>
          <w:b/>
          <w:color w:val="000000" w:themeColor="text1"/>
          <w:sz w:val="24"/>
          <w:highlight w:val="none"/>
          <w14:textFill>
            <w14:solidFill>
              <w14:schemeClr w14:val="tx1"/>
            </w14:solidFill>
          </w14:textFill>
        </w:rPr>
        <w:tab/>
      </w:r>
      <w:r>
        <w:rPr>
          <w:rFonts w:ascii="宋体" w:hAnsi="宋体"/>
          <w:b/>
          <w:color w:val="000000" w:themeColor="text1"/>
          <w:sz w:val="24"/>
          <w:highlight w:val="none"/>
          <w14:textFill>
            <w14:solidFill>
              <w14:schemeClr w14:val="tx1"/>
            </w14:solidFill>
          </w14:textFill>
        </w:rPr>
        <w:fldChar w:fldCharType="begin"/>
      </w:r>
      <w:r>
        <w:rPr>
          <w:rFonts w:ascii="宋体" w:hAnsi="宋体"/>
          <w:b/>
          <w:color w:val="000000" w:themeColor="text1"/>
          <w:sz w:val="24"/>
          <w:highlight w:val="none"/>
          <w14:textFill>
            <w14:solidFill>
              <w14:schemeClr w14:val="tx1"/>
            </w14:solidFill>
          </w14:textFill>
        </w:rPr>
        <w:instrText xml:space="preserve"> PAGEREF _Toc74323461 \h </w:instrText>
      </w:r>
      <w:r>
        <w:rPr>
          <w:rFonts w:ascii="宋体" w:hAnsi="宋体"/>
          <w:b/>
          <w:color w:val="000000" w:themeColor="text1"/>
          <w:sz w:val="24"/>
          <w:highlight w:val="none"/>
          <w14:textFill>
            <w14:solidFill>
              <w14:schemeClr w14:val="tx1"/>
            </w14:solidFill>
          </w14:textFill>
        </w:rPr>
        <w:fldChar w:fldCharType="separate"/>
      </w:r>
      <w:r>
        <w:rPr>
          <w:rFonts w:ascii="宋体" w:hAnsi="宋体"/>
          <w:b/>
          <w:color w:val="000000" w:themeColor="text1"/>
          <w:sz w:val="24"/>
          <w:highlight w:val="none"/>
          <w14:textFill>
            <w14:solidFill>
              <w14:schemeClr w14:val="tx1"/>
            </w14:solidFill>
          </w14:textFill>
        </w:rPr>
        <w:t>67</w:t>
      </w:r>
      <w:r>
        <w:rPr>
          <w:rFonts w:ascii="宋体" w:hAnsi="宋体"/>
          <w:b/>
          <w:color w:val="000000" w:themeColor="text1"/>
          <w:sz w:val="24"/>
          <w:highlight w:val="none"/>
          <w14:textFill>
            <w14:solidFill>
              <w14:schemeClr w14:val="tx1"/>
            </w14:solidFill>
          </w14:textFill>
        </w:rPr>
        <w:fldChar w:fldCharType="end"/>
      </w:r>
      <w:r>
        <w:rPr>
          <w:rFonts w:ascii="宋体" w:hAnsi="宋体"/>
          <w:b/>
          <w:color w:val="000000" w:themeColor="text1"/>
          <w:sz w:val="24"/>
          <w:highlight w:val="none"/>
          <w14:textFill>
            <w14:solidFill>
              <w14:schemeClr w14:val="tx1"/>
            </w14:solidFill>
          </w14:textFill>
        </w:rPr>
        <w:fldChar w:fldCharType="end"/>
      </w:r>
    </w:p>
    <w:p w14:paraId="2ECFF5BD">
      <w:pPr>
        <w:pStyle w:val="26"/>
        <w:tabs>
          <w:tab w:val="right" w:leader="dot" w:pos="8931"/>
        </w:tabs>
        <w:snapToGrid w:val="0"/>
        <w:spacing w:line="500" w:lineRule="atLeast"/>
        <w:ind w:left="0" w:leftChars="0"/>
        <w:rPr>
          <w:rFonts w:hint="eastAsia" w:ascii="宋体" w:hAnsi="宋体"/>
          <w:b/>
          <w:color w:val="000000" w:themeColor="text1"/>
          <w:sz w:val="24"/>
          <w:highlight w:val="none"/>
          <w14:textFill>
            <w14:solidFill>
              <w14:schemeClr w14:val="tx1"/>
            </w14:solidFill>
          </w14:textFill>
        </w:rPr>
      </w:pPr>
      <w:r>
        <w:rPr>
          <w:rFonts w:ascii="宋体" w:hAnsi="宋体"/>
          <w:b/>
          <w:color w:val="000000" w:themeColor="text1"/>
          <w:sz w:val="24"/>
          <w:highlight w:val="none"/>
          <w14:textFill>
            <w14:solidFill>
              <w14:schemeClr w14:val="tx1"/>
            </w14:solidFill>
          </w14:textFill>
        </w:rPr>
        <w:fldChar w:fldCharType="end"/>
      </w:r>
    </w:p>
    <w:p w14:paraId="1C3585E9">
      <w:pPr>
        <w:spacing w:line="400" w:lineRule="exact"/>
        <w:jc w:val="left"/>
        <w:rPr>
          <w:rFonts w:hint="eastAsia" w:ascii="宋体" w:hAnsi="宋体"/>
          <w:b/>
          <w:color w:val="000000" w:themeColor="text1"/>
          <w:sz w:val="32"/>
          <w:szCs w:val="32"/>
          <w:highlight w:val="none"/>
          <w14:textFill>
            <w14:solidFill>
              <w14:schemeClr w14:val="tx1"/>
            </w14:solidFill>
          </w14:textFill>
        </w:rPr>
      </w:pPr>
    </w:p>
    <w:p w14:paraId="680EC292">
      <w:pPr>
        <w:spacing w:line="400" w:lineRule="exact"/>
        <w:jc w:val="center"/>
        <w:rPr>
          <w:rFonts w:hint="eastAsia" w:ascii="宋体" w:hAnsi="宋体"/>
          <w:b/>
          <w:color w:val="000000" w:themeColor="text1"/>
          <w:sz w:val="32"/>
          <w:szCs w:val="32"/>
          <w:highlight w:val="none"/>
          <w14:textFill>
            <w14:solidFill>
              <w14:schemeClr w14:val="tx1"/>
            </w14:solidFill>
          </w14:textFill>
        </w:rPr>
      </w:pPr>
    </w:p>
    <w:p w14:paraId="2433DDFA">
      <w:pPr>
        <w:spacing w:line="400" w:lineRule="exact"/>
        <w:jc w:val="center"/>
        <w:rPr>
          <w:rFonts w:hint="eastAsia" w:ascii="宋体" w:hAnsi="宋体"/>
          <w:b/>
          <w:color w:val="000000" w:themeColor="text1"/>
          <w:sz w:val="32"/>
          <w:szCs w:val="32"/>
          <w:highlight w:val="none"/>
          <w14:textFill>
            <w14:solidFill>
              <w14:schemeClr w14:val="tx1"/>
            </w14:solidFill>
          </w14:textFill>
        </w:rPr>
      </w:pPr>
      <w:bookmarkStart w:id="185" w:name="_GoBack"/>
      <w:bookmarkEnd w:id="185"/>
    </w:p>
    <w:p w14:paraId="7A61FED1">
      <w:pPr>
        <w:spacing w:line="400" w:lineRule="exact"/>
        <w:jc w:val="center"/>
        <w:rPr>
          <w:rFonts w:hint="eastAsia" w:ascii="宋体" w:hAnsi="宋体"/>
          <w:b/>
          <w:color w:val="000000" w:themeColor="text1"/>
          <w:sz w:val="32"/>
          <w:szCs w:val="32"/>
          <w:highlight w:val="none"/>
          <w14:textFill>
            <w14:solidFill>
              <w14:schemeClr w14:val="tx1"/>
            </w14:solidFill>
          </w14:textFill>
        </w:rPr>
      </w:pPr>
    </w:p>
    <w:p w14:paraId="0371E626">
      <w:pPr>
        <w:spacing w:line="400" w:lineRule="exact"/>
        <w:jc w:val="center"/>
        <w:rPr>
          <w:rFonts w:hint="eastAsia" w:ascii="宋体" w:hAnsi="宋体"/>
          <w:b/>
          <w:color w:val="000000" w:themeColor="text1"/>
          <w:sz w:val="32"/>
          <w:szCs w:val="32"/>
          <w:highlight w:val="none"/>
          <w14:textFill>
            <w14:solidFill>
              <w14:schemeClr w14:val="tx1"/>
            </w14:solidFill>
          </w14:textFill>
        </w:rPr>
      </w:pPr>
    </w:p>
    <w:p w14:paraId="375AF351">
      <w:pPr>
        <w:spacing w:line="400" w:lineRule="exact"/>
        <w:rPr>
          <w:rFonts w:hint="eastAsia" w:ascii="宋体" w:hAnsi="宋体"/>
          <w:b/>
          <w:color w:val="000000" w:themeColor="text1"/>
          <w:sz w:val="32"/>
          <w:szCs w:val="32"/>
          <w:highlight w:val="none"/>
          <w14:textFill>
            <w14:solidFill>
              <w14:schemeClr w14:val="tx1"/>
            </w14:solidFill>
          </w14:textFill>
        </w:rPr>
        <w:sectPr>
          <w:headerReference r:id="rId4" w:type="first"/>
          <w:footerReference r:id="rId6" w:type="first"/>
          <w:headerReference r:id="rId3" w:type="default"/>
          <w:footerReference r:id="rId5" w:type="default"/>
          <w:pgSz w:w="11906" w:h="16838"/>
          <w:pgMar w:top="1440" w:right="1440" w:bottom="1440" w:left="1587" w:header="851" w:footer="992" w:gutter="0"/>
          <w:pgNumType w:start="0"/>
          <w:cols w:space="720" w:num="1"/>
          <w:titlePg/>
          <w:docGrid w:type="lines" w:linePitch="312" w:charSpace="0"/>
        </w:sectPr>
      </w:pPr>
    </w:p>
    <w:p w14:paraId="09C018BF">
      <w:pPr>
        <w:pStyle w:val="2"/>
        <w:spacing w:line="360" w:lineRule="auto"/>
        <w:jc w:val="center"/>
        <w:rPr>
          <w:color w:val="000000" w:themeColor="text1"/>
          <w:highlight w:val="none"/>
          <w14:textFill>
            <w14:solidFill>
              <w14:schemeClr w14:val="tx1"/>
            </w14:solidFill>
          </w14:textFill>
        </w:rPr>
      </w:pPr>
      <w:bookmarkStart w:id="9" w:name="_Toc74323456"/>
      <w:r>
        <w:rPr>
          <w:rFonts w:hint="eastAsia"/>
          <w:color w:val="000000" w:themeColor="text1"/>
          <w:highlight w:val="none"/>
          <w14:textFill>
            <w14:solidFill>
              <w14:schemeClr w14:val="tx1"/>
            </w14:solidFill>
          </w14:textFill>
        </w:rPr>
        <w:t>第一章 竞争性磋商公告</w:t>
      </w:r>
      <w:bookmarkEnd w:id="9"/>
    </w:p>
    <w:p w14:paraId="08734E0E">
      <w:pPr>
        <w:spacing w:line="400" w:lineRule="exact"/>
        <w:jc w:val="center"/>
        <w:rPr>
          <w:rFonts w:hint="eastAsia" w:ascii="宋体" w:hAnsi="宋体"/>
          <w:b/>
          <w:bCs/>
          <w:color w:val="000000" w:themeColor="text1"/>
          <w:sz w:val="32"/>
          <w:szCs w:val="32"/>
          <w:highlight w:val="none"/>
          <w14:textFill>
            <w14:solidFill>
              <w14:schemeClr w14:val="tx1"/>
            </w14:solidFill>
          </w14:textFill>
        </w:rPr>
      </w:pPr>
      <w:r>
        <w:rPr>
          <w:rFonts w:hint="eastAsia" w:ascii="宋体" w:hAnsi="宋体"/>
          <w:b/>
          <w:bCs/>
          <w:color w:val="000000" w:themeColor="text1"/>
          <w:sz w:val="32"/>
          <w:szCs w:val="32"/>
          <w:highlight w:val="none"/>
          <w14:textFill>
            <w14:solidFill>
              <w14:schemeClr w14:val="tx1"/>
            </w14:solidFill>
          </w14:textFill>
        </w:rPr>
        <w:t>竞争性磋商公告</w:t>
      </w:r>
    </w:p>
    <w:p w14:paraId="1C6D30D7">
      <w:pPr>
        <w:spacing w:line="360" w:lineRule="auto"/>
        <w:rPr>
          <w:rFonts w:hint="eastAsia" w:ascii="宋体" w:hAnsi="宋体"/>
          <w:color w:val="000000" w:themeColor="text1"/>
          <w:szCs w:val="21"/>
          <w:highlight w:val="none"/>
          <w14:textFill>
            <w14:solidFill>
              <w14:schemeClr w14:val="tx1"/>
            </w14:solidFill>
          </w14:textFill>
        </w:rPr>
      </w:pPr>
    </w:p>
    <w:p w14:paraId="5E323DD3">
      <w:pPr>
        <w:pBdr>
          <w:top w:val="single" w:color="auto" w:sz="4" w:space="1"/>
          <w:left w:val="single" w:color="auto" w:sz="4" w:space="4"/>
          <w:bottom w:val="single" w:color="auto" w:sz="4" w:space="1"/>
          <w:right w:val="single" w:color="auto" w:sz="4" w:space="4"/>
        </w:pBdr>
        <w:spacing w:line="360" w:lineRule="auto"/>
        <w:ind w:firstLine="420" w:firstLineChars="200"/>
        <w:rPr>
          <w:rFonts w:hint="eastAsia" w:ascii="宋体" w:hAnsi="宋体"/>
          <w:color w:val="000000" w:themeColor="text1"/>
          <w:szCs w:val="21"/>
          <w:highlight w:val="none"/>
          <w14:textFill>
            <w14:solidFill>
              <w14:schemeClr w14:val="tx1"/>
            </w14:solidFill>
          </w14:textFill>
        </w:rPr>
      </w:pPr>
      <w:bookmarkStart w:id="10" w:name="_Hlk37430271"/>
      <w:r>
        <w:rPr>
          <w:rFonts w:hint="eastAsia" w:ascii="宋体" w:hAnsi="宋体"/>
          <w:color w:val="000000" w:themeColor="text1"/>
          <w:szCs w:val="21"/>
          <w:highlight w:val="none"/>
          <w14:textFill>
            <w14:solidFill>
              <w14:schemeClr w14:val="tx1"/>
            </w14:solidFill>
          </w14:textFill>
        </w:rPr>
        <w:t>项目概况</w:t>
      </w:r>
    </w:p>
    <w:p w14:paraId="79524F79">
      <w:pPr>
        <w:pBdr>
          <w:top w:val="single" w:color="auto" w:sz="4" w:space="1"/>
          <w:left w:val="single" w:color="auto" w:sz="4" w:space="4"/>
          <w:bottom w:val="single" w:color="auto" w:sz="4" w:space="1"/>
          <w:right w:val="single" w:color="auto" w:sz="4" w:space="4"/>
        </w:pBdr>
        <w:spacing w:line="360" w:lineRule="auto"/>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u w:val="single"/>
          <w14:textFill>
            <w14:solidFill>
              <w14:schemeClr w14:val="tx1"/>
            </w14:solidFill>
          </w14:textFill>
        </w:rPr>
        <w:t>广西交通物流服务产业高质量发展与多式联运组织优化研究</w:t>
      </w:r>
      <w:r>
        <w:rPr>
          <w:rFonts w:hint="eastAsia" w:ascii="宋体" w:hAnsi="宋体"/>
          <w:color w:val="000000" w:themeColor="text1"/>
          <w:szCs w:val="21"/>
          <w:highlight w:val="none"/>
          <w14:textFill>
            <w14:solidFill>
              <w14:schemeClr w14:val="tx1"/>
            </w14:solidFill>
          </w14:textFill>
        </w:rPr>
        <w:t>的潜在供应商应在“广西政府采购云平台”（https://www.gcy.zfcg.gxzf.gov.cn/）获取（下载）竞争性磋商文件，并于</w:t>
      </w:r>
      <w:r>
        <w:rPr>
          <w:rFonts w:hint="eastAsia" w:ascii="宋体" w:hAnsi="宋体"/>
          <w:color w:val="000000" w:themeColor="text1"/>
          <w:szCs w:val="21"/>
          <w:highlight w:val="none"/>
          <w:u w:val="single"/>
          <w14:textFill>
            <w14:solidFill>
              <w14:schemeClr w14:val="tx1"/>
            </w14:solidFill>
          </w14:textFill>
        </w:rPr>
        <w:t>2026年</w:t>
      </w:r>
      <w:r>
        <w:rPr>
          <w:rFonts w:hint="eastAsia" w:ascii="宋体" w:hAnsi="宋体"/>
          <w:color w:val="000000" w:themeColor="text1"/>
          <w:szCs w:val="21"/>
          <w:highlight w:val="none"/>
          <w:u w:val="single"/>
          <w:lang w:val="en-US" w:eastAsia="zh-CN"/>
          <w14:textFill>
            <w14:solidFill>
              <w14:schemeClr w14:val="tx1"/>
            </w14:solidFill>
          </w14:textFill>
        </w:rPr>
        <w:t>6</w:t>
      </w:r>
      <w:r>
        <w:rPr>
          <w:rFonts w:hint="eastAsia" w:ascii="宋体" w:hAnsi="宋体"/>
          <w:color w:val="000000" w:themeColor="text1"/>
          <w:szCs w:val="21"/>
          <w:highlight w:val="none"/>
          <w:u w:val="single"/>
          <w14:textFill>
            <w14:solidFill>
              <w14:schemeClr w14:val="tx1"/>
            </w14:solidFill>
          </w14:textFill>
        </w:rPr>
        <w:t>月</w:t>
      </w:r>
      <w:r>
        <w:rPr>
          <w:rFonts w:hint="eastAsia" w:ascii="宋体" w:hAnsi="宋体"/>
          <w:color w:val="000000" w:themeColor="text1"/>
          <w:szCs w:val="21"/>
          <w:highlight w:val="none"/>
          <w:u w:val="single"/>
          <w:lang w:val="en-US" w:eastAsia="zh-CN"/>
          <w14:textFill>
            <w14:solidFill>
              <w14:schemeClr w14:val="tx1"/>
            </w14:solidFill>
          </w14:textFill>
        </w:rPr>
        <w:t>8</w:t>
      </w:r>
      <w:r>
        <w:rPr>
          <w:rFonts w:hint="eastAsia" w:ascii="宋体" w:hAnsi="宋体"/>
          <w:color w:val="000000" w:themeColor="text1"/>
          <w:szCs w:val="21"/>
          <w:highlight w:val="none"/>
          <w:u w:val="single"/>
          <w14:textFill>
            <w14:solidFill>
              <w14:schemeClr w14:val="tx1"/>
            </w14:solidFill>
          </w14:textFill>
        </w:rPr>
        <w:t>日</w:t>
      </w:r>
      <w:r>
        <w:rPr>
          <w:rFonts w:hint="eastAsia" w:ascii="宋体" w:hAnsi="宋体"/>
          <w:bCs/>
          <w:color w:val="000000" w:themeColor="text1"/>
          <w:szCs w:val="21"/>
          <w:highlight w:val="none"/>
          <w:u w:val="single"/>
          <w14:textFill>
            <w14:solidFill>
              <w14:schemeClr w14:val="tx1"/>
            </w14:solidFill>
          </w14:textFill>
        </w:rPr>
        <w:t>9:30（</w:t>
      </w:r>
      <w:r>
        <w:rPr>
          <w:rFonts w:hint="eastAsia" w:ascii="宋体" w:hAnsi="宋体"/>
          <w:bCs/>
          <w:color w:val="000000" w:themeColor="text1"/>
          <w:szCs w:val="21"/>
          <w:highlight w:val="none"/>
          <w14:textFill>
            <w14:solidFill>
              <w14:schemeClr w14:val="tx1"/>
            </w14:solidFill>
          </w14:textFill>
        </w:rPr>
        <w:t>北京时间）前提交（上传）</w:t>
      </w:r>
      <w:r>
        <w:rPr>
          <w:rFonts w:hint="eastAsia" w:ascii="宋体" w:hAnsi="宋体"/>
          <w:color w:val="000000" w:themeColor="text1"/>
          <w:szCs w:val="21"/>
          <w:highlight w:val="none"/>
          <w14:textFill>
            <w14:solidFill>
              <w14:schemeClr w14:val="tx1"/>
            </w14:solidFill>
          </w14:textFill>
        </w:rPr>
        <w:t>响应</w:t>
      </w:r>
      <w:r>
        <w:rPr>
          <w:rFonts w:hint="eastAsia" w:ascii="宋体" w:hAnsi="宋体"/>
          <w:bCs/>
          <w:color w:val="000000" w:themeColor="text1"/>
          <w:szCs w:val="21"/>
          <w:highlight w:val="none"/>
          <w14:textFill>
            <w14:solidFill>
              <w14:schemeClr w14:val="tx1"/>
            </w14:solidFill>
          </w14:textFill>
        </w:rPr>
        <w:t>文件</w:t>
      </w:r>
      <w:r>
        <w:rPr>
          <w:rFonts w:hint="eastAsia" w:ascii="宋体" w:hAnsi="宋体"/>
          <w:color w:val="000000" w:themeColor="text1"/>
          <w:szCs w:val="21"/>
          <w:highlight w:val="none"/>
          <w14:textFill>
            <w14:solidFill>
              <w14:schemeClr w14:val="tx1"/>
            </w14:solidFill>
          </w14:textFill>
        </w:rPr>
        <w:t>。</w:t>
      </w:r>
    </w:p>
    <w:p w14:paraId="3951E675">
      <w:pPr>
        <w:spacing w:line="360" w:lineRule="auto"/>
        <w:rPr>
          <w:rFonts w:hint="eastAsia" w:ascii="宋体" w:hAnsi="宋体"/>
          <w:color w:val="000000" w:themeColor="text1"/>
          <w:szCs w:val="21"/>
          <w:highlight w:val="none"/>
          <w14:textFill>
            <w14:solidFill>
              <w14:schemeClr w14:val="tx1"/>
            </w14:solidFill>
          </w14:textFill>
        </w:rPr>
      </w:pPr>
    </w:p>
    <w:p w14:paraId="270F4367">
      <w:pPr>
        <w:ind w:firstLine="354" w:firstLineChars="147"/>
        <w:rPr>
          <w:rFonts w:hint="eastAsia" w:ascii="黑体" w:hAnsi="黑体" w:eastAsia="黑体"/>
          <w:b/>
          <w:color w:val="000000" w:themeColor="text1"/>
          <w:sz w:val="24"/>
          <w:highlight w:val="none"/>
          <w14:textFill>
            <w14:solidFill>
              <w14:schemeClr w14:val="tx1"/>
            </w14:solidFill>
          </w14:textFill>
        </w:rPr>
      </w:pPr>
      <w:bookmarkStart w:id="11" w:name="_Toc71365905"/>
      <w:bookmarkStart w:id="12" w:name="_Toc35393629"/>
      <w:bookmarkStart w:id="13" w:name="_Toc35393798"/>
      <w:bookmarkStart w:id="14" w:name="_Toc28359089"/>
      <w:bookmarkStart w:id="15" w:name="_Toc28359012"/>
      <w:bookmarkStart w:id="16" w:name="_Toc44229878"/>
      <w:r>
        <w:rPr>
          <w:rFonts w:hint="eastAsia" w:ascii="黑体" w:hAnsi="黑体" w:eastAsia="黑体"/>
          <w:b/>
          <w:color w:val="000000" w:themeColor="text1"/>
          <w:sz w:val="24"/>
          <w:highlight w:val="none"/>
          <w14:textFill>
            <w14:solidFill>
              <w14:schemeClr w14:val="tx1"/>
            </w14:solidFill>
          </w14:textFill>
        </w:rPr>
        <w:t>一、项目基本情况</w:t>
      </w:r>
      <w:bookmarkEnd w:id="11"/>
      <w:bookmarkEnd w:id="12"/>
      <w:bookmarkEnd w:id="13"/>
      <w:bookmarkEnd w:id="14"/>
      <w:bookmarkEnd w:id="15"/>
      <w:bookmarkEnd w:id="16"/>
    </w:p>
    <w:p w14:paraId="0501C939">
      <w:pPr>
        <w:spacing w:line="360" w:lineRule="auto"/>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项目编号：GXZC2026-C3-001514-GXJT</w:t>
      </w:r>
    </w:p>
    <w:p w14:paraId="49877174">
      <w:pPr>
        <w:spacing w:line="360" w:lineRule="auto"/>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项目名称：广西交通物流服务产业高质量发展与多式联运组织优化研究</w:t>
      </w:r>
    </w:p>
    <w:p w14:paraId="1F677762">
      <w:pPr>
        <w:spacing w:line="360" w:lineRule="auto"/>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采购方式：竞争性磋商</w:t>
      </w:r>
    </w:p>
    <w:p w14:paraId="4601746C">
      <w:pPr>
        <w:spacing w:line="360" w:lineRule="auto"/>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预算金额：144万元 </w:t>
      </w:r>
    </w:p>
    <w:p w14:paraId="67B6A50B">
      <w:pPr>
        <w:spacing w:line="360" w:lineRule="auto"/>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最高限价（如有）：同预算金额</w:t>
      </w:r>
    </w:p>
    <w:p w14:paraId="1E9DA640">
      <w:pPr>
        <w:spacing w:line="360" w:lineRule="auto"/>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采购需求：广西交通物流服务产业高质量发展与多式联运组织优化研究，具体详见磋商文件采购需求。</w:t>
      </w:r>
    </w:p>
    <w:p w14:paraId="6B72B391">
      <w:pPr>
        <w:spacing w:line="360" w:lineRule="auto"/>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合同履行期限：服务期限为一年，按采购人要求提交成果文件及完成合同履约验收。</w:t>
      </w:r>
    </w:p>
    <w:p w14:paraId="15E580BE">
      <w:pPr>
        <w:spacing w:line="360" w:lineRule="auto"/>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本项目接受联合体磋商。</w:t>
      </w:r>
    </w:p>
    <w:p w14:paraId="1D10EB92">
      <w:pPr>
        <w:spacing w:line="360" w:lineRule="auto"/>
        <w:ind w:firstLine="354" w:firstLineChars="147"/>
        <w:rPr>
          <w:rFonts w:hint="eastAsia" w:ascii="黑体" w:hAnsi="黑体" w:eastAsia="黑体"/>
          <w:b/>
          <w:color w:val="000000" w:themeColor="text1"/>
          <w:sz w:val="24"/>
          <w:highlight w:val="none"/>
          <w14:textFill>
            <w14:solidFill>
              <w14:schemeClr w14:val="tx1"/>
            </w14:solidFill>
          </w14:textFill>
        </w:rPr>
      </w:pPr>
      <w:bookmarkStart w:id="17" w:name="_Toc35393630"/>
      <w:bookmarkStart w:id="18" w:name="_Toc35393799"/>
      <w:bookmarkStart w:id="19" w:name="_Toc44229879"/>
      <w:bookmarkStart w:id="20" w:name="_Toc71365906"/>
      <w:bookmarkStart w:id="21" w:name="_Toc28359090"/>
      <w:bookmarkStart w:id="22" w:name="_Toc28359013"/>
      <w:r>
        <w:rPr>
          <w:rFonts w:hint="eastAsia" w:ascii="黑体" w:hAnsi="黑体" w:eastAsia="黑体"/>
          <w:b/>
          <w:color w:val="000000" w:themeColor="text1"/>
          <w:sz w:val="24"/>
          <w:highlight w:val="none"/>
          <w14:textFill>
            <w14:solidFill>
              <w14:schemeClr w14:val="tx1"/>
            </w14:solidFill>
          </w14:textFill>
        </w:rPr>
        <w:t>二、申请人的资格条件：</w:t>
      </w:r>
      <w:bookmarkEnd w:id="17"/>
      <w:bookmarkEnd w:id="18"/>
      <w:bookmarkEnd w:id="19"/>
      <w:bookmarkEnd w:id="20"/>
      <w:bookmarkEnd w:id="21"/>
      <w:bookmarkEnd w:id="22"/>
    </w:p>
    <w:p w14:paraId="1BF6A0D5">
      <w:pPr>
        <w:spacing w:line="360" w:lineRule="auto"/>
        <w:ind w:firstLine="420" w:firstLineChars="200"/>
        <w:rPr>
          <w:rFonts w:hint="eastAsia" w:ascii="宋体" w:hAnsi="宋体" w:cs="宋体"/>
          <w:bCs/>
          <w:color w:val="000000" w:themeColor="text1"/>
          <w:kern w:val="0"/>
          <w:szCs w:val="21"/>
          <w:highlight w:val="none"/>
          <w14:textFill>
            <w14:solidFill>
              <w14:schemeClr w14:val="tx1"/>
            </w14:solidFill>
          </w14:textFill>
        </w:rPr>
      </w:pPr>
      <w:bookmarkStart w:id="23" w:name="_Toc35393800"/>
      <w:bookmarkStart w:id="24" w:name="_Toc44229880"/>
      <w:bookmarkStart w:id="25" w:name="_Toc35393631"/>
      <w:bookmarkStart w:id="26" w:name="_Toc28359014"/>
      <w:bookmarkStart w:id="27" w:name="_Toc28359091"/>
      <w:r>
        <w:rPr>
          <w:rFonts w:hint="eastAsia" w:ascii="宋体" w:hAnsi="宋体" w:cs="宋体"/>
          <w:bCs/>
          <w:color w:val="000000" w:themeColor="text1"/>
          <w:kern w:val="0"/>
          <w:szCs w:val="21"/>
          <w:highlight w:val="none"/>
          <w14:textFill>
            <w14:solidFill>
              <w14:schemeClr w14:val="tx1"/>
            </w14:solidFill>
          </w14:textFill>
        </w:rPr>
        <w:t>1.满足《中华人民共和国政府采购法》第二十二条规定。</w:t>
      </w:r>
    </w:p>
    <w:p w14:paraId="0787FB6E">
      <w:pPr>
        <w:spacing w:line="360" w:lineRule="auto"/>
        <w:ind w:firstLine="420" w:firstLineChars="200"/>
        <w:rPr>
          <w:rFonts w:hint="eastAsia" w:ascii="宋体" w:hAnsi="宋体" w:cs="宋体"/>
          <w:bCs/>
          <w:color w:val="000000" w:themeColor="text1"/>
          <w:kern w:val="0"/>
          <w:szCs w:val="21"/>
          <w:highlight w:val="none"/>
          <w14:textFill>
            <w14:solidFill>
              <w14:schemeClr w14:val="tx1"/>
            </w14:solidFill>
          </w14:textFill>
        </w:rPr>
      </w:pPr>
      <w:r>
        <w:rPr>
          <w:rFonts w:hint="eastAsia" w:ascii="宋体" w:hAnsi="宋体" w:cs="宋体"/>
          <w:bCs/>
          <w:color w:val="000000" w:themeColor="text1"/>
          <w:kern w:val="0"/>
          <w:szCs w:val="21"/>
          <w:highlight w:val="none"/>
          <w14:textFill>
            <w14:solidFill>
              <w14:schemeClr w14:val="tx1"/>
            </w14:solidFill>
          </w14:textFill>
        </w:rPr>
        <w:t xml:space="preserve">2.落实政府采购政策需满足的资格要求：无。 </w:t>
      </w:r>
    </w:p>
    <w:p w14:paraId="61607D26">
      <w:pPr>
        <w:spacing w:line="360" w:lineRule="auto"/>
        <w:ind w:firstLine="420" w:firstLineChars="200"/>
        <w:rPr>
          <w:rFonts w:hint="eastAsia" w:ascii="宋体" w:hAnsi="宋体" w:cs="宋体"/>
          <w:bCs/>
          <w:color w:val="000000" w:themeColor="text1"/>
          <w:kern w:val="0"/>
          <w:szCs w:val="21"/>
          <w:highlight w:val="none"/>
          <w14:textFill>
            <w14:solidFill>
              <w14:schemeClr w14:val="tx1"/>
            </w14:solidFill>
          </w14:textFill>
        </w:rPr>
      </w:pPr>
      <w:bookmarkStart w:id="28" w:name="_Toc71365907"/>
      <w:r>
        <w:rPr>
          <w:rFonts w:hint="eastAsia" w:ascii="宋体" w:hAnsi="宋体" w:cs="宋体"/>
          <w:bCs/>
          <w:color w:val="000000" w:themeColor="text1"/>
          <w:kern w:val="0"/>
          <w:szCs w:val="21"/>
          <w:highlight w:val="none"/>
          <w14:textFill>
            <w14:solidFill>
              <w14:schemeClr w14:val="tx1"/>
            </w14:solidFill>
          </w14:textFill>
        </w:rPr>
        <w:t>3.本项目的特定资格要求：无。</w:t>
      </w:r>
    </w:p>
    <w:p w14:paraId="10182CE6">
      <w:pPr>
        <w:spacing w:line="360" w:lineRule="auto"/>
        <w:ind w:firstLine="482" w:firstLineChars="200"/>
        <w:rPr>
          <w:rFonts w:hint="eastAsia" w:ascii="黑体" w:hAnsi="黑体" w:eastAsia="黑体"/>
          <w:b/>
          <w:color w:val="000000" w:themeColor="text1"/>
          <w:sz w:val="24"/>
          <w:highlight w:val="none"/>
          <w14:textFill>
            <w14:solidFill>
              <w14:schemeClr w14:val="tx1"/>
            </w14:solidFill>
          </w14:textFill>
        </w:rPr>
      </w:pPr>
      <w:r>
        <w:rPr>
          <w:rFonts w:hint="eastAsia" w:ascii="黑体" w:hAnsi="黑体" w:eastAsia="黑体"/>
          <w:b/>
          <w:color w:val="000000" w:themeColor="text1"/>
          <w:sz w:val="24"/>
          <w:highlight w:val="none"/>
          <w14:textFill>
            <w14:solidFill>
              <w14:schemeClr w14:val="tx1"/>
            </w14:solidFill>
          </w14:textFill>
        </w:rPr>
        <w:t>三、获取竞争性磋商文件</w:t>
      </w:r>
      <w:bookmarkEnd w:id="23"/>
      <w:bookmarkEnd w:id="24"/>
      <w:bookmarkEnd w:id="25"/>
      <w:bookmarkEnd w:id="26"/>
      <w:bookmarkEnd w:id="27"/>
      <w:bookmarkEnd w:id="28"/>
    </w:p>
    <w:p w14:paraId="66FBF918">
      <w:pPr>
        <w:spacing w:line="360" w:lineRule="auto"/>
        <w:ind w:firstLine="420" w:firstLineChars="200"/>
        <w:rPr>
          <w:rFonts w:hint="eastAsia" w:ascii="宋体" w:hAnsi="宋体" w:cs="宋体"/>
          <w:bCs/>
          <w:color w:val="000000" w:themeColor="text1"/>
          <w:kern w:val="0"/>
          <w:szCs w:val="21"/>
          <w:highlight w:val="none"/>
          <w14:textFill>
            <w14:solidFill>
              <w14:schemeClr w14:val="tx1"/>
            </w14:solidFill>
          </w14:textFill>
        </w:rPr>
      </w:pPr>
      <w:bookmarkStart w:id="29" w:name="_Toc35393632"/>
      <w:bookmarkStart w:id="30" w:name="_Toc44229881"/>
      <w:bookmarkStart w:id="31" w:name="_Toc28359092"/>
      <w:bookmarkStart w:id="32" w:name="_Toc28359015"/>
      <w:bookmarkStart w:id="33" w:name="_Toc35393801"/>
      <w:r>
        <w:rPr>
          <w:rFonts w:hint="eastAsia" w:ascii="宋体" w:hAnsi="宋体" w:cs="宋体"/>
          <w:bCs/>
          <w:color w:val="000000" w:themeColor="text1"/>
          <w:kern w:val="0"/>
          <w:szCs w:val="21"/>
          <w:highlight w:val="none"/>
          <w14:textFill>
            <w14:solidFill>
              <w14:schemeClr w14:val="tx1"/>
            </w14:solidFill>
          </w14:textFill>
        </w:rPr>
        <w:t>时间：</w:t>
      </w:r>
      <w:r>
        <w:rPr>
          <w:rFonts w:hint="eastAsia" w:ascii="宋体" w:hAnsi="宋体"/>
          <w:color w:val="000000" w:themeColor="text1"/>
          <w:szCs w:val="21"/>
          <w:highlight w:val="none"/>
          <w:u w:val="single"/>
          <w14:textFill>
            <w14:solidFill>
              <w14:schemeClr w14:val="tx1"/>
            </w14:solidFill>
          </w14:textFill>
        </w:rPr>
        <w:t>2026年</w:t>
      </w:r>
      <w:r>
        <w:rPr>
          <w:rFonts w:hint="eastAsia" w:ascii="宋体" w:hAnsi="宋体"/>
          <w:color w:val="000000" w:themeColor="text1"/>
          <w:szCs w:val="21"/>
          <w:highlight w:val="none"/>
          <w:u w:val="single"/>
          <w:lang w:val="en-US" w:eastAsia="zh-CN"/>
          <w14:textFill>
            <w14:solidFill>
              <w14:schemeClr w14:val="tx1"/>
            </w14:solidFill>
          </w14:textFill>
        </w:rPr>
        <w:t>5</w:t>
      </w:r>
      <w:r>
        <w:rPr>
          <w:rFonts w:hint="eastAsia" w:ascii="宋体" w:hAnsi="宋体"/>
          <w:color w:val="000000" w:themeColor="text1"/>
          <w:szCs w:val="21"/>
          <w:highlight w:val="none"/>
          <w:u w:val="single"/>
          <w14:textFill>
            <w14:solidFill>
              <w14:schemeClr w14:val="tx1"/>
            </w14:solidFill>
          </w14:textFill>
        </w:rPr>
        <w:t>月</w:t>
      </w:r>
      <w:r>
        <w:rPr>
          <w:rFonts w:hint="eastAsia" w:ascii="宋体" w:hAnsi="宋体"/>
          <w:color w:val="000000" w:themeColor="text1"/>
          <w:szCs w:val="21"/>
          <w:highlight w:val="none"/>
          <w:u w:val="single"/>
          <w:lang w:val="en-US" w:eastAsia="zh-CN"/>
          <w14:textFill>
            <w14:solidFill>
              <w14:schemeClr w14:val="tx1"/>
            </w14:solidFill>
          </w14:textFill>
        </w:rPr>
        <w:t>28</w:t>
      </w:r>
      <w:r>
        <w:rPr>
          <w:rFonts w:hint="eastAsia" w:ascii="宋体" w:hAnsi="宋体"/>
          <w:color w:val="000000" w:themeColor="text1"/>
          <w:szCs w:val="21"/>
          <w:highlight w:val="none"/>
          <w:u w:val="single"/>
          <w14:textFill>
            <w14:solidFill>
              <w14:schemeClr w14:val="tx1"/>
            </w14:solidFill>
          </w14:textFill>
        </w:rPr>
        <w:t>日</w:t>
      </w:r>
      <w:r>
        <w:rPr>
          <w:rFonts w:hint="eastAsia" w:ascii="宋体" w:hAnsi="宋体" w:cs="宋体"/>
          <w:bCs/>
          <w:color w:val="000000" w:themeColor="text1"/>
          <w:kern w:val="0"/>
          <w:szCs w:val="21"/>
          <w:highlight w:val="none"/>
          <w14:textFill>
            <w14:solidFill>
              <w14:schemeClr w14:val="tx1"/>
            </w14:solidFill>
          </w14:textFill>
        </w:rPr>
        <w:t>至</w:t>
      </w:r>
      <w:r>
        <w:rPr>
          <w:rFonts w:hint="eastAsia" w:ascii="宋体" w:hAnsi="宋体" w:cs="宋体"/>
          <w:bCs/>
          <w:color w:val="000000" w:themeColor="text1"/>
          <w:kern w:val="0"/>
          <w:szCs w:val="21"/>
          <w:highlight w:val="none"/>
          <w:u w:val="single"/>
          <w14:textFill>
            <w14:solidFill>
              <w14:schemeClr w14:val="tx1"/>
            </w14:solidFill>
          </w14:textFill>
        </w:rPr>
        <w:t>2026</w:t>
      </w:r>
      <w:r>
        <w:rPr>
          <w:rFonts w:hint="eastAsia" w:ascii="宋体" w:hAnsi="宋体"/>
          <w:color w:val="000000" w:themeColor="text1"/>
          <w:szCs w:val="21"/>
          <w:highlight w:val="none"/>
          <w:u w:val="single"/>
          <w14:textFill>
            <w14:solidFill>
              <w14:schemeClr w14:val="tx1"/>
            </w14:solidFill>
          </w14:textFill>
        </w:rPr>
        <w:t>年</w:t>
      </w:r>
      <w:r>
        <w:rPr>
          <w:rFonts w:hint="eastAsia" w:ascii="宋体" w:hAnsi="宋体"/>
          <w:color w:val="000000" w:themeColor="text1"/>
          <w:szCs w:val="21"/>
          <w:highlight w:val="none"/>
          <w:u w:val="single"/>
          <w:lang w:val="en-US" w:eastAsia="zh-CN"/>
          <w14:textFill>
            <w14:solidFill>
              <w14:schemeClr w14:val="tx1"/>
            </w14:solidFill>
          </w14:textFill>
        </w:rPr>
        <w:t>6</w:t>
      </w:r>
      <w:r>
        <w:rPr>
          <w:rFonts w:hint="eastAsia" w:ascii="宋体" w:hAnsi="宋体"/>
          <w:color w:val="000000" w:themeColor="text1"/>
          <w:szCs w:val="21"/>
          <w:highlight w:val="none"/>
          <w:u w:val="single"/>
          <w14:textFill>
            <w14:solidFill>
              <w14:schemeClr w14:val="tx1"/>
            </w14:solidFill>
          </w14:textFill>
        </w:rPr>
        <w:t>月</w:t>
      </w:r>
      <w:r>
        <w:rPr>
          <w:rFonts w:hint="eastAsia" w:ascii="宋体" w:hAnsi="宋体"/>
          <w:color w:val="000000" w:themeColor="text1"/>
          <w:szCs w:val="21"/>
          <w:highlight w:val="none"/>
          <w:u w:val="single"/>
          <w:lang w:val="en-US" w:eastAsia="zh-CN"/>
          <w14:textFill>
            <w14:solidFill>
              <w14:schemeClr w14:val="tx1"/>
            </w14:solidFill>
          </w14:textFill>
        </w:rPr>
        <w:t>4</w:t>
      </w:r>
      <w:r>
        <w:rPr>
          <w:rFonts w:hint="eastAsia" w:ascii="宋体" w:hAnsi="宋体"/>
          <w:color w:val="000000" w:themeColor="text1"/>
          <w:szCs w:val="21"/>
          <w:highlight w:val="none"/>
          <w:u w:val="single"/>
          <w14:textFill>
            <w14:solidFill>
              <w14:schemeClr w14:val="tx1"/>
            </w14:solidFill>
          </w14:textFill>
        </w:rPr>
        <w:t>日</w:t>
      </w:r>
      <w:r>
        <w:rPr>
          <w:rFonts w:hint="eastAsia" w:ascii="宋体" w:hAnsi="宋体" w:cs="宋体"/>
          <w:bCs/>
          <w:color w:val="000000" w:themeColor="text1"/>
          <w:kern w:val="0"/>
          <w:szCs w:val="21"/>
          <w:highlight w:val="none"/>
          <w14:textFill>
            <w14:solidFill>
              <w14:schemeClr w14:val="tx1"/>
            </w14:solidFill>
          </w14:textFill>
        </w:rPr>
        <w:t>，每天上午00:00至11:59 ，下午12:00至23:59（北京时间，</w:t>
      </w:r>
      <w:r>
        <w:rPr>
          <w:rFonts w:ascii="宋体" w:hAnsi="宋体" w:cs="宋体"/>
          <w:bCs/>
          <w:color w:val="000000" w:themeColor="text1"/>
          <w:kern w:val="0"/>
          <w:szCs w:val="21"/>
          <w:highlight w:val="none"/>
          <w14:textFill>
            <w14:solidFill>
              <w14:schemeClr w14:val="tx1"/>
            </w14:solidFill>
          </w14:textFill>
        </w:rPr>
        <w:t>法定节假日</w:t>
      </w:r>
      <w:r>
        <w:rPr>
          <w:rFonts w:hint="eastAsia" w:ascii="宋体" w:hAnsi="宋体" w:cs="宋体"/>
          <w:bCs/>
          <w:color w:val="000000" w:themeColor="text1"/>
          <w:kern w:val="0"/>
          <w:szCs w:val="21"/>
          <w:highlight w:val="none"/>
          <w14:textFill>
            <w14:solidFill>
              <w14:schemeClr w14:val="tx1"/>
            </w14:solidFill>
          </w14:textFill>
        </w:rPr>
        <w:t>除外）</w:t>
      </w:r>
    </w:p>
    <w:p w14:paraId="68FD545E">
      <w:pPr>
        <w:spacing w:line="360" w:lineRule="auto"/>
        <w:ind w:firstLine="420" w:firstLineChars="200"/>
        <w:rPr>
          <w:rFonts w:hint="eastAsia" w:ascii="宋体" w:hAnsi="宋体" w:cs="宋体"/>
          <w:bCs/>
          <w:color w:val="000000" w:themeColor="text1"/>
          <w:kern w:val="0"/>
          <w:szCs w:val="21"/>
          <w:highlight w:val="none"/>
          <w14:textFill>
            <w14:solidFill>
              <w14:schemeClr w14:val="tx1"/>
            </w14:solidFill>
          </w14:textFill>
        </w:rPr>
      </w:pPr>
      <w:r>
        <w:rPr>
          <w:rFonts w:hint="eastAsia" w:ascii="宋体" w:hAnsi="宋体" w:cs="宋体"/>
          <w:bCs/>
          <w:color w:val="000000" w:themeColor="text1"/>
          <w:kern w:val="0"/>
          <w:szCs w:val="21"/>
          <w:highlight w:val="none"/>
          <w14:textFill>
            <w14:solidFill>
              <w14:schemeClr w14:val="tx1"/>
            </w14:solidFill>
          </w14:textFill>
        </w:rPr>
        <w:t>地点：“广西政府采购云平台”（https://www.gcy.zfcg.gxzf.gov.cn/）</w:t>
      </w:r>
    </w:p>
    <w:p w14:paraId="47B447F5">
      <w:pPr>
        <w:spacing w:line="360" w:lineRule="exact"/>
        <w:ind w:firstLine="420" w:firstLineChars="200"/>
        <w:rPr>
          <w:rFonts w:ascii="Arial" w:hAnsi="Arial" w:cs="Arial"/>
          <w:color w:val="000000" w:themeColor="text1"/>
          <w:kern w:val="0"/>
          <w:szCs w:val="21"/>
          <w:highlight w:val="none"/>
          <w14:textFill>
            <w14:solidFill>
              <w14:schemeClr w14:val="tx1"/>
            </w14:solidFill>
          </w14:textFill>
        </w:rPr>
      </w:pPr>
      <w:bookmarkStart w:id="34" w:name="_Toc71365908"/>
      <w:r>
        <w:rPr>
          <w:rFonts w:hint="eastAsia" w:ascii="宋体" w:hAnsi="宋体"/>
          <w:color w:val="000000" w:themeColor="text1"/>
          <w:szCs w:val="21"/>
          <w:highlight w:val="none"/>
          <w14:textFill>
            <w14:solidFill>
              <w14:schemeClr w14:val="tx1"/>
            </w14:solidFill>
          </w14:textFill>
        </w:rPr>
        <w:t>获取方式:网上下载。本项目不发放纸质采购文件，</w:t>
      </w:r>
      <w:r>
        <w:rPr>
          <w:rFonts w:hint="eastAsia" w:ascii="宋体" w:hAnsi="宋体" w:cs="宋体"/>
          <w:bCs/>
          <w:color w:val="000000" w:themeColor="text1"/>
          <w:kern w:val="0"/>
          <w:szCs w:val="21"/>
          <w:highlight w:val="none"/>
          <w14:textFill>
            <w14:solidFill>
              <w14:schemeClr w14:val="tx1"/>
            </w14:solidFill>
          </w14:textFill>
        </w:rPr>
        <w:t>潜在</w:t>
      </w:r>
      <w:r>
        <w:rPr>
          <w:rFonts w:hint="eastAsia" w:ascii="宋体" w:hAnsi="宋体"/>
          <w:color w:val="000000" w:themeColor="text1"/>
          <w:szCs w:val="21"/>
          <w:highlight w:val="none"/>
          <w14:textFill>
            <w14:solidFill>
              <w14:schemeClr w14:val="tx1"/>
            </w14:solidFill>
          </w14:textFill>
        </w:rPr>
        <w:t>供应商可自行在</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fldChar w:fldCharType="end"/>
      </w:r>
      <w:r>
        <w:rPr>
          <w:rFonts w:hint="eastAsia" w:ascii="宋体" w:hAnsi="宋体"/>
          <w:color w:val="000000" w:themeColor="text1"/>
          <w:szCs w:val="21"/>
          <w:highlight w:val="none"/>
          <w14:textFill>
            <w14:solidFill>
              <w14:schemeClr w14:val="tx1"/>
            </w14:solidFill>
          </w14:textFill>
        </w:rPr>
        <w:t>“广西政府采购云平台”（https://www.gcy.zfcg.gxzf.gov.cn/）下载采购文件（操作路径：登录“广西政府采购云平台”-项目采购-获取采购文件-找到本项目-点击“申请获取采购文件”</w:t>
      </w:r>
      <w:r>
        <w:rPr>
          <w:rFonts w:hint="eastAsia" w:ascii="Arial" w:hAnsi="Arial" w:cs="Arial"/>
          <w:color w:val="000000" w:themeColor="text1"/>
          <w:kern w:val="0"/>
          <w:szCs w:val="21"/>
          <w:highlight w:val="none"/>
          <w14:textFill>
            <w14:solidFill>
              <w14:schemeClr w14:val="tx1"/>
            </w14:solidFill>
          </w14:textFill>
        </w:rPr>
        <w:t>）。电子响应文件制作需要基于“广西政府采购云平台”获取的采购文件编制，通过其他方式获取采购文件的，将有可能导致供应商无法在广西政府采购云平台平台编制及上传响应文件。</w:t>
      </w:r>
    </w:p>
    <w:p w14:paraId="030B2A4F">
      <w:pPr>
        <w:snapToGrid w:val="0"/>
        <w:spacing w:line="360" w:lineRule="exact"/>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采购文件售价：0元。</w:t>
      </w:r>
    </w:p>
    <w:p w14:paraId="4723902B">
      <w:pPr>
        <w:ind w:firstLine="354" w:firstLineChars="147"/>
        <w:rPr>
          <w:rFonts w:hint="eastAsia" w:ascii="黑体" w:hAnsi="黑体" w:eastAsia="黑体"/>
          <w:b/>
          <w:color w:val="000000" w:themeColor="text1"/>
          <w:sz w:val="24"/>
          <w:highlight w:val="none"/>
          <w14:textFill>
            <w14:solidFill>
              <w14:schemeClr w14:val="tx1"/>
            </w14:solidFill>
          </w14:textFill>
        </w:rPr>
      </w:pPr>
      <w:r>
        <w:rPr>
          <w:rFonts w:hint="eastAsia" w:ascii="黑体" w:hAnsi="黑体" w:eastAsia="黑体"/>
          <w:b/>
          <w:color w:val="000000" w:themeColor="text1"/>
          <w:sz w:val="24"/>
          <w:highlight w:val="none"/>
          <w14:textFill>
            <w14:solidFill>
              <w14:schemeClr w14:val="tx1"/>
            </w14:solidFill>
          </w14:textFill>
        </w:rPr>
        <w:t>四、响应文件提交</w:t>
      </w:r>
      <w:bookmarkEnd w:id="29"/>
      <w:bookmarkEnd w:id="30"/>
      <w:bookmarkEnd w:id="31"/>
      <w:bookmarkEnd w:id="32"/>
      <w:bookmarkEnd w:id="33"/>
      <w:bookmarkEnd w:id="34"/>
    </w:p>
    <w:p w14:paraId="11D95A44">
      <w:pPr>
        <w:spacing w:line="360" w:lineRule="auto"/>
        <w:ind w:firstLine="420" w:firstLineChars="200"/>
        <w:rPr>
          <w:rFonts w:hint="eastAsia" w:ascii="宋体" w:hAnsi="宋体"/>
          <w:color w:val="000000" w:themeColor="text1"/>
          <w:szCs w:val="21"/>
          <w:highlight w:val="none"/>
          <w14:textFill>
            <w14:solidFill>
              <w14:schemeClr w14:val="tx1"/>
            </w14:solidFill>
          </w14:textFill>
        </w:rPr>
      </w:pPr>
      <w:bookmarkStart w:id="35" w:name="_Toc35393802"/>
      <w:bookmarkStart w:id="36" w:name="_Toc35393633"/>
      <w:bookmarkStart w:id="37" w:name="_Toc28359093"/>
      <w:bookmarkStart w:id="38" w:name="_Toc28359016"/>
      <w:bookmarkStart w:id="39" w:name="_Toc44229882"/>
      <w:r>
        <w:rPr>
          <w:rFonts w:hint="eastAsia" w:ascii="宋体" w:hAnsi="宋体"/>
          <w:color w:val="000000" w:themeColor="text1"/>
          <w:szCs w:val="21"/>
          <w:highlight w:val="none"/>
          <w14:textFill>
            <w14:solidFill>
              <w14:schemeClr w14:val="tx1"/>
            </w14:solidFill>
          </w14:textFill>
        </w:rPr>
        <w:t>1、首次响应文件提交截止时间（北京时间）：2026年</w:t>
      </w:r>
      <w:r>
        <w:rPr>
          <w:rFonts w:hint="eastAsia" w:ascii="宋体" w:hAnsi="宋体"/>
          <w:color w:val="000000" w:themeColor="text1"/>
          <w:szCs w:val="21"/>
          <w:highlight w:val="none"/>
          <w:lang w:val="en-US" w:eastAsia="zh-CN"/>
          <w14:textFill>
            <w14:solidFill>
              <w14:schemeClr w14:val="tx1"/>
            </w14:solidFill>
          </w14:textFill>
        </w:rPr>
        <w:t>6</w:t>
      </w:r>
      <w:r>
        <w:rPr>
          <w:rFonts w:hint="eastAsia" w:ascii="宋体" w:hAnsi="宋体"/>
          <w:color w:val="000000" w:themeColor="text1"/>
          <w:szCs w:val="21"/>
          <w:highlight w:val="none"/>
          <w14:textFill>
            <w14:solidFill>
              <w14:schemeClr w14:val="tx1"/>
            </w14:solidFill>
          </w14:textFill>
        </w:rPr>
        <w:t>月</w:t>
      </w:r>
      <w:r>
        <w:rPr>
          <w:rFonts w:hint="eastAsia" w:ascii="宋体" w:hAnsi="宋体"/>
          <w:color w:val="000000" w:themeColor="text1"/>
          <w:szCs w:val="21"/>
          <w:highlight w:val="none"/>
          <w:lang w:val="en-US" w:eastAsia="zh-CN"/>
          <w14:textFill>
            <w14:solidFill>
              <w14:schemeClr w14:val="tx1"/>
            </w14:solidFill>
          </w14:textFill>
        </w:rPr>
        <w:t>8</w:t>
      </w:r>
      <w:r>
        <w:rPr>
          <w:rFonts w:hint="eastAsia" w:ascii="宋体" w:hAnsi="宋体"/>
          <w:color w:val="000000" w:themeColor="text1"/>
          <w:szCs w:val="21"/>
          <w:highlight w:val="none"/>
          <w14:textFill>
            <w14:solidFill>
              <w14:schemeClr w14:val="tx1"/>
            </w14:solidFill>
          </w14:textFill>
        </w:rPr>
        <w:t>日9:30（从磋商文件开始发出之日起至供应商提交首次响应文件截止之日止不得少于10日）</w:t>
      </w:r>
    </w:p>
    <w:p w14:paraId="5EC9585E">
      <w:pPr>
        <w:spacing w:line="360" w:lineRule="auto"/>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2、首次响应文件提交地点：广西政府采购云平台（https://www.gcy.zfcg.gxzf.gov.cn/）</w:t>
      </w:r>
    </w:p>
    <w:p w14:paraId="01BACF7A">
      <w:pPr>
        <w:spacing w:line="360" w:lineRule="auto"/>
        <w:ind w:firstLine="482" w:firstLineChars="200"/>
        <w:rPr>
          <w:rFonts w:hint="eastAsia" w:ascii="黑体" w:hAnsi="黑体" w:eastAsia="黑体"/>
          <w:b/>
          <w:color w:val="000000" w:themeColor="text1"/>
          <w:sz w:val="24"/>
          <w:highlight w:val="none"/>
          <w14:textFill>
            <w14:solidFill>
              <w14:schemeClr w14:val="tx1"/>
            </w14:solidFill>
          </w14:textFill>
        </w:rPr>
      </w:pPr>
      <w:bookmarkStart w:id="40" w:name="_Toc71365909"/>
      <w:r>
        <w:rPr>
          <w:rFonts w:hint="eastAsia" w:ascii="黑体" w:hAnsi="黑体" w:eastAsia="黑体"/>
          <w:b/>
          <w:color w:val="000000" w:themeColor="text1"/>
          <w:sz w:val="24"/>
          <w:highlight w:val="none"/>
          <w14:textFill>
            <w14:solidFill>
              <w14:schemeClr w14:val="tx1"/>
            </w14:solidFill>
          </w14:textFill>
        </w:rPr>
        <w:t>五、开启</w:t>
      </w:r>
      <w:bookmarkEnd w:id="35"/>
      <w:bookmarkEnd w:id="36"/>
      <w:bookmarkEnd w:id="37"/>
      <w:bookmarkEnd w:id="38"/>
      <w:bookmarkEnd w:id="39"/>
      <w:bookmarkEnd w:id="40"/>
    </w:p>
    <w:p w14:paraId="4E1F56D1">
      <w:pPr>
        <w:spacing w:line="360" w:lineRule="auto"/>
        <w:ind w:firstLine="420" w:firstLineChars="200"/>
        <w:rPr>
          <w:rFonts w:hint="eastAsia" w:ascii="宋体" w:hAnsi="宋体"/>
          <w:bCs/>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w:t>
      </w:r>
      <w:r>
        <w:rPr>
          <w:rFonts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时间：</w:t>
      </w:r>
      <w:r>
        <w:rPr>
          <w:rFonts w:hint="eastAsia" w:ascii="宋体" w:hAnsi="宋体"/>
          <w:color w:val="000000" w:themeColor="text1"/>
          <w:szCs w:val="21"/>
          <w:highlight w:val="none"/>
          <w:u w:val="single"/>
          <w14:textFill>
            <w14:solidFill>
              <w14:schemeClr w14:val="tx1"/>
            </w14:solidFill>
          </w14:textFill>
        </w:rPr>
        <w:t>2026年</w:t>
      </w:r>
      <w:r>
        <w:rPr>
          <w:rFonts w:hint="eastAsia" w:ascii="宋体" w:hAnsi="宋体"/>
          <w:color w:val="000000" w:themeColor="text1"/>
          <w:szCs w:val="21"/>
          <w:highlight w:val="none"/>
          <w:u w:val="single"/>
          <w:lang w:val="en-US" w:eastAsia="zh-CN"/>
          <w14:textFill>
            <w14:solidFill>
              <w14:schemeClr w14:val="tx1"/>
            </w14:solidFill>
          </w14:textFill>
        </w:rPr>
        <w:t>6</w:t>
      </w:r>
      <w:r>
        <w:rPr>
          <w:rFonts w:hint="eastAsia" w:ascii="宋体" w:hAnsi="宋体"/>
          <w:color w:val="000000" w:themeColor="text1"/>
          <w:szCs w:val="21"/>
          <w:highlight w:val="none"/>
          <w:u w:val="single"/>
          <w14:textFill>
            <w14:solidFill>
              <w14:schemeClr w14:val="tx1"/>
            </w14:solidFill>
          </w14:textFill>
        </w:rPr>
        <w:t>月</w:t>
      </w:r>
      <w:r>
        <w:rPr>
          <w:rFonts w:hint="eastAsia" w:ascii="宋体" w:hAnsi="宋体"/>
          <w:color w:val="000000" w:themeColor="text1"/>
          <w:szCs w:val="21"/>
          <w:highlight w:val="none"/>
          <w:u w:val="single"/>
          <w:lang w:val="en-US" w:eastAsia="zh-CN"/>
          <w14:textFill>
            <w14:solidFill>
              <w14:schemeClr w14:val="tx1"/>
            </w14:solidFill>
          </w14:textFill>
        </w:rPr>
        <w:t>8</w:t>
      </w:r>
      <w:r>
        <w:rPr>
          <w:rFonts w:hint="eastAsia" w:ascii="宋体" w:hAnsi="宋体"/>
          <w:color w:val="000000" w:themeColor="text1"/>
          <w:szCs w:val="21"/>
          <w:highlight w:val="none"/>
          <w:u w:val="single"/>
          <w14:textFill>
            <w14:solidFill>
              <w14:schemeClr w14:val="tx1"/>
            </w14:solidFill>
          </w14:textFill>
        </w:rPr>
        <w:t>日</w:t>
      </w:r>
      <w:r>
        <w:rPr>
          <w:rFonts w:hint="eastAsia" w:ascii="宋体" w:hAnsi="宋体"/>
          <w:bCs/>
          <w:color w:val="000000" w:themeColor="text1"/>
          <w:szCs w:val="21"/>
          <w:highlight w:val="none"/>
          <w:u w:val="single"/>
          <w14:textFill>
            <w14:solidFill>
              <w14:schemeClr w14:val="tx1"/>
            </w14:solidFill>
          </w14:textFill>
        </w:rPr>
        <w:t>9:30</w:t>
      </w:r>
      <w:r>
        <w:rPr>
          <w:rFonts w:hint="eastAsia" w:ascii="宋体" w:hAnsi="宋体"/>
          <w:bCs/>
          <w:color w:val="000000" w:themeColor="text1"/>
          <w:szCs w:val="21"/>
          <w:highlight w:val="none"/>
          <w14:textFill>
            <w14:solidFill>
              <w14:schemeClr w14:val="tx1"/>
            </w14:solidFill>
          </w14:textFill>
        </w:rPr>
        <w:t>（北京时间）</w:t>
      </w:r>
    </w:p>
    <w:p w14:paraId="336FF222">
      <w:pPr>
        <w:spacing w:line="360" w:lineRule="auto"/>
        <w:ind w:firstLine="420" w:firstLineChars="200"/>
        <w:rPr>
          <w:rFonts w:hint="eastAsia" w:ascii="宋体" w:hAnsi="宋体"/>
          <w:bCs/>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w:t>
      </w:r>
      <w:r>
        <w:rPr>
          <w:rFonts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地点：“广西政府采购云平台”</w:t>
      </w:r>
      <w:r>
        <w:rPr>
          <w:rFonts w:hint="eastAsia" w:ascii="宋体" w:hAnsi="宋体" w:cs="宋体"/>
          <w:bCs/>
          <w:color w:val="000000" w:themeColor="text1"/>
          <w:kern w:val="0"/>
          <w:szCs w:val="21"/>
          <w:highlight w:val="none"/>
          <w14:textFill>
            <w14:solidFill>
              <w14:schemeClr w14:val="tx1"/>
            </w14:solidFill>
          </w14:textFill>
        </w:rPr>
        <w:t>（https://www.gcy.zfcg.gxzf.gov.cn/）</w:t>
      </w:r>
    </w:p>
    <w:p w14:paraId="4341E60E">
      <w:pPr>
        <w:ind w:firstLine="354" w:firstLineChars="147"/>
        <w:rPr>
          <w:rFonts w:hint="eastAsia" w:ascii="黑体" w:hAnsi="黑体" w:eastAsia="黑体"/>
          <w:b/>
          <w:color w:val="000000" w:themeColor="text1"/>
          <w:sz w:val="24"/>
          <w:highlight w:val="none"/>
          <w14:textFill>
            <w14:solidFill>
              <w14:schemeClr w14:val="tx1"/>
            </w14:solidFill>
          </w14:textFill>
        </w:rPr>
      </w:pPr>
      <w:bookmarkStart w:id="41" w:name="_Toc71365910"/>
      <w:bookmarkStart w:id="42" w:name="_Toc44229883"/>
      <w:bookmarkStart w:id="43" w:name="_Toc28359017"/>
      <w:bookmarkStart w:id="44" w:name="_Toc35393634"/>
      <w:bookmarkStart w:id="45" w:name="_Toc35393803"/>
      <w:bookmarkStart w:id="46" w:name="_Toc28359094"/>
      <w:r>
        <w:rPr>
          <w:rFonts w:hint="eastAsia" w:ascii="黑体" w:hAnsi="黑体" w:eastAsia="黑体"/>
          <w:b/>
          <w:color w:val="000000" w:themeColor="text1"/>
          <w:sz w:val="24"/>
          <w:highlight w:val="none"/>
          <w14:textFill>
            <w14:solidFill>
              <w14:schemeClr w14:val="tx1"/>
            </w14:solidFill>
          </w14:textFill>
        </w:rPr>
        <w:t>六、公告期限</w:t>
      </w:r>
      <w:bookmarkEnd w:id="41"/>
      <w:bookmarkEnd w:id="42"/>
      <w:bookmarkEnd w:id="43"/>
      <w:bookmarkEnd w:id="44"/>
      <w:bookmarkEnd w:id="45"/>
      <w:bookmarkEnd w:id="46"/>
    </w:p>
    <w:p w14:paraId="6F9E295D">
      <w:pPr>
        <w:spacing w:line="360" w:lineRule="auto"/>
        <w:ind w:firstLine="420" w:firstLineChars="200"/>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自本公告发布之日起5个工作日。</w:t>
      </w:r>
    </w:p>
    <w:p w14:paraId="5DBBEDA3">
      <w:pPr>
        <w:ind w:firstLine="354" w:firstLineChars="147"/>
        <w:rPr>
          <w:rFonts w:hint="eastAsia" w:ascii="黑体" w:hAnsi="黑体" w:eastAsia="黑体"/>
          <w:b/>
          <w:color w:val="000000" w:themeColor="text1"/>
          <w:sz w:val="24"/>
          <w:highlight w:val="none"/>
          <w14:textFill>
            <w14:solidFill>
              <w14:schemeClr w14:val="tx1"/>
            </w14:solidFill>
          </w14:textFill>
        </w:rPr>
      </w:pPr>
      <w:bookmarkStart w:id="47" w:name="_Toc71365911"/>
      <w:bookmarkStart w:id="48" w:name="_Toc35393804"/>
      <w:bookmarkStart w:id="49" w:name="_Toc35393635"/>
      <w:bookmarkStart w:id="50" w:name="_Toc44229884"/>
      <w:r>
        <w:rPr>
          <w:rFonts w:hint="eastAsia" w:ascii="黑体" w:hAnsi="黑体" w:eastAsia="黑体"/>
          <w:b/>
          <w:color w:val="000000" w:themeColor="text1"/>
          <w:sz w:val="24"/>
          <w:highlight w:val="none"/>
          <w14:textFill>
            <w14:solidFill>
              <w14:schemeClr w14:val="tx1"/>
            </w14:solidFill>
          </w14:textFill>
        </w:rPr>
        <w:t>七、其他补充事宜</w:t>
      </w:r>
      <w:bookmarkEnd w:id="47"/>
      <w:bookmarkEnd w:id="48"/>
      <w:bookmarkEnd w:id="49"/>
      <w:bookmarkEnd w:id="50"/>
    </w:p>
    <w:p w14:paraId="50D1A7E8">
      <w:pPr>
        <w:spacing w:line="360" w:lineRule="auto"/>
        <w:ind w:firstLine="420" w:firstLineChars="200"/>
        <w:rPr>
          <w:rFonts w:hint="eastAsia" w:ascii="宋体" w:hAnsi="宋体" w:cs="宋体"/>
          <w:color w:val="000000" w:themeColor="text1"/>
          <w:kern w:val="0"/>
          <w:szCs w:val="21"/>
          <w:highlight w:val="none"/>
          <w14:textFill>
            <w14:solidFill>
              <w14:schemeClr w14:val="tx1"/>
            </w14:solidFill>
          </w14:textFill>
        </w:rPr>
      </w:pPr>
      <w:r>
        <w:rPr>
          <w:rFonts w:ascii="宋体" w:hAnsi="宋体" w:cs="宋体"/>
          <w:color w:val="000000" w:themeColor="text1"/>
          <w:kern w:val="0"/>
          <w:szCs w:val="21"/>
          <w:highlight w:val="none"/>
          <w14:textFill>
            <w14:solidFill>
              <w14:schemeClr w14:val="tx1"/>
            </w14:solidFill>
          </w14:textFill>
        </w:rPr>
        <w:t>1.磋商保证金：壹万</w:t>
      </w:r>
      <w:r>
        <w:rPr>
          <w:rFonts w:hint="eastAsia" w:ascii="宋体" w:hAnsi="宋体" w:cs="宋体"/>
          <w:color w:val="000000" w:themeColor="text1"/>
          <w:kern w:val="0"/>
          <w:szCs w:val="21"/>
          <w:highlight w:val="none"/>
          <w14:textFill>
            <w14:solidFill>
              <w14:schemeClr w14:val="tx1"/>
            </w14:solidFill>
          </w14:textFill>
        </w:rPr>
        <w:t>肆仟</w:t>
      </w:r>
      <w:r>
        <w:rPr>
          <w:rFonts w:ascii="宋体" w:hAnsi="宋体" w:cs="宋体"/>
          <w:color w:val="000000" w:themeColor="text1"/>
          <w:kern w:val="0"/>
          <w:szCs w:val="21"/>
          <w:highlight w:val="none"/>
          <w14:textFill>
            <w14:solidFill>
              <w14:schemeClr w14:val="tx1"/>
            </w14:solidFill>
          </w14:textFill>
        </w:rPr>
        <w:t>元整（¥</w:t>
      </w:r>
      <w:r>
        <w:rPr>
          <w:rFonts w:hint="eastAsia" w:ascii="宋体" w:hAnsi="宋体" w:cs="宋体"/>
          <w:color w:val="000000" w:themeColor="text1"/>
          <w:kern w:val="0"/>
          <w:szCs w:val="21"/>
          <w:highlight w:val="none"/>
          <w14:textFill>
            <w14:solidFill>
              <w14:schemeClr w14:val="tx1"/>
            </w14:solidFill>
          </w14:textFill>
        </w:rPr>
        <w:t>14000.00</w:t>
      </w:r>
      <w:r>
        <w:rPr>
          <w:rFonts w:ascii="宋体" w:hAnsi="宋体" w:cs="宋体"/>
          <w:color w:val="000000" w:themeColor="text1"/>
          <w:kern w:val="0"/>
          <w:szCs w:val="21"/>
          <w:highlight w:val="none"/>
          <w14:textFill>
            <w14:solidFill>
              <w14:schemeClr w14:val="tx1"/>
            </w14:solidFill>
          </w14:textFill>
        </w:rPr>
        <w:t>）</w:t>
      </w:r>
    </w:p>
    <w:p w14:paraId="60D640A4">
      <w:pPr>
        <w:spacing w:line="360" w:lineRule="auto"/>
        <w:ind w:firstLine="420" w:firstLineChars="200"/>
        <w:rPr>
          <w:rFonts w:hint="eastAsia" w:ascii="宋体" w:hAnsi="宋体" w:cs="宋体"/>
          <w:color w:val="000000" w:themeColor="text1"/>
          <w:kern w:val="0"/>
          <w:szCs w:val="21"/>
          <w:highlight w:val="none"/>
          <w14:textFill>
            <w14:solidFill>
              <w14:schemeClr w14:val="tx1"/>
            </w14:solidFill>
          </w14:textFill>
        </w:rPr>
      </w:pPr>
      <w:r>
        <w:rPr>
          <w:rFonts w:ascii="宋体" w:hAnsi="宋体" w:cs="宋体"/>
          <w:color w:val="000000" w:themeColor="text1"/>
          <w:kern w:val="0"/>
          <w:szCs w:val="21"/>
          <w:highlight w:val="none"/>
          <w14:textFill>
            <w14:solidFill>
              <w14:schemeClr w14:val="tx1"/>
            </w14:solidFill>
          </w14:textFill>
        </w:rPr>
        <w:t>磋商保证金的交纳方式：银行转账、支票、汇票、本票，禁止采用现钞方式。采用银行转账方式的，在首次响应文件提交截止时间前交至采购代理机构指定账户并且到账【开户名称：广西交投宏冠工程咨询有限公司，开户银行：工行南宁滨湖中支行，银行账号：2102 1746 1930 0005 231，开户行行号：102611017463】；采用支票、汇票、本票的，在磋商截止时间前，供应商应当递交单独密封的支票、汇票、本票。否则视为无效磋商保证金。</w:t>
      </w:r>
    </w:p>
    <w:p w14:paraId="7AE8A2BD">
      <w:pPr>
        <w:spacing w:line="360" w:lineRule="auto"/>
        <w:ind w:firstLine="420" w:firstLineChars="200"/>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w:t>
      </w:r>
      <w:r>
        <w:rPr>
          <w:rFonts w:ascii="宋体" w:hAnsi="宋体" w:cs="宋体"/>
          <w:color w:val="000000" w:themeColor="text1"/>
          <w:kern w:val="0"/>
          <w:szCs w:val="21"/>
          <w:highlight w:val="none"/>
          <w14:textFill>
            <w14:solidFill>
              <w14:schemeClr w14:val="tx1"/>
            </w14:solidFill>
          </w14:textFill>
        </w:rPr>
        <w:t>.</w:t>
      </w:r>
      <w:r>
        <w:rPr>
          <w:rFonts w:hint="eastAsia" w:ascii="宋体" w:hAnsi="宋体" w:cs="宋体"/>
          <w:color w:val="000000" w:themeColor="text1"/>
          <w:kern w:val="0"/>
          <w:szCs w:val="21"/>
          <w:highlight w:val="none"/>
          <w14:textFill>
            <w14:solidFill>
              <w14:schemeClr w14:val="tx1"/>
            </w14:solidFill>
          </w14:textFill>
        </w:rPr>
        <w:t>网上查询地址</w:t>
      </w:r>
    </w:p>
    <w:p w14:paraId="231B0265">
      <w:pPr>
        <w:spacing w:line="360" w:lineRule="auto"/>
        <w:ind w:firstLine="420" w:firstLineChars="200"/>
        <w:rPr>
          <w:rFonts w:hint="eastAsia" w:ascii="宋体" w:hAnsi="宋体" w:cs="宋体"/>
          <w:color w:val="000000" w:themeColor="text1"/>
          <w:kern w:val="0"/>
          <w:szCs w:val="21"/>
          <w:highlight w:val="none"/>
          <w:lang w:val="en"/>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www.ccgp.gov.cn（中国政府采购网）、zfcg.gxzf.gov.cn（广西壮族自治区政府采购网）、广西交投宏冠电子招标投标交易平台（http://jthg.zcjb.com.cn）</w:t>
      </w:r>
    </w:p>
    <w:p w14:paraId="22AF3BA7">
      <w:pPr>
        <w:widowControl/>
        <w:spacing w:line="360" w:lineRule="auto"/>
        <w:ind w:firstLine="420" w:firstLineChars="200"/>
        <w:jc w:val="left"/>
        <w:rPr>
          <w:rFonts w:hint="eastAsia" w:ascii="宋体" w:hAnsi="宋体"/>
          <w:color w:val="000000" w:themeColor="text1"/>
          <w:szCs w:val="21"/>
          <w:highlight w:val="none"/>
          <w14:textFill>
            <w14:solidFill>
              <w14:schemeClr w14:val="tx1"/>
            </w14:solidFill>
          </w14:textFill>
        </w:rPr>
      </w:pPr>
      <w:bookmarkStart w:id="51" w:name="_Hlk37429674"/>
      <w:bookmarkStart w:id="52" w:name="_Toc44229885"/>
      <w:bookmarkStart w:id="53" w:name="_Toc28359095"/>
      <w:bookmarkStart w:id="54" w:name="_Toc28359018"/>
      <w:bookmarkStart w:id="55" w:name="_Toc35393805"/>
      <w:bookmarkStart w:id="56" w:name="_Toc35393636"/>
      <w:r>
        <w:rPr>
          <w:rFonts w:hint="eastAsia" w:ascii="宋体" w:hAnsi="宋体"/>
          <w:color w:val="000000" w:themeColor="text1"/>
          <w:szCs w:val="21"/>
          <w:highlight w:val="none"/>
          <w14:textFill>
            <w14:solidFill>
              <w14:schemeClr w14:val="tx1"/>
            </w14:solidFill>
          </w14:textFill>
        </w:rPr>
        <w:t>3. 本项目需要落实的政府采购政策</w:t>
      </w:r>
    </w:p>
    <w:p w14:paraId="086112A6">
      <w:pPr>
        <w:widowControl/>
        <w:spacing w:line="360" w:lineRule="auto"/>
        <w:ind w:firstLine="420" w:firstLineChars="200"/>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（1）政府采购促进中小企业发展。</w:t>
      </w:r>
    </w:p>
    <w:p w14:paraId="532590D6">
      <w:pPr>
        <w:widowControl/>
        <w:spacing w:line="360" w:lineRule="auto"/>
        <w:ind w:firstLine="420" w:firstLineChars="200"/>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（2）政府采购支持采用本国产品的政策。</w:t>
      </w:r>
    </w:p>
    <w:p w14:paraId="5D967FCF">
      <w:pPr>
        <w:widowControl/>
        <w:spacing w:line="360" w:lineRule="auto"/>
        <w:ind w:firstLine="420" w:firstLineChars="200"/>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（3）强制采购节能产品；优先采购节能产品、环境标志产品。</w:t>
      </w:r>
    </w:p>
    <w:p w14:paraId="559EB6B8">
      <w:pPr>
        <w:widowControl/>
        <w:spacing w:line="360" w:lineRule="auto"/>
        <w:ind w:firstLine="420" w:firstLineChars="200"/>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（4）政府采购促进残疾人就业政策。</w:t>
      </w:r>
    </w:p>
    <w:p w14:paraId="20964005">
      <w:pPr>
        <w:widowControl/>
        <w:spacing w:line="360" w:lineRule="auto"/>
        <w:ind w:firstLine="420" w:firstLineChars="200"/>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（5）政府采购支持监狱企业发展。</w:t>
      </w:r>
    </w:p>
    <w:p w14:paraId="2D46866D">
      <w:pPr>
        <w:widowControl/>
        <w:spacing w:line="360" w:lineRule="auto"/>
        <w:ind w:firstLine="420" w:firstLineChars="200"/>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74EE9196">
      <w:pPr>
        <w:widowControl/>
        <w:spacing w:line="360" w:lineRule="auto"/>
        <w:ind w:firstLine="420" w:firstLineChars="200"/>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5.对在“信用中国”网站(www.creditchina.gov.cn) 、中国政府采购网(www.ccgp.gov.cn)被列入失信被执行人、重大税收违法失信主体、政府采购严重违法失信行为记录名单及其他不符合《中华人民共和国政府采购法》第二十二条规定条件的供应商，不得参与政府采购活动。</w:t>
      </w:r>
    </w:p>
    <w:p w14:paraId="2F3073AD">
      <w:pPr>
        <w:widowControl/>
        <w:spacing w:line="360" w:lineRule="auto"/>
        <w:ind w:firstLine="420" w:firstLineChars="200"/>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w:t>
      </w:r>
      <w:r>
        <w:rPr>
          <w:rFonts w:ascii="宋体" w:hAnsi="宋体"/>
          <w:color w:val="000000" w:themeColor="text1"/>
          <w:szCs w:val="21"/>
          <w:highlight w:val="none"/>
          <w14:textFill>
            <w14:solidFill>
              <w14:schemeClr w14:val="tx1"/>
            </w14:solidFill>
          </w14:textFill>
        </w:rPr>
        <w:t>.</w:t>
      </w:r>
      <w:bookmarkEnd w:id="51"/>
      <w:r>
        <w:rPr>
          <w:rFonts w:hint="eastAsia" w:ascii="宋体" w:hAnsi="宋体" w:cs="宋体"/>
          <w:color w:val="000000" w:themeColor="text1"/>
          <w:kern w:val="0"/>
          <w:szCs w:val="21"/>
          <w:highlight w:val="none"/>
          <w14:textFill>
            <w14:solidFill>
              <w14:schemeClr w14:val="tx1"/>
            </w14:solidFill>
          </w14:textFill>
        </w:rPr>
        <w:t>供应商</w:t>
      </w:r>
      <w:r>
        <w:rPr>
          <w:rFonts w:hint="eastAsia" w:ascii="宋体" w:hAnsi="宋体"/>
          <w:color w:val="000000" w:themeColor="text1"/>
          <w:szCs w:val="21"/>
          <w:highlight w:val="none"/>
          <w14:textFill>
            <w14:solidFill>
              <w14:schemeClr w14:val="tx1"/>
            </w14:solidFill>
          </w14:textFill>
        </w:rPr>
        <w:t>竞标注意事项</w:t>
      </w:r>
    </w:p>
    <w:p w14:paraId="16EF862B">
      <w:pPr>
        <w:widowControl/>
        <w:spacing w:line="360" w:lineRule="auto"/>
        <w:ind w:firstLine="420" w:firstLineChars="200"/>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本项目为全流程电子化采购项目，通过“广西政府采购云平台”（https://www.gcy.zfcg.gxzf.gov.cn/）实行在线电子竞标，供应商应先安装“广西政府采购云平台电子交易客户端”（请自行前往“广西政府采购云平台”进行下载），并按照本项目竞争性磋商文件和“广西政府采购云平台”的要求编制、加密后在提交响应文件截止时间前通过网络上传至 “广西政府采购云平台”，</w:t>
      </w:r>
      <w:r>
        <w:rPr>
          <w:rFonts w:hint="eastAsia" w:ascii="宋体" w:hAnsi="宋体"/>
          <w:b/>
          <w:color w:val="000000" w:themeColor="text1"/>
          <w:szCs w:val="21"/>
          <w:highlight w:val="none"/>
          <w14:textFill>
            <w14:solidFill>
              <w14:schemeClr w14:val="tx1"/>
            </w14:solidFill>
          </w14:textFill>
        </w:rPr>
        <w:t>供应商在“广西政府采购云平台”提交电子响应文件时，请填写参加远程采购活动经办人联系方式。</w:t>
      </w:r>
      <w:r>
        <w:rPr>
          <w:rFonts w:hint="eastAsia" w:ascii="宋体" w:hAnsi="宋体"/>
          <w:color w:val="000000" w:themeColor="text1"/>
          <w:szCs w:val="21"/>
          <w:highlight w:val="none"/>
          <w14:textFill>
            <w14:solidFill>
              <w14:schemeClr w14:val="tx1"/>
            </w14:solidFill>
          </w14:textFill>
        </w:rPr>
        <w:t>供应商登录“广西政府采购云平台”，依次进入“服务中心-项目采购-操作流程-电子招投标-</w:t>
      </w:r>
      <w:r>
        <w:rPr>
          <w:rFonts w:hint="eastAsia"/>
          <w:color w:val="000000" w:themeColor="text1"/>
          <w:highlight w:val="none"/>
          <w14:textFill>
            <w14:solidFill>
              <w14:schemeClr w14:val="tx1"/>
            </w14:solidFill>
          </w14:textFill>
        </w:rPr>
        <w:t>政府采购项目电子交易管理操作指南</w:t>
      </w:r>
      <w:r>
        <w:rPr>
          <w:color w:val="000000" w:themeColor="text1"/>
          <w:highlight w:val="none"/>
          <w14:textFill>
            <w14:solidFill>
              <w14:schemeClr w14:val="tx1"/>
            </w14:solidFill>
          </w14:textFill>
        </w:rPr>
        <w:t>-</w:t>
      </w:r>
      <w:r>
        <w:rPr>
          <w:rFonts w:hint="eastAsia"/>
          <w:color w:val="000000" w:themeColor="text1"/>
          <w:highlight w:val="none"/>
          <w14:textFill>
            <w14:solidFill>
              <w14:schemeClr w14:val="tx1"/>
            </w14:solidFill>
          </w14:textFill>
        </w:rPr>
        <w:t>供应商</w:t>
      </w:r>
      <w:r>
        <w:rPr>
          <w:rFonts w:hint="eastAsia" w:ascii="宋体" w:hAnsi="宋体"/>
          <w:color w:val="000000" w:themeColor="text1"/>
          <w:szCs w:val="21"/>
          <w:highlight w:val="none"/>
          <w14:textFill>
            <w14:solidFill>
              <w14:schemeClr w14:val="tx1"/>
            </w14:solidFill>
          </w14:textFill>
        </w:rPr>
        <w:t>”查看电子竞标具体操作流程。</w:t>
      </w:r>
    </w:p>
    <w:p w14:paraId="2177A8B0">
      <w:pPr>
        <w:widowControl/>
        <w:spacing w:line="360" w:lineRule="auto"/>
        <w:ind w:firstLine="420" w:firstLineChars="200"/>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未进行网上注册并办理数字证书（CA认证）的供应商将无法参与本项目政府采购活动，供应商应当在提交响应文件截止时间前，完成电子交易平台上的CA数字证书办理及响应文件的提交（供应商可登录“广西政府采购网”，依次进入“办事服务-下载专区”或者登陆</w:t>
      </w:r>
      <w:r>
        <w:rPr>
          <w:rFonts w:hint="eastAsia" w:ascii="宋体" w:hAnsi="宋体" w:cs="宋体"/>
          <w:color w:val="000000" w:themeColor="text1"/>
          <w:kern w:val="0"/>
          <w:szCs w:val="21"/>
          <w:highlight w:val="none"/>
          <w14:textFill>
            <w14:solidFill>
              <w14:schemeClr w14:val="tx1"/>
            </w14:solidFill>
          </w14:textFill>
        </w:rPr>
        <w:t>“广西政府采购云平台”，</w:t>
      </w:r>
      <w:r>
        <w:rPr>
          <w:rFonts w:hint="eastAsia" w:ascii="宋体" w:hAnsi="宋体"/>
          <w:color w:val="000000" w:themeColor="text1"/>
          <w:szCs w:val="21"/>
          <w:highlight w:val="none"/>
          <w14:textFill>
            <w14:solidFill>
              <w14:schemeClr w14:val="tx1"/>
            </w14:solidFill>
          </w14:textFill>
        </w:rPr>
        <w:t>依次进入“服务中心-入驻与配置”中查看CA数字证书办理操作流程。</w:t>
      </w:r>
      <w:r>
        <w:rPr>
          <w:rFonts w:hint="eastAsia" w:ascii="宋体" w:hAnsi="宋体" w:cs="宋体"/>
          <w:bCs/>
          <w:color w:val="000000" w:themeColor="text1"/>
          <w:kern w:val="0"/>
          <w:szCs w:val="21"/>
          <w:highlight w:val="none"/>
          <w14:textFill>
            <w14:solidFill>
              <w14:schemeClr w14:val="tx1"/>
            </w14:solidFill>
          </w14:textFill>
        </w:rPr>
        <w:t>如在操作过程中遇到问题或者需要技术支持，请致电广西政府采购云平台客服热线：95763</w:t>
      </w:r>
      <w:r>
        <w:rPr>
          <w:rFonts w:hint="eastAsia" w:ascii="宋体" w:hAnsi="宋体"/>
          <w:color w:val="000000" w:themeColor="text1"/>
          <w:szCs w:val="21"/>
          <w:highlight w:val="none"/>
          <w14:textFill>
            <w14:solidFill>
              <w14:schemeClr w14:val="tx1"/>
            </w14:solidFill>
          </w14:textFill>
        </w:rPr>
        <w:t>）。</w:t>
      </w:r>
    </w:p>
    <w:p w14:paraId="406A316D">
      <w:pPr>
        <w:snapToGrid w:val="0"/>
        <w:spacing w:line="360" w:lineRule="auto"/>
        <w:ind w:firstLine="420" w:firstLineChars="200"/>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（3）CA证书在线解密：首次响应文件开启时，需携带制作响应文件时用来加密的有效数字证书（CA认证）登录“广西政府采购云平台”电子开标大厅现场按规定时间对加密的响应文件进行解密，否则后果自负。</w:t>
      </w:r>
    </w:p>
    <w:p w14:paraId="245B8554">
      <w:pPr>
        <w:widowControl/>
        <w:spacing w:line="360" w:lineRule="auto"/>
        <w:ind w:firstLine="420" w:firstLineChars="200"/>
        <w:jc w:val="left"/>
        <w:rPr>
          <w:rFonts w:hint="eastAsia"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注：1）为确保网上操作合法、有效和安全，请供应商确保在电子竞标过程中能够对相关数据电文进行加密和使用电子签章，妥善保管CA数字证书并使用有效的CA数字证书参与整个采购活动。2）</w:t>
      </w:r>
      <w:r>
        <w:rPr>
          <w:rFonts w:hint="eastAsia" w:ascii="宋体" w:hAnsi="宋体"/>
          <w:bCs/>
          <w:color w:val="000000" w:themeColor="text1"/>
          <w:szCs w:val="21"/>
          <w:highlight w:val="none"/>
          <w14:textFill>
            <w14:solidFill>
              <w14:schemeClr w14:val="tx1"/>
            </w14:solidFill>
          </w14:textFill>
        </w:rPr>
        <w:t>供应商应当在提交响应文件截止时间前完成电子响应文件的提交（上传），提交响应文件截止时间前可以补充、修改或者撤回响应文件。补充或者修改响应文件的，应当先行撤回原响应文件，补充、修改后重新提交（上传），提交响应文件截止时间前未完成提交（上传）的，视为撤回响应文件。提交响应文件截止时间以后提交（上传）的响应文件，“广西政府采购云平台”将予以拒收。</w:t>
      </w:r>
    </w:p>
    <w:p w14:paraId="036AA334">
      <w:pPr>
        <w:spacing w:line="360" w:lineRule="auto"/>
        <w:ind w:firstLine="420" w:firstLineChars="200"/>
        <w:rPr>
          <w:rFonts w:hint="eastAsia" w:ascii="宋体" w:hAnsi="宋体"/>
          <w:color w:val="000000" w:themeColor="text1"/>
          <w:szCs w:val="21"/>
          <w:highlight w:val="none"/>
          <w:u w:val="singl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（4）供应商需要在具备有摄像头及语音功能且互联网网络状况良好的电脑登录“广西政府采购云平台”远程开标大厅参与本次磋商，否则后果自负。</w:t>
      </w:r>
    </w:p>
    <w:p w14:paraId="466AA743">
      <w:pPr>
        <w:ind w:firstLine="354" w:firstLineChars="147"/>
        <w:rPr>
          <w:rFonts w:hint="eastAsia" w:ascii="黑体" w:hAnsi="黑体" w:eastAsia="黑体"/>
          <w:b/>
          <w:color w:val="000000" w:themeColor="text1"/>
          <w:sz w:val="24"/>
          <w:highlight w:val="none"/>
          <w14:textFill>
            <w14:solidFill>
              <w14:schemeClr w14:val="tx1"/>
            </w14:solidFill>
          </w14:textFill>
        </w:rPr>
      </w:pPr>
      <w:r>
        <w:rPr>
          <w:rFonts w:hint="eastAsia" w:ascii="黑体" w:hAnsi="黑体" w:eastAsia="黑体"/>
          <w:b/>
          <w:color w:val="000000" w:themeColor="text1"/>
          <w:sz w:val="24"/>
          <w:highlight w:val="none"/>
          <w14:textFill>
            <w14:solidFill>
              <w14:schemeClr w14:val="tx1"/>
            </w14:solidFill>
          </w14:textFill>
        </w:rPr>
        <w:t>八、凡对本次采购提出询问，请按</w:t>
      </w:r>
      <w:r>
        <w:rPr>
          <w:rFonts w:ascii="黑体" w:hAnsi="黑体" w:eastAsia="黑体"/>
          <w:b/>
          <w:color w:val="000000" w:themeColor="text1"/>
          <w:sz w:val="24"/>
          <w:highlight w:val="none"/>
          <w14:textFill>
            <w14:solidFill>
              <w14:schemeClr w14:val="tx1"/>
            </w14:solidFill>
          </w14:textFill>
        </w:rPr>
        <w:t>以下方式</w:t>
      </w:r>
      <w:r>
        <w:rPr>
          <w:rFonts w:hint="eastAsia" w:ascii="黑体" w:hAnsi="黑体" w:eastAsia="黑体"/>
          <w:b/>
          <w:color w:val="000000" w:themeColor="text1"/>
          <w:sz w:val="24"/>
          <w:highlight w:val="none"/>
          <w14:textFill>
            <w14:solidFill>
              <w14:schemeClr w14:val="tx1"/>
            </w14:solidFill>
          </w14:textFill>
        </w:rPr>
        <w:t>联系。</w:t>
      </w:r>
      <w:bookmarkEnd w:id="52"/>
      <w:bookmarkEnd w:id="53"/>
      <w:bookmarkEnd w:id="54"/>
      <w:bookmarkEnd w:id="55"/>
      <w:bookmarkEnd w:id="56"/>
    </w:p>
    <w:p w14:paraId="24F3FD25">
      <w:pPr>
        <w:spacing w:line="400" w:lineRule="exact"/>
        <w:ind w:firstLine="420" w:firstLineChars="200"/>
        <w:rPr>
          <w:rFonts w:hint="eastAsia" w:ascii="宋体" w:hAnsi="宋体" w:cs="仿宋"/>
          <w:color w:val="000000" w:themeColor="text1"/>
          <w:szCs w:val="21"/>
          <w:highlight w:val="none"/>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1.采购人信息</w:t>
      </w:r>
    </w:p>
    <w:p w14:paraId="5B32367B">
      <w:pPr>
        <w:spacing w:line="400" w:lineRule="exact"/>
        <w:ind w:firstLine="420" w:firstLineChars="200"/>
        <w:rPr>
          <w:rFonts w:hint="eastAsia" w:ascii="宋体" w:hAnsi="宋体" w:cs="仿宋"/>
          <w:color w:val="000000" w:themeColor="text1"/>
          <w:szCs w:val="21"/>
          <w:highlight w:val="none"/>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名    称：广西壮族自治区交通运输厅</w:t>
      </w:r>
    </w:p>
    <w:p w14:paraId="3C35D6EC">
      <w:pPr>
        <w:spacing w:line="400" w:lineRule="exact"/>
        <w:ind w:firstLine="420" w:firstLineChars="200"/>
        <w:rPr>
          <w:rFonts w:hint="eastAsia" w:ascii="宋体" w:hAnsi="宋体" w:cs="仿宋"/>
          <w:color w:val="000000" w:themeColor="text1"/>
          <w:szCs w:val="21"/>
          <w:highlight w:val="none"/>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地    址：广西南宁市兴宁区新民路67号</w:t>
      </w:r>
    </w:p>
    <w:p w14:paraId="00FC6624">
      <w:pPr>
        <w:spacing w:line="400" w:lineRule="exact"/>
        <w:ind w:firstLine="420" w:firstLineChars="200"/>
        <w:rPr>
          <w:rFonts w:hint="eastAsia" w:ascii="宋体" w:hAnsi="宋体" w:cs="仿宋"/>
          <w:color w:val="000000" w:themeColor="text1"/>
          <w:szCs w:val="21"/>
          <w:highlight w:val="none"/>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联系方式：莫宽文，</w:t>
      </w:r>
      <w:r>
        <w:rPr>
          <w:rFonts w:ascii="宋体" w:hAnsi="宋体" w:cs="仿宋"/>
          <w:color w:val="000000" w:themeColor="text1"/>
          <w:szCs w:val="21"/>
          <w:highlight w:val="none"/>
          <w14:textFill>
            <w14:solidFill>
              <w14:schemeClr w14:val="tx1"/>
            </w14:solidFill>
          </w14:textFill>
        </w:rPr>
        <w:t>0771-</w:t>
      </w:r>
      <w:r>
        <w:rPr>
          <w:rFonts w:hint="eastAsia" w:ascii="宋体" w:hAnsi="宋体" w:cs="仿宋"/>
          <w:color w:val="000000" w:themeColor="text1"/>
          <w:szCs w:val="21"/>
          <w:highlight w:val="none"/>
          <w14:textFill>
            <w14:solidFill>
              <w14:schemeClr w14:val="tx1"/>
            </w14:solidFill>
          </w14:textFill>
        </w:rPr>
        <w:t xml:space="preserve">2115032 </w:t>
      </w:r>
    </w:p>
    <w:bookmarkEnd w:id="10"/>
    <w:p w14:paraId="5FAEFB91">
      <w:pPr>
        <w:spacing w:line="400" w:lineRule="exact"/>
        <w:ind w:firstLine="420" w:firstLineChars="200"/>
        <w:rPr>
          <w:rFonts w:hint="eastAsia" w:ascii="宋体" w:hAnsi="宋体" w:cs="仿宋"/>
          <w:color w:val="000000" w:themeColor="text1"/>
          <w:szCs w:val="21"/>
          <w:highlight w:val="none"/>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2.采购代理机构信息</w:t>
      </w:r>
    </w:p>
    <w:p w14:paraId="2DE964FA">
      <w:pPr>
        <w:spacing w:line="400" w:lineRule="exact"/>
        <w:ind w:firstLine="420" w:firstLineChars="200"/>
        <w:rPr>
          <w:rFonts w:hint="eastAsia" w:ascii="宋体" w:hAnsi="宋体" w:cs="仿宋"/>
          <w:color w:val="000000" w:themeColor="text1"/>
          <w:szCs w:val="21"/>
          <w:highlight w:val="none"/>
          <w14:textFill>
            <w14:solidFill>
              <w14:schemeClr w14:val="tx1"/>
            </w14:solidFill>
          </w14:textFill>
        </w:rPr>
      </w:pPr>
      <w:bookmarkStart w:id="57" w:name="_Toc35393639"/>
      <w:bookmarkStart w:id="58" w:name="_Toc28359098"/>
      <w:bookmarkStart w:id="59" w:name="_Toc28359021"/>
      <w:bookmarkStart w:id="60" w:name="_Toc35393808"/>
      <w:r>
        <w:rPr>
          <w:rFonts w:hint="eastAsia" w:ascii="宋体" w:hAnsi="宋体" w:cs="仿宋"/>
          <w:color w:val="000000" w:themeColor="text1"/>
          <w:szCs w:val="21"/>
          <w:highlight w:val="none"/>
          <w14:textFill>
            <w14:solidFill>
              <w14:schemeClr w14:val="tx1"/>
            </w14:solidFill>
          </w14:textFill>
        </w:rPr>
        <w:t>名称：广西交投宏冠工程咨询有限公司　　</w:t>
      </w:r>
    </w:p>
    <w:p w14:paraId="5DCD06B7">
      <w:pPr>
        <w:spacing w:line="400" w:lineRule="exact"/>
        <w:ind w:firstLine="420" w:firstLineChars="200"/>
        <w:rPr>
          <w:rFonts w:hint="eastAsia" w:ascii="宋体" w:hAnsi="宋体" w:cs="仿宋"/>
          <w:color w:val="000000" w:themeColor="text1"/>
          <w:szCs w:val="21"/>
          <w:highlight w:val="none"/>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地　　址：广西南宁市合作路6号五洲国际商铺D座316室　　</w:t>
      </w:r>
    </w:p>
    <w:p w14:paraId="3C2A308D">
      <w:pPr>
        <w:spacing w:line="400" w:lineRule="exact"/>
        <w:ind w:firstLine="420" w:firstLineChars="200"/>
        <w:rPr>
          <w:rFonts w:hint="eastAsia" w:ascii="宋体" w:hAnsi="宋体" w:cs="仿宋"/>
          <w:color w:val="000000" w:themeColor="text1"/>
          <w:szCs w:val="21"/>
          <w:highlight w:val="none"/>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联系电话：0771-2115704</w:t>
      </w:r>
    </w:p>
    <w:p w14:paraId="1BEC540C">
      <w:pPr>
        <w:spacing w:line="400" w:lineRule="exact"/>
        <w:ind w:firstLine="420" w:firstLineChars="200"/>
        <w:rPr>
          <w:rFonts w:hint="eastAsia" w:ascii="宋体" w:hAnsi="宋体" w:cs="仿宋"/>
          <w:color w:val="000000" w:themeColor="text1"/>
          <w:kern w:val="0"/>
          <w:szCs w:val="21"/>
          <w:highlight w:val="none"/>
          <w14:textFill>
            <w14:solidFill>
              <w14:schemeClr w14:val="tx1"/>
            </w14:solidFill>
          </w14:textFill>
        </w:rPr>
      </w:pPr>
      <w:r>
        <w:rPr>
          <w:rFonts w:hint="eastAsia" w:ascii="宋体" w:hAnsi="宋体" w:cs="仿宋"/>
          <w:color w:val="000000" w:themeColor="text1"/>
          <w:kern w:val="0"/>
          <w:szCs w:val="21"/>
          <w:highlight w:val="none"/>
          <w14:textFill>
            <w14:solidFill>
              <w14:schemeClr w14:val="tx1"/>
            </w14:solidFill>
          </w14:textFill>
        </w:rPr>
        <w:t>3.项目联系方式</w:t>
      </w:r>
      <w:bookmarkEnd w:id="57"/>
      <w:bookmarkEnd w:id="58"/>
      <w:bookmarkEnd w:id="59"/>
      <w:bookmarkEnd w:id="60"/>
    </w:p>
    <w:p w14:paraId="136BA00D">
      <w:pPr>
        <w:spacing w:line="400" w:lineRule="exact"/>
        <w:ind w:firstLine="420" w:firstLineChars="200"/>
        <w:rPr>
          <w:rFonts w:hint="eastAsia" w:ascii="宋体" w:hAnsi="宋体" w:cs="仿宋"/>
          <w:color w:val="000000" w:themeColor="text1"/>
          <w:kern w:val="0"/>
          <w:szCs w:val="21"/>
          <w:highlight w:val="none"/>
          <w14:textFill>
            <w14:solidFill>
              <w14:schemeClr w14:val="tx1"/>
            </w14:solidFill>
          </w14:textFill>
        </w:rPr>
      </w:pPr>
      <w:r>
        <w:rPr>
          <w:rFonts w:hint="eastAsia" w:ascii="宋体" w:hAnsi="宋体" w:cs="仿宋"/>
          <w:color w:val="000000" w:themeColor="text1"/>
          <w:kern w:val="0"/>
          <w:szCs w:val="21"/>
          <w:highlight w:val="none"/>
          <w14:textFill>
            <w14:solidFill>
              <w14:schemeClr w14:val="tx1"/>
            </w14:solidFill>
          </w14:textFill>
        </w:rPr>
        <w:t>项目联系人：冼凌晨、李世龙</w:t>
      </w:r>
    </w:p>
    <w:p w14:paraId="317CA3CC">
      <w:pPr>
        <w:spacing w:line="400" w:lineRule="exact"/>
        <w:ind w:firstLine="420" w:firstLineChars="200"/>
        <w:rPr>
          <w:rFonts w:hint="eastAsia" w:ascii="宋体" w:hAnsi="宋体" w:cs="仿宋"/>
          <w:color w:val="000000" w:themeColor="text1"/>
          <w:kern w:val="0"/>
          <w:szCs w:val="21"/>
          <w:highlight w:val="none"/>
          <w14:textFill>
            <w14:solidFill>
              <w14:schemeClr w14:val="tx1"/>
            </w14:solidFill>
          </w14:textFill>
        </w:rPr>
      </w:pPr>
      <w:r>
        <w:rPr>
          <w:rFonts w:hint="eastAsia" w:ascii="宋体" w:hAnsi="宋体" w:cs="仿宋"/>
          <w:color w:val="000000" w:themeColor="text1"/>
          <w:kern w:val="0"/>
          <w:szCs w:val="21"/>
          <w:highlight w:val="none"/>
          <w14:textFill>
            <w14:solidFill>
              <w14:schemeClr w14:val="tx1"/>
            </w14:solidFill>
          </w14:textFill>
        </w:rPr>
        <w:t>电　　话：0771-2115704　　</w:t>
      </w:r>
    </w:p>
    <w:p w14:paraId="528088BC">
      <w:pPr>
        <w:spacing w:line="360" w:lineRule="auto"/>
        <w:ind w:firstLine="420" w:firstLineChars="200"/>
        <w:jc w:val="right"/>
        <w:rPr>
          <w:rFonts w:hint="eastAsia" w:ascii="宋体" w:hAnsi="宋体"/>
          <w:color w:val="000000" w:themeColor="text1"/>
          <w:szCs w:val="21"/>
          <w:highlight w:val="none"/>
          <w14:textFill>
            <w14:solidFill>
              <w14:schemeClr w14:val="tx1"/>
            </w14:solidFill>
          </w14:textFill>
        </w:rPr>
      </w:pPr>
      <w:bookmarkStart w:id="61" w:name="PO_3000001868_PM031_2"/>
      <w:r>
        <w:rPr>
          <w:rFonts w:hint="eastAsia" w:ascii="宋体" w:hAnsi="宋体"/>
          <w:color w:val="000000" w:themeColor="text1"/>
          <w:szCs w:val="21"/>
          <w:highlight w:val="none"/>
          <w14:textFill>
            <w14:solidFill>
              <w14:schemeClr w14:val="tx1"/>
            </w14:solidFill>
          </w14:textFill>
        </w:rPr>
        <w:t>广西交投宏冠工程咨询有限公司</w:t>
      </w:r>
      <w:bookmarkEnd w:id="61"/>
    </w:p>
    <w:p w14:paraId="258B9A51">
      <w:pPr>
        <w:spacing w:line="360" w:lineRule="auto"/>
        <w:ind w:firstLine="420" w:firstLineChars="200"/>
        <w:jc w:val="righ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2026年</w:t>
      </w:r>
      <w:r>
        <w:rPr>
          <w:rFonts w:hint="eastAsia" w:ascii="宋体" w:hAnsi="宋体"/>
          <w:color w:val="000000" w:themeColor="text1"/>
          <w:szCs w:val="21"/>
          <w:highlight w:val="none"/>
          <w:lang w:val="en-US" w:eastAsia="zh-CN"/>
          <w14:textFill>
            <w14:solidFill>
              <w14:schemeClr w14:val="tx1"/>
            </w14:solidFill>
          </w14:textFill>
        </w:rPr>
        <w:t>5</w:t>
      </w:r>
      <w:r>
        <w:rPr>
          <w:rFonts w:hint="eastAsia" w:ascii="宋体" w:hAnsi="宋体"/>
          <w:color w:val="000000" w:themeColor="text1"/>
          <w:szCs w:val="21"/>
          <w:highlight w:val="none"/>
          <w14:textFill>
            <w14:solidFill>
              <w14:schemeClr w14:val="tx1"/>
            </w14:solidFill>
          </w14:textFill>
        </w:rPr>
        <w:t>月</w:t>
      </w:r>
      <w:r>
        <w:rPr>
          <w:rFonts w:hint="eastAsia" w:ascii="宋体" w:hAnsi="宋体"/>
          <w:color w:val="000000" w:themeColor="text1"/>
          <w:szCs w:val="21"/>
          <w:highlight w:val="none"/>
          <w:lang w:val="en-US" w:eastAsia="zh-CN"/>
          <w14:textFill>
            <w14:solidFill>
              <w14:schemeClr w14:val="tx1"/>
            </w14:solidFill>
          </w14:textFill>
        </w:rPr>
        <w:t>28</w:t>
      </w:r>
      <w:r>
        <w:rPr>
          <w:rFonts w:hint="eastAsia" w:ascii="宋体" w:hAnsi="宋体"/>
          <w:color w:val="000000" w:themeColor="text1"/>
          <w:szCs w:val="21"/>
          <w:highlight w:val="none"/>
          <w14:textFill>
            <w14:solidFill>
              <w14:schemeClr w14:val="tx1"/>
            </w14:solidFill>
          </w14:textFill>
        </w:rPr>
        <w:t>日</w:t>
      </w:r>
    </w:p>
    <w:p w14:paraId="2894E6CE">
      <w:pPr>
        <w:pStyle w:val="2"/>
        <w:spacing w:line="360" w:lineRule="auto"/>
        <w:jc w:val="center"/>
        <w:rPr>
          <w:color w:val="000000" w:themeColor="text1"/>
          <w:highlight w:val="none"/>
          <w14:textFill>
            <w14:solidFill>
              <w14:schemeClr w14:val="tx1"/>
            </w14:solidFill>
          </w14:textFill>
        </w:rPr>
      </w:pPr>
      <w:bookmarkStart w:id="62" w:name="_Toc74323457"/>
      <w:r>
        <w:rPr>
          <w:rFonts w:hint="eastAsia"/>
          <w:color w:val="000000" w:themeColor="text1"/>
          <w:highlight w:val="none"/>
          <w14:textFill>
            <w14:solidFill>
              <w14:schemeClr w14:val="tx1"/>
            </w14:solidFill>
          </w14:textFill>
        </w:rPr>
        <w:t>第二章 供应商须知</w:t>
      </w:r>
      <w:bookmarkEnd w:id="62"/>
    </w:p>
    <w:p w14:paraId="0B52D70A">
      <w:pPr>
        <w:spacing w:line="400" w:lineRule="exact"/>
        <w:jc w:val="center"/>
        <w:rPr>
          <w:rFonts w:hint="eastAsia" w:ascii="宋体" w:hAnsi="宋体"/>
          <w:b/>
          <w:color w:val="000000" w:themeColor="text1"/>
          <w:sz w:val="32"/>
          <w:szCs w:val="32"/>
          <w:highlight w:val="none"/>
          <w14:textFill>
            <w14:solidFill>
              <w14:schemeClr w14:val="tx1"/>
            </w14:solidFill>
          </w14:textFill>
        </w:rPr>
      </w:pPr>
      <w:r>
        <w:rPr>
          <w:rFonts w:hint="eastAsia" w:ascii="宋体" w:hAnsi="宋体"/>
          <w:b/>
          <w:color w:val="000000" w:themeColor="text1"/>
          <w:sz w:val="32"/>
          <w:szCs w:val="32"/>
          <w:highlight w:val="none"/>
          <w14:textFill>
            <w14:solidFill>
              <w14:schemeClr w14:val="tx1"/>
            </w14:solidFill>
          </w14:textFill>
        </w:rPr>
        <w:t>供应商须知前附表</w:t>
      </w:r>
    </w:p>
    <w:p w14:paraId="565DD1BA">
      <w:pPr>
        <w:spacing w:line="400" w:lineRule="exact"/>
        <w:jc w:val="center"/>
        <w:rPr>
          <w:rFonts w:hint="eastAsia" w:ascii="宋体" w:hAnsi="宋体"/>
          <w:b/>
          <w:color w:val="000000" w:themeColor="text1"/>
          <w:sz w:val="32"/>
          <w:szCs w:val="32"/>
          <w:highlight w:val="none"/>
          <w14:textFill>
            <w14:solidFill>
              <w14:schemeClr w14:val="tx1"/>
            </w14:solidFill>
          </w14:textFill>
        </w:rPr>
      </w:pPr>
    </w:p>
    <w:tbl>
      <w:tblPr>
        <w:tblStyle w:val="32"/>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92"/>
        <w:gridCol w:w="7912"/>
      </w:tblGrid>
      <w:tr w14:paraId="4571DD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tcPr>
          <w:p w14:paraId="67635486">
            <w:pPr>
              <w:spacing w:line="360" w:lineRule="auto"/>
              <w:jc w:val="center"/>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条款号</w:t>
            </w:r>
          </w:p>
        </w:tc>
        <w:tc>
          <w:tcPr>
            <w:tcW w:w="7912" w:type="dxa"/>
          </w:tcPr>
          <w:p w14:paraId="3CB10BED">
            <w:pPr>
              <w:spacing w:line="360" w:lineRule="auto"/>
              <w:jc w:val="center"/>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内    容</w:t>
            </w:r>
          </w:p>
        </w:tc>
      </w:tr>
      <w:tr w14:paraId="23B97A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64B668E3">
            <w:pPr>
              <w:spacing w:line="360" w:lineRule="auto"/>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w:t>
            </w:r>
          </w:p>
        </w:tc>
        <w:tc>
          <w:tcPr>
            <w:tcW w:w="7912" w:type="dxa"/>
            <w:vAlign w:val="center"/>
          </w:tcPr>
          <w:p w14:paraId="4D22D195">
            <w:pPr>
              <w:spacing w:line="360" w:lineRule="auto"/>
              <w:rPr>
                <w:rFonts w:hint="eastAsia" w:ascii="宋体" w:hAnsi="宋体"/>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1.供应商的资格条件</w:t>
            </w:r>
            <w:r>
              <w:rPr>
                <w:rFonts w:hint="eastAsia" w:ascii="宋体" w:hAnsi="宋体" w:cs="宋体"/>
                <w:color w:val="000000" w:themeColor="text1"/>
                <w:szCs w:val="21"/>
                <w:highlight w:val="none"/>
                <w14:textFill>
                  <w14:solidFill>
                    <w14:schemeClr w14:val="tx1"/>
                  </w14:solidFill>
                </w14:textFill>
              </w:rPr>
              <w:t>：详见竞争性磋商公告</w:t>
            </w:r>
          </w:p>
          <w:p w14:paraId="2215FAE4">
            <w:pPr>
              <w:spacing w:line="360" w:lineRule="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w:t>
            </w:r>
            <w:r>
              <w:rPr>
                <w:rFonts w:hint="eastAsia" w:ascii="宋体" w:hAnsi="宋体" w:cs="宋体"/>
                <w:bCs/>
                <w:color w:val="000000" w:themeColor="text1"/>
                <w:szCs w:val="21"/>
                <w:highlight w:val="none"/>
                <w14:textFill>
                  <w14:solidFill>
                    <w14:schemeClr w14:val="tx1"/>
                  </w14:solidFill>
                </w14:textFill>
              </w:rPr>
              <w:t>供应商</w:t>
            </w:r>
            <w:r>
              <w:rPr>
                <w:rFonts w:hint="eastAsia" w:ascii="宋体" w:hAnsi="宋体" w:cs="宋体"/>
                <w:color w:val="000000" w:themeColor="text1"/>
                <w:szCs w:val="21"/>
                <w:highlight w:val="none"/>
                <w14:textFill>
                  <w14:solidFill>
                    <w14:schemeClr w14:val="tx1"/>
                  </w14:solidFill>
                </w14:textFill>
              </w:rPr>
              <w:t>出现下列情形之一的，不得参加政府采购活动：</w:t>
            </w:r>
          </w:p>
          <w:p w14:paraId="4B33B558">
            <w:pPr>
              <w:spacing w:line="360" w:lineRule="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2.1单位负责人为同一人或者存在直接控股、管理关系的不同供应商，不得参加同一合同项下的政府采购活动。</w:t>
            </w:r>
          </w:p>
          <w:p w14:paraId="51511C9E">
            <w:pPr>
              <w:spacing w:line="360" w:lineRule="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2.2对在“信用中国”网站（www.creditchina.gov.cn） 、中国政府采购网（www.ccgp.gov.cn）被列入失信被执行人、重大税收违法失信主体、政府采购严重违法失信行为记录名单及其他不符合《中华人民共和国政府采购法》第二十二条规定条件的供应商，不得参与政府采购活动。</w:t>
            </w:r>
          </w:p>
        </w:tc>
      </w:tr>
      <w:tr w14:paraId="6E16F6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6FFFB877">
            <w:pPr>
              <w:spacing w:line="360" w:lineRule="auto"/>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5.1</w:t>
            </w:r>
          </w:p>
        </w:tc>
        <w:tc>
          <w:tcPr>
            <w:tcW w:w="7912" w:type="dxa"/>
            <w:vAlign w:val="center"/>
          </w:tcPr>
          <w:p w14:paraId="1EC64664">
            <w:pPr>
              <w:spacing w:line="360" w:lineRule="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是否接受联合体竞标: 详见竞争性磋商公告</w:t>
            </w:r>
          </w:p>
        </w:tc>
      </w:tr>
      <w:tr w14:paraId="1CCAEA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19212F0E">
            <w:pPr>
              <w:spacing w:line="360" w:lineRule="auto"/>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w:t>
            </w:r>
            <w:r>
              <w:rPr>
                <w:rFonts w:ascii="宋体" w:hAnsi="宋体" w:cs="宋体"/>
                <w:color w:val="000000" w:themeColor="text1"/>
                <w:szCs w:val="21"/>
                <w:highlight w:val="none"/>
                <w14:textFill>
                  <w14:solidFill>
                    <w14:schemeClr w14:val="tx1"/>
                  </w14:solidFill>
                </w14:textFill>
              </w:rPr>
              <w:t>.2</w:t>
            </w:r>
          </w:p>
        </w:tc>
        <w:tc>
          <w:tcPr>
            <w:tcW w:w="7912" w:type="dxa"/>
            <w:vAlign w:val="center"/>
          </w:tcPr>
          <w:p w14:paraId="7BC5ECB2">
            <w:pPr>
              <w:spacing w:line="360" w:lineRule="auto"/>
              <w:rPr>
                <w:rFonts w:hint="eastAsia" w:ascii="宋体" w:hAnsi="宋体" w:cs="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如接受联合体竞标，联合体竞标要求如下：</w:t>
            </w:r>
          </w:p>
          <w:p w14:paraId="2BEE6B8E">
            <w:pPr>
              <w:spacing w:line="360" w:lineRule="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w:t>
            </w:r>
            <w:r>
              <w:rPr>
                <w:rFonts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两个以上供应商可以组成一个竞标联合体，以一个供应商的身份共同参加竞标。联合体竞标的，须提供《联合体竞标协议书》（格式后附）。</w:t>
            </w:r>
          </w:p>
          <w:p w14:paraId="1FB55DFC">
            <w:pPr>
              <w:spacing w:line="360" w:lineRule="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w:t>
            </w:r>
            <w:r>
              <w:rPr>
                <w:rFonts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以联合体形式参加竞标的，联合体各方均必须具备《中华人民共和国政府采购法》第二十二条第一款规定的基本条件（涉及行政许可范围的内容，联合体各方均应具备相应资质）。本项目有特殊要求规定供应商特定条件的，联合体各方中至少有一方必须符合磋商文件规定的特定条件。</w:t>
            </w:r>
          </w:p>
          <w:p w14:paraId="5A12C3FF">
            <w:pPr>
              <w:spacing w:line="360" w:lineRule="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w:t>
            </w:r>
            <w:r>
              <w:rPr>
                <w:rFonts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联合体各方之间必须签订联合竞标协议，协议书必须明确主体方（或者牵头方）并明确约定联合体各方承担的工作和相应的责任（</w:t>
            </w:r>
            <w:r>
              <w:rPr>
                <w:rFonts w:hint="eastAsia" w:ascii="宋体" w:hAnsi="宋体" w:cs="宋体"/>
                <w:b/>
                <w:color w:val="000000" w:themeColor="text1"/>
                <w:szCs w:val="21"/>
                <w:highlight w:val="none"/>
                <w14:textFill>
                  <w14:solidFill>
                    <w14:schemeClr w14:val="tx1"/>
                  </w14:solidFill>
                </w14:textFill>
              </w:rPr>
              <w:t>各方承担责任与义务的分工必须符合采购需求，否则，联合体竞标无效</w:t>
            </w:r>
            <w:r>
              <w:rPr>
                <w:rFonts w:hint="eastAsia" w:ascii="宋体" w:hAnsi="宋体" w:cs="宋体"/>
                <w:color w:val="000000" w:themeColor="text1"/>
                <w:szCs w:val="21"/>
                <w:highlight w:val="none"/>
                <w14:textFill>
                  <w14:solidFill>
                    <w14:schemeClr w14:val="tx1"/>
                  </w14:solidFill>
                </w14:textFill>
              </w:rPr>
              <w:t>），并将联合竞标协议放入响应文件。联合体各方必须共同与采购人签订采购合同，就采购合同约定的事项对采购人承担连带责任。</w:t>
            </w:r>
          </w:p>
          <w:p w14:paraId="397850C2">
            <w:pPr>
              <w:spacing w:line="360" w:lineRule="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w:t>
            </w:r>
            <w:r>
              <w:rPr>
                <w:rFonts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以联合体形式参加政府采购活动的，联合体各方不得再单独参加或者与其他供应商另外组成联合体参加同一合同项下的政府采购活动。</w:t>
            </w:r>
          </w:p>
          <w:p w14:paraId="5D16605F">
            <w:pPr>
              <w:spacing w:line="360" w:lineRule="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w:t>
            </w:r>
            <w:r>
              <w:rPr>
                <w:rFonts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联合体中有同类资质的供应商按照联合体分工承担相同工作的，应当按照资质等级较低的供应商确定资质等级。</w:t>
            </w:r>
          </w:p>
          <w:p w14:paraId="3C3A6354">
            <w:pPr>
              <w:spacing w:line="360" w:lineRule="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w:t>
            </w:r>
            <w:r>
              <w:rPr>
                <w:rFonts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联合体竞标业绩、履约能力按照联合体各方中较高的一方认定并计算（磋商文件另有规定的除外）。</w:t>
            </w:r>
          </w:p>
          <w:p w14:paraId="73A1331F">
            <w:pPr>
              <w:spacing w:line="360" w:lineRule="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7</w:t>
            </w:r>
            <w:r>
              <w:rPr>
                <w:rFonts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供应商为联合体的，可以由联合体中的一方或者多方共同交纳磋商保证金，其交纳的保证金对联合体各方均具有约束力。</w:t>
            </w:r>
          </w:p>
          <w:p w14:paraId="16CB5FD7">
            <w:pPr>
              <w:spacing w:line="360" w:lineRule="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8</w:t>
            </w:r>
            <w:r>
              <w:rPr>
                <w:rFonts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联合体各方均应按照磋商文件的规定提交资格证明文件。</w:t>
            </w:r>
          </w:p>
        </w:tc>
      </w:tr>
      <w:tr w14:paraId="292DC9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6A5003B8">
            <w:pPr>
              <w:spacing w:line="360" w:lineRule="auto"/>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6.2</w:t>
            </w:r>
          </w:p>
        </w:tc>
        <w:tc>
          <w:tcPr>
            <w:tcW w:w="7912" w:type="dxa"/>
            <w:vAlign w:val="center"/>
          </w:tcPr>
          <w:p w14:paraId="1F3F31E8">
            <w:pPr>
              <w:pStyle w:val="11"/>
              <w:spacing w:line="360" w:lineRule="auto"/>
              <w:rPr>
                <w:rFonts w:hint="eastAsia" w:ascii="宋体" w:hAnsi="宋体"/>
                <w:color w:val="000000" w:themeColor="text1"/>
                <w:szCs w:val="21"/>
                <w:highlight w:val="none"/>
                <w14:textFill>
                  <w14:solidFill>
                    <w14:schemeClr w14:val="tx1"/>
                  </w14:solidFill>
                </w14:textFill>
              </w:rPr>
            </w:pPr>
            <w:r>
              <w:rPr>
                <w:rFonts w:hint="eastAsia" w:ascii="MS Mincho" w:hAnsi="MS Mincho" w:cs="MS Mincho"/>
                <w:color w:val="000000" w:themeColor="text1"/>
                <w:sz w:val="24"/>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不允许分包、转包</w:t>
            </w:r>
          </w:p>
          <w:p w14:paraId="37EC9CF5">
            <w:pPr>
              <w:pStyle w:val="11"/>
              <w:spacing w:line="360" w:lineRule="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□允许分包</w:t>
            </w:r>
          </w:p>
          <w:p w14:paraId="123CE18E">
            <w:pPr>
              <w:spacing w:line="360" w:lineRule="auto"/>
              <w:jc w:val="left"/>
              <w:rPr>
                <w:rFonts w:hint="eastAsia"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分包内容：</w:t>
            </w:r>
            <w:r>
              <w:rPr>
                <w:rFonts w:hint="eastAsia" w:ascii="宋体" w:hAnsi="宋体"/>
                <w:color w:val="000000" w:themeColor="text1"/>
                <w:szCs w:val="21"/>
                <w:highlight w:val="none"/>
                <w:u w:val="single"/>
                <w14:textFill>
                  <w14:solidFill>
                    <w14:schemeClr w14:val="tx1"/>
                  </w14:solidFill>
                </w14:textFill>
              </w:rPr>
              <w:t xml:space="preserve">    /      </w:t>
            </w:r>
          </w:p>
          <w:p w14:paraId="25A7F96F">
            <w:pPr>
              <w:pStyle w:val="11"/>
              <w:spacing w:line="360" w:lineRule="auto"/>
              <w:rPr>
                <w:rFonts w:hint="eastAsia" w:ascii="宋体" w:hAnsi="宋体" w:cs="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分包金额或者比例：</w:t>
            </w:r>
            <w:r>
              <w:rPr>
                <w:rFonts w:hint="eastAsia" w:ascii="宋体" w:hAnsi="宋体"/>
                <w:color w:val="000000" w:themeColor="text1"/>
                <w:szCs w:val="21"/>
                <w:highlight w:val="none"/>
                <w:u w:val="single"/>
                <w14:textFill>
                  <w14:solidFill>
                    <w14:schemeClr w14:val="tx1"/>
                  </w14:solidFill>
                </w14:textFill>
              </w:rPr>
              <w:t xml:space="preserve">      /     </w:t>
            </w:r>
          </w:p>
        </w:tc>
      </w:tr>
      <w:tr w14:paraId="3F2F1D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0D60B2B5">
            <w:pPr>
              <w:spacing w:line="360" w:lineRule="auto"/>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12.1.</w:t>
            </w:r>
            <w:r>
              <w:rPr>
                <w:rFonts w:ascii="宋体" w:hAnsi="宋体" w:cs="宋体"/>
                <w:color w:val="000000" w:themeColor="text1"/>
                <w:szCs w:val="21"/>
                <w:highlight w:val="none"/>
                <w14:textFill>
                  <w14:solidFill>
                    <w14:schemeClr w14:val="tx1"/>
                  </w14:solidFill>
                </w14:textFill>
              </w:rPr>
              <w:t>1</w:t>
            </w:r>
          </w:p>
        </w:tc>
        <w:tc>
          <w:tcPr>
            <w:tcW w:w="7912" w:type="dxa"/>
            <w:vAlign w:val="center"/>
          </w:tcPr>
          <w:p w14:paraId="0C7E87AE">
            <w:pPr>
              <w:snapToGrid w:val="0"/>
              <w:spacing w:line="360" w:lineRule="auto"/>
              <w:jc w:val="left"/>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资格证明文件</w:t>
            </w:r>
          </w:p>
          <w:p w14:paraId="000565D6">
            <w:pPr>
              <w:pStyle w:val="11"/>
              <w:spacing w:line="360" w:lineRule="auto"/>
              <w:rPr>
                <w:rFonts w:hint="eastAsia" w:ascii="宋体" w:hAnsi="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1.供应商为法人或者其他组织的提供其营业执照等证明文件（如营业执照或者事业单位法人证书或者执业许可证或者登记证书等），供应商为自然人的提供其身份证复印件；（</w:t>
            </w:r>
            <w:r>
              <w:rPr>
                <w:rFonts w:hint="eastAsia" w:ascii="宋体" w:hAnsi="宋体" w:cs="宋体"/>
                <w:b/>
                <w:color w:val="000000" w:themeColor="text1"/>
                <w:szCs w:val="21"/>
                <w:highlight w:val="none"/>
                <w14:textFill>
                  <w14:solidFill>
                    <w14:schemeClr w14:val="tx1"/>
                  </w14:solidFill>
                </w14:textFill>
              </w:rPr>
              <w:t>必须提供，否则响应文件按无效响应处理</w:t>
            </w:r>
            <w:r>
              <w:rPr>
                <w:rFonts w:hint="eastAsia" w:ascii="宋体" w:hAnsi="宋体" w:cs="宋体"/>
                <w:color w:val="000000" w:themeColor="text1"/>
                <w:szCs w:val="21"/>
                <w:highlight w:val="none"/>
                <w14:textFill>
                  <w14:solidFill>
                    <w14:schemeClr w14:val="tx1"/>
                  </w14:solidFill>
                </w14:textFill>
              </w:rPr>
              <w:t>）</w:t>
            </w:r>
          </w:p>
          <w:p w14:paraId="2A2F6804">
            <w:pPr>
              <w:spacing w:line="360" w:lineRule="auto"/>
              <w:contextualSpacing/>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2.供应商依法缴纳税收的相关材料（</w:t>
            </w:r>
            <w:r>
              <w:rPr>
                <w:rFonts w:hint="eastAsia" w:ascii="宋体" w:hAnsi="宋体" w:cs="宋体"/>
                <w:color w:val="000000" w:themeColor="text1"/>
                <w:szCs w:val="21"/>
                <w:highlight w:val="none"/>
                <w:u w:val="single"/>
                <w14:textFill>
                  <w14:solidFill>
                    <w14:schemeClr w14:val="tx1"/>
                  </w14:solidFill>
                </w14:textFill>
              </w:rPr>
              <w:t xml:space="preserve"> 2026年1月至首次响应文件提交截止时间前</w:t>
            </w:r>
            <w:r>
              <w:rPr>
                <w:rFonts w:hint="eastAsia" w:ascii="宋体" w:hAnsi="宋体" w:cs="宋体"/>
                <w:color w:val="000000" w:themeColor="text1"/>
                <w:szCs w:val="21"/>
                <w:highlight w:val="none"/>
                <w14:textFill>
                  <w14:solidFill>
                    <w14:schemeClr w14:val="tx1"/>
                  </w14:solidFill>
                </w14:textFill>
              </w:rPr>
              <w:t>任意1个月的依法缴纳税收的凭据复印件；</w:t>
            </w:r>
            <w:r>
              <w:rPr>
                <w:rFonts w:hint="eastAsia"/>
                <w:color w:val="000000" w:themeColor="text1"/>
                <w:highlight w:val="none"/>
                <w14:textFill>
                  <w14:solidFill>
                    <w14:schemeClr w14:val="tx1"/>
                  </w14:solidFill>
                </w14:textFill>
              </w:rPr>
              <w:t>依法免税的，必须提供相应文件证明其依法免税。</w:t>
            </w:r>
            <w:r>
              <w:rPr>
                <w:rFonts w:hint="eastAsia" w:ascii="宋体" w:hAnsi="宋体" w:cs="宋体"/>
                <w:color w:val="000000" w:themeColor="text1"/>
                <w:szCs w:val="21"/>
                <w:highlight w:val="none"/>
                <w14:textFill>
                  <w14:solidFill>
                    <w14:schemeClr w14:val="tx1"/>
                  </w14:solidFill>
                </w14:textFill>
              </w:rPr>
              <w:t>从</w:t>
            </w:r>
            <w:r>
              <w:rPr>
                <w:color w:val="000000" w:themeColor="text1"/>
                <w:szCs w:val="21"/>
                <w:highlight w:val="none"/>
                <w14:textFill>
                  <w14:solidFill>
                    <w14:schemeClr w14:val="tx1"/>
                  </w14:solidFill>
                </w14:textFill>
              </w:rPr>
              <w:t>成立</w:t>
            </w:r>
            <w:r>
              <w:rPr>
                <w:rFonts w:hint="eastAsia"/>
                <w:color w:val="000000" w:themeColor="text1"/>
                <w:szCs w:val="21"/>
                <w:highlight w:val="none"/>
                <w14:textFill>
                  <w14:solidFill>
                    <w14:schemeClr w14:val="tx1"/>
                  </w14:solidFill>
                </w14:textFill>
              </w:rPr>
              <w:t>之日起</w:t>
            </w:r>
            <w:r>
              <w:rPr>
                <w:rFonts w:hint="eastAsia" w:ascii="宋体" w:hAnsi="宋体" w:cs="宋体"/>
                <w:color w:val="000000" w:themeColor="text1"/>
                <w:szCs w:val="21"/>
                <w:highlight w:val="none"/>
                <w14:textFill>
                  <w14:solidFill>
                    <w14:schemeClr w14:val="tx1"/>
                  </w14:solidFill>
                </w14:textFill>
              </w:rPr>
              <w:t>到响应文件提交截止时间止不足要求月数的，只需提供从</w:t>
            </w:r>
            <w:r>
              <w:rPr>
                <w:color w:val="000000" w:themeColor="text1"/>
                <w:szCs w:val="21"/>
                <w:highlight w:val="none"/>
                <w14:textFill>
                  <w14:solidFill>
                    <w14:schemeClr w14:val="tx1"/>
                  </w14:solidFill>
                </w14:textFill>
              </w:rPr>
              <w:t>成立</w:t>
            </w:r>
            <w:r>
              <w:rPr>
                <w:rFonts w:hint="eastAsia"/>
                <w:color w:val="000000" w:themeColor="text1"/>
                <w:szCs w:val="21"/>
                <w:highlight w:val="none"/>
                <w14:textFill>
                  <w14:solidFill>
                    <w14:schemeClr w14:val="tx1"/>
                  </w14:solidFill>
                </w14:textFill>
              </w:rPr>
              <w:t>之日起</w:t>
            </w:r>
            <w:r>
              <w:rPr>
                <w:rFonts w:hint="eastAsia" w:ascii="宋体" w:hAnsi="宋体" w:cs="宋体"/>
                <w:color w:val="000000" w:themeColor="text1"/>
                <w:szCs w:val="21"/>
                <w:highlight w:val="none"/>
                <w14:textFill>
                  <w14:solidFill>
                    <w14:schemeClr w14:val="tx1"/>
                  </w14:solidFill>
                </w14:textFill>
              </w:rPr>
              <w:t>的依法缴纳税收</w:t>
            </w:r>
            <w:r>
              <w:rPr>
                <w:rFonts w:hint="eastAsia"/>
                <w:color w:val="000000" w:themeColor="text1"/>
                <w:highlight w:val="none"/>
                <w14:textFill>
                  <w14:solidFill>
                    <w14:schemeClr w14:val="tx1"/>
                  </w14:solidFill>
                </w14:textFill>
              </w:rPr>
              <w:t>相应证明文件</w:t>
            </w: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b/>
                <w:color w:val="000000" w:themeColor="text1"/>
                <w:szCs w:val="21"/>
                <w:highlight w:val="none"/>
                <w14:textFill>
                  <w14:solidFill>
                    <w14:schemeClr w14:val="tx1"/>
                  </w14:solidFill>
                </w14:textFill>
              </w:rPr>
              <w:t>必须提供，否则响应文件按无效响应处理</w:t>
            </w:r>
            <w:r>
              <w:rPr>
                <w:rFonts w:hint="eastAsia" w:ascii="宋体" w:hAnsi="宋体" w:cs="宋体"/>
                <w:color w:val="000000" w:themeColor="text1"/>
                <w:szCs w:val="21"/>
                <w:highlight w:val="none"/>
                <w14:textFill>
                  <w14:solidFill>
                    <w14:schemeClr w14:val="tx1"/>
                  </w14:solidFill>
                </w14:textFill>
              </w:rPr>
              <w:t>）</w:t>
            </w:r>
          </w:p>
          <w:p w14:paraId="629FC035">
            <w:pPr>
              <w:spacing w:line="360" w:lineRule="auto"/>
              <w:contextualSpacing/>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3.供应商依法缴纳社会保障资金的相关材料[</w:t>
            </w:r>
            <w:r>
              <w:rPr>
                <w:rFonts w:hint="eastAsia" w:ascii="宋体" w:hAnsi="宋体" w:cs="宋体"/>
                <w:color w:val="000000" w:themeColor="text1"/>
                <w:szCs w:val="21"/>
                <w:highlight w:val="none"/>
                <w:u w:val="single"/>
                <w14:textFill>
                  <w14:solidFill>
                    <w14:schemeClr w14:val="tx1"/>
                  </w14:solidFill>
                </w14:textFill>
              </w:rPr>
              <w:t xml:space="preserve"> 2026年1月至首次响应文件提交截止时间前</w:t>
            </w:r>
            <w:r>
              <w:rPr>
                <w:rFonts w:hint="eastAsia" w:ascii="宋体" w:hAnsi="宋体" w:cs="宋体"/>
                <w:color w:val="000000" w:themeColor="text1"/>
                <w:szCs w:val="21"/>
                <w:highlight w:val="none"/>
                <w14:textFill>
                  <w14:solidFill>
                    <w14:schemeClr w14:val="tx1"/>
                  </w14:solidFill>
                </w14:textFill>
              </w:rPr>
              <w:t>任意1个月的依法缴纳社会保障资金的缴费凭证（专用收据或者社会保险缴纳清单）复印件；</w:t>
            </w:r>
            <w:r>
              <w:rPr>
                <w:rFonts w:hint="eastAsia"/>
                <w:color w:val="000000" w:themeColor="text1"/>
                <w:highlight w:val="none"/>
                <w14:textFill>
                  <w14:solidFill>
                    <w14:schemeClr w14:val="tx1"/>
                  </w14:solidFill>
                </w14:textFill>
              </w:rPr>
              <w:t>依法不需要缴纳社会保障资金的，必须提供相应文件证明不需要缴纳社会保障资金。</w:t>
            </w:r>
            <w:r>
              <w:rPr>
                <w:rFonts w:hint="eastAsia" w:ascii="宋体" w:hAnsi="宋体" w:cs="宋体"/>
                <w:color w:val="000000" w:themeColor="text1"/>
                <w:szCs w:val="21"/>
                <w:highlight w:val="none"/>
                <w14:textFill>
                  <w14:solidFill>
                    <w14:schemeClr w14:val="tx1"/>
                  </w14:solidFill>
                </w14:textFill>
              </w:rPr>
              <w:t>从</w:t>
            </w:r>
            <w:r>
              <w:rPr>
                <w:color w:val="000000" w:themeColor="text1"/>
                <w:szCs w:val="21"/>
                <w:highlight w:val="none"/>
                <w14:textFill>
                  <w14:solidFill>
                    <w14:schemeClr w14:val="tx1"/>
                  </w14:solidFill>
                </w14:textFill>
              </w:rPr>
              <w:t>成立</w:t>
            </w:r>
            <w:r>
              <w:rPr>
                <w:rFonts w:hint="eastAsia"/>
                <w:color w:val="000000" w:themeColor="text1"/>
                <w:szCs w:val="21"/>
                <w:highlight w:val="none"/>
                <w14:textFill>
                  <w14:solidFill>
                    <w14:schemeClr w14:val="tx1"/>
                  </w14:solidFill>
                </w14:textFill>
              </w:rPr>
              <w:t>之日起</w:t>
            </w:r>
            <w:r>
              <w:rPr>
                <w:rFonts w:hint="eastAsia" w:ascii="宋体" w:hAnsi="宋体" w:cs="宋体"/>
                <w:color w:val="000000" w:themeColor="text1"/>
                <w:szCs w:val="21"/>
                <w:highlight w:val="none"/>
                <w14:textFill>
                  <w14:solidFill>
                    <w14:schemeClr w14:val="tx1"/>
                  </w14:solidFill>
                </w14:textFill>
              </w:rPr>
              <w:t>到响应文件提交截止时间止不足要求月数的只需提供从</w:t>
            </w:r>
            <w:r>
              <w:rPr>
                <w:color w:val="000000" w:themeColor="text1"/>
                <w:szCs w:val="21"/>
                <w:highlight w:val="none"/>
                <w14:textFill>
                  <w14:solidFill>
                    <w14:schemeClr w14:val="tx1"/>
                  </w14:solidFill>
                </w14:textFill>
              </w:rPr>
              <w:t>成立</w:t>
            </w:r>
            <w:r>
              <w:rPr>
                <w:rFonts w:hint="eastAsia"/>
                <w:color w:val="000000" w:themeColor="text1"/>
                <w:szCs w:val="21"/>
                <w:highlight w:val="none"/>
                <w14:textFill>
                  <w14:solidFill>
                    <w14:schemeClr w14:val="tx1"/>
                  </w14:solidFill>
                </w14:textFill>
              </w:rPr>
              <w:t>之日起</w:t>
            </w:r>
            <w:r>
              <w:rPr>
                <w:rFonts w:hint="eastAsia" w:ascii="宋体" w:hAnsi="宋体" w:cs="宋体"/>
                <w:color w:val="000000" w:themeColor="text1"/>
                <w:szCs w:val="21"/>
                <w:highlight w:val="none"/>
                <w14:textFill>
                  <w14:solidFill>
                    <w14:schemeClr w14:val="tx1"/>
                  </w14:solidFill>
                </w14:textFill>
              </w:rPr>
              <w:t>的依法缴纳社会保障资金的</w:t>
            </w:r>
            <w:r>
              <w:rPr>
                <w:rFonts w:hint="eastAsia"/>
                <w:color w:val="000000" w:themeColor="text1"/>
                <w:highlight w:val="none"/>
                <w14:textFill>
                  <w14:solidFill>
                    <w14:schemeClr w14:val="tx1"/>
                  </w14:solidFill>
                </w14:textFill>
              </w:rPr>
              <w:t>相应证明文件</w:t>
            </w: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b/>
                <w:color w:val="000000" w:themeColor="text1"/>
                <w:szCs w:val="21"/>
                <w:highlight w:val="none"/>
                <w14:textFill>
                  <w14:solidFill>
                    <w14:schemeClr w14:val="tx1"/>
                  </w14:solidFill>
                </w14:textFill>
              </w:rPr>
              <w:t>必须提供，否则响应文件按无效响应处理</w:t>
            </w:r>
            <w:r>
              <w:rPr>
                <w:rFonts w:hint="eastAsia" w:ascii="宋体" w:hAnsi="宋体" w:cs="宋体"/>
                <w:color w:val="000000" w:themeColor="text1"/>
                <w:szCs w:val="21"/>
                <w:highlight w:val="none"/>
                <w14:textFill>
                  <w14:solidFill>
                    <w14:schemeClr w14:val="tx1"/>
                  </w14:solidFill>
                </w14:textFill>
              </w:rPr>
              <w:t>）</w:t>
            </w:r>
          </w:p>
          <w:p w14:paraId="3350A40C">
            <w:pPr>
              <w:spacing w:line="360" w:lineRule="auto"/>
              <w:contextualSpacing/>
              <w:jc w:val="left"/>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4.供应商</w:t>
            </w:r>
            <w:r>
              <w:rPr>
                <w:rFonts w:hint="eastAsia"/>
                <w:color w:val="000000" w:themeColor="text1"/>
                <w:szCs w:val="21"/>
                <w:highlight w:val="none"/>
                <w14:textFill>
                  <w14:solidFill>
                    <w14:schemeClr w14:val="tx1"/>
                  </w14:solidFill>
                </w14:textFill>
              </w:rPr>
              <w:t>财务状况报告（</w:t>
            </w:r>
            <w:r>
              <w:rPr>
                <w:rFonts w:hint="eastAsia"/>
                <w:color w:val="000000" w:themeColor="text1"/>
                <w:highlight w:val="none"/>
                <w14:textFill>
                  <w14:solidFill>
                    <w14:schemeClr w14:val="tx1"/>
                  </w14:solidFill>
                </w14:textFill>
              </w:rPr>
              <w:t>2024 年度或2025年度财务报表复印件，或者银行出具的资信证明，或者中国人民银行征信中心出具的信用报告（企业投标的提供企业信用报告，自然人投标的提供个人信用报告，供应商属于成立时间在规定年度之后的法人或其他组织，需提供成立之日起至响应截止时间前的月报表或银行出具的资信证明或者中国人民银行征信中心出具的企业信用报告；资信证明应在有效期内，未注明有效期的，银行出具时间至投标截止时间不超过一年</w:t>
            </w:r>
            <w:r>
              <w:rPr>
                <w:rFonts w:hint="eastAsia"/>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bCs/>
                <w:color w:val="000000" w:themeColor="text1"/>
                <w:szCs w:val="21"/>
                <w:highlight w:val="none"/>
                <w14:textFill>
                  <w14:solidFill>
                    <w14:schemeClr w14:val="tx1"/>
                  </w14:solidFill>
                </w14:textFill>
              </w:rPr>
              <w:t>（</w:t>
            </w:r>
            <w:r>
              <w:rPr>
                <w:rFonts w:hint="eastAsia" w:ascii="宋体" w:hAnsi="宋体"/>
                <w:b/>
                <w:color w:val="000000" w:themeColor="text1"/>
                <w:szCs w:val="21"/>
                <w:highlight w:val="none"/>
                <w14:textFill>
                  <w14:solidFill>
                    <w14:schemeClr w14:val="tx1"/>
                  </w14:solidFill>
                </w14:textFill>
              </w:rPr>
              <w:t>必须提供</w:t>
            </w:r>
            <w:r>
              <w:rPr>
                <w:rFonts w:hint="eastAsia" w:ascii="宋体" w:hAnsi="宋体" w:cs="宋体"/>
                <w:b/>
                <w:color w:val="000000" w:themeColor="text1"/>
                <w:szCs w:val="21"/>
                <w:highlight w:val="none"/>
                <w14:textFill>
                  <w14:solidFill>
                    <w14:schemeClr w14:val="tx1"/>
                  </w14:solidFill>
                </w14:textFill>
              </w:rPr>
              <w:t>，否则响应文件按无效响应处理</w:t>
            </w:r>
            <w:r>
              <w:rPr>
                <w:rFonts w:hint="eastAsia" w:ascii="宋体" w:hAnsi="宋体" w:cs="宋体"/>
                <w:bCs/>
                <w:color w:val="000000" w:themeColor="text1"/>
                <w:szCs w:val="21"/>
                <w:highlight w:val="none"/>
                <w14:textFill>
                  <w14:solidFill>
                    <w14:schemeClr w14:val="tx1"/>
                  </w14:solidFill>
                </w14:textFill>
              </w:rPr>
              <w:t>）</w:t>
            </w:r>
          </w:p>
          <w:p w14:paraId="6B2EF2E7">
            <w:pPr>
              <w:snapToGrid w:val="0"/>
              <w:spacing w:line="360" w:lineRule="auto"/>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5.供应商直接控股、管理关系信息表（格式后附）；（</w:t>
            </w:r>
            <w:r>
              <w:rPr>
                <w:rFonts w:hint="eastAsia" w:ascii="宋体" w:hAnsi="宋体" w:cs="宋体"/>
                <w:b/>
                <w:color w:val="000000" w:themeColor="text1"/>
                <w:szCs w:val="21"/>
                <w:highlight w:val="none"/>
                <w14:textFill>
                  <w14:solidFill>
                    <w14:schemeClr w14:val="tx1"/>
                  </w14:solidFill>
                </w14:textFill>
              </w:rPr>
              <w:t>必须提供，否则响应文件按无效响应处理</w:t>
            </w:r>
            <w:r>
              <w:rPr>
                <w:rFonts w:hint="eastAsia" w:ascii="宋体" w:hAnsi="宋体" w:cs="宋体"/>
                <w:color w:val="000000" w:themeColor="text1"/>
                <w:szCs w:val="21"/>
                <w:highlight w:val="none"/>
                <w14:textFill>
                  <w14:solidFill>
                    <w14:schemeClr w14:val="tx1"/>
                  </w14:solidFill>
                </w14:textFill>
              </w:rPr>
              <w:t>）</w:t>
            </w:r>
          </w:p>
          <w:p w14:paraId="560C2DEA">
            <w:pPr>
              <w:snapToGrid w:val="0"/>
              <w:spacing w:line="360" w:lineRule="auto"/>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6.竞标声明（格式后附）；（</w:t>
            </w:r>
            <w:r>
              <w:rPr>
                <w:rFonts w:hint="eastAsia" w:ascii="宋体" w:hAnsi="宋体" w:cs="宋体"/>
                <w:b/>
                <w:color w:val="000000" w:themeColor="text1"/>
                <w:szCs w:val="21"/>
                <w:highlight w:val="none"/>
                <w14:textFill>
                  <w14:solidFill>
                    <w14:schemeClr w14:val="tx1"/>
                  </w14:solidFill>
                </w14:textFill>
              </w:rPr>
              <w:t>必须提供，否则响应文件按无效响应处理</w:t>
            </w:r>
            <w:r>
              <w:rPr>
                <w:rFonts w:hint="eastAsia" w:ascii="宋体" w:hAnsi="宋体" w:cs="宋体"/>
                <w:color w:val="000000" w:themeColor="text1"/>
                <w:szCs w:val="21"/>
                <w:highlight w:val="none"/>
                <w14:textFill>
                  <w14:solidFill>
                    <w14:schemeClr w14:val="tx1"/>
                  </w14:solidFill>
                </w14:textFill>
              </w:rPr>
              <w:t>）</w:t>
            </w:r>
          </w:p>
          <w:p w14:paraId="4B57C49F">
            <w:pPr>
              <w:snapToGrid w:val="0"/>
              <w:spacing w:line="360" w:lineRule="auto"/>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7.联合体协议书（格式后附）；（联合体竞标时必须提供，否则响应文件按无效响应处理）</w:t>
            </w:r>
          </w:p>
          <w:p w14:paraId="77E360CD">
            <w:pPr>
              <w:snapToGrid w:val="0"/>
              <w:spacing w:line="360" w:lineRule="auto"/>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8.除磋商文件规定必须提供以外，供应商认为需要提供的其他证明材料；</w:t>
            </w:r>
          </w:p>
          <w:p w14:paraId="3368A88E">
            <w:pPr>
              <w:snapToGrid w:val="0"/>
              <w:spacing w:line="360" w:lineRule="auto"/>
              <w:jc w:val="left"/>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注：</w:t>
            </w:r>
          </w:p>
          <w:p w14:paraId="5F9E1CFA">
            <w:pPr>
              <w:snapToGrid w:val="0"/>
              <w:spacing w:line="360" w:lineRule="auto"/>
              <w:jc w:val="left"/>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1.以上标明“必须提供”的材料属于复印件的，必须加盖供应商</w:t>
            </w:r>
            <w:r>
              <w:rPr>
                <w:rFonts w:hint="eastAsia"/>
                <w:b/>
                <w:color w:val="000000" w:themeColor="text1"/>
                <w:highlight w:val="none"/>
                <w14:textFill>
                  <w14:solidFill>
                    <w14:schemeClr w14:val="tx1"/>
                  </w14:solidFill>
                </w14:textFill>
              </w:rPr>
              <w:t>电子签章</w:t>
            </w:r>
            <w:r>
              <w:rPr>
                <w:rFonts w:hint="eastAsia" w:ascii="宋体" w:hAnsi="宋体" w:cs="宋体"/>
                <w:b/>
                <w:color w:val="000000" w:themeColor="text1"/>
                <w:szCs w:val="21"/>
                <w:highlight w:val="none"/>
                <w14:textFill>
                  <w14:solidFill>
                    <w14:schemeClr w14:val="tx1"/>
                  </w14:solidFill>
                </w14:textFill>
              </w:rPr>
              <w:t>，否则响应文件按无效处理。</w:t>
            </w:r>
          </w:p>
          <w:p w14:paraId="45CBCF07">
            <w:pPr>
              <w:snapToGrid w:val="0"/>
              <w:spacing w:line="360" w:lineRule="auto"/>
              <w:jc w:val="left"/>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2.分公司参加投标的，应当取得总公司授权，否则按无效投标处理。（允许分公司参与的行业有银行、保险、石油石化、电力、电信等行业）。</w:t>
            </w:r>
          </w:p>
          <w:p w14:paraId="41F3EA4A">
            <w:pPr>
              <w:snapToGrid w:val="0"/>
              <w:spacing w:line="360" w:lineRule="auto"/>
              <w:jc w:val="left"/>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3.供应商直接控股、管理关系信息表必须由法定代表人或者委托代理人在规定签章处签字或者电子签名并加盖供应商公章，否则作无效响应处理。</w:t>
            </w:r>
          </w:p>
          <w:p w14:paraId="6AF0DBCF">
            <w:pPr>
              <w:snapToGrid w:val="0"/>
              <w:spacing w:line="360" w:lineRule="auto"/>
              <w:jc w:val="left"/>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4.联合体竞标时，第1-5项资格证明文件联合体各方均必须分别提供，联合体各方分别盖章和签字（或者电子签名），否则响应文件按无效响应处理，第6项竞标声明须加盖联合体各方公章并由联合体各方法定代表人签署。其余部分，可以联合体牵头人名义签署。</w:t>
            </w:r>
          </w:p>
        </w:tc>
      </w:tr>
      <w:tr w14:paraId="1EEE85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40305ED0">
            <w:pPr>
              <w:spacing w:line="360" w:lineRule="auto"/>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12.1.2</w:t>
            </w:r>
          </w:p>
        </w:tc>
        <w:tc>
          <w:tcPr>
            <w:tcW w:w="7912" w:type="dxa"/>
            <w:vAlign w:val="center"/>
          </w:tcPr>
          <w:p w14:paraId="7705DB4A">
            <w:pPr>
              <w:spacing w:line="360" w:lineRule="auto"/>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报价文件</w:t>
            </w:r>
          </w:p>
          <w:p w14:paraId="7C15B681">
            <w:pPr>
              <w:snapToGrid w:val="0"/>
              <w:spacing w:line="360" w:lineRule="auto"/>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1.响应报价表（格式后附）；（</w:t>
            </w:r>
            <w:r>
              <w:rPr>
                <w:rFonts w:hint="eastAsia" w:ascii="宋体" w:hAnsi="宋体" w:cs="宋体"/>
                <w:b/>
                <w:color w:val="000000" w:themeColor="text1"/>
                <w:szCs w:val="21"/>
                <w:highlight w:val="none"/>
                <w14:textFill>
                  <w14:solidFill>
                    <w14:schemeClr w14:val="tx1"/>
                  </w14:solidFill>
                </w14:textFill>
              </w:rPr>
              <w:t>必须提供，否则响应文件按无效响应处理</w:t>
            </w:r>
            <w:r>
              <w:rPr>
                <w:rFonts w:hint="eastAsia" w:ascii="宋体" w:hAnsi="宋体" w:cs="宋体"/>
                <w:color w:val="000000" w:themeColor="text1"/>
                <w:szCs w:val="21"/>
                <w:highlight w:val="none"/>
                <w14:textFill>
                  <w14:solidFill>
                    <w14:schemeClr w14:val="tx1"/>
                  </w14:solidFill>
                </w14:textFill>
              </w:rPr>
              <w:t>）</w:t>
            </w:r>
          </w:p>
          <w:p w14:paraId="6D0B7036">
            <w:pPr>
              <w:pStyle w:val="22"/>
              <w:spacing w:line="360" w:lineRule="auto"/>
              <w:rPr>
                <w:rFonts w:hint="eastAsia"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kern w:val="2"/>
                <w:sz w:val="21"/>
                <w:szCs w:val="21"/>
                <w:highlight w:val="none"/>
                <w14:textFill>
                  <w14:solidFill>
                    <w14:schemeClr w14:val="tx1"/>
                  </w14:solidFill>
                </w14:textFill>
              </w:rPr>
              <w:t>2.《中小企业声明函》或监狱企业由省级以上监狱管理局、戒毒管理局（含新疆生产建设兵团）出具的属于监狱企业的证明文件或《残疾人福利性单位声明函》（格式后附）；</w:t>
            </w:r>
          </w:p>
          <w:p w14:paraId="683D32B8">
            <w:pPr>
              <w:pStyle w:val="22"/>
              <w:spacing w:line="360" w:lineRule="auto"/>
              <w:rPr>
                <w:rFonts w:hint="eastAsia"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kern w:val="2"/>
                <w:sz w:val="21"/>
                <w:szCs w:val="21"/>
                <w:highlight w:val="none"/>
                <w14:textFill>
                  <w14:solidFill>
                    <w14:schemeClr w14:val="tx1"/>
                  </w14:solidFill>
                </w14:textFill>
              </w:rPr>
              <w:t>3.供应商针对报价需要说明的其他文件和说明（格式自拟）。</w:t>
            </w:r>
          </w:p>
          <w:p w14:paraId="20D1B903">
            <w:pPr>
              <w:pStyle w:val="22"/>
              <w:spacing w:line="360" w:lineRule="auto"/>
              <w:rPr>
                <w:rFonts w:hint="eastAsia"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kern w:val="2"/>
                <w:sz w:val="21"/>
                <w:szCs w:val="21"/>
                <w:highlight w:val="none"/>
                <w14:textFill>
                  <w14:solidFill>
                    <w14:schemeClr w14:val="tx1"/>
                  </w14:solidFill>
                </w14:textFill>
              </w:rPr>
              <w:t>注：如供应商为联合体响应，响应报价表盖章处须加盖联合体各方公章，否则其响应文件按无效响应处理。</w:t>
            </w:r>
          </w:p>
        </w:tc>
      </w:tr>
      <w:tr w14:paraId="4642AE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037F28C2">
            <w:pPr>
              <w:spacing w:line="360" w:lineRule="auto"/>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12.</w:t>
            </w:r>
            <w:r>
              <w:rPr>
                <w:rFonts w:ascii="宋体" w:hAnsi="宋体" w:cs="宋体"/>
                <w:color w:val="000000" w:themeColor="text1"/>
                <w:szCs w:val="21"/>
                <w:highlight w:val="none"/>
                <w14:textFill>
                  <w14:solidFill>
                    <w14:schemeClr w14:val="tx1"/>
                  </w14:solidFill>
                </w14:textFill>
              </w:rPr>
              <w:t>1</w:t>
            </w:r>
            <w:r>
              <w:rPr>
                <w:rFonts w:hint="eastAsia" w:ascii="宋体" w:hAnsi="宋体" w:cs="宋体"/>
                <w:color w:val="000000" w:themeColor="text1"/>
                <w:szCs w:val="21"/>
                <w:highlight w:val="none"/>
                <w14:textFill>
                  <w14:solidFill>
                    <w14:schemeClr w14:val="tx1"/>
                  </w14:solidFill>
                </w14:textFill>
              </w:rPr>
              <w:t>.2</w:t>
            </w:r>
          </w:p>
        </w:tc>
        <w:tc>
          <w:tcPr>
            <w:tcW w:w="7912" w:type="dxa"/>
            <w:vAlign w:val="center"/>
          </w:tcPr>
          <w:p w14:paraId="71715359">
            <w:pPr>
              <w:spacing w:line="360" w:lineRule="auto"/>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商务技术文件</w:t>
            </w:r>
          </w:p>
          <w:p w14:paraId="5F711438">
            <w:pPr>
              <w:spacing w:line="360" w:lineRule="auto"/>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1.无串通竞标行为的承诺函（格式后附）；（</w:t>
            </w:r>
            <w:r>
              <w:rPr>
                <w:rFonts w:hint="eastAsia" w:ascii="宋体" w:hAnsi="宋体" w:cs="宋体"/>
                <w:b/>
                <w:color w:val="000000" w:themeColor="text1"/>
                <w:szCs w:val="21"/>
                <w:highlight w:val="none"/>
                <w14:textFill>
                  <w14:solidFill>
                    <w14:schemeClr w14:val="tx1"/>
                  </w14:solidFill>
                </w14:textFill>
              </w:rPr>
              <w:t>必须提供，否则响应文件按无效响应处理</w:t>
            </w:r>
            <w:r>
              <w:rPr>
                <w:rFonts w:hint="eastAsia" w:ascii="宋体" w:hAnsi="宋体" w:cs="宋体"/>
                <w:color w:val="000000" w:themeColor="text1"/>
                <w:szCs w:val="21"/>
                <w:highlight w:val="none"/>
                <w14:textFill>
                  <w14:solidFill>
                    <w14:schemeClr w14:val="tx1"/>
                  </w14:solidFill>
                </w14:textFill>
              </w:rPr>
              <w:t>）</w:t>
            </w:r>
          </w:p>
          <w:p w14:paraId="34A53DA3">
            <w:pPr>
              <w:spacing w:line="360" w:lineRule="auto"/>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2.法定代表人身份证明书及法定代表人有效身份证正反面复印件（格式后附）；（</w:t>
            </w:r>
            <w:r>
              <w:rPr>
                <w:rFonts w:hint="eastAsia" w:ascii="宋体" w:hAnsi="宋体" w:cs="宋体"/>
                <w:b/>
                <w:bCs/>
                <w:color w:val="000000" w:themeColor="text1"/>
                <w:szCs w:val="21"/>
                <w:highlight w:val="none"/>
                <w14:textFill>
                  <w14:solidFill>
                    <w14:schemeClr w14:val="tx1"/>
                  </w14:solidFill>
                </w14:textFill>
              </w:rPr>
              <w:t>除自然人竞标外</w:t>
            </w:r>
            <w:r>
              <w:rPr>
                <w:rFonts w:hint="eastAsia" w:ascii="宋体" w:hAnsi="宋体" w:cs="宋体"/>
                <w:b/>
                <w:color w:val="000000" w:themeColor="text1"/>
                <w:szCs w:val="21"/>
                <w:highlight w:val="none"/>
                <w14:textFill>
                  <w14:solidFill>
                    <w14:schemeClr w14:val="tx1"/>
                  </w14:solidFill>
                </w14:textFill>
              </w:rPr>
              <w:t>必须提供，否则响应文件按无效响应处理</w:t>
            </w:r>
            <w:r>
              <w:rPr>
                <w:rFonts w:hint="eastAsia" w:ascii="宋体" w:hAnsi="宋体" w:cs="宋体"/>
                <w:color w:val="000000" w:themeColor="text1"/>
                <w:szCs w:val="21"/>
                <w:highlight w:val="none"/>
                <w14:textFill>
                  <w14:solidFill>
                    <w14:schemeClr w14:val="tx1"/>
                  </w14:solidFill>
                </w14:textFill>
              </w:rPr>
              <w:t>）</w:t>
            </w:r>
          </w:p>
          <w:p w14:paraId="080490ED">
            <w:pPr>
              <w:spacing w:line="360" w:lineRule="auto"/>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3.授权委托书及委托代理人有效身份证正反面复印件（格式后附）；（</w:t>
            </w:r>
            <w:r>
              <w:rPr>
                <w:rFonts w:hint="eastAsia" w:ascii="宋体" w:hAnsi="宋体" w:cs="宋体"/>
                <w:b/>
                <w:color w:val="000000" w:themeColor="text1"/>
                <w:szCs w:val="21"/>
                <w:highlight w:val="none"/>
                <w14:textFill>
                  <w14:solidFill>
                    <w14:schemeClr w14:val="tx1"/>
                  </w14:solidFill>
                </w14:textFill>
              </w:rPr>
              <w:t>委托时必须提供，否则响应文件按无效响应处理</w:t>
            </w:r>
            <w:r>
              <w:rPr>
                <w:rFonts w:hint="eastAsia" w:ascii="宋体" w:hAnsi="宋体" w:cs="宋体"/>
                <w:color w:val="000000" w:themeColor="text1"/>
                <w:szCs w:val="21"/>
                <w:highlight w:val="none"/>
                <w14:textFill>
                  <w14:solidFill>
                    <w14:schemeClr w14:val="tx1"/>
                  </w14:solidFill>
                </w14:textFill>
              </w:rPr>
              <w:t>）</w:t>
            </w:r>
          </w:p>
          <w:p w14:paraId="25F3E5A2">
            <w:pPr>
              <w:spacing w:line="360" w:lineRule="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4.磋商保证金提交凭证；</w:t>
            </w:r>
            <w:r>
              <w:rPr>
                <w:rFonts w:hint="eastAsia" w:ascii="宋体" w:hAnsi="宋体" w:cs="宋体"/>
                <w:b/>
                <w:bCs/>
                <w:color w:val="000000" w:themeColor="text1"/>
                <w:szCs w:val="21"/>
                <w:highlight w:val="none"/>
                <w14:textFill>
                  <w14:solidFill>
                    <w14:schemeClr w14:val="tx1"/>
                  </w14:solidFill>
                </w14:textFill>
              </w:rPr>
              <w:t>（必须提供，否则响应文件按无效响应处理）</w:t>
            </w:r>
          </w:p>
          <w:p w14:paraId="06BDC727">
            <w:pPr>
              <w:spacing w:line="360" w:lineRule="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5.商务要求偏离表（格式后附）；（</w:t>
            </w:r>
            <w:r>
              <w:rPr>
                <w:rFonts w:hint="eastAsia" w:ascii="宋体" w:hAnsi="宋体" w:cs="宋体"/>
                <w:b/>
                <w:color w:val="000000" w:themeColor="text1"/>
                <w:szCs w:val="21"/>
                <w:highlight w:val="none"/>
                <w14:textFill>
                  <w14:solidFill>
                    <w14:schemeClr w14:val="tx1"/>
                  </w14:solidFill>
                </w14:textFill>
              </w:rPr>
              <w:t>必须提供，否则响应文件按无效响应处理</w:t>
            </w:r>
            <w:r>
              <w:rPr>
                <w:rFonts w:hint="eastAsia" w:ascii="宋体" w:hAnsi="宋体" w:cs="宋体"/>
                <w:color w:val="000000" w:themeColor="text1"/>
                <w:szCs w:val="21"/>
                <w:highlight w:val="none"/>
                <w14:textFill>
                  <w14:solidFill>
                    <w14:schemeClr w14:val="tx1"/>
                  </w14:solidFill>
                </w14:textFill>
              </w:rPr>
              <w:t>）</w:t>
            </w:r>
          </w:p>
          <w:p w14:paraId="5F19C4C8">
            <w:pPr>
              <w:spacing w:line="360" w:lineRule="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6.技术要求偏离表（格式后附）；（</w:t>
            </w:r>
            <w:r>
              <w:rPr>
                <w:rFonts w:hint="eastAsia" w:ascii="宋体" w:hAnsi="宋体" w:cs="宋体"/>
                <w:b/>
                <w:color w:val="000000" w:themeColor="text1"/>
                <w:szCs w:val="21"/>
                <w:highlight w:val="none"/>
                <w14:textFill>
                  <w14:solidFill>
                    <w14:schemeClr w14:val="tx1"/>
                  </w14:solidFill>
                </w14:textFill>
              </w:rPr>
              <w:t>必须提供，否则响应文件按无效响应处理</w:t>
            </w:r>
            <w:r>
              <w:rPr>
                <w:rFonts w:hint="eastAsia" w:ascii="宋体" w:hAnsi="宋体" w:cs="宋体"/>
                <w:color w:val="000000" w:themeColor="text1"/>
                <w:szCs w:val="21"/>
                <w:highlight w:val="none"/>
                <w14:textFill>
                  <w14:solidFill>
                    <w14:schemeClr w14:val="tx1"/>
                  </w14:solidFill>
                </w14:textFill>
              </w:rPr>
              <w:t>）</w:t>
            </w:r>
          </w:p>
          <w:p w14:paraId="4509F745">
            <w:pPr>
              <w:spacing w:line="360" w:lineRule="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7.项目实施人员一览表（格式后附）； </w:t>
            </w:r>
          </w:p>
          <w:p w14:paraId="20FE12E8">
            <w:pPr>
              <w:spacing w:line="360" w:lineRule="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8.项目实施方案（包括对项目的理解、工作实施方案、项目主要研究内容、保障措施方案等）；</w:t>
            </w:r>
          </w:p>
          <w:p w14:paraId="72F7F94B">
            <w:pPr>
              <w:spacing w:line="360" w:lineRule="auto"/>
              <w:textAlignment w:val="baseline"/>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9.服务承诺；</w:t>
            </w:r>
          </w:p>
          <w:p w14:paraId="1BD02F0D">
            <w:pPr>
              <w:spacing w:line="360" w:lineRule="auto"/>
              <w:textAlignment w:val="baseline"/>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10.对应采购需求的技术、商务条款提供的其他文件资料；</w:t>
            </w:r>
          </w:p>
          <w:p w14:paraId="21A2A35E">
            <w:pPr>
              <w:spacing w:line="360" w:lineRule="auto"/>
              <w:textAlignment w:val="baseline"/>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11.供应商认为需要提供的有关资料；</w:t>
            </w:r>
          </w:p>
          <w:p w14:paraId="13F4AB01">
            <w:pPr>
              <w:snapToGrid w:val="0"/>
              <w:spacing w:line="360" w:lineRule="auto"/>
              <w:jc w:val="left"/>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注：以上标明“必须提供”的材料属于复印件的，必须加盖供应商</w:t>
            </w:r>
            <w:r>
              <w:rPr>
                <w:rFonts w:hint="eastAsia" w:ascii="宋体" w:hAnsi="宋体"/>
                <w:b/>
                <w:bCs/>
                <w:color w:val="000000" w:themeColor="text1"/>
                <w:szCs w:val="21"/>
                <w:highlight w:val="none"/>
                <w14:textFill>
                  <w14:solidFill>
                    <w14:schemeClr w14:val="tx1"/>
                  </w14:solidFill>
                </w14:textFill>
              </w:rPr>
              <w:t>电子签章</w:t>
            </w:r>
            <w:r>
              <w:rPr>
                <w:rFonts w:hint="eastAsia" w:ascii="宋体" w:hAnsi="宋体" w:cs="宋体"/>
                <w:b/>
                <w:color w:val="000000" w:themeColor="text1"/>
                <w:szCs w:val="21"/>
                <w:highlight w:val="none"/>
                <w14:textFill>
                  <w14:solidFill>
                    <w14:schemeClr w14:val="tx1"/>
                  </w14:solidFill>
                </w14:textFill>
              </w:rPr>
              <w:t>，否则响应文件按无效响应处理。如供应商为联合体响应，响应文件内盖章可以联合体牵头人名义签署。</w:t>
            </w:r>
          </w:p>
        </w:tc>
      </w:tr>
      <w:tr w14:paraId="7AD371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77AA1EF4">
            <w:pPr>
              <w:spacing w:line="360" w:lineRule="auto"/>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15.2</w:t>
            </w:r>
          </w:p>
        </w:tc>
        <w:tc>
          <w:tcPr>
            <w:tcW w:w="7912" w:type="dxa"/>
            <w:vAlign w:val="center"/>
          </w:tcPr>
          <w:p w14:paraId="39052DC0">
            <w:pPr>
              <w:adjustRightInd w:val="0"/>
              <w:snapToGrid w:val="0"/>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磋商报价是履行合同的最终价格，磋商报价已包括了完成本项目服务工作所需的人员成本、劳务费、技术服务费、管理、交通、通讯、保险、利润、法律法规、政策性文件规定及合同包含的应有风险、责任等与本项目相关的所有费用。（采购需求另有约定的，从其约定。）</w:t>
            </w:r>
          </w:p>
        </w:tc>
      </w:tr>
      <w:tr w14:paraId="259F74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648E050F">
            <w:pPr>
              <w:spacing w:line="360" w:lineRule="auto"/>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16.</w:t>
            </w:r>
            <w:r>
              <w:rPr>
                <w:rFonts w:ascii="宋体" w:hAnsi="宋体" w:cs="宋体"/>
                <w:color w:val="000000" w:themeColor="text1"/>
                <w:szCs w:val="21"/>
                <w:highlight w:val="none"/>
                <w14:textFill>
                  <w14:solidFill>
                    <w14:schemeClr w14:val="tx1"/>
                  </w14:solidFill>
                </w14:textFill>
              </w:rPr>
              <w:t>2</w:t>
            </w:r>
          </w:p>
        </w:tc>
        <w:tc>
          <w:tcPr>
            <w:tcW w:w="7912" w:type="dxa"/>
            <w:vAlign w:val="center"/>
          </w:tcPr>
          <w:p w14:paraId="3969EE9C">
            <w:pPr>
              <w:pStyle w:val="10"/>
              <w:widowControl w:val="0"/>
              <w:snapToGrid w:val="0"/>
              <w:spacing w:after="0" w:afterLines="0" w:line="360" w:lineRule="auto"/>
              <w:ind w:left="283" w:hanging="283" w:hangingChars="135"/>
              <w:rPr>
                <w:rFonts w:hint="eastAsia"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kern w:val="2"/>
                <w:sz w:val="21"/>
                <w:szCs w:val="21"/>
                <w:highlight w:val="none"/>
                <w14:textFill>
                  <w14:solidFill>
                    <w14:schemeClr w14:val="tx1"/>
                  </w14:solidFill>
                </w14:textFill>
              </w:rPr>
              <w:t>竞标有效期：自首次响应文件提交截止之日起</w:t>
            </w:r>
            <w:r>
              <w:rPr>
                <w:rFonts w:ascii="宋体" w:hAnsi="宋体" w:cs="宋体"/>
                <w:color w:val="000000" w:themeColor="text1"/>
                <w:kern w:val="2"/>
                <w:sz w:val="21"/>
                <w:szCs w:val="21"/>
                <w:highlight w:val="none"/>
                <w:u w:val="single"/>
                <w14:textFill>
                  <w14:solidFill>
                    <w14:schemeClr w14:val="tx1"/>
                  </w14:solidFill>
                </w14:textFill>
              </w:rPr>
              <w:t xml:space="preserve"> 90</w:t>
            </w:r>
            <w:r>
              <w:rPr>
                <w:rFonts w:hint="eastAsia" w:ascii="宋体" w:hAnsi="宋体" w:cs="宋体"/>
                <w:color w:val="000000" w:themeColor="text1"/>
                <w:kern w:val="2"/>
                <w:sz w:val="21"/>
                <w:szCs w:val="21"/>
                <w:highlight w:val="none"/>
                <w14:textFill>
                  <w14:solidFill>
                    <w14:schemeClr w14:val="tx1"/>
                  </w14:solidFill>
                </w14:textFill>
              </w:rPr>
              <w:t>日。</w:t>
            </w:r>
          </w:p>
        </w:tc>
      </w:tr>
      <w:tr w14:paraId="4E2332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5DB043CB">
            <w:pPr>
              <w:spacing w:line="360" w:lineRule="auto"/>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17.1</w:t>
            </w:r>
          </w:p>
        </w:tc>
        <w:tc>
          <w:tcPr>
            <w:tcW w:w="7912" w:type="dxa"/>
            <w:vAlign w:val="center"/>
          </w:tcPr>
          <w:p w14:paraId="25842970">
            <w:pPr>
              <w:autoSpaceDE w:val="0"/>
              <w:autoSpaceDN w:val="0"/>
              <w:snapToGrid w:val="0"/>
              <w:spacing w:line="360" w:lineRule="auto"/>
              <w:textAlignment w:val="bottom"/>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磋商保证金的交纳方式：详见竞争性磋商公告。</w:t>
            </w:r>
          </w:p>
          <w:p w14:paraId="1426DAE9">
            <w:pPr>
              <w:autoSpaceDE w:val="0"/>
              <w:autoSpaceDN w:val="0"/>
              <w:snapToGrid w:val="0"/>
              <w:spacing w:line="360" w:lineRule="auto"/>
              <w:textAlignment w:val="bottom"/>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磋商保证金的金额：详见竞争性磋商公告。</w:t>
            </w:r>
          </w:p>
          <w:p w14:paraId="71B33677">
            <w:pPr>
              <w:autoSpaceDE w:val="0"/>
              <w:autoSpaceDN w:val="0"/>
              <w:snapToGrid w:val="0"/>
              <w:spacing w:line="360" w:lineRule="auto"/>
              <w:textAlignment w:val="bottom"/>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相关要求：</w:t>
            </w:r>
          </w:p>
          <w:p w14:paraId="08A435E2">
            <w:pPr>
              <w:autoSpaceDE w:val="0"/>
              <w:autoSpaceDN w:val="0"/>
              <w:snapToGrid w:val="0"/>
              <w:spacing w:line="360" w:lineRule="auto"/>
              <w:textAlignment w:val="bottom"/>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磋商保证金采用银行转账交纳方式的，在首次响应文件提交截止时间前交至采购代理机构指定账户并且到账，供应商应将银行转账底单的复印件作为磋商保证金提交凭证，放置于报价商务技术文件中，否则响应文件按无效响应处理。</w:t>
            </w:r>
          </w:p>
          <w:p w14:paraId="21DB25AC">
            <w:pPr>
              <w:autoSpaceDE w:val="0"/>
              <w:autoSpaceDN w:val="0"/>
              <w:snapToGrid w:val="0"/>
              <w:spacing w:line="360" w:lineRule="auto"/>
              <w:textAlignment w:val="bottom"/>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磋商保证金采用支票、汇票或本票交纳方式的，供应商应将支票、汇票或本票的复印件作为磋商保证金提交凭证，放置于报价商务技术文件中，否则响应文件按无效响应处理。在首次响应文件提交截止时间前，供应商应当于首次响应文件提交地点现场递交单独密封的支票、汇票或本票原件[原件单独放入一个密封袋中，并在封口处加盖供应商公章或委托代理人签字，以示密封，在封套上标记“项目名称（项目编号）磋商保证金”字样]，否则响应文件按无效响应处理。</w:t>
            </w:r>
          </w:p>
          <w:p w14:paraId="46803780">
            <w:pPr>
              <w:autoSpaceDE w:val="0"/>
              <w:autoSpaceDN w:val="0"/>
              <w:snapToGrid w:val="0"/>
              <w:spacing w:line="360" w:lineRule="auto"/>
              <w:textAlignment w:val="bottom"/>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磋商保证金采用银行、保险机构出具的保函交纳方式的，供应商应将保函的复印件作为磋商保证金提交凭证，放置于报价商务技术文件中，否则响应文件按无效响应处理。在首次响应文件提交截止时间前，供应商应当于首次响应文件提交地点现场递交单独密封的保函原件[原件单独放入一个密封袋中，并在封口处加盖供应商公章或委托代理人签字，以示密封，在封套上标记“项目名称（项目编号）磋商保证金”字样]，否则响应文件按无效响应处理。</w:t>
            </w:r>
          </w:p>
          <w:p w14:paraId="24ABCEEA">
            <w:pPr>
              <w:autoSpaceDE w:val="0"/>
              <w:autoSpaceDN w:val="0"/>
              <w:snapToGrid w:val="0"/>
              <w:spacing w:line="360" w:lineRule="auto"/>
              <w:textAlignment w:val="bottom"/>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4.磋商保证金指定帐户：详见竞争性磋商公告。</w:t>
            </w:r>
          </w:p>
          <w:p w14:paraId="231B7CDF">
            <w:pPr>
              <w:autoSpaceDE w:val="0"/>
              <w:autoSpaceDN w:val="0"/>
              <w:snapToGrid w:val="0"/>
              <w:spacing w:line="360" w:lineRule="auto"/>
              <w:textAlignment w:val="bottom"/>
              <w:rPr>
                <w:rFonts w:hint="eastAsia" w:ascii="宋体" w:hAnsi="宋体" w:cs="宋体"/>
                <w:color w:val="000000" w:themeColor="text1"/>
                <w:szCs w:val="21"/>
                <w:highlight w:val="none"/>
                <w14:textFill>
                  <w14:solidFill>
                    <w14:schemeClr w14:val="tx1"/>
                  </w14:solidFill>
                </w14:textFill>
              </w:rPr>
            </w:pPr>
          </w:p>
          <w:p w14:paraId="238791FC">
            <w:pPr>
              <w:autoSpaceDE w:val="0"/>
              <w:autoSpaceDN w:val="0"/>
              <w:snapToGrid w:val="0"/>
              <w:spacing w:line="360" w:lineRule="auto"/>
              <w:textAlignment w:val="bottom"/>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备注： </w:t>
            </w:r>
          </w:p>
          <w:p w14:paraId="1BF18680">
            <w:pPr>
              <w:autoSpaceDE w:val="0"/>
              <w:autoSpaceDN w:val="0"/>
              <w:snapToGrid w:val="0"/>
              <w:spacing w:line="360" w:lineRule="auto"/>
              <w:textAlignment w:val="bottom"/>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1.磋商保证金在首次响应文件提交截止时间后提交的，或不按规定交纳方式交纳的，或未足额交纳的（包含保函额度不足的），视为无效磋商保证金。</w:t>
            </w:r>
          </w:p>
          <w:p w14:paraId="109DB8B3">
            <w:pPr>
              <w:autoSpaceDE w:val="0"/>
              <w:autoSpaceDN w:val="0"/>
              <w:snapToGrid w:val="0"/>
              <w:spacing w:line="360" w:lineRule="auto"/>
              <w:textAlignment w:val="bottom"/>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2.供应商采用现钞方式或从个人账户（自然人竞标除外）转出的磋商保证金，视为无效磋商保证金。</w:t>
            </w:r>
          </w:p>
          <w:p w14:paraId="5A535586">
            <w:pPr>
              <w:autoSpaceDE w:val="0"/>
              <w:autoSpaceDN w:val="0"/>
              <w:snapToGrid w:val="0"/>
              <w:spacing w:line="360" w:lineRule="auto"/>
              <w:textAlignment w:val="bottom"/>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3.支票、汇票或本票出现无效或者背书情形的，视为无效磋商保证金。</w:t>
            </w:r>
          </w:p>
          <w:p w14:paraId="40C6AB54">
            <w:pPr>
              <w:autoSpaceDE w:val="0"/>
              <w:autoSpaceDN w:val="0"/>
              <w:snapToGrid w:val="0"/>
              <w:spacing w:line="360" w:lineRule="auto"/>
              <w:textAlignment w:val="bottom"/>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4.保函有效期低于竞标有效期的，视为无效磋商保证金。</w:t>
            </w:r>
          </w:p>
          <w:p w14:paraId="381362A5">
            <w:pPr>
              <w:autoSpaceDE w:val="0"/>
              <w:autoSpaceDN w:val="0"/>
              <w:snapToGrid w:val="0"/>
              <w:spacing w:line="360" w:lineRule="auto"/>
              <w:textAlignment w:val="bottom"/>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5.采用银行、保险机构出具保函的，必须为无条件保函，否则视为无效磋商保证金。</w:t>
            </w:r>
          </w:p>
        </w:tc>
      </w:tr>
      <w:tr w14:paraId="2C469B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6C5EAE21">
            <w:pPr>
              <w:spacing w:line="360" w:lineRule="auto"/>
              <w:jc w:val="center"/>
              <w:rPr>
                <w:rFonts w:hint="eastAsia"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19</w:t>
            </w:r>
          </w:p>
        </w:tc>
        <w:tc>
          <w:tcPr>
            <w:tcW w:w="7912" w:type="dxa"/>
            <w:vAlign w:val="center"/>
          </w:tcPr>
          <w:p w14:paraId="320A935C">
            <w:pPr>
              <w:spacing w:line="360" w:lineRule="auto"/>
              <w:rPr>
                <w:rFonts w:hint="eastAsia" w:ascii="宋体" w:hAnsi="宋体" w:cs="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本项目不接受</w:t>
            </w:r>
            <w:r>
              <w:rPr>
                <w:rFonts w:hint="eastAsia"/>
                <w:color w:val="000000" w:themeColor="text1"/>
                <w:highlight w:val="none"/>
                <w14:textFill>
                  <w14:solidFill>
                    <w14:schemeClr w14:val="tx1"/>
                  </w14:solidFill>
                </w14:textFill>
              </w:rPr>
              <w:t>电子</w:t>
            </w:r>
            <w:r>
              <w:rPr>
                <w:rFonts w:hint="eastAsia" w:ascii="宋体" w:hAnsi="宋体"/>
                <w:color w:val="000000" w:themeColor="text1"/>
                <w:szCs w:val="21"/>
                <w:highlight w:val="none"/>
                <w14:textFill>
                  <w14:solidFill>
                    <w14:schemeClr w14:val="tx1"/>
                  </w14:solidFill>
                </w14:textFill>
              </w:rPr>
              <w:t>备份响应文件</w:t>
            </w:r>
          </w:p>
        </w:tc>
      </w:tr>
      <w:tr w14:paraId="3D99D7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4E092105">
            <w:pPr>
              <w:spacing w:line="360" w:lineRule="auto"/>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20.1</w:t>
            </w:r>
          </w:p>
        </w:tc>
        <w:tc>
          <w:tcPr>
            <w:tcW w:w="7912" w:type="dxa"/>
            <w:vAlign w:val="center"/>
          </w:tcPr>
          <w:p w14:paraId="0CA3EB11">
            <w:pPr>
              <w:spacing w:line="360" w:lineRule="auto"/>
              <w:contextualSpacing/>
              <w:jc w:val="left"/>
              <w:rPr>
                <w:rFonts w:hint="eastAsia" w:ascii="宋体" w:hAnsi="宋体" w:cs="宋体"/>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响应文件提交截止时间：详见竞争性磋商公告。</w:t>
            </w:r>
          </w:p>
          <w:p w14:paraId="2F79FCBC">
            <w:pPr>
              <w:spacing w:line="360" w:lineRule="auto"/>
              <w:contextualSpacing/>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响应文件提交地点：详见竞争性磋商公告。</w:t>
            </w:r>
          </w:p>
        </w:tc>
      </w:tr>
      <w:tr w14:paraId="5F0A80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489186EC">
            <w:pPr>
              <w:spacing w:line="360" w:lineRule="auto"/>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24.1</w:t>
            </w:r>
          </w:p>
        </w:tc>
        <w:tc>
          <w:tcPr>
            <w:tcW w:w="7912" w:type="dxa"/>
            <w:vAlign w:val="center"/>
          </w:tcPr>
          <w:p w14:paraId="7634C5B4">
            <w:pPr>
              <w:snapToGrid w:val="0"/>
              <w:spacing w:line="360" w:lineRule="auto"/>
              <w:jc w:val="left"/>
              <w:rPr>
                <w:rFonts w:hint="eastAsia" w:ascii="宋体" w:hAnsi="宋体" w:cs="宋体"/>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磋商小组的人数：</w:t>
            </w:r>
            <w:r>
              <w:rPr>
                <w:rFonts w:hint="eastAsia" w:ascii="宋体" w:hAnsi="宋体" w:cs="宋体"/>
                <w:color w:val="000000" w:themeColor="text1"/>
                <w:szCs w:val="21"/>
                <w:highlight w:val="none"/>
                <w:u w:val="single"/>
                <w14:textFill>
                  <w14:solidFill>
                    <w14:schemeClr w14:val="tx1"/>
                  </w14:solidFill>
                </w14:textFill>
              </w:rPr>
              <w:t xml:space="preserve"> </w:t>
            </w:r>
            <w:r>
              <w:rPr>
                <w:rFonts w:ascii="宋体" w:hAnsi="宋体" w:cs="宋体"/>
                <w:color w:val="000000" w:themeColor="text1"/>
                <w:szCs w:val="21"/>
                <w:highlight w:val="none"/>
                <w:u w:val="single"/>
                <w14:textFill>
                  <w14:solidFill>
                    <w14:schemeClr w14:val="tx1"/>
                  </w14:solidFill>
                </w14:textFill>
              </w:rPr>
              <w:t>3</w:t>
            </w:r>
            <w:r>
              <w:rPr>
                <w:rFonts w:hint="eastAsia" w:ascii="宋体" w:hAnsi="宋体" w:cs="宋体"/>
                <w:color w:val="000000" w:themeColor="text1"/>
                <w:szCs w:val="21"/>
                <w:highlight w:val="none"/>
                <w14:textFill>
                  <w14:solidFill>
                    <w14:schemeClr w14:val="tx1"/>
                  </w14:solidFill>
                </w14:textFill>
              </w:rPr>
              <w:t>人。</w:t>
            </w:r>
          </w:p>
        </w:tc>
      </w:tr>
      <w:tr w14:paraId="0AE5B2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7711DC2B">
            <w:pPr>
              <w:spacing w:line="360" w:lineRule="auto"/>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w:t>
            </w:r>
            <w:r>
              <w:rPr>
                <w:rFonts w:ascii="宋体" w:hAnsi="宋体" w:cs="宋体"/>
                <w:color w:val="000000" w:themeColor="text1"/>
                <w:szCs w:val="21"/>
                <w:highlight w:val="none"/>
                <w14:textFill>
                  <w14:solidFill>
                    <w14:schemeClr w14:val="tx1"/>
                  </w14:solidFill>
                </w14:textFill>
              </w:rPr>
              <w:t>5</w:t>
            </w:r>
          </w:p>
        </w:tc>
        <w:tc>
          <w:tcPr>
            <w:tcW w:w="7912" w:type="dxa"/>
            <w:vAlign w:val="center"/>
          </w:tcPr>
          <w:p w14:paraId="790F4165">
            <w:pPr>
              <w:snapToGrid w:val="0"/>
              <w:spacing w:line="360" w:lineRule="auto"/>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首次响应文件开启时间详见“竞争性磋商公告”</w:t>
            </w:r>
          </w:p>
          <w:p w14:paraId="23B9C593">
            <w:pPr>
              <w:snapToGrid w:val="0"/>
              <w:spacing w:line="360" w:lineRule="auto"/>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首次响应文件解密时间：</w:t>
            </w:r>
            <w:r>
              <w:rPr>
                <w:rFonts w:hAnsi="宋体"/>
                <w:color w:val="000000" w:themeColor="text1"/>
                <w:highlight w:val="none"/>
                <w:u w:val="single"/>
                <w14:textFill>
                  <w14:solidFill>
                    <w14:schemeClr w14:val="tx1"/>
                  </w14:solidFill>
                </w14:textFill>
              </w:rPr>
              <w:t xml:space="preserve">30 </w:t>
            </w:r>
            <w:r>
              <w:rPr>
                <w:rFonts w:hint="eastAsia" w:hAnsi="宋体"/>
                <w:color w:val="000000" w:themeColor="text1"/>
                <w:highlight w:val="none"/>
                <w14:textFill>
                  <w14:solidFill>
                    <w14:schemeClr w14:val="tx1"/>
                  </w14:solidFill>
                </w14:textFill>
              </w:rPr>
              <w:t>分钟</w:t>
            </w:r>
          </w:p>
        </w:tc>
      </w:tr>
      <w:tr w14:paraId="42ADE2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4" w:hRule="atLeast"/>
          <w:jc w:val="center"/>
        </w:trPr>
        <w:tc>
          <w:tcPr>
            <w:tcW w:w="992" w:type="dxa"/>
            <w:vAlign w:val="center"/>
          </w:tcPr>
          <w:p w14:paraId="4CC9D5E6">
            <w:pPr>
              <w:spacing w:line="360" w:lineRule="auto"/>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w:t>
            </w:r>
            <w:r>
              <w:rPr>
                <w:rFonts w:ascii="宋体" w:hAnsi="宋体" w:cs="宋体"/>
                <w:color w:val="000000" w:themeColor="text1"/>
                <w:szCs w:val="21"/>
                <w:highlight w:val="none"/>
                <w14:textFill>
                  <w14:solidFill>
                    <w14:schemeClr w14:val="tx1"/>
                  </w14:solidFill>
                </w14:textFill>
              </w:rPr>
              <w:t>6.3</w:t>
            </w:r>
          </w:p>
        </w:tc>
        <w:tc>
          <w:tcPr>
            <w:tcW w:w="7912" w:type="dxa"/>
            <w:vAlign w:val="center"/>
          </w:tcPr>
          <w:p w14:paraId="7BD67C4C">
            <w:pPr>
              <w:snapToGrid w:val="0"/>
              <w:spacing w:line="360" w:lineRule="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商务要求评审中允许负偏离的条款数为</w:t>
            </w:r>
            <w:r>
              <w:rPr>
                <w:rFonts w:hint="eastAsia" w:ascii="宋体" w:hAnsi="宋体" w:cs="宋体"/>
                <w:color w:val="000000" w:themeColor="text1"/>
                <w:szCs w:val="21"/>
                <w:highlight w:val="none"/>
                <w:u w:val="single"/>
                <w14:textFill>
                  <w14:solidFill>
                    <w14:schemeClr w14:val="tx1"/>
                  </w14:solidFill>
                </w14:textFill>
              </w:rPr>
              <w:t xml:space="preserve"> </w:t>
            </w:r>
            <w:r>
              <w:rPr>
                <w:rFonts w:ascii="宋体" w:hAnsi="宋体" w:cs="宋体"/>
                <w:color w:val="000000" w:themeColor="text1"/>
                <w:szCs w:val="21"/>
                <w:highlight w:val="none"/>
                <w:u w:val="single"/>
                <w14:textFill>
                  <w14:solidFill>
                    <w14:schemeClr w14:val="tx1"/>
                  </w14:solidFill>
                </w14:textFill>
              </w:rPr>
              <w:t>0</w:t>
            </w:r>
            <w:r>
              <w:rPr>
                <w:rFonts w:hint="eastAsia" w:ascii="宋体" w:hAnsi="宋体" w:cs="宋体"/>
                <w:color w:val="000000" w:themeColor="text1"/>
                <w:szCs w:val="21"/>
                <w:highlight w:val="none"/>
                <w14:textFill>
                  <w14:solidFill>
                    <w14:schemeClr w14:val="tx1"/>
                  </w14:solidFill>
                </w14:textFill>
              </w:rPr>
              <w:t>项，</w:t>
            </w:r>
            <w:r>
              <w:rPr>
                <w:rFonts w:hint="eastAsia" w:hAnsi="宋体"/>
                <w:color w:val="000000" w:themeColor="text1"/>
                <w:highlight w:val="none"/>
                <w14:textFill>
                  <w14:solidFill>
                    <w14:schemeClr w14:val="tx1"/>
                  </w14:solidFill>
                </w14:textFill>
              </w:rPr>
              <w:t>（负偏离达到</w:t>
            </w:r>
            <w:r>
              <w:rPr>
                <w:rFonts w:hAnsi="宋体"/>
                <w:color w:val="000000" w:themeColor="text1"/>
                <w:highlight w:val="none"/>
                <w14:textFill>
                  <w14:solidFill>
                    <w14:schemeClr w14:val="tx1"/>
                  </w14:solidFill>
                </w14:textFill>
              </w:rPr>
              <w:t>1</w:t>
            </w:r>
            <w:r>
              <w:rPr>
                <w:rFonts w:hint="eastAsia" w:hAnsi="宋体"/>
                <w:color w:val="000000" w:themeColor="text1"/>
                <w:highlight w:val="none"/>
                <w14:textFill>
                  <w14:solidFill>
                    <w14:schemeClr w14:val="tx1"/>
                  </w14:solidFill>
                </w14:textFill>
              </w:rPr>
              <w:t>项或以上则投标无效）</w:t>
            </w:r>
            <w:r>
              <w:rPr>
                <w:rFonts w:hint="eastAsia" w:ascii="宋体" w:hAnsi="宋体" w:cs="宋体"/>
                <w:color w:val="000000" w:themeColor="text1"/>
                <w:szCs w:val="21"/>
                <w:highlight w:val="none"/>
                <w14:textFill>
                  <w14:solidFill>
                    <w14:schemeClr w14:val="tx1"/>
                  </w14:solidFill>
                </w14:textFill>
              </w:rPr>
              <w:t>。</w:t>
            </w:r>
          </w:p>
          <w:p w14:paraId="32E2AE31">
            <w:pPr>
              <w:snapToGrid w:val="0"/>
              <w:spacing w:line="360" w:lineRule="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技术要求评审中允许负偏离的条款数为</w:t>
            </w:r>
            <w:r>
              <w:rPr>
                <w:rFonts w:hint="eastAsia" w:ascii="宋体" w:hAnsi="宋体" w:cs="宋体"/>
                <w:color w:val="000000" w:themeColor="text1"/>
                <w:szCs w:val="21"/>
                <w:highlight w:val="none"/>
                <w:u w:val="single"/>
                <w14:textFill>
                  <w14:solidFill>
                    <w14:schemeClr w14:val="tx1"/>
                  </w14:solidFill>
                </w14:textFill>
              </w:rPr>
              <w:t xml:space="preserve"> 0</w:t>
            </w:r>
            <w:r>
              <w:rPr>
                <w:rFonts w:hint="eastAsia" w:ascii="宋体" w:hAnsi="宋体" w:cs="宋体"/>
                <w:color w:val="000000" w:themeColor="text1"/>
                <w:szCs w:val="21"/>
                <w:highlight w:val="none"/>
                <w14:textFill>
                  <w14:solidFill>
                    <w14:schemeClr w14:val="tx1"/>
                  </w14:solidFill>
                </w14:textFill>
              </w:rPr>
              <w:t>项，</w:t>
            </w:r>
            <w:r>
              <w:rPr>
                <w:rFonts w:hint="eastAsia" w:hAnsi="宋体"/>
                <w:color w:val="000000" w:themeColor="text1"/>
                <w:highlight w:val="none"/>
                <w14:textFill>
                  <w14:solidFill>
                    <w14:schemeClr w14:val="tx1"/>
                  </w14:solidFill>
                </w14:textFill>
              </w:rPr>
              <w:t>（负偏离达到1项或以上则投标无效）</w:t>
            </w:r>
            <w:r>
              <w:rPr>
                <w:rFonts w:hint="eastAsia" w:ascii="宋体" w:hAnsi="宋体" w:cs="宋体"/>
                <w:color w:val="000000" w:themeColor="text1"/>
                <w:szCs w:val="21"/>
                <w:highlight w:val="none"/>
                <w14:textFill>
                  <w14:solidFill>
                    <w14:schemeClr w14:val="tx1"/>
                  </w14:solidFill>
                </w14:textFill>
              </w:rPr>
              <w:t>。</w:t>
            </w:r>
          </w:p>
        </w:tc>
      </w:tr>
      <w:tr w14:paraId="056D7F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19E86D0F">
            <w:pPr>
              <w:spacing w:line="360" w:lineRule="auto"/>
              <w:jc w:val="center"/>
              <w:rPr>
                <w:rFonts w:hint="eastAsia"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28.1</w:t>
            </w:r>
          </w:p>
        </w:tc>
        <w:tc>
          <w:tcPr>
            <w:tcW w:w="7912" w:type="dxa"/>
            <w:vAlign w:val="center"/>
          </w:tcPr>
          <w:p w14:paraId="25D83990">
            <w:pPr>
              <w:snapToGrid w:val="0"/>
              <w:spacing w:line="360" w:lineRule="auto"/>
              <w:rPr>
                <w:color w:val="000000" w:themeColor="text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本项目不收取履约保证金         </w:t>
            </w:r>
          </w:p>
        </w:tc>
      </w:tr>
      <w:tr w14:paraId="26A7F6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63F1847D">
            <w:pPr>
              <w:spacing w:line="360" w:lineRule="auto"/>
              <w:jc w:val="center"/>
              <w:rPr>
                <w:rFonts w:hint="eastAsia"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29.1</w:t>
            </w:r>
          </w:p>
        </w:tc>
        <w:tc>
          <w:tcPr>
            <w:tcW w:w="7912" w:type="dxa"/>
            <w:vAlign w:val="center"/>
          </w:tcPr>
          <w:p w14:paraId="5D278770">
            <w:pPr>
              <w:autoSpaceDE w:val="0"/>
              <w:autoSpaceDN w:val="0"/>
              <w:snapToGrid w:val="0"/>
              <w:spacing w:line="360" w:lineRule="auto"/>
              <w:textAlignment w:val="bottom"/>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签订合同携带的证明材料： </w:t>
            </w:r>
          </w:p>
          <w:p w14:paraId="307CF6C0">
            <w:pPr>
              <w:autoSpaceDE w:val="0"/>
              <w:autoSpaceDN w:val="0"/>
              <w:snapToGrid w:val="0"/>
              <w:spacing w:line="360" w:lineRule="auto"/>
              <w:textAlignment w:val="bottom"/>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委托代理人负责签订合同的，须携带授权委托书及委托代理人身份证原件等其他资格证件。</w:t>
            </w:r>
          </w:p>
          <w:p w14:paraId="2DE04F1F">
            <w:pPr>
              <w:snapToGrid w:val="0"/>
              <w:spacing w:line="360" w:lineRule="auto"/>
              <w:rPr>
                <w:rFonts w:hint="eastAsia" w:ascii="宋体" w:hAnsi="宋体" w:cs="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法定代表人负责签订合同的，须携带法定代表人</w:t>
            </w:r>
            <w:r>
              <w:rPr>
                <w:rFonts w:ascii="宋体" w:hAnsi="宋体"/>
                <w:color w:val="000000" w:themeColor="text1"/>
                <w:szCs w:val="21"/>
                <w:highlight w:val="none"/>
                <w14:textFill>
                  <w14:solidFill>
                    <w14:schemeClr w14:val="tx1"/>
                  </w14:solidFill>
                </w14:textFill>
              </w:rPr>
              <w:t>身份证明原件</w:t>
            </w:r>
            <w:r>
              <w:rPr>
                <w:rFonts w:hint="eastAsia" w:ascii="宋体" w:hAnsi="宋体"/>
                <w:color w:val="000000" w:themeColor="text1"/>
                <w:szCs w:val="21"/>
                <w:highlight w:val="none"/>
                <w14:textFill>
                  <w14:solidFill>
                    <w14:schemeClr w14:val="tx1"/>
                  </w14:solidFill>
                </w14:textFill>
              </w:rPr>
              <w:t>及</w:t>
            </w:r>
            <w:r>
              <w:rPr>
                <w:rFonts w:ascii="宋体" w:hAnsi="宋体"/>
                <w:color w:val="000000" w:themeColor="text1"/>
                <w:szCs w:val="21"/>
                <w:highlight w:val="none"/>
                <w14:textFill>
                  <w14:solidFill>
                    <w14:schemeClr w14:val="tx1"/>
                  </w14:solidFill>
                </w14:textFill>
              </w:rPr>
              <w:t>身份证原件</w:t>
            </w:r>
            <w:r>
              <w:rPr>
                <w:rFonts w:hint="eastAsia" w:ascii="宋体" w:hAnsi="宋体"/>
                <w:color w:val="000000" w:themeColor="text1"/>
                <w:szCs w:val="21"/>
                <w:highlight w:val="none"/>
                <w14:textFill>
                  <w14:solidFill>
                    <w14:schemeClr w14:val="tx1"/>
                  </w14:solidFill>
                </w14:textFill>
              </w:rPr>
              <w:t>等其他证明材料。</w:t>
            </w:r>
          </w:p>
        </w:tc>
      </w:tr>
      <w:tr w14:paraId="1B1315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0095AC28">
            <w:pPr>
              <w:spacing w:line="360" w:lineRule="auto"/>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w:t>
            </w:r>
            <w:r>
              <w:rPr>
                <w:rFonts w:ascii="宋体" w:hAnsi="宋体" w:cs="宋体"/>
                <w:color w:val="000000" w:themeColor="text1"/>
                <w:szCs w:val="21"/>
                <w:highlight w:val="none"/>
                <w14:textFill>
                  <w14:solidFill>
                    <w14:schemeClr w14:val="tx1"/>
                  </w14:solidFill>
                </w14:textFill>
              </w:rPr>
              <w:t>1.2</w:t>
            </w:r>
          </w:p>
        </w:tc>
        <w:tc>
          <w:tcPr>
            <w:tcW w:w="7912" w:type="dxa"/>
            <w:vAlign w:val="center"/>
          </w:tcPr>
          <w:p w14:paraId="6BBBF898">
            <w:pPr>
              <w:snapToGrid w:val="0"/>
              <w:spacing w:line="360" w:lineRule="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接收质疑函方式：以书面形式。</w:t>
            </w:r>
          </w:p>
          <w:p w14:paraId="667347CA">
            <w:pPr>
              <w:snapToGrid w:val="0"/>
              <w:spacing w:line="360" w:lineRule="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质疑联系部门及联系方式：广西交投宏冠工程咨询有限公司</w:t>
            </w:r>
          </w:p>
          <w:p w14:paraId="514370B7">
            <w:pPr>
              <w:snapToGrid w:val="0"/>
              <w:spacing w:line="360" w:lineRule="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联系电话：0771-2115704</w:t>
            </w:r>
          </w:p>
          <w:p w14:paraId="3B7ACD3D">
            <w:pPr>
              <w:snapToGrid w:val="0"/>
              <w:spacing w:line="360" w:lineRule="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通讯地址：广西南宁市合作路6号五洲国际商铺D座316室</w:t>
            </w:r>
          </w:p>
          <w:p w14:paraId="1ABAD5CD">
            <w:pPr>
              <w:snapToGrid w:val="0"/>
              <w:spacing w:line="360" w:lineRule="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业务时间：每天上午8时00分到12时00分，下午3时00分到6时 00分，双休日和法定节假日不办理业务。</w:t>
            </w:r>
          </w:p>
        </w:tc>
      </w:tr>
      <w:tr w14:paraId="6128AA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73725589">
            <w:pPr>
              <w:spacing w:line="360" w:lineRule="auto"/>
              <w:jc w:val="center"/>
              <w:rPr>
                <w:rFonts w:hint="eastAsia"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32.1</w:t>
            </w:r>
          </w:p>
        </w:tc>
        <w:tc>
          <w:tcPr>
            <w:tcW w:w="7912" w:type="dxa"/>
            <w:vAlign w:val="center"/>
          </w:tcPr>
          <w:p w14:paraId="3AC29CEB">
            <w:pPr>
              <w:snapToGrid w:val="0"/>
              <w:spacing w:line="360" w:lineRule="auto"/>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1.采购代理费支付方式：</w:t>
            </w:r>
          </w:p>
          <w:p w14:paraId="7C712390">
            <w:pPr>
              <w:snapToGrid w:val="0"/>
              <w:spacing w:line="360" w:lineRule="auto"/>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olor w:val="000000" w:themeColor="text1"/>
                <w:kern w:val="0"/>
                <w:sz w:val="20"/>
                <w:szCs w:val="21"/>
                <w:highlight w:val="none"/>
                <w14:textFill>
                  <w14:solidFill>
                    <w14:schemeClr w14:val="tx1"/>
                  </w14:solidFill>
                </w14:textFill>
              </w:rPr>
              <w:t>√</w:t>
            </w:r>
            <w:r>
              <w:rPr>
                <w:rFonts w:hint="eastAsia" w:ascii="宋体" w:hAnsi="宋体" w:cs="宋体"/>
                <w:color w:val="000000" w:themeColor="text1"/>
                <w:kern w:val="0"/>
                <w:szCs w:val="21"/>
                <w:highlight w:val="none"/>
                <w14:textFill>
                  <w14:solidFill>
                    <w14:schemeClr w14:val="tx1"/>
                  </w14:solidFill>
                </w14:textFill>
              </w:rPr>
              <w:t>本项目代理服务费按如下规定由</w:t>
            </w:r>
            <w:r>
              <w:rPr>
                <w:rFonts w:hint="eastAsia" w:ascii="宋体" w:hAnsi="宋体" w:cs="宋体"/>
                <w:color w:val="000000" w:themeColor="text1"/>
                <w:kern w:val="0"/>
                <w:szCs w:val="21"/>
                <w:highlight w:val="none"/>
                <w:u w:val="single"/>
                <w14:textFill>
                  <w14:solidFill>
                    <w14:schemeClr w14:val="tx1"/>
                  </w14:solidFill>
                </w14:textFill>
              </w:rPr>
              <w:t>成交供应商</w:t>
            </w:r>
            <w:r>
              <w:rPr>
                <w:rFonts w:hint="eastAsia" w:ascii="宋体" w:hAnsi="宋体" w:cs="宋体"/>
                <w:color w:val="000000" w:themeColor="text1"/>
                <w:kern w:val="0"/>
                <w:szCs w:val="21"/>
                <w:highlight w:val="none"/>
                <w14:textFill>
                  <w14:solidFill>
                    <w14:schemeClr w14:val="tx1"/>
                  </w14:solidFill>
                </w14:textFill>
              </w:rPr>
              <w:t>在领取成交通知书前，一次性向采购代理机构支付。</w:t>
            </w:r>
          </w:p>
          <w:p w14:paraId="04632B70">
            <w:pPr>
              <w:snapToGrid w:val="0"/>
              <w:spacing w:line="360" w:lineRule="auto"/>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□采购人支付。</w:t>
            </w:r>
          </w:p>
          <w:p w14:paraId="782DE6FA">
            <w:pPr>
              <w:snapToGrid w:val="0"/>
              <w:spacing w:line="360" w:lineRule="auto"/>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2.采购代理费收取标准：</w:t>
            </w:r>
          </w:p>
          <w:p w14:paraId="55DF53C5">
            <w:pPr>
              <w:snapToGrid w:val="0"/>
              <w:spacing w:line="360" w:lineRule="auto"/>
              <w:rPr>
                <w:rFonts w:hint="eastAsia" w:ascii="宋体" w:hAnsi="宋体" w:cs="宋体"/>
                <w:color w:val="000000" w:themeColor="text1"/>
                <w:kern w:val="0"/>
                <w:szCs w:val="21"/>
                <w:highlight w:val="none"/>
                <w14:textFill>
                  <w14:solidFill>
                    <w14:schemeClr w14:val="tx1"/>
                  </w14:solidFill>
                </w14:textFill>
              </w:rPr>
            </w:pPr>
            <w:r>
              <w:rPr>
                <w:rFonts w:hint="eastAsia" w:ascii="MS Mincho" w:hAnsi="MS Mincho" w:cs="MS Mincho"/>
                <w:color w:val="000000" w:themeColor="text1"/>
                <w:kern w:val="0"/>
                <w:sz w:val="20"/>
                <w:szCs w:val="21"/>
                <w:highlight w:val="none"/>
                <w14:textFill>
                  <w14:solidFill>
                    <w14:schemeClr w14:val="tx1"/>
                  </w14:solidFill>
                </w14:textFill>
              </w:rPr>
              <w:t>□</w:t>
            </w:r>
            <w:r>
              <w:rPr>
                <w:rFonts w:hint="eastAsia" w:ascii="宋体" w:hAnsi="宋体" w:cs="宋体"/>
                <w:color w:val="000000" w:themeColor="text1"/>
                <w:kern w:val="0"/>
                <w:szCs w:val="21"/>
                <w:highlight w:val="none"/>
                <w14:textFill>
                  <w14:solidFill>
                    <w14:schemeClr w14:val="tx1"/>
                  </w14:solidFill>
                </w14:textFill>
              </w:rPr>
              <w:t>以分标（</w:t>
            </w:r>
            <w:r>
              <w:rPr>
                <w:rFonts w:hint="eastAsia" w:ascii="MS Mincho" w:hAnsi="MS Mincho" w:eastAsia="MS Mincho" w:cs="MS Mincho"/>
                <w:color w:val="000000" w:themeColor="text1"/>
                <w:kern w:val="0"/>
                <w:sz w:val="20"/>
                <w:szCs w:val="21"/>
                <w:highlight w:val="none"/>
                <w14:textFill>
                  <w14:solidFill>
                    <w14:schemeClr w14:val="tx1"/>
                  </w14:solidFill>
                </w14:textFill>
              </w:rPr>
              <w:t>☑</w:t>
            </w:r>
            <w:r>
              <w:rPr>
                <w:rFonts w:hint="eastAsia" w:ascii="宋体" w:hAnsi="宋体" w:cs="宋体"/>
                <w:color w:val="000000" w:themeColor="text1"/>
                <w:kern w:val="0"/>
                <w:szCs w:val="21"/>
                <w:highlight w:val="none"/>
                <w14:textFill>
                  <w14:solidFill>
                    <w14:schemeClr w14:val="tx1"/>
                  </w14:solidFill>
                </w14:textFill>
              </w:rPr>
              <w:t>成交金额/</w:t>
            </w:r>
            <w:r>
              <w:rPr>
                <w:rFonts w:hint="eastAsia" w:ascii="宋体" w:hAnsi="宋体"/>
                <w:color w:val="000000" w:themeColor="text1"/>
                <w:kern w:val="0"/>
                <w:sz w:val="20"/>
                <w:szCs w:val="21"/>
                <w:highlight w:val="none"/>
                <w14:textFill>
                  <w14:solidFill>
                    <w14:schemeClr w14:val="tx1"/>
                  </w14:solidFill>
                </w14:textFill>
              </w:rPr>
              <w:t>□</w:t>
            </w:r>
            <w:r>
              <w:rPr>
                <w:rFonts w:hint="eastAsia" w:ascii="宋体" w:hAnsi="宋体" w:cs="宋体"/>
                <w:color w:val="000000" w:themeColor="text1"/>
                <w:kern w:val="0"/>
                <w:szCs w:val="21"/>
                <w:highlight w:val="none"/>
                <w14:textFill>
                  <w14:solidFill>
                    <w14:schemeClr w14:val="tx1"/>
                  </w14:solidFill>
                </w14:textFill>
              </w:rPr>
              <w:t>采购预算/□暂定成交金额/□其他</w:t>
            </w:r>
            <w:r>
              <w:rPr>
                <w:rFonts w:hint="eastAsia" w:ascii="宋体" w:hAnsi="宋体" w:cs="宋体"/>
                <w:color w:val="000000" w:themeColor="text1"/>
                <w:kern w:val="0"/>
                <w:szCs w:val="21"/>
                <w:highlight w:val="none"/>
                <w:u w:val="single"/>
                <w14:textFill>
                  <w14:solidFill>
                    <w14:schemeClr w14:val="tx1"/>
                  </w14:solidFill>
                </w14:textFill>
              </w:rPr>
              <w:t xml:space="preserve">   </w:t>
            </w:r>
            <w:r>
              <w:rPr>
                <w:rFonts w:hint="eastAsia" w:ascii="宋体" w:hAnsi="宋体" w:cs="宋体"/>
                <w:color w:val="000000" w:themeColor="text1"/>
                <w:kern w:val="0"/>
                <w:szCs w:val="21"/>
                <w:highlight w:val="none"/>
                <w14:textFill>
                  <w14:solidFill>
                    <w14:schemeClr w14:val="tx1"/>
                  </w14:solidFill>
                </w14:textFill>
              </w:rPr>
              <w:t>）为计费额，按本须知正文第32.1条规定的（□货物类/</w:t>
            </w:r>
            <w:r>
              <w:rPr>
                <w:rFonts w:hint="eastAsia" w:ascii="MS Mincho" w:hAnsi="MS Mincho" w:eastAsia="MS Mincho" w:cs="MS Mincho"/>
                <w:color w:val="000000" w:themeColor="text1"/>
                <w:kern w:val="0"/>
                <w:sz w:val="20"/>
                <w:szCs w:val="21"/>
                <w:highlight w:val="none"/>
                <w14:textFill>
                  <w14:solidFill>
                    <w14:schemeClr w14:val="tx1"/>
                  </w14:solidFill>
                </w14:textFill>
              </w:rPr>
              <w:t>☑</w:t>
            </w:r>
            <w:r>
              <w:rPr>
                <w:rFonts w:hint="eastAsia" w:ascii="宋体" w:hAnsi="宋体" w:cs="宋体"/>
                <w:color w:val="000000" w:themeColor="text1"/>
                <w:kern w:val="0"/>
                <w:szCs w:val="21"/>
                <w:highlight w:val="none"/>
                <w14:textFill>
                  <w14:solidFill>
                    <w14:schemeClr w14:val="tx1"/>
                  </w14:solidFill>
                </w14:textFill>
              </w:rPr>
              <w:t>服务类/□工程类）标准采用差额定率累进法计算出收费基准价格，采购代理收费以（</w:t>
            </w:r>
            <w:r>
              <w:rPr>
                <w:rFonts w:hint="eastAsia" w:ascii="MS Mincho" w:hAnsi="MS Mincho" w:cs="MS Mincho"/>
                <w:color w:val="000000" w:themeColor="text1"/>
                <w:kern w:val="0"/>
                <w:szCs w:val="21"/>
                <w:highlight w:val="none"/>
                <w14:textFill>
                  <w14:solidFill>
                    <w14:schemeClr w14:val="tx1"/>
                  </w14:solidFill>
                </w14:textFill>
              </w:rPr>
              <w:t>□</w:t>
            </w:r>
            <w:r>
              <w:rPr>
                <w:rFonts w:hint="eastAsia" w:ascii="宋体" w:hAnsi="宋体" w:cs="宋体"/>
                <w:color w:val="000000" w:themeColor="text1"/>
                <w:kern w:val="0"/>
                <w:szCs w:val="21"/>
                <w:highlight w:val="none"/>
                <w14:textFill>
                  <w14:solidFill>
                    <w14:schemeClr w14:val="tx1"/>
                  </w14:solidFill>
                </w14:textFill>
              </w:rPr>
              <w:t>收费基准价格/☑收费基准价格下浮</w:t>
            </w:r>
            <w:r>
              <w:rPr>
                <w:rFonts w:hint="eastAsia" w:ascii="宋体" w:hAnsi="宋体" w:cs="宋体"/>
                <w:color w:val="000000" w:themeColor="text1"/>
                <w:kern w:val="0"/>
                <w:szCs w:val="21"/>
                <w:highlight w:val="none"/>
                <w:u w:val="single"/>
                <w14:textFill>
                  <w14:solidFill>
                    <w14:schemeClr w14:val="tx1"/>
                  </w14:solidFill>
                </w14:textFill>
              </w:rPr>
              <w:t>25%</w:t>
            </w:r>
            <w:r>
              <w:rPr>
                <w:rFonts w:hint="eastAsia" w:ascii="宋体" w:hAnsi="宋体" w:cs="宋体"/>
                <w:color w:val="000000" w:themeColor="text1"/>
                <w:kern w:val="0"/>
                <w:szCs w:val="21"/>
                <w:highlight w:val="none"/>
                <w14:textFill>
                  <w14:solidFill>
                    <w14:schemeClr w14:val="tx1"/>
                  </w14:solidFill>
                </w14:textFill>
              </w:rPr>
              <w:t>/□收费基准价格上浮</w:t>
            </w:r>
            <w:r>
              <w:rPr>
                <w:rFonts w:hint="eastAsia" w:ascii="宋体" w:hAnsi="宋体" w:cs="宋体"/>
                <w:color w:val="000000" w:themeColor="text1"/>
                <w:kern w:val="0"/>
                <w:szCs w:val="21"/>
                <w:highlight w:val="none"/>
                <w:u w:val="single"/>
                <w14:textFill>
                  <w14:solidFill>
                    <w14:schemeClr w14:val="tx1"/>
                  </w14:solidFill>
                </w14:textFill>
              </w:rPr>
              <w:t xml:space="preserve">   %</w:t>
            </w:r>
            <w:r>
              <w:rPr>
                <w:rFonts w:hint="eastAsia" w:ascii="宋体" w:hAnsi="宋体" w:cs="宋体"/>
                <w:color w:val="000000" w:themeColor="text1"/>
                <w:kern w:val="0"/>
                <w:szCs w:val="21"/>
                <w:highlight w:val="none"/>
                <w14:textFill>
                  <w14:solidFill>
                    <w14:schemeClr w14:val="tx1"/>
                  </w14:solidFill>
                </w14:textFill>
              </w:rPr>
              <w:t>）收取。</w:t>
            </w:r>
          </w:p>
          <w:p w14:paraId="5FE3A219">
            <w:pPr>
              <w:snapToGrid w:val="0"/>
              <w:spacing w:line="360" w:lineRule="auto"/>
              <w:rPr>
                <w:rFonts w:hint="eastAsia" w:ascii="宋体" w:hAnsi="宋体" w:cs="宋体"/>
                <w:color w:val="000000" w:themeColor="text1"/>
                <w:kern w:val="0"/>
                <w:szCs w:val="21"/>
                <w:highlight w:val="none"/>
                <w:u w:val="singl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□固定采购代理收费</w:t>
            </w:r>
            <w:r>
              <w:rPr>
                <w:rFonts w:hint="eastAsia" w:ascii="宋体" w:hAnsi="宋体" w:cs="宋体"/>
                <w:color w:val="000000" w:themeColor="text1"/>
                <w:kern w:val="0"/>
                <w:szCs w:val="21"/>
                <w:highlight w:val="none"/>
                <w:u w:val="single"/>
                <w14:textFill>
                  <w14:solidFill>
                    <w14:schemeClr w14:val="tx1"/>
                  </w14:solidFill>
                </w14:textFill>
              </w:rPr>
              <w:t xml:space="preserve">              。</w:t>
            </w:r>
          </w:p>
          <w:p w14:paraId="30A8E1A1">
            <w:pPr>
              <w:snapToGrid w:val="0"/>
              <w:spacing w:line="360" w:lineRule="auto"/>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3. 采购代理费收取银行账户</w:t>
            </w:r>
          </w:p>
          <w:p w14:paraId="57A7DA8D">
            <w:pPr>
              <w:snapToGrid w:val="0"/>
              <w:spacing w:line="360" w:lineRule="auto"/>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户  名：广西交投宏冠工程咨询有限公司</w:t>
            </w:r>
          </w:p>
          <w:p w14:paraId="04B72A66">
            <w:pPr>
              <w:snapToGrid w:val="0"/>
              <w:spacing w:line="360" w:lineRule="auto"/>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开户行：建行南宁朝阳支行营业部</w:t>
            </w:r>
          </w:p>
          <w:p w14:paraId="4061E365">
            <w:pPr>
              <w:snapToGrid w:val="0"/>
              <w:spacing w:line="360" w:lineRule="auto"/>
              <w:rPr>
                <w:rFonts w:hint="eastAsia" w:ascii="宋体" w:hAnsi="宋体" w:cs="宋体"/>
                <w:color w:val="000000" w:themeColor="text1"/>
                <w:kern w:val="0"/>
                <w:szCs w:val="21"/>
                <w:highlight w:val="none"/>
                <w:u w:val="singl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账  号：4500 1604 4730 5070 8266</w:t>
            </w:r>
          </w:p>
        </w:tc>
      </w:tr>
      <w:tr w14:paraId="731BE6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6291DAD3">
            <w:pPr>
              <w:spacing w:line="360" w:lineRule="auto"/>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w:t>
            </w:r>
            <w:r>
              <w:rPr>
                <w:rFonts w:ascii="宋体" w:hAnsi="宋体" w:cs="宋体"/>
                <w:color w:val="000000" w:themeColor="text1"/>
                <w:szCs w:val="21"/>
                <w:highlight w:val="none"/>
                <w14:textFill>
                  <w14:solidFill>
                    <w14:schemeClr w14:val="tx1"/>
                  </w14:solidFill>
                </w14:textFill>
              </w:rPr>
              <w:t>3.1</w:t>
            </w:r>
          </w:p>
        </w:tc>
        <w:tc>
          <w:tcPr>
            <w:tcW w:w="7912" w:type="dxa"/>
            <w:vAlign w:val="center"/>
          </w:tcPr>
          <w:p w14:paraId="2EFDB7F2">
            <w:pPr>
              <w:snapToGrid w:val="0"/>
              <w:spacing w:line="360" w:lineRule="auto"/>
              <w:rPr>
                <w:rFonts w:hint="eastAsia" w:ascii="宋体" w:hAnsi="宋体" w:cs="宋体"/>
                <w:color w:val="000000" w:themeColor="text1"/>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解释：</w:t>
            </w:r>
            <w:r>
              <w:rPr>
                <w:rFonts w:ascii="宋体" w:hAnsi="宋体"/>
                <w:color w:val="000000" w:themeColor="text1"/>
                <w:kern w:val="0"/>
                <w:szCs w:val="21"/>
                <w:highlight w:val="none"/>
                <w14:textFill>
                  <w14:solidFill>
                    <w14:schemeClr w14:val="tx1"/>
                  </w14:solidFill>
                </w14:textFill>
              </w:rPr>
              <w:t>构成本</w:t>
            </w:r>
            <w:r>
              <w:rPr>
                <w:rFonts w:hint="eastAsia" w:ascii="宋体" w:hAnsi="宋体"/>
                <w:color w:val="000000" w:themeColor="text1"/>
                <w:kern w:val="0"/>
                <w:szCs w:val="21"/>
                <w:highlight w:val="none"/>
                <w14:textFill>
                  <w14:solidFill>
                    <w14:schemeClr w14:val="tx1"/>
                  </w14:solidFill>
                </w14:textFill>
              </w:rPr>
              <w:t>磋商文件</w:t>
            </w:r>
            <w:r>
              <w:rPr>
                <w:rFonts w:ascii="宋体" w:hAnsi="宋体"/>
                <w:color w:val="000000" w:themeColor="text1"/>
                <w:kern w:val="0"/>
                <w:szCs w:val="21"/>
                <w:highlight w:val="none"/>
                <w14:textFill>
                  <w14:solidFill>
                    <w14:schemeClr w14:val="tx1"/>
                  </w14:solidFill>
                </w14:textFill>
              </w:rPr>
              <w:t>的各个组成文件应互为解释，互为说明；除</w:t>
            </w:r>
            <w:r>
              <w:rPr>
                <w:rFonts w:hint="eastAsia" w:ascii="宋体" w:hAnsi="宋体"/>
                <w:color w:val="000000" w:themeColor="text1"/>
                <w:kern w:val="0"/>
                <w:szCs w:val="21"/>
                <w:highlight w:val="none"/>
                <w14:textFill>
                  <w14:solidFill>
                    <w14:schemeClr w14:val="tx1"/>
                  </w14:solidFill>
                </w14:textFill>
              </w:rPr>
              <w:t>磋商文件</w:t>
            </w:r>
            <w:r>
              <w:rPr>
                <w:rFonts w:ascii="宋体" w:hAnsi="宋体"/>
                <w:color w:val="000000" w:themeColor="text1"/>
                <w:kern w:val="0"/>
                <w:szCs w:val="21"/>
                <w:highlight w:val="none"/>
                <w14:textFill>
                  <w14:solidFill>
                    <w14:schemeClr w14:val="tx1"/>
                  </w14:solidFill>
                </w14:textFill>
              </w:rPr>
              <w:t>中有特别规定外，仅适用于</w:t>
            </w:r>
            <w:r>
              <w:rPr>
                <w:rFonts w:hint="eastAsia" w:ascii="宋体" w:hAnsi="宋体"/>
                <w:color w:val="000000" w:themeColor="text1"/>
                <w:kern w:val="0"/>
                <w:szCs w:val="21"/>
                <w:highlight w:val="none"/>
                <w14:textFill>
                  <w14:solidFill>
                    <w14:schemeClr w14:val="tx1"/>
                  </w14:solidFill>
                </w14:textFill>
              </w:rPr>
              <w:t>竞标</w:t>
            </w:r>
            <w:r>
              <w:rPr>
                <w:rFonts w:ascii="宋体" w:hAnsi="宋体"/>
                <w:color w:val="000000" w:themeColor="text1"/>
                <w:kern w:val="0"/>
                <w:szCs w:val="21"/>
                <w:highlight w:val="none"/>
                <w14:textFill>
                  <w14:solidFill>
                    <w14:schemeClr w14:val="tx1"/>
                  </w14:solidFill>
                </w14:textFill>
              </w:rPr>
              <w:t>阶段的规定，按</w:t>
            </w:r>
            <w:r>
              <w:rPr>
                <w:rFonts w:hint="eastAsia" w:ascii="宋体" w:hAnsi="宋体"/>
                <w:color w:val="000000" w:themeColor="text1"/>
                <w:kern w:val="0"/>
                <w:szCs w:val="21"/>
                <w:highlight w:val="none"/>
                <w14:textFill>
                  <w14:solidFill>
                    <w14:schemeClr w14:val="tx1"/>
                  </w14:solidFill>
                </w14:textFill>
              </w:rPr>
              <w:t>更正公告（澄清公告）</w:t>
            </w:r>
            <w:r>
              <w:rPr>
                <w:rFonts w:ascii="宋体" w:hAnsi="宋体"/>
                <w:color w:val="000000" w:themeColor="text1"/>
                <w:kern w:val="0"/>
                <w:szCs w:val="21"/>
                <w:highlight w:val="none"/>
                <w14:textFill>
                  <w14:solidFill>
                    <w14:schemeClr w14:val="tx1"/>
                  </w14:solidFill>
                </w14:textFill>
              </w:rPr>
              <w:t>、</w:t>
            </w:r>
            <w:r>
              <w:rPr>
                <w:rFonts w:hint="eastAsia" w:ascii="宋体" w:hAnsi="宋体"/>
                <w:color w:val="000000" w:themeColor="text1"/>
                <w:kern w:val="0"/>
                <w:szCs w:val="21"/>
                <w:highlight w:val="none"/>
                <w14:textFill>
                  <w14:solidFill>
                    <w14:schemeClr w14:val="tx1"/>
                  </w14:solidFill>
                </w14:textFill>
              </w:rPr>
              <w:t>竞争性磋商</w:t>
            </w:r>
            <w:r>
              <w:rPr>
                <w:rFonts w:ascii="宋体" w:hAnsi="宋体"/>
                <w:color w:val="000000" w:themeColor="text1"/>
                <w:kern w:val="0"/>
                <w:szCs w:val="21"/>
                <w:highlight w:val="none"/>
                <w14:textFill>
                  <w14:solidFill>
                    <w14:schemeClr w14:val="tx1"/>
                  </w14:solidFill>
                </w14:textFill>
              </w:rPr>
              <w:t>公告、</w:t>
            </w:r>
            <w:r>
              <w:rPr>
                <w:rFonts w:hint="eastAsia" w:ascii="宋体" w:hAnsi="宋体"/>
                <w:color w:val="000000" w:themeColor="text1"/>
                <w:kern w:val="0"/>
                <w:szCs w:val="21"/>
                <w:highlight w:val="none"/>
                <w14:textFill>
                  <w14:solidFill>
                    <w14:schemeClr w14:val="tx1"/>
                  </w14:solidFill>
                </w14:textFill>
              </w:rPr>
              <w:t>供应商</w:t>
            </w:r>
            <w:r>
              <w:rPr>
                <w:rFonts w:ascii="宋体" w:hAnsi="宋体"/>
                <w:color w:val="000000" w:themeColor="text1"/>
                <w:kern w:val="0"/>
                <w:szCs w:val="21"/>
                <w:highlight w:val="none"/>
                <w14:textFill>
                  <w14:solidFill>
                    <w14:schemeClr w14:val="tx1"/>
                  </w14:solidFill>
                </w14:textFill>
              </w:rPr>
              <w:t>须知</w:t>
            </w:r>
            <w:r>
              <w:rPr>
                <w:rFonts w:hint="eastAsia" w:ascii="宋体" w:hAnsi="宋体"/>
                <w:color w:val="000000" w:themeColor="text1"/>
                <w:kern w:val="0"/>
                <w:szCs w:val="21"/>
                <w:highlight w:val="none"/>
                <w14:textFill>
                  <w14:solidFill>
                    <w14:schemeClr w14:val="tx1"/>
                  </w14:solidFill>
                </w14:textFill>
              </w:rPr>
              <w:t>、采购需求</w:t>
            </w:r>
            <w:r>
              <w:rPr>
                <w:rFonts w:ascii="宋体" w:hAnsi="宋体"/>
                <w:color w:val="000000" w:themeColor="text1"/>
                <w:kern w:val="0"/>
                <w:szCs w:val="21"/>
                <w:highlight w:val="none"/>
                <w14:textFill>
                  <w14:solidFill>
                    <w14:schemeClr w14:val="tx1"/>
                  </w14:solidFill>
                </w14:textFill>
              </w:rPr>
              <w:t>、</w:t>
            </w:r>
            <w:r>
              <w:rPr>
                <w:rFonts w:hint="eastAsia" w:ascii="宋体" w:hAnsi="Courier New"/>
                <w:color w:val="000000" w:themeColor="text1"/>
                <w:kern w:val="0"/>
                <w:szCs w:val="21"/>
                <w:highlight w:val="none"/>
                <w14:textFill>
                  <w14:solidFill>
                    <w14:schemeClr w14:val="tx1"/>
                  </w14:solidFill>
                </w14:textFill>
              </w:rPr>
              <w:t>评审程序、评审方法和评审标准</w:t>
            </w:r>
            <w:r>
              <w:rPr>
                <w:rFonts w:ascii="宋体" w:hAnsi="宋体"/>
                <w:color w:val="000000" w:themeColor="text1"/>
                <w:kern w:val="0"/>
                <w:szCs w:val="21"/>
                <w:highlight w:val="none"/>
                <w14:textFill>
                  <w14:solidFill>
                    <w14:schemeClr w14:val="tx1"/>
                  </w14:solidFill>
                </w14:textFill>
              </w:rPr>
              <w:t>、</w:t>
            </w:r>
            <w:r>
              <w:rPr>
                <w:rFonts w:hint="eastAsia" w:ascii="宋体" w:hAnsi="宋体"/>
                <w:color w:val="000000" w:themeColor="text1"/>
                <w:kern w:val="0"/>
                <w:szCs w:val="21"/>
                <w:highlight w:val="none"/>
                <w14:textFill>
                  <w14:solidFill>
                    <w14:schemeClr w14:val="tx1"/>
                  </w14:solidFill>
                </w14:textFill>
              </w:rPr>
              <w:t>响应</w:t>
            </w:r>
            <w:r>
              <w:rPr>
                <w:rFonts w:ascii="宋体" w:hAnsi="宋体"/>
                <w:color w:val="000000" w:themeColor="text1"/>
                <w:kern w:val="0"/>
                <w:szCs w:val="21"/>
                <w:highlight w:val="none"/>
                <w14:textFill>
                  <w14:solidFill>
                    <w14:schemeClr w14:val="tx1"/>
                  </w14:solidFill>
                </w14:textFill>
              </w:rPr>
              <w:t>文件格式</w:t>
            </w:r>
            <w:r>
              <w:rPr>
                <w:rFonts w:hint="eastAsia" w:ascii="宋体" w:hAnsi="宋体"/>
                <w:color w:val="000000" w:themeColor="text1"/>
                <w:kern w:val="0"/>
                <w:szCs w:val="21"/>
                <w:highlight w:val="none"/>
                <w14:textFill>
                  <w14:solidFill>
                    <w14:schemeClr w14:val="tx1"/>
                  </w14:solidFill>
                </w14:textFill>
              </w:rPr>
              <w:t>、合同文本</w:t>
            </w:r>
            <w:r>
              <w:rPr>
                <w:rFonts w:ascii="宋体" w:hAnsi="宋体"/>
                <w:color w:val="000000" w:themeColor="text1"/>
                <w:kern w:val="0"/>
                <w:szCs w:val="21"/>
                <w:highlight w:val="none"/>
                <w14:textFill>
                  <w14:solidFill>
                    <w14:schemeClr w14:val="tx1"/>
                  </w14:solidFill>
                </w14:textFill>
              </w:rPr>
              <w:t>的先后顺序解释；同一组成文件中就同一事项的规定或者约定不一致的，以编排顺序在后者为准；同一组成文件不同版本之间有不一致的，以形成时间在后者为准；</w:t>
            </w:r>
            <w:r>
              <w:rPr>
                <w:rFonts w:hint="eastAsia" w:ascii="宋体" w:hAnsi="宋体"/>
                <w:color w:val="000000" w:themeColor="text1"/>
                <w:kern w:val="0"/>
                <w:szCs w:val="21"/>
                <w:highlight w:val="none"/>
                <w14:textFill>
                  <w14:solidFill>
                    <w14:schemeClr w14:val="tx1"/>
                  </w14:solidFill>
                </w14:textFill>
              </w:rPr>
              <w:t>更正公告（澄清公告）</w:t>
            </w:r>
            <w:r>
              <w:rPr>
                <w:rFonts w:ascii="宋体" w:hAnsi="宋体"/>
                <w:color w:val="000000" w:themeColor="text1"/>
                <w:kern w:val="0"/>
                <w:szCs w:val="21"/>
                <w:highlight w:val="none"/>
                <w14:textFill>
                  <w14:solidFill>
                    <w14:schemeClr w14:val="tx1"/>
                  </w14:solidFill>
                </w14:textFill>
              </w:rPr>
              <w:t>与同步更新的</w:t>
            </w:r>
            <w:r>
              <w:rPr>
                <w:rFonts w:hint="eastAsia" w:ascii="宋体" w:hAnsi="宋体"/>
                <w:color w:val="000000" w:themeColor="text1"/>
                <w:kern w:val="0"/>
                <w:szCs w:val="21"/>
                <w:highlight w:val="none"/>
                <w14:textFill>
                  <w14:solidFill>
                    <w14:schemeClr w14:val="tx1"/>
                  </w14:solidFill>
                </w14:textFill>
              </w:rPr>
              <w:t>磋商文件</w:t>
            </w:r>
            <w:r>
              <w:rPr>
                <w:rFonts w:ascii="宋体" w:hAnsi="宋体"/>
                <w:color w:val="000000" w:themeColor="text1"/>
                <w:kern w:val="0"/>
                <w:szCs w:val="21"/>
                <w:highlight w:val="none"/>
                <w14:textFill>
                  <w14:solidFill>
                    <w14:schemeClr w14:val="tx1"/>
                  </w14:solidFill>
                </w14:textFill>
              </w:rPr>
              <w:t>不一致时以</w:t>
            </w:r>
            <w:r>
              <w:rPr>
                <w:rFonts w:hint="eastAsia" w:ascii="宋体" w:hAnsi="宋体"/>
                <w:color w:val="000000" w:themeColor="text1"/>
                <w:kern w:val="0"/>
                <w:szCs w:val="21"/>
                <w:highlight w:val="none"/>
                <w14:textFill>
                  <w14:solidFill>
                    <w14:schemeClr w14:val="tx1"/>
                  </w14:solidFill>
                </w14:textFill>
              </w:rPr>
              <w:t>更正公告（澄清公告）</w:t>
            </w:r>
            <w:r>
              <w:rPr>
                <w:rFonts w:ascii="宋体" w:hAnsi="宋体"/>
                <w:color w:val="000000" w:themeColor="text1"/>
                <w:kern w:val="0"/>
                <w:szCs w:val="21"/>
                <w:highlight w:val="none"/>
                <w14:textFill>
                  <w14:solidFill>
                    <w14:schemeClr w14:val="tx1"/>
                  </w14:solidFill>
                </w14:textFill>
              </w:rPr>
              <w:t>为准。按本款前述规定仍不能形成结论的，由</w:t>
            </w:r>
            <w:r>
              <w:rPr>
                <w:rFonts w:hint="eastAsia" w:ascii="宋体" w:hAnsi="宋体"/>
                <w:color w:val="000000" w:themeColor="text1"/>
                <w:kern w:val="0"/>
                <w:szCs w:val="21"/>
                <w:highlight w:val="none"/>
                <w14:textFill>
                  <w14:solidFill>
                    <w14:schemeClr w14:val="tx1"/>
                  </w14:solidFill>
                </w14:textFill>
              </w:rPr>
              <w:t>采购</w:t>
            </w:r>
            <w:r>
              <w:rPr>
                <w:rFonts w:ascii="宋体" w:hAnsi="宋体"/>
                <w:color w:val="000000" w:themeColor="text1"/>
                <w:kern w:val="0"/>
                <w:szCs w:val="21"/>
                <w:highlight w:val="none"/>
                <w14:textFill>
                  <w14:solidFill>
                    <w14:schemeClr w14:val="tx1"/>
                  </w14:solidFill>
                </w14:textFill>
              </w:rPr>
              <w:t>人</w:t>
            </w:r>
            <w:r>
              <w:rPr>
                <w:rFonts w:hint="eastAsia" w:ascii="宋体" w:hAnsi="宋体"/>
                <w:color w:val="000000" w:themeColor="text1"/>
                <w:kern w:val="0"/>
                <w:szCs w:val="21"/>
                <w:highlight w:val="none"/>
                <w14:textFill>
                  <w14:solidFill>
                    <w14:schemeClr w14:val="tx1"/>
                  </w14:solidFill>
                </w14:textFill>
              </w:rPr>
              <w:t>或者采购代理机构</w:t>
            </w:r>
            <w:r>
              <w:rPr>
                <w:rFonts w:ascii="宋体" w:hAnsi="宋体"/>
                <w:color w:val="000000" w:themeColor="text1"/>
                <w:kern w:val="0"/>
                <w:szCs w:val="21"/>
                <w:highlight w:val="none"/>
                <w14:textFill>
                  <w14:solidFill>
                    <w14:schemeClr w14:val="tx1"/>
                  </w14:solidFill>
                </w14:textFill>
              </w:rPr>
              <w:t>负责解释。</w:t>
            </w:r>
          </w:p>
        </w:tc>
      </w:tr>
      <w:tr w14:paraId="2FF708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5D96347E">
            <w:pPr>
              <w:spacing w:line="360" w:lineRule="auto"/>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w:t>
            </w:r>
            <w:r>
              <w:rPr>
                <w:rFonts w:ascii="宋体" w:hAnsi="宋体" w:cs="宋体"/>
                <w:color w:val="000000" w:themeColor="text1"/>
                <w:szCs w:val="21"/>
                <w:highlight w:val="none"/>
                <w14:textFill>
                  <w14:solidFill>
                    <w14:schemeClr w14:val="tx1"/>
                  </w14:solidFill>
                </w14:textFill>
              </w:rPr>
              <w:t>3.2</w:t>
            </w:r>
          </w:p>
        </w:tc>
        <w:tc>
          <w:tcPr>
            <w:tcW w:w="7912" w:type="dxa"/>
            <w:vAlign w:val="center"/>
          </w:tcPr>
          <w:p w14:paraId="316E334E">
            <w:pPr>
              <w:snapToGrid w:val="0"/>
              <w:spacing w:line="360" w:lineRule="auto"/>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本磋商文件中描述供应商的“公章”是指根据我国对公章的管理规定，用供应商法定主体行为名称制作的印章，除本磋商文件有特殊规定外，供应商的财务章、部门章、分公司章、工会章、合同章、竞标/投标专用章、业务专用章及银行的转账章、现金收讫章、现金付讫章等其他形式印章均不能代替公章。</w:t>
            </w:r>
          </w:p>
          <w:p w14:paraId="39138657">
            <w:pPr>
              <w:snapToGrid w:val="0"/>
              <w:spacing w:line="360" w:lineRule="auto"/>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bCs/>
                <w:color w:val="000000" w:themeColor="text1"/>
                <w:kern w:val="0"/>
                <w:szCs w:val="21"/>
                <w:highlight w:val="none"/>
                <w14:textFill>
                  <w14:solidFill>
                    <w14:schemeClr w14:val="tx1"/>
                  </w14:solidFill>
                </w14:textFill>
              </w:rPr>
              <w:t>2.本磋商文件所称的“</w:t>
            </w:r>
            <w:r>
              <w:rPr>
                <w:rFonts w:hint="eastAsia" w:ascii="宋体" w:hAnsi="宋体"/>
                <w:color w:val="000000" w:themeColor="text1"/>
                <w:kern w:val="0"/>
                <w:szCs w:val="21"/>
                <w:highlight w:val="none"/>
                <w14:textFill>
                  <w14:solidFill>
                    <w14:schemeClr w14:val="tx1"/>
                  </w14:solidFill>
                </w14:textFill>
              </w:rPr>
              <w:t>电子签章</w:t>
            </w:r>
            <w:r>
              <w:rPr>
                <w:rFonts w:hint="eastAsia" w:ascii="宋体" w:hAnsi="宋体" w:cs="宋体"/>
                <w:bCs/>
                <w:color w:val="000000" w:themeColor="text1"/>
                <w:kern w:val="0"/>
                <w:szCs w:val="21"/>
                <w:highlight w:val="none"/>
                <w14:textFill>
                  <w14:solidFill>
                    <w14:schemeClr w14:val="tx1"/>
                  </w14:solidFill>
                </w14:textFill>
              </w:rPr>
              <w:t>”、“电子签名”</w:t>
            </w:r>
            <w:r>
              <w:rPr>
                <w:rFonts w:hint="eastAsia" w:ascii="宋体" w:hAnsi="宋体"/>
                <w:color w:val="000000" w:themeColor="text1"/>
                <w:kern w:val="0"/>
                <w:szCs w:val="21"/>
                <w:highlight w:val="none"/>
                <w14:textFill>
                  <w14:solidFill>
                    <w14:schemeClr w14:val="tx1"/>
                  </w14:solidFill>
                </w14:textFill>
              </w:rPr>
              <w:t>，是指经“广西政府采购云平台”认可的CA认证的电子签名数据为表现形式的印章，可用于签署电子响应文件，电子印章与实物印章具有同等法律效力，不因其采用电子化表现形式而否定其法律效力。</w:t>
            </w:r>
          </w:p>
          <w:p w14:paraId="7174FEEC">
            <w:pPr>
              <w:snapToGrid w:val="0"/>
              <w:spacing w:line="360" w:lineRule="auto"/>
              <w:rPr>
                <w:rFonts w:hint="eastAsia" w:ascii="宋体" w:hAnsi="宋体" w:cs="宋体"/>
                <w:bCs/>
                <w:color w:val="000000" w:themeColor="text1"/>
                <w:kern w:val="0"/>
                <w:szCs w:val="21"/>
                <w:highlight w:val="none"/>
                <w14:textFill>
                  <w14:solidFill>
                    <w14:schemeClr w14:val="tx1"/>
                  </w14:solidFill>
                </w14:textFill>
              </w:rPr>
            </w:pPr>
            <w:r>
              <w:rPr>
                <w:rFonts w:ascii="宋体" w:hAnsi="宋体" w:cs="宋体"/>
                <w:color w:val="000000" w:themeColor="text1"/>
                <w:kern w:val="0"/>
                <w:szCs w:val="21"/>
                <w:highlight w:val="none"/>
                <w14:textFill>
                  <w14:solidFill>
                    <w14:schemeClr w14:val="tx1"/>
                  </w14:solidFill>
                </w14:textFill>
              </w:rPr>
              <w:t>3</w:t>
            </w:r>
            <w:r>
              <w:rPr>
                <w:rFonts w:hint="eastAsia" w:ascii="宋体" w:hAnsi="宋体" w:cs="宋体"/>
                <w:color w:val="000000" w:themeColor="text1"/>
                <w:kern w:val="0"/>
                <w:szCs w:val="21"/>
                <w:highlight w:val="none"/>
                <w14:textFill>
                  <w14:solidFill>
                    <w14:schemeClr w14:val="tx1"/>
                  </w14:solidFill>
                </w14:textFill>
              </w:rPr>
              <w:t>.供应商为其他组织或者自然人时，本磋商文件规定的法定代表人指负责人或者自然人。本磋商文件所称负责人是指参加竞标的其他组织</w:t>
            </w:r>
            <w:r>
              <w:rPr>
                <w:rFonts w:hint="eastAsia" w:ascii="宋体" w:hAnsi="宋体" w:cs="宋体"/>
                <w:bCs/>
                <w:color w:val="000000" w:themeColor="text1"/>
                <w:kern w:val="0"/>
                <w:szCs w:val="21"/>
                <w:highlight w:val="none"/>
                <w14:textFill>
                  <w14:solidFill>
                    <w14:schemeClr w14:val="tx1"/>
                  </w14:solidFill>
                </w14:textFill>
              </w:rPr>
              <w:t>营业执照或者执业许可证等证照上的</w:t>
            </w:r>
            <w:r>
              <w:rPr>
                <w:rFonts w:hint="eastAsia" w:ascii="宋体" w:hAnsi="宋体" w:cs="宋体"/>
                <w:color w:val="000000" w:themeColor="text1"/>
                <w:kern w:val="0"/>
                <w:szCs w:val="21"/>
                <w:highlight w:val="none"/>
                <w14:textFill>
                  <w14:solidFill>
                    <w14:schemeClr w14:val="tx1"/>
                  </w14:solidFill>
                </w14:textFill>
              </w:rPr>
              <w:t>负责人，本磋商文件所称自然人指参与竞标的自然人本人，</w:t>
            </w:r>
            <w:r>
              <w:rPr>
                <w:rFonts w:hint="eastAsia" w:ascii="宋体" w:hAnsi="宋体" w:cs="宋体"/>
                <w:bCs/>
                <w:color w:val="000000" w:themeColor="text1"/>
                <w:kern w:val="0"/>
                <w:szCs w:val="21"/>
                <w:highlight w:val="none"/>
                <w14:textFill>
                  <w14:solidFill>
                    <w14:schemeClr w14:val="tx1"/>
                  </w14:solidFill>
                </w14:textFill>
              </w:rPr>
              <w:t>且应具备独立承担民事责任能力，自然人应当为年满18岁以上成年人（十六周岁以上的未成年人，以自己的劳动收入为主要生活来源的，视为完全民事行为能力人）。</w:t>
            </w:r>
          </w:p>
          <w:p w14:paraId="306C3C00">
            <w:pPr>
              <w:snapToGrid w:val="0"/>
              <w:spacing w:line="360" w:lineRule="auto"/>
              <w:rPr>
                <w:rFonts w:hint="eastAsia" w:ascii="宋体" w:hAnsi="宋体" w:cs="宋体"/>
                <w:color w:val="000000" w:themeColor="text1"/>
                <w:kern w:val="0"/>
                <w:szCs w:val="21"/>
                <w:highlight w:val="none"/>
                <w14:textFill>
                  <w14:solidFill>
                    <w14:schemeClr w14:val="tx1"/>
                  </w14:solidFill>
                </w14:textFill>
              </w:rPr>
            </w:pPr>
            <w:r>
              <w:rPr>
                <w:rFonts w:ascii="宋体" w:hAnsi="宋体" w:cs="宋体"/>
                <w:color w:val="000000" w:themeColor="text1"/>
                <w:kern w:val="0"/>
                <w:szCs w:val="21"/>
                <w:highlight w:val="none"/>
                <w14:textFill>
                  <w14:solidFill>
                    <w14:schemeClr w14:val="tx1"/>
                  </w14:solidFill>
                </w14:textFill>
              </w:rPr>
              <w:t>4.</w:t>
            </w:r>
            <w:r>
              <w:rPr>
                <w:rFonts w:hint="eastAsia" w:ascii="宋体" w:hAnsi="宋体" w:cs="宋体"/>
                <w:color w:val="000000" w:themeColor="text1"/>
                <w:kern w:val="0"/>
                <w:szCs w:val="21"/>
                <w:highlight w:val="none"/>
                <w14:textFill>
                  <w14:solidFill>
                    <w14:schemeClr w14:val="tx1"/>
                  </w14:solidFill>
                </w14:textFill>
              </w:rPr>
              <w:t>本磋商文件中描述供应商的“签字”是指供应商的法定代表人或者委托代理人亲自在文件规定签署处亲笔写上个人的名字的行为，私章、签字章、印鉴、影印等其他形式均不能代替亲笔签字。</w:t>
            </w:r>
          </w:p>
          <w:p w14:paraId="24DC0480">
            <w:pPr>
              <w:snapToGrid w:val="0"/>
              <w:spacing w:line="360" w:lineRule="auto"/>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5</w:t>
            </w:r>
            <w:r>
              <w:rPr>
                <w:rFonts w:ascii="宋体" w:hAnsi="宋体" w:cs="宋体"/>
                <w:color w:val="000000" w:themeColor="text1"/>
                <w:kern w:val="0"/>
                <w:szCs w:val="21"/>
                <w:highlight w:val="none"/>
                <w14:textFill>
                  <w14:solidFill>
                    <w14:schemeClr w14:val="tx1"/>
                  </w14:solidFill>
                </w14:textFill>
              </w:rPr>
              <w:t>.</w:t>
            </w:r>
            <w:r>
              <w:rPr>
                <w:rFonts w:hint="eastAsia" w:ascii="宋体" w:hAnsi="宋体" w:cs="宋体"/>
                <w:color w:val="000000" w:themeColor="text1"/>
                <w:kern w:val="0"/>
                <w:szCs w:val="21"/>
                <w:highlight w:val="none"/>
                <w14:textFill>
                  <w14:solidFill>
                    <w14:schemeClr w14:val="tx1"/>
                  </w14:solidFill>
                </w14:textFill>
              </w:rPr>
              <w:t>本磋商文件所称的“以上”“以下”“以内”“届满”，包括本数；所称的“不满”“超过”“以外”，不包括本数。</w:t>
            </w:r>
          </w:p>
        </w:tc>
      </w:tr>
    </w:tbl>
    <w:p w14:paraId="51ACEF7C">
      <w:pPr>
        <w:spacing w:line="400" w:lineRule="exact"/>
        <w:jc w:val="center"/>
        <w:rPr>
          <w:rFonts w:hint="eastAsia" w:ascii="宋体" w:hAnsi="宋体"/>
          <w:b/>
          <w:color w:val="000000" w:themeColor="text1"/>
          <w:sz w:val="32"/>
          <w:szCs w:val="32"/>
          <w:highlight w:val="none"/>
          <w14:textFill>
            <w14:solidFill>
              <w14:schemeClr w14:val="tx1"/>
            </w14:solidFill>
          </w14:textFill>
        </w:rPr>
      </w:pPr>
      <w:r>
        <w:rPr>
          <w:rFonts w:ascii="宋体" w:hAnsi="宋体"/>
          <w:b/>
          <w:color w:val="000000" w:themeColor="text1"/>
          <w:sz w:val="32"/>
          <w:szCs w:val="32"/>
          <w:highlight w:val="none"/>
          <w14:textFill>
            <w14:solidFill>
              <w14:schemeClr w14:val="tx1"/>
            </w14:solidFill>
          </w14:textFill>
        </w:rPr>
        <w:br w:type="page"/>
      </w:r>
      <w:r>
        <w:rPr>
          <w:rFonts w:hint="eastAsia" w:ascii="宋体" w:hAnsi="宋体"/>
          <w:b/>
          <w:color w:val="000000" w:themeColor="text1"/>
          <w:sz w:val="32"/>
          <w:szCs w:val="32"/>
          <w:highlight w:val="none"/>
          <w14:textFill>
            <w14:solidFill>
              <w14:schemeClr w14:val="tx1"/>
            </w14:solidFill>
          </w14:textFill>
        </w:rPr>
        <w:t>供应商须知正文</w:t>
      </w:r>
    </w:p>
    <w:p w14:paraId="0AD583A3">
      <w:pPr>
        <w:spacing w:line="400" w:lineRule="exact"/>
        <w:jc w:val="center"/>
        <w:rPr>
          <w:rFonts w:hint="eastAsia" w:ascii="宋体" w:hAnsi="宋体"/>
          <w:b/>
          <w:color w:val="000000" w:themeColor="text1"/>
          <w:sz w:val="32"/>
          <w:szCs w:val="32"/>
          <w:highlight w:val="none"/>
          <w14:textFill>
            <w14:solidFill>
              <w14:schemeClr w14:val="tx1"/>
            </w14:solidFill>
          </w14:textFill>
        </w:rPr>
      </w:pPr>
    </w:p>
    <w:p w14:paraId="48DAA535">
      <w:pPr>
        <w:spacing w:line="400" w:lineRule="exact"/>
        <w:jc w:val="center"/>
        <w:rPr>
          <w:rFonts w:hint="eastAsia" w:ascii="宋体" w:hAnsi="宋体"/>
          <w:b/>
          <w:color w:val="000000" w:themeColor="text1"/>
          <w:sz w:val="32"/>
          <w:szCs w:val="32"/>
          <w:highlight w:val="none"/>
          <w14:textFill>
            <w14:solidFill>
              <w14:schemeClr w14:val="tx1"/>
            </w14:solidFill>
          </w14:textFill>
        </w:rPr>
      </w:pPr>
      <w:r>
        <w:rPr>
          <w:rFonts w:hint="eastAsia" w:ascii="宋体" w:hAnsi="宋体"/>
          <w:b/>
          <w:color w:val="000000" w:themeColor="text1"/>
          <w:sz w:val="32"/>
          <w:szCs w:val="32"/>
          <w:highlight w:val="none"/>
          <w14:textFill>
            <w14:solidFill>
              <w14:schemeClr w14:val="tx1"/>
            </w14:solidFill>
          </w14:textFill>
        </w:rPr>
        <w:t>一、总则</w:t>
      </w:r>
    </w:p>
    <w:p w14:paraId="3A4EE0DB">
      <w:pPr>
        <w:spacing w:line="400" w:lineRule="exact"/>
        <w:rPr>
          <w:rFonts w:hint="eastAsia" w:ascii="宋体" w:hAnsi="宋体"/>
          <w:color w:val="000000" w:themeColor="text1"/>
          <w:szCs w:val="21"/>
          <w:highlight w:val="none"/>
          <w14:textFill>
            <w14:solidFill>
              <w14:schemeClr w14:val="tx1"/>
            </w14:solidFill>
          </w14:textFill>
        </w:rPr>
      </w:pPr>
    </w:p>
    <w:p w14:paraId="40720854">
      <w:pPr>
        <w:spacing w:line="360" w:lineRule="auto"/>
        <w:ind w:firstLine="482" w:firstLineChars="200"/>
        <w:rPr>
          <w:rFonts w:hint="eastAsia" w:ascii="黑体" w:hAnsi="黑体" w:eastAsia="黑体" w:cs="宋体"/>
          <w:b/>
          <w:bCs/>
          <w:color w:val="000000" w:themeColor="text1"/>
          <w:sz w:val="24"/>
          <w:highlight w:val="none"/>
          <w14:textFill>
            <w14:solidFill>
              <w14:schemeClr w14:val="tx1"/>
            </w14:solidFill>
          </w14:textFill>
        </w:rPr>
      </w:pPr>
      <w:r>
        <w:rPr>
          <w:rFonts w:hint="eastAsia" w:ascii="黑体" w:hAnsi="黑体" w:eastAsia="黑体" w:cs="宋体"/>
          <w:b/>
          <w:bCs/>
          <w:color w:val="000000" w:themeColor="text1"/>
          <w:sz w:val="24"/>
          <w:highlight w:val="none"/>
          <w14:textFill>
            <w14:solidFill>
              <w14:schemeClr w14:val="tx1"/>
            </w14:solidFill>
          </w14:textFill>
        </w:rPr>
        <w:t>1.适用范围</w:t>
      </w:r>
    </w:p>
    <w:p w14:paraId="4275B289">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1.1本项目采购人、采购代理机构、供应商、磋商小组的相关行为均受《中华人民共和国政府采购法》《中华人民共和国政府采购法实施条例》</w:t>
      </w:r>
      <w:r>
        <w:rPr>
          <w:rFonts w:hint="eastAsia" w:ascii="宋体" w:hAnsi="宋体"/>
          <w:color w:val="000000" w:themeColor="text1"/>
          <w:szCs w:val="21"/>
          <w:highlight w:val="none"/>
          <w14:textFill>
            <w14:solidFill>
              <w14:schemeClr w14:val="tx1"/>
            </w14:solidFill>
          </w14:textFill>
        </w:rPr>
        <w:t>《政府采购竞争性磋商采购方式管理暂行办法》《财政部关于政府采购竞争性磋商采购方式管理暂行办法有关问题的补充通知》</w:t>
      </w:r>
      <w:r>
        <w:rPr>
          <w:rFonts w:hint="eastAsia" w:ascii="宋体" w:hAnsi="宋体" w:cs="宋体"/>
          <w:color w:val="000000" w:themeColor="text1"/>
          <w:szCs w:val="21"/>
          <w:highlight w:val="none"/>
          <w14:textFill>
            <w14:solidFill>
              <w14:schemeClr w14:val="tx1"/>
            </w14:solidFill>
          </w14:textFill>
        </w:rPr>
        <w:t>及本项目本级和上级财政部门政府采购有关规定的约束和保护。</w:t>
      </w:r>
    </w:p>
    <w:p w14:paraId="7DE28696">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1.2</w:t>
      </w:r>
      <w:r>
        <w:rPr>
          <w:rFonts w:hint="eastAsia" w:ascii="宋体" w:hAnsi="宋体" w:cs="宋体"/>
          <w:color w:val="000000" w:themeColor="text1"/>
          <w:spacing w:val="-6"/>
          <w:szCs w:val="21"/>
          <w:highlight w:val="none"/>
          <w14:textFill>
            <w14:solidFill>
              <w14:schemeClr w14:val="tx1"/>
            </w14:solidFill>
          </w14:textFill>
        </w:rPr>
        <w:t>本竞争性磋商文件（以下简称磋商文件）适用于本项目的所有采购程序和环节（法律、法规另有规定的，从其规定）。</w:t>
      </w:r>
    </w:p>
    <w:p w14:paraId="59222E33">
      <w:pPr>
        <w:spacing w:line="360" w:lineRule="auto"/>
        <w:ind w:firstLine="482" w:firstLineChars="200"/>
        <w:rPr>
          <w:rFonts w:hint="eastAsia" w:ascii="黑体" w:hAnsi="黑体" w:eastAsia="黑体" w:cs="宋体"/>
          <w:b/>
          <w:bCs/>
          <w:color w:val="000000" w:themeColor="text1"/>
          <w:sz w:val="24"/>
          <w:highlight w:val="none"/>
          <w14:textFill>
            <w14:solidFill>
              <w14:schemeClr w14:val="tx1"/>
            </w14:solidFill>
          </w14:textFill>
        </w:rPr>
      </w:pPr>
      <w:r>
        <w:rPr>
          <w:rFonts w:hint="eastAsia" w:ascii="黑体" w:hAnsi="黑体" w:eastAsia="黑体" w:cs="宋体"/>
          <w:b/>
          <w:bCs/>
          <w:color w:val="000000" w:themeColor="text1"/>
          <w:sz w:val="24"/>
          <w:highlight w:val="none"/>
          <w14:textFill>
            <w14:solidFill>
              <w14:schemeClr w14:val="tx1"/>
            </w14:solidFill>
          </w14:textFill>
        </w:rPr>
        <w:t>2.定义</w:t>
      </w:r>
    </w:p>
    <w:p w14:paraId="76FBED7E">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2.1“采购人”是指依法进行政府采购的国家机关、事业单位、团体组织。</w:t>
      </w:r>
    </w:p>
    <w:p w14:paraId="022B837D">
      <w:pPr>
        <w:spacing w:line="360" w:lineRule="auto"/>
        <w:ind w:firstLine="420" w:firstLineChars="200"/>
        <w:rPr>
          <w:rFonts w:hint="eastAsia" w:ascii="宋体" w:hAnsi="宋体" w:cs="宋体"/>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2.2“采购代理机构”是指政府采购集中采购机构和集中采购机构以外的采购代理机构。</w:t>
      </w:r>
    </w:p>
    <w:p w14:paraId="31E0D605">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2.3“供应商”是指向采购人提供货物、工程或者服务的法人、其他组织或者自然人。</w:t>
      </w:r>
    </w:p>
    <w:p w14:paraId="57EBA682">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2.4“服务”是指除货物和工程以外的其他政府采购对象。</w:t>
      </w:r>
    </w:p>
    <w:p w14:paraId="47FB970F">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w:t>
      </w:r>
      <w:r>
        <w:rPr>
          <w:rFonts w:ascii="宋体" w:hAnsi="宋体" w:cs="宋体"/>
          <w:color w:val="000000" w:themeColor="text1"/>
          <w:szCs w:val="21"/>
          <w:highlight w:val="none"/>
          <w14:textFill>
            <w14:solidFill>
              <w14:schemeClr w14:val="tx1"/>
            </w14:solidFill>
          </w14:textFill>
        </w:rPr>
        <w:t>5</w:t>
      </w:r>
      <w:r>
        <w:rPr>
          <w:rFonts w:hint="eastAsia" w:ascii="宋体" w:hAnsi="宋体" w:cs="宋体"/>
          <w:color w:val="000000" w:themeColor="text1"/>
          <w:szCs w:val="21"/>
          <w:highlight w:val="none"/>
          <w14:textFill>
            <w14:solidFill>
              <w14:schemeClr w14:val="tx1"/>
            </w14:solidFill>
          </w14:textFill>
        </w:rPr>
        <w:t>“竞标”是指供应商按照本项目竞争性磋商公告或者邀请函规定的方式获取磋商文件、提交响应文件并希望获得标的的行为。</w:t>
      </w:r>
    </w:p>
    <w:p w14:paraId="1B54D7EB">
      <w:pPr>
        <w:spacing w:line="360" w:lineRule="auto"/>
        <w:ind w:firstLine="420" w:firstLineChars="200"/>
        <w:contextualSpacing/>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2.6“书面形式”是指合同书、信件和数据电文（包括电报、电传、传真、电子数据交换和电子邮件）等可以有形地表现所载内容的形式。</w:t>
      </w:r>
    </w:p>
    <w:p w14:paraId="0A7629C8">
      <w:pPr>
        <w:spacing w:line="360" w:lineRule="auto"/>
        <w:ind w:firstLine="420" w:firstLineChars="200"/>
        <w:contextualSpacing/>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2.7“响应文件”</w:t>
      </w:r>
      <w:r>
        <w:rPr>
          <w:rFonts w:hint="eastAsia" w:ascii="宋体" w:hAnsi="宋体" w:cs="宋体"/>
          <w:color w:val="000000" w:themeColor="text1"/>
          <w:spacing w:val="-6"/>
          <w:szCs w:val="21"/>
          <w:highlight w:val="none"/>
          <w14:textFill>
            <w14:solidFill>
              <w14:schemeClr w14:val="tx1"/>
            </w14:solidFill>
          </w14:textFill>
        </w:rPr>
        <w:t>是指：供应商根据本磋商文件要求，编制包含资格证明、报价、商务技术等所有内容的文件。</w:t>
      </w:r>
    </w:p>
    <w:p w14:paraId="431F5F22">
      <w:pPr>
        <w:spacing w:line="360" w:lineRule="auto"/>
        <w:ind w:firstLine="420" w:firstLineChars="200"/>
        <w:contextualSpacing/>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2.8“实质性要求”是指磋商文件中已经指明不满足则响应文件按无效响应处理的条款，或者不能负偏离的条款，或者采购需求中带“▲”的条款。</w:t>
      </w:r>
    </w:p>
    <w:p w14:paraId="5ED0BBA5">
      <w:pPr>
        <w:spacing w:line="360" w:lineRule="auto"/>
        <w:ind w:firstLine="420" w:firstLineChars="200"/>
        <w:contextualSpacing/>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2.9“正偏离”，是指响应文件对磋商文件“采购需求”中有关条款作出的响应优于条款要求并有利于采购人的情形。</w:t>
      </w:r>
    </w:p>
    <w:p w14:paraId="1D2475CC">
      <w:pPr>
        <w:spacing w:line="360" w:lineRule="auto"/>
        <w:ind w:firstLine="420" w:firstLineChars="200"/>
        <w:contextualSpacing/>
        <w:rPr>
          <w:rFonts w:hint="eastAsia"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2.</w:t>
      </w:r>
      <w:r>
        <w:rPr>
          <w:rFonts w:hint="eastAsia" w:ascii="宋体" w:hAnsi="宋体" w:cs="宋体"/>
          <w:color w:val="000000" w:themeColor="text1"/>
          <w:szCs w:val="21"/>
          <w:highlight w:val="none"/>
          <w14:textFill>
            <w14:solidFill>
              <w14:schemeClr w14:val="tx1"/>
            </w14:solidFill>
          </w14:textFill>
        </w:rPr>
        <w:t>10“负偏离”，是指响应文件对磋商文件“采购需求”中有关条款作出的响应不满足条款要求，导致采购人要求不能得到满足的情形。</w:t>
      </w:r>
    </w:p>
    <w:p w14:paraId="3D997270">
      <w:pPr>
        <w:spacing w:line="360" w:lineRule="auto"/>
        <w:ind w:firstLine="420" w:firstLineChars="200"/>
        <w:contextualSpacing/>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2.11“允许负偏离的条款”是指采购需求中的不属于“实质性要求”的条款。</w:t>
      </w:r>
    </w:p>
    <w:p w14:paraId="4E215BBD">
      <w:pPr>
        <w:spacing w:line="360" w:lineRule="auto"/>
        <w:ind w:firstLine="420" w:firstLineChars="200"/>
        <w:contextualSpacing/>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w:t>
      </w:r>
      <w:r>
        <w:rPr>
          <w:rFonts w:ascii="宋体" w:hAnsi="宋体" w:cs="宋体"/>
          <w:color w:val="000000" w:themeColor="text1"/>
          <w:szCs w:val="21"/>
          <w:highlight w:val="none"/>
          <w14:textFill>
            <w14:solidFill>
              <w14:schemeClr w14:val="tx1"/>
            </w14:solidFill>
          </w14:textFill>
        </w:rPr>
        <w:t>1</w:t>
      </w:r>
      <w:r>
        <w:rPr>
          <w:rFonts w:hint="eastAsia" w:ascii="宋体" w:hAnsi="宋体" w:cs="宋体"/>
          <w:color w:val="000000" w:themeColor="text1"/>
          <w:szCs w:val="21"/>
          <w:highlight w:val="none"/>
          <w14:textFill>
            <w14:solidFill>
              <w14:schemeClr w14:val="tx1"/>
            </w14:solidFill>
          </w14:textFill>
        </w:rPr>
        <w:t>2“首次报价”是指供应商提交的首次响应文件中的报价。</w:t>
      </w:r>
    </w:p>
    <w:p w14:paraId="688A73BB">
      <w:pPr>
        <w:spacing w:line="360" w:lineRule="auto"/>
        <w:ind w:firstLine="482" w:firstLineChars="200"/>
        <w:rPr>
          <w:rFonts w:hint="eastAsia" w:ascii="黑体" w:hAnsi="黑体" w:eastAsia="黑体" w:cs="宋体"/>
          <w:b/>
          <w:bCs/>
          <w:color w:val="000000" w:themeColor="text1"/>
          <w:sz w:val="24"/>
          <w:highlight w:val="none"/>
          <w14:textFill>
            <w14:solidFill>
              <w14:schemeClr w14:val="tx1"/>
            </w14:solidFill>
          </w14:textFill>
        </w:rPr>
      </w:pPr>
      <w:r>
        <w:rPr>
          <w:rFonts w:hint="eastAsia" w:ascii="黑体" w:hAnsi="黑体" w:eastAsia="黑体" w:cs="宋体"/>
          <w:b/>
          <w:bCs/>
          <w:color w:val="000000" w:themeColor="text1"/>
          <w:sz w:val="24"/>
          <w:highlight w:val="none"/>
          <w14:textFill>
            <w14:solidFill>
              <w14:schemeClr w14:val="tx1"/>
            </w14:solidFill>
          </w14:textFill>
        </w:rPr>
        <w:t>3.供应商的资格条件</w:t>
      </w:r>
    </w:p>
    <w:p w14:paraId="3ADD51AC">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供应商的资格条件详见“供应商须知前附表”。</w:t>
      </w:r>
    </w:p>
    <w:p w14:paraId="38B3556A">
      <w:pPr>
        <w:spacing w:line="360" w:lineRule="auto"/>
        <w:ind w:firstLine="482" w:firstLineChars="200"/>
        <w:rPr>
          <w:rFonts w:hint="eastAsia" w:ascii="黑体" w:hAnsi="黑体" w:eastAsia="黑体" w:cs="宋体"/>
          <w:b/>
          <w:bCs/>
          <w:color w:val="000000" w:themeColor="text1"/>
          <w:sz w:val="24"/>
          <w:highlight w:val="none"/>
          <w14:textFill>
            <w14:solidFill>
              <w14:schemeClr w14:val="tx1"/>
            </w14:solidFill>
          </w14:textFill>
        </w:rPr>
      </w:pPr>
      <w:r>
        <w:rPr>
          <w:rFonts w:hint="eastAsia" w:ascii="黑体" w:hAnsi="黑体" w:eastAsia="黑体" w:cs="宋体"/>
          <w:b/>
          <w:bCs/>
          <w:color w:val="000000" w:themeColor="text1"/>
          <w:sz w:val="24"/>
          <w:highlight w:val="none"/>
          <w14:textFill>
            <w14:solidFill>
              <w14:schemeClr w14:val="tx1"/>
            </w14:solidFill>
          </w14:textFill>
        </w:rPr>
        <w:t>4.竞标费用</w:t>
      </w:r>
    </w:p>
    <w:p w14:paraId="2C605309">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供应商应承担参与本次采购活动有关的所有费用，包括但不限于获取磋商文件、勘查现场、编制和提交响应文件、参加磋商与应答、签订合同等，不论竞标结果如何，均应自行承担。</w:t>
      </w:r>
    </w:p>
    <w:p w14:paraId="57AF1330">
      <w:pPr>
        <w:spacing w:line="360" w:lineRule="auto"/>
        <w:ind w:firstLine="482" w:firstLineChars="200"/>
        <w:rPr>
          <w:rFonts w:hint="eastAsia" w:ascii="黑体" w:hAnsi="黑体" w:eastAsia="黑体" w:cs="宋体"/>
          <w:b/>
          <w:bCs/>
          <w:color w:val="000000" w:themeColor="text1"/>
          <w:sz w:val="24"/>
          <w:highlight w:val="none"/>
          <w14:textFill>
            <w14:solidFill>
              <w14:schemeClr w14:val="tx1"/>
            </w14:solidFill>
          </w14:textFill>
        </w:rPr>
      </w:pPr>
      <w:r>
        <w:rPr>
          <w:rFonts w:hint="eastAsia" w:ascii="黑体" w:hAnsi="黑体" w:eastAsia="黑体" w:cs="宋体"/>
          <w:b/>
          <w:bCs/>
          <w:color w:val="000000" w:themeColor="text1"/>
          <w:sz w:val="24"/>
          <w:highlight w:val="none"/>
          <w14:textFill>
            <w14:solidFill>
              <w14:schemeClr w14:val="tx1"/>
            </w14:solidFill>
          </w14:textFill>
        </w:rPr>
        <w:t>5.联合体竞标</w:t>
      </w:r>
    </w:p>
    <w:p w14:paraId="5134EA03">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5.1本项目是否接受联合体竞标，详见“供应商须知前附表”。</w:t>
      </w:r>
    </w:p>
    <w:p w14:paraId="4E69FB51">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5.2</w:t>
      </w:r>
      <w:r>
        <w:rPr>
          <w:rFonts w:hint="eastAsia" w:ascii="宋体" w:hAnsi="宋体"/>
          <w:color w:val="000000" w:themeColor="text1"/>
          <w:highlight w:val="none"/>
          <w14:textFill>
            <w14:solidFill>
              <w14:schemeClr w14:val="tx1"/>
            </w14:solidFill>
          </w14:textFill>
        </w:rPr>
        <w:t>如接受联合体竞标，</w:t>
      </w:r>
      <w:r>
        <w:rPr>
          <w:rFonts w:hint="eastAsia" w:ascii="宋体" w:hAnsi="宋体" w:cs="宋体"/>
          <w:color w:val="000000" w:themeColor="text1"/>
          <w:szCs w:val="21"/>
          <w:highlight w:val="none"/>
          <w14:textFill>
            <w14:solidFill>
              <w14:schemeClr w14:val="tx1"/>
            </w14:solidFill>
          </w14:textFill>
        </w:rPr>
        <w:t>联合体竞标要求详见“供应商须知前附表”。</w:t>
      </w:r>
    </w:p>
    <w:p w14:paraId="14E09F99">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5.3</w:t>
      </w:r>
      <w:bookmarkStart w:id="63" w:name="_Hlk66782192"/>
      <w:r>
        <w:rPr>
          <w:rFonts w:hint="eastAsia" w:ascii="宋体" w:hAnsi="宋体"/>
          <w:color w:val="000000" w:themeColor="text1"/>
          <w:szCs w:val="21"/>
          <w:highlight w:val="none"/>
          <w14:textFill>
            <w14:solidFill>
              <w14:schemeClr w14:val="tx1"/>
            </w14:solidFill>
          </w14:textFill>
        </w:rPr>
        <w:t>根据《政府采购促进中小企业发展管理办法》（财库〔2020〕46号）及《广西壮族自治区财政厅关于进一步发挥政府采购政策功能促进企业发展的通知》（桂财采〔2022〕30号）的规定，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的扣除，用扣除后的价格参加评审。</w:t>
      </w:r>
      <w:bookmarkEnd w:id="63"/>
    </w:p>
    <w:p w14:paraId="7A253BCE">
      <w:pPr>
        <w:spacing w:line="360" w:lineRule="auto"/>
        <w:ind w:firstLine="482" w:firstLineChars="200"/>
        <w:rPr>
          <w:rFonts w:hint="eastAsia" w:ascii="黑体" w:hAnsi="黑体" w:eastAsia="黑体" w:cs="宋体"/>
          <w:b/>
          <w:bCs/>
          <w:color w:val="000000" w:themeColor="text1"/>
          <w:sz w:val="24"/>
          <w:highlight w:val="none"/>
          <w14:textFill>
            <w14:solidFill>
              <w14:schemeClr w14:val="tx1"/>
            </w14:solidFill>
          </w14:textFill>
        </w:rPr>
      </w:pPr>
      <w:r>
        <w:rPr>
          <w:rFonts w:hint="eastAsia" w:ascii="黑体" w:hAnsi="黑体" w:eastAsia="黑体" w:cs="宋体"/>
          <w:b/>
          <w:bCs/>
          <w:color w:val="000000" w:themeColor="text1"/>
          <w:sz w:val="24"/>
          <w:highlight w:val="none"/>
          <w14:textFill>
            <w14:solidFill>
              <w14:schemeClr w14:val="tx1"/>
            </w14:solidFill>
          </w14:textFill>
        </w:rPr>
        <w:t xml:space="preserve">6.转包与分包             </w:t>
      </w:r>
    </w:p>
    <w:p w14:paraId="0C236CEB">
      <w:pPr>
        <w:pStyle w:val="6"/>
        <w:keepNext w:val="0"/>
        <w:keepLines w:val="0"/>
        <w:spacing w:before="0" w:after="0" w:line="360" w:lineRule="auto"/>
        <w:ind w:left="420" w:leftChars="200"/>
        <w:rPr>
          <w:rFonts w:hint="eastAsia" w:ascii="宋体" w:hAnsi="宋体"/>
          <w:b w:val="0"/>
          <w:color w:val="000000" w:themeColor="text1"/>
          <w:sz w:val="21"/>
          <w:szCs w:val="21"/>
          <w:highlight w:val="none"/>
          <w14:textFill>
            <w14:solidFill>
              <w14:schemeClr w14:val="tx1"/>
            </w14:solidFill>
          </w14:textFill>
        </w:rPr>
      </w:pPr>
      <w:bookmarkStart w:id="64" w:name="_Toc254970532"/>
      <w:bookmarkStart w:id="65" w:name="_Toc254970673"/>
      <w:r>
        <w:rPr>
          <w:rFonts w:hint="eastAsia" w:ascii="宋体" w:hAnsi="宋体"/>
          <w:b w:val="0"/>
          <w:color w:val="000000" w:themeColor="text1"/>
          <w:sz w:val="21"/>
          <w:szCs w:val="21"/>
          <w:highlight w:val="none"/>
          <w14:textFill>
            <w14:solidFill>
              <w14:schemeClr w14:val="tx1"/>
            </w14:solidFill>
          </w14:textFill>
        </w:rPr>
        <w:t>6.1本项目不允许转包。</w:t>
      </w:r>
    </w:p>
    <w:p w14:paraId="0527C062">
      <w:pPr>
        <w:pStyle w:val="6"/>
        <w:keepNext w:val="0"/>
        <w:keepLines w:val="0"/>
        <w:spacing w:before="0" w:after="0" w:line="360" w:lineRule="auto"/>
        <w:ind w:firstLine="315" w:firstLineChars="150"/>
        <w:rPr>
          <w:rFonts w:hint="eastAsia" w:ascii="宋体" w:hAnsi="宋体"/>
          <w:b w:val="0"/>
          <w:color w:val="000000" w:themeColor="text1"/>
          <w:sz w:val="21"/>
          <w:szCs w:val="21"/>
          <w:highlight w:val="none"/>
          <w14:textFill>
            <w14:solidFill>
              <w14:schemeClr w14:val="tx1"/>
            </w14:solidFill>
          </w14:textFill>
        </w:rPr>
      </w:pPr>
      <w:r>
        <w:rPr>
          <w:rFonts w:hint="eastAsia" w:ascii="宋体" w:hAnsi="宋体"/>
          <w:b w:val="0"/>
          <w:color w:val="000000" w:themeColor="text1"/>
          <w:sz w:val="21"/>
          <w:szCs w:val="21"/>
          <w:highlight w:val="none"/>
          <w14:textFill>
            <w14:solidFill>
              <w14:schemeClr w14:val="tx1"/>
            </w14:solidFill>
          </w14:textFill>
        </w:rPr>
        <w:t xml:space="preserve"> 6.2本项目是否允许分包详见“供应商须知前附表”，本项目不允许违法分包。允许分包的非主体、非关键性工作，根据法律法规规定承担该工作需要行政许可的，如该工作由供应商自行承担，供应商应具备相应的行政许可，如供应商不具备相应的行政许可必须采用分包的方式，但分包供应商应具备相应行政许可。</w:t>
      </w:r>
    </w:p>
    <w:p w14:paraId="538C8953">
      <w:pPr>
        <w:pStyle w:val="6"/>
        <w:keepNext w:val="0"/>
        <w:keepLines w:val="0"/>
        <w:spacing w:before="0" w:after="0" w:line="360" w:lineRule="auto"/>
        <w:ind w:firstLine="315" w:firstLineChars="150"/>
        <w:rPr>
          <w:rFonts w:hint="eastAsia" w:ascii="宋体" w:hAnsi="宋体"/>
          <w:b w:val="0"/>
          <w:color w:val="000000" w:themeColor="text1"/>
          <w:sz w:val="21"/>
          <w:szCs w:val="21"/>
          <w:highlight w:val="none"/>
          <w14:textFill>
            <w14:solidFill>
              <w14:schemeClr w14:val="tx1"/>
            </w14:solidFill>
          </w14:textFill>
        </w:rPr>
      </w:pPr>
      <w:r>
        <w:rPr>
          <w:rFonts w:hint="eastAsia" w:ascii="宋体" w:hAnsi="宋体"/>
          <w:b w:val="0"/>
          <w:color w:val="000000" w:themeColor="text1"/>
          <w:sz w:val="21"/>
          <w:szCs w:val="21"/>
          <w:highlight w:val="none"/>
          <w14:textFill>
            <w14:solidFill>
              <w14:schemeClr w14:val="tx1"/>
            </w14:solidFill>
          </w14:textFill>
        </w:rPr>
        <w:t xml:space="preserve"> 6.3供应商根据磋商文件的规定和采购项目的实际情况，拟在成交后将成交项目的非主体、非关键性工作分包的，应当在响应文件中载明分包承担主体，分包承担主体应当具备相应资质条件且不得再次分包。</w:t>
      </w:r>
    </w:p>
    <w:p w14:paraId="0178A88C">
      <w:pPr>
        <w:spacing w:line="360" w:lineRule="auto"/>
        <w:ind w:firstLine="482" w:firstLineChars="200"/>
        <w:rPr>
          <w:rFonts w:hint="eastAsia" w:ascii="黑体" w:hAnsi="黑体" w:eastAsia="黑体" w:cs="宋体"/>
          <w:b/>
          <w:bCs/>
          <w:color w:val="000000" w:themeColor="text1"/>
          <w:sz w:val="24"/>
          <w:highlight w:val="none"/>
          <w14:textFill>
            <w14:solidFill>
              <w14:schemeClr w14:val="tx1"/>
            </w14:solidFill>
          </w14:textFill>
        </w:rPr>
      </w:pPr>
      <w:r>
        <w:rPr>
          <w:rFonts w:hint="eastAsia" w:ascii="黑体" w:hAnsi="黑体" w:eastAsia="黑体" w:cs="宋体"/>
          <w:b/>
          <w:bCs/>
          <w:color w:val="000000" w:themeColor="text1"/>
          <w:sz w:val="24"/>
          <w:highlight w:val="none"/>
          <w14:textFill>
            <w14:solidFill>
              <w14:schemeClr w14:val="tx1"/>
            </w14:solidFill>
          </w14:textFill>
        </w:rPr>
        <w:t>7.特别说明</w:t>
      </w:r>
      <w:bookmarkEnd w:id="64"/>
      <w:bookmarkEnd w:id="65"/>
    </w:p>
    <w:p w14:paraId="7E5D049C">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bookmarkStart w:id="66" w:name="_8.1提供相同品牌产品且通过资格审查、符合性审查的不同投标人参加同一合"/>
      <w:bookmarkEnd w:id="66"/>
      <w:r>
        <w:rPr>
          <w:rFonts w:hint="eastAsia" w:ascii="宋体" w:hAnsi="宋体" w:cs="宋体"/>
          <w:color w:val="000000" w:themeColor="text1"/>
          <w:szCs w:val="21"/>
          <w:highlight w:val="none"/>
          <w14:textFill>
            <w14:solidFill>
              <w14:schemeClr w14:val="tx1"/>
            </w14:solidFill>
          </w14:textFill>
        </w:rPr>
        <w:t>7.</w:t>
      </w:r>
      <w:r>
        <w:rPr>
          <w:rFonts w:ascii="宋体" w:hAnsi="宋体" w:cs="宋体"/>
          <w:color w:val="000000" w:themeColor="text1"/>
          <w:szCs w:val="21"/>
          <w:highlight w:val="none"/>
          <w14:textFill>
            <w14:solidFill>
              <w14:schemeClr w14:val="tx1"/>
            </w14:solidFill>
          </w14:textFill>
        </w:rPr>
        <w:t>1</w:t>
      </w:r>
      <w:bookmarkStart w:id="67" w:name="_Hlk65832145"/>
      <w:r>
        <w:rPr>
          <w:rFonts w:hint="eastAsia" w:ascii="宋体" w:hAnsi="宋体"/>
          <w:color w:val="000000" w:themeColor="text1"/>
          <w:szCs w:val="21"/>
          <w:highlight w:val="none"/>
          <w14:textFill>
            <w14:solidFill>
              <w14:schemeClr w14:val="tx1"/>
            </w14:solidFill>
          </w14:textFill>
        </w:rPr>
        <w:t xml:space="preserve">如果本磋商文件要求提供供应商或制造商的资格、信誉、荣誉、业绩与企业认证等材料的，资格、信誉、荣誉、业绩与企业认证等必须为供应商或者制造商所拥有或自身获得 </w:t>
      </w:r>
      <w:r>
        <w:rPr>
          <w:rFonts w:hint="eastAsia" w:ascii="宋体" w:hAnsi="宋体" w:cs="宋体"/>
          <w:color w:val="000000" w:themeColor="text1"/>
          <w:szCs w:val="21"/>
          <w:highlight w:val="none"/>
          <w14:textFill>
            <w14:solidFill>
              <w14:schemeClr w14:val="tx1"/>
            </w14:solidFill>
          </w14:textFill>
        </w:rPr>
        <w:t>。</w:t>
      </w:r>
    </w:p>
    <w:bookmarkEnd w:id="67"/>
    <w:p w14:paraId="4201E2C1">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7.</w:t>
      </w:r>
      <w:r>
        <w:rPr>
          <w:rFonts w:ascii="宋体" w:hAnsi="宋体" w:cs="宋体"/>
          <w:color w:val="000000" w:themeColor="text1"/>
          <w:szCs w:val="21"/>
          <w:highlight w:val="none"/>
          <w14:textFill>
            <w14:solidFill>
              <w14:schemeClr w14:val="tx1"/>
            </w14:solidFill>
          </w14:textFill>
        </w:rPr>
        <w:t>2</w:t>
      </w:r>
      <w:r>
        <w:rPr>
          <w:rFonts w:hint="eastAsia" w:ascii="宋体" w:hAnsi="宋体" w:cs="宋体"/>
          <w:color w:val="000000" w:themeColor="text1"/>
          <w:szCs w:val="21"/>
          <w:highlight w:val="none"/>
          <w14:textFill>
            <w14:solidFill>
              <w14:schemeClr w14:val="tx1"/>
            </w14:solidFill>
          </w14:textFill>
        </w:rPr>
        <w:t>供应商应仔细阅读磋商文件的所有内容，按照磋商文件的要求提交响应文件，并对所提供的全部资料的真实性承担法律责任。</w:t>
      </w:r>
    </w:p>
    <w:p w14:paraId="05E0E245">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7.</w:t>
      </w:r>
      <w:r>
        <w:rPr>
          <w:rFonts w:ascii="宋体" w:hAnsi="宋体" w:cs="宋体"/>
          <w:color w:val="000000" w:themeColor="text1"/>
          <w:szCs w:val="21"/>
          <w:highlight w:val="none"/>
          <w14:textFill>
            <w14:solidFill>
              <w14:schemeClr w14:val="tx1"/>
            </w14:solidFill>
          </w14:textFill>
        </w:rPr>
        <w:t>3</w:t>
      </w:r>
      <w:r>
        <w:rPr>
          <w:rFonts w:hint="eastAsia" w:ascii="宋体" w:hAnsi="宋体" w:cs="宋体"/>
          <w:color w:val="000000" w:themeColor="text1"/>
          <w:szCs w:val="21"/>
          <w:highlight w:val="none"/>
          <w14:textFill>
            <w14:solidFill>
              <w14:schemeClr w14:val="tx1"/>
            </w14:solidFill>
          </w14:textFill>
        </w:rPr>
        <w:t>供应商在竞标活动中提供任何疑似虚假材料，将报监管部门查处；签订合同后发现的，成交供应商须依照《中华人民共和国消费者权益保护法》规定赔偿采购人，且民事赔偿并不免除违法供应商的行政与刑事责任。</w:t>
      </w:r>
    </w:p>
    <w:p w14:paraId="2BA95E7B">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7.</w:t>
      </w:r>
      <w:r>
        <w:rPr>
          <w:rFonts w:ascii="宋体" w:hAnsi="宋体" w:cs="宋体"/>
          <w:color w:val="000000" w:themeColor="text1"/>
          <w:szCs w:val="21"/>
          <w:highlight w:val="none"/>
          <w14:textFill>
            <w14:solidFill>
              <w14:schemeClr w14:val="tx1"/>
            </w14:solidFill>
          </w14:textFill>
        </w:rPr>
        <w:t>4</w:t>
      </w:r>
      <w:r>
        <w:rPr>
          <w:rFonts w:hint="eastAsia" w:ascii="宋体" w:hAnsi="宋体" w:cs="宋体"/>
          <w:color w:val="000000" w:themeColor="text1"/>
          <w:szCs w:val="21"/>
          <w:highlight w:val="none"/>
          <w14:textFill>
            <w14:solidFill>
              <w14:schemeClr w14:val="tx1"/>
            </w14:solidFill>
          </w14:textFill>
        </w:rPr>
        <w:t>在政府采购活动中，采购人员及相关人员与供应商有下列利害关系之一的，应当回避：</w:t>
      </w:r>
    </w:p>
    <w:p w14:paraId="77B7853F">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（1）参加采购活动前3年内与供应商存在劳动关系；</w:t>
      </w:r>
    </w:p>
    <w:p w14:paraId="4F8ECD6D">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（2）参加采购活动前3年内担任供应商的董事、监事；</w:t>
      </w:r>
    </w:p>
    <w:p w14:paraId="25D661F5">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（3）参加采购活动前3年内是供应商的控股股东或者实际控制人；</w:t>
      </w:r>
    </w:p>
    <w:p w14:paraId="5D3C58F3">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（4）与供应商的法定代表人或者负责人有夫妻、直系血亲、三代以内旁系血亲或者近姻亲关系；</w:t>
      </w:r>
    </w:p>
    <w:p w14:paraId="1B77BE15">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（5）与供应商有其他可能影响政府采购活动公平、公正进行的关系。</w:t>
      </w:r>
    </w:p>
    <w:p w14:paraId="246DEA3D">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0E730B33">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7.</w:t>
      </w:r>
      <w:r>
        <w:rPr>
          <w:rFonts w:ascii="宋体" w:hAnsi="宋体" w:cs="宋体"/>
          <w:color w:val="000000" w:themeColor="text1"/>
          <w:szCs w:val="21"/>
          <w:highlight w:val="none"/>
          <w14:textFill>
            <w14:solidFill>
              <w14:schemeClr w14:val="tx1"/>
            </w14:solidFill>
          </w14:textFill>
        </w:rPr>
        <w:t>5</w:t>
      </w:r>
      <w:r>
        <w:rPr>
          <w:rFonts w:hint="eastAsia" w:ascii="宋体" w:hAnsi="宋体" w:cs="宋体"/>
          <w:color w:val="000000" w:themeColor="text1"/>
          <w:szCs w:val="21"/>
          <w:highlight w:val="none"/>
          <w14:textFill>
            <w14:solidFill>
              <w14:schemeClr w14:val="tx1"/>
            </w14:solidFill>
          </w14:textFill>
        </w:rPr>
        <w:t>有下列情形之一的视为供应商相互串通竞标，响应文件将被视为无效：</w:t>
      </w:r>
    </w:p>
    <w:p w14:paraId="2BD96558">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（1）不同供应商的响应文件由同一单位或者个人编制； </w:t>
      </w:r>
    </w:p>
    <w:p w14:paraId="7450047E">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（2）不同供应商委托同一单位或者个人办理竞标事宜；</w:t>
      </w:r>
    </w:p>
    <w:p w14:paraId="1F77D273">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（3）不同的供应商的响应文件载明的项目管理员为同一个人；</w:t>
      </w:r>
    </w:p>
    <w:p w14:paraId="369FD2FE">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（4）不同供应商的响应文件异常一致或者报价呈规律性差异；</w:t>
      </w:r>
    </w:p>
    <w:p w14:paraId="1C40E8E2">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（5）不同供应商的响应文件相互混装；</w:t>
      </w:r>
    </w:p>
    <w:p w14:paraId="4477C7BF">
      <w:pPr>
        <w:tabs>
          <w:tab w:val="left" w:pos="6931"/>
        </w:tabs>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（6）不同供应商的磋商保证金从同一单位或者个人账户转出。</w:t>
      </w:r>
      <w:r>
        <w:rPr>
          <w:rFonts w:ascii="宋体" w:hAnsi="宋体" w:cs="宋体"/>
          <w:color w:val="000000" w:themeColor="text1"/>
          <w:szCs w:val="21"/>
          <w:highlight w:val="none"/>
          <w14:textFill>
            <w14:solidFill>
              <w14:schemeClr w14:val="tx1"/>
            </w14:solidFill>
          </w14:textFill>
        </w:rPr>
        <w:tab/>
      </w:r>
    </w:p>
    <w:p w14:paraId="78C944C0">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7.</w:t>
      </w:r>
      <w:r>
        <w:rPr>
          <w:rFonts w:ascii="宋体" w:hAnsi="宋体" w:cs="宋体"/>
          <w:color w:val="000000" w:themeColor="text1"/>
          <w:szCs w:val="21"/>
          <w:highlight w:val="none"/>
          <w14:textFill>
            <w14:solidFill>
              <w14:schemeClr w14:val="tx1"/>
            </w14:solidFill>
          </w14:textFill>
        </w:rPr>
        <w:t>6</w:t>
      </w:r>
      <w:r>
        <w:rPr>
          <w:rFonts w:hint="eastAsia" w:ascii="宋体" w:hAnsi="宋体" w:cs="宋体"/>
          <w:color w:val="000000" w:themeColor="text1"/>
          <w:szCs w:val="21"/>
          <w:highlight w:val="none"/>
          <w14:textFill>
            <w14:solidFill>
              <w14:schemeClr w14:val="tx1"/>
            </w14:solidFill>
          </w14:textFill>
        </w:rPr>
        <w:t>供应商有下列情形之一的，属于恶意串通行为，将报同级监督管理部门：</w:t>
      </w:r>
    </w:p>
    <w:p w14:paraId="0416F755">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（1）供应商直接或者间接从采购人或者采购代理机构处获得其他供应商的相关信息并修改其响应文件；</w:t>
      </w:r>
    </w:p>
    <w:p w14:paraId="3751A0CA">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（2）供应商按照采购人或者采购代理机构的授意撤换、修改响应文件；</w:t>
      </w:r>
    </w:p>
    <w:p w14:paraId="40FAB2CB">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（3）供应商之间协商报价、技术方案等响应文件或者响应文件的实质性内容；</w:t>
      </w:r>
    </w:p>
    <w:p w14:paraId="2C5E7070">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（4）属于同一集团、协会、商会等组织成员的供应商按照该组织要求协同参加政府采购活动；</w:t>
      </w:r>
    </w:p>
    <w:p w14:paraId="20542EC7">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（5）供应商之间事先约定一致抬高或者压低报价，或者在政府采购活动中事先约定轮流以高价位或者低价位成交，或者事先约定由某一特定供应商成交，然后再参加竞标；</w:t>
      </w:r>
    </w:p>
    <w:p w14:paraId="407D8D8D">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（6）供应商之间商定部分供应商放弃参加政府采购活动或者放弃成交；</w:t>
      </w:r>
    </w:p>
    <w:p w14:paraId="5ACCB711">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（7）供应商与采购人或者采购代理机构之间、供应商相互之间，为谋求特定供应商成交或者排斥其他供应商的其他串通行为。</w:t>
      </w:r>
    </w:p>
    <w:p w14:paraId="3B41AA9B">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p>
    <w:p w14:paraId="27CCB07A">
      <w:pPr>
        <w:spacing w:line="360" w:lineRule="auto"/>
        <w:ind w:left="1" w:firstLine="417" w:firstLineChars="199"/>
        <w:jc w:val="center"/>
        <w:rPr>
          <w:rFonts w:hint="eastAsia" w:ascii="宋体" w:hAnsi="宋体"/>
          <w:color w:val="000000" w:themeColor="text1"/>
          <w:highlight w:val="none"/>
          <w14:textFill>
            <w14:solidFill>
              <w14:schemeClr w14:val="tx1"/>
            </w14:solidFill>
          </w14:textFill>
        </w:rPr>
      </w:pPr>
      <w:bookmarkStart w:id="68" w:name="_Toc254970675"/>
      <w:bookmarkStart w:id="69" w:name="_Toc254970534"/>
    </w:p>
    <w:p w14:paraId="2B6ACB5C">
      <w:pPr>
        <w:spacing w:line="360" w:lineRule="auto"/>
        <w:jc w:val="center"/>
        <w:rPr>
          <w:rFonts w:hint="eastAsia" w:ascii="宋体" w:hAnsi="宋体"/>
          <w:b/>
          <w:bCs/>
          <w:color w:val="000000" w:themeColor="text1"/>
          <w:sz w:val="32"/>
          <w:szCs w:val="32"/>
          <w:highlight w:val="none"/>
          <w14:textFill>
            <w14:solidFill>
              <w14:schemeClr w14:val="tx1"/>
            </w14:solidFill>
          </w14:textFill>
        </w:rPr>
      </w:pPr>
      <w:r>
        <w:rPr>
          <w:rFonts w:hint="eastAsia" w:ascii="宋体" w:hAnsi="宋体"/>
          <w:b/>
          <w:bCs/>
          <w:color w:val="000000" w:themeColor="text1"/>
          <w:sz w:val="32"/>
          <w:szCs w:val="32"/>
          <w:highlight w:val="none"/>
          <w14:textFill>
            <w14:solidFill>
              <w14:schemeClr w14:val="tx1"/>
            </w14:solidFill>
          </w14:textFill>
        </w:rPr>
        <w:t>二、磋商文件</w:t>
      </w:r>
      <w:bookmarkEnd w:id="68"/>
      <w:bookmarkEnd w:id="69"/>
    </w:p>
    <w:p w14:paraId="1BDD3287">
      <w:pPr>
        <w:spacing w:line="360" w:lineRule="auto"/>
        <w:rPr>
          <w:rFonts w:hint="eastAsia" w:ascii="宋体" w:hAnsi="宋体"/>
          <w:color w:val="000000" w:themeColor="text1"/>
          <w:szCs w:val="21"/>
          <w:highlight w:val="none"/>
          <w14:textFill>
            <w14:solidFill>
              <w14:schemeClr w14:val="tx1"/>
            </w14:solidFill>
          </w14:textFill>
        </w:rPr>
      </w:pPr>
    </w:p>
    <w:p w14:paraId="1FB66CF5">
      <w:pPr>
        <w:spacing w:line="360" w:lineRule="auto"/>
        <w:ind w:firstLine="482" w:firstLineChars="200"/>
        <w:rPr>
          <w:rFonts w:hint="eastAsia" w:ascii="黑体" w:hAnsi="黑体" w:eastAsia="黑体" w:cs="宋体"/>
          <w:b/>
          <w:bCs/>
          <w:color w:val="000000" w:themeColor="text1"/>
          <w:sz w:val="24"/>
          <w:highlight w:val="none"/>
          <w14:textFill>
            <w14:solidFill>
              <w14:schemeClr w14:val="tx1"/>
            </w14:solidFill>
          </w14:textFill>
        </w:rPr>
      </w:pPr>
      <w:r>
        <w:rPr>
          <w:rFonts w:hint="eastAsia" w:ascii="黑体" w:hAnsi="黑体" w:eastAsia="黑体" w:cs="宋体"/>
          <w:b/>
          <w:bCs/>
          <w:color w:val="000000" w:themeColor="text1"/>
          <w:sz w:val="24"/>
          <w:highlight w:val="none"/>
          <w14:textFill>
            <w14:solidFill>
              <w14:schemeClr w14:val="tx1"/>
            </w14:solidFill>
          </w14:textFill>
        </w:rPr>
        <w:t>8.磋商文件的构成</w:t>
      </w:r>
    </w:p>
    <w:p w14:paraId="140C95F8">
      <w:pPr>
        <w:spacing w:line="360" w:lineRule="auto"/>
        <w:ind w:firstLine="420" w:firstLineChars="200"/>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（1）竞争性磋商公告/竞标邀请函；</w:t>
      </w:r>
    </w:p>
    <w:p w14:paraId="787982CC">
      <w:pPr>
        <w:spacing w:line="360" w:lineRule="auto"/>
        <w:ind w:firstLine="420" w:firstLineChars="200"/>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（2）供应商须知； </w:t>
      </w:r>
    </w:p>
    <w:p w14:paraId="6C9190A2">
      <w:pPr>
        <w:spacing w:line="360" w:lineRule="auto"/>
        <w:ind w:firstLine="420" w:firstLineChars="200"/>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（3）采购需求；</w:t>
      </w:r>
    </w:p>
    <w:p w14:paraId="2180523B">
      <w:pPr>
        <w:spacing w:line="360" w:lineRule="auto"/>
        <w:ind w:firstLine="420" w:firstLineChars="200"/>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（4）评审程序、评审方法和评审标准；</w:t>
      </w:r>
    </w:p>
    <w:p w14:paraId="3CA268CC">
      <w:pPr>
        <w:spacing w:line="360" w:lineRule="auto"/>
        <w:ind w:firstLine="420" w:firstLineChars="200"/>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（5）响应文件格式；</w:t>
      </w:r>
    </w:p>
    <w:p w14:paraId="33E55AA9">
      <w:pPr>
        <w:spacing w:line="360" w:lineRule="auto"/>
        <w:ind w:firstLine="420" w:firstLineChars="200"/>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（6）合同文本。</w:t>
      </w:r>
    </w:p>
    <w:p w14:paraId="6FB96206">
      <w:pPr>
        <w:spacing w:line="360" w:lineRule="auto"/>
        <w:ind w:firstLine="482" w:firstLineChars="200"/>
        <w:rPr>
          <w:rFonts w:hint="eastAsia" w:ascii="黑体" w:hAnsi="黑体" w:eastAsia="黑体" w:cs="宋体"/>
          <w:b/>
          <w:bCs/>
          <w:color w:val="000000" w:themeColor="text1"/>
          <w:sz w:val="24"/>
          <w:highlight w:val="none"/>
          <w14:textFill>
            <w14:solidFill>
              <w14:schemeClr w14:val="tx1"/>
            </w14:solidFill>
          </w14:textFill>
        </w:rPr>
      </w:pPr>
      <w:r>
        <w:rPr>
          <w:rFonts w:hint="eastAsia" w:ascii="黑体" w:hAnsi="黑体" w:eastAsia="黑体" w:cs="宋体"/>
          <w:b/>
          <w:bCs/>
          <w:color w:val="000000" w:themeColor="text1"/>
          <w:sz w:val="24"/>
          <w:highlight w:val="none"/>
          <w14:textFill>
            <w14:solidFill>
              <w14:schemeClr w14:val="tx1"/>
            </w14:solidFill>
          </w14:textFill>
        </w:rPr>
        <w:t>9.供应商的询问</w:t>
      </w:r>
    </w:p>
    <w:p w14:paraId="7267F1C5">
      <w:pPr>
        <w:spacing w:line="360" w:lineRule="auto"/>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供应商应认真阅读磋商文件的采购需求，如供应商对磋商文件有疑问的，如要求采购人作出澄清或者修改的，供应商尽可能在</w:t>
      </w:r>
      <w:r>
        <w:rPr>
          <w:rFonts w:ascii="宋体" w:hAnsi="宋体"/>
          <w:color w:val="000000" w:themeColor="text1"/>
          <w:szCs w:val="21"/>
          <w:highlight w:val="none"/>
          <w14:textFill>
            <w14:solidFill>
              <w14:schemeClr w14:val="tx1"/>
            </w14:solidFill>
          </w14:textFill>
        </w:rPr>
        <w:t>提交首次响应文件截止之日前</w:t>
      </w:r>
      <w:r>
        <w:rPr>
          <w:rFonts w:hint="eastAsia" w:ascii="宋体" w:hAnsi="宋体"/>
          <w:color w:val="000000" w:themeColor="text1"/>
          <w:szCs w:val="21"/>
          <w:highlight w:val="none"/>
          <w14:textFill>
            <w14:solidFill>
              <w14:schemeClr w14:val="tx1"/>
            </w14:solidFill>
          </w14:textFill>
        </w:rPr>
        <w:t>，以书面形式向</w:t>
      </w:r>
      <w:r>
        <w:rPr>
          <w:rFonts w:ascii="宋体" w:hAnsi="宋体"/>
          <w:color w:val="000000" w:themeColor="text1"/>
          <w:szCs w:val="21"/>
          <w:highlight w:val="none"/>
          <w14:textFill>
            <w14:solidFill>
              <w14:schemeClr w14:val="tx1"/>
            </w14:solidFill>
          </w14:textFill>
        </w:rPr>
        <w:t>采购人、采购代理机构</w:t>
      </w:r>
      <w:r>
        <w:rPr>
          <w:rFonts w:hint="eastAsia" w:ascii="宋体" w:hAnsi="宋体"/>
          <w:color w:val="000000" w:themeColor="text1"/>
          <w:szCs w:val="21"/>
          <w:highlight w:val="none"/>
          <w14:textFill>
            <w14:solidFill>
              <w14:schemeClr w14:val="tx1"/>
            </w14:solidFill>
          </w14:textFill>
        </w:rPr>
        <w:t>提出。</w:t>
      </w:r>
    </w:p>
    <w:p w14:paraId="09125688">
      <w:pPr>
        <w:spacing w:line="360" w:lineRule="auto"/>
        <w:ind w:firstLine="482" w:firstLineChars="200"/>
        <w:rPr>
          <w:rFonts w:hint="eastAsia" w:ascii="黑体" w:hAnsi="黑体" w:eastAsia="黑体" w:cs="宋体"/>
          <w:b/>
          <w:bCs/>
          <w:color w:val="000000" w:themeColor="text1"/>
          <w:sz w:val="24"/>
          <w:highlight w:val="none"/>
          <w14:textFill>
            <w14:solidFill>
              <w14:schemeClr w14:val="tx1"/>
            </w14:solidFill>
          </w14:textFill>
        </w:rPr>
      </w:pPr>
      <w:r>
        <w:rPr>
          <w:rFonts w:hint="eastAsia" w:ascii="黑体" w:hAnsi="黑体" w:eastAsia="黑体" w:cs="宋体"/>
          <w:b/>
          <w:bCs/>
          <w:color w:val="000000" w:themeColor="text1"/>
          <w:sz w:val="24"/>
          <w:highlight w:val="none"/>
          <w14:textFill>
            <w14:solidFill>
              <w14:schemeClr w14:val="tx1"/>
            </w14:solidFill>
          </w14:textFill>
        </w:rPr>
        <w:t>10.磋商文件的澄清和修改</w:t>
      </w:r>
    </w:p>
    <w:p w14:paraId="79E7218B">
      <w:pPr>
        <w:spacing w:line="360" w:lineRule="auto"/>
        <w:ind w:firstLine="420" w:firstLineChars="200"/>
        <w:rPr>
          <w:rFonts w:hint="eastAsia"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或者磋商小组在提交首次响应文件截止之日</w:t>
      </w:r>
      <w:r>
        <w:rPr>
          <w:rFonts w:hint="eastAsia" w:ascii="宋体" w:hAnsi="宋体"/>
          <w:color w:val="000000" w:themeColor="text1"/>
          <w:szCs w:val="21"/>
          <w:highlight w:val="none"/>
          <w14:textFill>
            <w14:solidFill>
              <w14:schemeClr w14:val="tx1"/>
            </w14:solidFill>
          </w14:textFill>
        </w:rPr>
        <w:t>5</w:t>
      </w:r>
      <w:r>
        <w:rPr>
          <w:rFonts w:ascii="宋体" w:hAnsi="宋体"/>
          <w:color w:val="000000" w:themeColor="text1"/>
          <w:szCs w:val="21"/>
          <w:highlight w:val="none"/>
          <w14:textFill>
            <w14:solidFill>
              <w14:schemeClr w14:val="tx1"/>
            </w14:solidFill>
          </w14:textFill>
        </w:rPr>
        <w:t>日前，以书面形式通知所有</w:t>
      </w:r>
      <w:r>
        <w:rPr>
          <w:rFonts w:hint="eastAsia" w:ascii="宋体" w:hAnsi="宋体"/>
          <w:color w:val="000000" w:themeColor="text1"/>
          <w:szCs w:val="21"/>
          <w:highlight w:val="none"/>
          <w14:textFill>
            <w14:solidFill>
              <w14:schemeClr w14:val="tx1"/>
            </w14:solidFill>
          </w14:textFill>
        </w:rPr>
        <w:t>获取</w:t>
      </w:r>
      <w:r>
        <w:rPr>
          <w:rFonts w:ascii="宋体" w:hAnsi="宋体"/>
          <w:color w:val="000000" w:themeColor="text1"/>
          <w:szCs w:val="21"/>
          <w:highlight w:val="none"/>
          <w14:textFill>
            <w14:solidFill>
              <w14:schemeClr w14:val="tx1"/>
            </w14:solidFill>
          </w14:textFill>
        </w:rPr>
        <w:t>磋商文件的供应商，不足</w:t>
      </w:r>
      <w:r>
        <w:rPr>
          <w:rFonts w:hint="eastAsia" w:ascii="宋体" w:hAnsi="宋体"/>
          <w:color w:val="000000" w:themeColor="text1"/>
          <w:szCs w:val="21"/>
          <w:highlight w:val="none"/>
          <w14:textFill>
            <w14:solidFill>
              <w14:schemeClr w14:val="tx1"/>
            </w14:solidFill>
          </w14:textFill>
        </w:rPr>
        <w:t>5</w:t>
      </w:r>
      <w:r>
        <w:rPr>
          <w:rFonts w:ascii="宋体" w:hAnsi="宋体"/>
          <w:color w:val="000000" w:themeColor="text1"/>
          <w:szCs w:val="21"/>
          <w:highlight w:val="none"/>
          <w14:textFill>
            <w14:solidFill>
              <w14:schemeClr w14:val="tx1"/>
            </w14:solidFill>
          </w14:textFill>
        </w:rPr>
        <w:t>日的，应当顺延提交首次响应文件截止之日。</w:t>
      </w:r>
    </w:p>
    <w:p w14:paraId="10756E85">
      <w:pPr>
        <w:spacing w:line="360" w:lineRule="auto"/>
        <w:rPr>
          <w:rFonts w:hint="eastAsia" w:ascii="宋体" w:hAnsi="宋体"/>
          <w:color w:val="000000" w:themeColor="text1"/>
          <w:szCs w:val="21"/>
          <w:highlight w:val="none"/>
          <w14:textFill>
            <w14:solidFill>
              <w14:schemeClr w14:val="tx1"/>
            </w14:solidFill>
          </w14:textFill>
        </w:rPr>
      </w:pPr>
    </w:p>
    <w:p w14:paraId="69402711">
      <w:pPr>
        <w:spacing w:line="360" w:lineRule="auto"/>
        <w:jc w:val="center"/>
        <w:rPr>
          <w:rFonts w:hint="eastAsia"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 w:val="32"/>
          <w:szCs w:val="32"/>
          <w:highlight w:val="none"/>
          <w14:textFill>
            <w14:solidFill>
              <w14:schemeClr w14:val="tx1"/>
            </w14:solidFill>
          </w14:textFill>
        </w:rPr>
        <w:t>三、响应文件的编制</w:t>
      </w:r>
    </w:p>
    <w:p w14:paraId="25598C6A">
      <w:pPr>
        <w:spacing w:line="360" w:lineRule="auto"/>
        <w:rPr>
          <w:rFonts w:hint="eastAsia" w:ascii="宋体" w:hAnsi="宋体"/>
          <w:color w:val="000000" w:themeColor="text1"/>
          <w:szCs w:val="21"/>
          <w:highlight w:val="none"/>
          <w14:textFill>
            <w14:solidFill>
              <w14:schemeClr w14:val="tx1"/>
            </w14:solidFill>
          </w14:textFill>
        </w:rPr>
      </w:pPr>
    </w:p>
    <w:p w14:paraId="564D0791">
      <w:pPr>
        <w:spacing w:line="360" w:lineRule="auto"/>
        <w:ind w:firstLine="482" w:firstLineChars="200"/>
        <w:rPr>
          <w:rFonts w:hint="eastAsia" w:ascii="黑体" w:hAnsi="黑体" w:eastAsia="黑体" w:cs="宋体"/>
          <w:b/>
          <w:bCs/>
          <w:color w:val="000000" w:themeColor="text1"/>
          <w:sz w:val="24"/>
          <w:highlight w:val="none"/>
          <w14:textFill>
            <w14:solidFill>
              <w14:schemeClr w14:val="tx1"/>
            </w14:solidFill>
          </w14:textFill>
        </w:rPr>
      </w:pPr>
      <w:r>
        <w:rPr>
          <w:rFonts w:hint="eastAsia" w:ascii="黑体" w:hAnsi="黑体" w:eastAsia="黑体" w:cs="宋体"/>
          <w:b/>
          <w:bCs/>
          <w:color w:val="000000" w:themeColor="text1"/>
          <w:sz w:val="24"/>
          <w:highlight w:val="none"/>
          <w14:textFill>
            <w14:solidFill>
              <w14:schemeClr w14:val="tx1"/>
            </w14:solidFill>
          </w14:textFill>
        </w:rPr>
        <w:t>11.响应文件的编制原则</w:t>
      </w:r>
    </w:p>
    <w:p w14:paraId="1A4886FB">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供应商必须按照磋商文件的要求编制响应文件，并对其提交的响应文件的真实性、合法性承担法律责任。响应文件必须对磋商文件作出实质性响应。</w:t>
      </w:r>
    </w:p>
    <w:p w14:paraId="6F03D928">
      <w:pPr>
        <w:spacing w:line="360" w:lineRule="auto"/>
        <w:ind w:firstLine="482" w:firstLineChars="200"/>
        <w:rPr>
          <w:rFonts w:hint="eastAsia" w:ascii="黑体" w:hAnsi="黑体" w:eastAsia="黑体" w:cs="宋体"/>
          <w:b/>
          <w:bCs/>
          <w:color w:val="000000" w:themeColor="text1"/>
          <w:sz w:val="24"/>
          <w:highlight w:val="none"/>
          <w14:textFill>
            <w14:solidFill>
              <w14:schemeClr w14:val="tx1"/>
            </w14:solidFill>
          </w14:textFill>
        </w:rPr>
      </w:pPr>
      <w:r>
        <w:rPr>
          <w:rFonts w:hint="eastAsia" w:ascii="黑体" w:hAnsi="黑体" w:eastAsia="黑体" w:cs="宋体"/>
          <w:b/>
          <w:bCs/>
          <w:color w:val="000000" w:themeColor="text1"/>
          <w:sz w:val="24"/>
          <w:highlight w:val="none"/>
          <w14:textFill>
            <w14:solidFill>
              <w14:schemeClr w14:val="tx1"/>
            </w14:solidFill>
          </w14:textFill>
        </w:rPr>
        <w:t>12.响应文件的组成</w:t>
      </w:r>
    </w:p>
    <w:p w14:paraId="676260B5">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12.1响应文件由资格证明文件、报价文件、商务技术文件三部分组成。</w:t>
      </w:r>
    </w:p>
    <w:p w14:paraId="2F600D2D">
      <w:pPr>
        <w:spacing w:line="360" w:lineRule="auto"/>
        <w:ind w:left="840" w:leftChars="200" w:hanging="420" w:hanging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12.1.1资格证明文件：详见“供应商须知前附表”</w:t>
      </w:r>
    </w:p>
    <w:p w14:paraId="6EE29CDB">
      <w:pPr>
        <w:spacing w:line="360" w:lineRule="auto"/>
        <w:ind w:left="840" w:leftChars="200" w:hanging="420" w:hanging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12.1.2报价文件：详见“供应商须知前附表”</w:t>
      </w:r>
    </w:p>
    <w:p w14:paraId="4FB80BC5">
      <w:pPr>
        <w:spacing w:line="360" w:lineRule="auto"/>
        <w:ind w:left="840" w:leftChars="200" w:hanging="420" w:hanging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12.1.3商务技术文件：详见“供应商须知前附表”</w:t>
      </w:r>
    </w:p>
    <w:p w14:paraId="6D14889A">
      <w:pPr>
        <w:spacing w:line="360" w:lineRule="auto"/>
        <w:ind w:firstLine="482" w:firstLineChars="200"/>
        <w:rPr>
          <w:rFonts w:hint="eastAsia" w:ascii="黑体" w:hAnsi="黑体" w:eastAsia="黑体" w:cs="宋体"/>
          <w:b/>
          <w:bCs/>
          <w:color w:val="000000" w:themeColor="text1"/>
          <w:sz w:val="24"/>
          <w:highlight w:val="none"/>
          <w14:textFill>
            <w14:solidFill>
              <w14:schemeClr w14:val="tx1"/>
            </w14:solidFill>
          </w14:textFill>
        </w:rPr>
      </w:pPr>
      <w:r>
        <w:rPr>
          <w:rFonts w:hint="eastAsia" w:ascii="黑体" w:hAnsi="黑体" w:eastAsia="黑体" w:cs="宋体"/>
          <w:b/>
          <w:bCs/>
          <w:color w:val="000000" w:themeColor="text1"/>
          <w:sz w:val="24"/>
          <w:highlight w:val="none"/>
          <w14:textFill>
            <w14:solidFill>
              <w14:schemeClr w14:val="tx1"/>
            </w14:solidFill>
          </w14:textFill>
        </w:rPr>
        <w:t>13.计量单位</w:t>
      </w:r>
    </w:p>
    <w:p w14:paraId="7558FBFC">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磋商文件已有明确规定的，使用磋商文件规定的计量单位；磋商文件没有规定的，应采用中华人民共和国法定计量单位，货币种类为人民币，否则视同未响应。</w:t>
      </w:r>
    </w:p>
    <w:p w14:paraId="691E2D30">
      <w:pPr>
        <w:spacing w:line="360" w:lineRule="auto"/>
        <w:ind w:firstLine="482" w:firstLineChars="200"/>
        <w:rPr>
          <w:rFonts w:hint="eastAsia" w:ascii="黑体" w:hAnsi="黑体" w:eastAsia="黑体" w:cs="宋体"/>
          <w:b/>
          <w:bCs/>
          <w:color w:val="000000" w:themeColor="text1"/>
          <w:sz w:val="24"/>
          <w:highlight w:val="none"/>
          <w14:textFill>
            <w14:solidFill>
              <w14:schemeClr w14:val="tx1"/>
            </w14:solidFill>
          </w14:textFill>
        </w:rPr>
      </w:pPr>
      <w:r>
        <w:rPr>
          <w:rFonts w:hint="eastAsia" w:ascii="黑体" w:hAnsi="黑体" w:eastAsia="黑体" w:cs="宋体"/>
          <w:b/>
          <w:bCs/>
          <w:color w:val="000000" w:themeColor="text1"/>
          <w:sz w:val="24"/>
          <w:highlight w:val="none"/>
          <w14:textFill>
            <w14:solidFill>
              <w14:schemeClr w14:val="tx1"/>
            </w14:solidFill>
          </w14:textFill>
        </w:rPr>
        <w:t>14.竞标的风险</w:t>
      </w:r>
    </w:p>
    <w:p w14:paraId="026DE627">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供应商没有按照磋商文件要求提供全部资料，或者供应商没有对磋商文件在各方面作出实质性响应可能导致其响应无效，是供应商应当考虑的风险。</w:t>
      </w:r>
    </w:p>
    <w:p w14:paraId="2CD0D61D">
      <w:pPr>
        <w:spacing w:line="360" w:lineRule="auto"/>
        <w:ind w:firstLine="482" w:firstLineChars="200"/>
        <w:rPr>
          <w:rFonts w:hint="eastAsia" w:ascii="黑体" w:hAnsi="黑体" w:eastAsia="黑体" w:cs="宋体"/>
          <w:b/>
          <w:bCs/>
          <w:color w:val="000000" w:themeColor="text1"/>
          <w:sz w:val="24"/>
          <w:highlight w:val="none"/>
          <w14:textFill>
            <w14:solidFill>
              <w14:schemeClr w14:val="tx1"/>
            </w14:solidFill>
          </w14:textFill>
        </w:rPr>
      </w:pPr>
      <w:r>
        <w:rPr>
          <w:rFonts w:hint="eastAsia" w:ascii="黑体" w:hAnsi="黑体" w:eastAsia="黑体" w:cs="宋体"/>
          <w:b/>
          <w:bCs/>
          <w:color w:val="000000" w:themeColor="text1"/>
          <w:sz w:val="24"/>
          <w:highlight w:val="none"/>
          <w14:textFill>
            <w14:solidFill>
              <w14:schemeClr w14:val="tx1"/>
            </w14:solidFill>
          </w14:textFill>
        </w:rPr>
        <w:t>15.竞标报价</w:t>
      </w:r>
    </w:p>
    <w:p w14:paraId="1C3CA970">
      <w:pPr>
        <w:tabs>
          <w:tab w:val="left" w:pos="2492"/>
        </w:tabs>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15.1竞标报价应按磋商文件中“磋商报价表”格式填写。</w:t>
      </w:r>
    </w:p>
    <w:p w14:paraId="30281D40">
      <w:pPr>
        <w:tabs>
          <w:tab w:val="left" w:pos="2492"/>
        </w:tabs>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15.2竞标报价的内容见“供应商须知前附表”。</w:t>
      </w:r>
    </w:p>
    <w:p w14:paraId="7BC20D50">
      <w:pPr>
        <w:spacing w:line="360" w:lineRule="auto"/>
        <w:ind w:left="426" w:leftChars="203"/>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15.3竞标报价要求</w:t>
      </w:r>
    </w:p>
    <w:p w14:paraId="7E0DBC7D">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w:t>
      </w:r>
      <w:r>
        <w:rPr>
          <w:rFonts w:ascii="宋体" w:hAnsi="宋体" w:cs="宋体"/>
          <w:color w:val="000000" w:themeColor="text1"/>
          <w:szCs w:val="21"/>
          <w:highlight w:val="none"/>
          <w14:textFill>
            <w14:solidFill>
              <w14:schemeClr w14:val="tx1"/>
            </w14:solidFill>
          </w14:textFill>
        </w:rPr>
        <w:t>5.3.1</w:t>
      </w:r>
      <w:r>
        <w:rPr>
          <w:rFonts w:hint="eastAsia" w:ascii="宋体" w:hAnsi="宋体" w:cs="宋体"/>
          <w:color w:val="000000" w:themeColor="text1"/>
          <w:szCs w:val="21"/>
          <w:highlight w:val="none"/>
          <w14:textFill>
            <w14:solidFill>
              <w14:schemeClr w14:val="tx1"/>
            </w14:solidFill>
          </w14:textFill>
        </w:rPr>
        <w:t>供应商的竞标报价应符合以下要求，否则响应文件按无效响应处理：</w:t>
      </w:r>
    </w:p>
    <w:p w14:paraId="5DA65078">
      <w:pPr>
        <w:spacing w:line="360" w:lineRule="auto"/>
        <w:ind w:left="420" w:left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（1）供应商必须就“采购需求”中所竞标的每个分标的全部内容分别作完整唯一总价报价，</w:t>
      </w:r>
    </w:p>
    <w:p w14:paraId="4BE08DED">
      <w:pPr>
        <w:spacing w:line="360" w:lineRule="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不得存在漏项报价；</w:t>
      </w:r>
    </w:p>
    <w:p w14:paraId="1B7D5A64">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w:t>
      </w:r>
      <w:r>
        <w:rPr>
          <w:rFonts w:ascii="宋体" w:hAnsi="宋体" w:cs="宋体"/>
          <w:color w:val="000000" w:themeColor="text1"/>
          <w:szCs w:val="21"/>
          <w:highlight w:val="none"/>
          <w14:textFill>
            <w14:solidFill>
              <w14:schemeClr w14:val="tx1"/>
            </w14:solidFill>
          </w14:textFill>
        </w:rPr>
        <w:t>2</w:t>
      </w:r>
      <w:r>
        <w:rPr>
          <w:rFonts w:hint="eastAsia" w:ascii="宋体" w:hAnsi="宋体" w:cs="宋体"/>
          <w:color w:val="000000" w:themeColor="text1"/>
          <w:szCs w:val="21"/>
          <w:highlight w:val="none"/>
          <w14:textFill>
            <w14:solidFill>
              <w14:schemeClr w14:val="tx1"/>
            </w14:solidFill>
          </w14:textFill>
        </w:rPr>
        <w:t>）供应商必须就所竞标的分标的单项内容作唯一报价。</w:t>
      </w:r>
    </w:p>
    <w:p w14:paraId="3E6719B5">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15.3.</w:t>
      </w:r>
      <w:r>
        <w:rPr>
          <w:rFonts w:ascii="宋体" w:hAnsi="宋体" w:cs="宋体"/>
          <w:color w:val="000000" w:themeColor="text1"/>
          <w:szCs w:val="21"/>
          <w:highlight w:val="none"/>
          <w14:textFill>
            <w14:solidFill>
              <w14:schemeClr w14:val="tx1"/>
            </w14:solidFill>
          </w14:textFill>
        </w:rPr>
        <w:t>2</w:t>
      </w:r>
      <w:r>
        <w:rPr>
          <w:rFonts w:hint="eastAsia" w:ascii="宋体" w:hAnsi="宋体" w:cs="宋体"/>
          <w:color w:val="000000" w:themeColor="text1"/>
          <w:szCs w:val="21"/>
          <w:highlight w:val="none"/>
          <w14:textFill>
            <w14:solidFill>
              <w14:schemeClr w14:val="tx1"/>
            </w14:solidFill>
          </w14:textFill>
        </w:rPr>
        <w:t>竞标报价（包含首次报价、最后报价）超过所竞标分标规定的采购预算金额或者最高限价的，其响应文件将按无效处理。</w:t>
      </w:r>
    </w:p>
    <w:p w14:paraId="002CD944">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15.3.</w:t>
      </w:r>
      <w:r>
        <w:rPr>
          <w:rFonts w:ascii="宋体" w:hAnsi="宋体" w:cs="宋体"/>
          <w:color w:val="000000" w:themeColor="text1"/>
          <w:szCs w:val="21"/>
          <w:highlight w:val="none"/>
          <w14:textFill>
            <w14:solidFill>
              <w14:schemeClr w14:val="tx1"/>
            </w14:solidFill>
          </w14:textFill>
        </w:rPr>
        <w:t>3</w:t>
      </w:r>
      <w:bookmarkStart w:id="70" w:name="_Hlk42592874"/>
      <w:r>
        <w:rPr>
          <w:rFonts w:hint="eastAsia" w:ascii="宋体" w:hAnsi="宋体" w:cs="宋体"/>
          <w:color w:val="000000" w:themeColor="text1"/>
          <w:szCs w:val="21"/>
          <w:highlight w:val="none"/>
          <w14:textFill>
            <w14:solidFill>
              <w14:schemeClr w14:val="tx1"/>
            </w14:solidFill>
          </w14:textFill>
        </w:rPr>
        <w:t>竞标报价（包含首次报价、最后报价）超过分项采购预算金额或者最高限价的，其响应文件将按无效处理。</w:t>
      </w:r>
    </w:p>
    <w:bookmarkEnd w:id="70"/>
    <w:p w14:paraId="3E6084C5">
      <w:pPr>
        <w:spacing w:line="360" w:lineRule="auto"/>
        <w:ind w:firstLine="482" w:firstLineChars="200"/>
        <w:rPr>
          <w:rFonts w:hint="eastAsia" w:ascii="黑体" w:hAnsi="黑体" w:eastAsia="黑体" w:cs="宋体"/>
          <w:b/>
          <w:bCs/>
          <w:color w:val="000000" w:themeColor="text1"/>
          <w:sz w:val="24"/>
          <w:highlight w:val="none"/>
          <w14:textFill>
            <w14:solidFill>
              <w14:schemeClr w14:val="tx1"/>
            </w14:solidFill>
          </w14:textFill>
        </w:rPr>
      </w:pPr>
      <w:r>
        <w:rPr>
          <w:rFonts w:hint="eastAsia" w:ascii="黑体" w:hAnsi="黑体" w:eastAsia="黑体" w:cs="宋体"/>
          <w:b/>
          <w:bCs/>
          <w:color w:val="000000" w:themeColor="text1"/>
          <w:sz w:val="24"/>
          <w:highlight w:val="none"/>
          <w14:textFill>
            <w14:solidFill>
              <w14:schemeClr w14:val="tx1"/>
            </w14:solidFill>
          </w14:textFill>
        </w:rPr>
        <w:t>16.竞标有效期</w:t>
      </w:r>
    </w:p>
    <w:p w14:paraId="61C2BC7D">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16.1竞标有效期是指为保证采购人有足够的时间在提交响应文件后完成评审、确定成交供应商、合同签订等工作而要求供应商提交的响应文件在一定时间内保持有效的期限。</w:t>
      </w:r>
    </w:p>
    <w:p w14:paraId="024A8818">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16.2 竞标有效期应由供应商按“供应商须知前附表”规定的期限作出响应。</w:t>
      </w:r>
    </w:p>
    <w:p w14:paraId="22459E32">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16.3供应商的响应文件在竞标有效期内均保持有效。</w:t>
      </w:r>
    </w:p>
    <w:p w14:paraId="602C8AB7">
      <w:pPr>
        <w:spacing w:line="360" w:lineRule="auto"/>
        <w:ind w:firstLine="482" w:firstLineChars="200"/>
        <w:rPr>
          <w:rFonts w:hint="eastAsia" w:ascii="黑体" w:hAnsi="黑体" w:eastAsia="黑体" w:cs="宋体"/>
          <w:b/>
          <w:bCs/>
          <w:color w:val="000000" w:themeColor="text1"/>
          <w:sz w:val="24"/>
          <w:highlight w:val="none"/>
          <w14:textFill>
            <w14:solidFill>
              <w14:schemeClr w14:val="tx1"/>
            </w14:solidFill>
          </w14:textFill>
        </w:rPr>
      </w:pPr>
      <w:r>
        <w:rPr>
          <w:rFonts w:hint="eastAsia" w:ascii="黑体" w:hAnsi="黑体" w:eastAsia="黑体" w:cs="宋体"/>
          <w:b/>
          <w:bCs/>
          <w:color w:val="000000" w:themeColor="text1"/>
          <w:sz w:val="24"/>
          <w:highlight w:val="none"/>
          <w14:textFill>
            <w14:solidFill>
              <w14:schemeClr w14:val="tx1"/>
            </w14:solidFill>
          </w14:textFill>
        </w:rPr>
        <w:t>17.磋商保证金</w:t>
      </w:r>
    </w:p>
    <w:p w14:paraId="3F336D84">
      <w:pPr>
        <w:spacing w:line="360" w:lineRule="auto"/>
        <w:ind w:left="420" w:left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17.1供应商须按“供应商须知前附表”的规定提交磋商保证金。</w:t>
      </w:r>
    </w:p>
    <w:p w14:paraId="5C0B9265">
      <w:pPr>
        <w:spacing w:line="360" w:lineRule="auto"/>
        <w:ind w:left="420" w:left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17.2磋商保证金的退还</w:t>
      </w:r>
    </w:p>
    <w:p w14:paraId="0E004BDC">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bookmarkStart w:id="71" w:name="_Hlk66782243"/>
      <w:r>
        <w:rPr>
          <w:rFonts w:hint="eastAsia" w:ascii="宋体" w:hAnsi="宋体" w:cs="宋体"/>
          <w:color w:val="000000" w:themeColor="text1"/>
          <w:szCs w:val="21"/>
          <w:highlight w:val="none"/>
          <w14:textFill>
            <w14:solidFill>
              <w14:schemeClr w14:val="tx1"/>
            </w14:solidFill>
          </w14:textFill>
        </w:rPr>
        <w:t>未</w:t>
      </w:r>
      <w:r>
        <w:rPr>
          <w:rFonts w:hint="eastAsia" w:ascii="宋体" w:hAnsi="宋体" w:cs="宋体"/>
          <w:color w:val="000000" w:themeColor="text1"/>
          <w:spacing w:val="-6"/>
          <w:szCs w:val="21"/>
          <w:highlight w:val="none"/>
          <w14:textFill>
            <w14:solidFill>
              <w14:schemeClr w14:val="tx1"/>
            </w14:solidFill>
          </w14:textFill>
        </w:rPr>
        <w:t>成交供应商的竞标保证金自成交通知书发出之日起5个工作日内退还；</w:t>
      </w:r>
      <w:r>
        <w:rPr>
          <w:rFonts w:hint="eastAsia" w:ascii="宋体" w:hAnsi="宋体" w:cs="宋体"/>
          <w:color w:val="000000" w:themeColor="text1"/>
          <w:szCs w:val="21"/>
          <w:highlight w:val="none"/>
          <w14:textFill>
            <w14:solidFill>
              <w14:schemeClr w14:val="tx1"/>
            </w14:solidFill>
          </w14:textFill>
        </w:rPr>
        <w:t>成交供应商的磋商保证金自签订合同之日起5个工作日内退还。</w:t>
      </w:r>
      <w:bookmarkEnd w:id="71"/>
      <w:r>
        <w:rPr>
          <w:rFonts w:hint="eastAsia" w:ascii="宋体" w:hAnsi="宋体" w:cs="宋体"/>
          <w:color w:val="000000" w:themeColor="text1"/>
          <w:szCs w:val="21"/>
          <w:highlight w:val="none"/>
          <w14:textFill>
            <w14:solidFill>
              <w14:schemeClr w14:val="tx1"/>
            </w14:solidFill>
          </w14:textFill>
        </w:rPr>
        <w:t xml:space="preserve"> </w:t>
      </w:r>
    </w:p>
    <w:p w14:paraId="779F6174">
      <w:pPr>
        <w:spacing w:line="360" w:lineRule="auto"/>
        <w:ind w:left="420" w:left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17.3磋商保证金不计息。</w:t>
      </w:r>
    </w:p>
    <w:p w14:paraId="0AE90D87">
      <w:pPr>
        <w:spacing w:line="360" w:lineRule="auto"/>
        <w:ind w:left="420" w:left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17.4供应商有下列情形之一的，磋商保证金将不予退还： </w:t>
      </w:r>
    </w:p>
    <w:p w14:paraId="4FED184F">
      <w:pPr>
        <w:spacing w:line="360" w:lineRule="auto"/>
        <w:ind w:left="420" w:left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（1）供应商在提交响应文件截止时间后撤回响应文件的；</w:t>
      </w:r>
    </w:p>
    <w:p w14:paraId="51890CA3">
      <w:pPr>
        <w:spacing w:line="360" w:lineRule="auto"/>
        <w:ind w:left="420" w:left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（2）供应商在响应文件中提供虚假材料的；</w:t>
      </w:r>
    </w:p>
    <w:p w14:paraId="04CC2422">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（3）除因不可抗力或者磋商文件认可的情形以外，成交供应商不与采购人签订合同的；</w:t>
      </w:r>
    </w:p>
    <w:p w14:paraId="36C33F4D">
      <w:pPr>
        <w:spacing w:line="360" w:lineRule="auto"/>
        <w:ind w:left="420" w:left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（4）供应商与采购人、其他供应商或者采购代理机构恶意串通的；</w:t>
      </w:r>
    </w:p>
    <w:p w14:paraId="40290354">
      <w:pPr>
        <w:spacing w:line="360" w:lineRule="auto"/>
        <w:ind w:left="420" w:left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（5）法律法规规定的其他情形。</w:t>
      </w:r>
    </w:p>
    <w:p w14:paraId="7D719019">
      <w:pPr>
        <w:spacing w:line="360" w:lineRule="auto"/>
        <w:ind w:firstLine="482" w:firstLineChars="200"/>
        <w:rPr>
          <w:rFonts w:hint="eastAsia" w:ascii="黑体" w:hAnsi="黑体" w:eastAsia="黑体" w:cs="宋体"/>
          <w:b/>
          <w:bCs/>
          <w:color w:val="000000" w:themeColor="text1"/>
          <w:sz w:val="24"/>
          <w:highlight w:val="none"/>
          <w14:textFill>
            <w14:solidFill>
              <w14:schemeClr w14:val="tx1"/>
            </w14:solidFill>
          </w14:textFill>
        </w:rPr>
      </w:pPr>
      <w:r>
        <w:rPr>
          <w:rFonts w:hint="eastAsia" w:ascii="黑体" w:hAnsi="黑体" w:eastAsia="黑体" w:cs="宋体"/>
          <w:b/>
          <w:bCs/>
          <w:color w:val="000000" w:themeColor="text1"/>
          <w:sz w:val="24"/>
          <w:highlight w:val="none"/>
          <w14:textFill>
            <w14:solidFill>
              <w14:schemeClr w14:val="tx1"/>
            </w14:solidFill>
          </w14:textFill>
        </w:rPr>
        <w:t>18.响应文件编制的要求</w:t>
      </w:r>
    </w:p>
    <w:p w14:paraId="231F1A21">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18.1供应商应先安装“广西政府采购云平台电子交易客户端”（请自行前往“广西政府采购云平台”进行下载），并按照本项目磋商文件规定的格式和顺序和“广西政府采购云平台”的要求编制并加密。响应文件内容不完整、编排混乱导致响应文件被误读、漏读或者查找不到相关内容的，由此引发的后果由供应商承担。</w:t>
      </w:r>
    </w:p>
    <w:p w14:paraId="5DC3F8A9">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18.2为确保网上操作合法、有效和安全，供应商应当在提交响应文件截止时间前完成在“广西政府采购云平台”的身份认证，确保在电子竞标过程中能够对相关数据电文进行加密和使用电子签章。</w:t>
      </w:r>
    </w:p>
    <w:p w14:paraId="2177A199">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18.3响应文件须由供应商在规定位置签字、盖章（具体以供应商须知前附表或响应文件格式规定为准），否则按无效响应处理。</w:t>
      </w:r>
    </w:p>
    <w:p w14:paraId="5B87767E">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18.4响应文件中标注的供应商名称应与主体资格证明（如营业执照或者事业单位法人证书或者执业许可证或者登记证书等）及公章一致，供应商为自然人的，标注的供应商名称应与身份证姓名及签名一致，否则其响应文件按无效响应处理。</w:t>
      </w:r>
    </w:p>
    <w:p w14:paraId="20B66427">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18.5响应文件应尽量避免涂改、行间插字或者删除。如果出现上述情况，改动之处应由供应商的法定代表人或者其委托代理人签字（或者电子签名）或者加盖公章或者加盖电子签章。响应文件因涂改、行间插字或者删除导致字迹潦草或者表达不清所引起的后果由供应商承担。</w:t>
      </w:r>
    </w:p>
    <w:p w14:paraId="76954F8D">
      <w:pPr>
        <w:spacing w:line="360" w:lineRule="auto"/>
        <w:ind w:firstLine="482" w:firstLineChars="200"/>
        <w:rPr>
          <w:rFonts w:hint="eastAsia" w:ascii="黑体" w:hAnsi="黑体" w:eastAsia="黑体"/>
          <w:color w:val="000000" w:themeColor="text1"/>
          <w:sz w:val="24"/>
          <w:highlight w:val="none"/>
          <w14:textFill>
            <w14:solidFill>
              <w14:schemeClr w14:val="tx1"/>
            </w14:solidFill>
          </w14:textFill>
        </w:rPr>
      </w:pPr>
      <w:r>
        <w:rPr>
          <w:rFonts w:hint="eastAsia" w:ascii="黑体" w:hAnsi="黑体" w:eastAsia="黑体" w:cs="宋体"/>
          <w:b/>
          <w:bCs/>
          <w:color w:val="000000" w:themeColor="text1"/>
          <w:sz w:val="24"/>
          <w:highlight w:val="none"/>
          <w14:textFill>
            <w14:solidFill>
              <w14:schemeClr w14:val="tx1"/>
            </w14:solidFill>
          </w14:textFill>
        </w:rPr>
        <w:t>19.电子</w:t>
      </w:r>
      <w:r>
        <w:rPr>
          <w:rFonts w:hint="eastAsia" w:ascii="黑体" w:hAnsi="黑体" w:eastAsia="黑体"/>
          <w:b/>
          <w:color w:val="000000" w:themeColor="text1"/>
          <w:sz w:val="24"/>
          <w:highlight w:val="none"/>
          <w14:textFill>
            <w14:solidFill>
              <w14:schemeClr w14:val="tx1"/>
            </w14:solidFill>
          </w14:textFill>
        </w:rPr>
        <w:t>备份响应文件</w:t>
      </w:r>
    </w:p>
    <w:p w14:paraId="349B0BCF">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color w:val="000000" w:themeColor="text1"/>
          <w:highlight w:val="none"/>
          <w14:textFill>
            <w14:solidFill>
              <w14:schemeClr w14:val="tx1"/>
            </w14:solidFill>
          </w14:textFill>
        </w:rPr>
        <w:t>电子备份响应文件是指通过“广西政府采购云平台电子投标客户端”在线编制生成且后缀名为“</w:t>
      </w:r>
      <w:r>
        <w:rPr>
          <w:color w:val="000000" w:themeColor="text1"/>
          <w:highlight w:val="none"/>
          <w14:textFill>
            <w14:solidFill>
              <w14:schemeClr w14:val="tx1"/>
            </w14:solidFill>
          </w14:textFill>
        </w:rPr>
        <w:t>bfbs</w:t>
      </w:r>
      <w:r>
        <w:rPr>
          <w:rFonts w:hint="eastAsia"/>
          <w:color w:val="000000" w:themeColor="text1"/>
          <w:highlight w:val="none"/>
          <w14:textFill>
            <w14:solidFill>
              <w14:schemeClr w14:val="tx1"/>
            </w14:solidFill>
          </w14:textFill>
        </w:rPr>
        <w:t>”的文件，是否接受电子备份响应文件</w:t>
      </w:r>
      <w:r>
        <w:rPr>
          <w:rFonts w:hint="eastAsia" w:hAnsi="宋体"/>
          <w:bCs/>
          <w:color w:val="000000" w:themeColor="text1"/>
          <w:szCs w:val="21"/>
          <w:highlight w:val="none"/>
          <w14:textFill>
            <w14:solidFill>
              <w14:schemeClr w14:val="tx1"/>
            </w14:solidFill>
          </w14:textFill>
        </w:rPr>
        <w:t>详见在“供应商须知前附表”。</w:t>
      </w:r>
    </w:p>
    <w:p w14:paraId="75357AC1">
      <w:pPr>
        <w:spacing w:line="360" w:lineRule="auto"/>
        <w:ind w:firstLine="482" w:firstLineChars="200"/>
        <w:rPr>
          <w:rFonts w:hint="eastAsia" w:ascii="黑体" w:hAnsi="黑体" w:eastAsia="黑体" w:cs="宋体"/>
          <w:b/>
          <w:bCs/>
          <w:color w:val="000000" w:themeColor="text1"/>
          <w:sz w:val="24"/>
          <w:highlight w:val="none"/>
          <w14:textFill>
            <w14:solidFill>
              <w14:schemeClr w14:val="tx1"/>
            </w14:solidFill>
          </w14:textFill>
        </w:rPr>
      </w:pPr>
      <w:r>
        <w:rPr>
          <w:rFonts w:hint="eastAsia" w:ascii="黑体" w:hAnsi="黑体" w:eastAsia="黑体" w:cs="宋体"/>
          <w:b/>
          <w:bCs/>
          <w:color w:val="000000" w:themeColor="text1"/>
          <w:sz w:val="24"/>
          <w:highlight w:val="none"/>
          <w14:textFill>
            <w14:solidFill>
              <w14:schemeClr w14:val="tx1"/>
            </w14:solidFill>
          </w14:textFill>
        </w:rPr>
        <w:t>20.响应文件的提交</w:t>
      </w:r>
    </w:p>
    <w:p w14:paraId="071E94C7">
      <w:pPr>
        <w:spacing w:line="360" w:lineRule="auto"/>
        <w:ind w:firstLine="420" w:firstLineChars="200"/>
        <w:rPr>
          <w:rFonts w:hint="eastAsia" w:hAnsi="宋体"/>
          <w:b/>
          <w:color w:val="000000" w:themeColor="text1"/>
          <w:highlight w:val="none"/>
          <w14:textFill>
            <w14:solidFill>
              <w14:schemeClr w14:val="tx1"/>
            </w14:solidFill>
          </w14:textFill>
        </w:rPr>
      </w:pPr>
      <w:r>
        <w:rPr>
          <w:rFonts w:hint="eastAsia" w:hAnsi="宋体"/>
          <w:bCs/>
          <w:color w:val="000000" w:themeColor="text1"/>
          <w:szCs w:val="21"/>
          <w:highlight w:val="none"/>
          <w14:textFill>
            <w14:solidFill>
              <w14:schemeClr w14:val="tx1"/>
            </w14:solidFill>
          </w14:textFill>
        </w:rPr>
        <w:t>20.1供应商必须按“供应商须知前附表”规定的</w:t>
      </w:r>
      <w:r>
        <w:rPr>
          <w:rFonts w:hint="eastAsia" w:ascii="宋体" w:hAnsi="宋体" w:cs="宋体"/>
          <w:color w:val="000000" w:themeColor="text1"/>
          <w:szCs w:val="21"/>
          <w:highlight w:val="none"/>
          <w14:textFill>
            <w14:solidFill>
              <w14:schemeClr w14:val="tx1"/>
            </w14:solidFill>
          </w14:textFill>
        </w:rPr>
        <w:t>时间</w:t>
      </w:r>
      <w:r>
        <w:rPr>
          <w:rFonts w:hint="eastAsia" w:ascii="宋体" w:hAnsi="宋体"/>
          <w:color w:val="000000" w:themeColor="text1"/>
          <w:szCs w:val="21"/>
          <w:highlight w:val="none"/>
          <w14:textFill>
            <w14:solidFill>
              <w14:schemeClr w14:val="tx1"/>
            </w14:solidFill>
          </w14:textFill>
        </w:rPr>
        <w:t>及</w:t>
      </w:r>
      <w:r>
        <w:rPr>
          <w:rFonts w:hint="eastAsia" w:hAnsi="宋体"/>
          <w:bCs/>
          <w:color w:val="000000" w:themeColor="text1"/>
          <w:szCs w:val="21"/>
          <w:highlight w:val="none"/>
          <w14:textFill>
            <w14:solidFill>
              <w14:schemeClr w14:val="tx1"/>
            </w14:solidFill>
          </w14:textFill>
        </w:rPr>
        <w:t>地点提交响应文件。电子响应文件应在制作完成后，</w:t>
      </w:r>
      <w:r>
        <w:rPr>
          <w:rFonts w:hAnsi="宋体"/>
          <w:bCs/>
          <w:color w:val="000000" w:themeColor="text1"/>
          <w:szCs w:val="21"/>
          <w:highlight w:val="none"/>
          <w14:textFill>
            <w14:solidFill>
              <w14:schemeClr w14:val="tx1"/>
            </w14:solidFill>
          </w14:textFill>
        </w:rPr>
        <w:t>在</w:t>
      </w:r>
      <w:r>
        <w:rPr>
          <w:rFonts w:hint="eastAsia" w:hAnsi="宋体"/>
          <w:bCs/>
          <w:color w:val="000000" w:themeColor="text1"/>
          <w:szCs w:val="21"/>
          <w:highlight w:val="none"/>
          <w14:textFill>
            <w14:solidFill>
              <w14:schemeClr w14:val="tx1"/>
            </w14:solidFill>
          </w14:textFill>
        </w:rPr>
        <w:t>提交响应文件截止</w:t>
      </w:r>
      <w:r>
        <w:rPr>
          <w:rFonts w:hAnsi="宋体"/>
          <w:bCs/>
          <w:color w:val="000000" w:themeColor="text1"/>
          <w:szCs w:val="21"/>
          <w:highlight w:val="none"/>
          <w14:textFill>
            <w14:solidFill>
              <w14:schemeClr w14:val="tx1"/>
            </w14:solidFill>
          </w14:textFill>
        </w:rPr>
        <w:t>时间前</w:t>
      </w:r>
      <w:r>
        <w:rPr>
          <w:rFonts w:hint="eastAsia" w:hAnsi="宋体"/>
          <w:bCs/>
          <w:color w:val="000000" w:themeColor="text1"/>
          <w:szCs w:val="21"/>
          <w:highlight w:val="none"/>
          <w14:textFill>
            <w14:solidFill>
              <w14:schemeClr w14:val="tx1"/>
            </w14:solidFill>
          </w14:textFill>
        </w:rPr>
        <w:t>通过有效数字证书（CA认证锁）进行电子签章、加密，然后通过网络将加密的电子响应文件提交至</w:t>
      </w:r>
      <w:r>
        <w:rPr>
          <w:rFonts w:hint="eastAsia" w:ascii="宋体" w:hAnsi="宋体"/>
          <w:color w:val="000000" w:themeColor="text1"/>
          <w:szCs w:val="21"/>
          <w:highlight w:val="none"/>
          <w14:textFill>
            <w14:solidFill>
              <w14:schemeClr w14:val="tx1"/>
            </w14:solidFill>
          </w14:textFill>
        </w:rPr>
        <w:t>“广西政府采购云平台”</w:t>
      </w:r>
      <w:r>
        <w:rPr>
          <w:rFonts w:hint="eastAsia" w:hAnsi="宋体"/>
          <w:bCs/>
          <w:color w:val="000000" w:themeColor="text1"/>
          <w:szCs w:val="21"/>
          <w:highlight w:val="none"/>
          <w14:textFill>
            <w14:solidFill>
              <w14:schemeClr w14:val="tx1"/>
            </w14:solidFill>
          </w14:textFill>
        </w:rPr>
        <w:t xml:space="preserve">。 </w:t>
      </w:r>
      <w:r>
        <w:rPr>
          <w:rFonts w:hint="eastAsia" w:hAnsi="宋体"/>
          <w:b/>
          <w:color w:val="000000" w:themeColor="text1"/>
          <w:highlight w:val="none"/>
          <w14:textFill>
            <w14:solidFill>
              <w14:schemeClr w14:val="tx1"/>
            </w14:solidFill>
          </w14:textFill>
        </w:rPr>
        <w:t xml:space="preserve"> </w:t>
      </w:r>
    </w:p>
    <w:p w14:paraId="2361EDC9">
      <w:pPr>
        <w:spacing w:line="360" w:lineRule="auto"/>
        <w:ind w:firstLine="422"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20.</w:t>
      </w:r>
      <w:r>
        <w:rPr>
          <w:rFonts w:ascii="宋体" w:hAnsi="宋体"/>
          <w:b/>
          <w:color w:val="000000" w:themeColor="text1"/>
          <w:szCs w:val="21"/>
          <w:highlight w:val="none"/>
          <w14:textFill>
            <w14:solidFill>
              <w14:schemeClr w14:val="tx1"/>
            </w14:solidFill>
          </w14:textFill>
        </w:rPr>
        <w:t>2</w:t>
      </w:r>
      <w:r>
        <w:rPr>
          <w:rFonts w:hint="eastAsia" w:ascii="宋体" w:hAnsi="宋体"/>
          <w:b/>
          <w:color w:val="000000" w:themeColor="text1"/>
          <w:szCs w:val="21"/>
          <w:highlight w:val="none"/>
          <w14:textFill>
            <w14:solidFill>
              <w14:schemeClr w14:val="tx1"/>
            </w14:solidFill>
          </w14:textFill>
        </w:rPr>
        <w:t>未在规定时间内提交或者未按照磋商文件要求加密的电子响应文件，“广西政府采购云平台”将拒收。</w:t>
      </w:r>
    </w:p>
    <w:p w14:paraId="4BC8298F">
      <w:pPr>
        <w:spacing w:line="360" w:lineRule="auto"/>
        <w:ind w:firstLine="482" w:firstLineChars="200"/>
        <w:rPr>
          <w:rFonts w:hint="eastAsia" w:ascii="黑体" w:hAnsi="黑体" w:eastAsia="黑体" w:cs="宋体"/>
          <w:b/>
          <w:bCs/>
          <w:color w:val="000000" w:themeColor="text1"/>
          <w:sz w:val="24"/>
          <w:highlight w:val="none"/>
          <w14:textFill>
            <w14:solidFill>
              <w14:schemeClr w14:val="tx1"/>
            </w14:solidFill>
          </w14:textFill>
        </w:rPr>
      </w:pPr>
      <w:r>
        <w:rPr>
          <w:rFonts w:hint="eastAsia" w:ascii="黑体" w:hAnsi="黑体" w:eastAsia="黑体" w:cs="宋体"/>
          <w:b/>
          <w:bCs/>
          <w:color w:val="000000" w:themeColor="text1"/>
          <w:sz w:val="24"/>
          <w:highlight w:val="none"/>
          <w14:textFill>
            <w14:solidFill>
              <w14:schemeClr w14:val="tx1"/>
            </w14:solidFill>
          </w14:textFill>
        </w:rPr>
        <w:t>21.首次响应文件的补充、修改与撤回</w:t>
      </w:r>
    </w:p>
    <w:p w14:paraId="1ED5C8BF">
      <w:pPr>
        <w:snapToGrid w:val="0"/>
        <w:spacing w:line="360" w:lineRule="auto"/>
        <w:ind w:firstLine="420"/>
        <w:jc w:val="left"/>
        <w:rPr>
          <w:rFonts w:hint="eastAsia" w:ascii="宋体" w:hAnsi="宋体"/>
          <w:color w:val="000000" w:themeColor="text1"/>
          <w:szCs w:val="21"/>
          <w:highlight w:val="none"/>
          <w14:textFill>
            <w14:solidFill>
              <w14:schemeClr w14:val="tx1"/>
            </w14:solidFill>
          </w14:textFill>
        </w:rPr>
      </w:pPr>
      <w:bookmarkStart w:id="72" w:name="_Toc254970543"/>
      <w:bookmarkStart w:id="73" w:name="_Toc254970684"/>
      <w:r>
        <w:rPr>
          <w:rFonts w:ascii="宋体" w:hAnsi="宋体" w:cs="宋体"/>
          <w:color w:val="000000" w:themeColor="text1"/>
          <w:szCs w:val="21"/>
          <w:highlight w:val="none"/>
          <w14:textFill>
            <w14:solidFill>
              <w14:schemeClr w14:val="tx1"/>
            </w14:solidFill>
          </w14:textFill>
        </w:rPr>
        <w:t>2</w:t>
      </w:r>
      <w:r>
        <w:rPr>
          <w:rFonts w:hint="eastAsia" w:ascii="宋体" w:hAnsi="宋体" w:cs="宋体"/>
          <w:color w:val="000000" w:themeColor="text1"/>
          <w:szCs w:val="21"/>
          <w:highlight w:val="none"/>
          <w14:textFill>
            <w14:solidFill>
              <w14:schemeClr w14:val="tx1"/>
            </w14:solidFill>
          </w14:textFill>
        </w:rPr>
        <w:t>1.1</w:t>
      </w:r>
      <w:r>
        <w:rPr>
          <w:rFonts w:hint="eastAsia" w:ascii="宋体" w:hAnsi="宋体"/>
          <w:bCs/>
          <w:color w:val="000000" w:themeColor="text1"/>
          <w:szCs w:val="21"/>
          <w:highlight w:val="none"/>
          <w14:textFill>
            <w14:solidFill>
              <w14:schemeClr w14:val="tx1"/>
            </w14:solidFill>
          </w14:textFill>
        </w:rPr>
        <w:t>供应商应当在</w:t>
      </w:r>
      <w:r>
        <w:rPr>
          <w:rFonts w:hint="eastAsia" w:hAnsi="宋体"/>
          <w:bCs/>
          <w:color w:val="000000" w:themeColor="text1"/>
          <w:szCs w:val="21"/>
          <w:highlight w:val="none"/>
          <w14:textFill>
            <w14:solidFill>
              <w14:schemeClr w14:val="tx1"/>
            </w14:solidFill>
          </w14:textFill>
        </w:rPr>
        <w:t>提交响应文件截止</w:t>
      </w:r>
      <w:r>
        <w:rPr>
          <w:rFonts w:hAnsi="宋体"/>
          <w:bCs/>
          <w:color w:val="000000" w:themeColor="text1"/>
          <w:szCs w:val="21"/>
          <w:highlight w:val="none"/>
          <w14:textFill>
            <w14:solidFill>
              <w14:schemeClr w14:val="tx1"/>
            </w14:solidFill>
          </w14:textFill>
        </w:rPr>
        <w:t>时间</w:t>
      </w:r>
      <w:r>
        <w:rPr>
          <w:rFonts w:hint="eastAsia" w:ascii="宋体" w:hAnsi="宋体"/>
          <w:bCs/>
          <w:color w:val="000000" w:themeColor="text1"/>
          <w:szCs w:val="21"/>
          <w:highlight w:val="none"/>
          <w14:textFill>
            <w14:solidFill>
              <w14:schemeClr w14:val="tx1"/>
            </w14:solidFill>
          </w14:textFill>
        </w:rPr>
        <w:t>前完成电子响应文件的提交（上传），</w:t>
      </w:r>
      <w:r>
        <w:rPr>
          <w:rFonts w:hint="eastAsia" w:hAnsi="宋体"/>
          <w:bCs/>
          <w:color w:val="000000" w:themeColor="text1"/>
          <w:szCs w:val="21"/>
          <w:highlight w:val="none"/>
          <w14:textFill>
            <w14:solidFill>
              <w14:schemeClr w14:val="tx1"/>
            </w14:solidFill>
          </w14:textFill>
        </w:rPr>
        <w:t>提交响应文件截止</w:t>
      </w:r>
      <w:r>
        <w:rPr>
          <w:rFonts w:hAnsi="宋体"/>
          <w:bCs/>
          <w:color w:val="000000" w:themeColor="text1"/>
          <w:szCs w:val="21"/>
          <w:highlight w:val="none"/>
          <w14:textFill>
            <w14:solidFill>
              <w14:schemeClr w14:val="tx1"/>
            </w14:solidFill>
          </w14:textFill>
        </w:rPr>
        <w:t>时间</w:t>
      </w:r>
      <w:r>
        <w:rPr>
          <w:rFonts w:hint="eastAsia" w:hAnsi="宋体"/>
          <w:bCs/>
          <w:color w:val="000000" w:themeColor="text1"/>
          <w:szCs w:val="21"/>
          <w:highlight w:val="none"/>
          <w14:textFill>
            <w14:solidFill>
              <w14:schemeClr w14:val="tx1"/>
            </w14:solidFill>
          </w14:textFill>
        </w:rPr>
        <w:t>前</w:t>
      </w:r>
      <w:r>
        <w:rPr>
          <w:rFonts w:hint="eastAsia" w:ascii="宋体" w:hAnsi="宋体"/>
          <w:bCs/>
          <w:color w:val="000000" w:themeColor="text1"/>
          <w:szCs w:val="21"/>
          <w:highlight w:val="none"/>
          <w14:textFill>
            <w14:solidFill>
              <w14:schemeClr w14:val="tx1"/>
            </w14:solidFill>
          </w14:textFill>
        </w:rPr>
        <w:t>可以补充、修改或者撤回响应文件。补充或者修改响应文件的，应当先行撤回原响应文件，补充、修改后重新提交（上传），</w:t>
      </w:r>
      <w:r>
        <w:rPr>
          <w:rFonts w:hint="eastAsia" w:hAnsi="宋体"/>
          <w:bCs/>
          <w:color w:val="000000" w:themeColor="text1"/>
          <w:szCs w:val="21"/>
          <w:highlight w:val="none"/>
          <w14:textFill>
            <w14:solidFill>
              <w14:schemeClr w14:val="tx1"/>
            </w14:solidFill>
          </w14:textFill>
        </w:rPr>
        <w:t>提交响应文件截止</w:t>
      </w:r>
      <w:r>
        <w:rPr>
          <w:rFonts w:hAnsi="宋体"/>
          <w:bCs/>
          <w:color w:val="000000" w:themeColor="text1"/>
          <w:szCs w:val="21"/>
          <w:highlight w:val="none"/>
          <w14:textFill>
            <w14:solidFill>
              <w14:schemeClr w14:val="tx1"/>
            </w14:solidFill>
          </w14:textFill>
        </w:rPr>
        <w:t>时间</w:t>
      </w:r>
      <w:r>
        <w:rPr>
          <w:rFonts w:hint="eastAsia" w:hAnsi="宋体"/>
          <w:bCs/>
          <w:color w:val="000000" w:themeColor="text1"/>
          <w:szCs w:val="21"/>
          <w:highlight w:val="none"/>
          <w14:textFill>
            <w14:solidFill>
              <w14:schemeClr w14:val="tx1"/>
            </w14:solidFill>
          </w14:textFill>
        </w:rPr>
        <w:t>前</w:t>
      </w:r>
      <w:r>
        <w:rPr>
          <w:rFonts w:hint="eastAsia" w:ascii="宋体" w:hAnsi="宋体"/>
          <w:bCs/>
          <w:color w:val="000000" w:themeColor="text1"/>
          <w:szCs w:val="21"/>
          <w:highlight w:val="none"/>
          <w14:textFill>
            <w14:solidFill>
              <w14:schemeClr w14:val="tx1"/>
            </w14:solidFill>
          </w14:textFill>
        </w:rPr>
        <w:t>未完成提交（上传）的，视为撤回响应文件。</w:t>
      </w:r>
      <w:r>
        <w:rPr>
          <w:rFonts w:hint="eastAsia" w:hAnsi="宋体"/>
          <w:bCs/>
          <w:color w:val="000000" w:themeColor="text1"/>
          <w:szCs w:val="21"/>
          <w:highlight w:val="none"/>
          <w14:textFill>
            <w14:solidFill>
              <w14:schemeClr w14:val="tx1"/>
            </w14:solidFill>
          </w14:textFill>
        </w:rPr>
        <w:t>提交响应文件截止</w:t>
      </w:r>
      <w:r>
        <w:rPr>
          <w:rFonts w:hAnsi="宋体"/>
          <w:bCs/>
          <w:color w:val="000000" w:themeColor="text1"/>
          <w:szCs w:val="21"/>
          <w:highlight w:val="none"/>
          <w14:textFill>
            <w14:solidFill>
              <w14:schemeClr w14:val="tx1"/>
            </w14:solidFill>
          </w14:textFill>
        </w:rPr>
        <w:t>时间</w:t>
      </w:r>
      <w:r>
        <w:rPr>
          <w:rFonts w:hint="eastAsia" w:ascii="宋体" w:hAnsi="宋体"/>
          <w:bCs/>
          <w:color w:val="000000" w:themeColor="text1"/>
          <w:szCs w:val="21"/>
          <w:highlight w:val="none"/>
          <w14:textFill>
            <w14:solidFill>
              <w14:schemeClr w14:val="tx1"/>
            </w14:solidFill>
          </w14:textFill>
        </w:rPr>
        <w:t>以后提交（上传）的响应文件，“广西政府采购云平台”将予以拒收。</w:t>
      </w:r>
      <w:r>
        <w:rPr>
          <w:rFonts w:hint="eastAsia" w:ascii="宋体" w:hAnsi="宋体" w:cs="宋体"/>
          <w:color w:val="000000" w:themeColor="text1"/>
          <w:szCs w:val="21"/>
          <w:highlight w:val="none"/>
          <w14:textFill>
            <w14:solidFill>
              <w14:schemeClr w14:val="tx1"/>
            </w14:solidFill>
          </w14:textFill>
        </w:rPr>
        <w:t>（补充、修改或者撤回方式可</w:t>
      </w:r>
      <w:r>
        <w:rPr>
          <w:rFonts w:hint="eastAsia" w:ascii="宋体" w:hAnsi="宋体"/>
          <w:color w:val="000000" w:themeColor="text1"/>
          <w:szCs w:val="21"/>
          <w:highlight w:val="none"/>
          <w14:textFill>
            <w14:solidFill>
              <w14:schemeClr w14:val="tx1"/>
            </w14:solidFill>
          </w14:textFill>
        </w:rPr>
        <w:t>登陆</w:t>
      </w:r>
      <w:r>
        <w:rPr>
          <w:rFonts w:hint="eastAsia" w:ascii="宋体" w:hAnsi="宋体" w:cs="宋体"/>
          <w:color w:val="000000" w:themeColor="text1"/>
          <w:kern w:val="0"/>
          <w:szCs w:val="21"/>
          <w:highlight w:val="none"/>
          <w14:textFill>
            <w14:solidFill>
              <w14:schemeClr w14:val="tx1"/>
            </w14:solidFill>
          </w14:textFill>
        </w:rPr>
        <w:t>“广西政府采购云平台”，</w:t>
      </w:r>
      <w:r>
        <w:rPr>
          <w:rFonts w:hint="eastAsia" w:ascii="宋体" w:hAnsi="宋体"/>
          <w:color w:val="000000" w:themeColor="text1"/>
          <w:szCs w:val="21"/>
          <w:highlight w:val="none"/>
          <w14:textFill>
            <w14:solidFill>
              <w14:schemeClr w14:val="tx1"/>
            </w14:solidFill>
          </w14:textFill>
        </w:rPr>
        <w:t>进入“服务中心”中查看</w:t>
      </w:r>
      <w:r>
        <w:rPr>
          <w:rFonts w:hint="eastAsia" w:ascii="宋体" w:hAnsi="宋体" w:cs="宋体"/>
          <w:color w:val="000000" w:themeColor="text1"/>
          <w:szCs w:val="21"/>
          <w:highlight w:val="none"/>
          <w14:textFill>
            <w14:solidFill>
              <w14:schemeClr w14:val="tx1"/>
            </w14:solidFill>
          </w14:textFill>
        </w:rPr>
        <w:t xml:space="preserve"> “电子投标文件制作与投送教程”）</w:t>
      </w:r>
    </w:p>
    <w:bookmarkEnd w:id="72"/>
    <w:bookmarkEnd w:id="73"/>
    <w:p w14:paraId="62F66616">
      <w:pPr>
        <w:adjustRightInd w:val="0"/>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2</w:t>
      </w:r>
      <w:r>
        <w:rPr>
          <w:rFonts w:hint="eastAsia" w:ascii="宋体" w:hAnsi="宋体" w:cs="宋体"/>
          <w:color w:val="000000" w:themeColor="text1"/>
          <w:szCs w:val="21"/>
          <w:highlight w:val="none"/>
          <w14:textFill>
            <w14:solidFill>
              <w14:schemeClr w14:val="tx1"/>
            </w14:solidFill>
          </w14:textFill>
        </w:rPr>
        <w:t>1</w:t>
      </w:r>
      <w:r>
        <w:rPr>
          <w:rFonts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2在提交响应文件截止时间前，除供应商补充、修改或者撤回响应文件外，任何单位和个人不得解密或提取响应文件。</w:t>
      </w:r>
    </w:p>
    <w:p w14:paraId="0403F0B8">
      <w:pPr>
        <w:spacing w:line="360" w:lineRule="auto"/>
        <w:ind w:firstLine="482" w:firstLineChars="200"/>
        <w:rPr>
          <w:rFonts w:hint="eastAsia" w:ascii="黑体" w:hAnsi="黑体" w:eastAsia="黑体" w:cs="宋体"/>
          <w:b/>
          <w:bCs/>
          <w:color w:val="000000" w:themeColor="text1"/>
          <w:sz w:val="24"/>
          <w:highlight w:val="none"/>
          <w14:textFill>
            <w14:solidFill>
              <w14:schemeClr w14:val="tx1"/>
            </w14:solidFill>
          </w14:textFill>
        </w:rPr>
      </w:pPr>
      <w:bookmarkStart w:id="74" w:name="_Hlk45702405"/>
      <w:r>
        <w:rPr>
          <w:rFonts w:hint="eastAsia" w:ascii="黑体" w:hAnsi="黑体" w:eastAsia="黑体" w:cs="宋体"/>
          <w:b/>
          <w:bCs/>
          <w:color w:val="000000" w:themeColor="text1"/>
          <w:sz w:val="24"/>
          <w:highlight w:val="none"/>
          <w14:textFill>
            <w14:solidFill>
              <w14:schemeClr w14:val="tx1"/>
            </w14:solidFill>
          </w14:textFill>
        </w:rPr>
        <w:t>22.响应文件的退回</w:t>
      </w:r>
    </w:p>
    <w:p w14:paraId="627B7D31">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采购人和采购代理机构对已提交的响应文件概不退回。</w:t>
      </w:r>
    </w:p>
    <w:p w14:paraId="53B4A8B2">
      <w:pPr>
        <w:spacing w:line="360" w:lineRule="auto"/>
        <w:ind w:firstLine="482" w:firstLineChars="200"/>
        <w:rPr>
          <w:rFonts w:hint="eastAsia" w:ascii="黑体" w:hAnsi="黑体" w:eastAsia="黑体" w:cs="宋体"/>
          <w:b/>
          <w:bCs/>
          <w:color w:val="000000" w:themeColor="text1"/>
          <w:sz w:val="24"/>
          <w:highlight w:val="none"/>
          <w14:textFill>
            <w14:solidFill>
              <w14:schemeClr w14:val="tx1"/>
            </w14:solidFill>
          </w14:textFill>
        </w:rPr>
      </w:pPr>
      <w:r>
        <w:rPr>
          <w:rFonts w:hint="eastAsia" w:ascii="黑体" w:hAnsi="黑体" w:eastAsia="黑体" w:cs="宋体"/>
          <w:b/>
          <w:bCs/>
          <w:color w:val="000000" w:themeColor="text1"/>
          <w:sz w:val="24"/>
          <w:highlight w:val="none"/>
          <w14:textFill>
            <w14:solidFill>
              <w14:schemeClr w14:val="tx1"/>
            </w14:solidFill>
          </w14:textFill>
        </w:rPr>
        <w:t>23.截止时间后的撤回</w:t>
      </w:r>
    </w:p>
    <w:p w14:paraId="6BA9DA9F">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供应商在响应文件提交截止时间后向采购人、采购代理机构书面申请撤回响应文件的，将根据本须知正文17.4的规定不予退还其磋商保证金。</w:t>
      </w:r>
    </w:p>
    <w:bookmarkEnd w:id="74"/>
    <w:p w14:paraId="2720021E">
      <w:pPr>
        <w:spacing w:line="360" w:lineRule="auto"/>
        <w:rPr>
          <w:rFonts w:hint="eastAsia" w:ascii="宋体" w:hAnsi="宋体"/>
          <w:color w:val="000000" w:themeColor="text1"/>
          <w:szCs w:val="21"/>
          <w:highlight w:val="none"/>
          <w14:textFill>
            <w14:solidFill>
              <w14:schemeClr w14:val="tx1"/>
            </w14:solidFill>
          </w14:textFill>
        </w:rPr>
      </w:pPr>
    </w:p>
    <w:p w14:paraId="41EC081A">
      <w:pPr>
        <w:spacing w:line="360" w:lineRule="auto"/>
        <w:ind w:left="420" w:firstLine="420"/>
        <w:jc w:val="center"/>
        <w:outlineLvl w:val="1"/>
        <w:rPr>
          <w:rFonts w:hint="eastAsia" w:ascii="宋体" w:hAnsi="宋体"/>
          <w:b/>
          <w:bCs/>
          <w:color w:val="000000" w:themeColor="text1"/>
          <w:sz w:val="32"/>
          <w:szCs w:val="32"/>
          <w:highlight w:val="none"/>
          <w14:textFill>
            <w14:solidFill>
              <w14:schemeClr w14:val="tx1"/>
            </w14:solidFill>
          </w14:textFill>
        </w:rPr>
      </w:pPr>
      <w:r>
        <w:rPr>
          <w:rFonts w:hint="eastAsia" w:ascii="宋体" w:hAnsi="宋体"/>
          <w:b/>
          <w:bCs/>
          <w:color w:val="000000" w:themeColor="text1"/>
          <w:sz w:val="32"/>
          <w:szCs w:val="32"/>
          <w:highlight w:val="none"/>
          <w14:textFill>
            <w14:solidFill>
              <w14:schemeClr w14:val="tx1"/>
            </w14:solidFill>
          </w14:textFill>
        </w:rPr>
        <w:t>四、评审及磋商</w:t>
      </w:r>
    </w:p>
    <w:p w14:paraId="762B1447">
      <w:pPr>
        <w:spacing w:line="360" w:lineRule="auto"/>
        <w:ind w:left="420" w:firstLine="420"/>
        <w:rPr>
          <w:rFonts w:hint="eastAsia" w:ascii="宋体" w:hAnsi="宋体"/>
          <w:color w:val="000000" w:themeColor="text1"/>
          <w:szCs w:val="21"/>
          <w:highlight w:val="none"/>
          <w14:textFill>
            <w14:solidFill>
              <w14:schemeClr w14:val="tx1"/>
            </w14:solidFill>
          </w14:textFill>
        </w:rPr>
      </w:pPr>
    </w:p>
    <w:p w14:paraId="1BDCFD00">
      <w:pPr>
        <w:spacing w:line="360" w:lineRule="auto"/>
        <w:ind w:firstLine="482" w:firstLineChars="200"/>
        <w:rPr>
          <w:rFonts w:hint="eastAsia" w:ascii="黑体" w:hAnsi="黑体" w:eastAsia="黑体" w:cs="宋体"/>
          <w:b/>
          <w:bCs/>
          <w:color w:val="000000" w:themeColor="text1"/>
          <w:sz w:val="24"/>
          <w:highlight w:val="none"/>
          <w14:textFill>
            <w14:solidFill>
              <w14:schemeClr w14:val="tx1"/>
            </w14:solidFill>
          </w14:textFill>
        </w:rPr>
      </w:pPr>
      <w:r>
        <w:rPr>
          <w:rFonts w:hint="eastAsia" w:ascii="黑体" w:hAnsi="黑体" w:eastAsia="黑体" w:cs="宋体"/>
          <w:b/>
          <w:bCs/>
          <w:color w:val="000000" w:themeColor="text1"/>
          <w:sz w:val="24"/>
          <w:highlight w:val="none"/>
          <w14:textFill>
            <w14:solidFill>
              <w14:schemeClr w14:val="tx1"/>
            </w14:solidFill>
          </w14:textFill>
        </w:rPr>
        <w:t>24.磋商小组成立</w:t>
      </w:r>
    </w:p>
    <w:p w14:paraId="7C1A97AC">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24.1磋商小组由评审专家共3人以上单数组成，具体人数见“供应商须知前附表”。采购人代表不得以评审专家身份参加本部门或者本单位采购项目的评审。采购代理机构人员不得参加本机构代理的采购项目的评审。达到公开招标数额标准的货物或者服务采购项目，或者达到公开招标规模标准的政府采购工程，经批准采用竞争性磋商方式采购的，磋商小组由5人以上单数组成。</w:t>
      </w:r>
    </w:p>
    <w:p w14:paraId="53F0057D">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24.2评审专家应当从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技术复杂、专业性强的采购项目，评审专家中应当包含1名法律专家。</w:t>
      </w:r>
    </w:p>
    <w:p w14:paraId="642A624F">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24.3</w:t>
      </w:r>
      <w:r>
        <w:rPr>
          <w:rFonts w:hint="eastAsia" w:hAnsi="宋体"/>
          <w:bCs/>
          <w:color w:val="000000" w:themeColor="text1"/>
          <w:szCs w:val="21"/>
          <w:highlight w:val="none"/>
          <w14:textFill>
            <w14:solidFill>
              <w14:schemeClr w14:val="tx1"/>
            </w14:solidFill>
          </w14:textFill>
        </w:rPr>
        <w:t>采购代理机构</w:t>
      </w:r>
      <w:r>
        <w:rPr>
          <w:rFonts w:hint="eastAsia" w:hAnsi="宋体"/>
          <w:bCs/>
          <w:color w:val="000000" w:themeColor="text1"/>
          <w:highlight w:val="none"/>
          <w14:textFill>
            <w14:solidFill>
              <w14:schemeClr w14:val="tx1"/>
            </w14:solidFill>
          </w14:textFill>
        </w:rPr>
        <w:t>应当</w:t>
      </w:r>
      <w:r>
        <w:rPr>
          <w:rFonts w:hint="eastAsia" w:hAnsi="宋体"/>
          <w:bCs/>
          <w:color w:val="000000" w:themeColor="text1"/>
          <w:szCs w:val="21"/>
          <w:highlight w:val="none"/>
          <w14:textFill>
            <w14:solidFill>
              <w14:schemeClr w14:val="tx1"/>
            </w14:solidFill>
          </w14:textFill>
        </w:rPr>
        <w:t>基于“广西政府采购云平台”</w:t>
      </w:r>
      <w:r>
        <w:rPr>
          <w:rFonts w:hint="eastAsia" w:hAnsi="宋体"/>
          <w:bCs/>
          <w:color w:val="000000" w:themeColor="text1"/>
          <w:highlight w:val="none"/>
          <w14:textFill>
            <w14:solidFill>
              <w14:schemeClr w14:val="tx1"/>
            </w14:solidFill>
          </w14:textFill>
        </w:rPr>
        <w:t>抽（选）取</w:t>
      </w:r>
      <w:r>
        <w:rPr>
          <w:rFonts w:hint="eastAsia" w:hAnsi="宋体"/>
          <w:bCs/>
          <w:color w:val="000000" w:themeColor="text1"/>
          <w:szCs w:val="21"/>
          <w:highlight w:val="none"/>
          <w14:textFill>
            <w14:solidFill>
              <w14:schemeClr w14:val="tx1"/>
            </w14:solidFill>
          </w14:textFill>
        </w:rPr>
        <w:t>评审专家。</w:t>
      </w:r>
    </w:p>
    <w:p w14:paraId="0066772E">
      <w:pPr>
        <w:spacing w:line="360" w:lineRule="auto"/>
        <w:ind w:firstLine="482" w:firstLineChars="200"/>
        <w:rPr>
          <w:rFonts w:hint="eastAsia" w:ascii="黑体" w:hAnsi="黑体" w:eastAsia="黑体" w:cs="宋体"/>
          <w:b/>
          <w:bCs/>
          <w:color w:val="000000" w:themeColor="text1"/>
          <w:sz w:val="24"/>
          <w:highlight w:val="none"/>
          <w14:textFill>
            <w14:solidFill>
              <w14:schemeClr w14:val="tx1"/>
            </w14:solidFill>
          </w14:textFill>
        </w:rPr>
      </w:pPr>
      <w:r>
        <w:rPr>
          <w:rFonts w:ascii="黑体" w:hAnsi="黑体" w:eastAsia="黑体" w:cs="宋体"/>
          <w:b/>
          <w:bCs/>
          <w:color w:val="000000" w:themeColor="text1"/>
          <w:sz w:val="24"/>
          <w:highlight w:val="none"/>
          <w14:textFill>
            <w14:solidFill>
              <w14:schemeClr w14:val="tx1"/>
            </w14:solidFill>
          </w14:textFill>
        </w:rPr>
        <w:t>25.</w:t>
      </w:r>
      <w:r>
        <w:rPr>
          <w:rFonts w:hint="eastAsia" w:ascii="黑体" w:hAnsi="黑体" w:eastAsia="黑体" w:cs="宋体"/>
          <w:b/>
          <w:bCs/>
          <w:color w:val="000000" w:themeColor="text1"/>
          <w:sz w:val="24"/>
          <w:highlight w:val="none"/>
          <w14:textFill>
            <w14:solidFill>
              <w14:schemeClr w14:val="tx1"/>
            </w14:solidFill>
          </w14:textFill>
        </w:rPr>
        <w:t>首次响应文件的开启和解密</w:t>
      </w:r>
    </w:p>
    <w:p w14:paraId="6EDF66E0">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采购代理机构将在“供应商须知前附表”规定的时</w:t>
      </w:r>
      <w:r>
        <w:rPr>
          <w:rFonts w:hint="eastAsia" w:hAnsi="宋体"/>
          <w:color w:val="000000" w:themeColor="text1"/>
          <w:highlight w:val="none"/>
          <w14:textFill>
            <w14:solidFill>
              <w14:schemeClr w14:val="tx1"/>
            </w14:solidFill>
          </w14:textFill>
        </w:rPr>
        <w:t>间通过电子交易平台组织响应文件开启，供应商的法定代表人或其委托代理人须携带加密时所用的CA锁，按平台提示和磋商文件的规定登录到“广西政府采购云平台”电子开标大厅签到，</w:t>
      </w:r>
      <w:r>
        <w:rPr>
          <w:rFonts w:hint="eastAsia"/>
          <w:color w:val="000000" w:themeColor="text1"/>
          <w:highlight w:val="none"/>
          <w14:textFill>
            <w14:solidFill>
              <w14:schemeClr w14:val="tx1"/>
            </w14:solidFill>
          </w14:textFill>
        </w:rPr>
        <w:t>采购代理机构依托“广西政府采购云平台”向各供应商发出电子加密响应文件【开始解密】通知，由供应商按</w:t>
      </w:r>
      <w:r>
        <w:rPr>
          <w:rFonts w:hint="eastAsia" w:hAnsi="宋体"/>
          <w:bCs/>
          <w:color w:val="000000" w:themeColor="text1"/>
          <w:szCs w:val="21"/>
          <w:highlight w:val="none"/>
          <w14:textFill>
            <w14:solidFill>
              <w14:schemeClr w14:val="tx1"/>
            </w14:solidFill>
          </w14:textFill>
        </w:rPr>
        <w:t>“供应商须知前附表”</w:t>
      </w:r>
      <w:r>
        <w:rPr>
          <w:rFonts w:hint="eastAsia"/>
          <w:color w:val="000000" w:themeColor="text1"/>
          <w:highlight w:val="none"/>
          <w14:textFill>
            <w14:solidFill>
              <w14:schemeClr w14:val="tx1"/>
            </w14:solidFill>
          </w14:textFill>
        </w:rPr>
        <w:t>规定的时间内自行进行响应文件解密</w:t>
      </w:r>
      <w:r>
        <w:rPr>
          <w:rFonts w:hint="eastAsia" w:hAnsi="宋体"/>
          <w:color w:val="000000" w:themeColor="text1"/>
          <w:highlight w:val="none"/>
          <w14:textFill>
            <w14:solidFill>
              <w14:schemeClr w14:val="tx1"/>
            </w14:solidFill>
          </w14:textFill>
        </w:rPr>
        <w:t>。</w:t>
      </w:r>
      <w:r>
        <w:rPr>
          <w:rFonts w:hint="eastAsia"/>
          <w:b/>
          <w:color w:val="000000" w:themeColor="text1"/>
          <w:highlight w:val="none"/>
          <w14:textFill>
            <w14:solidFill>
              <w14:schemeClr w14:val="tx1"/>
            </w14:solidFill>
          </w14:textFill>
        </w:rPr>
        <w:t>供应商未在</w:t>
      </w:r>
      <w:r>
        <w:rPr>
          <w:b/>
          <w:color w:val="000000" w:themeColor="text1"/>
          <w:highlight w:val="none"/>
          <w14:textFill>
            <w14:solidFill>
              <w14:schemeClr w14:val="tx1"/>
            </w14:solidFill>
          </w14:textFill>
        </w:rPr>
        <w:t>规定的时间内解密</w:t>
      </w:r>
      <w:r>
        <w:rPr>
          <w:rFonts w:hint="eastAsia"/>
          <w:b/>
          <w:color w:val="000000" w:themeColor="text1"/>
          <w:highlight w:val="none"/>
          <w14:textFill>
            <w14:solidFill>
              <w14:schemeClr w14:val="tx1"/>
            </w14:solidFill>
          </w14:textFill>
        </w:rPr>
        <w:t>响应文件</w:t>
      </w:r>
      <w:r>
        <w:rPr>
          <w:b/>
          <w:color w:val="000000" w:themeColor="text1"/>
          <w:highlight w:val="none"/>
          <w14:textFill>
            <w14:solidFill>
              <w14:schemeClr w14:val="tx1"/>
            </w14:solidFill>
          </w14:textFill>
        </w:rPr>
        <w:t>或</w:t>
      </w:r>
      <w:r>
        <w:rPr>
          <w:rFonts w:hint="eastAsia"/>
          <w:b/>
          <w:color w:val="000000" w:themeColor="text1"/>
          <w:highlight w:val="none"/>
          <w14:textFill>
            <w14:solidFill>
              <w14:schemeClr w14:val="tx1"/>
            </w14:solidFill>
          </w14:textFill>
        </w:rPr>
        <w:t>者</w:t>
      </w:r>
      <w:r>
        <w:rPr>
          <w:b/>
          <w:color w:val="000000" w:themeColor="text1"/>
          <w:highlight w:val="none"/>
          <w14:textFill>
            <w14:solidFill>
              <w14:schemeClr w14:val="tx1"/>
            </w14:solidFill>
          </w14:textFill>
        </w:rPr>
        <w:t>解密失败的</w:t>
      </w:r>
      <w:r>
        <w:rPr>
          <w:rFonts w:hint="eastAsia"/>
          <w:b/>
          <w:color w:val="000000" w:themeColor="text1"/>
          <w:highlight w:val="none"/>
          <w14:textFill>
            <w14:solidFill>
              <w14:schemeClr w14:val="tx1"/>
            </w14:solidFill>
          </w14:textFill>
        </w:rPr>
        <w:t>，供应商</w:t>
      </w:r>
      <w:r>
        <w:rPr>
          <w:rFonts w:hint="eastAsia" w:ascii="宋体" w:hAnsi="宋体"/>
          <w:b/>
          <w:color w:val="000000" w:themeColor="text1"/>
          <w:szCs w:val="21"/>
          <w:highlight w:val="none"/>
          <w14:textFill>
            <w14:solidFill>
              <w14:schemeClr w14:val="tx1"/>
            </w14:solidFill>
          </w14:textFill>
        </w:rPr>
        <w:t>的响应文件作无效处理</w:t>
      </w:r>
      <w:r>
        <w:rPr>
          <w:b/>
          <w:color w:val="000000" w:themeColor="text1"/>
          <w:highlight w:val="none"/>
          <w14:textFill>
            <w14:solidFill>
              <w14:schemeClr w14:val="tx1"/>
            </w14:solidFill>
          </w14:textFill>
        </w:rPr>
        <w:t>。</w:t>
      </w:r>
    </w:p>
    <w:p w14:paraId="29522B58">
      <w:pPr>
        <w:spacing w:line="360" w:lineRule="auto"/>
        <w:ind w:firstLine="482" w:firstLineChars="200"/>
        <w:rPr>
          <w:rFonts w:hint="eastAsia" w:ascii="黑体" w:hAnsi="黑体" w:eastAsia="黑体" w:cs="宋体"/>
          <w:b/>
          <w:bCs/>
          <w:color w:val="000000" w:themeColor="text1"/>
          <w:sz w:val="24"/>
          <w:highlight w:val="none"/>
          <w14:textFill>
            <w14:solidFill>
              <w14:schemeClr w14:val="tx1"/>
            </w14:solidFill>
          </w14:textFill>
        </w:rPr>
      </w:pPr>
      <w:r>
        <w:rPr>
          <w:rFonts w:ascii="黑体" w:hAnsi="黑体" w:eastAsia="黑体" w:cs="宋体"/>
          <w:b/>
          <w:bCs/>
          <w:color w:val="000000" w:themeColor="text1"/>
          <w:sz w:val="24"/>
          <w:highlight w:val="none"/>
          <w14:textFill>
            <w14:solidFill>
              <w14:schemeClr w14:val="tx1"/>
            </w14:solidFill>
          </w14:textFill>
        </w:rPr>
        <w:t>26</w:t>
      </w:r>
      <w:r>
        <w:rPr>
          <w:rFonts w:hint="eastAsia" w:ascii="黑体" w:hAnsi="黑体" w:eastAsia="黑体" w:cs="宋体"/>
          <w:b/>
          <w:bCs/>
          <w:color w:val="000000" w:themeColor="text1"/>
          <w:sz w:val="24"/>
          <w:highlight w:val="none"/>
          <w14:textFill>
            <w14:solidFill>
              <w14:schemeClr w14:val="tx1"/>
            </w14:solidFill>
          </w14:textFill>
        </w:rPr>
        <w:t>.评审程序、评审方法和评审标准</w:t>
      </w:r>
    </w:p>
    <w:p w14:paraId="1436F0CF">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w:t>
      </w:r>
      <w:r>
        <w:rPr>
          <w:rFonts w:ascii="宋体" w:hAnsi="宋体" w:cs="宋体"/>
          <w:color w:val="000000" w:themeColor="text1"/>
          <w:szCs w:val="21"/>
          <w:highlight w:val="none"/>
          <w14:textFill>
            <w14:solidFill>
              <w14:schemeClr w14:val="tx1"/>
            </w14:solidFill>
          </w14:textFill>
        </w:rPr>
        <w:t>6</w:t>
      </w:r>
      <w:r>
        <w:rPr>
          <w:rFonts w:hint="eastAsia" w:ascii="宋体" w:hAnsi="宋体" w:cs="宋体"/>
          <w:color w:val="000000" w:themeColor="text1"/>
          <w:szCs w:val="21"/>
          <w:highlight w:val="none"/>
          <w14:textFill>
            <w14:solidFill>
              <w14:schemeClr w14:val="tx1"/>
            </w14:solidFill>
          </w14:textFill>
        </w:rPr>
        <w:t>.1本项目的评审方法为综合评分法。</w:t>
      </w:r>
    </w:p>
    <w:p w14:paraId="72BD57E1">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26.2</w:t>
      </w:r>
      <w:r>
        <w:rPr>
          <w:rFonts w:hint="eastAsia" w:ascii="宋体" w:hAnsi="宋体" w:cs="宋体"/>
          <w:color w:val="000000" w:themeColor="text1"/>
          <w:szCs w:val="21"/>
          <w:highlight w:val="none"/>
          <w14:textFill>
            <w14:solidFill>
              <w14:schemeClr w14:val="tx1"/>
            </w14:solidFill>
          </w14:textFill>
        </w:rPr>
        <w:t>磋商小组</w:t>
      </w:r>
      <w:r>
        <w:rPr>
          <w:rFonts w:ascii="宋体" w:hAnsi="宋体" w:cs="宋体"/>
          <w:color w:val="000000" w:themeColor="text1"/>
          <w:szCs w:val="21"/>
          <w:highlight w:val="none"/>
          <w14:textFill>
            <w14:solidFill>
              <w14:schemeClr w14:val="tx1"/>
            </w14:solidFill>
          </w14:textFill>
        </w:rPr>
        <w:t>按照</w:t>
      </w:r>
      <w:r>
        <w:rPr>
          <w:rFonts w:hint="eastAsia" w:ascii="宋体" w:hAnsi="宋体" w:cs="宋体"/>
          <w:color w:val="000000" w:themeColor="text1"/>
          <w:szCs w:val="21"/>
          <w:highlight w:val="none"/>
          <w14:textFill>
            <w14:solidFill>
              <w14:schemeClr w14:val="tx1"/>
            </w14:solidFill>
          </w14:textFill>
        </w:rPr>
        <w:t>“第四章 评审程序、评审方法和评审标准”</w:t>
      </w:r>
      <w:r>
        <w:rPr>
          <w:rFonts w:ascii="宋体" w:hAnsi="宋体" w:cs="宋体"/>
          <w:color w:val="000000" w:themeColor="text1"/>
          <w:szCs w:val="21"/>
          <w:highlight w:val="none"/>
          <w14:textFill>
            <w14:solidFill>
              <w14:schemeClr w14:val="tx1"/>
            </w14:solidFill>
          </w14:textFill>
        </w:rPr>
        <w:t>规定的方法、评审因素、标准和程序对</w:t>
      </w:r>
      <w:r>
        <w:rPr>
          <w:rFonts w:hint="eastAsia" w:ascii="宋体" w:hAnsi="宋体" w:cs="宋体"/>
          <w:color w:val="000000" w:themeColor="text1"/>
          <w:szCs w:val="21"/>
          <w:highlight w:val="none"/>
          <w14:textFill>
            <w14:solidFill>
              <w14:schemeClr w14:val="tx1"/>
            </w14:solidFill>
          </w14:textFill>
        </w:rPr>
        <w:t>响应</w:t>
      </w:r>
      <w:r>
        <w:rPr>
          <w:rFonts w:ascii="宋体" w:hAnsi="宋体" w:cs="宋体"/>
          <w:color w:val="000000" w:themeColor="text1"/>
          <w:szCs w:val="21"/>
          <w:highlight w:val="none"/>
          <w14:textFill>
            <w14:solidFill>
              <w14:schemeClr w14:val="tx1"/>
            </w14:solidFill>
          </w14:textFill>
        </w:rPr>
        <w:t>文件进行评审。</w:t>
      </w:r>
    </w:p>
    <w:p w14:paraId="19C3CEB1">
      <w:pPr>
        <w:spacing w:line="360" w:lineRule="auto"/>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w:t>
      </w:r>
      <w:r>
        <w:rPr>
          <w:rFonts w:ascii="宋体" w:hAnsi="宋体"/>
          <w:color w:val="000000" w:themeColor="text1"/>
          <w:szCs w:val="21"/>
          <w:highlight w:val="none"/>
          <w14:textFill>
            <w14:solidFill>
              <w14:schemeClr w14:val="tx1"/>
            </w14:solidFill>
          </w14:textFill>
        </w:rPr>
        <w:t xml:space="preserve">6.3 </w:t>
      </w:r>
      <w:r>
        <w:rPr>
          <w:rFonts w:hint="eastAsia" w:ascii="宋体" w:hAnsi="宋体"/>
          <w:color w:val="000000" w:themeColor="text1"/>
          <w:szCs w:val="21"/>
          <w:highlight w:val="none"/>
          <w14:textFill>
            <w14:solidFill>
              <w14:schemeClr w14:val="tx1"/>
            </w14:solidFill>
          </w14:textFill>
        </w:rPr>
        <w:t>商务/技术要求允许负偏离的条款数详见“供应商须知前附表”。</w:t>
      </w:r>
    </w:p>
    <w:p w14:paraId="37BAFB52">
      <w:pPr>
        <w:spacing w:line="360" w:lineRule="auto"/>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26.</w:t>
      </w:r>
      <w:r>
        <w:rPr>
          <w:rFonts w:ascii="宋体" w:hAnsi="宋体" w:cs="宋体"/>
          <w:color w:val="000000" w:themeColor="text1"/>
          <w:highlight w:val="none"/>
          <w14:textFill>
            <w14:solidFill>
              <w14:schemeClr w14:val="tx1"/>
            </w14:solidFill>
          </w14:textFill>
        </w:rPr>
        <w:t>4</w:t>
      </w:r>
      <w:r>
        <w:rPr>
          <w:rFonts w:hint="eastAsia" w:ascii="宋体" w:hAnsi="宋体" w:cs="宋体"/>
          <w:color w:val="000000" w:themeColor="text1"/>
          <w:highlight w:val="none"/>
          <w14:textFill>
            <w14:solidFill>
              <w14:schemeClr w14:val="tx1"/>
            </w14:solidFill>
          </w14:textFill>
        </w:rPr>
        <w:t>磋商小组成员要依法独立评审，并对评审意见承担个人责任。磋商小组成员对需要共同认定的事项存在争议的，按照少数服从多数的原则做出结论。持不同意见的磋商小组成员应当在评审报告上签署不同意见并说明理由，否则视为同意。</w:t>
      </w:r>
    </w:p>
    <w:p w14:paraId="7EF199C5">
      <w:pPr>
        <w:spacing w:line="360" w:lineRule="auto"/>
        <w:ind w:firstLine="420" w:firstLineChars="200"/>
        <w:rPr>
          <w:rFonts w:hint="eastAsia" w:hAns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w:t>
      </w:r>
      <w:r>
        <w:rPr>
          <w:rFonts w:ascii="宋体" w:hAnsi="宋体" w:cs="宋体"/>
          <w:color w:val="000000" w:themeColor="text1"/>
          <w:highlight w:val="none"/>
          <w14:textFill>
            <w14:solidFill>
              <w14:schemeClr w14:val="tx1"/>
            </w14:solidFill>
          </w14:textFill>
        </w:rPr>
        <w:t>6.5</w:t>
      </w:r>
      <w:r>
        <w:rPr>
          <w:rFonts w:hint="eastAsia" w:hAnsi="宋体"/>
          <w:color w:val="000000" w:themeColor="text1"/>
          <w:highlight w:val="none"/>
          <w14:textFill>
            <w14:solidFill>
              <w14:schemeClr w14:val="tx1"/>
            </w14:solidFill>
          </w14:textFill>
        </w:rPr>
        <w:t>电子交易活动的中止。采购过程中出现以下情形，导致电子交易平台无法正常运行，或者无法保证电子交易的公平、公正和安全时，采购机构可中止电子交易活动：</w:t>
      </w:r>
    </w:p>
    <w:p w14:paraId="023F19E4">
      <w:pPr>
        <w:spacing w:line="360" w:lineRule="auto"/>
        <w:ind w:firstLine="420" w:firstLineChars="200"/>
        <w:rPr>
          <w:rFonts w:hint="eastAsia"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 xml:space="preserve">（1）电子交易平台发生故障而无法登录访问的； </w:t>
      </w:r>
    </w:p>
    <w:p w14:paraId="5E5702EB">
      <w:pPr>
        <w:spacing w:line="360" w:lineRule="auto"/>
        <w:ind w:firstLine="420" w:firstLineChars="200"/>
        <w:rPr>
          <w:rFonts w:hint="eastAsia"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（2）电子交易平台应用或数据库出现错误，不能进行正常操作的；</w:t>
      </w:r>
    </w:p>
    <w:p w14:paraId="416C8DC5">
      <w:pPr>
        <w:spacing w:line="360" w:lineRule="auto"/>
        <w:ind w:firstLine="420" w:firstLineChars="200"/>
        <w:rPr>
          <w:rFonts w:hint="eastAsia"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（3）电子交易平台发现严重安全漏洞，有潜在泄密危险的；</w:t>
      </w:r>
    </w:p>
    <w:p w14:paraId="7A594CBD">
      <w:pPr>
        <w:spacing w:line="360" w:lineRule="auto"/>
        <w:ind w:firstLine="420" w:firstLineChars="200"/>
        <w:rPr>
          <w:rFonts w:hint="eastAsia"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 xml:space="preserve">（4）病毒发作导致不能进行正常操作的； </w:t>
      </w:r>
    </w:p>
    <w:p w14:paraId="3488891B">
      <w:pPr>
        <w:spacing w:line="360" w:lineRule="auto"/>
        <w:ind w:firstLine="420" w:firstLineChars="200"/>
        <w:rPr>
          <w:rFonts w:hint="eastAsia"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（5）其他无法保证电子交易的公平、公正和安全的情况。</w:t>
      </w:r>
    </w:p>
    <w:p w14:paraId="5E346543">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26.</w:t>
      </w:r>
      <w:r>
        <w:rPr>
          <w:rFonts w:ascii="宋体" w:hAnsi="宋体"/>
          <w:color w:val="000000" w:themeColor="text1"/>
          <w:highlight w:val="none"/>
          <w14:textFill>
            <w14:solidFill>
              <w14:schemeClr w14:val="tx1"/>
            </w14:solidFill>
          </w14:textFill>
        </w:rPr>
        <w:t>6</w:t>
      </w:r>
      <w:r>
        <w:rPr>
          <w:rFonts w:hint="eastAsia" w:hAnsi="宋体"/>
          <w:color w:val="000000" w:themeColor="text1"/>
          <w:highlight w:val="none"/>
          <w14:textFill>
            <w14:solidFill>
              <w14:schemeClr w14:val="tx1"/>
            </w14:solidFill>
          </w14:textFill>
        </w:rPr>
        <w:t>出现以上情形，不影响采购公平、公正性的，采购组织机构可以待上述情形消除后继续组织电子交易活动；影响或可能影响采购公平、公正性的，经采购代理机构确认，报采购人同意后，应当重新采购。采购代理机构必须对原有的资料及信息作出妥善保密处理，并报财政部门备案。</w:t>
      </w:r>
    </w:p>
    <w:p w14:paraId="153E9337">
      <w:pPr>
        <w:spacing w:line="360" w:lineRule="auto"/>
        <w:ind w:firstLine="482" w:firstLineChars="200"/>
        <w:rPr>
          <w:rFonts w:hint="eastAsia" w:ascii="黑体" w:hAnsi="黑体" w:eastAsia="黑体" w:cs="宋体"/>
          <w:b/>
          <w:bCs/>
          <w:color w:val="000000" w:themeColor="text1"/>
          <w:sz w:val="24"/>
          <w:highlight w:val="none"/>
          <w14:textFill>
            <w14:solidFill>
              <w14:schemeClr w14:val="tx1"/>
            </w14:solidFill>
          </w14:textFill>
        </w:rPr>
      </w:pPr>
      <w:r>
        <w:rPr>
          <w:rFonts w:ascii="黑体" w:hAnsi="黑体" w:eastAsia="黑体" w:cs="宋体"/>
          <w:b/>
          <w:bCs/>
          <w:color w:val="000000" w:themeColor="text1"/>
          <w:sz w:val="24"/>
          <w:highlight w:val="none"/>
          <w14:textFill>
            <w14:solidFill>
              <w14:schemeClr w14:val="tx1"/>
            </w14:solidFill>
          </w14:textFill>
        </w:rPr>
        <w:t>27</w:t>
      </w:r>
      <w:r>
        <w:rPr>
          <w:rFonts w:hint="eastAsia" w:ascii="黑体" w:hAnsi="黑体" w:eastAsia="黑体" w:cs="宋体"/>
          <w:b/>
          <w:bCs/>
          <w:color w:val="000000" w:themeColor="text1"/>
          <w:sz w:val="24"/>
          <w:highlight w:val="none"/>
          <w14:textFill>
            <w14:solidFill>
              <w14:schemeClr w14:val="tx1"/>
            </w14:solidFill>
          </w14:textFill>
        </w:rPr>
        <w:t>.确定成交供应商及结果公告</w:t>
      </w:r>
    </w:p>
    <w:p w14:paraId="2608743F">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27</w:t>
      </w:r>
      <w:r>
        <w:rPr>
          <w:rFonts w:hint="eastAsia" w:ascii="宋体" w:hAnsi="宋体" w:cs="宋体"/>
          <w:color w:val="000000" w:themeColor="text1"/>
          <w:szCs w:val="21"/>
          <w:highlight w:val="none"/>
          <w14:textFill>
            <w14:solidFill>
              <w14:schemeClr w14:val="tx1"/>
            </w14:solidFill>
          </w14:textFill>
        </w:rPr>
        <w:t>.1</w:t>
      </w:r>
      <w:r>
        <w:rPr>
          <w:rFonts w:hint="eastAsia" w:ascii="宋体" w:hAnsi="宋体" w:cs="宋体"/>
          <w:color w:val="000000" w:themeColor="text1"/>
          <w:kern w:val="0"/>
          <w:szCs w:val="21"/>
          <w:highlight w:val="non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采购代理机构应当在评审结束后2个工作日内将评审报告送采购人确认。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3F63DD76">
      <w:pPr>
        <w:spacing w:line="360" w:lineRule="auto"/>
        <w:ind w:firstLine="420" w:firstLineChars="200"/>
        <w:rPr>
          <w:rFonts w:hint="eastAsia" w:ascii="宋体" w:hAnsi="宋体" w:cs="Courier New"/>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27</w:t>
      </w:r>
      <w:r>
        <w:rPr>
          <w:rFonts w:hint="eastAsia" w:ascii="宋体" w:hAnsi="宋体" w:cs="宋体"/>
          <w:color w:val="000000" w:themeColor="text1"/>
          <w:szCs w:val="21"/>
          <w:highlight w:val="none"/>
          <w14:textFill>
            <w14:solidFill>
              <w14:schemeClr w14:val="tx1"/>
            </w14:solidFill>
          </w14:textFill>
        </w:rPr>
        <w:t>.2采购代理机构应当在</w:t>
      </w:r>
      <w:r>
        <w:rPr>
          <w:rFonts w:hint="eastAsia" w:ascii="宋体" w:hAnsi="宋体" w:cs="宋体"/>
          <w:color w:val="000000" w:themeColor="text1"/>
          <w:kern w:val="0"/>
          <w:szCs w:val="21"/>
          <w:highlight w:val="none"/>
          <w14:textFill>
            <w14:solidFill>
              <w14:schemeClr w14:val="tx1"/>
            </w14:solidFill>
          </w14:textFill>
        </w:rPr>
        <w:t>成交</w:t>
      </w:r>
      <w:r>
        <w:rPr>
          <w:rFonts w:hint="eastAsia" w:ascii="宋体" w:hAnsi="宋体" w:cs="宋体"/>
          <w:color w:val="000000" w:themeColor="text1"/>
          <w:szCs w:val="21"/>
          <w:highlight w:val="none"/>
          <w14:textFill>
            <w14:solidFill>
              <w14:schemeClr w14:val="tx1"/>
            </w14:solidFill>
          </w14:textFill>
        </w:rPr>
        <w:t>供应商确定后2个工作日内，在省级以上财政部门指定的媒体上公告成交结果，同时向成交供应商发出成交通知书。采购人或者采购代理机构发出成交通知书前，应当对成交供应商信用进行查询，对列入失信被执行人、重大税收违法失信主体、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此类推。以上信息查询记录及相关证据与磋商文件一并保存。</w:t>
      </w:r>
      <w:bookmarkStart w:id="75" w:name="_Hlk66782294"/>
      <w:r>
        <w:rPr>
          <w:rFonts w:hint="eastAsia" w:ascii="宋体" w:hAnsi="宋体" w:cs="Courier New"/>
          <w:color w:val="000000" w:themeColor="text1"/>
          <w:szCs w:val="21"/>
          <w:highlight w:val="none"/>
          <w14:textFill>
            <w14:solidFill>
              <w14:schemeClr w14:val="tx1"/>
            </w14:solidFill>
          </w14:textFill>
        </w:rPr>
        <w:t>成交供应商享受</w:t>
      </w:r>
      <w:r>
        <w:rPr>
          <w:rFonts w:hint="eastAsia" w:ascii="宋体" w:hAnsi="宋体"/>
          <w:color w:val="000000" w:themeColor="text1"/>
          <w:szCs w:val="21"/>
          <w:highlight w:val="none"/>
          <w14:textFill>
            <w14:solidFill>
              <w14:schemeClr w14:val="tx1"/>
            </w14:solidFill>
          </w14:textFill>
        </w:rPr>
        <w:t>《政府采购促进中小企业发展管理办法》（财库〔2020〕46号）规定的中小企业扶持</w:t>
      </w:r>
      <w:r>
        <w:rPr>
          <w:rFonts w:hint="eastAsia" w:ascii="宋体" w:hAnsi="宋体" w:cs="Courier New"/>
          <w:color w:val="000000" w:themeColor="text1"/>
          <w:szCs w:val="21"/>
          <w:highlight w:val="none"/>
          <w14:textFill>
            <w14:solidFill>
              <w14:schemeClr w14:val="tx1"/>
            </w14:solidFill>
          </w14:textFill>
        </w:rPr>
        <w:t>政策的，采购人、采购代理机构应当随成交结果公开成交供应商的《中小企业声明函》。</w:t>
      </w:r>
      <w:bookmarkEnd w:id="75"/>
    </w:p>
    <w:p w14:paraId="401A6B2F">
      <w:pPr>
        <w:spacing w:line="360" w:lineRule="auto"/>
        <w:ind w:firstLine="420" w:firstLineChars="200"/>
        <w:rPr>
          <w:rFonts w:hint="eastAsia" w:ascii="宋体" w:hAnsi="宋体" w:cs="Courier New"/>
          <w:color w:val="000000" w:themeColor="text1"/>
          <w:szCs w:val="21"/>
          <w:highlight w:val="none"/>
          <w14:textFill>
            <w14:solidFill>
              <w14:schemeClr w14:val="tx1"/>
            </w14:solidFill>
          </w14:textFill>
        </w:rPr>
      </w:pPr>
      <w:r>
        <w:rPr>
          <w:rFonts w:hint="eastAsia" w:ascii="宋体" w:hAnsi="宋体" w:cs="Courier New"/>
          <w:color w:val="000000" w:themeColor="text1"/>
          <w:szCs w:val="21"/>
          <w:highlight w:val="none"/>
          <w14:textFill>
            <w14:solidFill>
              <w14:schemeClr w14:val="tx1"/>
            </w14:solidFill>
          </w14:textFill>
        </w:rPr>
        <w:t>27.3出现下列情形之一的，采购人或者采购代理机构应当终止竞争性磋商采购活动，发布项目终止公告并说明原因，重新开展采购活动：</w:t>
      </w:r>
    </w:p>
    <w:p w14:paraId="1049DC55">
      <w:pPr>
        <w:spacing w:line="360" w:lineRule="auto"/>
        <w:ind w:firstLine="420" w:firstLineChars="200"/>
        <w:rPr>
          <w:rFonts w:hint="eastAsia" w:ascii="宋体" w:hAnsi="宋体" w:cs="Courier New"/>
          <w:color w:val="000000" w:themeColor="text1"/>
          <w:szCs w:val="21"/>
          <w:highlight w:val="none"/>
          <w14:textFill>
            <w14:solidFill>
              <w14:schemeClr w14:val="tx1"/>
            </w14:solidFill>
          </w14:textFill>
        </w:rPr>
      </w:pPr>
      <w:r>
        <w:rPr>
          <w:rFonts w:hint="eastAsia" w:ascii="宋体" w:hAnsi="宋体" w:cs="Courier New"/>
          <w:color w:val="000000" w:themeColor="text1"/>
          <w:szCs w:val="21"/>
          <w:highlight w:val="none"/>
          <w14:textFill>
            <w14:solidFill>
              <w14:schemeClr w14:val="tx1"/>
            </w14:solidFill>
          </w14:textFill>
        </w:rPr>
        <w:t>（1）因情况变化，不再符合规定的竞争性磋商采购方式适用情形的；</w:t>
      </w:r>
    </w:p>
    <w:p w14:paraId="5D8BCA53">
      <w:pPr>
        <w:spacing w:line="360" w:lineRule="auto"/>
        <w:ind w:firstLine="420" w:firstLineChars="200"/>
        <w:rPr>
          <w:rFonts w:hint="eastAsia" w:ascii="宋体" w:hAnsi="宋体" w:cs="Courier New"/>
          <w:color w:val="000000" w:themeColor="text1"/>
          <w:szCs w:val="21"/>
          <w:highlight w:val="none"/>
          <w14:textFill>
            <w14:solidFill>
              <w14:schemeClr w14:val="tx1"/>
            </w14:solidFill>
          </w14:textFill>
        </w:rPr>
      </w:pPr>
      <w:r>
        <w:rPr>
          <w:rFonts w:hint="eastAsia" w:ascii="宋体" w:hAnsi="宋体" w:cs="Courier New"/>
          <w:color w:val="000000" w:themeColor="text1"/>
          <w:szCs w:val="21"/>
          <w:highlight w:val="none"/>
          <w14:textFill>
            <w14:solidFill>
              <w14:schemeClr w14:val="tx1"/>
            </w14:solidFill>
          </w14:textFill>
        </w:rPr>
        <w:t>（2）出现影响采购公正的违法、违规行为的；</w:t>
      </w:r>
    </w:p>
    <w:p w14:paraId="36724A1E">
      <w:pPr>
        <w:spacing w:line="360" w:lineRule="auto"/>
        <w:ind w:firstLine="420" w:firstLineChars="200"/>
        <w:rPr>
          <w:rFonts w:hint="eastAsia" w:ascii="宋体" w:hAnsi="宋体" w:cs="Courier New"/>
          <w:color w:val="000000" w:themeColor="text1"/>
          <w:szCs w:val="21"/>
          <w:highlight w:val="none"/>
          <w14:textFill>
            <w14:solidFill>
              <w14:schemeClr w14:val="tx1"/>
            </w14:solidFill>
          </w14:textFill>
        </w:rPr>
      </w:pPr>
      <w:r>
        <w:rPr>
          <w:rFonts w:hint="eastAsia" w:ascii="宋体" w:hAnsi="宋体" w:cs="Courier New"/>
          <w:color w:val="000000" w:themeColor="text1"/>
          <w:szCs w:val="21"/>
          <w:highlight w:val="none"/>
          <w14:textFill>
            <w14:solidFill>
              <w14:schemeClr w14:val="tx1"/>
            </w14:solidFill>
          </w14:textFill>
        </w:rPr>
        <w:t>（3）除“第四章 评审程序、评审方法和评审标准”第4.3条规定的情形外，在采购过程中符合要求的供应商或者报价未超过采购预算的供应商不足3家的。</w:t>
      </w:r>
    </w:p>
    <w:p w14:paraId="73BD1117">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Courier New"/>
          <w:color w:val="000000" w:themeColor="text1"/>
          <w:szCs w:val="21"/>
          <w:highlight w:val="none"/>
          <w14:textFill>
            <w14:solidFill>
              <w14:schemeClr w14:val="tx1"/>
            </w14:solidFill>
          </w14:textFill>
        </w:rPr>
        <w:t>27.4 在采购活动中因重大变故，采购任务取消的，采购人或者采购代理机构应当终止采购活动，通知所有参加采购活动的供应商，并将项目实施情况和采购任务取消原因报送本级财政部门。</w:t>
      </w:r>
    </w:p>
    <w:p w14:paraId="730D3673">
      <w:pPr>
        <w:spacing w:line="360" w:lineRule="auto"/>
        <w:ind w:firstLine="482" w:firstLineChars="200"/>
        <w:rPr>
          <w:rFonts w:hint="eastAsia" w:ascii="黑体" w:hAnsi="黑体" w:eastAsia="黑体" w:cs="宋体"/>
          <w:b/>
          <w:bCs/>
          <w:color w:val="000000" w:themeColor="text1"/>
          <w:sz w:val="24"/>
          <w:highlight w:val="none"/>
          <w14:textFill>
            <w14:solidFill>
              <w14:schemeClr w14:val="tx1"/>
            </w14:solidFill>
          </w14:textFill>
        </w:rPr>
      </w:pPr>
      <w:r>
        <w:rPr>
          <w:rFonts w:ascii="黑体" w:hAnsi="黑体" w:eastAsia="黑体" w:cs="宋体"/>
          <w:b/>
          <w:bCs/>
          <w:color w:val="000000" w:themeColor="text1"/>
          <w:sz w:val="24"/>
          <w:highlight w:val="none"/>
          <w14:textFill>
            <w14:solidFill>
              <w14:schemeClr w14:val="tx1"/>
            </w14:solidFill>
          </w14:textFill>
        </w:rPr>
        <w:t>28</w:t>
      </w:r>
      <w:r>
        <w:rPr>
          <w:rFonts w:hint="eastAsia" w:ascii="黑体" w:hAnsi="黑体" w:eastAsia="黑体" w:cs="宋体"/>
          <w:b/>
          <w:bCs/>
          <w:color w:val="000000" w:themeColor="text1"/>
          <w:sz w:val="24"/>
          <w:highlight w:val="none"/>
          <w14:textFill>
            <w14:solidFill>
              <w14:schemeClr w14:val="tx1"/>
            </w14:solidFill>
          </w14:textFill>
        </w:rPr>
        <w:t>.履约保证金</w:t>
      </w:r>
    </w:p>
    <w:p w14:paraId="0B66AB9C">
      <w:pPr>
        <w:spacing w:line="360" w:lineRule="auto"/>
        <w:ind w:firstLine="424" w:firstLineChars="202"/>
        <w:rPr>
          <w:rFonts w:hint="eastAsia"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2</w:t>
      </w:r>
      <w:r>
        <w:rPr>
          <w:rFonts w:hint="eastAsia" w:ascii="宋体" w:hAnsi="宋体" w:cs="宋体"/>
          <w:color w:val="000000" w:themeColor="text1"/>
          <w:szCs w:val="21"/>
          <w:highlight w:val="none"/>
          <w14:textFill>
            <w14:solidFill>
              <w14:schemeClr w14:val="tx1"/>
            </w14:solidFill>
          </w14:textFill>
        </w:rPr>
        <w:t>8.1</w:t>
      </w:r>
      <w:r>
        <w:rPr>
          <w:rFonts w:ascii="宋体" w:hAnsi="宋体" w:cs="宋体"/>
          <w:color w:val="000000" w:themeColor="text1"/>
          <w:szCs w:val="21"/>
          <w:highlight w:val="non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履约保证金的金额、提交方式、退付的时间和条件详见 “供应商须知前附表”。成交供应商未按规定提交履约保证金的，视为拒绝</w:t>
      </w:r>
      <w:r>
        <w:rPr>
          <w:rFonts w:ascii="宋体" w:hAnsi="宋体"/>
          <w:color w:val="000000" w:themeColor="text1"/>
          <w:highlight w:val="none"/>
          <w14:textFill>
            <w14:solidFill>
              <w14:schemeClr w14:val="tx1"/>
            </w14:solidFill>
          </w14:textFill>
        </w:rPr>
        <w:t>与采购人</w:t>
      </w:r>
      <w:r>
        <w:rPr>
          <w:rFonts w:hint="eastAsia" w:ascii="宋体" w:hAnsi="宋体" w:cs="宋体"/>
          <w:color w:val="000000" w:themeColor="text1"/>
          <w:szCs w:val="21"/>
          <w:highlight w:val="none"/>
          <w14:textFill>
            <w14:solidFill>
              <w14:schemeClr w14:val="tx1"/>
            </w14:solidFill>
          </w14:textFill>
        </w:rPr>
        <w:t>签订合同，采购人可以按照评审报告推荐的成交候选人名单排序，依法确定下一候选人为成交供应商，也可以重新开展政府采购活动。</w:t>
      </w:r>
    </w:p>
    <w:p w14:paraId="7795D9AD">
      <w:pPr>
        <w:spacing w:line="360" w:lineRule="auto"/>
        <w:ind w:firstLine="424" w:firstLineChars="202"/>
        <w:rPr>
          <w:rFonts w:hint="eastAsia"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2</w:t>
      </w:r>
      <w:r>
        <w:rPr>
          <w:rFonts w:hint="eastAsia" w:ascii="宋体" w:hAnsi="宋体" w:cs="宋体"/>
          <w:color w:val="000000" w:themeColor="text1"/>
          <w:szCs w:val="21"/>
          <w:highlight w:val="none"/>
          <w14:textFill>
            <w14:solidFill>
              <w14:schemeClr w14:val="tx1"/>
            </w14:solidFill>
          </w14:textFill>
        </w:rPr>
        <w:t>8.2签订合同后，如成交供应商不按双方签订的合同规定履约，则没收其全部履约保证金，履约保证金不足以赔偿损失的，按实际损失赔偿。</w:t>
      </w:r>
    </w:p>
    <w:p w14:paraId="741E7176">
      <w:pPr>
        <w:spacing w:line="360" w:lineRule="auto"/>
        <w:ind w:firstLine="424" w:firstLineChars="202"/>
        <w:rPr>
          <w:rFonts w:hint="eastAsia"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2</w:t>
      </w:r>
      <w:r>
        <w:rPr>
          <w:rFonts w:hint="eastAsia" w:ascii="宋体" w:hAnsi="宋体" w:cs="宋体"/>
          <w:color w:val="000000" w:themeColor="text1"/>
          <w:szCs w:val="21"/>
          <w:highlight w:val="none"/>
          <w14:textFill>
            <w14:solidFill>
              <w14:schemeClr w14:val="tx1"/>
            </w14:solidFill>
          </w14:textFill>
        </w:rPr>
        <w:t>8.</w:t>
      </w:r>
      <w:r>
        <w:rPr>
          <w:rFonts w:ascii="宋体" w:hAnsi="宋体" w:cs="宋体"/>
          <w:color w:val="000000" w:themeColor="text1"/>
          <w:szCs w:val="21"/>
          <w:highlight w:val="none"/>
          <w14:textFill>
            <w14:solidFill>
              <w14:schemeClr w14:val="tx1"/>
            </w14:solidFill>
          </w14:textFill>
        </w:rPr>
        <w:t>3</w:t>
      </w:r>
      <w:r>
        <w:rPr>
          <w:rFonts w:hint="eastAsia" w:ascii="宋体" w:hAnsi="宋体" w:cs="宋体"/>
          <w:color w:val="000000" w:themeColor="text1"/>
          <w:szCs w:val="21"/>
          <w:highlight w:val="none"/>
          <w14:textFill>
            <w14:solidFill>
              <w14:schemeClr w14:val="tx1"/>
            </w14:solidFill>
          </w14:textFill>
        </w:rPr>
        <w:t>在履约保证金退还日期前，若成交供应商的开户名称、开户银行、账号有变动的，请以书面形式通知履约保证金收取单位，否则由此产生的后果由成交供应商自行承担。</w:t>
      </w:r>
    </w:p>
    <w:p w14:paraId="4D08A4CD">
      <w:pPr>
        <w:spacing w:line="360" w:lineRule="auto"/>
        <w:ind w:firstLine="482" w:firstLineChars="200"/>
        <w:rPr>
          <w:rFonts w:hint="eastAsia" w:ascii="黑体" w:hAnsi="黑体" w:eastAsia="黑体" w:cs="宋体"/>
          <w:b/>
          <w:bCs/>
          <w:color w:val="000000" w:themeColor="text1"/>
          <w:sz w:val="24"/>
          <w:highlight w:val="none"/>
          <w14:textFill>
            <w14:solidFill>
              <w14:schemeClr w14:val="tx1"/>
            </w14:solidFill>
          </w14:textFill>
        </w:rPr>
      </w:pPr>
      <w:r>
        <w:rPr>
          <w:rFonts w:ascii="黑体" w:hAnsi="黑体" w:eastAsia="黑体" w:cs="宋体"/>
          <w:b/>
          <w:bCs/>
          <w:color w:val="000000" w:themeColor="text1"/>
          <w:sz w:val="24"/>
          <w:highlight w:val="none"/>
          <w14:textFill>
            <w14:solidFill>
              <w14:schemeClr w14:val="tx1"/>
            </w14:solidFill>
          </w14:textFill>
        </w:rPr>
        <w:t>29</w:t>
      </w:r>
      <w:r>
        <w:rPr>
          <w:rFonts w:hint="eastAsia" w:ascii="黑体" w:hAnsi="黑体" w:eastAsia="黑体" w:cs="宋体"/>
          <w:b/>
          <w:bCs/>
          <w:color w:val="000000" w:themeColor="text1"/>
          <w:sz w:val="24"/>
          <w:highlight w:val="none"/>
          <w14:textFill>
            <w14:solidFill>
              <w14:schemeClr w14:val="tx1"/>
            </w14:solidFill>
          </w14:textFill>
        </w:rPr>
        <w:t>.签订合同</w:t>
      </w:r>
    </w:p>
    <w:p w14:paraId="63794141">
      <w:pPr>
        <w:spacing w:line="360" w:lineRule="auto"/>
        <w:ind w:firstLine="424" w:firstLineChars="202"/>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29.1签订电子采购合同：成交供应商领取电子成交通知书后，在</w:t>
      </w:r>
      <w:r>
        <w:rPr>
          <w:rFonts w:hint="eastAsia" w:ascii="宋体" w:hAnsi="宋体" w:cs="宋体"/>
          <w:color w:val="000000" w:themeColor="text1"/>
          <w:szCs w:val="21"/>
          <w:highlight w:val="none"/>
          <w:lang w:val="zh-CN"/>
          <w14:textFill>
            <w14:solidFill>
              <w14:schemeClr w14:val="tx1"/>
            </w14:solidFill>
          </w14:textFill>
        </w:rPr>
        <w:t>规定的日期、时间、地点，由法定代表人或其授权代表与采购人代表签订电子采购合同。如成交供应商为联合体的，由联合体成员各方法定代表人或其授权代表与采购人代表签订合同。</w:t>
      </w:r>
    </w:p>
    <w:p w14:paraId="1E4BE56D">
      <w:pPr>
        <w:spacing w:line="360" w:lineRule="auto"/>
        <w:ind w:firstLine="424" w:firstLineChars="202"/>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线下签订纸质合同：供应商领取成交通知书后，按“供应商须知前附表”规定向采购人出示相关证明材料，经采购人核验合格后方可签订合同。</w:t>
      </w:r>
    </w:p>
    <w:p w14:paraId="3B51C1BB">
      <w:pPr>
        <w:spacing w:line="360" w:lineRule="auto"/>
        <w:ind w:firstLine="424" w:firstLineChars="202"/>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29.2签订合同时间：按成交通知书规定的时间与采购人签订合同。</w:t>
      </w:r>
    </w:p>
    <w:p w14:paraId="477B8E0E">
      <w:pPr>
        <w:spacing w:line="360" w:lineRule="auto"/>
        <w:ind w:firstLine="424" w:firstLineChars="202"/>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29.</w:t>
      </w:r>
      <w:r>
        <w:rPr>
          <w:rFonts w:ascii="宋体" w:hAnsi="宋体" w:cs="宋体"/>
          <w:color w:val="000000" w:themeColor="text1"/>
          <w:szCs w:val="21"/>
          <w:highlight w:val="none"/>
          <w14:textFill>
            <w14:solidFill>
              <w14:schemeClr w14:val="tx1"/>
            </w14:solidFill>
          </w14:textFill>
        </w:rPr>
        <w:t>3</w:t>
      </w:r>
      <w:r>
        <w:rPr>
          <w:rFonts w:hint="eastAsia" w:ascii="宋体" w:hAnsi="宋体" w:cs="宋体"/>
          <w:color w:val="000000" w:themeColor="text1"/>
          <w:szCs w:val="21"/>
          <w:highlight w:val="none"/>
          <w14:textFill>
            <w14:solidFill>
              <w14:schemeClr w14:val="tx1"/>
            </w14:solidFill>
          </w14:textFill>
        </w:rPr>
        <w:t>成交供应商拒绝签订政府采购合同（包括但不限于放弃成交、因不可抗力不能履行合同而放弃签订合同），采购人可以按照评审报告推荐的成交候选人名单排序，确定下一候选人为成交供应商，也可以重新开展政府采购活动。如采购人无正当理由拒签合同的，给成交供应商造成损失的，成交供应商可追究采购人承担相应的法律责任。</w:t>
      </w:r>
    </w:p>
    <w:p w14:paraId="18E58121">
      <w:pPr>
        <w:spacing w:line="360" w:lineRule="auto"/>
        <w:ind w:firstLine="424" w:firstLineChars="202"/>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29.4政府采购合同是政府采购项目验收的依据，成交供应商和采购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方应当承担赔偿责任，双方都有过错的，各自承担相应的责任。</w:t>
      </w:r>
    </w:p>
    <w:p w14:paraId="166C08D2">
      <w:pPr>
        <w:spacing w:line="360" w:lineRule="auto"/>
        <w:ind w:firstLine="424" w:firstLineChars="202"/>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29.5采购人或成交供应商不得单方面向合同另一方提出任何磋商文件没有约定的条件或不合理的要求，作为签订合同的条件；也不得协商另行订立背离磋商文件和合同实质性内容的协议。</w:t>
      </w:r>
    </w:p>
    <w:p w14:paraId="2AB3365A">
      <w:pPr>
        <w:spacing w:line="360" w:lineRule="auto"/>
        <w:ind w:firstLine="424" w:firstLineChars="202"/>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29.6如签订合同并生效后，供应商无故拒绝或延期，除按照合同条款处理外，将承担相应的法律责任。</w:t>
      </w:r>
    </w:p>
    <w:p w14:paraId="2AFAFC20">
      <w:pPr>
        <w:spacing w:line="360" w:lineRule="auto"/>
        <w:ind w:firstLine="424" w:firstLineChars="202"/>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29.7政府采购合同履行中，采购人需追加与合同标的相同的货物、工程或者服务的，在不改变合同其他条款的前提下，可以与供应商协商签订补充合同，但所有补充合同的采购金额不得超过原合同采购金额的10%。</w:t>
      </w:r>
    </w:p>
    <w:p w14:paraId="35E8FE87">
      <w:pPr>
        <w:spacing w:line="360" w:lineRule="auto"/>
        <w:ind w:firstLine="482" w:firstLineChars="200"/>
        <w:rPr>
          <w:rFonts w:hint="eastAsia" w:ascii="黑体" w:hAnsi="黑体" w:eastAsia="黑体" w:cs="宋体"/>
          <w:b/>
          <w:bCs/>
          <w:color w:val="000000" w:themeColor="text1"/>
          <w:sz w:val="24"/>
          <w:highlight w:val="none"/>
          <w14:textFill>
            <w14:solidFill>
              <w14:schemeClr w14:val="tx1"/>
            </w14:solidFill>
          </w14:textFill>
        </w:rPr>
      </w:pPr>
      <w:r>
        <w:rPr>
          <w:rFonts w:ascii="黑体" w:hAnsi="黑体" w:eastAsia="黑体" w:cs="宋体"/>
          <w:b/>
          <w:bCs/>
          <w:color w:val="000000" w:themeColor="text1"/>
          <w:sz w:val="24"/>
          <w:highlight w:val="none"/>
          <w14:textFill>
            <w14:solidFill>
              <w14:schemeClr w14:val="tx1"/>
            </w14:solidFill>
          </w14:textFill>
        </w:rPr>
        <w:t>30</w:t>
      </w:r>
      <w:r>
        <w:rPr>
          <w:rFonts w:hint="eastAsia" w:ascii="黑体" w:hAnsi="黑体" w:eastAsia="黑体" w:cs="宋体"/>
          <w:b/>
          <w:bCs/>
          <w:color w:val="000000" w:themeColor="text1"/>
          <w:sz w:val="24"/>
          <w:highlight w:val="none"/>
          <w14:textFill>
            <w14:solidFill>
              <w14:schemeClr w14:val="tx1"/>
            </w14:solidFill>
          </w14:textFill>
        </w:rPr>
        <w:t>.政府采购合同公告</w:t>
      </w:r>
    </w:p>
    <w:p w14:paraId="3AF62C6C">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w:t>
      </w:r>
    </w:p>
    <w:p w14:paraId="5633ADE4">
      <w:pPr>
        <w:spacing w:line="360" w:lineRule="auto"/>
        <w:ind w:firstLine="482" w:firstLineChars="200"/>
        <w:rPr>
          <w:rFonts w:hint="eastAsia" w:ascii="黑体" w:hAnsi="黑体" w:eastAsia="黑体" w:cs="宋体"/>
          <w:b/>
          <w:bCs/>
          <w:color w:val="000000" w:themeColor="text1"/>
          <w:sz w:val="24"/>
          <w:highlight w:val="none"/>
          <w14:textFill>
            <w14:solidFill>
              <w14:schemeClr w14:val="tx1"/>
            </w14:solidFill>
          </w14:textFill>
        </w:rPr>
      </w:pPr>
      <w:r>
        <w:rPr>
          <w:rFonts w:ascii="黑体" w:hAnsi="黑体" w:eastAsia="黑体" w:cs="宋体"/>
          <w:b/>
          <w:bCs/>
          <w:color w:val="000000" w:themeColor="text1"/>
          <w:sz w:val="24"/>
          <w:highlight w:val="none"/>
          <w14:textFill>
            <w14:solidFill>
              <w14:schemeClr w14:val="tx1"/>
            </w14:solidFill>
          </w14:textFill>
        </w:rPr>
        <w:t>31</w:t>
      </w:r>
      <w:r>
        <w:rPr>
          <w:rFonts w:hint="eastAsia" w:ascii="黑体" w:hAnsi="黑体" w:eastAsia="黑体" w:cs="宋体"/>
          <w:b/>
          <w:bCs/>
          <w:color w:val="000000" w:themeColor="text1"/>
          <w:sz w:val="24"/>
          <w:highlight w:val="none"/>
          <w14:textFill>
            <w14:solidFill>
              <w14:schemeClr w14:val="tx1"/>
            </w14:solidFill>
          </w14:textFill>
        </w:rPr>
        <w:t>. 询问、质疑和投诉</w:t>
      </w:r>
    </w:p>
    <w:p w14:paraId="45540BCE">
      <w:pPr>
        <w:pStyle w:val="7"/>
        <w:spacing w:line="360" w:lineRule="auto"/>
        <w:rPr>
          <w:rFonts w:hint="eastAsia" w:ascii="宋体" w:hAnsi="宋体"/>
          <w:color w:val="000000" w:themeColor="text1"/>
          <w:szCs w:val="2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w:t>
      </w:r>
      <w:r>
        <w:rPr>
          <w:rFonts w:ascii="宋体" w:hAnsi="宋体" w:cs="宋体"/>
          <w:color w:val="000000" w:themeColor="text1"/>
          <w:highlight w:val="none"/>
          <w14:textFill>
            <w14:solidFill>
              <w14:schemeClr w14:val="tx1"/>
            </w14:solidFill>
          </w14:textFill>
        </w:rPr>
        <w:t>1</w:t>
      </w:r>
      <w:r>
        <w:rPr>
          <w:rFonts w:hint="eastAsia" w:ascii="宋体" w:hAnsi="宋体" w:cs="宋体"/>
          <w:color w:val="000000" w:themeColor="text1"/>
          <w:highlight w:val="none"/>
          <w14:textFill>
            <w14:solidFill>
              <w14:schemeClr w14:val="tx1"/>
            </w14:solidFill>
          </w14:textFill>
        </w:rPr>
        <w:t>.1供应商对政府采购活动事项有疑问的，可以向采购人、采购代理机构提出询问，采购人或者采购代理机构应当在3个工作日内对供应商依法提出的询问作出答复，</w:t>
      </w:r>
      <w:r>
        <w:rPr>
          <w:rFonts w:hint="eastAsia" w:ascii="宋体" w:hAnsi="宋体"/>
          <w:color w:val="000000" w:themeColor="text1"/>
          <w:szCs w:val="21"/>
          <w:highlight w:val="none"/>
          <w14:textFill>
            <w14:solidFill>
              <w14:schemeClr w14:val="tx1"/>
            </w14:solidFill>
          </w14:textFill>
        </w:rPr>
        <w:t>但答复的内容不得涉及商业秘密</w:t>
      </w:r>
      <w:r>
        <w:rPr>
          <w:rFonts w:hint="eastAsia" w:ascii="宋体" w:hAnsi="宋体" w:cs="宋体"/>
          <w:color w:val="000000" w:themeColor="text1"/>
          <w:highlight w:val="none"/>
          <w14:textFill>
            <w14:solidFill>
              <w14:schemeClr w14:val="tx1"/>
            </w14:solidFill>
          </w14:textFill>
        </w:rPr>
        <w:t>。</w:t>
      </w:r>
    </w:p>
    <w:p w14:paraId="0056217A">
      <w:pPr>
        <w:spacing w:line="360" w:lineRule="auto"/>
        <w:ind w:firstLine="420" w:firstLineChars="2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w:t>
      </w:r>
      <w:r>
        <w:rPr>
          <w:rFonts w:ascii="宋体" w:hAnsi="宋体" w:cs="宋体"/>
          <w:color w:val="000000" w:themeColor="text1"/>
          <w:highlight w:val="none"/>
          <w14:textFill>
            <w14:solidFill>
              <w14:schemeClr w14:val="tx1"/>
            </w14:solidFill>
          </w14:textFill>
        </w:rPr>
        <w:t>1</w:t>
      </w:r>
      <w:r>
        <w:rPr>
          <w:rFonts w:hint="eastAsia" w:ascii="宋体" w:hAnsi="宋体" w:cs="宋体"/>
          <w:color w:val="000000" w:themeColor="text1"/>
          <w:highlight w:val="none"/>
          <w14:textFill>
            <w14:solidFill>
              <w14:schemeClr w14:val="tx1"/>
            </w14:solidFill>
          </w14:textFill>
        </w:rPr>
        <w:t>.2供应商认为磋商文件、采购过程或者成交结果使自己的合法权益受到损害的，应当在知道或者应知其权益受到损害之日起7个工作日内，以书面形式向采购人、采购代理机构提出质疑，</w:t>
      </w:r>
      <w:r>
        <w:rPr>
          <w:rFonts w:ascii="宋体" w:hAnsi="宋体" w:cs="Arial"/>
          <w:color w:val="000000" w:themeColor="text1"/>
          <w:highlight w:val="none"/>
          <w:shd w:val="clear" w:color="auto" w:fill="FFFFFF"/>
          <w14:textFill>
            <w14:solidFill>
              <w14:schemeClr w14:val="tx1"/>
            </w14:solidFill>
          </w14:textFill>
        </w:rPr>
        <w:t>接收质疑函的方式、联系部门、联系电话和通讯地址等信息</w:t>
      </w:r>
      <w:r>
        <w:rPr>
          <w:rFonts w:hint="eastAsia" w:ascii="宋体" w:hAnsi="宋体" w:cs="Arial"/>
          <w:color w:val="000000" w:themeColor="text1"/>
          <w:highlight w:val="none"/>
          <w:shd w:val="clear" w:color="auto" w:fill="FFFFFF"/>
          <w14:textFill>
            <w14:solidFill>
              <w14:schemeClr w14:val="tx1"/>
            </w14:solidFill>
          </w14:textFill>
        </w:rPr>
        <w:t>详见</w:t>
      </w:r>
      <w:r>
        <w:rPr>
          <w:rFonts w:hint="eastAsia" w:ascii="宋体" w:hAnsi="宋体" w:cs="宋体"/>
          <w:color w:val="000000" w:themeColor="text1"/>
          <w:szCs w:val="21"/>
          <w:highlight w:val="none"/>
          <w14:textFill>
            <w14:solidFill>
              <w14:schemeClr w14:val="tx1"/>
            </w14:solidFill>
          </w14:textFill>
        </w:rPr>
        <w:t>“供应商须知前附表”</w:t>
      </w:r>
      <w:r>
        <w:rPr>
          <w:rFonts w:hint="eastAsia" w:ascii="宋体" w:hAnsi="宋体" w:cs="宋体"/>
          <w:color w:val="000000" w:themeColor="text1"/>
          <w:highlight w:val="none"/>
          <w14:textFill>
            <w14:solidFill>
              <w14:schemeClr w14:val="tx1"/>
            </w14:solidFill>
          </w14:textFill>
        </w:rPr>
        <w:t>。具体质疑起算时间如下：</w:t>
      </w:r>
    </w:p>
    <w:p w14:paraId="3A552996">
      <w:pPr>
        <w:spacing w:line="360" w:lineRule="auto"/>
        <w:ind w:firstLine="420" w:firstLineChars="2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（1）对可以质疑的磋商文件提出质疑的，为收到磋商文件之日或者</w:t>
      </w:r>
      <w:r>
        <w:rPr>
          <w:rFonts w:hint="eastAsia" w:ascii="宋体" w:hAnsi="宋体"/>
          <w:color w:val="000000" w:themeColor="text1"/>
          <w:highlight w:val="none"/>
          <w14:textFill>
            <w14:solidFill>
              <w14:schemeClr w14:val="tx1"/>
            </w14:solidFill>
          </w14:textFill>
        </w:rPr>
        <w:t>竞争性磋商公告期限届满之日</w:t>
      </w:r>
      <w:r>
        <w:rPr>
          <w:rFonts w:hint="eastAsia" w:ascii="宋体" w:hAnsi="宋体" w:cs="宋体"/>
          <w:color w:val="000000" w:themeColor="text1"/>
          <w:highlight w:val="none"/>
          <w14:textFill>
            <w14:solidFill>
              <w14:schemeClr w14:val="tx1"/>
            </w14:solidFill>
          </w14:textFill>
        </w:rPr>
        <w:t>；</w:t>
      </w:r>
    </w:p>
    <w:p w14:paraId="3961AF6D">
      <w:pPr>
        <w:spacing w:line="360" w:lineRule="auto"/>
        <w:ind w:firstLine="420" w:firstLineChars="2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（2）对采购过程提出质疑的，为各采购程序环节结束之日；</w:t>
      </w:r>
    </w:p>
    <w:p w14:paraId="5FE6B556">
      <w:pPr>
        <w:spacing w:line="360" w:lineRule="auto"/>
        <w:ind w:firstLine="420" w:firstLineChars="2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（3）对成交结果提出质疑的，为成交结果公告期限届满之日。</w:t>
      </w:r>
    </w:p>
    <w:p w14:paraId="53E003BB">
      <w:pPr>
        <w:spacing w:line="360" w:lineRule="auto"/>
        <w:ind w:firstLine="420" w:firstLineChars="2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w:t>
      </w:r>
      <w:r>
        <w:rPr>
          <w:rFonts w:ascii="宋体" w:hAnsi="宋体" w:cs="宋体"/>
          <w:color w:val="000000" w:themeColor="text1"/>
          <w:highlight w:val="none"/>
          <w14:textFill>
            <w14:solidFill>
              <w14:schemeClr w14:val="tx1"/>
            </w14:solidFill>
          </w14:textFill>
        </w:rPr>
        <w:t>1</w:t>
      </w:r>
      <w:r>
        <w:rPr>
          <w:rFonts w:hint="eastAsia" w:ascii="宋体" w:hAnsi="宋体" w:cs="宋体"/>
          <w:color w:val="000000" w:themeColor="text1"/>
          <w:highlight w:val="none"/>
          <w14:textFill>
            <w14:solidFill>
              <w14:schemeClr w14:val="tx1"/>
            </w14:solidFill>
          </w14:textFill>
        </w:rPr>
        <w:t>.3供应商提出的询问或者质疑超出采购人对采购代理机构委托授权范围的，采购代理机构应当告知供应商向采购人提出。政府采购评审专家应当配合采购人或者采购代理机构答复供应商的询问和质疑。</w:t>
      </w:r>
    </w:p>
    <w:p w14:paraId="16CAE160">
      <w:pPr>
        <w:spacing w:line="360" w:lineRule="auto"/>
        <w:ind w:firstLine="420" w:firstLineChars="2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w:t>
      </w:r>
      <w:r>
        <w:rPr>
          <w:rFonts w:ascii="宋体" w:hAnsi="宋体" w:cs="宋体"/>
          <w:color w:val="000000" w:themeColor="text1"/>
          <w:highlight w:val="none"/>
          <w14:textFill>
            <w14:solidFill>
              <w14:schemeClr w14:val="tx1"/>
            </w14:solidFill>
          </w14:textFill>
        </w:rPr>
        <w:t>1</w:t>
      </w:r>
      <w:r>
        <w:rPr>
          <w:rFonts w:hint="eastAsia" w:ascii="宋体" w:hAnsi="宋体" w:cs="宋体"/>
          <w:color w:val="000000" w:themeColor="text1"/>
          <w:highlight w:val="none"/>
          <w14:textFill>
            <w14:solidFill>
              <w14:schemeClr w14:val="tx1"/>
            </w14:solidFill>
          </w14:textFill>
        </w:rPr>
        <w:t>.4 供应商提出质疑应当提交质疑函和必要的证明材料，针对同一采购程序环节的质疑必须在法定质疑期内一次性提出。质疑函应当包括下列内容</w:t>
      </w:r>
      <w:r>
        <w:rPr>
          <w:rFonts w:hint="eastAsia" w:hAnsi="宋体"/>
          <w:bCs/>
          <w:color w:val="000000" w:themeColor="text1"/>
          <w:highlight w:val="none"/>
          <w14:textFill>
            <w14:solidFill>
              <w14:schemeClr w14:val="tx1"/>
            </w14:solidFill>
          </w14:textFill>
        </w:rPr>
        <w:t>（质疑函格式后附）</w:t>
      </w:r>
      <w:r>
        <w:rPr>
          <w:rFonts w:hint="eastAsia" w:ascii="宋体" w:hAnsi="宋体" w:cs="宋体"/>
          <w:color w:val="000000" w:themeColor="text1"/>
          <w:highlight w:val="none"/>
          <w14:textFill>
            <w14:solidFill>
              <w14:schemeClr w14:val="tx1"/>
            </w14:solidFill>
          </w14:textFill>
        </w:rPr>
        <w:t>：</w:t>
      </w:r>
    </w:p>
    <w:p w14:paraId="0B6DE1E5">
      <w:pPr>
        <w:spacing w:line="360" w:lineRule="auto"/>
        <w:ind w:firstLine="420" w:firstLineChars="2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（1）供应商的姓名或者名称、地址、邮编、联系人及联系电话；</w:t>
      </w:r>
    </w:p>
    <w:p w14:paraId="6A42EC32">
      <w:pPr>
        <w:spacing w:line="360" w:lineRule="auto"/>
        <w:ind w:firstLine="420" w:firstLineChars="2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（2）质疑项目的名称、编号；</w:t>
      </w:r>
    </w:p>
    <w:p w14:paraId="6C408B9F">
      <w:pPr>
        <w:spacing w:line="360" w:lineRule="auto"/>
        <w:ind w:firstLine="420" w:firstLineChars="2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（3）具体、明确的质疑事项和与质疑事项相关的请求；</w:t>
      </w:r>
    </w:p>
    <w:p w14:paraId="6B125BE9">
      <w:pPr>
        <w:spacing w:line="360" w:lineRule="auto"/>
        <w:ind w:firstLine="420" w:firstLineChars="2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（4）事实依据；</w:t>
      </w:r>
    </w:p>
    <w:p w14:paraId="56180901">
      <w:pPr>
        <w:spacing w:line="360" w:lineRule="auto"/>
        <w:ind w:firstLine="420" w:firstLineChars="2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（5）必要的法律依据；</w:t>
      </w:r>
    </w:p>
    <w:p w14:paraId="67431F5B">
      <w:pPr>
        <w:spacing w:line="360" w:lineRule="auto"/>
        <w:ind w:firstLine="420" w:firstLineChars="2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（6）提出质疑的日期。</w:t>
      </w:r>
    </w:p>
    <w:p w14:paraId="096B1F94">
      <w:pPr>
        <w:spacing w:line="360" w:lineRule="auto"/>
        <w:ind w:firstLine="420" w:firstLineChars="2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供应商为自然人的，应当由本人签字；供应商为法人或者其他组织的，应当由法定代表人、主要负责人，或者其委托代理人签字或者盖章，并加盖公章。</w:t>
      </w:r>
    </w:p>
    <w:p w14:paraId="26FA6FD2">
      <w:pPr>
        <w:spacing w:line="360" w:lineRule="auto"/>
        <w:ind w:firstLine="420" w:firstLineChars="2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w:t>
      </w:r>
      <w:r>
        <w:rPr>
          <w:rFonts w:ascii="宋体" w:hAnsi="宋体" w:cs="宋体"/>
          <w:color w:val="000000" w:themeColor="text1"/>
          <w:highlight w:val="none"/>
          <w14:textFill>
            <w14:solidFill>
              <w14:schemeClr w14:val="tx1"/>
            </w14:solidFill>
          </w14:textFill>
        </w:rPr>
        <w:t>1.5</w:t>
      </w:r>
      <w:r>
        <w:rPr>
          <w:rFonts w:hint="eastAsia" w:ascii="宋体" w:hAnsi="宋体" w:cs="宋体"/>
          <w:color w:val="000000" w:themeColor="text1"/>
          <w:highlight w:val="none"/>
          <w14:textFill>
            <w14:solidFill>
              <w14:schemeClr w14:val="tx1"/>
            </w14:solidFill>
          </w14:textFill>
        </w:rPr>
        <w:t>采购人、采购代理机构认为供应商质疑不成立，或者成立但未对成交结果构成影响的，继续开展采购活动；认为供应商质疑成立且影响或者可能影响成交结果的，按照下列情况处理：</w:t>
      </w:r>
    </w:p>
    <w:p w14:paraId="30B2B28B">
      <w:pPr>
        <w:spacing w:line="360" w:lineRule="auto"/>
        <w:ind w:firstLine="420" w:firstLineChars="2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（一）对采购文件提出的质疑，依法通过澄清或者修改可以继续开展采购活动的，澄清或者修改采购文件后继续开展采购活动；否则应当修改采购文件后重新开展采购活动。</w:t>
      </w:r>
    </w:p>
    <w:p w14:paraId="5FBF3E18">
      <w:pPr>
        <w:spacing w:line="360" w:lineRule="auto"/>
        <w:ind w:firstLine="420" w:firstLineChars="2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（二）对采购过程或者成交结果提出的质疑，合格供应商符合法定数量时，可以从合格的成交候选人中另行确定成交供应商的，应当依法另行确定成交供应商；否则应当重新开展采购活动。</w:t>
      </w:r>
    </w:p>
    <w:p w14:paraId="44EDCC4A">
      <w:pPr>
        <w:spacing w:line="360" w:lineRule="auto"/>
        <w:ind w:firstLine="420" w:firstLineChars="2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质疑答复导致成交结果改变的，采购人或者采购代理机构应当将有关情况书面报告本级财政部门。</w:t>
      </w:r>
    </w:p>
    <w:p w14:paraId="7ADFAA2A">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31</w:t>
      </w:r>
      <w:r>
        <w:rPr>
          <w:rFonts w:hint="eastAsia" w:ascii="宋体" w:hAnsi="宋体" w:cs="宋体"/>
          <w:color w:val="000000" w:themeColor="text1"/>
          <w:highlight w:val="none"/>
          <w14:textFill>
            <w14:solidFill>
              <w14:schemeClr w14:val="tx1"/>
            </w14:solidFill>
          </w14:textFill>
        </w:rPr>
        <w:t>.</w:t>
      </w:r>
      <w:r>
        <w:rPr>
          <w:rFonts w:ascii="宋体" w:hAnsi="宋体" w:cs="宋体"/>
          <w:color w:val="000000" w:themeColor="text1"/>
          <w:highlight w:val="none"/>
          <w14:textFill>
            <w14:solidFill>
              <w14:schemeClr w14:val="tx1"/>
            </w14:solidFill>
          </w14:textFill>
        </w:rPr>
        <w:t>6</w:t>
      </w:r>
      <w:r>
        <w:rPr>
          <w:rFonts w:hint="eastAsia" w:ascii="宋体" w:hAnsi="宋体" w:cs="宋体"/>
          <w:color w:val="000000" w:themeColor="text1"/>
          <w:highlight w:val="none"/>
          <w14:textFill>
            <w14:solidFill>
              <w14:schemeClr w14:val="tx1"/>
            </w14:solidFill>
          </w14:textFill>
        </w:rPr>
        <w:t>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w:t>
      </w:r>
    </w:p>
    <w:p w14:paraId="3C109CC4">
      <w:pPr>
        <w:spacing w:line="360" w:lineRule="auto"/>
        <w:ind w:firstLine="482" w:firstLineChars="200"/>
        <w:rPr>
          <w:rFonts w:hint="eastAsia" w:ascii="黑体" w:hAnsi="黑体" w:eastAsia="黑体" w:cs="宋体"/>
          <w:b/>
          <w:bCs/>
          <w:color w:val="000000" w:themeColor="text1"/>
          <w:sz w:val="24"/>
          <w:highlight w:val="none"/>
          <w14:textFill>
            <w14:solidFill>
              <w14:schemeClr w14:val="tx1"/>
            </w14:solidFill>
          </w14:textFill>
        </w:rPr>
      </w:pPr>
      <w:r>
        <w:rPr>
          <w:rFonts w:ascii="黑体" w:hAnsi="黑体" w:eastAsia="黑体" w:cs="宋体"/>
          <w:b/>
          <w:bCs/>
          <w:color w:val="000000" w:themeColor="text1"/>
          <w:sz w:val="24"/>
          <w:highlight w:val="none"/>
          <w14:textFill>
            <w14:solidFill>
              <w14:schemeClr w14:val="tx1"/>
            </w14:solidFill>
          </w14:textFill>
        </w:rPr>
        <w:t>32</w:t>
      </w:r>
      <w:r>
        <w:rPr>
          <w:rFonts w:hint="eastAsia" w:ascii="黑体" w:hAnsi="黑体" w:eastAsia="黑体" w:cs="宋体"/>
          <w:b/>
          <w:bCs/>
          <w:color w:val="000000" w:themeColor="text1"/>
          <w:sz w:val="24"/>
          <w:highlight w:val="none"/>
          <w14:textFill>
            <w14:solidFill>
              <w14:schemeClr w14:val="tx1"/>
            </w14:solidFill>
          </w14:textFill>
        </w:rPr>
        <w:t>.其他内容</w:t>
      </w:r>
    </w:p>
    <w:p w14:paraId="76385517">
      <w:pPr>
        <w:tabs>
          <w:tab w:val="left" w:pos="2835"/>
        </w:tabs>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32</w:t>
      </w:r>
      <w:r>
        <w:rPr>
          <w:rFonts w:hint="eastAsia" w:ascii="宋体" w:hAnsi="宋体" w:cs="宋体"/>
          <w:color w:val="000000" w:themeColor="text1"/>
          <w:szCs w:val="21"/>
          <w:highlight w:val="none"/>
          <w14:textFill>
            <w14:solidFill>
              <w14:schemeClr w14:val="tx1"/>
            </w14:solidFill>
          </w14:textFill>
        </w:rPr>
        <w:t>.1代理服务收取标准及缴费账户详见“供应商须知前附表”，供应商为联合体的，可以由联合体中的一方或者多方共同交纳代理服务费。</w:t>
      </w:r>
    </w:p>
    <w:p w14:paraId="4C30E21D">
      <w:pPr>
        <w:tabs>
          <w:tab w:val="left" w:pos="2835"/>
        </w:tabs>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32.2</w:t>
      </w:r>
      <w:r>
        <w:rPr>
          <w:rFonts w:hint="eastAsia" w:ascii="宋体" w:hAnsi="宋体" w:cs="宋体"/>
          <w:color w:val="000000" w:themeColor="text1"/>
          <w:szCs w:val="21"/>
          <w:highlight w:val="none"/>
          <w14:textFill>
            <w14:solidFill>
              <w14:schemeClr w14:val="tx1"/>
            </w14:solidFill>
          </w14:textFill>
        </w:rPr>
        <w:t>代理服务费收费计算标准：</w:t>
      </w:r>
    </w:p>
    <w:tbl>
      <w:tblPr>
        <w:tblStyle w:val="3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72"/>
        <w:gridCol w:w="1659"/>
        <w:gridCol w:w="1532"/>
        <w:gridCol w:w="1546"/>
      </w:tblGrid>
      <w:tr w14:paraId="7B5DF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l2br w:val="single" w:color="auto" w:sz="4" w:space="0"/>
            </w:tcBorders>
          </w:tcPr>
          <w:p w14:paraId="31C7E109">
            <w:pPr>
              <w:spacing w:line="360" w:lineRule="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             </w:t>
            </w:r>
            <w:r>
              <w:rPr>
                <w:rFonts w:ascii="宋体" w:hAnsi="宋体" w:cs="宋体"/>
                <w:color w:val="000000" w:themeColor="text1"/>
                <w:szCs w:val="21"/>
                <w:highlight w:val="non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 xml:space="preserve">  费率</w:t>
            </w:r>
          </w:p>
          <w:p w14:paraId="2DCCE77E">
            <w:pPr>
              <w:spacing w:line="360" w:lineRule="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金额</w:t>
            </w:r>
          </w:p>
        </w:tc>
        <w:tc>
          <w:tcPr>
            <w:tcW w:w="1659" w:type="dxa"/>
            <w:vAlign w:val="center"/>
          </w:tcPr>
          <w:p w14:paraId="611B3707">
            <w:pPr>
              <w:spacing w:line="360" w:lineRule="auto"/>
              <w:ind w:firstLine="105" w:firstLineChars="50"/>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货物类</w:t>
            </w:r>
          </w:p>
        </w:tc>
        <w:tc>
          <w:tcPr>
            <w:tcW w:w="1532" w:type="dxa"/>
            <w:vAlign w:val="center"/>
          </w:tcPr>
          <w:p w14:paraId="2113A000">
            <w:pPr>
              <w:spacing w:line="360" w:lineRule="auto"/>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服务类</w:t>
            </w:r>
          </w:p>
        </w:tc>
        <w:tc>
          <w:tcPr>
            <w:tcW w:w="1546" w:type="dxa"/>
            <w:vAlign w:val="center"/>
          </w:tcPr>
          <w:p w14:paraId="0A7E3F47">
            <w:pPr>
              <w:spacing w:line="360" w:lineRule="auto"/>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工程类</w:t>
            </w:r>
          </w:p>
        </w:tc>
      </w:tr>
      <w:tr w14:paraId="21367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02B7470E">
            <w:pPr>
              <w:spacing w:line="360" w:lineRule="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100万元以下</w:t>
            </w:r>
          </w:p>
        </w:tc>
        <w:tc>
          <w:tcPr>
            <w:tcW w:w="1659" w:type="dxa"/>
          </w:tcPr>
          <w:p w14:paraId="33378E08">
            <w:pPr>
              <w:spacing w:line="360" w:lineRule="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 xml:space="preserve">  1.5%                </w:t>
            </w:r>
          </w:p>
        </w:tc>
        <w:tc>
          <w:tcPr>
            <w:tcW w:w="1532" w:type="dxa"/>
          </w:tcPr>
          <w:p w14:paraId="4A7072AF">
            <w:pPr>
              <w:spacing w:line="360" w:lineRule="auto"/>
              <w:ind w:firstLine="210" w:firstLineChars="1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1.5%</w:t>
            </w:r>
          </w:p>
        </w:tc>
        <w:tc>
          <w:tcPr>
            <w:tcW w:w="1546" w:type="dxa"/>
          </w:tcPr>
          <w:p w14:paraId="5ADD0BCB">
            <w:pPr>
              <w:spacing w:line="360" w:lineRule="auto"/>
              <w:ind w:firstLine="210" w:firstLineChars="1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 xml:space="preserve">1.0% </w:t>
            </w:r>
          </w:p>
        </w:tc>
      </w:tr>
      <w:tr w14:paraId="06591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56EBE528">
            <w:pPr>
              <w:spacing w:line="360" w:lineRule="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100～500万元</w:t>
            </w:r>
          </w:p>
        </w:tc>
        <w:tc>
          <w:tcPr>
            <w:tcW w:w="1659" w:type="dxa"/>
          </w:tcPr>
          <w:p w14:paraId="03528229">
            <w:pPr>
              <w:spacing w:line="360" w:lineRule="auto"/>
              <w:ind w:firstLine="210" w:firstLineChars="1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 xml:space="preserve">1.1%                 </w:t>
            </w:r>
          </w:p>
        </w:tc>
        <w:tc>
          <w:tcPr>
            <w:tcW w:w="1532" w:type="dxa"/>
          </w:tcPr>
          <w:p w14:paraId="47037EEE">
            <w:pPr>
              <w:spacing w:line="360" w:lineRule="auto"/>
              <w:ind w:firstLine="210" w:firstLineChars="1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0.8%</w:t>
            </w:r>
          </w:p>
        </w:tc>
        <w:tc>
          <w:tcPr>
            <w:tcW w:w="1546" w:type="dxa"/>
          </w:tcPr>
          <w:p w14:paraId="011CEFBA">
            <w:pPr>
              <w:spacing w:line="360" w:lineRule="auto"/>
              <w:ind w:firstLine="210" w:firstLineChars="1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 xml:space="preserve">0.7% </w:t>
            </w:r>
          </w:p>
        </w:tc>
      </w:tr>
      <w:tr w14:paraId="1D1F4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4A0D8F7D">
            <w:pPr>
              <w:spacing w:line="360" w:lineRule="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500～1000万元</w:t>
            </w:r>
          </w:p>
        </w:tc>
        <w:tc>
          <w:tcPr>
            <w:tcW w:w="1659" w:type="dxa"/>
          </w:tcPr>
          <w:p w14:paraId="4D51445F">
            <w:pPr>
              <w:spacing w:line="360" w:lineRule="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 xml:space="preserve">  0.8%                </w:t>
            </w:r>
          </w:p>
        </w:tc>
        <w:tc>
          <w:tcPr>
            <w:tcW w:w="1532" w:type="dxa"/>
          </w:tcPr>
          <w:p w14:paraId="1E9C6A6E">
            <w:pPr>
              <w:spacing w:line="360" w:lineRule="auto"/>
              <w:ind w:firstLine="210" w:firstLineChars="1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0.45%</w:t>
            </w:r>
          </w:p>
        </w:tc>
        <w:tc>
          <w:tcPr>
            <w:tcW w:w="1546" w:type="dxa"/>
          </w:tcPr>
          <w:p w14:paraId="7C10E99B">
            <w:pPr>
              <w:spacing w:line="360" w:lineRule="auto"/>
              <w:ind w:firstLine="210" w:firstLineChars="1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0.55%</w:t>
            </w:r>
          </w:p>
        </w:tc>
      </w:tr>
      <w:tr w14:paraId="3B4E9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14B918E7">
            <w:pPr>
              <w:spacing w:line="360" w:lineRule="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1000～5000万元</w:t>
            </w:r>
          </w:p>
        </w:tc>
        <w:tc>
          <w:tcPr>
            <w:tcW w:w="1659" w:type="dxa"/>
          </w:tcPr>
          <w:p w14:paraId="2E2C59E8">
            <w:pPr>
              <w:spacing w:line="360" w:lineRule="auto"/>
              <w:ind w:firstLine="210" w:firstLineChars="1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 xml:space="preserve">0.5%                </w:t>
            </w:r>
          </w:p>
        </w:tc>
        <w:tc>
          <w:tcPr>
            <w:tcW w:w="1532" w:type="dxa"/>
          </w:tcPr>
          <w:p w14:paraId="3A5BD3A3">
            <w:pPr>
              <w:spacing w:line="360" w:lineRule="auto"/>
              <w:ind w:firstLine="210" w:firstLineChars="1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0.25%</w:t>
            </w:r>
          </w:p>
        </w:tc>
        <w:tc>
          <w:tcPr>
            <w:tcW w:w="1546" w:type="dxa"/>
          </w:tcPr>
          <w:p w14:paraId="22DE0ADD">
            <w:pPr>
              <w:spacing w:line="360" w:lineRule="auto"/>
              <w:ind w:firstLine="210" w:firstLineChars="1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 xml:space="preserve">0.35% </w:t>
            </w:r>
          </w:p>
        </w:tc>
      </w:tr>
      <w:tr w14:paraId="61368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7D77A0D2">
            <w:pPr>
              <w:spacing w:line="360" w:lineRule="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5000万元～1亿元</w:t>
            </w:r>
          </w:p>
        </w:tc>
        <w:tc>
          <w:tcPr>
            <w:tcW w:w="1659" w:type="dxa"/>
          </w:tcPr>
          <w:p w14:paraId="448BE594">
            <w:pPr>
              <w:spacing w:line="360" w:lineRule="auto"/>
              <w:ind w:firstLine="210" w:firstLineChars="1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 xml:space="preserve">0.25%                 </w:t>
            </w:r>
          </w:p>
        </w:tc>
        <w:tc>
          <w:tcPr>
            <w:tcW w:w="1532" w:type="dxa"/>
          </w:tcPr>
          <w:p w14:paraId="04B08CC7">
            <w:pPr>
              <w:spacing w:line="360" w:lineRule="auto"/>
              <w:ind w:firstLine="210" w:firstLineChars="1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0.1%</w:t>
            </w:r>
          </w:p>
        </w:tc>
        <w:tc>
          <w:tcPr>
            <w:tcW w:w="1546" w:type="dxa"/>
          </w:tcPr>
          <w:p w14:paraId="0C905564">
            <w:pPr>
              <w:spacing w:line="360" w:lineRule="auto"/>
              <w:ind w:firstLine="210" w:firstLineChars="1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0.2%</w:t>
            </w:r>
          </w:p>
        </w:tc>
      </w:tr>
      <w:tr w14:paraId="7518D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3953F900">
            <w:pPr>
              <w:spacing w:line="360" w:lineRule="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1～5亿元</w:t>
            </w:r>
          </w:p>
        </w:tc>
        <w:tc>
          <w:tcPr>
            <w:tcW w:w="1659" w:type="dxa"/>
          </w:tcPr>
          <w:p w14:paraId="680A2995">
            <w:pPr>
              <w:spacing w:line="360" w:lineRule="auto"/>
              <w:ind w:firstLine="210" w:firstLineChars="1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0.05%</w:t>
            </w:r>
          </w:p>
        </w:tc>
        <w:tc>
          <w:tcPr>
            <w:tcW w:w="1532" w:type="dxa"/>
          </w:tcPr>
          <w:p w14:paraId="5BA95BC4">
            <w:pPr>
              <w:spacing w:line="360" w:lineRule="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  0.05%</w:t>
            </w:r>
          </w:p>
        </w:tc>
        <w:tc>
          <w:tcPr>
            <w:tcW w:w="1546" w:type="dxa"/>
          </w:tcPr>
          <w:p w14:paraId="37E15922">
            <w:pPr>
              <w:spacing w:line="360" w:lineRule="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  0.05%</w:t>
            </w:r>
          </w:p>
        </w:tc>
      </w:tr>
      <w:tr w14:paraId="2FCB4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6A692F7D">
            <w:pPr>
              <w:spacing w:line="360" w:lineRule="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5～10亿元</w:t>
            </w:r>
          </w:p>
        </w:tc>
        <w:tc>
          <w:tcPr>
            <w:tcW w:w="1659" w:type="dxa"/>
          </w:tcPr>
          <w:p w14:paraId="45E512FB">
            <w:pPr>
              <w:spacing w:line="360" w:lineRule="auto"/>
              <w:ind w:firstLine="105" w:firstLineChars="5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0.035%</w:t>
            </w:r>
          </w:p>
        </w:tc>
        <w:tc>
          <w:tcPr>
            <w:tcW w:w="1532" w:type="dxa"/>
          </w:tcPr>
          <w:p w14:paraId="545CDFFF">
            <w:pPr>
              <w:spacing w:line="360" w:lineRule="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  0.035%</w:t>
            </w:r>
          </w:p>
        </w:tc>
        <w:tc>
          <w:tcPr>
            <w:tcW w:w="1546" w:type="dxa"/>
          </w:tcPr>
          <w:p w14:paraId="422098B4">
            <w:pPr>
              <w:spacing w:line="360" w:lineRule="auto"/>
              <w:ind w:firstLine="105" w:firstLineChars="5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0.035%</w:t>
            </w:r>
          </w:p>
        </w:tc>
      </w:tr>
      <w:tr w14:paraId="5AB46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27E923F3">
            <w:pPr>
              <w:spacing w:line="360" w:lineRule="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10～50亿元</w:t>
            </w:r>
          </w:p>
        </w:tc>
        <w:tc>
          <w:tcPr>
            <w:tcW w:w="1659" w:type="dxa"/>
          </w:tcPr>
          <w:p w14:paraId="00F13381">
            <w:pPr>
              <w:spacing w:line="360" w:lineRule="auto"/>
              <w:ind w:firstLine="105" w:firstLineChars="5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0.008%</w:t>
            </w:r>
          </w:p>
        </w:tc>
        <w:tc>
          <w:tcPr>
            <w:tcW w:w="1532" w:type="dxa"/>
          </w:tcPr>
          <w:p w14:paraId="62F4D7DF">
            <w:pPr>
              <w:spacing w:line="360" w:lineRule="auto"/>
              <w:ind w:firstLine="210" w:firstLineChars="1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0.008%</w:t>
            </w:r>
          </w:p>
        </w:tc>
        <w:tc>
          <w:tcPr>
            <w:tcW w:w="1546" w:type="dxa"/>
          </w:tcPr>
          <w:p w14:paraId="5E2D9C74">
            <w:pPr>
              <w:spacing w:line="360" w:lineRule="auto"/>
              <w:ind w:firstLine="105" w:firstLineChars="5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0.008%</w:t>
            </w:r>
          </w:p>
        </w:tc>
      </w:tr>
      <w:tr w14:paraId="723ED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786E4B58">
            <w:pPr>
              <w:spacing w:line="360" w:lineRule="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50～100亿元</w:t>
            </w:r>
          </w:p>
        </w:tc>
        <w:tc>
          <w:tcPr>
            <w:tcW w:w="1659" w:type="dxa"/>
          </w:tcPr>
          <w:p w14:paraId="4F388A8F">
            <w:pPr>
              <w:spacing w:line="360" w:lineRule="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 0.006%</w:t>
            </w:r>
          </w:p>
        </w:tc>
        <w:tc>
          <w:tcPr>
            <w:tcW w:w="1532" w:type="dxa"/>
          </w:tcPr>
          <w:p w14:paraId="713C16E1">
            <w:pPr>
              <w:spacing w:line="360" w:lineRule="auto"/>
              <w:ind w:firstLine="210" w:firstLineChars="1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0.006%</w:t>
            </w:r>
          </w:p>
        </w:tc>
        <w:tc>
          <w:tcPr>
            <w:tcW w:w="1546" w:type="dxa"/>
          </w:tcPr>
          <w:p w14:paraId="77B21DFB">
            <w:pPr>
              <w:spacing w:line="360" w:lineRule="auto"/>
              <w:ind w:firstLine="105" w:firstLineChars="5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0.006%</w:t>
            </w:r>
          </w:p>
        </w:tc>
      </w:tr>
      <w:tr w14:paraId="7B0C4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55E884E9">
            <w:pPr>
              <w:spacing w:line="360" w:lineRule="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100亿以上</w:t>
            </w:r>
          </w:p>
        </w:tc>
        <w:tc>
          <w:tcPr>
            <w:tcW w:w="1659" w:type="dxa"/>
          </w:tcPr>
          <w:p w14:paraId="1065982F">
            <w:pPr>
              <w:spacing w:line="360" w:lineRule="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 0.004%</w:t>
            </w:r>
          </w:p>
        </w:tc>
        <w:tc>
          <w:tcPr>
            <w:tcW w:w="1532" w:type="dxa"/>
          </w:tcPr>
          <w:p w14:paraId="77D1B583">
            <w:pPr>
              <w:spacing w:line="360" w:lineRule="auto"/>
              <w:ind w:firstLine="210" w:firstLineChars="1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0.004%</w:t>
            </w:r>
          </w:p>
        </w:tc>
        <w:tc>
          <w:tcPr>
            <w:tcW w:w="1546" w:type="dxa"/>
          </w:tcPr>
          <w:p w14:paraId="5433EC4A">
            <w:pPr>
              <w:spacing w:line="360" w:lineRule="auto"/>
              <w:ind w:firstLine="105" w:firstLineChars="5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0.004%</w:t>
            </w:r>
          </w:p>
        </w:tc>
      </w:tr>
    </w:tbl>
    <w:p w14:paraId="16B89DEA">
      <w:pPr>
        <w:spacing w:line="360" w:lineRule="auto"/>
        <w:ind w:firstLine="420" w:firstLineChars="200"/>
        <w:rPr>
          <w:rFonts w:hint="eastAsia" w:ascii="宋体" w:hAnsi="宋体" w:cs="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注：</w:t>
      </w:r>
    </w:p>
    <w:p w14:paraId="11CAA9F0">
      <w:pPr>
        <w:spacing w:line="360" w:lineRule="auto"/>
        <w:ind w:firstLine="420" w:firstLineChars="2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w:t>
      </w:r>
      <w:r>
        <w:rPr>
          <w:rFonts w:ascii="宋体" w:hAnsi="宋体" w:cs="宋体"/>
          <w:color w:val="000000" w:themeColor="text1"/>
          <w:highlight w:val="none"/>
          <w14:textFill>
            <w14:solidFill>
              <w14:schemeClr w14:val="tx1"/>
            </w14:solidFill>
          </w14:textFill>
        </w:rPr>
        <w:t>按本表费率计算的收费为</w:t>
      </w:r>
      <w:r>
        <w:rPr>
          <w:rFonts w:hint="eastAsia" w:ascii="宋体" w:hAnsi="宋体" w:cs="宋体"/>
          <w:color w:val="000000" w:themeColor="text1"/>
          <w:highlight w:val="none"/>
          <w14:textFill>
            <w14:solidFill>
              <w14:schemeClr w14:val="tx1"/>
            </w14:solidFill>
          </w14:textFill>
        </w:rPr>
        <w:t>采购</w:t>
      </w:r>
      <w:r>
        <w:rPr>
          <w:rFonts w:ascii="宋体" w:hAnsi="宋体" w:cs="宋体"/>
          <w:color w:val="000000" w:themeColor="text1"/>
          <w:highlight w:val="none"/>
          <w14:textFill>
            <w14:solidFill>
              <w14:schemeClr w14:val="tx1"/>
            </w14:solidFill>
          </w14:textFill>
        </w:rPr>
        <w:t>代理的收费基准价格</w:t>
      </w:r>
      <w:r>
        <w:rPr>
          <w:rFonts w:hint="eastAsia" w:ascii="宋体" w:hAnsi="宋体" w:cs="宋体"/>
          <w:color w:val="000000" w:themeColor="text1"/>
          <w:highlight w:val="none"/>
          <w14:textFill>
            <w14:solidFill>
              <w14:schemeClr w14:val="tx1"/>
            </w14:solidFill>
          </w14:textFill>
        </w:rPr>
        <w:t>；</w:t>
      </w:r>
    </w:p>
    <w:p w14:paraId="0746B694">
      <w:pPr>
        <w:spacing w:line="360" w:lineRule="auto"/>
        <w:ind w:firstLine="420" w:firstLineChars="2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（2）采购</w:t>
      </w:r>
      <w:r>
        <w:rPr>
          <w:rFonts w:ascii="宋体" w:hAnsi="宋体" w:cs="宋体"/>
          <w:color w:val="000000" w:themeColor="text1"/>
          <w:highlight w:val="none"/>
          <w14:textFill>
            <w14:solidFill>
              <w14:schemeClr w14:val="tx1"/>
            </w14:solidFill>
          </w14:textFill>
        </w:rPr>
        <w:t>代理收费按差额定率累进法计算。</w:t>
      </w:r>
    </w:p>
    <w:p w14:paraId="3CFDFA5C">
      <w:pPr>
        <w:spacing w:line="360" w:lineRule="auto"/>
        <w:ind w:firstLine="420" w:firstLineChars="200"/>
        <w:rPr>
          <w:rFonts w:hint="eastAsia" w:ascii="宋体" w:hAnsi="宋体" w:cs="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例如：某</w:t>
      </w:r>
      <w:r>
        <w:rPr>
          <w:rFonts w:hint="eastAsia" w:ascii="宋体" w:hAnsi="宋体" w:cs="宋体"/>
          <w:color w:val="000000" w:themeColor="text1"/>
          <w:highlight w:val="none"/>
          <w14:textFill>
            <w14:solidFill>
              <w14:schemeClr w14:val="tx1"/>
            </w14:solidFill>
          </w14:textFill>
        </w:rPr>
        <w:t>服务采购</w:t>
      </w:r>
      <w:r>
        <w:rPr>
          <w:rFonts w:ascii="宋体" w:hAnsi="宋体" w:cs="宋体"/>
          <w:color w:val="000000" w:themeColor="text1"/>
          <w:highlight w:val="none"/>
          <w14:textFill>
            <w14:solidFill>
              <w14:schemeClr w14:val="tx1"/>
            </w14:solidFill>
          </w14:textFill>
        </w:rPr>
        <w:t>代理业务</w:t>
      </w:r>
      <w:r>
        <w:rPr>
          <w:rFonts w:hint="eastAsia" w:ascii="宋体" w:hAnsi="宋体" w:cs="宋体"/>
          <w:color w:val="000000" w:themeColor="text1"/>
          <w:highlight w:val="none"/>
          <w14:textFill>
            <w14:solidFill>
              <w14:schemeClr w14:val="tx1"/>
            </w14:solidFill>
          </w14:textFill>
        </w:rPr>
        <w:t>成交</w:t>
      </w:r>
      <w:r>
        <w:rPr>
          <w:rFonts w:ascii="宋体" w:hAnsi="宋体" w:cs="宋体"/>
          <w:color w:val="000000" w:themeColor="text1"/>
          <w:highlight w:val="none"/>
          <w14:textFill>
            <w14:solidFill>
              <w14:schemeClr w14:val="tx1"/>
            </w14:solidFill>
          </w14:textFill>
        </w:rPr>
        <w:t>金额</w:t>
      </w:r>
      <w:r>
        <w:rPr>
          <w:rFonts w:hint="eastAsia" w:ascii="宋体" w:hAnsi="宋体" w:cs="宋体"/>
          <w:color w:val="000000" w:themeColor="text1"/>
          <w:highlight w:val="none"/>
          <w14:textFill>
            <w14:solidFill>
              <w14:schemeClr w14:val="tx1"/>
            </w14:solidFill>
          </w14:textFill>
        </w:rPr>
        <w:t>或者暂定价</w:t>
      </w:r>
      <w:r>
        <w:rPr>
          <w:rFonts w:ascii="宋体" w:hAnsi="宋体" w:cs="宋体"/>
          <w:color w:val="000000" w:themeColor="text1"/>
          <w:highlight w:val="none"/>
          <w14:textFill>
            <w14:solidFill>
              <w14:schemeClr w14:val="tx1"/>
            </w14:solidFill>
          </w14:textFill>
        </w:rPr>
        <w:t>为</w:t>
      </w:r>
      <w:r>
        <w:rPr>
          <w:rFonts w:hint="eastAsia" w:ascii="宋体" w:hAnsi="宋体" w:cs="宋体"/>
          <w:color w:val="000000" w:themeColor="text1"/>
          <w:highlight w:val="none"/>
          <w14:textFill>
            <w14:solidFill>
              <w14:schemeClr w14:val="tx1"/>
            </w14:solidFill>
          </w14:textFill>
        </w:rPr>
        <w:t>150</w:t>
      </w:r>
      <w:r>
        <w:rPr>
          <w:rFonts w:ascii="宋体" w:hAnsi="宋体" w:cs="宋体"/>
          <w:color w:val="000000" w:themeColor="text1"/>
          <w:highlight w:val="none"/>
          <w14:textFill>
            <w14:solidFill>
              <w14:schemeClr w14:val="tx1"/>
            </w14:solidFill>
          </w14:textFill>
        </w:rPr>
        <w:t>万元，计算</w:t>
      </w:r>
      <w:r>
        <w:rPr>
          <w:rFonts w:hint="eastAsia" w:ascii="宋体" w:hAnsi="宋体" w:cs="宋体"/>
          <w:color w:val="000000" w:themeColor="text1"/>
          <w:highlight w:val="none"/>
          <w14:textFill>
            <w14:solidFill>
              <w14:schemeClr w14:val="tx1"/>
            </w14:solidFill>
          </w14:textFill>
        </w:rPr>
        <w:t>采购</w:t>
      </w:r>
      <w:r>
        <w:rPr>
          <w:rFonts w:ascii="宋体" w:hAnsi="宋体" w:cs="宋体"/>
          <w:color w:val="000000" w:themeColor="text1"/>
          <w:highlight w:val="none"/>
          <w14:textFill>
            <w14:solidFill>
              <w14:schemeClr w14:val="tx1"/>
            </w14:solidFill>
          </w14:textFill>
        </w:rPr>
        <w:t>代理收费额如下：</w:t>
      </w:r>
    </w:p>
    <w:p w14:paraId="4FE4C881">
      <w:pPr>
        <w:spacing w:line="360" w:lineRule="auto"/>
        <w:ind w:firstLine="420" w:firstLineChars="200"/>
        <w:rPr>
          <w:rFonts w:hint="eastAsia" w:ascii="宋体" w:hAnsi="宋体" w:cs="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100 万元 ×l.5 %＝ 1.5 万元</w:t>
      </w:r>
    </w:p>
    <w:p w14:paraId="7FDFC023">
      <w:pPr>
        <w:spacing w:line="360" w:lineRule="auto"/>
        <w:ind w:firstLine="420" w:firstLineChars="200"/>
        <w:rPr>
          <w:rFonts w:hint="eastAsia" w:ascii="宋体" w:hAnsi="宋体" w:cs="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150</w:t>
      </w:r>
      <w:r>
        <w:rPr>
          <w:rFonts w:ascii="宋体" w:hAnsi="宋体" w:cs="宋体"/>
          <w:color w:val="000000" w:themeColor="text1"/>
          <w:highlight w:val="none"/>
          <w14:textFill>
            <w14:solidFill>
              <w14:schemeClr w14:val="tx1"/>
            </w14:solidFill>
          </w14:textFill>
        </w:rPr>
        <w:t xml:space="preserve"> － 100 ）万元 ×0.8%＝ 0.4万元</w:t>
      </w:r>
    </w:p>
    <w:p w14:paraId="0D9B9B65">
      <w:pPr>
        <w:spacing w:line="360" w:lineRule="auto"/>
        <w:ind w:firstLine="420" w:firstLineChars="200"/>
        <w:rPr>
          <w:rFonts w:hint="eastAsia" w:ascii="宋体" w:hAnsi="宋体" w:cs="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合计收费＝ 1.5 ＋ 0.4＝ 1.9 万元</w:t>
      </w:r>
    </w:p>
    <w:p w14:paraId="575345AE">
      <w:pPr>
        <w:spacing w:line="360" w:lineRule="auto"/>
        <w:ind w:firstLine="482" w:firstLineChars="200"/>
        <w:rPr>
          <w:rFonts w:hint="eastAsia" w:ascii="黑体" w:hAnsi="黑体" w:eastAsia="黑体" w:cs="宋体"/>
          <w:b/>
          <w:bCs/>
          <w:color w:val="000000" w:themeColor="text1"/>
          <w:sz w:val="24"/>
          <w:highlight w:val="none"/>
          <w14:textFill>
            <w14:solidFill>
              <w14:schemeClr w14:val="tx1"/>
            </w14:solidFill>
          </w14:textFill>
        </w:rPr>
      </w:pPr>
      <w:r>
        <w:rPr>
          <w:rFonts w:hint="eastAsia" w:ascii="黑体" w:hAnsi="黑体" w:eastAsia="黑体" w:cs="宋体"/>
          <w:b/>
          <w:bCs/>
          <w:color w:val="000000" w:themeColor="text1"/>
          <w:sz w:val="24"/>
          <w:highlight w:val="none"/>
          <w14:textFill>
            <w14:solidFill>
              <w14:schemeClr w14:val="tx1"/>
            </w14:solidFill>
          </w14:textFill>
        </w:rPr>
        <w:t>3</w:t>
      </w:r>
      <w:r>
        <w:rPr>
          <w:rFonts w:ascii="黑体" w:hAnsi="黑体" w:eastAsia="黑体" w:cs="宋体"/>
          <w:b/>
          <w:bCs/>
          <w:color w:val="000000" w:themeColor="text1"/>
          <w:sz w:val="24"/>
          <w:highlight w:val="none"/>
          <w14:textFill>
            <w14:solidFill>
              <w14:schemeClr w14:val="tx1"/>
            </w14:solidFill>
          </w14:textFill>
        </w:rPr>
        <w:t>3.需要补充的其他内容</w:t>
      </w:r>
    </w:p>
    <w:p w14:paraId="1120D032">
      <w:pPr>
        <w:spacing w:line="360" w:lineRule="auto"/>
        <w:ind w:firstLine="420" w:firstLineChars="200"/>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w:t>
      </w:r>
      <w:r>
        <w:rPr>
          <w:rFonts w:ascii="宋体" w:hAnsi="宋体" w:cs="宋体"/>
          <w:color w:val="000000" w:themeColor="text1"/>
          <w:szCs w:val="21"/>
          <w:highlight w:val="none"/>
          <w14:textFill>
            <w14:solidFill>
              <w14:schemeClr w14:val="tx1"/>
            </w14:solidFill>
          </w14:textFill>
        </w:rPr>
        <w:t>3.1</w:t>
      </w:r>
      <w:r>
        <w:rPr>
          <w:rFonts w:hint="eastAsia" w:ascii="宋体" w:hAnsi="宋体" w:cs="宋体"/>
          <w:color w:val="000000" w:themeColor="text1"/>
          <w:szCs w:val="21"/>
          <w:highlight w:val="none"/>
          <w14:textFill>
            <w14:solidFill>
              <w14:schemeClr w14:val="tx1"/>
            </w14:solidFill>
          </w14:textFill>
        </w:rPr>
        <w:t>本磋商文件解释规则详见“供应商须知前附表”。</w:t>
      </w:r>
    </w:p>
    <w:p w14:paraId="586B06F2">
      <w:pPr>
        <w:spacing w:line="360" w:lineRule="auto"/>
        <w:ind w:firstLine="420" w:firstLineChars="200"/>
        <w:textAlignment w:val="center"/>
        <w:rPr>
          <w:rFonts w:hint="eastAsia"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33.2</w:t>
      </w:r>
      <w:r>
        <w:rPr>
          <w:rFonts w:hint="eastAsia" w:ascii="宋体" w:hAnsi="宋体" w:cs="宋体"/>
          <w:color w:val="000000" w:themeColor="text1"/>
          <w:szCs w:val="21"/>
          <w:highlight w:val="none"/>
          <w14:textFill>
            <w14:solidFill>
              <w14:schemeClr w14:val="tx1"/>
            </w14:solidFill>
          </w14:textFill>
        </w:rPr>
        <w:t xml:space="preserve"> 其他事项详见“供应商须知前附表”。</w:t>
      </w:r>
    </w:p>
    <w:p w14:paraId="3F98B177">
      <w:pPr>
        <w:spacing w:line="360" w:lineRule="auto"/>
        <w:ind w:firstLine="420" w:firstLineChars="200"/>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w:t>
      </w:r>
      <w:r>
        <w:rPr>
          <w:rFonts w:ascii="宋体" w:hAnsi="宋体" w:cs="宋体"/>
          <w:color w:val="000000" w:themeColor="text1"/>
          <w:szCs w:val="21"/>
          <w:highlight w:val="none"/>
          <w14:textFill>
            <w14:solidFill>
              <w14:schemeClr w14:val="tx1"/>
            </w14:solidFill>
          </w14:textFill>
        </w:rPr>
        <w:t>3.3</w:t>
      </w:r>
      <w:r>
        <w:rPr>
          <w:rFonts w:hint="eastAsia" w:ascii="宋体" w:hAnsi="宋体" w:cs="宋体"/>
          <w:color w:val="000000" w:themeColor="text1"/>
          <w:szCs w:val="21"/>
          <w:highlight w:val="none"/>
          <w14:textFill>
            <w14:solidFill>
              <w14:schemeClr w14:val="tx1"/>
            </w14:solidFill>
          </w14:textFill>
        </w:rPr>
        <w:t>本磋商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磋商文件规定的中小企业扶持政策：</w:t>
      </w:r>
    </w:p>
    <w:p w14:paraId="6B5E684F">
      <w:pPr>
        <w:spacing w:line="360" w:lineRule="auto"/>
        <w:ind w:firstLine="420" w:firstLineChars="200"/>
        <w:contextualSpacing/>
        <w:rPr>
          <w:rFonts w:hint="eastAsia"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（1）在货物采购项目中，货物由中小企业制造，即货物由中小企业生产且使用该中小企业商号或者注册商标，不对其中涉及的工程承建商和服务的承接商作出要求；</w:t>
      </w:r>
    </w:p>
    <w:p w14:paraId="7AAC64E8">
      <w:pPr>
        <w:spacing w:line="360" w:lineRule="auto"/>
        <w:ind w:firstLine="420" w:firstLineChars="200"/>
        <w:contextualSpacing/>
        <w:rPr>
          <w:rFonts w:hint="eastAsia"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（2）在工程采购项目中，工程由中小企业承建，即工程施工单位为中小企业，不对其中涉及的货物的制造商和服务的承接商作出要求；</w:t>
      </w:r>
    </w:p>
    <w:p w14:paraId="5423A137">
      <w:pPr>
        <w:spacing w:line="360" w:lineRule="auto"/>
        <w:ind w:firstLine="420" w:firstLineChars="200"/>
        <w:contextualSpacing/>
        <w:rPr>
          <w:rFonts w:hint="eastAsia"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（3）在服务采购项目中，服务由中小企业承接，即提供服务的人员为中小企业依照《中华人民共和国劳动合同法》订立劳动合同的从业人员，不对其中涉及的货物的制造商和工程承建商作出要求。</w:t>
      </w:r>
    </w:p>
    <w:p w14:paraId="258C2E86">
      <w:pPr>
        <w:spacing w:line="360" w:lineRule="auto"/>
        <w:ind w:firstLine="420" w:firstLineChars="200"/>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在货物采购项目中，供应商提供的货物既有中小企业制造货物，也有大型企业制造货物的，不享受本磋商文件规定的中小企业扶持政策。以联合体形式参加政府采购活动，联合体各方均为中小企业的，联合体视同中小企业。其中，联合体各方均为小微企业的，联合体视同小微企业。</w:t>
      </w:r>
    </w:p>
    <w:p w14:paraId="43496A2E">
      <w:pPr>
        <w:spacing w:line="360" w:lineRule="auto"/>
        <w:ind w:firstLine="420" w:firstLineChars="200"/>
        <w:textAlignment w:val="center"/>
        <w:rPr>
          <w:rFonts w:hint="eastAsia" w:ascii="宋体" w:hAnsi="宋体"/>
          <w:b/>
          <w:color w:val="000000" w:themeColor="text1"/>
          <w:kern w:val="0"/>
          <w:sz w:val="32"/>
          <w:szCs w:val="32"/>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依据本磋商文件规定享受扶持政策获得政府采购合同的，小微企业不得将合同分包给大中型企业，中型企业不得将合同分包给大型企业。</w:t>
      </w:r>
      <w:r>
        <w:rPr>
          <w:rFonts w:ascii="宋体" w:hAnsi="宋体"/>
          <w:b/>
          <w:color w:val="000000" w:themeColor="text1"/>
          <w:kern w:val="0"/>
          <w:sz w:val="20"/>
          <w:szCs w:val="21"/>
          <w:highlight w:val="none"/>
          <w14:textFill>
            <w14:solidFill>
              <w14:schemeClr w14:val="tx1"/>
            </w14:solidFill>
          </w14:textFill>
        </w:rPr>
        <w:br w:type="page"/>
      </w:r>
    </w:p>
    <w:p w14:paraId="702FDED7">
      <w:pPr>
        <w:pStyle w:val="2"/>
        <w:spacing w:line="360" w:lineRule="auto"/>
        <w:jc w:val="center"/>
        <w:rPr>
          <w:color w:val="000000" w:themeColor="text1"/>
          <w:highlight w:val="none"/>
          <w14:textFill>
            <w14:solidFill>
              <w14:schemeClr w14:val="tx1"/>
            </w14:solidFill>
          </w14:textFill>
        </w:rPr>
      </w:pPr>
      <w:bookmarkStart w:id="76" w:name="_Toc74323458"/>
      <w:bookmarkStart w:id="77" w:name="OLE_LINK3"/>
      <w:bookmarkStart w:id="78" w:name="OLE_LINK4"/>
      <w:r>
        <w:rPr>
          <w:rFonts w:hint="eastAsia"/>
          <w:color w:val="000000" w:themeColor="text1"/>
          <w:highlight w:val="none"/>
          <w14:textFill>
            <w14:solidFill>
              <w14:schemeClr w14:val="tx1"/>
            </w14:solidFill>
          </w14:textFill>
        </w:rPr>
        <w:t>第三章 采购需求</w:t>
      </w:r>
      <w:bookmarkEnd w:id="76"/>
    </w:p>
    <w:p w14:paraId="2579AA86">
      <w:pPr>
        <w:spacing w:line="400" w:lineRule="exact"/>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说明：</w:t>
      </w:r>
    </w:p>
    <w:p w14:paraId="7B772854">
      <w:pPr>
        <w:spacing w:line="400" w:lineRule="exact"/>
        <w:ind w:firstLine="420"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w:t>
      </w:r>
      <w:r>
        <w:rPr>
          <w:rFonts w:hint="eastAsia"/>
          <w:color w:val="000000" w:themeColor="text1"/>
          <w:highlight w:val="none"/>
          <w14:textFill>
            <w14:solidFill>
              <w14:schemeClr w14:val="tx1"/>
            </w14:solidFill>
          </w14:textFill>
        </w:rPr>
        <w:t>为落实政府采购政策需满足的要求：</w:t>
      </w:r>
    </w:p>
    <w:p w14:paraId="6608C69F">
      <w:pPr>
        <w:spacing w:line="400" w:lineRule="exact"/>
        <w:ind w:firstLine="420"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（1）本竞争性磋商采购文件所称中小企业必须符合《政府采购促进中小企业发展管理办法》（财库〔2020〕46号）的规定。</w:t>
      </w:r>
    </w:p>
    <w:p w14:paraId="2ACA6474">
      <w:pPr>
        <w:spacing w:line="400" w:lineRule="exact"/>
        <w:ind w:firstLine="424" w:firstLineChars="202"/>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（2）服务项目中包含货物的，根据《财政部 发展改革委 生态环境部 市场监管总局关于调整优化节能产品、环境标志产品政府采购执行机制的通知》（财库〔2019〕9号）和《关于印发节能产品政府采购品目清单的通知》（财库〔2019〕19号）的规定，采购需求中的产品属于节能产品政府采购品目清单内标注“★”的，</w:t>
      </w:r>
      <w:r>
        <w:rPr>
          <w:rFonts w:hint="eastAsia" w:ascii="宋体" w:hAnsi="宋体" w:cs="宋体"/>
          <w:b/>
          <w:bCs/>
          <w:color w:val="000000" w:themeColor="text1"/>
          <w:szCs w:val="21"/>
          <w:highlight w:val="none"/>
          <w14:textFill>
            <w14:solidFill>
              <w14:schemeClr w14:val="tx1"/>
            </w14:solidFill>
          </w14:textFill>
        </w:rPr>
        <w:t>供应商必须在响应文件中提供所竞标产品有效期内的节能产品认证证书复印件（加盖供应商公章），否则响应文件按无效处理</w:t>
      </w:r>
      <w:r>
        <w:rPr>
          <w:rFonts w:hint="eastAsia" w:ascii="宋体" w:hAnsi="宋体" w:cs="宋体"/>
          <w:color w:val="000000" w:themeColor="text1"/>
          <w:szCs w:val="21"/>
          <w:highlight w:val="none"/>
          <w14:textFill>
            <w14:solidFill>
              <w14:schemeClr w14:val="tx1"/>
            </w14:solidFill>
          </w14:textFill>
        </w:rPr>
        <w:t>。</w:t>
      </w:r>
    </w:p>
    <w:p w14:paraId="5F22561A">
      <w:pPr>
        <w:spacing w:line="400" w:lineRule="exact"/>
        <w:ind w:firstLine="424" w:firstLineChars="202"/>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2.“实质性要求”是指采购需求中带“▲”的条款或者不能负偏离的条款或者已经指明不满足按响应文件按无效处理的条款。</w:t>
      </w:r>
    </w:p>
    <w:p w14:paraId="4404B5C9">
      <w:pPr>
        <w:spacing w:line="400" w:lineRule="exact"/>
        <w:ind w:firstLine="424" w:firstLineChars="202"/>
        <w:jc w:val="left"/>
        <w:rPr>
          <w:color w:val="000000" w:themeColor="text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3</w:t>
      </w:r>
      <w:r>
        <w:rPr>
          <w:rFonts w:hint="eastAsia" w:ascii="宋体" w:hAnsi="宋体" w:cs="宋体"/>
          <w:color w:val="000000" w:themeColor="text1"/>
          <w:szCs w:val="21"/>
          <w:highlight w:val="none"/>
          <w14:textFill>
            <w14:solidFill>
              <w14:schemeClr w14:val="tx1"/>
            </w14:solidFill>
          </w14:textFill>
        </w:rPr>
        <w:t>.</w:t>
      </w:r>
      <w:r>
        <w:rPr>
          <w:rFonts w:hint="eastAsia"/>
          <w:color w:val="000000" w:themeColor="text1"/>
          <w:highlight w:val="none"/>
          <w14:textFill>
            <w14:solidFill>
              <w14:schemeClr w14:val="tx1"/>
            </w14:solidFill>
          </w14:textFill>
        </w:rPr>
        <w:t>供应商必须自行为其竞标产品侵犯他人的知识产权或者专利成果的行为承担相应法律责任。</w:t>
      </w:r>
    </w:p>
    <w:p w14:paraId="4C3A9927">
      <w:pPr>
        <w:spacing w:line="400" w:lineRule="exact"/>
        <w:ind w:firstLine="424" w:firstLineChars="202"/>
        <w:jc w:val="lef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w:t>
      </w:r>
      <w:r>
        <w:rPr>
          <w:rFonts w:hint="eastAsia" w:ascii="宋体" w:hAnsi="宋体"/>
          <w:color w:val="000000" w:themeColor="text1"/>
          <w:szCs w:val="21"/>
          <w:highlight w:val="none"/>
          <w14:textFill>
            <w14:solidFill>
              <w14:schemeClr w14:val="tx1"/>
            </w14:solidFill>
          </w14:textFill>
        </w:rPr>
        <w:t>本项目为服务类采购，无核心产品要求。</w:t>
      </w:r>
    </w:p>
    <w:p w14:paraId="1AD83FB9">
      <w:pPr>
        <w:spacing w:line="400" w:lineRule="exact"/>
        <w:ind w:firstLine="424" w:firstLineChars="202"/>
        <w:jc w:val="left"/>
        <w:rPr>
          <w:rFonts w:hint="eastAsia" w:ascii="宋体" w:hAnsi="宋体"/>
          <w:color w:val="000000" w:themeColor="text1"/>
          <w:szCs w:val="21"/>
          <w:highlight w:val="none"/>
          <w14:textFill>
            <w14:solidFill>
              <w14:schemeClr w14:val="tx1"/>
            </w14:solidFill>
          </w14:textFill>
        </w:rPr>
      </w:pPr>
      <w:r>
        <w:rPr>
          <w:color w:val="000000" w:themeColor="text1"/>
          <w:highlight w:val="none"/>
          <w14:textFill>
            <w14:solidFill>
              <w14:schemeClr w14:val="tx1"/>
            </w14:solidFill>
          </w14:textFill>
        </w:rPr>
        <w:t>5.</w:t>
      </w:r>
      <w:r>
        <w:rPr>
          <w:rFonts w:hint="eastAsia"/>
          <w:color w:val="000000" w:themeColor="text1"/>
          <w:highlight w:val="none"/>
          <w14:textFill>
            <w14:solidFill>
              <w14:schemeClr w14:val="tx1"/>
            </w14:solidFill>
          </w14:textFill>
        </w:rPr>
        <w:t>本项目整体所属行业：</w:t>
      </w:r>
      <w:r>
        <w:rPr>
          <w:rFonts w:hint="eastAsia"/>
          <w:b/>
          <w:color w:val="000000" w:themeColor="text1"/>
          <w:sz w:val="30"/>
          <w:szCs w:val="30"/>
          <w:highlight w:val="none"/>
          <w14:textFill>
            <w14:solidFill>
              <w14:schemeClr w14:val="tx1"/>
            </w14:solidFill>
          </w14:textFill>
        </w:rPr>
        <w:t>其他未列明行业</w:t>
      </w:r>
    </w:p>
    <w:p w14:paraId="24BA0690">
      <w:pPr>
        <w:spacing w:line="400" w:lineRule="exact"/>
        <w:ind w:firstLine="308" w:firstLineChars="147"/>
        <w:jc w:val="left"/>
        <w:rPr>
          <w:rFonts w:hint="eastAsia" w:ascii="宋体" w:hAnsi="宋体" w:cs="Arial"/>
          <w:bCs/>
          <w:color w:val="000000" w:themeColor="text1"/>
          <w:szCs w:val="21"/>
          <w:highlight w:val="none"/>
          <w:u w:val="single"/>
          <w14:textFill>
            <w14:solidFill>
              <w14:schemeClr w14:val="tx1"/>
            </w14:solidFill>
          </w14:textFill>
        </w:rPr>
      </w:pPr>
      <w:r>
        <w:rPr>
          <w:rFonts w:hint="eastAsia" w:ascii="宋体" w:hAnsi="宋体" w:cs="Arial"/>
          <w:bCs/>
          <w:color w:val="000000" w:themeColor="text1"/>
          <w:szCs w:val="21"/>
          <w:highlight w:val="none"/>
          <w:u w:val="single"/>
          <w14:textFill>
            <w14:solidFill>
              <w14:schemeClr w14:val="tx1"/>
            </w14:solidFill>
          </w14:textFill>
        </w:rPr>
        <w:t xml:space="preserve"> </w:t>
      </w:r>
      <w:r>
        <w:rPr>
          <w:rFonts w:ascii="宋体" w:hAnsi="宋体" w:cs="Arial"/>
          <w:bCs/>
          <w:color w:val="000000" w:themeColor="text1"/>
          <w:szCs w:val="21"/>
          <w:highlight w:val="none"/>
          <w:u w:val="single"/>
          <w14:textFill>
            <w14:solidFill>
              <w14:schemeClr w14:val="tx1"/>
            </w14:solidFill>
          </w14:textFill>
        </w:rPr>
        <w:t>/</w:t>
      </w:r>
      <w:r>
        <w:rPr>
          <w:rFonts w:hint="eastAsia" w:ascii="宋体" w:hAnsi="宋体" w:cs="Arial"/>
          <w:bCs/>
          <w:color w:val="000000" w:themeColor="text1"/>
          <w:szCs w:val="21"/>
          <w:highlight w:val="none"/>
          <w:u w:val="single"/>
          <w14:textFill>
            <w14:solidFill>
              <w14:schemeClr w14:val="tx1"/>
            </w14:solidFill>
          </w14:textFill>
        </w:rPr>
        <w:t xml:space="preserve"> </w:t>
      </w:r>
      <w:r>
        <w:rPr>
          <w:rFonts w:hint="eastAsia" w:ascii="宋体" w:hAnsi="宋体"/>
          <w:b/>
          <w:color w:val="000000" w:themeColor="text1"/>
          <w:szCs w:val="21"/>
          <w:highlight w:val="none"/>
          <w14:textFill>
            <w14:solidFill>
              <w14:schemeClr w14:val="tx1"/>
            </w14:solidFill>
          </w14:textFill>
        </w:rPr>
        <w:t>分标      采购预算：</w:t>
      </w:r>
      <w:r>
        <w:rPr>
          <w:rFonts w:hint="eastAsia" w:ascii="宋体" w:hAnsi="宋体" w:cs="Arial"/>
          <w:bCs/>
          <w:color w:val="000000" w:themeColor="text1"/>
          <w:szCs w:val="21"/>
          <w:highlight w:val="none"/>
          <w:u w:val="single"/>
          <w14:textFill>
            <w14:solidFill>
              <w14:schemeClr w14:val="tx1"/>
            </w14:solidFill>
          </w14:textFill>
        </w:rPr>
        <w:t xml:space="preserve">详见竞争性磋商公告 </w:t>
      </w:r>
    </w:p>
    <w:tbl>
      <w:tblPr>
        <w:tblStyle w:val="32"/>
        <w:tblW w:w="918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478"/>
        <w:gridCol w:w="1308"/>
        <w:gridCol w:w="670"/>
        <w:gridCol w:w="6724"/>
      </w:tblGrid>
      <w:tr w14:paraId="67CF658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410" w:hRule="atLeast"/>
        </w:trPr>
        <w:tc>
          <w:tcPr>
            <w:tcW w:w="478" w:type="dxa"/>
            <w:tcBorders>
              <w:top w:val="single" w:color="auto" w:sz="4" w:space="0"/>
              <w:left w:val="single" w:color="auto" w:sz="4" w:space="0"/>
              <w:bottom w:val="single" w:color="auto" w:sz="4" w:space="0"/>
              <w:right w:val="single" w:color="auto" w:sz="4" w:space="0"/>
            </w:tcBorders>
            <w:vAlign w:val="center"/>
          </w:tcPr>
          <w:p w14:paraId="683FCA1D">
            <w:pPr>
              <w:spacing w:line="380" w:lineRule="exact"/>
              <w:jc w:val="center"/>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序号</w:t>
            </w:r>
          </w:p>
        </w:tc>
        <w:tc>
          <w:tcPr>
            <w:tcW w:w="1308" w:type="dxa"/>
            <w:tcBorders>
              <w:top w:val="single" w:color="auto" w:sz="4" w:space="0"/>
              <w:left w:val="single" w:color="auto" w:sz="4" w:space="0"/>
              <w:bottom w:val="single" w:color="auto" w:sz="4" w:space="0"/>
              <w:right w:val="single" w:color="auto" w:sz="4" w:space="0"/>
            </w:tcBorders>
            <w:vAlign w:val="center"/>
          </w:tcPr>
          <w:p w14:paraId="75214550">
            <w:pPr>
              <w:spacing w:line="380" w:lineRule="exact"/>
              <w:jc w:val="center"/>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标的（服务）名称</w:t>
            </w:r>
          </w:p>
        </w:tc>
        <w:tc>
          <w:tcPr>
            <w:tcW w:w="670" w:type="dxa"/>
            <w:tcBorders>
              <w:top w:val="single" w:color="auto" w:sz="4" w:space="0"/>
              <w:left w:val="single" w:color="auto" w:sz="4" w:space="0"/>
              <w:bottom w:val="single" w:color="auto" w:sz="4" w:space="0"/>
              <w:right w:val="single" w:color="auto" w:sz="4" w:space="0"/>
            </w:tcBorders>
            <w:vAlign w:val="center"/>
          </w:tcPr>
          <w:p w14:paraId="03CA0E6B">
            <w:pPr>
              <w:spacing w:line="380" w:lineRule="exact"/>
              <w:jc w:val="center"/>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数量</w:t>
            </w:r>
          </w:p>
        </w:tc>
        <w:tc>
          <w:tcPr>
            <w:tcW w:w="6724" w:type="dxa"/>
            <w:tcBorders>
              <w:top w:val="single" w:color="auto" w:sz="4" w:space="0"/>
              <w:left w:val="single" w:color="auto" w:sz="4" w:space="0"/>
              <w:bottom w:val="single" w:color="auto" w:sz="4" w:space="0"/>
              <w:right w:val="single" w:color="auto" w:sz="4" w:space="0"/>
            </w:tcBorders>
            <w:vAlign w:val="center"/>
          </w:tcPr>
          <w:p w14:paraId="79006A61">
            <w:pPr>
              <w:spacing w:line="380" w:lineRule="exact"/>
              <w:jc w:val="center"/>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服务内容及要求</w:t>
            </w:r>
          </w:p>
        </w:tc>
      </w:tr>
      <w:tr w14:paraId="402949A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78" w:type="dxa"/>
            <w:tcBorders>
              <w:top w:val="single" w:color="auto" w:sz="4" w:space="0"/>
              <w:left w:val="single" w:color="auto" w:sz="4" w:space="0"/>
              <w:bottom w:val="single" w:color="auto" w:sz="4" w:space="0"/>
              <w:right w:val="single" w:color="auto" w:sz="4" w:space="0"/>
            </w:tcBorders>
            <w:vAlign w:val="center"/>
          </w:tcPr>
          <w:p w14:paraId="226DB208">
            <w:pPr>
              <w:spacing w:line="380" w:lineRule="exact"/>
              <w:jc w:val="center"/>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1</w:t>
            </w:r>
          </w:p>
        </w:tc>
        <w:tc>
          <w:tcPr>
            <w:tcW w:w="1308" w:type="dxa"/>
            <w:tcBorders>
              <w:top w:val="single" w:color="auto" w:sz="4" w:space="0"/>
              <w:left w:val="single" w:color="auto" w:sz="4" w:space="0"/>
              <w:bottom w:val="single" w:color="auto" w:sz="4" w:space="0"/>
              <w:right w:val="single" w:color="auto" w:sz="4" w:space="0"/>
            </w:tcBorders>
            <w:vAlign w:val="center"/>
          </w:tcPr>
          <w:p w14:paraId="2B2F4145">
            <w:pPr>
              <w:spacing w:line="380" w:lineRule="exact"/>
              <w:jc w:val="center"/>
              <w:rPr>
                <w:rFonts w:hint="eastAsia" w:ascii="宋体" w:hAnsi="宋体" w:cs="宋体"/>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广西交通物流服务产业高质量发展与多式联运组织优化研究</w:t>
            </w:r>
          </w:p>
        </w:tc>
        <w:tc>
          <w:tcPr>
            <w:tcW w:w="670" w:type="dxa"/>
            <w:tcBorders>
              <w:top w:val="single" w:color="auto" w:sz="4" w:space="0"/>
              <w:left w:val="single" w:color="auto" w:sz="4" w:space="0"/>
              <w:bottom w:val="single" w:color="auto" w:sz="4" w:space="0"/>
              <w:right w:val="single" w:color="auto" w:sz="4" w:space="0"/>
            </w:tcBorders>
            <w:vAlign w:val="center"/>
          </w:tcPr>
          <w:p w14:paraId="223D4935">
            <w:pPr>
              <w:spacing w:line="38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1项</w:t>
            </w:r>
          </w:p>
        </w:tc>
        <w:tc>
          <w:tcPr>
            <w:tcW w:w="6724" w:type="dxa"/>
            <w:tcBorders>
              <w:top w:val="single" w:color="auto" w:sz="4" w:space="0"/>
              <w:left w:val="single" w:color="auto" w:sz="4" w:space="0"/>
              <w:bottom w:val="single" w:color="auto" w:sz="4" w:space="0"/>
              <w:right w:val="single" w:color="auto" w:sz="4" w:space="0"/>
            </w:tcBorders>
          </w:tcPr>
          <w:p w14:paraId="2E75CBB4">
            <w:pPr>
              <w:spacing w:line="360" w:lineRule="auto"/>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一、研究背景</w:t>
            </w:r>
          </w:p>
          <w:p w14:paraId="1069AF3F">
            <w:pPr>
              <w:spacing w:line="360" w:lineRule="auto"/>
              <w:ind w:firstLine="420" w:firstLineChars="200"/>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本次采购项目为广西交通物流服务产业高质量发展与多式联运组织优化研究，</w:t>
            </w:r>
            <w:r>
              <w:rPr>
                <w:rFonts w:hint="eastAsia" w:ascii="宋体" w:hAnsi="宋体" w:cs="宋体"/>
                <w:strike w:val="0"/>
                <w:color w:val="000000" w:themeColor="text1"/>
                <w:kern w:val="0"/>
                <w:szCs w:val="21"/>
                <w:highlight w:val="none"/>
                <w14:textFill>
                  <w14:solidFill>
                    <w14:schemeClr w14:val="tx1"/>
                  </w14:solidFill>
                </w14:textFill>
              </w:rPr>
              <w:t>计划开展广西交通物流效率监测体系构建与应用、广西交通物流服务产业高质量发展</w:t>
            </w:r>
            <w:r>
              <w:rPr>
                <w:rFonts w:hint="eastAsia" w:ascii="宋体" w:hAnsi="宋体" w:cs="宋体"/>
                <w:strike w:val="0"/>
                <w:color w:val="000000" w:themeColor="text1"/>
                <w:kern w:val="0"/>
                <w:szCs w:val="21"/>
                <w:highlight w:val="none"/>
                <w:lang w:eastAsia="zh-CN"/>
                <w14:textFill>
                  <w14:solidFill>
                    <w14:schemeClr w14:val="tx1"/>
                  </w14:solidFill>
                </w14:textFill>
              </w:rPr>
              <w:t>等</w:t>
            </w:r>
            <w:r>
              <w:rPr>
                <w:rFonts w:hint="eastAsia" w:ascii="宋体" w:hAnsi="宋体" w:cs="宋体"/>
                <w:strike w:val="0"/>
                <w:color w:val="000000" w:themeColor="text1"/>
                <w:kern w:val="0"/>
                <w:szCs w:val="21"/>
                <w:highlight w:val="none"/>
                <w14:textFill>
                  <w14:solidFill>
                    <w14:schemeClr w14:val="tx1"/>
                  </w14:solidFill>
                </w14:textFill>
              </w:rPr>
              <w:t>研究项目，并</w:t>
            </w:r>
            <w:r>
              <w:rPr>
                <w:rFonts w:hint="eastAsia" w:ascii="宋体" w:hAnsi="宋体" w:cs="宋体"/>
                <w:color w:val="000000" w:themeColor="text1"/>
                <w:kern w:val="0"/>
                <w:szCs w:val="21"/>
                <w:highlight w:val="none"/>
                <w14:textFill>
                  <w14:solidFill>
                    <w14:schemeClr w14:val="tx1"/>
                  </w14:solidFill>
                </w14:textFill>
              </w:rPr>
              <w:t>推动出台《推进多式联运高质量发展优化调整运输结构攻坚行动方案(2026</w:t>
            </w:r>
            <w:r>
              <w:rPr>
                <w:rFonts w:hint="eastAsia" w:ascii="宋体" w:hAnsi="宋体" w:cs="宋体"/>
                <w:color w:val="000000" w:themeColor="text1"/>
                <w:kern w:val="0"/>
                <w:szCs w:val="21"/>
                <w:highlight w:val="none"/>
                <w:lang w:eastAsia="zh-CN"/>
                <w14:textFill>
                  <w14:solidFill>
                    <w14:schemeClr w14:val="tx1"/>
                  </w14:solidFill>
                </w14:textFill>
              </w:rPr>
              <w:t>—</w:t>
            </w:r>
            <w:r>
              <w:rPr>
                <w:rFonts w:hint="eastAsia" w:ascii="宋体" w:hAnsi="宋体" w:cs="宋体"/>
                <w:color w:val="000000" w:themeColor="text1"/>
                <w:kern w:val="0"/>
                <w:szCs w:val="21"/>
                <w:highlight w:val="none"/>
                <w14:textFill>
                  <w14:solidFill>
                    <w14:schemeClr w14:val="tx1"/>
                  </w14:solidFill>
                </w14:textFill>
              </w:rPr>
              <w:t>2030年)》《培育交通物流领军企业 提升产业链供应链服务保障能力实施方案》《以平陆运河为核心的西部陆海新通道江铁海联运物流运输组织优化方案》《南丹关键金属高质量发展综合试验区物流运输方案》《广西农村客货邮融合发展提质增效实施方案(2026</w:t>
            </w:r>
            <w:r>
              <w:rPr>
                <w:rFonts w:hint="eastAsia" w:ascii="宋体" w:hAnsi="宋体" w:cs="宋体"/>
                <w:color w:val="000000" w:themeColor="text1"/>
                <w:kern w:val="0"/>
                <w:szCs w:val="21"/>
                <w:highlight w:val="none"/>
                <w:lang w:eastAsia="zh-CN"/>
                <w14:textFill>
                  <w14:solidFill>
                    <w14:schemeClr w14:val="tx1"/>
                  </w14:solidFill>
                </w14:textFill>
              </w:rPr>
              <w:t>—</w:t>
            </w:r>
            <w:r>
              <w:rPr>
                <w:rFonts w:hint="eastAsia" w:ascii="宋体" w:hAnsi="宋体" w:cs="宋体"/>
                <w:color w:val="000000" w:themeColor="text1"/>
                <w:kern w:val="0"/>
                <w:szCs w:val="21"/>
                <w:highlight w:val="none"/>
                <w14:textFill>
                  <w14:solidFill>
                    <w14:schemeClr w14:val="tx1"/>
                  </w14:solidFill>
                </w14:textFill>
              </w:rPr>
              <w:t>2030年)》</w:t>
            </w:r>
            <w:r>
              <w:rPr>
                <w:rFonts w:hint="eastAsia" w:ascii="宋体" w:hAnsi="宋体" w:cs="宋体"/>
                <w:color w:val="000000" w:themeColor="text1"/>
                <w:kern w:val="0"/>
                <w:szCs w:val="21"/>
                <w:highlight w:val="none"/>
                <w:lang w:eastAsia="zh-CN"/>
                <w14:textFill>
                  <w14:solidFill>
                    <w14:schemeClr w14:val="tx1"/>
                  </w14:solidFill>
                </w14:textFill>
              </w:rPr>
              <w:t>等</w:t>
            </w:r>
            <w:r>
              <w:rPr>
                <w:rFonts w:hint="eastAsia" w:ascii="宋体" w:hAnsi="宋体" w:cs="宋体"/>
                <w:color w:val="000000" w:themeColor="text1"/>
                <w:kern w:val="0"/>
                <w:szCs w:val="21"/>
                <w:highlight w:val="none"/>
                <w14:textFill>
                  <w14:solidFill>
                    <w14:schemeClr w14:val="tx1"/>
                  </w14:solidFill>
                </w14:textFill>
              </w:rPr>
              <w:t>具体实施方案。拟通过强化交通物流运行效率监测、优化多式联运组织衔接、提升南丹关键金属高质量发展综合试验区物流运输水平、推动农村客货邮融合发展，为我厅推动“十五五”期交通物流降本提质增效提供坚实技术支撑。</w:t>
            </w:r>
          </w:p>
          <w:p w14:paraId="0D7C3B13">
            <w:pPr>
              <w:spacing w:line="360" w:lineRule="auto"/>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二、服务内容</w:t>
            </w:r>
          </w:p>
          <w:p w14:paraId="777F0BBA">
            <w:pPr>
              <w:spacing w:line="360" w:lineRule="auto"/>
              <w:ind w:firstLine="420" w:firstLineChars="200"/>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（一）广西交通物流效率监测体系构建与应用研究</w:t>
            </w:r>
          </w:p>
          <w:p w14:paraId="5F6598D0">
            <w:pPr>
              <w:spacing w:line="360" w:lineRule="auto"/>
              <w:ind w:firstLine="420" w:firstLineChars="200"/>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1、研究目标</w:t>
            </w:r>
          </w:p>
          <w:p w14:paraId="7F3C6C8A">
            <w:pPr>
              <w:spacing w:line="360" w:lineRule="auto"/>
              <w:ind w:firstLine="420" w:firstLineChars="200"/>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搭建覆盖广西关键物流场景的全链条效率监测框架，对主要通道、干线运输、枢纽集散等关键环节的时效、可靠性、衔接水平开展系统监测与分析，精准识别效率堵点、瓶颈及波动成因，为优化运输结构、提升枢纽效能、制定精准效能提升政策提供数据支撑。</w:t>
            </w:r>
          </w:p>
          <w:p w14:paraId="3113E704">
            <w:pPr>
              <w:spacing w:line="360" w:lineRule="auto"/>
              <w:ind w:firstLine="420" w:firstLineChars="200"/>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2、研究内容</w:t>
            </w:r>
          </w:p>
          <w:p w14:paraId="24F1DD6E">
            <w:pPr>
              <w:spacing w:line="360" w:lineRule="auto"/>
              <w:ind w:firstLine="420" w:firstLineChars="200"/>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综合利用高速公路收费数据、船舶过闸数据、重点物流企业运营数据、多式联运订单数据、GPS轨迹数据及公路、铁路、港口、航空等行业统计资料，建立覆盖公、铁、水、空以及多式联运全链条的广西交通物流效率监测指标体系，重点对干线运输、枢纽集散、区域分拨等关键环节的时效、可靠性、衔接水平进行系统监测与分析，准确识别效率堵点、瓶颈环节及波动成因，形成《广西交通物流效率监测体系构建与应用研究》《广西交通物流效率监测报告》，为优化运输结构、提升枢纽效能、制定精准效能提升政策提供数据支撑。根据广西交通物流效率监测情况，分析广西多式联运发展优化调整运输结构存在的困难问题，研究编制《推进多式联运高质量发展 优化调整运输结构攻坚行动方案（2026</w:t>
            </w:r>
            <w:r>
              <w:rPr>
                <w:rFonts w:hint="eastAsia" w:ascii="宋体" w:hAnsi="宋体" w:cs="宋体"/>
                <w:color w:val="000000" w:themeColor="text1"/>
                <w:kern w:val="0"/>
                <w:szCs w:val="21"/>
                <w:highlight w:val="none"/>
                <w:lang w:eastAsia="zh-CN"/>
                <w14:textFill>
                  <w14:solidFill>
                    <w14:schemeClr w14:val="tx1"/>
                  </w14:solidFill>
                </w14:textFill>
              </w:rPr>
              <w:t>—</w:t>
            </w:r>
            <w:r>
              <w:rPr>
                <w:rFonts w:hint="eastAsia" w:ascii="宋体" w:hAnsi="宋体" w:cs="宋体"/>
                <w:color w:val="000000" w:themeColor="text1"/>
                <w:kern w:val="0"/>
                <w:szCs w:val="21"/>
                <w:highlight w:val="none"/>
                <w14:textFill>
                  <w14:solidFill>
                    <w14:schemeClr w14:val="tx1"/>
                  </w14:solidFill>
                </w14:textFill>
              </w:rPr>
              <w:t>2030年）》。</w:t>
            </w:r>
          </w:p>
          <w:p w14:paraId="65854376">
            <w:pPr>
              <w:spacing w:line="360" w:lineRule="auto"/>
              <w:ind w:firstLine="420" w:firstLineChars="200"/>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（二）广西交通物流服务产业高质量发展研究</w:t>
            </w:r>
          </w:p>
          <w:p w14:paraId="1AAE4A4E">
            <w:pPr>
              <w:spacing w:line="360" w:lineRule="auto"/>
              <w:ind w:firstLine="420" w:firstLineChars="200"/>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1、研究目标</w:t>
            </w:r>
          </w:p>
          <w:p w14:paraId="735B880C">
            <w:pPr>
              <w:spacing w:line="360" w:lineRule="auto"/>
              <w:ind w:firstLine="420" w:firstLineChars="200"/>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通过梳理交通物流载体布局与广西十大现代化支柱产业物流需求适配情况、诊断协同发展突出问题，构建物流服务产业的总体架构及差异化服务路径，配套支撑体系并提出落地举措，最终形成研究报告与工作措施，提出培育交通物流领军企业，提升产业链供应链服务保障能力实施方案。</w:t>
            </w:r>
          </w:p>
          <w:p w14:paraId="2D68EDAC">
            <w:pPr>
              <w:spacing w:line="360" w:lineRule="auto"/>
              <w:ind w:firstLine="420" w:firstLineChars="200"/>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2、研究内容</w:t>
            </w:r>
          </w:p>
          <w:p w14:paraId="7BDEA21F">
            <w:pPr>
              <w:spacing w:line="360" w:lineRule="auto"/>
              <w:ind w:firstLine="420" w:firstLineChars="200"/>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围绕广西交通物流服务产业高质量发展体系，梳理广西核心交通物流载体（通道+枢纽+网络）的整体布局与运作效能，同时刻画广西十大现代化支柱产业的物流需求画像，明确二者当前的适配情况；诊断交通物流与产业协同机制、服务能力适配、区域与行业发展均衡等方面的突出问题；随后构建交通物流服务产业高质量发展总体体系架构，针对不同重点产业设计差异化的交通物流服务路径，并配套智慧赋能、绿色转型、标准规范等支撑体系；最后形成《广西交通物流服务产业高质量发展研究》《广西交通物流</w:t>
            </w:r>
            <w:r>
              <w:rPr>
                <w:rFonts w:hint="eastAsia" w:ascii="宋体" w:hAnsi="宋体" w:cs="宋体"/>
                <w:color w:val="000000" w:themeColor="text1"/>
                <w:kern w:val="0"/>
                <w:szCs w:val="21"/>
                <w:highlight w:val="none"/>
                <w:lang w:eastAsia="zh-CN"/>
                <w14:textFill>
                  <w14:solidFill>
                    <w14:schemeClr w14:val="tx1"/>
                  </w14:solidFill>
                </w14:textFill>
              </w:rPr>
              <w:t>服务产业高质量发展实施建议</w:t>
            </w:r>
            <w:r>
              <w:rPr>
                <w:rFonts w:hint="eastAsia" w:ascii="宋体" w:hAnsi="宋体" w:cs="宋体"/>
                <w:color w:val="000000" w:themeColor="text1"/>
                <w:kern w:val="0"/>
                <w:szCs w:val="21"/>
                <w:highlight w:val="none"/>
                <w14:textFill>
                  <w14:solidFill>
                    <w14:schemeClr w14:val="tx1"/>
                  </w14:solidFill>
                </w14:textFill>
              </w:rPr>
              <w:t>》提出优化交通物流组织、提升物流运输服务质效、强化动态评估等工作措施，编制《培育交通物流领军企业 提升产业链供应链服务保障能力实施方案》《南丹关键金属高质量发展综合试验区物流运输方案》。</w:t>
            </w:r>
          </w:p>
          <w:p w14:paraId="1F7BEFF7">
            <w:pPr>
              <w:spacing w:line="360" w:lineRule="auto"/>
              <w:ind w:firstLine="420" w:firstLineChars="200"/>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（三）以平陆运河为核心的西部陆海新通道江铁海联运物流运输组织优化方案研究</w:t>
            </w:r>
          </w:p>
          <w:p w14:paraId="218D0F69">
            <w:pPr>
              <w:spacing w:line="360" w:lineRule="auto"/>
              <w:ind w:firstLine="420" w:firstLineChars="200"/>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1、研究目标</w:t>
            </w:r>
          </w:p>
          <w:p w14:paraId="6452D1F1">
            <w:pPr>
              <w:spacing w:line="360" w:lineRule="auto"/>
              <w:ind w:firstLine="420" w:firstLineChars="200"/>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评估平陆运河、黄百铁路等重大基础设施建成后及平陆运河经济带建设、三峡船闸建设情况下，西部陆海新通道沿线及腹地物流需求变化，优化设计以平陆运河为核心的江铁海多式联运组织模式、网络布局与运营方案，提升通道整体效能与竞争力。</w:t>
            </w:r>
          </w:p>
          <w:p w14:paraId="280C87EC">
            <w:pPr>
              <w:spacing w:line="360" w:lineRule="auto"/>
              <w:ind w:firstLine="420" w:firstLineChars="200"/>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2、研究内容</w:t>
            </w:r>
          </w:p>
          <w:p w14:paraId="54EA087D">
            <w:pPr>
              <w:spacing w:line="360" w:lineRule="auto"/>
              <w:ind w:firstLine="420" w:firstLineChars="200"/>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开展腹地经济与物流需求预测，研究平陆运河、黄桶至百色铁路等西部陆海新通道主要交通基础设施建成后，以及平陆运河经济带建设、长江三峡船闸建设情况下，西部陆海新通道沿线及腹地省份，平陆运河经济带有关城市物流运输需求。分析现有运输网络能力与瓶颈及通道沿线关键枢纽节点运行效率，研究标准化运载单元、信息互联互通、规则衔接等关键问题。通过广泛调研与案例分析，提出《以平陆运河为核心的西部陆海新通道江铁海联运物流运输组织优化方案》《</w:t>
            </w:r>
            <w:r>
              <w:rPr>
                <w:rFonts w:hint="eastAsia" w:ascii="宋体" w:hAnsi="宋体" w:cs="宋体"/>
                <w:color w:val="000000" w:themeColor="text1"/>
                <w:kern w:val="0"/>
                <w:szCs w:val="21"/>
                <w:highlight w:val="none"/>
                <w:lang w:eastAsia="zh-CN"/>
                <w14:textFill>
                  <w14:solidFill>
                    <w14:schemeClr w14:val="tx1"/>
                  </w14:solidFill>
                </w14:textFill>
              </w:rPr>
              <w:t>西部陆海新通道应对三峡船闸影响的替代路径及协同策略建议</w:t>
            </w:r>
            <w:r>
              <w:rPr>
                <w:rFonts w:hint="eastAsia" w:ascii="宋体" w:hAnsi="宋体" w:cs="宋体"/>
                <w:color w:val="000000" w:themeColor="text1"/>
                <w:kern w:val="0"/>
                <w:szCs w:val="21"/>
                <w:highlight w:val="none"/>
                <w14:textFill>
                  <w14:solidFill>
                    <w14:schemeClr w14:val="tx1"/>
                  </w14:solidFill>
                </w14:textFill>
              </w:rPr>
              <w:t>》，包括主要任务、专项行动和政策措施</w:t>
            </w:r>
            <w:r>
              <w:rPr>
                <w:rFonts w:hint="eastAsia" w:ascii="宋体" w:hAnsi="宋体" w:cs="宋体"/>
                <w:color w:val="000000" w:themeColor="text1"/>
                <w:kern w:val="0"/>
                <w:szCs w:val="21"/>
                <w:highlight w:val="none"/>
                <w:lang w:eastAsia="zh-CN"/>
                <w14:textFill>
                  <w14:solidFill>
                    <w14:schemeClr w14:val="tx1"/>
                  </w14:solidFill>
                </w14:textFill>
              </w:rPr>
              <w:t>，编制《广西农村客货邮融合发展提质增效实施方案(2026—2030年)》</w:t>
            </w:r>
            <w:r>
              <w:rPr>
                <w:rFonts w:hint="eastAsia" w:ascii="宋体" w:hAnsi="宋体" w:cs="宋体"/>
                <w:color w:val="000000" w:themeColor="text1"/>
                <w:kern w:val="0"/>
                <w:szCs w:val="21"/>
                <w:highlight w:val="none"/>
                <w14:textFill>
                  <w14:solidFill>
                    <w14:schemeClr w14:val="tx1"/>
                  </w14:solidFill>
                </w14:textFill>
              </w:rPr>
              <w:t>。</w:t>
            </w:r>
          </w:p>
          <w:p w14:paraId="34807691">
            <w:pPr>
              <w:spacing w:line="360" w:lineRule="auto"/>
              <w:ind w:firstLine="420" w:firstLineChars="200"/>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三、</w:t>
            </w:r>
            <w:r>
              <w:rPr>
                <w:rFonts w:hint="eastAsia" w:ascii="宋体" w:hAnsi="宋体" w:cs="宋体"/>
                <w:color w:val="000000" w:themeColor="text1"/>
                <w:szCs w:val="21"/>
                <w:highlight w:val="none"/>
                <w14:textFill>
                  <w14:solidFill>
                    <w14:schemeClr w14:val="tx1"/>
                  </w14:solidFill>
                </w14:textFill>
              </w:rPr>
              <w:t>工作成果</w:t>
            </w:r>
          </w:p>
          <w:p w14:paraId="3537932F">
            <w:pPr>
              <w:spacing w:line="360" w:lineRule="auto"/>
              <w:ind w:firstLine="420" w:firstLineChars="200"/>
              <w:jc w:val="left"/>
              <w:rPr>
                <w:rFonts w:hint="eastAsia" w:ascii="宋体" w:hAnsi="宋体" w:cs="宋体"/>
                <w:color w:val="000000" w:themeColor="text1"/>
                <w:spacing w:val="-1"/>
                <w:kern w:val="0"/>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w:t>
            </w:r>
            <w:r>
              <w:rPr>
                <w:rFonts w:hint="eastAsia" w:ascii="宋体" w:hAnsi="宋体" w:cs="宋体"/>
                <w:color w:val="000000" w:themeColor="text1"/>
                <w:szCs w:val="21"/>
                <w:highlight w:val="none"/>
                <w:lang w:eastAsia="zh-CN"/>
                <w14:textFill>
                  <w14:solidFill>
                    <w14:schemeClr w14:val="tx1"/>
                  </w14:solidFill>
                </w14:textFill>
              </w:rPr>
              <w:t>按采购需求</w:t>
            </w:r>
            <w:r>
              <w:rPr>
                <w:rFonts w:hint="eastAsia" w:ascii="宋体" w:hAnsi="宋体" w:cs="宋体"/>
                <w:color w:val="000000" w:themeColor="text1"/>
                <w:szCs w:val="21"/>
                <w:highlight w:val="none"/>
                <w14:textFill>
                  <w14:solidFill>
                    <w14:schemeClr w14:val="tx1"/>
                  </w14:solidFill>
                </w14:textFill>
              </w:rPr>
              <w:t>编制成果</w:t>
            </w:r>
            <w:r>
              <w:rPr>
                <w:rFonts w:hint="eastAsia" w:ascii="宋体" w:hAnsi="宋体" w:cs="宋体"/>
                <w:color w:val="000000" w:themeColor="text1"/>
                <w:szCs w:val="21"/>
                <w:highlight w:val="none"/>
                <w:lang w:eastAsia="zh-CN"/>
                <w14:textFill>
                  <w14:solidFill>
                    <w14:schemeClr w14:val="tx1"/>
                  </w14:solidFill>
                </w14:textFill>
              </w:rPr>
              <w:t>，</w:t>
            </w:r>
            <w:r>
              <w:rPr>
                <w:rFonts w:hint="eastAsia"/>
                <w:color w:val="000000" w:themeColor="text1"/>
                <w:szCs w:val="21"/>
                <w:highlight w:val="none"/>
                <w14:textFill>
                  <w14:solidFill>
                    <w14:schemeClr w14:val="tx1"/>
                  </w14:solidFill>
                </w14:textFill>
              </w:rPr>
              <w:t>包括《广西交通物流效率监测体系构建与应用研究》</w:t>
            </w:r>
            <w:r>
              <w:rPr>
                <w:rFonts w:hint="eastAsia" w:ascii="宋体" w:hAnsi="宋体" w:cs="宋体"/>
                <w:color w:val="000000" w:themeColor="text1"/>
                <w:kern w:val="0"/>
                <w:szCs w:val="21"/>
                <w:highlight w:val="none"/>
                <w14:textFill>
                  <w14:solidFill>
                    <w14:schemeClr w14:val="tx1"/>
                  </w14:solidFill>
                </w14:textFill>
              </w:rPr>
              <w:t>《广西交通物流</w:t>
            </w:r>
            <w:r>
              <w:rPr>
                <w:rFonts w:hint="eastAsia" w:ascii="宋体" w:hAnsi="宋体" w:cs="宋体"/>
                <w:color w:val="000000" w:themeColor="text1"/>
                <w:kern w:val="0"/>
                <w:szCs w:val="21"/>
                <w:highlight w:val="none"/>
                <w:lang w:eastAsia="zh-CN"/>
                <w14:textFill>
                  <w14:solidFill>
                    <w14:schemeClr w14:val="tx1"/>
                  </w14:solidFill>
                </w14:textFill>
              </w:rPr>
              <w:t>服务产业高质量发展实施建议</w:t>
            </w:r>
            <w:r>
              <w:rPr>
                <w:rFonts w:hint="eastAsia" w:ascii="宋体" w:hAnsi="宋体" w:cs="宋体"/>
                <w:color w:val="000000" w:themeColor="text1"/>
                <w:kern w:val="0"/>
                <w:szCs w:val="21"/>
                <w:highlight w:val="none"/>
                <w14:textFill>
                  <w14:solidFill>
                    <w14:schemeClr w14:val="tx1"/>
                  </w14:solidFill>
                </w14:textFill>
              </w:rPr>
              <w:t>》</w:t>
            </w:r>
            <w:r>
              <w:rPr>
                <w:rFonts w:hint="eastAsia"/>
                <w:color w:val="000000" w:themeColor="text1"/>
                <w:szCs w:val="21"/>
                <w:highlight w:val="none"/>
                <w14:textFill>
                  <w14:solidFill>
                    <w14:schemeClr w14:val="tx1"/>
                  </w14:solidFill>
                </w14:textFill>
              </w:rPr>
              <w:t>《广西交通物流服务产业高质量发展研究》</w:t>
            </w:r>
            <w:r>
              <w:rPr>
                <w:rFonts w:hint="eastAsia" w:ascii="宋体" w:hAnsi="宋体" w:cs="宋体"/>
                <w:color w:val="000000" w:themeColor="text1"/>
                <w:kern w:val="0"/>
                <w:szCs w:val="21"/>
                <w:highlight w:val="none"/>
                <w14:textFill>
                  <w14:solidFill>
                    <w14:schemeClr w14:val="tx1"/>
                  </w14:solidFill>
                </w14:textFill>
              </w:rPr>
              <w:t>《广西交通物流</w:t>
            </w:r>
            <w:r>
              <w:rPr>
                <w:rFonts w:hint="eastAsia" w:ascii="宋体" w:hAnsi="宋体" w:cs="宋体"/>
                <w:color w:val="000000" w:themeColor="text1"/>
                <w:kern w:val="0"/>
                <w:szCs w:val="21"/>
                <w:highlight w:val="none"/>
                <w:lang w:eastAsia="zh-CN"/>
                <w14:textFill>
                  <w14:solidFill>
                    <w14:schemeClr w14:val="tx1"/>
                  </w14:solidFill>
                </w14:textFill>
              </w:rPr>
              <w:t>服务产业高质量发展实施建议</w:t>
            </w:r>
            <w:r>
              <w:rPr>
                <w:rFonts w:hint="eastAsia" w:ascii="宋体" w:hAnsi="宋体" w:cs="宋体"/>
                <w:color w:val="000000" w:themeColor="text1"/>
                <w:kern w:val="0"/>
                <w:szCs w:val="21"/>
                <w:highlight w:val="none"/>
                <w14:textFill>
                  <w14:solidFill>
                    <w14:schemeClr w14:val="tx1"/>
                  </w14:solidFill>
                </w14:textFill>
              </w:rPr>
              <w:t>》</w:t>
            </w:r>
            <w:r>
              <w:rPr>
                <w:rFonts w:hint="eastAsia"/>
                <w:color w:val="000000" w:themeColor="text1"/>
                <w:szCs w:val="21"/>
                <w:highlight w:val="none"/>
                <w14:textFill>
                  <w14:solidFill>
                    <w14:schemeClr w14:val="tx1"/>
                  </w14:solidFill>
                </w14:textFill>
              </w:rPr>
              <w:t>《以平陆运河为核心的西部陆海新通道江铁海联运物流运输组织优化方案》</w:t>
            </w:r>
            <w:r>
              <w:rPr>
                <w:rFonts w:hint="eastAsia" w:ascii="宋体" w:hAnsi="宋体" w:cs="宋体"/>
                <w:color w:val="000000" w:themeColor="text1"/>
                <w:kern w:val="0"/>
                <w:szCs w:val="21"/>
                <w:highlight w:val="none"/>
                <w14:textFill>
                  <w14:solidFill>
                    <w14:schemeClr w14:val="tx1"/>
                  </w14:solidFill>
                </w14:textFill>
              </w:rPr>
              <w:t>《</w:t>
            </w:r>
            <w:r>
              <w:rPr>
                <w:rFonts w:hint="eastAsia" w:ascii="宋体" w:hAnsi="宋体" w:cs="宋体"/>
                <w:color w:val="000000" w:themeColor="text1"/>
                <w:kern w:val="0"/>
                <w:szCs w:val="21"/>
                <w:highlight w:val="none"/>
                <w:lang w:eastAsia="zh-CN"/>
                <w14:textFill>
                  <w14:solidFill>
                    <w14:schemeClr w14:val="tx1"/>
                  </w14:solidFill>
                </w14:textFill>
              </w:rPr>
              <w:t>西部陆海新通道应对三峡船闸影响的替代路径及协同策略建议</w:t>
            </w:r>
            <w:r>
              <w:rPr>
                <w:rFonts w:hint="eastAsia" w:ascii="宋体" w:hAnsi="宋体" w:cs="宋体"/>
                <w:color w:val="000000" w:themeColor="text1"/>
                <w:kern w:val="0"/>
                <w:szCs w:val="21"/>
                <w:highlight w:val="none"/>
                <w14:textFill>
                  <w14:solidFill>
                    <w14:schemeClr w14:val="tx1"/>
                  </w14:solidFill>
                </w14:textFill>
              </w:rPr>
              <w:t>》</w:t>
            </w:r>
            <w:r>
              <w:rPr>
                <w:rFonts w:hint="eastAsia"/>
                <w:color w:val="000000" w:themeColor="text1"/>
                <w:szCs w:val="21"/>
                <w:highlight w:val="none"/>
                <w:lang w:eastAsia="zh-CN"/>
                <w14:textFill>
                  <w14:solidFill>
                    <w14:schemeClr w14:val="tx1"/>
                  </w14:solidFill>
                </w14:textFill>
              </w:rPr>
              <w:t>等</w:t>
            </w:r>
            <w:r>
              <w:rPr>
                <w:rFonts w:hint="eastAsia"/>
                <w:color w:val="000000" w:themeColor="text1"/>
                <w:szCs w:val="21"/>
                <w:highlight w:val="none"/>
                <w14:textFill>
                  <w14:solidFill>
                    <w14:schemeClr w14:val="tx1"/>
                  </w14:solidFill>
                </w14:textFill>
              </w:rPr>
              <w:t>。</w:t>
            </w:r>
          </w:p>
          <w:p w14:paraId="62E75A52">
            <w:pPr>
              <w:tabs>
                <w:tab w:val="left" w:pos="180"/>
                <w:tab w:val="left" w:pos="1620"/>
              </w:tabs>
              <w:spacing w:line="360" w:lineRule="auto"/>
              <w:ind w:firstLine="416" w:firstLineChars="200"/>
              <w:rPr>
                <w:rFonts w:hint="eastAsia" w:ascii="宋体" w:hAnsi="宋体" w:cs="宋体"/>
                <w:color w:val="000000" w:themeColor="text1"/>
                <w:spacing w:val="-1"/>
                <w:kern w:val="0"/>
                <w:szCs w:val="21"/>
                <w:highlight w:val="none"/>
                <w14:textFill>
                  <w14:solidFill>
                    <w14:schemeClr w14:val="tx1"/>
                  </w14:solidFill>
                </w14:textFill>
              </w:rPr>
            </w:pPr>
            <w:r>
              <w:rPr>
                <w:rFonts w:hint="eastAsia" w:ascii="宋体" w:hAnsi="宋体" w:cs="宋体"/>
                <w:color w:val="000000" w:themeColor="text1"/>
                <w:spacing w:val="-1"/>
                <w:kern w:val="0"/>
                <w:szCs w:val="21"/>
                <w:highlight w:val="none"/>
                <w14:textFill>
                  <w14:solidFill>
                    <w14:schemeClr w14:val="tx1"/>
                  </w14:solidFill>
                </w14:textFill>
              </w:rPr>
              <w:t>2、提交服务成果时间：</w:t>
            </w:r>
          </w:p>
          <w:p w14:paraId="21881EDC">
            <w:pPr>
              <w:tabs>
                <w:tab w:val="left" w:pos="180"/>
                <w:tab w:val="left" w:pos="1620"/>
              </w:tabs>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（1）签订采购合同30日内，完成优化研究方案大纲提交至采购人审核；</w:t>
            </w:r>
          </w:p>
          <w:p w14:paraId="64DA38F0">
            <w:pPr>
              <w:tabs>
                <w:tab w:val="left" w:pos="180"/>
                <w:tab w:val="left" w:pos="1620"/>
              </w:tabs>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（2）2026年7月30日前，编制完成研究报告初稿；</w:t>
            </w:r>
          </w:p>
          <w:p w14:paraId="597C46C0">
            <w:pPr>
              <w:tabs>
                <w:tab w:val="left" w:pos="180"/>
                <w:tab w:val="left" w:pos="1620"/>
              </w:tabs>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（3）2026年8月30日前，深化研究报告初稿，形成课题中期成果，并组织课题中期评审会；</w:t>
            </w:r>
          </w:p>
          <w:p w14:paraId="44F3D0A4">
            <w:pPr>
              <w:tabs>
                <w:tab w:val="left" w:pos="180"/>
                <w:tab w:val="left" w:pos="1620"/>
              </w:tabs>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（4）2026年10月30日前，完成有关单位意见征集，根据有关意见修改完善研究报告；</w:t>
            </w:r>
          </w:p>
          <w:p w14:paraId="133110C6">
            <w:pPr>
              <w:tabs>
                <w:tab w:val="left" w:pos="180"/>
                <w:tab w:val="left" w:pos="1620"/>
              </w:tabs>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（5）2026年11月30日前，形成结题成果，组织课题结题评审会；</w:t>
            </w:r>
          </w:p>
          <w:p w14:paraId="4102E3AD">
            <w:pPr>
              <w:tabs>
                <w:tab w:val="left" w:pos="180"/>
                <w:tab w:val="left" w:pos="1620"/>
              </w:tabs>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（6）2026年12月30日前，根据结题评审会意见修改完善形成最终成果，并通过采购人验收。</w:t>
            </w:r>
          </w:p>
          <w:p w14:paraId="6E36A979">
            <w:pPr>
              <w:spacing w:line="360" w:lineRule="auto"/>
              <w:ind w:firstLine="420" w:firstLineChars="200"/>
              <w:jc w:val="left"/>
              <w:rPr>
                <w:rFonts w:hint="eastAsia" w:ascii="宋体" w:hAnsi="宋体" w:cs="宋体"/>
                <w:color w:val="000000" w:themeColor="text1"/>
                <w:spacing w:val="-1"/>
                <w:kern w:val="0"/>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3、成果份数：纸质和PDF格式电子文档两种形式，包括：有关报告、文件、材料以及相关支持资料。按采购人要求提供相应数量的纸质成果，最终份数以实际发生为准。</w:t>
            </w:r>
          </w:p>
          <w:p w14:paraId="70CE011F">
            <w:pPr>
              <w:spacing w:line="360" w:lineRule="auto"/>
              <w:ind w:firstLine="420" w:firstLineChars="200"/>
              <w:jc w:val="lef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四</w:t>
            </w:r>
            <w:r>
              <w:rPr>
                <w:color w:val="000000" w:themeColor="text1"/>
                <w:highlight w:val="none"/>
                <w14:textFill>
                  <w14:solidFill>
                    <w14:schemeClr w14:val="tx1"/>
                  </w14:solidFill>
                </w14:textFill>
              </w:rPr>
              <w:t>、服务标准</w:t>
            </w:r>
          </w:p>
          <w:p w14:paraId="17FDBABC">
            <w:pPr>
              <w:spacing w:line="360" w:lineRule="auto"/>
              <w:ind w:firstLine="420" w:firstLineChars="200"/>
              <w:jc w:val="left"/>
              <w:rPr>
                <w:color w:val="000000" w:themeColor="text1"/>
                <w:szCs w:val="21"/>
                <w:highlight w:val="none"/>
                <w14:textFill>
                  <w14:solidFill>
                    <w14:schemeClr w14:val="tx1"/>
                  </w14:solidFill>
                </w14:textFill>
              </w:rPr>
            </w:pPr>
            <w:r>
              <w:rPr>
                <w:color w:val="000000" w:themeColor="text1"/>
                <w:highlight w:val="none"/>
                <w14:textFill>
                  <w14:solidFill>
                    <w14:schemeClr w14:val="tx1"/>
                  </w14:solidFill>
                </w14:textFill>
              </w:rPr>
              <w:t>本项目如有国家相关标准、行业标准、地方标准或者其他标准、规范的，应执行相应的标准、规范。如采购需求与标准、规范不一致的，高于标准、规范的按具体采购需求执行，低于标准、规范的按标准、规范执行。</w:t>
            </w:r>
          </w:p>
        </w:tc>
      </w:tr>
      <w:tr w14:paraId="483D8DA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180" w:type="dxa"/>
            <w:gridSpan w:val="4"/>
            <w:tcBorders>
              <w:top w:val="single" w:color="auto" w:sz="4" w:space="0"/>
              <w:left w:val="single" w:color="auto" w:sz="4" w:space="0"/>
              <w:bottom w:val="single" w:color="auto" w:sz="4" w:space="0"/>
              <w:right w:val="single" w:color="auto" w:sz="4" w:space="0"/>
            </w:tcBorders>
          </w:tcPr>
          <w:p w14:paraId="5C404C75">
            <w:pPr>
              <w:spacing w:line="380" w:lineRule="exact"/>
              <w:rPr>
                <w:rFonts w:hint="eastAsia" w:ascii="宋体" w:hAnsi="宋体" w:cs="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一、</w:t>
            </w:r>
            <w:r>
              <w:rPr>
                <w:rFonts w:hint="eastAsia" w:ascii="宋体" w:hAnsi="宋体"/>
                <w:b/>
                <w:color w:val="000000" w:themeColor="text1"/>
                <w:szCs w:val="21"/>
                <w:highlight w:val="none"/>
                <w14:textFill>
                  <w14:solidFill>
                    <w14:schemeClr w14:val="tx1"/>
                  </w14:solidFill>
                </w14:textFill>
              </w:rPr>
              <w:t>商务要求</w:t>
            </w:r>
          </w:p>
        </w:tc>
      </w:tr>
      <w:tr w14:paraId="798C431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86" w:type="dxa"/>
            <w:gridSpan w:val="2"/>
            <w:tcBorders>
              <w:top w:val="single" w:color="auto" w:sz="4" w:space="0"/>
              <w:left w:val="single" w:color="auto" w:sz="4" w:space="0"/>
              <w:bottom w:val="single" w:color="auto" w:sz="4" w:space="0"/>
              <w:right w:val="single" w:color="auto" w:sz="4" w:space="0"/>
            </w:tcBorders>
            <w:vAlign w:val="center"/>
          </w:tcPr>
          <w:p w14:paraId="2E79D879">
            <w:pPr>
              <w:spacing w:line="380" w:lineRule="exac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服务时间及服务地点、合同签订期</w:t>
            </w:r>
          </w:p>
        </w:tc>
        <w:tc>
          <w:tcPr>
            <w:tcW w:w="7394" w:type="dxa"/>
            <w:gridSpan w:val="2"/>
            <w:tcBorders>
              <w:top w:val="single" w:color="auto" w:sz="4" w:space="0"/>
              <w:left w:val="single" w:color="auto" w:sz="4" w:space="0"/>
              <w:bottom w:val="single" w:color="auto" w:sz="4" w:space="0"/>
              <w:right w:val="single" w:color="auto" w:sz="4" w:space="0"/>
            </w:tcBorders>
            <w:vAlign w:val="center"/>
          </w:tcPr>
          <w:p w14:paraId="45E584D0">
            <w:pPr>
              <w:spacing w:line="380" w:lineRule="exact"/>
              <w:rPr>
                <w:rFonts w:hint="eastAsia"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1.服务时间：服务期限为一年，按采购人要求提交成果文件及完成合同履约验收。</w:t>
            </w:r>
          </w:p>
          <w:p w14:paraId="16088E69">
            <w:pPr>
              <w:spacing w:line="380" w:lineRule="exact"/>
              <w:rPr>
                <w:rFonts w:hint="eastAsia"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2.服务地点：广西壮族自治区内，具体由采购人指定。</w:t>
            </w:r>
          </w:p>
          <w:p w14:paraId="10801941">
            <w:pPr>
              <w:spacing w:line="380" w:lineRule="exac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3.合同签订时间：自成交通知书发出之日起25日内。</w:t>
            </w:r>
          </w:p>
        </w:tc>
      </w:tr>
      <w:tr w14:paraId="2F827B1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86" w:type="dxa"/>
            <w:gridSpan w:val="2"/>
            <w:tcBorders>
              <w:top w:val="single" w:color="auto" w:sz="4" w:space="0"/>
              <w:left w:val="single" w:color="auto" w:sz="4" w:space="0"/>
              <w:bottom w:val="single" w:color="auto" w:sz="4" w:space="0"/>
              <w:right w:val="single" w:color="auto" w:sz="4" w:space="0"/>
            </w:tcBorders>
            <w:vAlign w:val="center"/>
          </w:tcPr>
          <w:p w14:paraId="19036D34">
            <w:pPr>
              <w:spacing w:line="380" w:lineRule="exac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付款方式</w:t>
            </w:r>
          </w:p>
        </w:tc>
        <w:tc>
          <w:tcPr>
            <w:tcW w:w="7394" w:type="dxa"/>
            <w:gridSpan w:val="2"/>
            <w:tcBorders>
              <w:top w:val="single" w:color="auto" w:sz="4" w:space="0"/>
              <w:left w:val="single" w:color="auto" w:sz="4" w:space="0"/>
              <w:bottom w:val="single" w:color="auto" w:sz="4" w:space="0"/>
              <w:right w:val="single" w:color="auto" w:sz="4" w:space="0"/>
            </w:tcBorders>
            <w:vAlign w:val="center"/>
          </w:tcPr>
          <w:p w14:paraId="2EF6CC3B">
            <w:pPr>
              <w:spacing w:line="380" w:lineRule="exac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合同金额分二期支付给成交供应商，具体支付金额和时间如下：</w:t>
            </w:r>
          </w:p>
          <w:p w14:paraId="58B43FFB">
            <w:pPr>
              <w:spacing w:line="380" w:lineRule="exac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（1）合同签订后30日内，采购人向成交人支付合同总额的50%作为工作启动资金；</w:t>
            </w:r>
          </w:p>
          <w:p w14:paraId="0988E360">
            <w:pPr>
              <w:spacing w:line="380" w:lineRule="exac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（2）交付最终成果文件并通过采购人验收后30日内，采购人向成交人支付合同总额的50%作为尾款，累计支付至合同总额的100%。</w:t>
            </w:r>
          </w:p>
          <w:p w14:paraId="426F02D9">
            <w:pPr>
              <w:spacing w:line="380" w:lineRule="exac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成交人应在每次向采购人申请合同款前，提交包括但不限于请款函、发票等支付材料。</w:t>
            </w:r>
          </w:p>
        </w:tc>
      </w:tr>
      <w:tr w14:paraId="658999B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86" w:type="dxa"/>
            <w:gridSpan w:val="2"/>
            <w:tcBorders>
              <w:top w:val="single" w:color="auto" w:sz="4" w:space="0"/>
              <w:left w:val="single" w:color="auto" w:sz="4" w:space="0"/>
              <w:bottom w:val="single" w:color="auto" w:sz="4" w:space="0"/>
              <w:right w:val="single" w:color="auto" w:sz="4" w:space="0"/>
            </w:tcBorders>
            <w:vAlign w:val="center"/>
          </w:tcPr>
          <w:p w14:paraId="13C0106E">
            <w:pPr>
              <w:spacing w:line="380" w:lineRule="exac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报价要求</w:t>
            </w:r>
          </w:p>
        </w:tc>
        <w:tc>
          <w:tcPr>
            <w:tcW w:w="7394" w:type="dxa"/>
            <w:gridSpan w:val="2"/>
            <w:tcBorders>
              <w:top w:val="single" w:color="auto" w:sz="4" w:space="0"/>
              <w:left w:val="single" w:color="auto" w:sz="4" w:space="0"/>
              <w:bottom w:val="single" w:color="auto" w:sz="4" w:space="0"/>
              <w:right w:val="single" w:color="auto" w:sz="4" w:space="0"/>
            </w:tcBorders>
            <w:vAlign w:val="center"/>
          </w:tcPr>
          <w:p w14:paraId="2A95C3E6">
            <w:pPr>
              <w:spacing w:line="380" w:lineRule="exact"/>
              <w:rPr>
                <w:rFonts w:hint="eastAsia" w:ascii="宋体" w:hAnsi="宋体"/>
                <w:color w:val="000000" w:themeColor="text1"/>
                <w:szCs w:val="21"/>
                <w:highlight w:val="none"/>
                <w14:textFill>
                  <w14:solidFill>
                    <w14:schemeClr w14:val="tx1"/>
                  </w14:solidFill>
                </w14:textFill>
              </w:rPr>
            </w:pPr>
            <w:r>
              <w:rPr>
                <w:rFonts w:hint="eastAsia"/>
                <w:color w:val="000000" w:themeColor="text1"/>
                <w:highlight w:val="none"/>
                <w14:textFill>
                  <w14:solidFill>
                    <w14:schemeClr w14:val="tx1"/>
                  </w14:solidFill>
                </w14:textFill>
              </w:rPr>
              <w:t>本项目为总价包干，报价</w:t>
            </w:r>
            <w:r>
              <w:rPr>
                <w:rFonts w:hint="eastAsia" w:ascii="宋体" w:hAnsi="宋体" w:cs="宋体"/>
                <w:color w:val="000000" w:themeColor="text1"/>
                <w:szCs w:val="21"/>
                <w:highlight w:val="none"/>
                <w14:textFill>
                  <w14:solidFill>
                    <w14:schemeClr w14:val="tx1"/>
                  </w14:solidFill>
                </w14:textFill>
              </w:rPr>
              <w:t>包括了完成本项目服务工作所需的人员成本、劳务费、技术服务费、管理、交通、通讯、保险、利润、法律法规、政策性文件规定及合同包含的应有风险、责任等与本项目相关的所有费用</w:t>
            </w:r>
            <w:r>
              <w:rPr>
                <w:rFonts w:hint="eastAsia" w:ascii="宋体" w:hAnsi="宋体" w:cs="宋体"/>
                <w:color w:val="000000" w:themeColor="text1"/>
                <w:highlight w:val="none"/>
                <w14:textFill>
                  <w14:solidFill>
                    <w14:schemeClr w14:val="tx1"/>
                  </w14:solidFill>
                </w14:textFill>
              </w:rPr>
              <w:t>；成交后，磋商报价总价作为成交供应商与采购人签订的合同金额，合同期限内不</w:t>
            </w:r>
            <w:r>
              <w:rPr>
                <w:rFonts w:hint="eastAsia" w:ascii="宋体" w:hAnsi="宋体" w:cs="宋体"/>
                <w:color w:val="000000" w:themeColor="text1"/>
                <w:szCs w:val="21"/>
                <w:highlight w:val="none"/>
                <w14:textFill>
                  <w14:solidFill>
                    <w14:schemeClr w14:val="tx1"/>
                  </w14:solidFill>
                </w14:textFill>
              </w:rPr>
              <w:t>做调整。</w:t>
            </w:r>
          </w:p>
        </w:tc>
      </w:tr>
      <w:tr w14:paraId="19AA7A8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786" w:type="dxa"/>
            <w:gridSpan w:val="2"/>
            <w:tcBorders>
              <w:top w:val="single" w:color="auto" w:sz="4" w:space="0"/>
              <w:left w:val="single" w:color="auto" w:sz="4" w:space="0"/>
              <w:bottom w:val="single" w:color="auto" w:sz="4" w:space="0"/>
              <w:right w:val="single" w:color="auto" w:sz="4" w:space="0"/>
            </w:tcBorders>
            <w:vAlign w:val="center"/>
          </w:tcPr>
          <w:p w14:paraId="1CDF7DD8">
            <w:pPr>
              <w:spacing w:line="380" w:lineRule="exact"/>
              <w:rPr>
                <w:rFonts w:hint="eastAsia" w:ascii="宋体" w:hAnsi="宋体"/>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其他要求</w:t>
            </w:r>
          </w:p>
        </w:tc>
        <w:tc>
          <w:tcPr>
            <w:tcW w:w="7394" w:type="dxa"/>
            <w:gridSpan w:val="2"/>
            <w:tcBorders>
              <w:top w:val="single" w:color="auto" w:sz="4" w:space="0"/>
              <w:left w:val="single" w:color="auto" w:sz="4" w:space="0"/>
              <w:bottom w:val="single" w:color="auto" w:sz="4" w:space="0"/>
              <w:right w:val="single" w:color="auto" w:sz="4" w:space="0"/>
            </w:tcBorders>
            <w:vAlign w:val="center"/>
          </w:tcPr>
          <w:p w14:paraId="10912FEA">
            <w:pPr>
              <w:pStyle w:val="7"/>
              <w:spacing w:line="360" w:lineRule="auto"/>
              <w:ind w:firstLine="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（一）服务响应时间要求：</w:t>
            </w:r>
          </w:p>
          <w:p w14:paraId="49246BCE">
            <w:pPr>
              <w:spacing w:line="36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处理问题响应时间：成交人应在接到采购人处理问题通知后及时响应，并在双方协商的合理时间内尽快解决问题。</w:t>
            </w:r>
          </w:p>
          <w:p w14:paraId="45DB2B94">
            <w:pPr>
              <w:pStyle w:val="7"/>
              <w:spacing w:line="360" w:lineRule="auto"/>
              <w:ind w:firstLine="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（二）验收标准和要求：</w:t>
            </w:r>
          </w:p>
          <w:p w14:paraId="3FC3A4C8">
            <w:pPr>
              <w:pStyle w:val="7"/>
              <w:spacing w:line="360" w:lineRule="auto"/>
              <w:ind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1.符合国家及行业的标准和技术规范、规程要求。</w:t>
            </w:r>
          </w:p>
          <w:p w14:paraId="585C011E">
            <w:pPr>
              <w:spacing w:line="360" w:lineRule="auto"/>
              <w:ind w:firstLine="420" w:firstLineChars="200"/>
              <w:rPr>
                <w:color w:val="000000" w:themeColor="text1"/>
                <w:szCs w:val="20"/>
                <w:highlight w:val="none"/>
                <w14:textFill>
                  <w14:solidFill>
                    <w14:schemeClr w14:val="tx1"/>
                  </w14:solidFill>
                </w14:textFill>
              </w:rPr>
            </w:pPr>
            <w:r>
              <w:rPr>
                <w:rFonts w:hint="eastAsia"/>
                <w:color w:val="000000" w:themeColor="text1"/>
                <w:szCs w:val="20"/>
                <w:highlight w:val="none"/>
                <w14:textFill>
                  <w14:solidFill>
                    <w14:schemeClr w14:val="tx1"/>
                  </w14:solidFill>
                </w14:textFill>
              </w:rPr>
              <w:t>2.成果验收要求：</w:t>
            </w:r>
          </w:p>
          <w:p w14:paraId="3DE38AB7">
            <w:pPr>
              <w:pStyle w:val="7"/>
              <w:spacing w:line="360" w:lineRule="auto"/>
              <w:ind w:firstLine="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项目成果符合国家、地方有关技术要求的规范、规程和规定，满足采购人对技术服务成果的相关要求。</w:t>
            </w:r>
          </w:p>
          <w:p w14:paraId="15E6887E">
            <w:pPr>
              <w:spacing w:line="36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（三）其他要求：</w:t>
            </w:r>
          </w:p>
          <w:p w14:paraId="2D7F15F2">
            <w:pPr>
              <w:spacing w:line="360" w:lineRule="auto"/>
              <w:ind w:firstLine="42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1.供应商在人员组成结构等方面应能满足本项目服务的要求。</w:t>
            </w:r>
          </w:p>
          <w:p w14:paraId="57CFF572">
            <w:pPr>
              <w:spacing w:line="360" w:lineRule="auto"/>
              <w:ind w:firstLine="42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2.如供应商处于被责令停业，财产被接管、冻结、破产状态；或在以往的招投标活动中有不良行为和记录，在最近三年内有骗取中标和严重违约及重大质量、安全问题，一经发现则其竞标无效。</w:t>
            </w:r>
          </w:p>
          <w:p w14:paraId="3A500F96">
            <w:pPr>
              <w:spacing w:line="360" w:lineRule="auto"/>
              <w:ind w:firstLine="42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供应商应保证针对本项目的服务（或货物）所涉及到的知识产权和所提供的相关技术资料是合法取得，并享有完整的知识产权，不会因为采购人的使用而被责令停止使用、追偿或要求赔偿损失，如出现此情况，一切经济和法律责任均由竞标人承担。</w:t>
            </w:r>
          </w:p>
          <w:p w14:paraId="33FF05CB">
            <w:pPr>
              <w:widowControl/>
              <w:wordWrap w:val="0"/>
              <w:spacing w:line="360" w:lineRule="auto"/>
              <w:ind w:firstLine="42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4.成交人有义务随时向采购人解释所有成果内容。</w:t>
            </w:r>
          </w:p>
          <w:p w14:paraId="2F3B2E12">
            <w:pPr>
              <w:spacing w:line="360" w:lineRule="auto"/>
              <w:ind w:firstLine="42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5.供应商必须自行为其竞标内容侵犯其他竞标人或专利人的专利成果承担相应法律责任；同时，具有专利的供应商应在其响应文件中提供与其自有专利相关的有效证明材料，否则，不能就其竞标内容的专利在本项目竞标过程中被侵权问题提出异议。</w:t>
            </w:r>
          </w:p>
          <w:p w14:paraId="37F95207">
            <w:pPr>
              <w:spacing w:line="360" w:lineRule="auto"/>
              <w:ind w:firstLine="42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7.供应商所拟投入的项目机构人员必须符合和满足该项目要求且具有相关专业的技术人员，应与竞标时拟投入人员一致。</w:t>
            </w:r>
          </w:p>
          <w:p w14:paraId="7B81179A">
            <w:pPr>
              <w:spacing w:line="360" w:lineRule="auto"/>
              <w:ind w:firstLine="42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8.竞标人可根据自身情况在响应文件中提供项目实施方案及服务承诺，内容不限于对本项目的理解和总体思路；对项目的特点、关键技术问题的认识及其对策措施；项目研究工作内容及计划安排、质量保证措施等。</w:t>
            </w:r>
          </w:p>
        </w:tc>
      </w:tr>
    </w:tbl>
    <w:p w14:paraId="592A218C">
      <w:pPr>
        <w:spacing w:line="428" w:lineRule="exact"/>
        <w:ind w:left="119"/>
        <w:rPr>
          <w:rFonts w:hint="eastAsia" w:ascii="Arial Unicode MS" w:hAnsi="Arial Unicode MS" w:eastAsia="等线" w:cs="Arial Unicode MS"/>
          <w:color w:val="000000" w:themeColor="text1"/>
          <w:kern w:val="0"/>
          <w:sz w:val="28"/>
          <w:szCs w:val="28"/>
          <w:highlight w:val="none"/>
          <w14:textFill>
            <w14:solidFill>
              <w14:schemeClr w14:val="tx1"/>
            </w14:solidFill>
          </w14:textFill>
        </w:rPr>
      </w:pPr>
      <w:r>
        <w:rPr>
          <w:rFonts w:ascii="宋体" w:hAnsi="宋体" w:cs="宋体"/>
          <w:color w:val="000000" w:themeColor="text1"/>
          <w:sz w:val="20"/>
          <w:szCs w:val="20"/>
          <w:highlight w:val="none"/>
          <w14:textFill>
            <w14:solidFill>
              <w14:schemeClr w14:val="tx1"/>
            </w14:solidFill>
          </w14:textFill>
        </w:rPr>
        <w:br w:type="page"/>
      </w:r>
      <w:bookmarkEnd w:id="77"/>
      <w:bookmarkEnd w:id="78"/>
      <w:r>
        <w:rPr>
          <w:rFonts w:hint="eastAsia" w:ascii="黑体" w:hAnsi="黑体" w:eastAsia="黑体" w:cs="黑体"/>
          <w:color w:val="000000" w:themeColor="text1"/>
          <w:sz w:val="24"/>
          <w:highlight w:val="none"/>
          <w14:textFill>
            <w14:solidFill>
              <w14:schemeClr w14:val="tx1"/>
            </w14:solidFill>
          </w14:textFill>
        </w:rPr>
        <w:t>附件：</w:t>
      </w:r>
    </w:p>
    <w:p w14:paraId="42F6FF01">
      <w:pPr>
        <w:spacing w:line="528" w:lineRule="exact"/>
        <w:jc w:val="center"/>
        <w:rPr>
          <w:rFonts w:hint="eastAsia" w:ascii="Arial Unicode MS" w:hAnsi="Arial Unicode MS" w:eastAsia="Arial Unicode MS" w:cs="Arial Unicode MS"/>
          <w:color w:val="000000" w:themeColor="text1"/>
          <w:sz w:val="32"/>
          <w:szCs w:val="32"/>
          <w:highlight w:val="none"/>
          <w14:textFill>
            <w14:solidFill>
              <w14:schemeClr w14:val="tx1"/>
            </w14:solidFill>
          </w14:textFill>
        </w:rPr>
      </w:pPr>
      <w:r>
        <w:rPr>
          <w:rFonts w:hint="eastAsia" w:ascii="微软雅黑" w:hAnsi="微软雅黑" w:eastAsia="微软雅黑" w:cs="微软雅黑"/>
          <w:color w:val="000000" w:themeColor="text1"/>
          <w:sz w:val="32"/>
          <w:szCs w:val="32"/>
          <w:highlight w:val="none"/>
          <w14:textFill>
            <w14:solidFill>
              <w14:schemeClr w14:val="tx1"/>
            </w14:solidFill>
          </w14:textFill>
        </w:rPr>
        <w:t>中小微企业划型标准</w:t>
      </w:r>
    </w:p>
    <w:tbl>
      <w:tblPr>
        <w:tblStyle w:val="32"/>
        <w:tblW w:w="5000" w:type="pct"/>
        <w:tblInd w:w="0" w:type="dxa"/>
        <w:tblLayout w:type="autofit"/>
        <w:tblCellMar>
          <w:top w:w="0" w:type="dxa"/>
          <w:left w:w="108" w:type="dxa"/>
          <w:bottom w:w="0" w:type="dxa"/>
          <w:right w:w="108" w:type="dxa"/>
        </w:tblCellMar>
      </w:tblPr>
      <w:tblGrid>
        <w:gridCol w:w="1750"/>
        <w:gridCol w:w="1487"/>
        <w:gridCol w:w="1338"/>
        <w:gridCol w:w="1721"/>
        <w:gridCol w:w="1614"/>
        <w:gridCol w:w="1036"/>
      </w:tblGrid>
      <w:tr w14:paraId="4E957500">
        <w:tblPrEx>
          <w:tblCellMar>
            <w:top w:w="0" w:type="dxa"/>
            <w:left w:w="108" w:type="dxa"/>
            <w:bottom w:w="0" w:type="dxa"/>
            <w:right w:w="108" w:type="dxa"/>
          </w:tblCellMar>
        </w:tblPrEx>
        <w:trPr>
          <w:trHeight w:val="285" w:hRule="atLeast"/>
        </w:trPr>
        <w:tc>
          <w:tcPr>
            <w:tcW w:w="978" w:type="pct"/>
            <w:tcBorders>
              <w:top w:val="single" w:color="auto" w:sz="4" w:space="0"/>
              <w:left w:val="single" w:color="auto" w:sz="4" w:space="0"/>
              <w:bottom w:val="single" w:color="auto" w:sz="4" w:space="0"/>
              <w:right w:val="single" w:color="auto" w:sz="4" w:space="0"/>
            </w:tcBorders>
            <w:vAlign w:val="center"/>
          </w:tcPr>
          <w:p w14:paraId="6B52B4A5">
            <w:pPr>
              <w:widowControl/>
              <w:jc w:val="center"/>
              <w:rPr>
                <w:rFonts w:hint="eastAsia" w:ascii="宋体" w:hAnsi="宋体" w:cs="宋体"/>
                <w:b/>
                <w:color w:val="000000" w:themeColor="text1"/>
                <w:kern w:val="0"/>
                <w:sz w:val="20"/>
                <w:szCs w:val="20"/>
                <w:highlight w:val="none"/>
                <w14:textFill>
                  <w14:solidFill>
                    <w14:schemeClr w14:val="tx1"/>
                  </w14:solidFill>
                </w14:textFill>
              </w:rPr>
            </w:pPr>
            <w:r>
              <w:rPr>
                <w:rFonts w:hint="eastAsia" w:ascii="宋体" w:hAnsi="宋体" w:cs="宋体"/>
                <w:b/>
                <w:color w:val="000000" w:themeColor="text1"/>
                <w:kern w:val="0"/>
                <w:sz w:val="20"/>
                <w:szCs w:val="20"/>
                <w:highlight w:val="none"/>
                <w14:textFill>
                  <w14:solidFill>
                    <w14:schemeClr w14:val="tx1"/>
                  </w14:solidFill>
                </w14:textFill>
              </w:rPr>
              <w:t>行业名称</w:t>
            </w:r>
          </w:p>
        </w:tc>
        <w:tc>
          <w:tcPr>
            <w:tcW w:w="831" w:type="pct"/>
            <w:tcBorders>
              <w:top w:val="single" w:color="auto" w:sz="4" w:space="0"/>
              <w:left w:val="nil"/>
              <w:bottom w:val="single" w:color="auto" w:sz="4" w:space="0"/>
              <w:right w:val="single" w:color="auto" w:sz="4" w:space="0"/>
            </w:tcBorders>
            <w:vAlign w:val="center"/>
          </w:tcPr>
          <w:p w14:paraId="10959942">
            <w:pPr>
              <w:widowControl/>
              <w:jc w:val="center"/>
              <w:rPr>
                <w:rFonts w:hint="eastAsia" w:ascii="宋体" w:hAnsi="宋体" w:cs="宋体"/>
                <w:b/>
                <w:color w:val="000000" w:themeColor="text1"/>
                <w:kern w:val="0"/>
                <w:sz w:val="20"/>
                <w:szCs w:val="20"/>
                <w:highlight w:val="none"/>
                <w14:textFill>
                  <w14:solidFill>
                    <w14:schemeClr w14:val="tx1"/>
                  </w14:solidFill>
                </w14:textFill>
              </w:rPr>
            </w:pPr>
            <w:r>
              <w:rPr>
                <w:rFonts w:hint="eastAsia" w:ascii="宋体" w:hAnsi="宋体" w:cs="宋体"/>
                <w:b/>
                <w:color w:val="000000" w:themeColor="text1"/>
                <w:kern w:val="0"/>
                <w:sz w:val="20"/>
                <w:szCs w:val="20"/>
                <w:highlight w:val="none"/>
                <w14:textFill>
                  <w14:solidFill>
                    <w14:schemeClr w14:val="tx1"/>
                  </w14:solidFill>
                </w14:textFill>
              </w:rPr>
              <w:t>指标名称</w:t>
            </w:r>
          </w:p>
        </w:tc>
        <w:tc>
          <w:tcPr>
            <w:tcW w:w="748" w:type="pct"/>
            <w:tcBorders>
              <w:top w:val="single" w:color="auto" w:sz="4" w:space="0"/>
              <w:left w:val="nil"/>
              <w:bottom w:val="single" w:color="auto" w:sz="4" w:space="0"/>
              <w:right w:val="single" w:color="auto" w:sz="4" w:space="0"/>
            </w:tcBorders>
            <w:vAlign w:val="center"/>
          </w:tcPr>
          <w:p w14:paraId="5BFFBEF4">
            <w:pPr>
              <w:widowControl/>
              <w:jc w:val="center"/>
              <w:rPr>
                <w:rFonts w:hint="eastAsia" w:ascii="宋体" w:hAnsi="宋体" w:cs="宋体"/>
                <w:b/>
                <w:color w:val="000000" w:themeColor="text1"/>
                <w:kern w:val="0"/>
                <w:sz w:val="20"/>
                <w:szCs w:val="20"/>
                <w:highlight w:val="none"/>
                <w14:textFill>
                  <w14:solidFill>
                    <w14:schemeClr w14:val="tx1"/>
                  </w14:solidFill>
                </w14:textFill>
              </w:rPr>
            </w:pPr>
            <w:r>
              <w:rPr>
                <w:rFonts w:hint="eastAsia" w:ascii="宋体" w:hAnsi="宋体" w:cs="宋体"/>
                <w:b/>
                <w:color w:val="000000" w:themeColor="text1"/>
                <w:kern w:val="0"/>
                <w:sz w:val="20"/>
                <w:szCs w:val="20"/>
                <w:highlight w:val="none"/>
                <w14:textFill>
                  <w14:solidFill>
                    <w14:schemeClr w14:val="tx1"/>
                  </w14:solidFill>
                </w14:textFill>
              </w:rPr>
              <w:t>计量单位</w:t>
            </w:r>
          </w:p>
        </w:tc>
        <w:tc>
          <w:tcPr>
            <w:tcW w:w="962" w:type="pct"/>
            <w:tcBorders>
              <w:top w:val="single" w:color="auto" w:sz="4" w:space="0"/>
              <w:left w:val="nil"/>
              <w:bottom w:val="single" w:color="auto" w:sz="4" w:space="0"/>
              <w:right w:val="single" w:color="auto" w:sz="4" w:space="0"/>
            </w:tcBorders>
            <w:vAlign w:val="center"/>
          </w:tcPr>
          <w:p w14:paraId="5F53D342">
            <w:pPr>
              <w:widowControl/>
              <w:jc w:val="center"/>
              <w:rPr>
                <w:rFonts w:hint="eastAsia" w:ascii="宋体" w:hAnsi="宋体" w:cs="宋体"/>
                <w:b/>
                <w:color w:val="000000" w:themeColor="text1"/>
                <w:kern w:val="0"/>
                <w:sz w:val="20"/>
                <w:szCs w:val="20"/>
                <w:highlight w:val="none"/>
                <w14:textFill>
                  <w14:solidFill>
                    <w14:schemeClr w14:val="tx1"/>
                  </w14:solidFill>
                </w14:textFill>
              </w:rPr>
            </w:pPr>
            <w:r>
              <w:rPr>
                <w:rFonts w:hint="eastAsia" w:ascii="宋体" w:hAnsi="宋体" w:cs="宋体"/>
                <w:b/>
                <w:color w:val="000000" w:themeColor="text1"/>
                <w:kern w:val="0"/>
                <w:sz w:val="20"/>
                <w:szCs w:val="20"/>
                <w:highlight w:val="none"/>
                <w14:textFill>
                  <w14:solidFill>
                    <w14:schemeClr w14:val="tx1"/>
                  </w14:solidFill>
                </w14:textFill>
              </w:rPr>
              <w:t>中型</w:t>
            </w:r>
          </w:p>
        </w:tc>
        <w:tc>
          <w:tcPr>
            <w:tcW w:w="902" w:type="pct"/>
            <w:tcBorders>
              <w:top w:val="single" w:color="auto" w:sz="4" w:space="0"/>
              <w:left w:val="nil"/>
              <w:bottom w:val="single" w:color="auto" w:sz="4" w:space="0"/>
              <w:right w:val="single" w:color="auto" w:sz="4" w:space="0"/>
            </w:tcBorders>
            <w:vAlign w:val="center"/>
          </w:tcPr>
          <w:p w14:paraId="00EEA70A">
            <w:pPr>
              <w:widowControl/>
              <w:jc w:val="center"/>
              <w:rPr>
                <w:rFonts w:hint="eastAsia" w:ascii="宋体" w:hAnsi="宋体" w:cs="宋体"/>
                <w:b/>
                <w:color w:val="000000" w:themeColor="text1"/>
                <w:kern w:val="0"/>
                <w:sz w:val="20"/>
                <w:szCs w:val="20"/>
                <w:highlight w:val="none"/>
                <w14:textFill>
                  <w14:solidFill>
                    <w14:schemeClr w14:val="tx1"/>
                  </w14:solidFill>
                </w14:textFill>
              </w:rPr>
            </w:pPr>
            <w:r>
              <w:rPr>
                <w:rFonts w:hint="eastAsia" w:ascii="宋体" w:hAnsi="宋体" w:cs="宋体"/>
                <w:b/>
                <w:color w:val="000000" w:themeColor="text1"/>
                <w:kern w:val="0"/>
                <w:sz w:val="20"/>
                <w:szCs w:val="20"/>
                <w:highlight w:val="none"/>
                <w14:textFill>
                  <w14:solidFill>
                    <w14:schemeClr w14:val="tx1"/>
                  </w14:solidFill>
                </w14:textFill>
              </w:rPr>
              <w:t>小型</w:t>
            </w:r>
          </w:p>
        </w:tc>
        <w:tc>
          <w:tcPr>
            <w:tcW w:w="579" w:type="pct"/>
            <w:tcBorders>
              <w:top w:val="single" w:color="auto" w:sz="4" w:space="0"/>
              <w:left w:val="nil"/>
              <w:bottom w:val="single" w:color="auto" w:sz="4" w:space="0"/>
              <w:right w:val="single" w:color="auto" w:sz="4" w:space="0"/>
            </w:tcBorders>
            <w:vAlign w:val="center"/>
          </w:tcPr>
          <w:p w14:paraId="51687E78">
            <w:pPr>
              <w:widowControl/>
              <w:jc w:val="center"/>
              <w:rPr>
                <w:rFonts w:hint="eastAsia" w:ascii="宋体" w:hAnsi="宋体" w:cs="宋体"/>
                <w:b/>
                <w:color w:val="000000" w:themeColor="text1"/>
                <w:kern w:val="0"/>
                <w:sz w:val="20"/>
                <w:szCs w:val="20"/>
                <w:highlight w:val="none"/>
                <w14:textFill>
                  <w14:solidFill>
                    <w14:schemeClr w14:val="tx1"/>
                  </w14:solidFill>
                </w14:textFill>
              </w:rPr>
            </w:pPr>
            <w:r>
              <w:rPr>
                <w:rFonts w:hint="eastAsia" w:ascii="宋体" w:hAnsi="宋体" w:cs="宋体"/>
                <w:b/>
                <w:color w:val="000000" w:themeColor="text1"/>
                <w:kern w:val="0"/>
                <w:sz w:val="20"/>
                <w:szCs w:val="20"/>
                <w:highlight w:val="none"/>
                <w14:textFill>
                  <w14:solidFill>
                    <w14:schemeClr w14:val="tx1"/>
                  </w14:solidFill>
                </w14:textFill>
              </w:rPr>
              <w:t>微型</w:t>
            </w:r>
          </w:p>
        </w:tc>
      </w:tr>
      <w:tr w14:paraId="739FB777">
        <w:tblPrEx>
          <w:tblCellMar>
            <w:top w:w="0" w:type="dxa"/>
            <w:left w:w="108" w:type="dxa"/>
            <w:bottom w:w="0" w:type="dxa"/>
            <w:right w:w="108" w:type="dxa"/>
          </w:tblCellMar>
        </w:tblPrEx>
        <w:trPr>
          <w:trHeight w:val="225" w:hRule="atLeast"/>
        </w:trPr>
        <w:tc>
          <w:tcPr>
            <w:tcW w:w="978" w:type="pct"/>
            <w:tcBorders>
              <w:top w:val="nil"/>
              <w:left w:val="single" w:color="auto" w:sz="4" w:space="0"/>
              <w:bottom w:val="single" w:color="auto" w:sz="4" w:space="0"/>
              <w:right w:val="single" w:color="auto" w:sz="4" w:space="0"/>
            </w:tcBorders>
            <w:vAlign w:val="bottom"/>
          </w:tcPr>
          <w:p w14:paraId="6DCEA8DF">
            <w:pPr>
              <w:widowControl/>
              <w:jc w:val="center"/>
              <w:rPr>
                <w:rFonts w:hint="eastAsia" w:ascii="宋体" w:hAnsi="宋体" w:cs="宋体"/>
                <w:b/>
                <w:bCs/>
                <w:color w:val="000000" w:themeColor="text1"/>
                <w:kern w:val="0"/>
                <w:sz w:val="20"/>
                <w:szCs w:val="20"/>
                <w:highlight w:val="none"/>
                <w14:textFill>
                  <w14:solidFill>
                    <w14:schemeClr w14:val="tx1"/>
                  </w14:solidFill>
                </w14:textFill>
              </w:rPr>
            </w:pPr>
            <w:r>
              <w:rPr>
                <w:rFonts w:hint="eastAsia" w:ascii="宋体" w:hAnsi="宋体" w:cs="宋体"/>
                <w:b/>
                <w:bCs/>
                <w:color w:val="000000" w:themeColor="text1"/>
                <w:kern w:val="0"/>
                <w:sz w:val="20"/>
                <w:szCs w:val="20"/>
                <w:highlight w:val="none"/>
                <w14:textFill>
                  <w14:solidFill>
                    <w14:schemeClr w14:val="tx1"/>
                  </w14:solidFill>
                </w14:textFill>
              </w:rPr>
              <w:t>农、林、牧、渔</w:t>
            </w:r>
          </w:p>
        </w:tc>
        <w:tc>
          <w:tcPr>
            <w:tcW w:w="831" w:type="pct"/>
            <w:tcBorders>
              <w:top w:val="nil"/>
              <w:left w:val="nil"/>
              <w:bottom w:val="single" w:color="auto" w:sz="4" w:space="0"/>
              <w:right w:val="single" w:color="auto" w:sz="4" w:space="0"/>
            </w:tcBorders>
            <w:vAlign w:val="center"/>
          </w:tcPr>
          <w:p w14:paraId="6CCA9D00">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营业收入（Y）</w:t>
            </w:r>
          </w:p>
        </w:tc>
        <w:tc>
          <w:tcPr>
            <w:tcW w:w="748" w:type="pct"/>
            <w:tcBorders>
              <w:top w:val="nil"/>
              <w:left w:val="nil"/>
              <w:bottom w:val="single" w:color="auto" w:sz="4" w:space="0"/>
              <w:right w:val="single" w:color="auto" w:sz="4" w:space="0"/>
            </w:tcBorders>
            <w:vAlign w:val="center"/>
          </w:tcPr>
          <w:p w14:paraId="56643BB2">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万元</w:t>
            </w:r>
          </w:p>
        </w:tc>
        <w:tc>
          <w:tcPr>
            <w:tcW w:w="962" w:type="pct"/>
            <w:tcBorders>
              <w:top w:val="nil"/>
              <w:left w:val="nil"/>
              <w:bottom w:val="single" w:color="auto" w:sz="4" w:space="0"/>
              <w:right w:val="single" w:color="auto" w:sz="4" w:space="0"/>
            </w:tcBorders>
            <w:vAlign w:val="center"/>
          </w:tcPr>
          <w:p w14:paraId="4D592A9F">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500≤Y＜20000</w:t>
            </w:r>
          </w:p>
        </w:tc>
        <w:tc>
          <w:tcPr>
            <w:tcW w:w="902" w:type="pct"/>
            <w:tcBorders>
              <w:top w:val="nil"/>
              <w:left w:val="nil"/>
              <w:bottom w:val="single" w:color="auto" w:sz="4" w:space="0"/>
              <w:right w:val="single" w:color="auto" w:sz="4" w:space="0"/>
            </w:tcBorders>
            <w:vAlign w:val="center"/>
          </w:tcPr>
          <w:p w14:paraId="7C020086">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50≤Y＜500</w:t>
            </w:r>
          </w:p>
        </w:tc>
        <w:tc>
          <w:tcPr>
            <w:tcW w:w="579" w:type="pct"/>
            <w:tcBorders>
              <w:top w:val="nil"/>
              <w:left w:val="nil"/>
              <w:bottom w:val="single" w:color="auto" w:sz="4" w:space="0"/>
              <w:right w:val="single" w:color="auto" w:sz="4" w:space="0"/>
            </w:tcBorders>
            <w:vAlign w:val="center"/>
          </w:tcPr>
          <w:p w14:paraId="72AA99ED">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Y＜50</w:t>
            </w:r>
          </w:p>
        </w:tc>
      </w:tr>
      <w:tr w14:paraId="565A2E6C">
        <w:tblPrEx>
          <w:tblCellMar>
            <w:top w:w="0" w:type="dxa"/>
            <w:left w:w="108" w:type="dxa"/>
            <w:bottom w:w="0" w:type="dxa"/>
            <w:right w:w="108" w:type="dxa"/>
          </w:tblCellMar>
        </w:tblPrEx>
        <w:trPr>
          <w:trHeight w:val="225" w:hRule="atLeast"/>
        </w:trPr>
        <w:tc>
          <w:tcPr>
            <w:tcW w:w="978" w:type="pct"/>
            <w:vMerge w:val="restart"/>
            <w:tcBorders>
              <w:top w:val="nil"/>
              <w:left w:val="single" w:color="auto" w:sz="4" w:space="0"/>
              <w:bottom w:val="single" w:color="auto" w:sz="4" w:space="0"/>
              <w:right w:val="single" w:color="auto" w:sz="4" w:space="0"/>
            </w:tcBorders>
            <w:vAlign w:val="bottom"/>
          </w:tcPr>
          <w:p w14:paraId="7685A050">
            <w:pPr>
              <w:widowControl/>
              <w:jc w:val="center"/>
              <w:rPr>
                <w:rFonts w:hint="eastAsia" w:ascii="宋体" w:hAnsi="宋体" w:cs="宋体"/>
                <w:b/>
                <w:bCs/>
                <w:color w:val="000000" w:themeColor="text1"/>
                <w:kern w:val="0"/>
                <w:sz w:val="20"/>
                <w:szCs w:val="20"/>
                <w:highlight w:val="none"/>
                <w14:textFill>
                  <w14:solidFill>
                    <w14:schemeClr w14:val="tx1"/>
                  </w14:solidFill>
                </w14:textFill>
              </w:rPr>
            </w:pPr>
            <w:r>
              <w:rPr>
                <w:rFonts w:hint="eastAsia" w:ascii="宋体" w:hAnsi="宋体" w:cs="宋体"/>
                <w:b/>
                <w:bCs/>
                <w:color w:val="000000" w:themeColor="text1"/>
                <w:kern w:val="0"/>
                <w:sz w:val="20"/>
                <w:szCs w:val="20"/>
                <w:highlight w:val="none"/>
                <w14:textFill>
                  <w14:solidFill>
                    <w14:schemeClr w14:val="tx1"/>
                  </w14:solidFill>
                </w14:textFill>
              </w:rPr>
              <w:t>工业</w:t>
            </w:r>
          </w:p>
        </w:tc>
        <w:tc>
          <w:tcPr>
            <w:tcW w:w="831" w:type="pct"/>
            <w:tcBorders>
              <w:top w:val="nil"/>
              <w:left w:val="nil"/>
              <w:bottom w:val="single" w:color="auto" w:sz="4" w:space="0"/>
              <w:right w:val="single" w:color="auto" w:sz="4" w:space="0"/>
            </w:tcBorders>
            <w:vAlign w:val="center"/>
          </w:tcPr>
          <w:p w14:paraId="1A61183F">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从业人员（X）</w:t>
            </w:r>
          </w:p>
        </w:tc>
        <w:tc>
          <w:tcPr>
            <w:tcW w:w="748" w:type="pct"/>
            <w:tcBorders>
              <w:top w:val="nil"/>
              <w:left w:val="nil"/>
              <w:bottom w:val="single" w:color="auto" w:sz="4" w:space="0"/>
              <w:right w:val="single" w:color="auto" w:sz="4" w:space="0"/>
            </w:tcBorders>
            <w:vAlign w:val="center"/>
          </w:tcPr>
          <w:p w14:paraId="33F7FD1A">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人</w:t>
            </w:r>
          </w:p>
        </w:tc>
        <w:tc>
          <w:tcPr>
            <w:tcW w:w="962" w:type="pct"/>
            <w:tcBorders>
              <w:top w:val="nil"/>
              <w:left w:val="nil"/>
              <w:bottom w:val="single" w:color="auto" w:sz="4" w:space="0"/>
              <w:right w:val="single" w:color="auto" w:sz="4" w:space="0"/>
            </w:tcBorders>
            <w:vAlign w:val="center"/>
          </w:tcPr>
          <w:p w14:paraId="7CC9D5FB">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300≤X＜1000</w:t>
            </w:r>
          </w:p>
        </w:tc>
        <w:tc>
          <w:tcPr>
            <w:tcW w:w="902" w:type="pct"/>
            <w:tcBorders>
              <w:top w:val="nil"/>
              <w:left w:val="nil"/>
              <w:bottom w:val="single" w:color="auto" w:sz="4" w:space="0"/>
              <w:right w:val="single" w:color="auto" w:sz="4" w:space="0"/>
            </w:tcBorders>
            <w:vAlign w:val="center"/>
          </w:tcPr>
          <w:p w14:paraId="0EB9A481">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20≤X＜300</w:t>
            </w:r>
          </w:p>
        </w:tc>
        <w:tc>
          <w:tcPr>
            <w:tcW w:w="579" w:type="pct"/>
            <w:tcBorders>
              <w:top w:val="nil"/>
              <w:left w:val="nil"/>
              <w:bottom w:val="single" w:color="auto" w:sz="4" w:space="0"/>
              <w:right w:val="single" w:color="auto" w:sz="4" w:space="0"/>
            </w:tcBorders>
            <w:vAlign w:val="center"/>
          </w:tcPr>
          <w:p w14:paraId="7E107A49">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X＜20</w:t>
            </w:r>
          </w:p>
        </w:tc>
      </w:tr>
      <w:tr w14:paraId="0944751C">
        <w:tblPrEx>
          <w:tblCellMar>
            <w:top w:w="0" w:type="dxa"/>
            <w:left w:w="108" w:type="dxa"/>
            <w:bottom w:w="0" w:type="dxa"/>
            <w:right w:w="108" w:type="dxa"/>
          </w:tblCellMar>
        </w:tblPrEx>
        <w:trPr>
          <w:trHeight w:val="225" w:hRule="atLeast"/>
        </w:trPr>
        <w:tc>
          <w:tcPr>
            <w:tcW w:w="978" w:type="pct"/>
            <w:vMerge w:val="continue"/>
            <w:tcBorders>
              <w:top w:val="nil"/>
              <w:left w:val="single" w:color="auto" w:sz="4" w:space="0"/>
              <w:bottom w:val="single" w:color="auto" w:sz="4" w:space="0"/>
              <w:right w:val="single" w:color="auto" w:sz="4" w:space="0"/>
            </w:tcBorders>
            <w:vAlign w:val="center"/>
          </w:tcPr>
          <w:p w14:paraId="2B04B913">
            <w:pPr>
              <w:widowControl/>
              <w:jc w:val="left"/>
              <w:rPr>
                <w:rFonts w:hint="eastAsia" w:ascii="宋体" w:hAnsi="宋体" w:cs="宋体"/>
                <w:b/>
                <w:bCs/>
                <w:color w:val="000000" w:themeColor="text1"/>
                <w:kern w:val="0"/>
                <w:sz w:val="20"/>
                <w:szCs w:val="20"/>
                <w:highlight w:val="none"/>
                <w14:textFill>
                  <w14:solidFill>
                    <w14:schemeClr w14:val="tx1"/>
                  </w14:solidFill>
                </w14:textFill>
              </w:rPr>
            </w:pPr>
          </w:p>
        </w:tc>
        <w:tc>
          <w:tcPr>
            <w:tcW w:w="831" w:type="pct"/>
            <w:tcBorders>
              <w:top w:val="nil"/>
              <w:left w:val="nil"/>
              <w:bottom w:val="single" w:color="auto" w:sz="4" w:space="0"/>
              <w:right w:val="single" w:color="auto" w:sz="4" w:space="0"/>
            </w:tcBorders>
            <w:vAlign w:val="center"/>
          </w:tcPr>
          <w:p w14:paraId="7E8E1012">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营业收入（Y）</w:t>
            </w:r>
          </w:p>
        </w:tc>
        <w:tc>
          <w:tcPr>
            <w:tcW w:w="748" w:type="pct"/>
            <w:tcBorders>
              <w:top w:val="nil"/>
              <w:left w:val="nil"/>
              <w:bottom w:val="single" w:color="auto" w:sz="4" w:space="0"/>
              <w:right w:val="single" w:color="auto" w:sz="4" w:space="0"/>
            </w:tcBorders>
            <w:vAlign w:val="center"/>
          </w:tcPr>
          <w:p w14:paraId="52C598EC">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万元</w:t>
            </w:r>
          </w:p>
        </w:tc>
        <w:tc>
          <w:tcPr>
            <w:tcW w:w="962" w:type="pct"/>
            <w:tcBorders>
              <w:top w:val="nil"/>
              <w:left w:val="nil"/>
              <w:bottom w:val="single" w:color="auto" w:sz="4" w:space="0"/>
              <w:right w:val="single" w:color="auto" w:sz="4" w:space="0"/>
            </w:tcBorders>
            <w:vAlign w:val="center"/>
          </w:tcPr>
          <w:p w14:paraId="68C224B8">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2000≤Y＜40000</w:t>
            </w:r>
          </w:p>
        </w:tc>
        <w:tc>
          <w:tcPr>
            <w:tcW w:w="902" w:type="pct"/>
            <w:tcBorders>
              <w:top w:val="nil"/>
              <w:left w:val="nil"/>
              <w:bottom w:val="single" w:color="auto" w:sz="4" w:space="0"/>
              <w:right w:val="single" w:color="auto" w:sz="4" w:space="0"/>
            </w:tcBorders>
            <w:vAlign w:val="center"/>
          </w:tcPr>
          <w:p w14:paraId="0F2FEB85">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300≤Y＜2000</w:t>
            </w:r>
          </w:p>
        </w:tc>
        <w:tc>
          <w:tcPr>
            <w:tcW w:w="579" w:type="pct"/>
            <w:tcBorders>
              <w:top w:val="nil"/>
              <w:left w:val="nil"/>
              <w:bottom w:val="single" w:color="auto" w:sz="4" w:space="0"/>
              <w:right w:val="single" w:color="auto" w:sz="4" w:space="0"/>
            </w:tcBorders>
            <w:vAlign w:val="center"/>
          </w:tcPr>
          <w:p w14:paraId="33AC5665">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Y＜300</w:t>
            </w:r>
          </w:p>
        </w:tc>
      </w:tr>
      <w:tr w14:paraId="05D552F4">
        <w:tblPrEx>
          <w:tblCellMar>
            <w:top w:w="0" w:type="dxa"/>
            <w:left w:w="108" w:type="dxa"/>
            <w:bottom w:w="0" w:type="dxa"/>
            <w:right w:w="108" w:type="dxa"/>
          </w:tblCellMar>
        </w:tblPrEx>
        <w:trPr>
          <w:trHeight w:val="225" w:hRule="atLeast"/>
        </w:trPr>
        <w:tc>
          <w:tcPr>
            <w:tcW w:w="978" w:type="pct"/>
            <w:vMerge w:val="restart"/>
            <w:tcBorders>
              <w:top w:val="nil"/>
              <w:left w:val="single" w:color="auto" w:sz="4" w:space="0"/>
              <w:bottom w:val="single" w:color="auto" w:sz="4" w:space="0"/>
              <w:right w:val="single" w:color="auto" w:sz="4" w:space="0"/>
            </w:tcBorders>
            <w:vAlign w:val="bottom"/>
          </w:tcPr>
          <w:p w14:paraId="080BA485">
            <w:pPr>
              <w:widowControl/>
              <w:jc w:val="center"/>
              <w:rPr>
                <w:rFonts w:hint="eastAsia" w:ascii="宋体" w:hAnsi="宋体" w:cs="宋体"/>
                <w:b/>
                <w:bCs/>
                <w:color w:val="000000" w:themeColor="text1"/>
                <w:kern w:val="0"/>
                <w:sz w:val="20"/>
                <w:szCs w:val="20"/>
                <w:highlight w:val="none"/>
                <w14:textFill>
                  <w14:solidFill>
                    <w14:schemeClr w14:val="tx1"/>
                  </w14:solidFill>
                </w14:textFill>
              </w:rPr>
            </w:pPr>
            <w:r>
              <w:rPr>
                <w:rFonts w:hint="eastAsia" w:ascii="宋体" w:hAnsi="宋体" w:cs="宋体"/>
                <w:b/>
                <w:bCs/>
                <w:color w:val="000000" w:themeColor="text1"/>
                <w:kern w:val="0"/>
                <w:sz w:val="20"/>
                <w:szCs w:val="20"/>
                <w:highlight w:val="none"/>
                <w14:textFill>
                  <w14:solidFill>
                    <w14:schemeClr w14:val="tx1"/>
                  </w14:solidFill>
                </w14:textFill>
              </w:rPr>
              <w:t>建筑业</w:t>
            </w:r>
          </w:p>
        </w:tc>
        <w:tc>
          <w:tcPr>
            <w:tcW w:w="831" w:type="pct"/>
            <w:tcBorders>
              <w:top w:val="nil"/>
              <w:left w:val="nil"/>
              <w:bottom w:val="single" w:color="auto" w:sz="4" w:space="0"/>
              <w:right w:val="single" w:color="auto" w:sz="4" w:space="0"/>
            </w:tcBorders>
            <w:vAlign w:val="center"/>
          </w:tcPr>
          <w:p w14:paraId="04D60F78">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营业收入（Y）</w:t>
            </w:r>
          </w:p>
        </w:tc>
        <w:tc>
          <w:tcPr>
            <w:tcW w:w="748" w:type="pct"/>
            <w:tcBorders>
              <w:top w:val="nil"/>
              <w:left w:val="nil"/>
              <w:bottom w:val="single" w:color="auto" w:sz="4" w:space="0"/>
              <w:right w:val="single" w:color="auto" w:sz="4" w:space="0"/>
            </w:tcBorders>
            <w:vAlign w:val="center"/>
          </w:tcPr>
          <w:p w14:paraId="0C811E0A">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万元</w:t>
            </w:r>
          </w:p>
        </w:tc>
        <w:tc>
          <w:tcPr>
            <w:tcW w:w="962" w:type="pct"/>
            <w:tcBorders>
              <w:top w:val="nil"/>
              <w:left w:val="nil"/>
              <w:bottom w:val="single" w:color="auto" w:sz="4" w:space="0"/>
              <w:right w:val="single" w:color="auto" w:sz="4" w:space="0"/>
            </w:tcBorders>
            <w:vAlign w:val="center"/>
          </w:tcPr>
          <w:p w14:paraId="6FB1A0CA">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6000≤Y＜80000</w:t>
            </w:r>
          </w:p>
        </w:tc>
        <w:tc>
          <w:tcPr>
            <w:tcW w:w="902" w:type="pct"/>
            <w:tcBorders>
              <w:top w:val="nil"/>
              <w:left w:val="nil"/>
              <w:bottom w:val="single" w:color="auto" w:sz="4" w:space="0"/>
              <w:right w:val="single" w:color="auto" w:sz="4" w:space="0"/>
            </w:tcBorders>
            <w:vAlign w:val="center"/>
          </w:tcPr>
          <w:p w14:paraId="7F4F9365">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300≤Y＜6000</w:t>
            </w:r>
          </w:p>
        </w:tc>
        <w:tc>
          <w:tcPr>
            <w:tcW w:w="579" w:type="pct"/>
            <w:tcBorders>
              <w:top w:val="nil"/>
              <w:left w:val="nil"/>
              <w:bottom w:val="single" w:color="auto" w:sz="4" w:space="0"/>
              <w:right w:val="single" w:color="auto" w:sz="4" w:space="0"/>
            </w:tcBorders>
            <w:vAlign w:val="center"/>
          </w:tcPr>
          <w:p w14:paraId="3220AE65">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Y＜300</w:t>
            </w:r>
          </w:p>
        </w:tc>
      </w:tr>
      <w:tr w14:paraId="2A03E143">
        <w:tblPrEx>
          <w:tblCellMar>
            <w:top w:w="0" w:type="dxa"/>
            <w:left w:w="108" w:type="dxa"/>
            <w:bottom w:w="0" w:type="dxa"/>
            <w:right w:w="108" w:type="dxa"/>
          </w:tblCellMar>
        </w:tblPrEx>
        <w:trPr>
          <w:trHeight w:val="225" w:hRule="atLeast"/>
        </w:trPr>
        <w:tc>
          <w:tcPr>
            <w:tcW w:w="978" w:type="pct"/>
            <w:vMerge w:val="continue"/>
            <w:tcBorders>
              <w:top w:val="nil"/>
              <w:left w:val="single" w:color="auto" w:sz="4" w:space="0"/>
              <w:bottom w:val="single" w:color="auto" w:sz="4" w:space="0"/>
              <w:right w:val="single" w:color="auto" w:sz="4" w:space="0"/>
            </w:tcBorders>
            <w:vAlign w:val="center"/>
          </w:tcPr>
          <w:p w14:paraId="20CD8DCE">
            <w:pPr>
              <w:widowControl/>
              <w:jc w:val="left"/>
              <w:rPr>
                <w:rFonts w:hint="eastAsia" w:ascii="宋体" w:hAnsi="宋体" w:cs="宋体"/>
                <w:b/>
                <w:bCs/>
                <w:color w:val="000000" w:themeColor="text1"/>
                <w:kern w:val="0"/>
                <w:sz w:val="20"/>
                <w:szCs w:val="20"/>
                <w:highlight w:val="none"/>
                <w14:textFill>
                  <w14:solidFill>
                    <w14:schemeClr w14:val="tx1"/>
                  </w14:solidFill>
                </w14:textFill>
              </w:rPr>
            </w:pPr>
          </w:p>
        </w:tc>
        <w:tc>
          <w:tcPr>
            <w:tcW w:w="831" w:type="pct"/>
            <w:tcBorders>
              <w:top w:val="nil"/>
              <w:left w:val="nil"/>
              <w:bottom w:val="single" w:color="auto" w:sz="4" w:space="0"/>
              <w:right w:val="single" w:color="auto" w:sz="4" w:space="0"/>
            </w:tcBorders>
            <w:vAlign w:val="center"/>
          </w:tcPr>
          <w:p w14:paraId="0615DE21">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资产总额（Z）</w:t>
            </w:r>
          </w:p>
        </w:tc>
        <w:tc>
          <w:tcPr>
            <w:tcW w:w="748" w:type="pct"/>
            <w:tcBorders>
              <w:top w:val="nil"/>
              <w:left w:val="nil"/>
              <w:bottom w:val="single" w:color="auto" w:sz="4" w:space="0"/>
              <w:right w:val="single" w:color="auto" w:sz="4" w:space="0"/>
            </w:tcBorders>
            <w:vAlign w:val="center"/>
          </w:tcPr>
          <w:p w14:paraId="3E9B8613">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万元</w:t>
            </w:r>
          </w:p>
        </w:tc>
        <w:tc>
          <w:tcPr>
            <w:tcW w:w="962" w:type="pct"/>
            <w:tcBorders>
              <w:top w:val="nil"/>
              <w:left w:val="nil"/>
              <w:bottom w:val="single" w:color="auto" w:sz="4" w:space="0"/>
              <w:right w:val="single" w:color="auto" w:sz="4" w:space="0"/>
            </w:tcBorders>
            <w:vAlign w:val="center"/>
          </w:tcPr>
          <w:p w14:paraId="778ECC6E">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5000≤Z＜80000</w:t>
            </w:r>
          </w:p>
        </w:tc>
        <w:tc>
          <w:tcPr>
            <w:tcW w:w="902" w:type="pct"/>
            <w:tcBorders>
              <w:top w:val="nil"/>
              <w:left w:val="nil"/>
              <w:bottom w:val="single" w:color="auto" w:sz="4" w:space="0"/>
              <w:right w:val="single" w:color="auto" w:sz="4" w:space="0"/>
            </w:tcBorders>
            <w:vAlign w:val="center"/>
          </w:tcPr>
          <w:p w14:paraId="03050CEF">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300≤Z＜5000</w:t>
            </w:r>
          </w:p>
        </w:tc>
        <w:tc>
          <w:tcPr>
            <w:tcW w:w="579" w:type="pct"/>
            <w:tcBorders>
              <w:top w:val="nil"/>
              <w:left w:val="nil"/>
              <w:bottom w:val="single" w:color="auto" w:sz="4" w:space="0"/>
              <w:right w:val="single" w:color="auto" w:sz="4" w:space="0"/>
            </w:tcBorders>
            <w:vAlign w:val="center"/>
          </w:tcPr>
          <w:p w14:paraId="374C9775">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Z＜300</w:t>
            </w:r>
          </w:p>
        </w:tc>
      </w:tr>
      <w:tr w14:paraId="4BE95D95">
        <w:tblPrEx>
          <w:tblCellMar>
            <w:top w:w="0" w:type="dxa"/>
            <w:left w:w="108" w:type="dxa"/>
            <w:bottom w:w="0" w:type="dxa"/>
            <w:right w:w="108" w:type="dxa"/>
          </w:tblCellMar>
        </w:tblPrEx>
        <w:trPr>
          <w:trHeight w:val="225" w:hRule="atLeast"/>
        </w:trPr>
        <w:tc>
          <w:tcPr>
            <w:tcW w:w="978" w:type="pct"/>
            <w:vMerge w:val="restart"/>
            <w:tcBorders>
              <w:top w:val="nil"/>
              <w:left w:val="single" w:color="auto" w:sz="4" w:space="0"/>
              <w:bottom w:val="single" w:color="auto" w:sz="4" w:space="0"/>
              <w:right w:val="single" w:color="auto" w:sz="4" w:space="0"/>
            </w:tcBorders>
            <w:vAlign w:val="bottom"/>
          </w:tcPr>
          <w:p w14:paraId="22EE1D6B">
            <w:pPr>
              <w:widowControl/>
              <w:jc w:val="center"/>
              <w:rPr>
                <w:rFonts w:hint="eastAsia" w:ascii="宋体" w:hAnsi="宋体" w:cs="宋体"/>
                <w:b/>
                <w:bCs/>
                <w:color w:val="000000" w:themeColor="text1"/>
                <w:kern w:val="0"/>
                <w:sz w:val="20"/>
                <w:szCs w:val="20"/>
                <w:highlight w:val="none"/>
                <w14:textFill>
                  <w14:solidFill>
                    <w14:schemeClr w14:val="tx1"/>
                  </w14:solidFill>
                </w14:textFill>
              </w:rPr>
            </w:pPr>
            <w:r>
              <w:rPr>
                <w:rFonts w:hint="eastAsia" w:ascii="宋体" w:hAnsi="宋体" w:cs="宋体"/>
                <w:b/>
                <w:bCs/>
                <w:color w:val="000000" w:themeColor="text1"/>
                <w:kern w:val="0"/>
                <w:sz w:val="20"/>
                <w:szCs w:val="20"/>
                <w:highlight w:val="none"/>
                <w14:textFill>
                  <w14:solidFill>
                    <w14:schemeClr w14:val="tx1"/>
                  </w14:solidFill>
                </w14:textFill>
              </w:rPr>
              <w:t>批发业</w:t>
            </w:r>
          </w:p>
        </w:tc>
        <w:tc>
          <w:tcPr>
            <w:tcW w:w="831" w:type="pct"/>
            <w:tcBorders>
              <w:top w:val="nil"/>
              <w:left w:val="nil"/>
              <w:bottom w:val="single" w:color="auto" w:sz="4" w:space="0"/>
              <w:right w:val="single" w:color="auto" w:sz="4" w:space="0"/>
            </w:tcBorders>
            <w:vAlign w:val="center"/>
          </w:tcPr>
          <w:p w14:paraId="30FF812B">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从业人员（X）</w:t>
            </w:r>
          </w:p>
        </w:tc>
        <w:tc>
          <w:tcPr>
            <w:tcW w:w="748" w:type="pct"/>
            <w:tcBorders>
              <w:top w:val="nil"/>
              <w:left w:val="nil"/>
              <w:bottom w:val="single" w:color="auto" w:sz="4" w:space="0"/>
              <w:right w:val="single" w:color="auto" w:sz="4" w:space="0"/>
            </w:tcBorders>
            <w:vAlign w:val="center"/>
          </w:tcPr>
          <w:p w14:paraId="378873C2">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人</w:t>
            </w:r>
          </w:p>
        </w:tc>
        <w:tc>
          <w:tcPr>
            <w:tcW w:w="962" w:type="pct"/>
            <w:tcBorders>
              <w:top w:val="nil"/>
              <w:left w:val="nil"/>
              <w:bottom w:val="single" w:color="auto" w:sz="4" w:space="0"/>
              <w:right w:val="single" w:color="auto" w:sz="4" w:space="0"/>
            </w:tcBorders>
            <w:vAlign w:val="center"/>
          </w:tcPr>
          <w:p w14:paraId="33FC0B93">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20≤X＜200</w:t>
            </w:r>
          </w:p>
        </w:tc>
        <w:tc>
          <w:tcPr>
            <w:tcW w:w="902" w:type="pct"/>
            <w:tcBorders>
              <w:top w:val="nil"/>
              <w:left w:val="nil"/>
              <w:bottom w:val="single" w:color="auto" w:sz="4" w:space="0"/>
              <w:right w:val="single" w:color="auto" w:sz="4" w:space="0"/>
            </w:tcBorders>
            <w:vAlign w:val="center"/>
          </w:tcPr>
          <w:p w14:paraId="2B649C19">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5≤X＜20</w:t>
            </w:r>
          </w:p>
        </w:tc>
        <w:tc>
          <w:tcPr>
            <w:tcW w:w="579" w:type="pct"/>
            <w:tcBorders>
              <w:top w:val="nil"/>
              <w:left w:val="nil"/>
              <w:bottom w:val="single" w:color="auto" w:sz="4" w:space="0"/>
              <w:right w:val="single" w:color="auto" w:sz="4" w:space="0"/>
            </w:tcBorders>
            <w:vAlign w:val="center"/>
          </w:tcPr>
          <w:p w14:paraId="30877DF4">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X＜5</w:t>
            </w:r>
          </w:p>
        </w:tc>
      </w:tr>
      <w:tr w14:paraId="5F52667D">
        <w:tblPrEx>
          <w:tblCellMar>
            <w:top w:w="0" w:type="dxa"/>
            <w:left w:w="108" w:type="dxa"/>
            <w:bottom w:w="0" w:type="dxa"/>
            <w:right w:w="108" w:type="dxa"/>
          </w:tblCellMar>
        </w:tblPrEx>
        <w:trPr>
          <w:trHeight w:val="225" w:hRule="atLeast"/>
        </w:trPr>
        <w:tc>
          <w:tcPr>
            <w:tcW w:w="978" w:type="pct"/>
            <w:vMerge w:val="continue"/>
            <w:tcBorders>
              <w:top w:val="nil"/>
              <w:left w:val="single" w:color="auto" w:sz="4" w:space="0"/>
              <w:bottom w:val="single" w:color="auto" w:sz="4" w:space="0"/>
              <w:right w:val="single" w:color="auto" w:sz="4" w:space="0"/>
            </w:tcBorders>
            <w:vAlign w:val="center"/>
          </w:tcPr>
          <w:p w14:paraId="26441EEC">
            <w:pPr>
              <w:widowControl/>
              <w:jc w:val="left"/>
              <w:rPr>
                <w:rFonts w:hint="eastAsia" w:ascii="宋体" w:hAnsi="宋体" w:cs="宋体"/>
                <w:b/>
                <w:bCs/>
                <w:color w:val="000000" w:themeColor="text1"/>
                <w:kern w:val="0"/>
                <w:sz w:val="20"/>
                <w:szCs w:val="20"/>
                <w:highlight w:val="none"/>
                <w14:textFill>
                  <w14:solidFill>
                    <w14:schemeClr w14:val="tx1"/>
                  </w14:solidFill>
                </w14:textFill>
              </w:rPr>
            </w:pPr>
          </w:p>
        </w:tc>
        <w:tc>
          <w:tcPr>
            <w:tcW w:w="831" w:type="pct"/>
            <w:tcBorders>
              <w:top w:val="nil"/>
              <w:left w:val="nil"/>
              <w:bottom w:val="single" w:color="auto" w:sz="4" w:space="0"/>
              <w:right w:val="single" w:color="auto" w:sz="4" w:space="0"/>
            </w:tcBorders>
            <w:vAlign w:val="center"/>
          </w:tcPr>
          <w:p w14:paraId="5CC63F4D">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营业收入（Y）</w:t>
            </w:r>
          </w:p>
        </w:tc>
        <w:tc>
          <w:tcPr>
            <w:tcW w:w="748" w:type="pct"/>
            <w:tcBorders>
              <w:top w:val="nil"/>
              <w:left w:val="nil"/>
              <w:bottom w:val="single" w:color="auto" w:sz="4" w:space="0"/>
              <w:right w:val="single" w:color="auto" w:sz="4" w:space="0"/>
            </w:tcBorders>
            <w:vAlign w:val="center"/>
          </w:tcPr>
          <w:p w14:paraId="61FBC85E">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万元</w:t>
            </w:r>
          </w:p>
        </w:tc>
        <w:tc>
          <w:tcPr>
            <w:tcW w:w="962" w:type="pct"/>
            <w:tcBorders>
              <w:top w:val="nil"/>
              <w:left w:val="nil"/>
              <w:bottom w:val="single" w:color="auto" w:sz="4" w:space="0"/>
              <w:right w:val="single" w:color="auto" w:sz="4" w:space="0"/>
            </w:tcBorders>
            <w:vAlign w:val="center"/>
          </w:tcPr>
          <w:p w14:paraId="429B20D4">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5000≤Y＜40000</w:t>
            </w:r>
          </w:p>
        </w:tc>
        <w:tc>
          <w:tcPr>
            <w:tcW w:w="902" w:type="pct"/>
            <w:tcBorders>
              <w:top w:val="nil"/>
              <w:left w:val="nil"/>
              <w:bottom w:val="single" w:color="auto" w:sz="4" w:space="0"/>
              <w:right w:val="single" w:color="auto" w:sz="4" w:space="0"/>
            </w:tcBorders>
            <w:vAlign w:val="center"/>
          </w:tcPr>
          <w:p w14:paraId="1E243ED2">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1000≤Y＜5000</w:t>
            </w:r>
          </w:p>
        </w:tc>
        <w:tc>
          <w:tcPr>
            <w:tcW w:w="579" w:type="pct"/>
            <w:tcBorders>
              <w:top w:val="nil"/>
              <w:left w:val="nil"/>
              <w:bottom w:val="single" w:color="auto" w:sz="4" w:space="0"/>
              <w:right w:val="single" w:color="auto" w:sz="4" w:space="0"/>
            </w:tcBorders>
            <w:vAlign w:val="center"/>
          </w:tcPr>
          <w:p w14:paraId="02FBE736">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Y＜1000</w:t>
            </w:r>
          </w:p>
        </w:tc>
      </w:tr>
      <w:tr w14:paraId="02A092C6">
        <w:tblPrEx>
          <w:tblCellMar>
            <w:top w:w="0" w:type="dxa"/>
            <w:left w:w="108" w:type="dxa"/>
            <w:bottom w:w="0" w:type="dxa"/>
            <w:right w:w="108" w:type="dxa"/>
          </w:tblCellMar>
        </w:tblPrEx>
        <w:trPr>
          <w:trHeight w:val="225" w:hRule="atLeast"/>
        </w:trPr>
        <w:tc>
          <w:tcPr>
            <w:tcW w:w="978" w:type="pct"/>
            <w:vMerge w:val="restart"/>
            <w:tcBorders>
              <w:top w:val="nil"/>
              <w:left w:val="single" w:color="auto" w:sz="4" w:space="0"/>
              <w:bottom w:val="single" w:color="auto" w:sz="4" w:space="0"/>
              <w:right w:val="single" w:color="auto" w:sz="4" w:space="0"/>
            </w:tcBorders>
            <w:vAlign w:val="bottom"/>
          </w:tcPr>
          <w:p w14:paraId="12244247">
            <w:pPr>
              <w:widowControl/>
              <w:jc w:val="center"/>
              <w:rPr>
                <w:rFonts w:hint="eastAsia" w:ascii="宋体" w:hAnsi="宋体" w:cs="宋体"/>
                <w:b/>
                <w:bCs/>
                <w:color w:val="000000" w:themeColor="text1"/>
                <w:kern w:val="0"/>
                <w:sz w:val="20"/>
                <w:szCs w:val="20"/>
                <w:highlight w:val="none"/>
                <w14:textFill>
                  <w14:solidFill>
                    <w14:schemeClr w14:val="tx1"/>
                  </w14:solidFill>
                </w14:textFill>
              </w:rPr>
            </w:pPr>
            <w:r>
              <w:rPr>
                <w:rFonts w:hint="eastAsia" w:ascii="宋体" w:hAnsi="宋体" w:cs="宋体"/>
                <w:b/>
                <w:bCs/>
                <w:color w:val="000000" w:themeColor="text1"/>
                <w:kern w:val="0"/>
                <w:sz w:val="20"/>
                <w:szCs w:val="20"/>
                <w:highlight w:val="none"/>
                <w14:textFill>
                  <w14:solidFill>
                    <w14:schemeClr w14:val="tx1"/>
                  </w14:solidFill>
                </w14:textFill>
              </w:rPr>
              <w:t>零售业</w:t>
            </w:r>
          </w:p>
        </w:tc>
        <w:tc>
          <w:tcPr>
            <w:tcW w:w="831" w:type="pct"/>
            <w:tcBorders>
              <w:top w:val="nil"/>
              <w:left w:val="nil"/>
              <w:bottom w:val="single" w:color="auto" w:sz="4" w:space="0"/>
              <w:right w:val="single" w:color="auto" w:sz="4" w:space="0"/>
            </w:tcBorders>
            <w:vAlign w:val="center"/>
          </w:tcPr>
          <w:p w14:paraId="71D6EC6C">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从业人员（X）</w:t>
            </w:r>
          </w:p>
        </w:tc>
        <w:tc>
          <w:tcPr>
            <w:tcW w:w="748" w:type="pct"/>
            <w:tcBorders>
              <w:top w:val="nil"/>
              <w:left w:val="nil"/>
              <w:bottom w:val="single" w:color="auto" w:sz="4" w:space="0"/>
              <w:right w:val="single" w:color="auto" w:sz="4" w:space="0"/>
            </w:tcBorders>
            <w:vAlign w:val="center"/>
          </w:tcPr>
          <w:p w14:paraId="0C470A1E">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人</w:t>
            </w:r>
          </w:p>
        </w:tc>
        <w:tc>
          <w:tcPr>
            <w:tcW w:w="962" w:type="pct"/>
            <w:tcBorders>
              <w:top w:val="nil"/>
              <w:left w:val="nil"/>
              <w:bottom w:val="single" w:color="auto" w:sz="4" w:space="0"/>
              <w:right w:val="single" w:color="auto" w:sz="4" w:space="0"/>
            </w:tcBorders>
            <w:vAlign w:val="center"/>
          </w:tcPr>
          <w:p w14:paraId="61A7DC0D">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50≤X＜300</w:t>
            </w:r>
          </w:p>
        </w:tc>
        <w:tc>
          <w:tcPr>
            <w:tcW w:w="902" w:type="pct"/>
            <w:tcBorders>
              <w:top w:val="nil"/>
              <w:left w:val="nil"/>
              <w:bottom w:val="single" w:color="auto" w:sz="4" w:space="0"/>
              <w:right w:val="single" w:color="auto" w:sz="4" w:space="0"/>
            </w:tcBorders>
            <w:vAlign w:val="center"/>
          </w:tcPr>
          <w:p w14:paraId="03678576">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10≤X＜50</w:t>
            </w:r>
          </w:p>
        </w:tc>
        <w:tc>
          <w:tcPr>
            <w:tcW w:w="579" w:type="pct"/>
            <w:tcBorders>
              <w:top w:val="nil"/>
              <w:left w:val="nil"/>
              <w:bottom w:val="single" w:color="auto" w:sz="4" w:space="0"/>
              <w:right w:val="single" w:color="auto" w:sz="4" w:space="0"/>
            </w:tcBorders>
            <w:vAlign w:val="center"/>
          </w:tcPr>
          <w:p w14:paraId="172486B7">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X＜10</w:t>
            </w:r>
          </w:p>
        </w:tc>
      </w:tr>
      <w:tr w14:paraId="7E385631">
        <w:tblPrEx>
          <w:tblCellMar>
            <w:top w:w="0" w:type="dxa"/>
            <w:left w:w="108" w:type="dxa"/>
            <w:bottom w:w="0" w:type="dxa"/>
            <w:right w:w="108" w:type="dxa"/>
          </w:tblCellMar>
        </w:tblPrEx>
        <w:trPr>
          <w:trHeight w:val="225" w:hRule="atLeast"/>
        </w:trPr>
        <w:tc>
          <w:tcPr>
            <w:tcW w:w="978" w:type="pct"/>
            <w:vMerge w:val="continue"/>
            <w:tcBorders>
              <w:top w:val="nil"/>
              <w:left w:val="single" w:color="auto" w:sz="4" w:space="0"/>
              <w:bottom w:val="single" w:color="auto" w:sz="4" w:space="0"/>
              <w:right w:val="single" w:color="auto" w:sz="4" w:space="0"/>
            </w:tcBorders>
            <w:vAlign w:val="center"/>
          </w:tcPr>
          <w:p w14:paraId="3004EBA0">
            <w:pPr>
              <w:widowControl/>
              <w:jc w:val="left"/>
              <w:rPr>
                <w:rFonts w:hint="eastAsia" w:ascii="宋体" w:hAnsi="宋体" w:cs="宋体"/>
                <w:b/>
                <w:bCs/>
                <w:color w:val="000000" w:themeColor="text1"/>
                <w:kern w:val="0"/>
                <w:sz w:val="20"/>
                <w:szCs w:val="20"/>
                <w:highlight w:val="none"/>
                <w14:textFill>
                  <w14:solidFill>
                    <w14:schemeClr w14:val="tx1"/>
                  </w14:solidFill>
                </w14:textFill>
              </w:rPr>
            </w:pPr>
          </w:p>
        </w:tc>
        <w:tc>
          <w:tcPr>
            <w:tcW w:w="831" w:type="pct"/>
            <w:tcBorders>
              <w:top w:val="nil"/>
              <w:left w:val="nil"/>
              <w:bottom w:val="single" w:color="auto" w:sz="4" w:space="0"/>
              <w:right w:val="single" w:color="auto" w:sz="4" w:space="0"/>
            </w:tcBorders>
            <w:vAlign w:val="center"/>
          </w:tcPr>
          <w:p w14:paraId="5469AA5C">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营业收入（Y）</w:t>
            </w:r>
          </w:p>
        </w:tc>
        <w:tc>
          <w:tcPr>
            <w:tcW w:w="748" w:type="pct"/>
            <w:tcBorders>
              <w:top w:val="nil"/>
              <w:left w:val="nil"/>
              <w:bottom w:val="single" w:color="auto" w:sz="4" w:space="0"/>
              <w:right w:val="single" w:color="auto" w:sz="4" w:space="0"/>
            </w:tcBorders>
            <w:vAlign w:val="center"/>
          </w:tcPr>
          <w:p w14:paraId="27E60028">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万元</w:t>
            </w:r>
          </w:p>
        </w:tc>
        <w:tc>
          <w:tcPr>
            <w:tcW w:w="962" w:type="pct"/>
            <w:tcBorders>
              <w:top w:val="nil"/>
              <w:left w:val="nil"/>
              <w:bottom w:val="single" w:color="auto" w:sz="4" w:space="0"/>
              <w:right w:val="single" w:color="auto" w:sz="4" w:space="0"/>
            </w:tcBorders>
            <w:vAlign w:val="center"/>
          </w:tcPr>
          <w:p w14:paraId="14F1EA24">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500≤Y＜20000</w:t>
            </w:r>
          </w:p>
        </w:tc>
        <w:tc>
          <w:tcPr>
            <w:tcW w:w="902" w:type="pct"/>
            <w:tcBorders>
              <w:top w:val="nil"/>
              <w:left w:val="nil"/>
              <w:bottom w:val="single" w:color="auto" w:sz="4" w:space="0"/>
              <w:right w:val="single" w:color="auto" w:sz="4" w:space="0"/>
            </w:tcBorders>
            <w:vAlign w:val="center"/>
          </w:tcPr>
          <w:p w14:paraId="0FD63CCA">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100≤Y＜500</w:t>
            </w:r>
          </w:p>
        </w:tc>
        <w:tc>
          <w:tcPr>
            <w:tcW w:w="579" w:type="pct"/>
            <w:tcBorders>
              <w:top w:val="nil"/>
              <w:left w:val="nil"/>
              <w:bottom w:val="single" w:color="auto" w:sz="4" w:space="0"/>
              <w:right w:val="single" w:color="auto" w:sz="4" w:space="0"/>
            </w:tcBorders>
            <w:vAlign w:val="center"/>
          </w:tcPr>
          <w:p w14:paraId="4EC6576B">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Y＜100</w:t>
            </w:r>
          </w:p>
        </w:tc>
      </w:tr>
      <w:tr w14:paraId="688B0A73">
        <w:tblPrEx>
          <w:tblCellMar>
            <w:top w:w="0" w:type="dxa"/>
            <w:left w:w="108" w:type="dxa"/>
            <w:bottom w:w="0" w:type="dxa"/>
            <w:right w:w="108" w:type="dxa"/>
          </w:tblCellMar>
        </w:tblPrEx>
        <w:trPr>
          <w:trHeight w:val="225" w:hRule="atLeast"/>
        </w:trPr>
        <w:tc>
          <w:tcPr>
            <w:tcW w:w="978" w:type="pct"/>
            <w:vMerge w:val="restart"/>
            <w:tcBorders>
              <w:top w:val="nil"/>
              <w:left w:val="single" w:color="auto" w:sz="4" w:space="0"/>
              <w:bottom w:val="single" w:color="auto" w:sz="4" w:space="0"/>
              <w:right w:val="single" w:color="auto" w:sz="4" w:space="0"/>
            </w:tcBorders>
            <w:vAlign w:val="bottom"/>
          </w:tcPr>
          <w:p w14:paraId="079788C2">
            <w:pPr>
              <w:widowControl/>
              <w:jc w:val="center"/>
              <w:rPr>
                <w:rFonts w:hint="eastAsia" w:ascii="宋体" w:hAnsi="宋体" w:cs="宋体"/>
                <w:b/>
                <w:bCs/>
                <w:color w:val="000000" w:themeColor="text1"/>
                <w:kern w:val="0"/>
                <w:sz w:val="20"/>
                <w:szCs w:val="20"/>
                <w:highlight w:val="none"/>
                <w14:textFill>
                  <w14:solidFill>
                    <w14:schemeClr w14:val="tx1"/>
                  </w14:solidFill>
                </w14:textFill>
              </w:rPr>
            </w:pPr>
            <w:r>
              <w:rPr>
                <w:rFonts w:hint="eastAsia" w:ascii="宋体" w:hAnsi="宋体" w:cs="宋体"/>
                <w:b/>
                <w:bCs/>
                <w:color w:val="000000" w:themeColor="text1"/>
                <w:kern w:val="0"/>
                <w:sz w:val="20"/>
                <w:szCs w:val="20"/>
                <w:highlight w:val="none"/>
                <w14:textFill>
                  <w14:solidFill>
                    <w14:schemeClr w14:val="tx1"/>
                  </w14:solidFill>
                </w14:textFill>
              </w:rPr>
              <w:t>交通运输业</w:t>
            </w:r>
          </w:p>
        </w:tc>
        <w:tc>
          <w:tcPr>
            <w:tcW w:w="831" w:type="pct"/>
            <w:tcBorders>
              <w:top w:val="nil"/>
              <w:left w:val="nil"/>
              <w:bottom w:val="single" w:color="auto" w:sz="4" w:space="0"/>
              <w:right w:val="single" w:color="auto" w:sz="4" w:space="0"/>
            </w:tcBorders>
            <w:vAlign w:val="center"/>
          </w:tcPr>
          <w:p w14:paraId="05A15E96">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从业人员（X）</w:t>
            </w:r>
          </w:p>
        </w:tc>
        <w:tc>
          <w:tcPr>
            <w:tcW w:w="748" w:type="pct"/>
            <w:tcBorders>
              <w:top w:val="nil"/>
              <w:left w:val="nil"/>
              <w:bottom w:val="single" w:color="auto" w:sz="4" w:space="0"/>
              <w:right w:val="single" w:color="auto" w:sz="4" w:space="0"/>
            </w:tcBorders>
            <w:vAlign w:val="center"/>
          </w:tcPr>
          <w:p w14:paraId="3A0A6E40">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人</w:t>
            </w:r>
          </w:p>
        </w:tc>
        <w:tc>
          <w:tcPr>
            <w:tcW w:w="962" w:type="pct"/>
            <w:tcBorders>
              <w:top w:val="nil"/>
              <w:left w:val="nil"/>
              <w:bottom w:val="single" w:color="auto" w:sz="4" w:space="0"/>
              <w:right w:val="single" w:color="auto" w:sz="4" w:space="0"/>
            </w:tcBorders>
            <w:vAlign w:val="center"/>
          </w:tcPr>
          <w:p w14:paraId="6D99B583">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300≤X＜1000</w:t>
            </w:r>
          </w:p>
        </w:tc>
        <w:tc>
          <w:tcPr>
            <w:tcW w:w="902" w:type="pct"/>
            <w:tcBorders>
              <w:top w:val="nil"/>
              <w:left w:val="nil"/>
              <w:bottom w:val="single" w:color="auto" w:sz="4" w:space="0"/>
              <w:right w:val="single" w:color="auto" w:sz="4" w:space="0"/>
            </w:tcBorders>
            <w:vAlign w:val="center"/>
          </w:tcPr>
          <w:p w14:paraId="48DC2915">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20≤X＜300</w:t>
            </w:r>
          </w:p>
        </w:tc>
        <w:tc>
          <w:tcPr>
            <w:tcW w:w="579" w:type="pct"/>
            <w:tcBorders>
              <w:top w:val="nil"/>
              <w:left w:val="nil"/>
              <w:bottom w:val="single" w:color="auto" w:sz="4" w:space="0"/>
              <w:right w:val="single" w:color="auto" w:sz="4" w:space="0"/>
            </w:tcBorders>
            <w:vAlign w:val="center"/>
          </w:tcPr>
          <w:p w14:paraId="4F93B210">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X＜20</w:t>
            </w:r>
          </w:p>
        </w:tc>
      </w:tr>
      <w:tr w14:paraId="5978DF8B">
        <w:tblPrEx>
          <w:tblCellMar>
            <w:top w:w="0" w:type="dxa"/>
            <w:left w:w="108" w:type="dxa"/>
            <w:bottom w:w="0" w:type="dxa"/>
            <w:right w:w="108" w:type="dxa"/>
          </w:tblCellMar>
        </w:tblPrEx>
        <w:trPr>
          <w:trHeight w:val="225" w:hRule="atLeast"/>
        </w:trPr>
        <w:tc>
          <w:tcPr>
            <w:tcW w:w="978" w:type="pct"/>
            <w:vMerge w:val="continue"/>
            <w:tcBorders>
              <w:top w:val="nil"/>
              <w:left w:val="single" w:color="auto" w:sz="4" w:space="0"/>
              <w:bottom w:val="single" w:color="auto" w:sz="4" w:space="0"/>
              <w:right w:val="single" w:color="auto" w:sz="4" w:space="0"/>
            </w:tcBorders>
            <w:vAlign w:val="center"/>
          </w:tcPr>
          <w:p w14:paraId="479BE457">
            <w:pPr>
              <w:widowControl/>
              <w:jc w:val="left"/>
              <w:rPr>
                <w:rFonts w:hint="eastAsia" w:ascii="宋体" w:hAnsi="宋体" w:cs="宋体"/>
                <w:b/>
                <w:bCs/>
                <w:color w:val="000000" w:themeColor="text1"/>
                <w:kern w:val="0"/>
                <w:sz w:val="20"/>
                <w:szCs w:val="20"/>
                <w:highlight w:val="none"/>
                <w14:textFill>
                  <w14:solidFill>
                    <w14:schemeClr w14:val="tx1"/>
                  </w14:solidFill>
                </w14:textFill>
              </w:rPr>
            </w:pPr>
          </w:p>
        </w:tc>
        <w:tc>
          <w:tcPr>
            <w:tcW w:w="831" w:type="pct"/>
            <w:tcBorders>
              <w:top w:val="nil"/>
              <w:left w:val="nil"/>
              <w:bottom w:val="single" w:color="auto" w:sz="4" w:space="0"/>
              <w:right w:val="single" w:color="auto" w:sz="4" w:space="0"/>
            </w:tcBorders>
            <w:vAlign w:val="center"/>
          </w:tcPr>
          <w:p w14:paraId="3CC0D93A">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营业收入（Y）</w:t>
            </w:r>
          </w:p>
        </w:tc>
        <w:tc>
          <w:tcPr>
            <w:tcW w:w="748" w:type="pct"/>
            <w:tcBorders>
              <w:top w:val="nil"/>
              <w:left w:val="nil"/>
              <w:bottom w:val="single" w:color="auto" w:sz="4" w:space="0"/>
              <w:right w:val="single" w:color="auto" w:sz="4" w:space="0"/>
            </w:tcBorders>
            <w:vAlign w:val="center"/>
          </w:tcPr>
          <w:p w14:paraId="3F2636A5">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万元</w:t>
            </w:r>
          </w:p>
        </w:tc>
        <w:tc>
          <w:tcPr>
            <w:tcW w:w="962" w:type="pct"/>
            <w:tcBorders>
              <w:top w:val="nil"/>
              <w:left w:val="nil"/>
              <w:bottom w:val="single" w:color="auto" w:sz="4" w:space="0"/>
              <w:right w:val="single" w:color="auto" w:sz="4" w:space="0"/>
            </w:tcBorders>
            <w:vAlign w:val="center"/>
          </w:tcPr>
          <w:p w14:paraId="4BFAF93D">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3000≤Y＜30000</w:t>
            </w:r>
          </w:p>
        </w:tc>
        <w:tc>
          <w:tcPr>
            <w:tcW w:w="902" w:type="pct"/>
            <w:tcBorders>
              <w:top w:val="nil"/>
              <w:left w:val="nil"/>
              <w:bottom w:val="single" w:color="auto" w:sz="4" w:space="0"/>
              <w:right w:val="single" w:color="auto" w:sz="4" w:space="0"/>
            </w:tcBorders>
            <w:vAlign w:val="center"/>
          </w:tcPr>
          <w:p w14:paraId="7AFB734B">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200≤Y＜3000</w:t>
            </w:r>
          </w:p>
        </w:tc>
        <w:tc>
          <w:tcPr>
            <w:tcW w:w="579" w:type="pct"/>
            <w:tcBorders>
              <w:top w:val="nil"/>
              <w:left w:val="nil"/>
              <w:bottom w:val="single" w:color="auto" w:sz="4" w:space="0"/>
              <w:right w:val="single" w:color="auto" w:sz="4" w:space="0"/>
            </w:tcBorders>
            <w:vAlign w:val="center"/>
          </w:tcPr>
          <w:p w14:paraId="5701C335">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Y＜200</w:t>
            </w:r>
          </w:p>
        </w:tc>
      </w:tr>
      <w:tr w14:paraId="01C2AD15">
        <w:tblPrEx>
          <w:tblCellMar>
            <w:top w:w="0" w:type="dxa"/>
            <w:left w:w="108" w:type="dxa"/>
            <w:bottom w:w="0" w:type="dxa"/>
            <w:right w:w="108" w:type="dxa"/>
          </w:tblCellMar>
        </w:tblPrEx>
        <w:trPr>
          <w:trHeight w:val="225" w:hRule="atLeast"/>
        </w:trPr>
        <w:tc>
          <w:tcPr>
            <w:tcW w:w="978" w:type="pct"/>
            <w:vMerge w:val="restart"/>
            <w:tcBorders>
              <w:top w:val="nil"/>
              <w:left w:val="single" w:color="auto" w:sz="4" w:space="0"/>
              <w:bottom w:val="single" w:color="auto" w:sz="4" w:space="0"/>
              <w:right w:val="single" w:color="auto" w:sz="4" w:space="0"/>
            </w:tcBorders>
            <w:vAlign w:val="bottom"/>
          </w:tcPr>
          <w:p w14:paraId="1BA473B6">
            <w:pPr>
              <w:widowControl/>
              <w:jc w:val="center"/>
              <w:rPr>
                <w:rFonts w:hint="eastAsia" w:ascii="宋体" w:hAnsi="宋体" w:cs="宋体"/>
                <w:b/>
                <w:bCs/>
                <w:color w:val="000000" w:themeColor="text1"/>
                <w:kern w:val="0"/>
                <w:sz w:val="20"/>
                <w:szCs w:val="20"/>
                <w:highlight w:val="none"/>
                <w14:textFill>
                  <w14:solidFill>
                    <w14:schemeClr w14:val="tx1"/>
                  </w14:solidFill>
                </w14:textFill>
              </w:rPr>
            </w:pPr>
            <w:r>
              <w:rPr>
                <w:rFonts w:hint="eastAsia" w:ascii="宋体" w:hAnsi="宋体" w:cs="宋体"/>
                <w:b/>
                <w:bCs/>
                <w:color w:val="000000" w:themeColor="text1"/>
                <w:kern w:val="0"/>
                <w:sz w:val="20"/>
                <w:szCs w:val="20"/>
                <w:highlight w:val="none"/>
                <w14:textFill>
                  <w14:solidFill>
                    <w14:schemeClr w14:val="tx1"/>
                  </w14:solidFill>
                </w14:textFill>
              </w:rPr>
              <w:t>仓储业</w:t>
            </w:r>
          </w:p>
        </w:tc>
        <w:tc>
          <w:tcPr>
            <w:tcW w:w="831" w:type="pct"/>
            <w:tcBorders>
              <w:top w:val="nil"/>
              <w:left w:val="nil"/>
              <w:bottom w:val="single" w:color="auto" w:sz="4" w:space="0"/>
              <w:right w:val="single" w:color="auto" w:sz="4" w:space="0"/>
            </w:tcBorders>
            <w:vAlign w:val="center"/>
          </w:tcPr>
          <w:p w14:paraId="41C851E8">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从业人员（X）</w:t>
            </w:r>
          </w:p>
        </w:tc>
        <w:tc>
          <w:tcPr>
            <w:tcW w:w="748" w:type="pct"/>
            <w:tcBorders>
              <w:top w:val="nil"/>
              <w:left w:val="nil"/>
              <w:bottom w:val="single" w:color="auto" w:sz="4" w:space="0"/>
              <w:right w:val="single" w:color="auto" w:sz="4" w:space="0"/>
            </w:tcBorders>
            <w:vAlign w:val="center"/>
          </w:tcPr>
          <w:p w14:paraId="6499A7D1">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人</w:t>
            </w:r>
          </w:p>
        </w:tc>
        <w:tc>
          <w:tcPr>
            <w:tcW w:w="962" w:type="pct"/>
            <w:tcBorders>
              <w:top w:val="nil"/>
              <w:left w:val="nil"/>
              <w:bottom w:val="single" w:color="auto" w:sz="4" w:space="0"/>
              <w:right w:val="single" w:color="auto" w:sz="4" w:space="0"/>
            </w:tcBorders>
            <w:vAlign w:val="center"/>
          </w:tcPr>
          <w:p w14:paraId="02D15C4C">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100≤X＜200</w:t>
            </w:r>
          </w:p>
        </w:tc>
        <w:tc>
          <w:tcPr>
            <w:tcW w:w="902" w:type="pct"/>
            <w:tcBorders>
              <w:top w:val="nil"/>
              <w:left w:val="nil"/>
              <w:bottom w:val="single" w:color="auto" w:sz="4" w:space="0"/>
              <w:right w:val="single" w:color="auto" w:sz="4" w:space="0"/>
            </w:tcBorders>
            <w:vAlign w:val="center"/>
          </w:tcPr>
          <w:p w14:paraId="2C38E7C2">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20≤X＜100</w:t>
            </w:r>
          </w:p>
        </w:tc>
        <w:tc>
          <w:tcPr>
            <w:tcW w:w="579" w:type="pct"/>
            <w:tcBorders>
              <w:top w:val="nil"/>
              <w:left w:val="nil"/>
              <w:bottom w:val="single" w:color="auto" w:sz="4" w:space="0"/>
              <w:right w:val="single" w:color="auto" w:sz="4" w:space="0"/>
            </w:tcBorders>
            <w:vAlign w:val="center"/>
          </w:tcPr>
          <w:p w14:paraId="6D7D1EA9">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X＜20</w:t>
            </w:r>
          </w:p>
        </w:tc>
      </w:tr>
      <w:tr w14:paraId="055FD12A">
        <w:tblPrEx>
          <w:tblCellMar>
            <w:top w:w="0" w:type="dxa"/>
            <w:left w:w="108" w:type="dxa"/>
            <w:bottom w:w="0" w:type="dxa"/>
            <w:right w:w="108" w:type="dxa"/>
          </w:tblCellMar>
        </w:tblPrEx>
        <w:trPr>
          <w:trHeight w:val="225" w:hRule="atLeast"/>
        </w:trPr>
        <w:tc>
          <w:tcPr>
            <w:tcW w:w="978" w:type="pct"/>
            <w:vMerge w:val="continue"/>
            <w:tcBorders>
              <w:top w:val="nil"/>
              <w:left w:val="single" w:color="auto" w:sz="4" w:space="0"/>
              <w:bottom w:val="single" w:color="auto" w:sz="4" w:space="0"/>
              <w:right w:val="single" w:color="auto" w:sz="4" w:space="0"/>
            </w:tcBorders>
            <w:vAlign w:val="center"/>
          </w:tcPr>
          <w:p w14:paraId="6A6A3BC1">
            <w:pPr>
              <w:widowControl/>
              <w:jc w:val="left"/>
              <w:rPr>
                <w:rFonts w:hint="eastAsia" w:ascii="宋体" w:hAnsi="宋体" w:cs="宋体"/>
                <w:b/>
                <w:bCs/>
                <w:color w:val="000000" w:themeColor="text1"/>
                <w:kern w:val="0"/>
                <w:sz w:val="20"/>
                <w:szCs w:val="20"/>
                <w:highlight w:val="none"/>
                <w14:textFill>
                  <w14:solidFill>
                    <w14:schemeClr w14:val="tx1"/>
                  </w14:solidFill>
                </w14:textFill>
              </w:rPr>
            </w:pPr>
          </w:p>
        </w:tc>
        <w:tc>
          <w:tcPr>
            <w:tcW w:w="831" w:type="pct"/>
            <w:tcBorders>
              <w:top w:val="nil"/>
              <w:left w:val="nil"/>
              <w:bottom w:val="single" w:color="auto" w:sz="4" w:space="0"/>
              <w:right w:val="single" w:color="auto" w:sz="4" w:space="0"/>
            </w:tcBorders>
            <w:vAlign w:val="center"/>
          </w:tcPr>
          <w:p w14:paraId="5A418D05">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营业收入（Y）</w:t>
            </w:r>
          </w:p>
        </w:tc>
        <w:tc>
          <w:tcPr>
            <w:tcW w:w="748" w:type="pct"/>
            <w:tcBorders>
              <w:top w:val="nil"/>
              <w:left w:val="nil"/>
              <w:bottom w:val="single" w:color="auto" w:sz="4" w:space="0"/>
              <w:right w:val="single" w:color="auto" w:sz="4" w:space="0"/>
            </w:tcBorders>
            <w:vAlign w:val="center"/>
          </w:tcPr>
          <w:p w14:paraId="435D4DF7">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万元</w:t>
            </w:r>
          </w:p>
        </w:tc>
        <w:tc>
          <w:tcPr>
            <w:tcW w:w="962" w:type="pct"/>
            <w:tcBorders>
              <w:top w:val="nil"/>
              <w:left w:val="nil"/>
              <w:bottom w:val="single" w:color="auto" w:sz="4" w:space="0"/>
              <w:right w:val="single" w:color="auto" w:sz="4" w:space="0"/>
            </w:tcBorders>
            <w:vAlign w:val="center"/>
          </w:tcPr>
          <w:p w14:paraId="518F578B">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1000≤Y＜30000</w:t>
            </w:r>
          </w:p>
        </w:tc>
        <w:tc>
          <w:tcPr>
            <w:tcW w:w="902" w:type="pct"/>
            <w:tcBorders>
              <w:top w:val="nil"/>
              <w:left w:val="nil"/>
              <w:bottom w:val="single" w:color="auto" w:sz="4" w:space="0"/>
              <w:right w:val="single" w:color="auto" w:sz="4" w:space="0"/>
            </w:tcBorders>
            <w:vAlign w:val="center"/>
          </w:tcPr>
          <w:p w14:paraId="4D0EAF0C">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100≤Y＜1000</w:t>
            </w:r>
          </w:p>
        </w:tc>
        <w:tc>
          <w:tcPr>
            <w:tcW w:w="579" w:type="pct"/>
            <w:tcBorders>
              <w:top w:val="nil"/>
              <w:left w:val="nil"/>
              <w:bottom w:val="single" w:color="auto" w:sz="4" w:space="0"/>
              <w:right w:val="single" w:color="auto" w:sz="4" w:space="0"/>
            </w:tcBorders>
            <w:vAlign w:val="center"/>
          </w:tcPr>
          <w:p w14:paraId="1451B82C">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Y＜100</w:t>
            </w:r>
          </w:p>
        </w:tc>
      </w:tr>
      <w:tr w14:paraId="1A85AD9C">
        <w:tblPrEx>
          <w:tblCellMar>
            <w:top w:w="0" w:type="dxa"/>
            <w:left w:w="108" w:type="dxa"/>
            <w:bottom w:w="0" w:type="dxa"/>
            <w:right w:w="108" w:type="dxa"/>
          </w:tblCellMar>
        </w:tblPrEx>
        <w:trPr>
          <w:trHeight w:val="225" w:hRule="atLeast"/>
        </w:trPr>
        <w:tc>
          <w:tcPr>
            <w:tcW w:w="978" w:type="pct"/>
            <w:vMerge w:val="restart"/>
            <w:tcBorders>
              <w:top w:val="nil"/>
              <w:left w:val="single" w:color="auto" w:sz="4" w:space="0"/>
              <w:bottom w:val="single" w:color="auto" w:sz="4" w:space="0"/>
              <w:right w:val="single" w:color="auto" w:sz="4" w:space="0"/>
            </w:tcBorders>
            <w:vAlign w:val="bottom"/>
          </w:tcPr>
          <w:p w14:paraId="533117BC">
            <w:pPr>
              <w:widowControl/>
              <w:jc w:val="center"/>
              <w:rPr>
                <w:rFonts w:hint="eastAsia" w:ascii="宋体" w:hAnsi="宋体" w:cs="宋体"/>
                <w:b/>
                <w:bCs/>
                <w:color w:val="000000" w:themeColor="text1"/>
                <w:kern w:val="0"/>
                <w:sz w:val="20"/>
                <w:szCs w:val="20"/>
                <w:highlight w:val="none"/>
                <w14:textFill>
                  <w14:solidFill>
                    <w14:schemeClr w14:val="tx1"/>
                  </w14:solidFill>
                </w14:textFill>
              </w:rPr>
            </w:pPr>
            <w:r>
              <w:rPr>
                <w:rFonts w:hint="eastAsia" w:ascii="宋体" w:hAnsi="宋体" w:cs="宋体"/>
                <w:b/>
                <w:bCs/>
                <w:color w:val="000000" w:themeColor="text1"/>
                <w:kern w:val="0"/>
                <w:sz w:val="20"/>
                <w:szCs w:val="20"/>
                <w:highlight w:val="none"/>
                <w14:textFill>
                  <w14:solidFill>
                    <w14:schemeClr w14:val="tx1"/>
                  </w14:solidFill>
                </w14:textFill>
              </w:rPr>
              <w:t>邮政业</w:t>
            </w:r>
          </w:p>
        </w:tc>
        <w:tc>
          <w:tcPr>
            <w:tcW w:w="831" w:type="pct"/>
            <w:tcBorders>
              <w:top w:val="nil"/>
              <w:left w:val="nil"/>
              <w:bottom w:val="single" w:color="auto" w:sz="4" w:space="0"/>
              <w:right w:val="single" w:color="auto" w:sz="4" w:space="0"/>
            </w:tcBorders>
            <w:vAlign w:val="center"/>
          </w:tcPr>
          <w:p w14:paraId="68079058">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从业人员（X）</w:t>
            </w:r>
          </w:p>
        </w:tc>
        <w:tc>
          <w:tcPr>
            <w:tcW w:w="748" w:type="pct"/>
            <w:tcBorders>
              <w:top w:val="nil"/>
              <w:left w:val="nil"/>
              <w:bottom w:val="single" w:color="auto" w:sz="4" w:space="0"/>
              <w:right w:val="single" w:color="auto" w:sz="4" w:space="0"/>
            </w:tcBorders>
            <w:vAlign w:val="center"/>
          </w:tcPr>
          <w:p w14:paraId="3281F015">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人</w:t>
            </w:r>
          </w:p>
        </w:tc>
        <w:tc>
          <w:tcPr>
            <w:tcW w:w="962" w:type="pct"/>
            <w:tcBorders>
              <w:top w:val="nil"/>
              <w:left w:val="nil"/>
              <w:bottom w:val="single" w:color="auto" w:sz="4" w:space="0"/>
              <w:right w:val="single" w:color="auto" w:sz="4" w:space="0"/>
            </w:tcBorders>
            <w:vAlign w:val="center"/>
          </w:tcPr>
          <w:p w14:paraId="6A724440">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300≤X＜1000</w:t>
            </w:r>
          </w:p>
        </w:tc>
        <w:tc>
          <w:tcPr>
            <w:tcW w:w="902" w:type="pct"/>
            <w:tcBorders>
              <w:top w:val="nil"/>
              <w:left w:val="nil"/>
              <w:bottom w:val="single" w:color="auto" w:sz="4" w:space="0"/>
              <w:right w:val="single" w:color="auto" w:sz="4" w:space="0"/>
            </w:tcBorders>
            <w:vAlign w:val="center"/>
          </w:tcPr>
          <w:p w14:paraId="5E0650D2">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20≤X＜300</w:t>
            </w:r>
          </w:p>
        </w:tc>
        <w:tc>
          <w:tcPr>
            <w:tcW w:w="579" w:type="pct"/>
            <w:tcBorders>
              <w:top w:val="nil"/>
              <w:left w:val="nil"/>
              <w:bottom w:val="single" w:color="auto" w:sz="4" w:space="0"/>
              <w:right w:val="single" w:color="auto" w:sz="4" w:space="0"/>
            </w:tcBorders>
            <w:vAlign w:val="center"/>
          </w:tcPr>
          <w:p w14:paraId="1637B06C">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X＜20</w:t>
            </w:r>
          </w:p>
        </w:tc>
      </w:tr>
      <w:tr w14:paraId="24F7A6A7">
        <w:tblPrEx>
          <w:tblCellMar>
            <w:top w:w="0" w:type="dxa"/>
            <w:left w:w="108" w:type="dxa"/>
            <w:bottom w:w="0" w:type="dxa"/>
            <w:right w:w="108" w:type="dxa"/>
          </w:tblCellMar>
        </w:tblPrEx>
        <w:trPr>
          <w:trHeight w:val="225" w:hRule="atLeast"/>
        </w:trPr>
        <w:tc>
          <w:tcPr>
            <w:tcW w:w="978" w:type="pct"/>
            <w:vMerge w:val="continue"/>
            <w:tcBorders>
              <w:top w:val="nil"/>
              <w:left w:val="single" w:color="auto" w:sz="4" w:space="0"/>
              <w:bottom w:val="single" w:color="auto" w:sz="4" w:space="0"/>
              <w:right w:val="single" w:color="auto" w:sz="4" w:space="0"/>
            </w:tcBorders>
            <w:vAlign w:val="center"/>
          </w:tcPr>
          <w:p w14:paraId="3375470C">
            <w:pPr>
              <w:widowControl/>
              <w:jc w:val="left"/>
              <w:rPr>
                <w:rFonts w:hint="eastAsia" w:ascii="宋体" w:hAnsi="宋体" w:cs="宋体"/>
                <w:b/>
                <w:bCs/>
                <w:color w:val="000000" w:themeColor="text1"/>
                <w:kern w:val="0"/>
                <w:sz w:val="20"/>
                <w:szCs w:val="20"/>
                <w:highlight w:val="none"/>
                <w14:textFill>
                  <w14:solidFill>
                    <w14:schemeClr w14:val="tx1"/>
                  </w14:solidFill>
                </w14:textFill>
              </w:rPr>
            </w:pPr>
          </w:p>
        </w:tc>
        <w:tc>
          <w:tcPr>
            <w:tcW w:w="831" w:type="pct"/>
            <w:tcBorders>
              <w:top w:val="nil"/>
              <w:left w:val="nil"/>
              <w:bottom w:val="single" w:color="auto" w:sz="4" w:space="0"/>
              <w:right w:val="single" w:color="auto" w:sz="4" w:space="0"/>
            </w:tcBorders>
            <w:vAlign w:val="center"/>
          </w:tcPr>
          <w:p w14:paraId="15321E2E">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营业收入（Y）</w:t>
            </w:r>
          </w:p>
        </w:tc>
        <w:tc>
          <w:tcPr>
            <w:tcW w:w="748" w:type="pct"/>
            <w:tcBorders>
              <w:top w:val="nil"/>
              <w:left w:val="nil"/>
              <w:bottom w:val="single" w:color="auto" w:sz="4" w:space="0"/>
              <w:right w:val="single" w:color="auto" w:sz="4" w:space="0"/>
            </w:tcBorders>
            <w:vAlign w:val="center"/>
          </w:tcPr>
          <w:p w14:paraId="178AF5DF">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万元</w:t>
            </w:r>
          </w:p>
        </w:tc>
        <w:tc>
          <w:tcPr>
            <w:tcW w:w="962" w:type="pct"/>
            <w:tcBorders>
              <w:top w:val="nil"/>
              <w:left w:val="nil"/>
              <w:bottom w:val="single" w:color="auto" w:sz="4" w:space="0"/>
              <w:right w:val="single" w:color="auto" w:sz="4" w:space="0"/>
            </w:tcBorders>
            <w:vAlign w:val="center"/>
          </w:tcPr>
          <w:p w14:paraId="58ACFD32">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2000≤Y＜30000</w:t>
            </w:r>
          </w:p>
        </w:tc>
        <w:tc>
          <w:tcPr>
            <w:tcW w:w="902" w:type="pct"/>
            <w:tcBorders>
              <w:top w:val="nil"/>
              <w:left w:val="nil"/>
              <w:bottom w:val="single" w:color="auto" w:sz="4" w:space="0"/>
              <w:right w:val="single" w:color="auto" w:sz="4" w:space="0"/>
            </w:tcBorders>
            <w:vAlign w:val="center"/>
          </w:tcPr>
          <w:p w14:paraId="78752CFB">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100≤Y＜2000</w:t>
            </w:r>
          </w:p>
        </w:tc>
        <w:tc>
          <w:tcPr>
            <w:tcW w:w="579" w:type="pct"/>
            <w:tcBorders>
              <w:top w:val="nil"/>
              <w:left w:val="nil"/>
              <w:bottom w:val="single" w:color="auto" w:sz="4" w:space="0"/>
              <w:right w:val="single" w:color="auto" w:sz="4" w:space="0"/>
            </w:tcBorders>
            <w:vAlign w:val="center"/>
          </w:tcPr>
          <w:p w14:paraId="3A299002">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Y＜100</w:t>
            </w:r>
          </w:p>
        </w:tc>
      </w:tr>
      <w:tr w14:paraId="032D1BFE">
        <w:tblPrEx>
          <w:tblCellMar>
            <w:top w:w="0" w:type="dxa"/>
            <w:left w:w="108" w:type="dxa"/>
            <w:bottom w:w="0" w:type="dxa"/>
            <w:right w:w="108" w:type="dxa"/>
          </w:tblCellMar>
        </w:tblPrEx>
        <w:trPr>
          <w:trHeight w:val="225" w:hRule="atLeast"/>
        </w:trPr>
        <w:tc>
          <w:tcPr>
            <w:tcW w:w="978" w:type="pct"/>
            <w:vMerge w:val="restart"/>
            <w:tcBorders>
              <w:top w:val="nil"/>
              <w:left w:val="single" w:color="auto" w:sz="4" w:space="0"/>
              <w:bottom w:val="single" w:color="auto" w:sz="4" w:space="0"/>
              <w:right w:val="single" w:color="auto" w:sz="4" w:space="0"/>
            </w:tcBorders>
            <w:vAlign w:val="bottom"/>
          </w:tcPr>
          <w:p w14:paraId="29D3D83A">
            <w:pPr>
              <w:widowControl/>
              <w:jc w:val="center"/>
              <w:rPr>
                <w:rFonts w:hint="eastAsia" w:ascii="宋体" w:hAnsi="宋体" w:cs="宋体"/>
                <w:b/>
                <w:bCs/>
                <w:color w:val="000000" w:themeColor="text1"/>
                <w:kern w:val="0"/>
                <w:sz w:val="20"/>
                <w:szCs w:val="20"/>
                <w:highlight w:val="none"/>
                <w14:textFill>
                  <w14:solidFill>
                    <w14:schemeClr w14:val="tx1"/>
                  </w14:solidFill>
                </w14:textFill>
              </w:rPr>
            </w:pPr>
            <w:r>
              <w:rPr>
                <w:rFonts w:hint="eastAsia" w:ascii="宋体" w:hAnsi="宋体" w:cs="宋体"/>
                <w:b/>
                <w:bCs/>
                <w:color w:val="000000" w:themeColor="text1"/>
                <w:kern w:val="0"/>
                <w:sz w:val="20"/>
                <w:szCs w:val="20"/>
                <w:highlight w:val="none"/>
                <w14:textFill>
                  <w14:solidFill>
                    <w14:schemeClr w14:val="tx1"/>
                  </w14:solidFill>
                </w14:textFill>
              </w:rPr>
              <w:t>住宿业</w:t>
            </w:r>
          </w:p>
        </w:tc>
        <w:tc>
          <w:tcPr>
            <w:tcW w:w="831" w:type="pct"/>
            <w:tcBorders>
              <w:top w:val="nil"/>
              <w:left w:val="nil"/>
              <w:bottom w:val="single" w:color="auto" w:sz="4" w:space="0"/>
              <w:right w:val="single" w:color="auto" w:sz="4" w:space="0"/>
            </w:tcBorders>
            <w:vAlign w:val="center"/>
          </w:tcPr>
          <w:p w14:paraId="5BAFD652">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从业人员（X）</w:t>
            </w:r>
          </w:p>
        </w:tc>
        <w:tc>
          <w:tcPr>
            <w:tcW w:w="748" w:type="pct"/>
            <w:tcBorders>
              <w:top w:val="nil"/>
              <w:left w:val="nil"/>
              <w:bottom w:val="single" w:color="auto" w:sz="4" w:space="0"/>
              <w:right w:val="single" w:color="auto" w:sz="4" w:space="0"/>
            </w:tcBorders>
            <w:vAlign w:val="center"/>
          </w:tcPr>
          <w:p w14:paraId="2468F0A2">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人</w:t>
            </w:r>
          </w:p>
        </w:tc>
        <w:tc>
          <w:tcPr>
            <w:tcW w:w="962" w:type="pct"/>
            <w:tcBorders>
              <w:top w:val="nil"/>
              <w:left w:val="nil"/>
              <w:bottom w:val="single" w:color="auto" w:sz="4" w:space="0"/>
              <w:right w:val="single" w:color="auto" w:sz="4" w:space="0"/>
            </w:tcBorders>
            <w:vAlign w:val="center"/>
          </w:tcPr>
          <w:p w14:paraId="6AF32BFA">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100≤X＜300</w:t>
            </w:r>
          </w:p>
        </w:tc>
        <w:tc>
          <w:tcPr>
            <w:tcW w:w="902" w:type="pct"/>
            <w:tcBorders>
              <w:top w:val="nil"/>
              <w:left w:val="nil"/>
              <w:bottom w:val="single" w:color="auto" w:sz="4" w:space="0"/>
              <w:right w:val="single" w:color="auto" w:sz="4" w:space="0"/>
            </w:tcBorders>
            <w:vAlign w:val="center"/>
          </w:tcPr>
          <w:p w14:paraId="0786CD80">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10≤X＜100</w:t>
            </w:r>
          </w:p>
        </w:tc>
        <w:tc>
          <w:tcPr>
            <w:tcW w:w="579" w:type="pct"/>
            <w:tcBorders>
              <w:top w:val="nil"/>
              <w:left w:val="nil"/>
              <w:bottom w:val="single" w:color="auto" w:sz="4" w:space="0"/>
              <w:right w:val="single" w:color="auto" w:sz="4" w:space="0"/>
            </w:tcBorders>
            <w:vAlign w:val="center"/>
          </w:tcPr>
          <w:p w14:paraId="6849172A">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X＜10</w:t>
            </w:r>
          </w:p>
        </w:tc>
      </w:tr>
      <w:tr w14:paraId="3DD51C0C">
        <w:tblPrEx>
          <w:tblCellMar>
            <w:top w:w="0" w:type="dxa"/>
            <w:left w:w="108" w:type="dxa"/>
            <w:bottom w:w="0" w:type="dxa"/>
            <w:right w:w="108" w:type="dxa"/>
          </w:tblCellMar>
        </w:tblPrEx>
        <w:trPr>
          <w:trHeight w:val="225" w:hRule="atLeast"/>
        </w:trPr>
        <w:tc>
          <w:tcPr>
            <w:tcW w:w="978" w:type="pct"/>
            <w:vMerge w:val="continue"/>
            <w:tcBorders>
              <w:top w:val="nil"/>
              <w:left w:val="single" w:color="auto" w:sz="4" w:space="0"/>
              <w:bottom w:val="single" w:color="auto" w:sz="4" w:space="0"/>
              <w:right w:val="single" w:color="auto" w:sz="4" w:space="0"/>
            </w:tcBorders>
            <w:vAlign w:val="center"/>
          </w:tcPr>
          <w:p w14:paraId="717FED8D">
            <w:pPr>
              <w:widowControl/>
              <w:jc w:val="left"/>
              <w:rPr>
                <w:rFonts w:hint="eastAsia" w:ascii="宋体" w:hAnsi="宋体" w:cs="宋体"/>
                <w:b/>
                <w:bCs/>
                <w:color w:val="000000" w:themeColor="text1"/>
                <w:kern w:val="0"/>
                <w:sz w:val="20"/>
                <w:szCs w:val="20"/>
                <w:highlight w:val="none"/>
                <w14:textFill>
                  <w14:solidFill>
                    <w14:schemeClr w14:val="tx1"/>
                  </w14:solidFill>
                </w14:textFill>
              </w:rPr>
            </w:pPr>
          </w:p>
        </w:tc>
        <w:tc>
          <w:tcPr>
            <w:tcW w:w="831" w:type="pct"/>
            <w:tcBorders>
              <w:top w:val="nil"/>
              <w:left w:val="nil"/>
              <w:bottom w:val="single" w:color="auto" w:sz="4" w:space="0"/>
              <w:right w:val="single" w:color="auto" w:sz="4" w:space="0"/>
            </w:tcBorders>
            <w:vAlign w:val="center"/>
          </w:tcPr>
          <w:p w14:paraId="2E1579FC">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营业收入（Y）</w:t>
            </w:r>
          </w:p>
        </w:tc>
        <w:tc>
          <w:tcPr>
            <w:tcW w:w="748" w:type="pct"/>
            <w:tcBorders>
              <w:top w:val="nil"/>
              <w:left w:val="nil"/>
              <w:bottom w:val="single" w:color="auto" w:sz="4" w:space="0"/>
              <w:right w:val="single" w:color="auto" w:sz="4" w:space="0"/>
            </w:tcBorders>
            <w:vAlign w:val="center"/>
          </w:tcPr>
          <w:p w14:paraId="557536E2">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万元</w:t>
            </w:r>
          </w:p>
        </w:tc>
        <w:tc>
          <w:tcPr>
            <w:tcW w:w="962" w:type="pct"/>
            <w:tcBorders>
              <w:top w:val="nil"/>
              <w:left w:val="nil"/>
              <w:bottom w:val="single" w:color="auto" w:sz="4" w:space="0"/>
              <w:right w:val="single" w:color="auto" w:sz="4" w:space="0"/>
            </w:tcBorders>
            <w:vAlign w:val="center"/>
          </w:tcPr>
          <w:p w14:paraId="478CD1FE">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2000≤Y＜10000</w:t>
            </w:r>
          </w:p>
        </w:tc>
        <w:tc>
          <w:tcPr>
            <w:tcW w:w="902" w:type="pct"/>
            <w:tcBorders>
              <w:top w:val="nil"/>
              <w:left w:val="nil"/>
              <w:bottom w:val="single" w:color="auto" w:sz="4" w:space="0"/>
              <w:right w:val="single" w:color="auto" w:sz="4" w:space="0"/>
            </w:tcBorders>
            <w:vAlign w:val="center"/>
          </w:tcPr>
          <w:p w14:paraId="279B6236">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100≤Y＜2000</w:t>
            </w:r>
          </w:p>
        </w:tc>
        <w:tc>
          <w:tcPr>
            <w:tcW w:w="579" w:type="pct"/>
            <w:tcBorders>
              <w:top w:val="nil"/>
              <w:left w:val="nil"/>
              <w:bottom w:val="single" w:color="auto" w:sz="4" w:space="0"/>
              <w:right w:val="single" w:color="auto" w:sz="4" w:space="0"/>
            </w:tcBorders>
            <w:vAlign w:val="center"/>
          </w:tcPr>
          <w:p w14:paraId="7B5C1E5B">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Y＜100</w:t>
            </w:r>
          </w:p>
        </w:tc>
      </w:tr>
      <w:tr w14:paraId="12804BBE">
        <w:tblPrEx>
          <w:tblCellMar>
            <w:top w:w="0" w:type="dxa"/>
            <w:left w:w="108" w:type="dxa"/>
            <w:bottom w:w="0" w:type="dxa"/>
            <w:right w:w="108" w:type="dxa"/>
          </w:tblCellMar>
        </w:tblPrEx>
        <w:trPr>
          <w:trHeight w:val="225" w:hRule="atLeast"/>
        </w:trPr>
        <w:tc>
          <w:tcPr>
            <w:tcW w:w="978" w:type="pct"/>
            <w:vMerge w:val="restart"/>
            <w:tcBorders>
              <w:top w:val="nil"/>
              <w:left w:val="single" w:color="auto" w:sz="4" w:space="0"/>
              <w:bottom w:val="single" w:color="auto" w:sz="4" w:space="0"/>
              <w:right w:val="single" w:color="auto" w:sz="4" w:space="0"/>
            </w:tcBorders>
            <w:vAlign w:val="bottom"/>
          </w:tcPr>
          <w:p w14:paraId="3F60E7C6">
            <w:pPr>
              <w:widowControl/>
              <w:jc w:val="center"/>
              <w:rPr>
                <w:rFonts w:hint="eastAsia" w:ascii="宋体" w:hAnsi="宋体" w:cs="宋体"/>
                <w:b/>
                <w:bCs/>
                <w:color w:val="000000" w:themeColor="text1"/>
                <w:kern w:val="0"/>
                <w:sz w:val="20"/>
                <w:szCs w:val="20"/>
                <w:highlight w:val="none"/>
                <w14:textFill>
                  <w14:solidFill>
                    <w14:schemeClr w14:val="tx1"/>
                  </w14:solidFill>
                </w14:textFill>
              </w:rPr>
            </w:pPr>
            <w:r>
              <w:rPr>
                <w:rFonts w:hint="eastAsia" w:ascii="宋体" w:hAnsi="宋体" w:cs="宋体"/>
                <w:b/>
                <w:bCs/>
                <w:color w:val="000000" w:themeColor="text1"/>
                <w:kern w:val="0"/>
                <w:sz w:val="20"/>
                <w:szCs w:val="20"/>
                <w:highlight w:val="none"/>
                <w14:textFill>
                  <w14:solidFill>
                    <w14:schemeClr w14:val="tx1"/>
                  </w14:solidFill>
                </w14:textFill>
              </w:rPr>
              <w:t>餐饮业</w:t>
            </w:r>
          </w:p>
        </w:tc>
        <w:tc>
          <w:tcPr>
            <w:tcW w:w="831" w:type="pct"/>
            <w:tcBorders>
              <w:top w:val="nil"/>
              <w:left w:val="nil"/>
              <w:bottom w:val="single" w:color="auto" w:sz="4" w:space="0"/>
              <w:right w:val="single" w:color="auto" w:sz="4" w:space="0"/>
            </w:tcBorders>
            <w:vAlign w:val="center"/>
          </w:tcPr>
          <w:p w14:paraId="46C8CF30">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从业人员（X）</w:t>
            </w:r>
          </w:p>
        </w:tc>
        <w:tc>
          <w:tcPr>
            <w:tcW w:w="748" w:type="pct"/>
            <w:tcBorders>
              <w:top w:val="nil"/>
              <w:left w:val="nil"/>
              <w:bottom w:val="single" w:color="auto" w:sz="4" w:space="0"/>
              <w:right w:val="single" w:color="auto" w:sz="4" w:space="0"/>
            </w:tcBorders>
            <w:vAlign w:val="center"/>
          </w:tcPr>
          <w:p w14:paraId="0CF04B72">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人</w:t>
            </w:r>
          </w:p>
        </w:tc>
        <w:tc>
          <w:tcPr>
            <w:tcW w:w="962" w:type="pct"/>
            <w:tcBorders>
              <w:top w:val="nil"/>
              <w:left w:val="nil"/>
              <w:bottom w:val="single" w:color="auto" w:sz="4" w:space="0"/>
              <w:right w:val="single" w:color="auto" w:sz="4" w:space="0"/>
            </w:tcBorders>
            <w:vAlign w:val="center"/>
          </w:tcPr>
          <w:p w14:paraId="0CCD918C">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100≤X＜300</w:t>
            </w:r>
          </w:p>
        </w:tc>
        <w:tc>
          <w:tcPr>
            <w:tcW w:w="902" w:type="pct"/>
            <w:tcBorders>
              <w:top w:val="nil"/>
              <w:left w:val="nil"/>
              <w:bottom w:val="single" w:color="auto" w:sz="4" w:space="0"/>
              <w:right w:val="single" w:color="auto" w:sz="4" w:space="0"/>
            </w:tcBorders>
            <w:vAlign w:val="center"/>
          </w:tcPr>
          <w:p w14:paraId="22CF69A4">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10≤X＜100</w:t>
            </w:r>
          </w:p>
        </w:tc>
        <w:tc>
          <w:tcPr>
            <w:tcW w:w="579" w:type="pct"/>
            <w:tcBorders>
              <w:top w:val="nil"/>
              <w:left w:val="nil"/>
              <w:bottom w:val="single" w:color="auto" w:sz="4" w:space="0"/>
              <w:right w:val="single" w:color="auto" w:sz="4" w:space="0"/>
            </w:tcBorders>
            <w:vAlign w:val="center"/>
          </w:tcPr>
          <w:p w14:paraId="7A4C0410">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X＜10</w:t>
            </w:r>
          </w:p>
        </w:tc>
      </w:tr>
      <w:tr w14:paraId="61800B7A">
        <w:tblPrEx>
          <w:tblCellMar>
            <w:top w:w="0" w:type="dxa"/>
            <w:left w:w="108" w:type="dxa"/>
            <w:bottom w:w="0" w:type="dxa"/>
            <w:right w:w="108" w:type="dxa"/>
          </w:tblCellMar>
        </w:tblPrEx>
        <w:trPr>
          <w:trHeight w:val="225" w:hRule="atLeast"/>
        </w:trPr>
        <w:tc>
          <w:tcPr>
            <w:tcW w:w="978" w:type="pct"/>
            <w:vMerge w:val="continue"/>
            <w:tcBorders>
              <w:top w:val="nil"/>
              <w:left w:val="single" w:color="auto" w:sz="4" w:space="0"/>
              <w:bottom w:val="single" w:color="auto" w:sz="4" w:space="0"/>
              <w:right w:val="single" w:color="auto" w:sz="4" w:space="0"/>
            </w:tcBorders>
            <w:vAlign w:val="center"/>
          </w:tcPr>
          <w:p w14:paraId="281853C6">
            <w:pPr>
              <w:widowControl/>
              <w:jc w:val="left"/>
              <w:rPr>
                <w:rFonts w:hint="eastAsia" w:ascii="宋体" w:hAnsi="宋体" w:cs="宋体"/>
                <w:b/>
                <w:bCs/>
                <w:color w:val="000000" w:themeColor="text1"/>
                <w:kern w:val="0"/>
                <w:sz w:val="20"/>
                <w:szCs w:val="20"/>
                <w:highlight w:val="none"/>
                <w14:textFill>
                  <w14:solidFill>
                    <w14:schemeClr w14:val="tx1"/>
                  </w14:solidFill>
                </w14:textFill>
              </w:rPr>
            </w:pPr>
          </w:p>
        </w:tc>
        <w:tc>
          <w:tcPr>
            <w:tcW w:w="831" w:type="pct"/>
            <w:tcBorders>
              <w:top w:val="nil"/>
              <w:left w:val="nil"/>
              <w:bottom w:val="single" w:color="auto" w:sz="4" w:space="0"/>
              <w:right w:val="single" w:color="auto" w:sz="4" w:space="0"/>
            </w:tcBorders>
            <w:vAlign w:val="center"/>
          </w:tcPr>
          <w:p w14:paraId="484784B5">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营业收入（Y）</w:t>
            </w:r>
          </w:p>
        </w:tc>
        <w:tc>
          <w:tcPr>
            <w:tcW w:w="748" w:type="pct"/>
            <w:tcBorders>
              <w:top w:val="nil"/>
              <w:left w:val="nil"/>
              <w:bottom w:val="single" w:color="auto" w:sz="4" w:space="0"/>
              <w:right w:val="single" w:color="auto" w:sz="4" w:space="0"/>
            </w:tcBorders>
            <w:vAlign w:val="center"/>
          </w:tcPr>
          <w:p w14:paraId="73FCAB34">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万元</w:t>
            </w:r>
          </w:p>
        </w:tc>
        <w:tc>
          <w:tcPr>
            <w:tcW w:w="962" w:type="pct"/>
            <w:tcBorders>
              <w:top w:val="nil"/>
              <w:left w:val="nil"/>
              <w:bottom w:val="single" w:color="auto" w:sz="4" w:space="0"/>
              <w:right w:val="single" w:color="auto" w:sz="4" w:space="0"/>
            </w:tcBorders>
            <w:vAlign w:val="center"/>
          </w:tcPr>
          <w:p w14:paraId="4EA7C6AD">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2000≤Y＜10000</w:t>
            </w:r>
          </w:p>
        </w:tc>
        <w:tc>
          <w:tcPr>
            <w:tcW w:w="902" w:type="pct"/>
            <w:tcBorders>
              <w:top w:val="nil"/>
              <w:left w:val="nil"/>
              <w:bottom w:val="single" w:color="auto" w:sz="4" w:space="0"/>
              <w:right w:val="single" w:color="auto" w:sz="4" w:space="0"/>
            </w:tcBorders>
            <w:vAlign w:val="center"/>
          </w:tcPr>
          <w:p w14:paraId="3E743580">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100≤Y＜2000</w:t>
            </w:r>
          </w:p>
        </w:tc>
        <w:tc>
          <w:tcPr>
            <w:tcW w:w="579" w:type="pct"/>
            <w:tcBorders>
              <w:top w:val="nil"/>
              <w:left w:val="nil"/>
              <w:bottom w:val="single" w:color="auto" w:sz="4" w:space="0"/>
              <w:right w:val="single" w:color="auto" w:sz="4" w:space="0"/>
            </w:tcBorders>
            <w:vAlign w:val="center"/>
          </w:tcPr>
          <w:p w14:paraId="42C53DD0">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Y＜100</w:t>
            </w:r>
          </w:p>
        </w:tc>
      </w:tr>
      <w:tr w14:paraId="7A2B86C1">
        <w:tblPrEx>
          <w:tblCellMar>
            <w:top w:w="0" w:type="dxa"/>
            <w:left w:w="108" w:type="dxa"/>
            <w:bottom w:w="0" w:type="dxa"/>
            <w:right w:w="108" w:type="dxa"/>
          </w:tblCellMar>
        </w:tblPrEx>
        <w:trPr>
          <w:trHeight w:val="225" w:hRule="atLeast"/>
        </w:trPr>
        <w:tc>
          <w:tcPr>
            <w:tcW w:w="978" w:type="pct"/>
            <w:vMerge w:val="restart"/>
            <w:tcBorders>
              <w:top w:val="nil"/>
              <w:left w:val="single" w:color="auto" w:sz="4" w:space="0"/>
              <w:bottom w:val="single" w:color="auto" w:sz="4" w:space="0"/>
              <w:right w:val="single" w:color="auto" w:sz="4" w:space="0"/>
            </w:tcBorders>
            <w:vAlign w:val="bottom"/>
          </w:tcPr>
          <w:p w14:paraId="2A9EBA46">
            <w:pPr>
              <w:widowControl/>
              <w:jc w:val="center"/>
              <w:rPr>
                <w:rFonts w:hint="eastAsia" w:ascii="宋体" w:hAnsi="宋体" w:cs="宋体"/>
                <w:b/>
                <w:bCs/>
                <w:color w:val="000000" w:themeColor="text1"/>
                <w:kern w:val="0"/>
                <w:sz w:val="20"/>
                <w:szCs w:val="20"/>
                <w:highlight w:val="none"/>
                <w14:textFill>
                  <w14:solidFill>
                    <w14:schemeClr w14:val="tx1"/>
                  </w14:solidFill>
                </w14:textFill>
              </w:rPr>
            </w:pPr>
            <w:r>
              <w:rPr>
                <w:rFonts w:hint="eastAsia" w:ascii="宋体" w:hAnsi="宋体" w:cs="宋体"/>
                <w:b/>
                <w:bCs/>
                <w:color w:val="000000" w:themeColor="text1"/>
                <w:kern w:val="0"/>
                <w:sz w:val="20"/>
                <w:szCs w:val="20"/>
                <w:highlight w:val="none"/>
                <w14:textFill>
                  <w14:solidFill>
                    <w14:schemeClr w14:val="tx1"/>
                  </w14:solidFill>
                </w14:textFill>
              </w:rPr>
              <w:t>信息传输业</w:t>
            </w:r>
          </w:p>
        </w:tc>
        <w:tc>
          <w:tcPr>
            <w:tcW w:w="831" w:type="pct"/>
            <w:tcBorders>
              <w:top w:val="nil"/>
              <w:left w:val="nil"/>
              <w:bottom w:val="single" w:color="auto" w:sz="4" w:space="0"/>
              <w:right w:val="single" w:color="auto" w:sz="4" w:space="0"/>
            </w:tcBorders>
            <w:vAlign w:val="center"/>
          </w:tcPr>
          <w:p w14:paraId="2A4FD2B3">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从业人员（X）</w:t>
            </w:r>
          </w:p>
        </w:tc>
        <w:tc>
          <w:tcPr>
            <w:tcW w:w="748" w:type="pct"/>
            <w:tcBorders>
              <w:top w:val="nil"/>
              <w:left w:val="nil"/>
              <w:bottom w:val="single" w:color="auto" w:sz="4" w:space="0"/>
              <w:right w:val="single" w:color="auto" w:sz="4" w:space="0"/>
            </w:tcBorders>
            <w:vAlign w:val="center"/>
          </w:tcPr>
          <w:p w14:paraId="79B047ED">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人</w:t>
            </w:r>
          </w:p>
        </w:tc>
        <w:tc>
          <w:tcPr>
            <w:tcW w:w="962" w:type="pct"/>
            <w:tcBorders>
              <w:top w:val="nil"/>
              <w:left w:val="nil"/>
              <w:bottom w:val="single" w:color="auto" w:sz="4" w:space="0"/>
              <w:right w:val="single" w:color="auto" w:sz="4" w:space="0"/>
            </w:tcBorders>
            <w:vAlign w:val="center"/>
          </w:tcPr>
          <w:p w14:paraId="2CE4AC95">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100≤X＜2000</w:t>
            </w:r>
          </w:p>
        </w:tc>
        <w:tc>
          <w:tcPr>
            <w:tcW w:w="902" w:type="pct"/>
            <w:tcBorders>
              <w:top w:val="nil"/>
              <w:left w:val="nil"/>
              <w:bottom w:val="single" w:color="auto" w:sz="4" w:space="0"/>
              <w:right w:val="single" w:color="auto" w:sz="4" w:space="0"/>
            </w:tcBorders>
            <w:vAlign w:val="center"/>
          </w:tcPr>
          <w:p w14:paraId="0898E7D1">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10≤X＜100</w:t>
            </w:r>
          </w:p>
        </w:tc>
        <w:tc>
          <w:tcPr>
            <w:tcW w:w="579" w:type="pct"/>
            <w:tcBorders>
              <w:top w:val="nil"/>
              <w:left w:val="nil"/>
              <w:bottom w:val="single" w:color="auto" w:sz="4" w:space="0"/>
              <w:right w:val="single" w:color="auto" w:sz="4" w:space="0"/>
            </w:tcBorders>
            <w:vAlign w:val="center"/>
          </w:tcPr>
          <w:p w14:paraId="4DE61BDA">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X＜10</w:t>
            </w:r>
          </w:p>
        </w:tc>
      </w:tr>
      <w:tr w14:paraId="6A49C6B5">
        <w:tblPrEx>
          <w:tblCellMar>
            <w:top w:w="0" w:type="dxa"/>
            <w:left w:w="108" w:type="dxa"/>
            <w:bottom w:w="0" w:type="dxa"/>
            <w:right w:w="108" w:type="dxa"/>
          </w:tblCellMar>
        </w:tblPrEx>
        <w:trPr>
          <w:trHeight w:val="225" w:hRule="atLeast"/>
        </w:trPr>
        <w:tc>
          <w:tcPr>
            <w:tcW w:w="978" w:type="pct"/>
            <w:vMerge w:val="continue"/>
            <w:tcBorders>
              <w:top w:val="nil"/>
              <w:left w:val="single" w:color="auto" w:sz="4" w:space="0"/>
              <w:bottom w:val="single" w:color="auto" w:sz="4" w:space="0"/>
              <w:right w:val="single" w:color="auto" w:sz="4" w:space="0"/>
            </w:tcBorders>
            <w:vAlign w:val="center"/>
          </w:tcPr>
          <w:p w14:paraId="2C4EBCEB">
            <w:pPr>
              <w:widowControl/>
              <w:jc w:val="left"/>
              <w:rPr>
                <w:rFonts w:hint="eastAsia" w:ascii="宋体" w:hAnsi="宋体" w:cs="宋体"/>
                <w:b/>
                <w:bCs/>
                <w:color w:val="000000" w:themeColor="text1"/>
                <w:kern w:val="0"/>
                <w:sz w:val="20"/>
                <w:szCs w:val="20"/>
                <w:highlight w:val="none"/>
                <w14:textFill>
                  <w14:solidFill>
                    <w14:schemeClr w14:val="tx1"/>
                  </w14:solidFill>
                </w14:textFill>
              </w:rPr>
            </w:pPr>
          </w:p>
        </w:tc>
        <w:tc>
          <w:tcPr>
            <w:tcW w:w="831" w:type="pct"/>
            <w:tcBorders>
              <w:top w:val="nil"/>
              <w:left w:val="nil"/>
              <w:bottom w:val="single" w:color="auto" w:sz="4" w:space="0"/>
              <w:right w:val="single" w:color="auto" w:sz="4" w:space="0"/>
            </w:tcBorders>
            <w:vAlign w:val="center"/>
          </w:tcPr>
          <w:p w14:paraId="1755447D">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营业收入（Y）</w:t>
            </w:r>
          </w:p>
        </w:tc>
        <w:tc>
          <w:tcPr>
            <w:tcW w:w="748" w:type="pct"/>
            <w:tcBorders>
              <w:top w:val="nil"/>
              <w:left w:val="nil"/>
              <w:bottom w:val="single" w:color="auto" w:sz="4" w:space="0"/>
              <w:right w:val="single" w:color="auto" w:sz="4" w:space="0"/>
            </w:tcBorders>
            <w:vAlign w:val="center"/>
          </w:tcPr>
          <w:p w14:paraId="3903942D">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万元</w:t>
            </w:r>
          </w:p>
        </w:tc>
        <w:tc>
          <w:tcPr>
            <w:tcW w:w="962" w:type="pct"/>
            <w:tcBorders>
              <w:top w:val="nil"/>
              <w:left w:val="nil"/>
              <w:bottom w:val="single" w:color="auto" w:sz="4" w:space="0"/>
              <w:right w:val="single" w:color="auto" w:sz="4" w:space="0"/>
            </w:tcBorders>
            <w:vAlign w:val="center"/>
          </w:tcPr>
          <w:p w14:paraId="54717E69">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1000≤Y＜100000</w:t>
            </w:r>
          </w:p>
        </w:tc>
        <w:tc>
          <w:tcPr>
            <w:tcW w:w="902" w:type="pct"/>
            <w:tcBorders>
              <w:top w:val="nil"/>
              <w:left w:val="nil"/>
              <w:bottom w:val="single" w:color="auto" w:sz="4" w:space="0"/>
              <w:right w:val="single" w:color="auto" w:sz="4" w:space="0"/>
            </w:tcBorders>
            <w:vAlign w:val="center"/>
          </w:tcPr>
          <w:p w14:paraId="454FF08D">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100≤Y＜1000</w:t>
            </w:r>
          </w:p>
        </w:tc>
        <w:tc>
          <w:tcPr>
            <w:tcW w:w="579" w:type="pct"/>
            <w:tcBorders>
              <w:top w:val="nil"/>
              <w:left w:val="nil"/>
              <w:bottom w:val="single" w:color="auto" w:sz="4" w:space="0"/>
              <w:right w:val="single" w:color="auto" w:sz="4" w:space="0"/>
            </w:tcBorders>
            <w:vAlign w:val="center"/>
          </w:tcPr>
          <w:p w14:paraId="31C52A52">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Y＜100</w:t>
            </w:r>
          </w:p>
        </w:tc>
      </w:tr>
      <w:tr w14:paraId="08121704">
        <w:tblPrEx>
          <w:tblCellMar>
            <w:top w:w="0" w:type="dxa"/>
            <w:left w:w="108" w:type="dxa"/>
            <w:bottom w:w="0" w:type="dxa"/>
            <w:right w:w="108" w:type="dxa"/>
          </w:tblCellMar>
        </w:tblPrEx>
        <w:trPr>
          <w:trHeight w:val="225" w:hRule="atLeast"/>
        </w:trPr>
        <w:tc>
          <w:tcPr>
            <w:tcW w:w="978" w:type="pct"/>
            <w:vMerge w:val="restart"/>
            <w:tcBorders>
              <w:top w:val="nil"/>
              <w:left w:val="single" w:color="auto" w:sz="4" w:space="0"/>
              <w:bottom w:val="single" w:color="auto" w:sz="4" w:space="0"/>
              <w:right w:val="single" w:color="auto" w:sz="4" w:space="0"/>
            </w:tcBorders>
            <w:vAlign w:val="bottom"/>
          </w:tcPr>
          <w:p w14:paraId="031D29BD">
            <w:pPr>
              <w:widowControl/>
              <w:jc w:val="center"/>
              <w:rPr>
                <w:rFonts w:hint="eastAsia" w:ascii="宋体" w:hAnsi="宋体" w:cs="宋体"/>
                <w:b/>
                <w:bCs/>
                <w:color w:val="000000" w:themeColor="text1"/>
                <w:kern w:val="0"/>
                <w:sz w:val="20"/>
                <w:szCs w:val="20"/>
                <w:highlight w:val="none"/>
                <w14:textFill>
                  <w14:solidFill>
                    <w14:schemeClr w14:val="tx1"/>
                  </w14:solidFill>
                </w14:textFill>
              </w:rPr>
            </w:pPr>
            <w:r>
              <w:rPr>
                <w:rFonts w:hint="eastAsia" w:ascii="宋体" w:hAnsi="宋体" w:cs="宋体"/>
                <w:b/>
                <w:bCs/>
                <w:color w:val="000000" w:themeColor="text1"/>
                <w:kern w:val="0"/>
                <w:sz w:val="20"/>
                <w:szCs w:val="20"/>
                <w:highlight w:val="none"/>
                <w14:textFill>
                  <w14:solidFill>
                    <w14:schemeClr w14:val="tx1"/>
                  </w14:solidFill>
                </w14:textFill>
              </w:rPr>
              <w:t>软件和信息技术服务业</w:t>
            </w:r>
          </w:p>
        </w:tc>
        <w:tc>
          <w:tcPr>
            <w:tcW w:w="831" w:type="pct"/>
            <w:tcBorders>
              <w:top w:val="nil"/>
              <w:left w:val="nil"/>
              <w:bottom w:val="single" w:color="auto" w:sz="4" w:space="0"/>
              <w:right w:val="single" w:color="auto" w:sz="4" w:space="0"/>
            </w:tcBorders>
            <w:vAlign w:val="center"/>
          </w:tcPr>
          <w:p w14:paraId="0FFF5187">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从业人员（X）</w:t>
            </w:r>
          </w:p>
        </w:tc>
        <w:tc>
          <w:tcPr>
            <w:tcW w:w="748" w:type="pct"/>
            <w:tcBorders>
              <w:top w:val="nil"/>
              <w:left w:val="nil"/>
              <w:bottom w:val="single" w:color="auto" w:sz="4" w:space="0"/>
              <w:right w:val="single" w:color="auto" w:sz="4" w:space="0"/>
            </w:tcBorders>
            <w:vAlign w:val="center"/>
          </w:tcPr>
          <w:p w14:paraId="7875384B">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人</w:t>
            </w:r>
          </w:p>
        </w:tc>
        <w:tc>
          <w:tcPr>
            <w:tcW w:w="962" w:type="pct"/>
            <w:tcBorders>
              <w:top w:val="nil"/>
              <w:left w:val="nil"/>
              <w:bottom w:val="single" w:color="auto" w:sz="4" w:space="0"/>
              <w:right w:val="single" w:color="auto" w:sz="4" w:space="0"/>
            </w:tcBorders>
            <w:vAlign w:val="center"/>
          </w:tcPr>
          <w:p w14:paraId="151D01DE">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100≤X＜300</w:t>
            </w:r>
          </w:p>
        </w:tc>
        <w:tc>
          <w:tcPr>
            <w:tcW w:w="902" w:type="pct"/>
            <w:tcBorders>
              <w:top w:val="nil"/>
              <w:left w:val="nil"/>
              <w:bottom w:val="single" w:color="auto" w:sz="4" w:space="0"/>
              <w:right w:val="single" w:color="auto" w:sz="4" w:space="0"/>
            </w:tcBorders>
            <w:vAlign w:val="center"/>
          </w:tcPr>
          <w:p w14:paraId="19F2E5A6">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10≤X＜100</w:t>
            </w:r>
          </w:p>
        </w:tc>
        <w:tc>
          <w:tcPr>
            <w:tcW w:w="579" w:type="pct"/>
            <w:tcBorders>
              <w:top w:val="nil"/>
              <w:left w:val="nil"/>
              <w:bottom w:val="single" w:color="auto" w:sz="4" w:space="0"/>
              <w:right w:val="single" w:color="auto" w:sz="4" w:space="0"/>
            </w:tcBorders>
            <w:vAlign w:val="center"/>
          </w:tcPr>
          <w:p w14:paraId="44BF08FB">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X＜10</w:t>
            </w:r>
          </w:p>
        </w:tc>
      </w:tr>
      <w:tr w14:paraId="3D3D975B">
        <w:tblPrEx>
          <w:tblCellMar>
            <w:top w:w="0" w:type="dxa"/>
            <w:left w:w="108" w:type="dxa"/>
            <w:bottom w:w="0" w:type="dxa"/>
            <w:right w:w="108" w:type="dxa"/>
          </w:tblCellMar>
        </w:tblPrEx>
        <w:trPr>
          <w:trHeight w:val="225" w:hRule="atLeast"/>
        </w:trPr>
        <w:tc>
          <w:tcPr>
            <w:tcW w:w="978" w:type="pct"/>
            <w:vMerge w:val="continue"/>
            <w:tcBorders>
              <w:top w:val="nil"/>
              <w:left w:val="single" w:color="auto" w:sz="4" w:space="0"/>
              <w:bottom w:val="single" w:color="auto" w:sz="4" w:space="0"/>
              <w:right w:val="single" w:color="auto" w:sz="4" w:space="0"/>
            </w:tcBorders>
            <w:vAlign w:val="center"/>
          </w:tcPr>
          <w:p w14:paraId="68625008">
            <w:pPr>
              <w:widowControl/>
              <w:jc w:val="left"/>
              <w:rPr>
                <w:rFonts w:hint="eastAsia" w:ascii="宋体" w:hAnsi="宋体" w:cs="宋体"/>
                <w:b/>
                <w:bCs/>
                <w:color w:val="000000" w:themeColor="text1"/>
                <w:kern w:val="0"/>
                <w:sz w:val="20"/>
                <w:szCs w:val="20"/>
                <w:highlight w:val="none"/>
                <w14:textFill>
                  <w14:solidFill>
                    <w14:schemeClr w14:val="tx1"/>
                  </w14:solidFill>
                </w14:textFill>
              </w:rPr>
            </w:pPr>
          </w:p>
        </w:tc>
        <w:tc>
          <w:tcPr>
            <w:tcW w:w="831" w:type="pct"/>
            <w:tcBorders>
              <w:top w:val="nil"/>
              <w:left w:val="nil"/>
              <w:bottom w:val="single" w:color="auto" w:sz="4" w:space="0"/>
              <w:right w:val="single" w:color="auto" w:sz="4" w:space="0"/>
            </w:tcBorders>
            <w:vAlign w:val="center"/>
          </w:tcPr>
          <w:p w14:paraId="31914EE6">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营业收入（Y）</w:t>
            </w:r>
          </w:p>
        </w:tc>
        <w:tc>
          <w:tcPr>
            <w:tcW w:w="748" w:type="pct"/>
            <w:tcBorders>
              <w:top w:val="nil"/>
              <w:left w:val="nil"/>
              <w:bottom w:val="single" w:color="auto" w:sz="4" w:space="0"/>
              <w:right w:val="single" w:color="auto" w:sz="4" w:space="0"/>
            </w:tcBorders>
            <w:vAlign w:val="center"/>
          </w:tcPr>
          <w:p w14:paraId="013E08B7">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万元</w:t>
            </w:r>
          </w:p>
        </w:tc>
        <w:tc>
          <w:tcPr>
            <w:tcW w:w="962" w:type="pct"/>
            <w:tcBorders>
              <w:top w:val="nil"/>
              <w:left w:val="nil"/>
              <w:bottom w:val="single" w:color="auto" w:sz="4" w:space="0"/>
              <w:right w:val="single" w:color="auto" w:sz="4" w:space="0"/>
            </w:tcBorders>
            <w:vAlign w:val="center"/>
          </w:tcPr>
          <w:p w14:paraId="49822C29">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1000≤Y＜10000</w:t>
            </w:r>
          </w:p>
        </w:tc>
        <w:tc>
          <w:tcPr>
            <w:tcW w:w="902" w:type="pct"/>
            <w:tcBorders>
              <w:top w:val="nil"/>
              <w:left w:val="nil"/>
              <w:bottom w:val="single" w:color="auto" w:sz="4" w:space="0"/>
              <w:right w:val="single" w:color="auto" w:sz="4" w:space="0"/>
            </w:tcBorders>
            <w:vAlign w:val="center"/>
          </w:tcPr>
          <w:p w14:paraId="5FBA92E5">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50≤Y＜1000</w:t>
            </w:r>
          </w:p>
        </w:tc>
        <w:tc>
          <w:tcPr>
            <w:tcW w:w="579" w:type="pct"/>
            <w:tcBorders>
              <w:top w:val="nil"/>
              <w:left w:val="nil"/>
              <w:bottom w:val="single" w:color="auto" w:sz="4" w:space="0"/>
              <w:right w:val="single" w:color="auto" w:sz="4" w:space="0"/>
            </w:tcBorders>
            <w:vAlign w:val="center"/>
          </w:tcPr>
          <w:p w14:paraId="2D9B734C">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Y＜50</w:t>
            </w:r>
          </w:p>
        </w:tc>
      </w:tr>
      <w:tr w14:paraId="26EE1A53">
        <w:tblPrEx>
          <w:tblCellMar>
            <w:top w:w="0" w:type="dxa"/>
            <w:left w:w="108" w:type="dxa"/>
            <w:bottom w:w="0" w:type="dxa"/>
            <w:right w:w="108" w:type="dxa"/>
          </w:tblCellMar>
        </w:tblPrEx>
        <w:trPr>
          <w:trHeight w:val="225" w:hRule="atLeast"/>
        </w:trPr>
        <w:tc>
          <w:tcPr>
            <w:tcW w:w="978" w:type="pct"/>
            <w:vMerge w:val="restart"/>
            <w:tcBorders>
              <w:top w:val="nil"/>
              <w:left w:val="single" w:color="auto" w:sz="4" w:space="0"/>
              <w:bottom w:val="single" w:color="auto" w:sz="4" w:space="0"/>
              <w:right w:val="single" w:color="auto" w:sz="4" w:space="0"/>
            </w:tcBorders>
            <w:vAlign w:val="bottom"/>
          </w:tcPr>
          <w:p w14:paraId="7067CE5E">
            <w:pPr>
              <w:widowControl/>
              <w:jc w:val="center"/>
              <w:rPr>
                <w:rFonts w:hint="eastAsia" w:ascii="宋体" w:hAnsi="宋体" w:cs="宋体"/>
                <w:b/>
                <w:bCs/>
                <w:color w:val="000000" w:themeColor="text1"/>
                <w:kern w:val="0"/>
                <w:sz w:val="20"/>
                <w:szCs w:val="20"/>
                <w:highlight w:val="none"/>
                <w14:textFill>
                  <w14:solidFill>
                    <w14:schemeClr w14:val="tx1"/>
                  </w14:solidFill>
                </w14:textFill>
              </w:rPr>
            </w:pPr>
            <w:r>
              <w:rPr>
                <w:rFonts w:hint="eastAsia" w:ascii="宋体" w:hAnsi="宋体" w:cs="宋体"/>
                <w:b/>
                <w:bCs/>
                <w:color w:val="000000" w:themeColor="text1"/>
                <w:kern w:val="0"/>
                <w:sz w:val="20"/>
                <w:szCs w:val="20"/>
                <w:highlight w:val="none"/>
                <w14:textFill>
                  <w14:solidFill>
                    <w14:schemeClr w14:val="tx1"/>
                  </w14:solidFill>
                </w14:textFill>
              </w:rPr>
              <w:t>房地产开发经营</w:t>
            </w:r>
          </w:p>
        </w:tc>
        <w:tc>
          <w:tcPr>
            <w:tcW w:w="831" w:type="pct"/>
            <w:tcBorders>
              <w:top w:val="nil"/>
              <w:left w:val="nil"/>
              <w:bottom w:val="single" w:color="auto" w:sz="4" w:space="0"/>
              <w:right w:val="single" w:color="auto" w:sz="4" w:space="0"/>
            </w:tcBorders>
            <w:vAlign w:val="center"/>
          </w:tcPr>
          <w:p w14:paraId="04ED2574">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营业收入（Y）</w:t>
            </w:r>
          </w:p>
        </w:tc>
        <w:tc>
          <w:tcPr>
            <w:tcW w:w="748" w:type="pct"/>
            <w:tcBorders>
              <w:top w:val="nil"/>
              <w:left w:val="nil"/>
              <w:bottom w:val="single" w:color="auto" w:sz="4" w:space="0"/>
              <w:right w:val="single" w:color="auto" w:sz="4" w:space="0"/>
            </w:tcBorders>
            <w:vAlign w:val="center"/>
          </w:tcPr>
          <w:p w14:paraId="0ED0976E">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万元</w:t>
            </w:r>
          </w:p>
        </w:tc>
        <w:tc>
          <w:tcPr>
            <w:tcW w:w="962" w:type="pct"/>
            <w:tcBorders>
              <w:top w:val="nil"/>
              <w:left w:val="nil"/>
              <w:bottom w:val="single" w:color="auto" w:sz="4" w:space="0"/>
              <w:right w:val="single" w:color="auto" w:sz="4" w:space="0"/>
            </w:tcBorders>
            <w:vAlign w:val="center"/>
          </w:tcPr>
          <w:p w14:paraId="658117DC">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1000≤Y＜200000</w:t>
            </w:r>
          </w:p>
        </w:tc>
        <w:tc>
          <w:tcPr>
            <w:tcW w:w="902" w:type="pct"/>
            <w:tcBorders>
              <w:top w:val="nil"/>
              <w:left w:val="nil"/>
              <w:bottom w:val="single" w:color="auto" w:sz="4" w:space="0"/>
              <w:right w:val="single" w:color="auto" w:sz="4" w:space="0"/>
            </w:tcBorders>
            <w:vAlign w:val="center"/>
          </w:tcPr>
          <w:p w14:paraId="38C459C0">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100≤X＜1000</w:t>
            </w:r>
          </w:p>
        </w:tc>
        <w:tc>
          <w:tcPr>
            <w:tcW w:w="579" w:type="pct"/>
            <w:tcBorders>
              <w:top w:val="nil"/>
              <w:left w:val="nil"/>
              <w:bottom w:val="single" w:color="auto" w:sz="4" w:space="0"/>
              <w:right w:val="single" w:color="auto" w:sz="4" w:space="0"/>
            </w:tcBorders>
            <w:vAlign w:val="center"/>
          </w:tcPr>
          <w:p w14:paraId="4EAC197F">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X＜100</w:t>
            </w:r>
          </w:p>
        </w:tc>
      </w:tr>
      <w:tr w14:paraId="1E076599">
        <w:tblPrEx>
          <w:tblCellMar>
            <w:top w:w="0" w:type="dxa"/>
            <w:left w:w="108" w:type="dxa"/>
            <w:bottom w:w="0" w:type="dxa"/>
            <w:right w:w="108" w:type="dxa"/>
          </w:tblCellMar>
        </w:tblPrEx>
        <w:trPr>
          <w:trHeight w:val="225" w:hRule="atLeast"/>
        </w:trPr>
        <w:tc>
          <w:tcPr>
            <w:tcW w:w="978" w:type="pct"/>
            <w:vMerge w:val="continue"/>
            <w:tcBorders>
              <w:top w:val="nil"/>
              <w:left w:val="single" w:color="auto" w:sz="4" w:space="0"/>
              <w:bottom w:val="single" w:color="auto" w:sz="4" w:space="0"/>
              <w:right w:val="single" w:color="auto" w:sz="4" w:space="0"/>
            </w:tcBorders>
            <w:vAlign w:val="center"/>
          </w:tcPr>
          <w:p w14:paraId="1C249E32">
            <w:pPr>
              <w:widowControl/>
              <w:jc w:val="left"/>
              <w:rPr>
                <w:rFonts w:hint="eastAsia" w:ascii="宋体" w:hAnsi="宋体" w:cs="宋体"/>
                <w:b/>
                <w:bCs/>
                <w:color w:val="000000" w:themeColor="text1"/>
                <w:kern w:val="0"/>
                <w:sz w:val="20"/>
                <w:szCs w:val="20"/>
                <w:highlight w:val="none"/>
                <w14:textFill>
                  <w14:solidFill>
                    <w14:schemeClr w14:val="tx1"/>
                  </w14:solidFill>
                </w14:textFill>
              </w:rPr>
            </w:pPr>
          </w:p>
        </w:tc>
        <w:tc>
          <w:tcPr>
            <w:tcW w:w="831" w:type="pct"/>
            <w:tcBorders>
              <w:top w:val="nil"/>
              <w:left w:val="nil"/>
              <w:bottom w:val="single" w:color="auto" w:sz="4" w:space="0"/>
              <w:right w:val="single" w:color="auto" w:sz="4" w:space="0"/>
            </w:tcBorders>
            <w:vAlign w:val="center"/>
          </w:tcPr>
          <w:p w14:paraId="1FCB2464">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资产总额（Z）</w:t>
            </w:r>
          </w:p>
        </w:tc>
        <w:tc>
          <w:tcPr>
            <w:tcW w:w="748" w:type="pct"/>
            <w:tcBorders>
              <w:top w:val="nil"/>
              <w:left w:val="nil"/>
              <w:bottom w:val="single" w:color="auto" w:sz="4" w:space="0"/>
              <w:right w:val="single" w:color="auto" w:sz="4" w:space="0"/>
            </w:tcBorders>
            <w:vAlign w:val="center"/>
          </w:tcPr>
          <w:p w14:paraId="5D93E773">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万元</w:t>
            </w:r>
          </w:p>
        </w:tc>
        <w:tc>
          <w:tcPr>
            <w:tcW w:w="962" w:type="pct"/>
            <w:tcBorders>
              <w:top w:val="nil"/>
              <w:left w:val="nil"/>
              <w:bottom w:val="single" w:color="auto" w:sz="4" w:space="0"/>
              <w:right w:val="single" w:color="auto" w:sz="4" w:space="0"/>
            </w:tcBorders>
            <w:vAlign w:val="center"/>
          </w:tcPr>
          <w:p w14:paraId="4B37A7CA">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5000≤Z＜10000</w:t>
            </w:r>
          </w:p>
        </w:tc>
        <w:tc>
          <w:tcPr>
            <w:tcW w:w="902" w:type="pct"/>
            <w:tcBorders>
              <w:top w:val="nil"/>
              <w:left w:val="nil"/>
              <w:bottom w:val="single" w:color="auto" w:sz="4" w:space="0"/>
              <w:right w:val="single" w:color="auto" w:sz="4" w:space="0"/>
            </w:tcBorders>
            <w:vAlign w:val="center"/>
          </w:tcPr>
          <w:p w14:paraId="6A7E47CA">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2000≤Y＜5000</w:t>
            </w:r>
          </w:p>
        </w:tc>
        <w:tc>
          <w:tcPr>
            <w:tcW w:w="579" w:type="pct"/>
            <w:tcBorders>
              <w:top w:val="nil"/>
              <w:left w:val="nil"/>
              <w:bottom w:val="single" w:color="auto" w:sz="4" w:space="0"/>
              <w:right w:val="single" w:color="auto" w:sz="4" w:space="0"/>
            </w:tcBorders>
            <w:vAlign w:val="center"/>
          </w:tcPr>
          <w:p w14:paraId="23B9F9C5">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Y＜2000</w:t>
            </w:r>
          </w:p>
        </w:tc>
      </w:tr>
      <w:tr w14:paraId="4B15D8CF">
        <w:tblPrEx>
          <w:tblCellMar>
            <w:top w:w="0" w:type="dxa"/>
            <w:left w:w="108" w:type="dxa"/>
            <w:bottom w:w="0" w:type="dxa"/>
            <w:right w:w="108" w:type="dxa"/>
          </w:tblCellMar>
        </w:tblPrEx>
        <w:trPr>
          <w:trHeight w:val="225" w:hRule="atLeast"/>
        </w:trPr>
        <w:tc>
          <w:tcPr>
            <w:tcW w:w="978" w:type="pct"/>
            <w:vMerge w:val="restart"/>
            <w:tcBorders>
              <w:top w:val="nil"/>
              <w:left w:val="single" w:color="auto" w:sz="4" w:space="0"/>
              <w:bottom w:val="single" w:color="auto" w:sz="4" w:space="0"/>
              <w:right w:val="single" w:color="auto" w:sz="4" w:space="0"/>
            </w:tcBorders>
            <w:vAlign w:val="bottom"/>
          </w:tcPr>
          <w:p w14:paraId="6174B43F">
            <w:pPr>
              <w:widowControl/>
              <w:jc w:val="center"/>
              <w:rPr>
                <w:rFonts w:hint="eastAsia" w:ascii="宋体" w:hAnsi="宋体" w:cs="宋体"/>
                <w:b/>
                <w:bCs/>
                <w:color w:val="000000" w:themeColor="text1"/>
                <w:kern w:val="0"/>
                <w:sz w:val="20"/>
                <w:szCs w:val="20"/>
                <w:highlight w:val="none"/>
                <w14:textFill>
                  <w14:solidFill>
                    <w14:schemeClr w14:val="tx1"/>
                  </w14:solidFill>
                </w14:textFill>
              </w:rPr>
            </w:pPr>
            <w:r>
              <w:rPr>
                <w:rFonts w:hint="eastAsia" w:ascii="宋体" w:hAnsi="宋体" w:cs="宋体"/>
                <w:b/>
                <w:bCs/>
                <w:color w:val="000000" w:themeColor="text1"/>
                <w:kern w:val="0"/>
                <w:sz w:val="20"/>
                <w:szCs w:val="20"/>
                <w:highlight w:val="none"/>
                <w14:textFill>
                  <w14:solidFill>
                    <w14:schemeClr w14:val="tx1"/>
                  </w14:solidFill>
                </w14:textFill>
              </w:rPr>
              <w:t>物业管理</w:t>
            </w:r>
          </w:p>
        </w:tc>
        <w:tc>
          <w:tcPr>
            <w:tcW w:w="831" w:type="pct"/>
            <w:tcBorders>
              <w:top w:val="nil"/>
              <w:left w:val="nil"/>
              <w:bottom w:val="single" w:color="auto" w:sz="4" w:space="0"/>
              <w:right w:val="single" w:color="auto" w:sz="4" w:space="0"/>
            </w:tcBorders>
            <w:vAlign w:val="center"/>
          </w:tcPr>
          <w:p w14:paraId="3351FF6E">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从业人员（X）</w:t>
            </w:r>
          </w:p>
        </w:tc>
        <w:tc>
          <w:tcPr>
            <w:tcW w:w="748" w:type="pct"/>
            <w:tcBorders>
              <w:top w:val="nil"/>
              <w:left w:val="nil"/>
              <w:bottom w:val="single" w:color="auto" w:sz="4" w:space="0"/>
              <w:right w:val="single" w:color="auto" w:sz="4" w:space="0"/>
            </w:tcBorders>
            <w:vAlign w:val="center"/>
          </w:tcPr>
          <w:p w14:paraId="621C678C">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人</w:t>
            </w:r>
          </w:p>
        </w:tc>
        <w:tc>
          <w:tcPr>
            <w:tcW w:w="962" w:type="pct"/>
            <w:tcBorders>
              <w:top w:val="nil"/>
              <w:left w:val="nil"/>
              <w:bottom w:val="single" w:color="auto" w:sz="4" w:space="0"/>
              <w:right w:val="single" w:color="auto" w:sz="4" w:space="0"/>
            </w:tcBorders>
            <w:vAlign w:val="center"/>
          </w:tcPr>
          <w:p w14:paraId="2A60E14E">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300≤X＜1000</w:t>
            </w:r>
          </w:p>
        </w:tc>
        <w:tc>
          <w:tcPr>
            <w:tcW w:w="902" w:type="pct"/>
            <w:tcBorders>
              <w:top w:val="nil"/>
              <w:left w:val="nil"/>
              <w:bottom w:val="single" w:color="auto" w:sz="4" w:space="0"/>
              <w:right w:val="single" w:color="auto" w:sz="4" w:space="0"/>
            </w:tcBorders>
            <w:vAlign w:val="center"/>
          </w:tcPr>
          <w:p w14:paraId="5B4C74BE">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100≤X＜300</w:t>
            </w:r>
          </w:p>
        </w:tc>
        <w:tc>
          <w:tcPr>
            <w:tcW w:w="579" w:type="pct"/>
            <w:tcBorders>
              <w:top w:val="nil"/>
              <w:left w:val="nil"/>
              <w:bottom w:val="single" w:color="auto" w:sz="4" w:space="0"/>
              <w:right w:val="single" w:color="auto" w:sz="4" w:space="0"/>
            </w:tcBorders>
            <w:vAlign w:val="center"/>
          </w:tcPr>
          <w:p w14:paraId="2BC382DB">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X＜100</w:t>
            </w:r>
          </w:p>
        </w:tc>
      </w:tr>
      <w:tr w14:paraId="5E3F88A3">
        <w:tblPrEx>
          <w:tblCellMar>
            <w:top w:w="0" w:type="dxa"/>
            <w:left w:w="108" w:type="dxa"/>
            <w:bottom w:w="0" w:type="dxa"/>
            <w:right w:w="108" w:type="dxa"/>
          </w:tblCellMar>
        </w:tblPrEx>
        <w:trPr>
          <w:trHeight w:val="225" w:hRule="atLeast"/>
        </w:trPr>
        <w:tc>
          <w:tcPr>
            <w:tcW w:w="978" w:type="pct"/>
            <w:vMerge w:val="continue"/>
            <w:tcBorders>
              <w:top w:val="nil"/>
              <w:left w:val="single" w:color="auto" w:sz="4" w:space="0"/>
              <w:bottom w:val="single" w:color="auto" w:sz="4" w:space="0"/>
              <w:right w:val="single" w:color="auto" w:sz="4" w:space="0"/>
            </w:tcBorders>
            <w:vAlign w:val="center"/>
          </w:tcPr>
          <w:p w14:paraId="65069DB0">
            <w:pPr>
              <w:widowControl/>
              <w:jc w:val="left"/>
              <w:rPr>
                <w:rFonts w:hint="eastAsia" w:ascii="宋体" w:hAnsi="宋体" w:cs="宋体"/>
                <w:b/>
                <w:bCs/>
                <w:color w:val="000000" w:themeColor="text1"/>
                <w:kern w:val="0"/>
                <w:sz w:val="20"/>
                <w:szCs w:val="20"/>
                <w:highlight w:val="none"/>
                <w14:textFill>
                  <w14:solidFill>
                    <w14:schemeClr w14:val="tx1"/>
                  </w14:solidFill>
                </w14:textFill>
              </w:rPr>
            </w:pPr>
          </w:p>
        </w:tc>
        <w:tc>
          <w:tcPr>
            <w:tcW w:w="831" w:type="pct"/>
            <w:tcBorders>
              <w:top w:val="nil"/>
              <w:left w:val="nil"/>
              <w:bottom w:val="single" w:color="auto" w:sz="4" w:space="0"/>
              <w:right w:val="single" w:color="auto" w:sz="4" w:space="0"/>
            </w:tcBorders>
            <w:vAlign w:val="center"/>
          </w:tcPr>
          <w:p w14:paraId="0643D411">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营业收入（Y）</w:t>
            </w:r>
          </w:p>
        </w:tc>
        <w:tc>
          <w:tcPr>
            <w:tcW w:w="748" w:type="pct"/>
            <w:tcBorders>
              <w:top w:val="nil"/>
              <w:left w:val="nil"/>
              <w:bottom w:val="single" w:color="auto" w:sz="4" w:space="0"/>
              <w:right w:val="single" w:color="auto" w:sz="4" w:space="0"/>
            </w:tcBorders>
            <w:vAlign w:val="center"/>
          </w:tcPr>
          <w:p w14:paraId="49F20FDF">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万元</w:t>
            </w:r>
          </w:p>
        </w:tc>
        <w:tc>
          <w:tcPr>
            <w:tcW w:w="962" w:type="pct"/>
            <w:tcBorders>
              <w:top w:val="nil"/>
              <w:left w:val="nil"/>
              <w:bottom w:val="single" w:color="auto" w:sz="4" w:space="0"/>
              <w:right w:val="single" w:color="auto" w:sz="4" w:space="0"/>
            </w:tcBorders>
            <w:vAlign w:val="center"/>
          </w:tcPr>
          <w:p w14:paraId="2B14349D">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1000≤Y＜5000</w:t>
            </w:r>
          </w:p>
        </w:tc>
        <w:tc>
          <w:tcPr>
            <w:tcW w:w="902" w:type="pct"/>
            <w:tcBorders>
              <w:top w:val="nil"/>
              <w:left w:val="nil"/>
              <w:bottom w:val="single" w:color="auto" w:sz="4" w:space="0"/>
              <w:right w:val="single" w:color="auto" w:sz="4" w:space="0"/>
            </w:tcBorders>
            <w:vAlign w:val="center"/>
          </w:tcPr>
          <w:p w14:paraId="0633BDB2">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500≤Y＜1000</w:t>
            </w:r>
          </w:p>
        </w:tc>
        <w:tc>
          <w:tcPr>
            <w:tcW w:w="579" w:type="pct"/>
            <w:tcBorders>
              <w:top w:val="nil"/>
              <w:left w:val="nil"/>
              <w:bottom w:val="single" w:color="auto" w:sz="4" w:space="0"/>
              <w:right w:val="single" w:color="auto" w:sz="4" w:space="0"/>
            </w:tcBorders>
            <w:vAlign w:val="center"/>
          </w:tcPr>
          <w:p w14:paraId="44DDC20D">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Y＜500</w:t>
            </w:r>
          </w:p>
        </w:tc>
      </w:tr>
      <w:tr w14:paraId="0B79246B">
        <w:tblPrEx>
          <w:tblCellMar>
            <w:top w:w="0" w:type="dxa"/>
            <w:left w:w="108" w:type="dxa"/>
            <w:bottom w:w="0" w:type="dxa"/>
            <w:right w:w="108" w:type="dxa"/>
          </w:tblCellMar>
        </w:tblPrEx>
        <w:trPr>
          <w:trHeight w:val="225" w:hRule="atLeast"/>
        </w:trPr>
        <w:tc>
          <w:tcPr>
            <w:tcW w:w="978" w:type="pct"/>
            <w:vMerge w:val="restart"/>
            <w:tcBorders>
              <w:top w:val="nil"/>
              <w:left w:val="single" w:color="auto" w:sz="4" w:space="0"/>
              <w:bottom w:val="single" w:color="auto" w:sz="4" w:space="0"/>
              <w:right w:val="single" w:color="auto" w:sz="4" w:space="0"/>
            </w:tcBorders>
            <w:vAlign w:val="bottom"/>
          </w:tcPr>
          <w:p w14:paraId="7BA46FC9">
            <w:pPr>
              <w:widowControl/>
              <w:jc w:val="center"/>
              <w:rPr>
                <w:rFonts w:hint="eastAsia" w:ascii="宋体" w:hAnsi="宋体" w:cs="宋体"/>
                <w:b/>
                <w:bCs/>
                <w:color w:val="000000" w:themeColor="text1"/>
                <w:kern w:val="0"/>
                <w:sz w:val="20"/>
                <w:szCs w:val="20"/>
                <w:highlight w:val="none"/>
                <w14:textFill>
                  <w14:solidFill>
                    <w14:schemeClr w14:val="tx1"/>
                  </w14:solidFill>
                </w14:textFill>
              </w:rPr>
            </w:pPr>
            <w:r>
              <w:rPr>
                <w:rFonts w:hint="eastAsia" w:ascii="宋体" w:hAnsi="宋体" w:cs="宋体"/>
                <w:b/>
                <w:bCs/>
                <w:color w:val="000000" w:themeColor="text1"/>
                <w:kern w:val="0"/>
                <w:sz w:val="20"/>
                <w:szCs w:val="20"/>
                <w:highlight w:val="none"/>
                <w14:textFill>
                  <w14:solidFill>
                    <w14:schemeClr w14:val="tx1"/>
                  </w14:solidFill>
                </w14:textFill>
              </w:rPr>
              <w:t>租赁和商务服务业</w:t>
            </w:r>
          </w:p>
        </w:tc>
        <w:tc>
          <w:tcPr>
            <w:tcW w:w="831" w:type="pct"/>
            <w:tcBorders>
              <w:top w:val="nil"/>
              <w:left w:val="nil"/>
              <w:bottom w:val="single" w:color="auto" w:sz="4" w:space="0"/>
              <w:right w:val="single" w:color="auto" w:sz="4" w:space="0"/>
            </w:tcBorders>
            <w:vAlign w:val="center"/>
          </w:tcPr>
          <w:p w14:paraId="03D115A6">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从业人员（X）</w:t>
            </w:r>
          </w:p>
        </w:tc>
        <w:tc>
          <w:tcPr>
            <w:tcW w:w="748" w:type="pct"/>
            <w:tcBorders>
              <w:top w:val="nil"/>
              <w:left w:val="nil"/>
              <w:bottom w:val="single" w:color="auto" w:sz="4" w:space="0"/>
              <w:right w:val="single" w:color="auto" w:sz="4" w:space="0"/>
            </w:tcBorders>
            <w:vAlign w:val="center"/>
          </w:tcPr>
          <w:p w14:paraId="72DFE65C">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人</w:t>
            </w:r>
          </w:p>
        </w:tc>
        <w:tc>
          <w:tcPr>
            <w:tcW w:w="962" w:type="pct"/>
            <w:tcBorders>
              <w:top w:val="nil"/>
              <w:left w:val="nil"/>
              <w:bottom w:val="single" w:color="auto" w:sz="4" w:space="0"/>
              <w:right w:val="single" w:color="auto" w:sz="4" w:space="0"/>
            </w:tcBorders>
            <w:vAlign w:val="center"/>
          </w:tcPr>
          <w:p w14:paraId="18800C3E">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100≤X＜300</w:t>
            </w:r>
          </w:p>
        </w:tc>
        <w:tc>
          <w:tcPr>
            <w:tcW w:w="902" w:type="pct"/>
            <w:tcBorders>
              <w:top w:val="nil"/>
              <w:left w:val="nil"/>
              <w:bottom w:val="single" w:color="auto" w:sz="4" w:space="0"/>
              <w:right w:val="single" w:color="auto" w:sz="4" w:space="0"/>
            </w:tcBorders>
            <w:vAlign w:val="center"/>
          </w:tcPr>
          <w:p w14:paraId="492AC516">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10≤X＜100</w:t>
            </w:r>
          </w:p>
        </w:tc>
        <w:tc>
          <w:tcPr>
            <w:tcW w:w="579" w:type="pct"/>
            <w:tcBorders>
              <w:top w:val="nil"/>
              <w:left w:val="nil"/>
              <w:bottom w:val="single" w:color="auto" w:sz="4" w:space="0"/>
              <w:right w:val="single" w:color="auto" w:sz="4" w:space="0"/>
            </w:tcBorders>
            <w:vAlign w:val="center"/>
          </w:tcPr>
          <w:p w14:paraId="21FDEF62">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X＜10</w:t>
            </w:r>
          </w:p>
        </w:tc>
      </w:tr>
      <w:tr w14:paraId="108EA6BD">
        <w:tblPrEx>
          <w:tblCellMar>
            <w:top w:w="0" w:type="dxa"/>
            <w:left w:w="108" w:type="dxa"/>
            <w:bottom w:w="0" w:type="dxa"/>
            <w:right w:w="108" w:type="dxa"/>
          </w:tblCellMar>
        </w:tblPrEx>
        <w:trPr>
          <w:trHeight w:val="225" w:hRule="atLeast"/>
        </w:trPr>
        <w:tc>
          <w:tcPr>
            <w:tcW w:w="978" w:type="pct"/>
            <w:vMerge w:val="continue"/>
            <w:tcBorders>
              <w:top w:val="nil"/>
              <w:left w:val="single" w:color="auto" w:sz="4" w:space="0"/>
              <w:bottom w:val="single" w:color="auto" w:sz="4" w:space="0"/>
              <w:right w:val="single" w:color="auto" w:sz="4" w:space="0"/>
            </w:tcBorders>
            <w:vAlign w:val="center"/>
          </w:tcPr>
          <w:p w14:paraId="343EFDD4">
            <w:pPr>
              <w:widowControl/>
              <w:jc w:val="left"/>
              <w:rPr>
                <w:rFonts w:hint="eastAsia" w:ascii="宋体" w:hAnsi="宋体" w:cs="宋体"/>
                <w:b/>
                <w:bCs/>
                <w:color w:val="000000" w:themeColor="text1"/>
                <w:kern w:val="0"/>
                <w:sz w:val="20"/>
                <w:szCs w:val="20"/>
                <w:highlight w:val="none"/>
                <w14:textFill>
                  <w14:solidFill>
                    <w14:schemeClr w14:val="tx1"/>
                  </w14:solidFill>
                </w14:textFill>
              </w:rPr>
            </w:pPr>
          </w:p>
        </w:tc>
        <w:tc>
          <w:tcPr>
            <w:tcW w:w="831" w:type="pct"/>
            <w:tcBorders>
              <w:top w:val="nil"/>
              <w:left w:val="nil"/>
              <w:bottom w:val="single" w:color="auto" w:sz="4" w:space="0"/>
              <w:right w:val="single" w:color="auto" w:sz="4" w:space="0"/>
            </w:tcBorders>
            <w:vAlign w:val="center"/>
          </w:tcPr>
          <w:p w14:paraId="2BE4DE37">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资产总额（Z）</w:t>
            </w:r>
          </w:p>
        </w:tc>
        <w:tc>
          <w:tcPr>
            <w:tcW w:w="748" w:type="pct"/>
            <w:tcBorders>
              <w:top w:val="nil"/>
              <w:left w:val="nil"/>
              <w:bottom w:val="single" w:color="auto" w:sz="4" w:space="0"/>
              <w:right w:val="single" w:color="auto" w:sz="4" w:space="0"/>
            </w:tcBorders>
            <w:vAlign w:val="center"/>
          </w:tcPr>
          <w:p w14:paraId="5FE46DEE">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万元</w:t>
            </w:r>
          </w:p>
        </w:tc>
        <w:tc>
          <w:tcPr>
            <w:tcW w:w="962" w:type="pct"/>
            <w:tcBorders>
              <w:top w:val="nil"/>
              <w:left w:val="nil"/>
              <w:bottom w:val="single" w:color="auto" w:sz="4" w:space="0"/>
              <w:right w:val="single" w:color="auto" w:sz="4" w:space="0"/>
            </w:tcBorders>
            <w:vAlign w:val="center"/>
          </w:tcPr>
          <w:p w14:paraId="6F817A87">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8000≤Z＜120000</w:t>
            </w:r>
          </w:p>
        </w:tc>
        <w:tc>
          <w:tcPr>
            <w:tcW w:w="902" w:type="pct"/>
            <w:tcBorders>
              <w:top w:val="nil"/>
              <w:left w:val="nil"/>
              <w:bottom w:val="single" w:color="auto" w:sz="4" w:space="0"/>
              <w:right w:val="single" w:color="auto" w:sz="4" w:space="0"/>
            </w:tcBorders>
            <w:vAlign w:val="center"/>
          </w:tcPr>
          <w:p w14:paraId="7C0963FB">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100≤Z＜8000</w:t>
            </w:r>
          </w:p>
        </w:tc>
        <w:tc>
          <w:tcPr>
            <w:tcW w:w="579" w:type="pct"/>
            <w:tcBorders>
              <w:top w:val="nil"/>
              <w:left w:val="nil"/>
              <w:bottom w:val="single" w:color="auto" w:sz="4" w:space="0"/>
              <w:right w:val="single" w:color="auto" w:sz="4" w:space="0"/>
            </w:tcBorders>
            <w:vAlign w:val="center"/>
          </w:tcPr>
          <w:p w14:paraId="2BE2116C">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Y＜100</w:t>
            </w:r>
          </w:p>
        </w:tc>
      </w:tr>
      <w:tr w14:paraId="76B99D23">
        <w:tblPrEx>
          <w:tblCellMar>
            <w:top w:w="0" w:type="dxa"/>
            <w:left w:w="108" w:type="dxa"/>
            <w:bottom w:w="0" w:type="dxa"/>
            <w:right w:w="108" w:type="dxa"/>
          </w:tblCellMar>
        </w:tblPrEx>
        <w:trPr>
          <w:trHeight w:val="225" w:hRule="atLeast"/>
        </w:trPr>
        <w:tc>
          <w:tcPr>
            <w:tcW w:w="978" w:type="pct"/>
            <w:tcBorders>
              <w:top w:val="nil"/>
              <w:left w:val="single" w:color="auto" w:sz="4" w:space="0"/>
              <w:bottom w:val="single" w:color="auto" w:sz="4" w:space="0"/>
              <w:right w:val="single" w:color="auto" w:sz="4" w:space="0"/>
            </w:tcBorders>
            <w:vAlign w:val="bottom"/>
          </w:tcPr>
          <w:p w14:paraId="674134A7">
            <w:pPr>
              <w:widowControl/>
              <w:jc w:val="center"/>
              <w:rPr>
                <w:rFonts w:hint="eastAsia" w:ascii="宋体" w:hAnsi="宋体" w:cs="宋体"/>
                <w:b/>
                <w:bCs/>
                <w:color w:val="000000" w:themeColor="text1"/>
                <w:kern w:val="0"/>
                <w:sz w:val="20"/>
                <w:szCs w:val="20"/>
                <w:highlight w:val="none"/>
                <w14:textFill>
                  <w14:solidFill>
                    <w14:schemeClr w14:val="tx1"/>
                  </w14:solidFill>
                </w14:textFill>
              </w:rPr>
            </w:pPr>
            <w:r>
              <w:rPr>
                <w:rFonts w:hint="eastAsia" w:ascii="宋体" w:hAnsi="宋体" w:cs="宋体"/>
                <w:b/>
                <w:bCs/>
                <w:color w:val="000000" w:themeColor="text1"/>
                <w:kern w:val="0"/>
                <w:sz w:val="20"/>
                <w:szCs w:val="20"/>
                <w:highlight w:val="none"/>
                <w14:textFill>
                  <w14:solidFill>
                    <w14:schemeClr w14:val="tx1"/>
                  </w14:solidFill>
                </w14:textFill>
              </w:rPr>
              <w:t>其他未列明行业</w:t>
            </w:r>
          </w:p>
        </w:tc>
        <w:tc>
          <w:tcPr>
            <w:tcW w:w="831" w:type="pct"/>
            <w:tcBorders>
              <w:top w:val="nil"/>
              <w:left w:val="nil"/>
              <w:bottom w:val="single" w:color="auto" w:sz="4" w:space="0"/>
              <w:right w:val="single" w:color="auto" w:sz="4" w:space="0"/>
            </w:tcBorders>
            <w:vAlign w:val="center"/>
          </w:tcPr>
          <w:p w14:paraId="33FE72BB">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从业人员（X）</w:t>
            </w:r>
          </w:p>
        </w:tc>
        <w:tc>
          <w:tcPr>
            <w:tcW w:w="748" w:type="pct"/>
            <w:tcBorders>
              <w:top w:val="nil"/>
              <w:left w:val="nil"/>
              <w:bottom w:val="single" w:color="auto" w:sz="4" w:space="0"/>
              <w:right w:val="single" w:color="auto" w:sz="4" w:space="0"/>
            </w:tcBorders>
            <w:vAlign w:val="center"/>
          </w:tcPr>
          <w:p w14:paraId="45A7FFF6">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人</w:t>
            </w:r>
          </w:p>
        </w:tc>
        <w:tc>
          <w:tcPr>
            <w:tcW w:w="962" w:type="pct"/>
            <w:tcBorders>
              <w:top w:val="nil"/>
              <w:left w:val="nil"/>
              <w:bottom w:val="single" w:color="auto" w:sz="4" w:space="0"/>
              <w:right w:val="single" w:color="auto" w:sz="4" w:space="0"/>
            </w:tcBorders>
            <w:vAlign w:val="center"/>
          </w:tcPr>
          <w:p w14:paraId="08AF8D31">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100≤X＜300</w:t>
            </w:r>
          </w:p>
        </w:tc>
        <w:tc>
          <w:tcPr>
            <w:tcW w:w="902" w:type="pct"/>
            <w:tcBorders>
              <w:top w:val="nil"/>
              <w:left w:val="nil"/>
              <w:bottom w:val="single" w:color="auto" w:sz="4" w:space="0"/>
              <w:right w:val="single" w:color="auto" w:sz="4" w:space="0"/>
            </w:tcBorders>
            <w:vAlign w:val="center"/>
          </w:tcPr>
          <w:p w14:paraId="16BB8A31">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10≤X＜100</w:t>
            </w:r>
          </w:p>
        </w:tc>
        <w:tc>
          <w:tcPr>
            <w:tcW w:w="579" w:type="pct"/>
            <w:tcBorders>
              <w:top w:val="nil"/>
              <w:left w:val="nil"/>
              <w:bottom w:val="single" w:color="auto" w:sz="4" w:space="0"/>
              <w:right w:val="single" w:color="auto" w:sz="4" w:space="0"/>
            </w:tcBorders>
            <w:vAlign w:val="center"/>
          </w:tcPr>
          <w:p w14:paraId="78FC4474">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X＜10</w:t>
            </w:r>
          </w:p>
        </w:tc>
      </w:tr>
    </w:tbl>
    <w:p w14:paraId="3A38B7A5">
      <w:pPr>
        <w:pStyle w:val="2"/>
        <w:rPr>
          <w:rFonts w:hint="eastAsia" w:ascii="宋体" w:hAnsi="宋体" w:cs="宋体"/>
          <w:color w:val="000000" w:themeColor="text1"/>
          <w:sz w:val="20"/>
          <w:szCs w:val="20"/>
          <w:highlight w:val="none"/>
          <w14:textFill>
            <w14:solidFill>
              <w14:schemeClr w14:val="tx1"/>
            </w14:solidFill>
          </w14:textFill>
        </w:rPr>
      </w:pPr>
      <w:r>
        <w:rPr>
          <w:rFonts w:hint="eastAsia" w:ascii="宋体" w:hAnsi="宋体"/>
          <w:b w:val="0"/>
          <w:color w:val="000000" w:themeColor="text1"/>
          <w:spacing w:val="10"/>
          <w:kern w:val="2"/>
          <w:sz w:val="21"/>
          <w:szCs w:val="21"/>
          <w:highlight w:val="none"/>
          <w14:textFill>
            <w14:solidFill>
              <w14:schemeClr w14:val="tx1"/>
            </w14:solidFill>
          </w14:textFill>
        </w:rPr>
        <w:t>说明：上述标准参照《关于印发中小企业划型标准规定的通知》（工信部联企业[2011]300号），大型、中型和小型企业须同时满足所列指标的下限，否则下划一档；微型企业只须满足所列指标中的一项即可。</w:t>
      </w:r>
    </w:p>
    <w:p w14:paraId="5035C5E2">
      <w:pPr>
        <w:rPr>
          <w:color w:val="000000" w:themeColor="text1"/>
          <w:highlight w:val="none"/>
          <w14:textFill>
            <w14:solidFill>
              <w14:schemeClr w14:val="tx1"/>
            </w14:solidFill>
          </w14:textFill>
        </w:rPr>
      </w:pPr>
    </w:p>
    <w:p w14:paraId="47470CB3">
      <w:pPr>
        <w:pStyle w:val="2"/>
        <w:jc w:val="center"/>
        <w:rPr>
          <w:color w:val="000000" w:themeColor="text1"/>
          <w:highlight w:val="none"/>
          <w14:textFill>
            <w14:solidFill>
              <w14:schemeClr w14:val="tx1"/>
            </w14:solidFill>
          </w14:textFill>
        </w:rPr>
      </w:pPr>
      <w:r>
        <w:rPr>
          <w:rFonts w:ascii="宋体" w:hAnsi="宋体" w:cs="宋体"/>
          <w:color w:val="000000" w:themeColor="text1"/>
          <w:sz w:val="20"/>
          <w:szCs w:val="20"/>
          <w:highlight w:val="none"/>
          <w14:textFill>
            <w14:solidFill>
              <w14:schemeClr w14:val="tx1"/>
            </w14:solidFill>
          </w14:textFill>
        </w:rPr>
        <w:br w:type="page"/>
      </w:r>
      <w:bookmarkStart w:id="79" w:name="_Toc74323459"/>
      <w:r>
        <w:rPr>
          <w:rFonts w:hint="eastAsia"/>
          <w:color w:val="000000" w:themeColor="text1"/>
          <w:highlight w:val="none"/>
          <w14:textFill>
            <w14:solidFill>
              <w14:schemeClr w14:val="tx1"/>
            </w14:solidFill>
          </w14:textFill>
        </w:rPr>
        <w:t>第四章  评审程序、评审方法和评审标准</w:t>
      </w:r>
      <w:bookmarkEnd w:id="79"/>
    </w:p>
    <w:p w14:paraId="3D27C53F">
      <w:pPr>
        <w:spacing w:line="360" w:lineRule="auto"/>
        <w:ind w:left="420" w:firstLine="420"/>
        <w:jc w:val="center"/>
        <w:outlineLvl w:val="1"/>
        <w:rPr>
          <w:rFonts w:hint="eastAsia" w:ascii="宋体" w:hAnsi="宋体"/>
          <w:b/>
          <w:bCs/>
          <w:color w:val="000000" w:themeColor="text1"/>
          <w:sz w:val="32"/>
          <w:szCs w:val="32"/>
          <w:highlight w:val="none"/>
          <w14:textFill>
            <w14:solidFill>
              <w14:schemeClr w14:val="tx1"/>
            </w14:solidFill>
          </w14:textFill>
        </w:rPr>
      </w:pPr>
      <w:r>
        <w:rPr>
          <w:rFonts w:hint="eastAsia" w:ascii="宋体" w:hAnsi="宋体"/>
          <w:b/>
          <w:bCs/>
          <w:color w:val="000000" w:themeColor="text1"/>
          <w:sz w:val="32"/>
          <w:szCs w:val="32"/>
          <w:highlight w:val="none"/>
          <w14:textFill>
            <w14:solidFill>
              <w14:schemeClr w14:val="tx1"/>
            </w14:solidFill>
          </w14:textFill>
        </w:rPr>
        <w:t>一、评审程序和评审方法</w:t>
      </w:r>
    </w:p>
    <w:p w14:paraId="003733EF">
      <w:pPr>
        <w:spacing w:line="360" w:lineRule="auto"/>
        <w:ind w:firstLine="482" w:firstLineChars="200"/>
        <w:rPr>
          <w:rFonts w:hint="eastAsia" w:ascii="黑体" w:hAnsi="黑体" w:eastAsia="黑体" w:cs="宋体"/>
          <w:b/>
          <w:bCs/>
          <w:color w:val="000000" w:themeColor="text1"/>
          <w:sz w:val="24"/>
          <w:highlight w:val="none"/>
          <w14:textFill>
            <w14:solidFill>
              <w14:schemeClr w14:val="tx1"/>
            </w14:solidFill>
          </w14:textFill>
        </w:rPr>
      </w:pPr>
      <w:r>
        <w:rPr>
          <w:rFonts w:ascii="黑体" w:hAnsi="黑体" w:eastAsia="黑体" w:cs="宋体"/>
          <w:b/>
          <w:bCs/>
          <w:color w:val="000000" w:themeColor="text1"/>
          <w:sz w:val="24"/>
          <w:highlight w:val="none"/>
          <w14:textFill>
            <w14:solidFill>
              <w14:schemeClr w14:val="tx1"/>
            </w14:solidFill>
          </w14:textFill>
        </w:rPr>
        <w:t>1</w:t>
      </w:r>
      <w:r>
        <w:rPr>
          <w:rFonts w:hint="eastAsia" w:ascii="黑体" w:hAnsi="黑体" w:eastAsia="黑体" w:cs="宋体"/>
          <w:b/>
          <w:bCs/>
          <w:color w:val="000000" w:themeColor="text1"/>
          <w:sz w:val="24"/>
          <w:highlight w:val="none"/>
          <w14:textFill>
            <w14:solidFill>
              <w14:schemeClr w14:val="tx1"/>
            </w14:solidFill>
          </w14:textFill>
        </w:rPr>
        <w:t>.资格审查</w:t>
      </w:r>
    </w:p>
    <w:p w14:paraId="6D25AA6D">
      <w:pPr>
        <w:snapToGrid w:val="0"/>
        <w:spacing w:line="360" w:lineRule="auto"/>
        <w:ind w:firstLine="420" w:firstLineChars="200"/>
        <w:rPr>
          <w:rFonts w:hint="eastAsia" w:ascii="宋体" w:hAnsi="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1</w:t>
      </w:r>
      <w:r>
        <w:rPr>
          <w:rFonts w:hint="eastAsia" w:ascii="宋体" w:hAnsi="宋体" w:cs="宋体"/>
          <w:color w:val="000000" w:themeColor="text1"/>
          <w:szCs w:val="21"/>
          <w:highlight w:val="none"/>
          <w14:textFill>
            <w14:solidFill>
              <w14:schemeClr w14:val="tx1"/>
            </w14:solidFill>
          </w14:textFill>
        </w:rPr>
        <w:t>.1</w:t>
      </w:r>
      <w:r>
        <w:rPr>
          <w:rFonts w:hint="eastAsia" w:ascii="宋体" w:hAnsi="宋体"/>
          <w:color w:val="000000" w:themeColor="text1"/>
          <w:szCs w:val="21"/>
          <w:highlight w:val="none"/>
          <w14:textFill>
            <w14:solidFill>
              <w14:schemeClr w14:val="tx1"/>
            </w14:solidFill>
          </w14:textFill>
        </w:rPr>
        <w:t>响应文件开启后，磋商小组依法对供应商的资格证明文件进行审查。</w:t>
      </w:r>
    </w:p>
    <w:p w14:paraId="763BBF57">
      <w:pPr>
        <w:snapToGrid w:val="0"/>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注：</w:t>
      </w:r>
      <w:r>
        <w:rPr>
          <w:rFonts w:hint="eastAsia"/>
          <w:color w:val="000000" w:themeColor="text1"/>
          <w:highlight w:val="none"/>
          <w14:textFill>
            <w14:solidFill>
              <w14:schemeClr w14:val="tx1"/>
            </w14:solidFill>
          </w14:textFill>
        </w:rPr>
        <w:t>磋商小组</w:t>
      </w:r>
      <w:r>
        <w:rPr>
          <w:rFonts w:hint="eastAsia" w:ascii="宋体" w:hAnsi="宋体" w:cs="宋体"/>
          <w:color w:val="000000" w:themeColor="text1"/>
          <w:szCs w:val="21"/>
          <w:highlight w:val="none"/>
          <w14:textFill>
            <w14:solidFill>
              <w14:schemeClr w14:val="tx1"/>
            </w14:solidFill>
          </w14:textFill>
        </w:rPr>
        <w:t>在资格审查结束前，对供应商进行信用查询。</w:t>
      </w:r>
    </w:p>
    <w:p w14:paraId="7BF1DC5C">
      <w:pPr>
        <w:snapToGrid w:val="0"/>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（1）查询渠道：“广西政府采购云平台”“信用中国”网站(www.creditchina.gov.cn)、中国政府采购网(www.ccgp.gov.cn)链接入口。</w:t>
      </w:r>
    </w:p>
    <w:p w14:paraId="52A3EE52">
      <w:pPr>
        <w:snapToGrid w:val="0"/>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（2）信用查询截止时点：资格审查结束前。</w:t>
      </w:r>
    </w:p>
    <w:p w14:paraId="1DE90C3C">
      <w:pPr>
        <w:snapToGrid w:val="0"/>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（3）查询记录和证据留存方式：在查询网站中直接查询，截图另存为电子文档作为评审资料保存。</w:t>
      </w:r>
    </w:p>
    <w:p w14:paraId="6E5FC77B">
      <w:pPr>
        <w:snapToGrid w:val="0"/>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（4）信用信息使用规则：对在“信用中国”网站（www.creditchina.gov.cn） 、中国政府采购网（www.ccgp.gov.cn）被列入失信被执行人、重大税收违法失信主体、政府采购严重违法失信行为记录名单及其他不符合《中华人民共和国政府采购法》第二十二条规定条件的供应商，资格审查不通过，不得参与政府采购活动。</w:t>
      </w:r>
      <w:r>
        <w:rPr>
          <w:rFonts w:hint="eastAsia" w:ascii="宋体" w:hAnsi="宋体"/>
          <w:color w:val="000000" w:themeColor="text1"/>
          <w:szCs w:val="21"/>
          <w:highlight w:val="none"/>
          <w14:textFill>
            <w14:solidFill>
              <w14:schemeClr w14:val="tx1"/>
            </w14:solidFill>
          </w14:textFill>
        </w:rPr>
        <w:t>两个以上的自然人、法人或者其他组织组成一个联合体，以一个供应商的身份共同参加政府采购活动的，应当对所有联合体成员进行信用记录查询，联合体成员存在不良信用记录（被列入失信被执行人、重大税收违法失信主体、政府采购严重违法失信行为记录名单及其他不符合《中华人民共和国政府采购法》第二十二条规定条件的供应商）的，视同联合体存在不良信用记录</w:t>
      </w:r>
      <w:r>
        <w:rPr>
          <w:rFonts w:hint="eastAsia" w:ascii="宋体" w:hAnsi="宋体" w:cs="宋体"/>
          <w:color w:val="000000" w:themeColor="text1"/>
          <w:szCs w:val="21"/>
          <w:highlight w:val="none"/>
          <w14:textFill>
            <w14:solidFill>
              <w14:schemeClr w14:val="tx1"/>
            </w14:solidFill>
          </w14:textFill>
        </w:rPr>
        <w:t>。</w:t>
      </w:r>
    </w:p>
    <w:p w14:paraId="29121A1E">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1</w:t>
      </w:r>
      <w:r>
        <w:rPr>
          <w:rFonts w:hint="eastAsia" w:ascii="宋体" w:hAnsi="宋体" w:cs="宋体"/>
          <w:color w:val="000000" w:themeColor="text1"/>
          <w:szCs w:val="21"/>
          <w:highlight w:val="none"/>
          <w14:textFill>
            <w14:solidFill>
              <w14:schemeClr w14:val="tx1"/>
            </w14:solidFill>
          </w14:textFill>
        </w:rPr>
        <w:t>.2资格审查标准为本磋商文件中载明对供应商资格要求的条件。资格审查采用合格制，凡符合磋商文件规定的供应商资格要求的响应文件均通过资格审查。</w:t>
      </w:r>
    </w:p>
    <w:p w14:paraId="21EED59A">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1</w:t>
      </w:r>
      <w:r>
        <w:rPr>
          <w:rFonts w:hint="eastAsia" w:ascii="宋体" w:hAnsi="宋体" w:cs="宋体"/>
          <w:color w:val="000000" w:themeColor="text1"/>
          <w:szCs w:val="21"/>
          <w:highlight w:val="none"/>
          <w14:textFill>
            <w14:solidFill>
              <w14:schemeClr w14:val="tx1"/>
            </w14:solidFill>
          </w14:textFill>
        </w:rPr>
        <w:t>.3供应商有下列情形之一的，资格审查不通过，其响应文件按无效响应处理：</w:t>
      </w:r>
    </w:p>
    <w:p w14:paraId="2E00FC35">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w:t>
      </w:r>
      <w:r>
        <w:rPr>
          <w:rFonts w:ascii="宋体" w:hAnsi="宋体" w:cs="宋体"/>
          <w:color w:val="000000" w:themeColor="text1"/>
          <w:szCs w:val="21"/>
          <w:highlight w:val="none"/>
          <w14:textFill>
            <w14:solidFill>
              <w14:schemeClr w14:val="tx1"/>
            </w14:solidFill>
          </w14:textFill>
        </w:rPr>
        <w:t>1</w:t>
      </w:r>
      <w:r>
        <w:rPr>
          <w:rFonts w:hint="eastAsia" w:ascii="宋体" w:hAnsi="宋体" w:cs="宋体"/>
          <w:color w:val="000000" w:themeColor="text1"/>
          <w:szCs w:val="21"/>
          <w:highlight w:val="none"/>
          <w14:textFill>
            <w14:solidFill>
              <w14:schemeClr w14:val="tx1"/>
            </w14:solidFill>
          </w14:textFill>
        </w:rPr>
        <w:t>）不具备磋商文件中规定的资格要求的；</w:t>
      </w:r>
    </w:p>
    <w:p w14:paraId="618B068E">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（2）未按磋商文件规定的方式获取本磋商文件的供应商；</w:t>
      </w:r>
    </w:p>
    <w:p w14:paraId="3A4E316D">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w:t>
      </w:r>
      <w:r>
        <w:rPr>
          <w:rFonts w:ascii="宋体" w:hAnsi="宋体" w:cs="宋体"/>
          <w:color w:val="000000" w:themeColor="text1"/>
          <w:szCs w:val="21"/>
          <w:highlight w:val="none"/>
          <w14:textFill>
            <w14:solidFill>
              <w14:schemeClr w14:val="tx1"/>
            </w14:solidFill>
          </w14:textFill>
        </w:rPr>
        <w:t>3</w:t>
      </w:r>
      <w:r>
        <w:rPr>
          <w:rFonts w:hint="eastAsia" w:ascii="宋体" w:hAnsi="宋体" w:cs="宋体"/>
          <w:color w:val="000000" w:themeColor="text1"/>
          <w:szCs w:val="21"/>
          <w:highlight w:val="none"/>
          <w14:textFill>
            <w14:solidFill>
              <w14:schemeClr w14:val="tx1"/>
            </w14:solidFill>
          </w14:textFill>
        </w:rPr>
        <w:t>）响应文件的资格证明文件缺少任一项“供应商须知前附表”资格证明文件规定的“必须提供”的文件资料的；</w:t>
      </w:r>
    </w:p>
    <w:p w14:paraId="583C8903">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w:t>
      </w:r>
      <w:r>
        <w:rPr>
          <w:rFonts w:ascii="宋体" w:hAnsi="宋体" w:cs="宋体"/>
          <w:color w:val="000000" w:themeColor="text1"/>
          <w:szCs w:val="21"/>
          <w:highlight w:val="none"/>
          <w14:textFill>
            <w14:solidFill>
              <w14:schemeClr w14:val="tx1"/>
            </w14:solidFill>
          </w14:textFill>
        </w:rPr>
        <w:t>4</w:t>
      </w:r>
      <w:r>
        <w:rPr>
          <w:rFonts w:hint="eastAsia" w:ascii="宋体" w:hAnsi="宋体" w:cs="宋体"/>
          <w:color w:val="000000" w:themeColor="text1"/>
          <w:szCs w:val="21"/>
          <w:highlight w:val="none"/>
          <w14:textFill>
            <w14:solidFill>
              <w14:schemeClr w14:val="tx1"/>
            </w14:solidFill>
          </w14:textFill>
        </w:rPr>
        <w:t>）响应文件中的资格证明文件出现任一项不符合“供应商须知前附表”资格证明文件规定的“必须提供”的文件资料要求或者无效的；</w:t>
      </w:r>
    </w:p>
    <w:p w14:paraId="4DDC9AEC">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w:t>
      </w:r>
      <w:r>
        <w:rPr>
          <w:rFonts w:ascii="宋体" w:hAnsi="宋体" w:cs="宋体"/>
          <w:color w:val="000000" w:themeColor="text1"/>
          <w:szCs w:val="21"/>
          <w:highlight w:val="none"/>
          <w14:textFill>
            <w14:solidFill>
              <w14:schemeClr w14:val="tx1"/>
            </w14:solidFill>
          </w14:textFill>
        </w:rPr>
        <w:t>5</w:t>
      </w:r>
      <w:r>
        <w:rPr>
          <w:rFonts w:hint="eastAsia" w:ascii="宋体" w:hAnsi="宋体" w:cs="宋体"/>
          <w:color w:val="000000" w:themeColor="text1"/>
          <w:szCs w:val="21"/>
          <w:highlight w:val="none"/>
          <w14:textFill>
            <w14:solidFill>
              <w14:schemeClr w14:val="tx1"/>
            </w14:solidFill>
          </w14:textFill>
        </w:rPr>
        <w:t>）同一合同项下的不同供应商，单位负责人为同一人或者存在直接控股、管理关系的。</w:t>
      </w:r>
    </w:p>
    <w:p w14:paraId="7A37EED1">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1</w:t>
      </w:r>
      <w:r>
        <w:rPr>
          <w:rFonts w:hint="eastAsia" w:ascii="宋体" w:hAnsi="宋体" w:cs="宋体"/>
          <w:color w:val="000000" w:themeColor="text1"/>
          <w:szCs w:val="21"/>
          <w:highlight w:val="none"/>
          <w14:textFill>
            <w14:solidFill>
              <w14:schemeClr w14:val="tx1"/>
            </w14:solidFill>
          </w14:textFill>
        </w:rPr>
        <w:t>.4通过资格审查的合格供应商不足3家的，不得进入符合性审查环节，</w:t>
      </w:r>
      <w:r>
        <w:rPr>
          <w:rFonts w:hint="eastAsia" w:ascii="宋体" w:hAnsi="宋体"/>
          <w:color w:val="000000" w:themeColor="text1"/>
          <w:szCs w:val="21"/>
          <w:highlight w:val="none"/>
          <w14:textFill>
            <w14:solidFill>
              <w14:schemeClr w14:val="tx1"/>
            </w14:solidFill>
          </w14:textFill>
        </w:rPr>
        <w:t>采购人或者采购代理机构应当重新开展采购活动。</w:t>
      </w:r>
    </w:p>
    <w:p w14:paraId="1D8A0814">
      <w:pPr>
        <w:spacing w:line="360" w:lineRule="auto"/>
        <w:ind w:firstLine="482" w:firstLineChars="200"/>
        <w:rPr>
          <w:rFonts w:hint="eastAsia" w:ascii="黑体" w:hAnsi="黑体" w:eastAsia="黑体" w:cs="宋体"/>
          <w:b/>
          <w:bCs/>
          <w:color w:val="000000" w:themeColor="text1"/>
          <w:sz w:val="24"/>
          <w:highlight w:val="none"/>
          <w14:textFill>
            <w14:solidFill>
              <w14:schemeClr w14:val="tx1"/>
            </w14:solidFill>
          </w14:textFill>
        </w:rPr>
      </w:pPr>
      <w:r>
        <w:rPr>
          <w:rFonts w:ascii="黑体" w:hAnsi="黑体" w:eastAsia="黑体" w:cs="宋体"/>
          <w:b/>
          <w:bCs/>
          <w:color w:val="000000" w:themeColor="text1"/>
          <w:sz w:val="24"/>
          <w:highlight w:val="none"/>
          <w14:textFill>
            <w14:solidFill>
              <w14:schemeClr w14:val="tx1"/>
            </w14:solidFill>
          </w14:textFill>
        </w:rPr>
        <w:t>2</w:t>
      </w:r>
      <w:r>
        <w:rPr>
          <w:rFonts w:hint="eastAsia" w:ascii="黑体" w:hAnsi="黑体" w:eastAsia="黑体" w:cs="宋体"/>
          <w:b/>
          <w:bCs/>
          <w:color w:val="000000" w:themeColor="text1"/>
          <w:sz w:val="24"/>
          <w:highlight w:val="none"/>
          <w14:textFill>
            <w14:solidFill>
              <w14:schemeClr w14:val="tx1"/>
            </w14:solidFill>
          </w14:textFill>
        </w:rPr>
        <w:t>.符合性审查</w:t>
      </w:r>
    </w:p>
    <w:p w14:paraId="680959C4">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bookmarkStart w:id="80" w:name="_Hlk42528882"/>
      <w:r>
        <w:rPr>
          <w:rFonts w:ascii="宋体" w:hAnsi="宋体" w:cs="宋体"/>
          <w:color w:val="000000" w:themeColor="text1"/>
          <w:szCs w:val="21"/>
          <w:highlight w:val="none"/>
          <w14:textFill>
            <w14:solidFill>
              <w14:schemeClr w14:val="tx1"/>
            </w14:solidFill>
          </w14:textFill>
        </w:rPr>
        <w:t>2.1</w:t>
      </w:r>
      <w:r>
        <w:rPr>
          <w:rFonts w:hint="eastAsia" w:ascii="宋体" w:hAnsi="宋体" w:cs="宋体"/>
          <w:color w:val="000000" w:themeColor="text1"/>
          <w:szCs w:val="21"/>
          <w:highlight w:val="none"/>
          <w14:textFill>
            <w14:solidFill>
              <w14:schemeClr w14:val="tx1"/>
            </w14:solidFill>
          </w14:textFill>
        </w:rPr>
        <w:t>由磋商小组对</w:t>
      </w:r>
      <w:r>
        <w:rPr>
          <w:rFonts w:hint="eastAsia" w:ascii="宋体" w:hAnsi="宋体"/>
          <w:color w:val="000000" w:themeColor="text1"/>
          <w:szCs w:val="21"/>
          <w:highlight w:val="none"/>
          <w14:textFill>
            <w14:solidFill>
              <w14:schemeClr w14:val="tx1"/>
            </w14:solidFill>
          </w14:textFill>
        </w:rPr>
        <w:t>通过资格审查的合格供应商</w:t>
      </w:r>
      <w:r>
        <w:rPr>
          <w:rFonts w:hint="eastAsia" w:ascii="宋体" w:hAnsi="宋体" w:cs="宋体"/>
          <w:color w:val="000000" w:themeColor="text1"/>
          <w:szCs w:val="21"/>
          <w:highlight w:val="none"/>
          <w14:textFill>
            <w14:solidFill>
              <w14:schemeClr w14:val="tx1"/>
            </w14:solidFill>
          </w14:textFill>
        </w:rPr>
        <w:t>的响应文件的竞标报价、商务、技术等实质性要求进行符合性审查，以确定其是否满足磋商文件的实质性要求。</w:t>
      </w:r>
    </w:p>
    <w:bookmarkEnd w:id="80"/>
    <w:p w14:paraId="48DB48FD">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2.2</w:t>
      </w:r>
      <w:r>
        <w:rPr>
          <w:rFonts w:hint="eastAsia" w:ascii="宋体" w:hAnsi="宋体" w:cs="宋体"/>
          <w:color w:val="000000" w:themeColor="text1"/>
          <w:szCs w:val="21"/>
          <w:highlight w:val="none"/>
          <w14:textFill>
            <w14:solidFill>
              <w14:schemeClr w14:val="tx1"/>
            </w14:solidFill>
          </w14:textFill>
        </w:rPr>
        <w:t>磋商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67086FDB">
      <w:pPr>
        <w:spacing w:line="360" w:lineRule="auto"/>
        <w:ind w:firstLine="420" w:firstLineChars="200"/>
        <w:rPr>
          <w:rFonts w:hint="eastAsia" w:ascii="宋体" w:hAnsi="宋体" w:cs="宋体"/>
          <w:color w:val="000000" w:themeColor="text1"/>
          <w:spacing w:val="-6"/>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2</w:t>
      </w:r>
      <w:r>
        <w:rPr>
          <w:rFonts w:hint="eastAsia" w:ascii="宋体" w:hAnsi="宋体" w:cs="宋体"/>
          <w:color w:val="000000" w:themeColor="text1"/>
          <w:szCs w:val="21"/>
          <w:highlight w:val="none"/>
          <w14:textFill>
            <w14:solidFill>
              <w14:schemeClr w14:val="tx1"/>
            </w14:solidFill>
          </w14:textFill>
        </w:rPr>
        <w:t>.</w:t>
      </w:r>
      <w:r>
        <w:rPr>
          <w:rFonts w:ascii="宋体" w:hAnsi="宋体" w:cs="宋体"/>
          <w:color w:val="000000" w:themeColor="text1"/>
          <w:szCs w:val="21"/>
          <w:highlight w:val="none"/>
          <w14:textFill>
            <w14:solidFill>
              <w14:schemeClr w14:val="tx1"/>
            </w14:solidFill>
          </w14:textFill>
        </w:rPr>
        <w:t>3</w:t>
      </w:r>
      <w:r>
        <w:rPr>
          <w:rFonts w:hint="eastAsia" w:ascii="宋体" w:hAnsi="宋体" w:cs="宋体"/>
          <w:color w:val="000000" w:themeColor="text1"/>
          <w:szCs w:val="21"/>
          <w:highlight w:val="none"/>
          <w14:textFill>
            <w14:solidFill>
              <w14:schemeClr w14:val="tx1"/>
            </w14:solidFill>
          </w14:textFill>
        </w:rPr>
        <w:t>磋商小组要求供应商澄清、说明或者更正响应文件应当以电子澄清函形式作出。供应商的澄清、说明或者更正应当已电子回函形式按照磋商小组的要求作出明确的澄清、说明或者更正，未按磋商小组的要求作出明确澄清、说明或者更正的供应商的响应文件将按照有利于采购人的原则由磋商小组进行判定。供应商的澄清、说明或者更正必须加盖电子</w:t>
      </w:r>
      <w:r>
        <w:rPr>
          <w:rFonts w:hint="eastAsia" w:hAnsi="宋体"/>
          <w:color w:val="000000" w:themeColor="text1"/>
          <w:highlight w:val="none"/>
          <w14:textFill>
            <w14:solidFill>
              <w14:schemeClr w14:val="tx1"/>
            </w14:solidFill>
          </w14:textFill>
        </w:rPr>
        <w:t>签章</w:t>
      </w:r>
      <w:r>
        <w:rPr>
          <w:rFonts w:hint="eastAsia" w:ascii="宋体" w:hAnsi="宋体" w:cs="宋体"/>
          <w:color w:val="000000" w:themeColor="text1"/>
          <w:spacing w:val="-6"/>
          <w:szCs w:val="21"/>
          <w:highlight w:val="none"/>
          <w14:textFill>
            <w14:solidFill>
              <w14:schemeClr w14:val="tx1"/>
            </w14:solidFill>
          </w14:textFill>
        </w:rPr>
        <w:t>。</w:t>
      </w:r>
    </w:p>
    <w:p w14:paraId="4C69D5D1">
      <w:pPr>
        <w:spacing w:line="360" w:lineRule="auto"/>
        <w:ind w:firstLine="420" w:firstLineChars="200"/>
        <w:rPr>
          <w:rFonts w:hint="eastAsia" w:ascii="宋体" w:hAnsi="宋体" w:cs="宋体"/>
          <w:color w:val="000000" w:themeColor="text1"/>
          <w:spacing w:val="-6"/>
          <w:szCs w:val="21"/>
          <w:highlight w:val="none"/>
          <w14:textFill>
            <w14:solidFill>
              <w14:schemeClr w14:val="tx1"/>
            </w14:solidFill>
          </w14:textFill>
        </w:rPr>
      </w:pPr>
      <w:r>
        <w:rPr>
          <w:rFonts w:hint="eastAsia" w:ascii="宋体" w:hAnsi="宋体" w:cs="Courier New"/>
          <w:color w:val="000000" w:themeColor="text1"/>
          <w:szCs w:val="21"/>
          <w:highlight w:val="none"/>
          <w14:textFill>
            <w14:solidFill>
              <w14:schemeClr w14:val="tx1"/>
            </w14:solidFill>
          </w14:textFill>
        </w:rPr>
        <w:t>异常情况处理：如遇无法正常使用线上发送澄清函的情况，将启动书面形式办理。启动书面形式办理的情况下，磋商小组以书面形式要求供应商在规定时间内作出必要的澄清、说明或者补正。供应商的澄清、说明或者补正必须采用书面形式，并加盖公章，或者由法定代表人或者其授权的代表签字。</w:t>
      </w:r>
    </w:p>
    <w:p w14:paraId="46C45CDC">
      <w:pPr>
        <w:spacing w:line="360" w:lineRule="auto"/>
        <w:ind w:firstLine="396" w:firstLineChars="200"/>
        <w:rPr>
          <w:rFonts w:hint="eastAsia" w:ascii="宋体" w:hAnsi="宋体" w:cs="宋体"/>
          <w:color w:val="000000" w:themeColor="text1"/>
          <w:szCs w:val="21"/>
          <w:highlight w:val="none"/>
          <w14:textFill>
            <w14:solidFill>
              <w14:schemeClr w14:val="tx1"/>
            </w14:solidFill>
          </w14:textFill>
        </w:rPr>
      </w:pPr>
      <w:r>
        <w:rPr>
          <w:rFonts w:ascii="宋体" w:hAnsi="宋体" w:cs="宋体"/>
          <w:color w:val="000000" w:themeColor="text1"/>
          <w:spacing w:val="-6"/>
          <w:szCs w:val="21"/>
          <w:highlight w:val="none"/>
          <w14:textFill>
            <w14:solidFill>
              <w14:schemeClr w14:val="tx1"/>
            </w14:solidFill>
          </w14:textFill>
        </w:rPr>
        <w:t>2.4</w:t>
      </w:r>
      <w:r>
        <w:rPr>
          <w:rFonts w:hint="eastAsia" w:ascii="宋体" w:hAnsi="宋体" w:cs="宋体"/>
          <w:color w:val="000000" w:themeColor="text1"/>
          <w:szCs w:val="21"/>
          <w:highlight w:val="none"/>
          <w14:textFill>
            <w14:solidFill>
              <w14:schemeClr w14:val="tx1"/>
            </w14:solidFill>
          </w14:textFill>
        </w:rPr>
        <w:t xml:space="preserve">首次响应文件报价出现前后不一致的，按照下列规定修正： </w:t>
      </w:r>
    </w:p>
    <w:p w14:paraId="3EC9FF29">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（1）响应文件中报价表内容与响应文件中相应内容不一致的，以报价表为准；</w:t>
      </w:r>
    </w:p>
    <w:p w14:paraId="316C4E73">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（2）大写金额和小写金额不一致的，以大写金额为准；</w:t>
      </w:r>
    </w:p>
    <w:p w14:paraId="5725A190">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（3）单价金额小数点或者百分比有明显错位的，以报价表的总价为准，并修改单价；</w:t>
      </w:r>
    </w:p>
    <w:p w14:paraId="55529E7E">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（4）总价金额与按单价汇总金额不一致的，以单价金额计算结果为准。</w:t>
      </w:r>
    </w:p>
    <w:p w14:paraId="5A1FE76B">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同时出现两种以上不一致的，按照以上（1）-（4）规定的顺序逐条进行修正。修正后的报价经供应商确认后产生约束力，供应商不确认的，其响应文件按无效响应处理。</w:t>
      </w:r>
    </w:p>
    <w:p w14:paraId="327E12BA">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2</w:t>
      </w:r>
      <w:r>
        <w:rPr>
          <w:rFonts w:hint="eastAsia" w:ascii="宋体" w:hAnsi="宋体" w:cs="宋体"/>
          <w:color w:val="000000" w:themeColor="text1"/>
          <w:szCs w:val="21"/>
          <w:highlight w:val="none"/>
          <w14:textFill>
            <w14:solidFill>
              <w14:schemeClr w14:val="tx1"/>
            </w14:solidFill>
          </w14:textFill>
        </w:rPr>
        <w:t>.</w:t>
      </w:r>
      <w:r>
        <w:rPr>
          <w:rFonts w:ascii="宋体" w:hAnsi="宋体" w:cs="宋体"/>
          <w:color w:val="000000" w:themeColor="text1"/>
          <w:szCs w:val="21"/>
          <w:highlight w:val="none"/>
          <w14:textFill>
            <w14:solidFill>
              <w14:schemeClr w14:val="tx1"/>
            </w14:solidFill>
          </w14:textFill>
        </w:rPr>
        <w:t>5</w:t>
      </w:r>
      <w:r>
        <w:rPr>
          <w:rFonts w:hint="eastAsia" w:ascii="宋体" w:hAnsi="宋体" w:cs="宋体"/>
          <w:color w:val="000000" w:themeColor="text1"/>
          <w:szCs w:val="21"/>
          <w:highlight w:val="none"/>
          <w14:textFill>
            <w14:solidFill>
              <w14:schemeClr w14:val="tx1"/>
            </w14:solidFill>
          </w14:textFill>
        </w:rPr>
        <w:t>商务技术报价评审</w:t>
      </w:r>
    </w:p>
    <w:p w14:paraId="71E9960A">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在评审时，如发现下列情形之一的，将被视为响应文件无效处理：</w:t>
      </w:r>
    </w:p>
    <w:p w14:paraId="34DABF3C">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（1）商务技术评审</w:t>
      </w:r>
    </w:p>
    <w:p w14:paraId="3F774503">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1）响应文件未按磋商文件要求签署、盖章；</w:t>
      </w:r>
    </w:p>
    <w:p w14:paraId="385A8A03">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2）委托代理人未能出具有效身份证或者出具的身份证与授权委托书中的信息不符的； </w:t>
      </w:r>
    </w:p>
    <w:p w14:paraId="39648351">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3）提交的磋商保证金无效的或者未按照磋商文件的规定提交磋商保证金；</w:t>
      </w:r>
    </w:p>
    <w:p w14:paraId="24E3F649">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4）响应文件未提供任一项“供应商须知前附表”商务技术文件中 “必须提供”或者“委托时必须提供”的文件资料；响应文件提供的商务技术文件出现任一项不符合“供应商须知前附表”商务技术文件中 “必须提供”或者“委托时必须提供”文件资料要求的规定或者提供的商务技术文件无效。</w:t>
      </w:r>
    </w:p>
    <w:p w14:paraId="5733E8FA">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5）商务要求允许负偏离的条款数超过“供应商须知前附表”规定项数的；</w:t>
      </w:r>
    </w:p>
    <w:p w14:paraId="791A90E1">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6）未对竞标有效期作出响应或者响应文件承诺的竞标有效期不满足磋商文件要求；</w:t>
      </w:r>
    </w:p>
    <w:p w14:paraId="63AE2298">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7）响应文件的实质性内容未使用中文表述、使用计量单位不符合磋商文件要求；</w:t>
      </w:r>
    </w:p>
    <w:p w14:paraId="07CFF9B3">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8）响应文件中的文件资料因填写不齐全或者内容虚假或者出现其他情形而导致被磋商小组认定无效；</w:t>
      </w:r>
    </w:p>
    <w:p w14:paraId="7E7863CA">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9）响应文件含有采购人不能接受的附加条件；</w:t>
      </w:r>
    </w:p>
    <w:p w14:paraId="5B7D4E4A">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10）属于“供应商须知正文”第7.</w:t>
      </w:r>
      <w:r>
        <w:rPr>
          <w:rFonts w:ascii="宋体" w:hAnsi="宋体" w:cs="宋体"/>
          <w:color w:val="000000" w:themeColor="text1"/>
          <w:szCs w:val="21"/>
          <w:highlight w:val="none"/>
          <w14:textFill>
            <w14:solidFill>
              <w14:schemeClr w14:val="tx1"/>
            </w14:solidFill>
          </w14:textFill>
        </w:rPr>
        <w:t>5</w:t>
      </w:r>
      <w:r>
        <w:rPr>
          <w:rFonts w:hint="eastAsia" w:ascii="宋体" w:hAnsi="宋体" w:cs="宋体"/>
          <w:color w:val="000000" w:themeColor="text1"/>
          <w:szCs w:val="21"/>
          <w:highlight w:val="none"/>
          <w14:textFill>
            <w14:solidFill>
              <w14:schemeClr w14:val="tx1"/>
            </w14:solidFill>
          </w14:textFill>
        </w:rPr>
        <w:t>条情形；</w:t>
      </w:r>
    </w:p>
    <w:p w14:paraId="794022EE">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1</w:t>
      </w:r>
      <w:r>
        <w:rPr>
          <w:rFonts w:hint="eastAsia" w:ascii="宋体" w:hAnsi="宋体" w:cs="宋体"/>
          <w:color w:val="000000" w:themeColor="text1"/>
          <w:szCs w:val="21"/>
          <w:highlight w:val="none"/>
          <w14:textFill>
            <w14:solidFill>
              <w14:schemeClr w14:val="tx1"/>
            </w14:solidFill>
          </w14:textFill>
        </w:rPr>
        <w:t>1）技术要求允许负偏离的条款数超过“供应商须知前附表”规定项数；</w:t>
      </w:r>
    </w:p>
    <w:p w14:paraId="19687288">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1</w:t>
      </w:r>
      <w:r>
        <w:rPr>
          <w:rFonts w:hint="eastAsia" w:ascii="宋体" w:hAnsi="宋体" w:cs="宋体"/>
          <w:color w:val="000000" w:themeColor="text1"/>
          <w:szCs w:val="21"/>
          <w:highlight w:val="none"/>
          <w14:textFill>
            <w14:solidFill>
              <w14:schemeClr w14:val="tx1"/>
            </w14:solidFill>
          </w14:textFill>
        </w:rPr>
        <w:t>2）虚假竞标，或者出现其他情形而导致被磋商小组认定无效；</w:t>
      </w:r>
    </w:p>
    <w:p w14:paraId="08B1060A">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1</w:t>
      </w:r>
      <w:r>
        <w:rPr>
          <w:rFonts w:hint="eastAsia" w:ascii="宋体" w:hAnsi="宋体" w:cs="宋体"/>
          <w:color w:val="000000" w:themeColor="text1"/>
          <w:szCs w:val="21"/>
          <w:highlight w:val="none"/>
          <w14:textFill>
            <w14:solidFill>
              <w14:schemeClr w14:val="tx1"/>
            </w14:solidFill>
          </w14:textFill>
        </w:rPr>
        <w:t>3）</w:t>
      </w:r>
      <w:bookmarkStart w:id="81" w:name="_Hlk71704147"/>
      <w:r>
        <w:rPr>
          <w:rFonts w:hint="eastAsia" w:ascii="宋体" w:hAnsi="宋体" w:cs="宋体"/>
          <w:color w:val="000000" w:themeColor="text1"/>
          <w:szCs w:val="21"/>
          <w:highlight w:val="none"/>
          <w14:textFill>
            <w14:solidFill>
              <w14:schemeClr w14:val="tx1"/>
            </w14:solidFill>
          </w14:textFill>
        </w:rPr>
        <w:t>磋商文件未载明允许提供备选（替代）竞标方案或明确不允许提供备选（替代）竞标方案时，供应商提供了备选（替代）竞标方案的；</w:t>
      </w:r>
      <w:bookmarkEnd w:id="81"/>
    </w:p>
    <w:p w14:paraId="30194830">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1</w:t>
      </w:r>
      <w:r>
        <w:rPr>
          <w:rFonts w:hint="eastAsia" w:ascii="宋体" w:hAnsi="宋体" w:cs="宋体"/>
          <w:color w:val="000000" w:themeColor="text1"/>
          <w:szCs w:val="21"/>
          <w:highlight w:val="none"/>
          <w14:textFill>
            <w14:solidFill>
              <w14:schemeClr w14:val="tx1"/>
            </w14:solidFill>
          </w14:textFill>
        </w:rPr>
        <w:t>4）响应文件标注的项目名称或者项目编号与磋商文件标注的项目名称或者项目编号不一致的；</w:t>
      </w:r>
    </w:p>
    <w:p w14:paraId="19090190">
      <w:pPr>
        <w:spacing w:line="360" w:lineRule="auto"/>
        <w:ind w:firstLine="420" w:firstLineChars="200"/>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15）</w:t>
      </w:r>
      <w:r>
        <w:rPr>
          <w:rFonts w:hint="eastAsia" w:ascii="宋体" w:hAnsi="宋体"/>
          <w:bCs/>
          <w:color w:val="000000" w:themeColor="text1"/>
          <w:szCs w:val="21"/>
          <w:highlight w:val="none"/>
          <w14:textFill>
            <w14:solidFill>
              <w14:schemeClr w14:val="tx1"/>
            </w14:solidFill>
          </w14:textFill>
        </w:rPr>
        <w:t>竞争性磋商文件明确不允许分包，响应文件拟分包的；</w:t>
      </w:r>
    </w:p>
    <w:p w14:paraId="11D0BE9E">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1</w:t>
      </w:r>
      <w:r>
        <w:rPr>
          <w:rFonts w:hint="eastAsia" w:ascii="宋体" w:hAnsi="宋体" w:cs="宋体"/>
          <w:color w:val="000000" w:themeColor="text1"/>
          <w:szCs w:val="21"/>
          <w:highlight w:val="none"/>
          <w14:textFill>
            <w14:solidFill>
              <w14:schemeClr w14:val="tx1"/>
            </w14:solidFill>
          </w14:textFill>
        </w:rPr>
        <w:t>6）未响应磋商文件实质性要求；</w:t>
      </w:r>
    </w:p>
    <w:p w14:paraId="4CBF28F5">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17）法律、法规和磋商文件规定的其他无效情形。</w:t>
      </w:r>
    </w:p>
    <w:p w14:paraId="5A198A4F">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w:t>
      </w:r>
      <w:r>
        <w:rPr>
          <w:rFonts w:ascii="宋体" w:hAnsi="宋体" w:cs="宋体"/>
          <w:color w:val="000000" w:themeColor="text1"/>
          <w:szCs w:val="21"/>
          <w:highlight w:val="none"/>
          <w14:textFill>
            <w14:solidFill>
              <w14:schemeClr w14:val="tx1"/>
            </w14:solidFill>
          </w14:textFill>
        </w:rPr>
        <w:t>2</w:t>
      </w:r>
      <w:r>
        <w:rPr>
          <w:rFonts w:hint="eastAsia" w:ascii="宋体" w:hAnsi="宋体" w:cs="宋体"/>
          <w:color w:val="000000" w:themeColor="text1"/>
          <w:szCs w:val="21"/>
          <w:highlight w:val="none"/>
          <w14:textFill>
            <w14:solidFill>
              <w14:schemeClr w14:val="tx1"/>
            </w14:solidFill>
          </w14:textFill>
        </w:rPr>
        <w:t>）报价评审</w:t>
      </w:r>
    </w:p>
    <w:p w14:paraId="743C9309">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w:t>
      </w:r>
      <w:r>
        <w:rPr>
          <w:rFonts w:ascii="宋体" w:hAnsi="宋体" w:cs="宋体"/>
          <w:color w:val="000000" w:themeColor="text1"/>
          <w:szCs w:val="21"/>
          <w:highlight w:val="non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响应文件未提供“供应商须知前附表” 中规定的“磋商报价表”；</w:t>
      </w:r>
    </w:p>
    <w:p w14:paraId="4239035B">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2）未采用人民币报价或者未按照磋商文件标明的币种报价；</w:t>
      </w:r>
    </w:p>
    <w:p w14:paraId="27B43EE9">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供应商未就所竞标分标进行报价或者存在漏项报价；供应商未就所竞标分标的单项内容作唯一报价；供应商未就所竞标分标的全部内容作完整唯一总价报价；供应商响应文件中存在有选择、有条件报价的（磋商文件允许有备选方案或者其他约定的除外）；</w:t>
      </w:r>
    </w:p>
    <w:p w14:paraId="2339508B">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4）竞标报价（包含首次报价、最后报价）超过所竞标分标规定的采购预算金额或者最高限价的（如本项目公布了最高限价）；</w:t>
      </w:r>
      <w:bookmarkStart w:id="82" w:name="_Hlk42596405"/>
      <w:r>
        <w:rPr>
          <w:rFonts w:hint="eastAsia" w:ascii="宋体" w:hAnsi="宋体" w:cs="宋体"/>
          <w:color w:val="000000" w:themeColor="text1"/>
          <w:szCs w:val="21"/>
          <w:highlight w:val="none"/>
          <w14:textFill>
            <w14:solidFill>
              <w14:schemeClr w14:val="tx1"/>
            </w14:solidFill>
          </w14:textFill>
        </w:rPr>
        <w:t>竞标报价（包含首次报价、最后报价）</w:t>
      </w:r>
      <w:bookmarkEnd w:id="82"/>
      <w:bookmarkStart w:id="83" w:name="_Hlk42596276"/>
      <w:r>
        <w:rPr>
          <w:rFonts w:hint="eastAsia" w:ascii="宋体" w:hAnsi="宋体" w:cs="宋体"/>
          <w:color w:val="000000" w:themeColor="text1"/>
          <w:szCs w:val="21"/>
          <w:highlight w:val="none"/>
          <w14:textFill>
            <w14:solidFill>
              <w14:schemeClr w14:val="tx1"/>
            </w14:solidFill>
          </w14:textFill>
        </w:rPr>
        <w:t>超过磋商文件分项采购预算金额或者最高限价的</w:t>
      </w:r>
      <w:bookmarkEnd w:id="83"/>
      <w:r>
        <w:rPr>
          <w:rFonts w:hint="eastAsia" w:ascii="宋体" w:hAnsi="宋体" w:cs="宋体"/>
          <w:color w:val="000000" w:themeColor="text1"/>
          <w:szCs w:val="21"/>
          <w:highlight w:val="none"/>
          <w14:textFill>
            <w14:solidFill>
              <w14:schemeClr w14:val="tx1"/>
            </w14:solidFill>
          </w14:textFill>
        </w:rPr>
        <w:t>（如本项目公布了最高限价）；</w:t>
      </w:r>
    </w:p>
    <w:p w14:paraId="0C2694CC">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修正后的报价，供应商不确认的；或者经供应商确认修正后的竞标报价（包含首次报价、最后报价）超过所竞标分标规定的采购预算金额或者最高限价（如本项目公布了最高限价）；或者经供应商确认修正后竞标报价（包含首次报价、最后报价）超过磋商文件分项采购预算金额或者最高限价的（如本项目公布了最高限价）。</w:t>
      </w:r>
    </w:p>
    <w:p w14:paraId="26562F87">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w:t>
      </w:r>
      <w:r>
        <w:rPr>
          <w:rFonts w:hint="eastAsia" w:ascii="宋体" w:hAnsi="宋体"/>
          <w:color w:val="000000" w:themeColor="text1"/>
          <w:szCs w:val="21"/>
          <w:highlight w:val="none"/>
          <w14:textFill>
            <w14:solidFill>
              <w14:schemeClr w14:val="tx1"/>
            </w14:solidFill>
          </w14:textFill>
        </w:rPr>
        <w:t>响应文件响应的标的数量及单位与竞争性磋商采购文件要求实质性不一致的。</w:t>
      </w:r>
    </w:p>
    <w:p w14:paraId="1F263F91">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2.6</w:t>
      </w:r>
      <w:r>
        <w:rPr>
          <w:rFonts w:hint="eastAsia" w:ascii="宋体" w:hAnsi="宋体" w:cs="宋体"/>
          <w:color w:val="000000" w:themeColor="text1"/>
          <w:szCs w:val="21"/>
          <w:highlight w:val="none"/>
          <w14:textFill>
            <w14:solidFill>
              <w14:schemeClr w14:val="tx1"/>
            </w14:solidFill>
          </w14:textFill>
        </w:rPr>
        <w:t>磋商小组对响应文件进行评审，未实质性响应磋商文件的响应文件按无效处理，磋商小组应当将资格和符合性不通过的情况告知有关供应商。磋商小组从符合磋商文件规定的相应资格条件的供应商名单中确定不少于3家的供应商参加磋商。</w:t>
      </w:r>
    </w:p>
    <w:p w14:paraId="71C54B1D">
      <w:pPr>
        <w:spacing w:line="360" w:lineRule="auto"/>
        <w:ind w:firstLine="482" w:firstLineChars="200"/>
        <w:rPr>
          <w:rFonts w:hint="eastAsia" w:ascii="黑体" w:hAnsi="黑体" w:eastAsia="黑体" w:cs="宋体"/>
          <w:b/>
          <w:bCs/>
          <w:color w:val="000000" w:themeColor="text1"/>
          <w:sz w:val="24"/>
          <w:highlight w:val="none"/>
          <w14:textFill>
            <w14:solidFill>
              <w14:schemeClr w14:val="tx1"/>
            </w14:solidFill>
          </w14:textFill>
        </w:rPr>
      </w:pPr>
      <w:r>
        <w:rPr>
          <w:rFonts w:ascii="黑体" w:hAnsi="黑体" w:eastAsia="黑体" w:cs="宋体"/>
          <w:b/>
          <w:bCs/>
          <w:color w:val="000000" w:themeColor="text1"/>
          <w:sz w:val="24"/>
          <w:highlight w:val="none"/>
          <w14:textFill>
            <w14:solidFill>
              <w14:schemeClr w14:val="tx1"/>
            </w14:solidFill>
          </w14:textFill>
        </w:rPr>
        <w:t>3</w:t>
      </w:r>
      <w:r>
        <w:rPr>
          <w:rFonts w:hint="eastAsia" w:ascii="黑体" w:hAnsi="黑体" w:eastAsia="黑体" w:cs="宋体"/>
          <w:b/>
          <w:bCs/>
          <w:color w:val="000000" w:themeColor="text1"/>
          <w:sz w:val="24"/>
          <w:highlight w:val="none"/>
          <w14:textFill>
            <w14:solidFill>
              <w14:schemeClr w14:val="tx1"/>
            </w14:solidFill>
          </w14:textFill>
        </w:rPr>
        <w:t>.磋商程序</w:t>
      </w:r>
    </w:p>
    <w:p w14:paraId="12975A11">
      <w:pPr>
        <w:spacing w:line="360" w:lineRule="auto"/>
        <w:ind w:firstLine="420" w:firstLineChars="200"/>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3</w:t>
      </w:r>
      <w:r>
        <w:rPr>
          <w:rFonts w:ascii="宋体" w:hAnsi="宋体" w:cs="宋体"/>
          <w:color w:val="000000" w:themeColor="text1"/>
          <w:kern w:val="0"/>
          <w:szCs w:val="21"/>
          <w:highlight w:val="none"/>
          <w14:textFill>
            <w14:solidFill>
              <w14:schemeClr w14:val="tx1"/>
            </w14:solidFill>
          </w14:textFill>
        </w:rPr>
        <w:t>.1</w:t>
      </w:r>
      <w:r>
        <w:rPr>
          <w:rFonts w:hint="eastAsia" w:ascii="宋体" w:hAnsi="宋体" w:cs="宋体"/>
          <w:color w:val="000000" w:themeColor="text1"/>
          <w:kern w:val="0"/>
          <w:szCs w:val="21"/>
          <w:highlight w:val="none"/>
          <w14:textFill>
            <w14:solidFill>
              <w14:schemeClr w14:val="tx1"/>
            </w14:solidFill>
          </w14:textFill>
        </w:rPr>
        <w:t>磋商小组</w:t>
      </w:r>
      <w:r>
        <w:rPr>
          <w:rFonts w:hint="eastAsia" w:ascii="宋体" w:hAnsi="宋体" w:cs="宋体"/>
          <w:color w:val="000000" w:themeColor="text1"/>
          <w:szCs w:val="21"/>
          <w:highlight w:val="none"/>
          <w14:textFill>
            <w14:solidFill>
              <w14:schemeClr w14:val="tx1"/>
            </w14:solidFill>
          </w14:textFill>
        </w:rPr>
        <w:t>集中与单一供应商分别进行磋商，并给予所有参加磋商的供应商平等的磋商机会。符合磋商资格的供应商必须在接到磋商通知后规定时间内参加磋商，未在规定时间内参加磋商的视同放弃参加磋商权利，其响应文件按无效响应处理。</w:t>
      </w:r>
    </w:p>
    <w:p w14:paraId="4CAB2A05">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3.2</w:t>
      </w:r>
      <w:r>
        <w:rPr>
          <w:rFonts w:hint="eastAsia" w:ascii="宋体" w:hAnsi="宋体" w:cs="宋体"/>
          <w:color w:val="000000" w:themeColor="text1"/>
          <w:szCs w:val="21"/>
          <w:highlight w:val="none"/>
          <w14:textFill>
            <w14:solidFill>
              <w14:schemeClr w14:val="tx1"/>
            </w14:solidFill>
          </w14:textFill>
        </w:rPr>
        <w:t>在磋商过程中，磋商小组可以根据磋商文件和磋商情况实质性变动采购需求中的技术、服务要求以及合同草案条款，但不得变动磋商文件中的其他内容。实质性变动的内容，须经采购人代表确认。可能实质性变动的内容为采购需求中的技术、服务要求以及合同草案条款。</w:t>
      </w:r>
    </w:p>
    <w:p w14:paraId="3C66D535">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3.3</w:t>
      </w:r>
      <w:r>
        <w:rPr>
          <w:rFonts w:hint="eastAsia" w:ascii="宋体" w:hAnsi="宋体" w:cs="宋体"/>
          <w:color w:val="000000" w:themeColor="text1"/>
          <w:szCs w:val="21"/>
          <w:highlight w:val="none"/>
          <w14:textFill>
            <w14:solidFill>
              <w14:schemeClr w14:val="tx1"/>
            </w14:solidFill>
          </w14:textFill>
        </w:rPr>
        <w:t>对磋商文件作出的实质性变动是磋商文件的有效组成部分，由磋商小组及时以电子澄清函形式同时通知所有参加磋商的供应商。</w:t>
      </w:r>
    </w:p>
    <w:p w14:paraId="731B8655">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3.4</w:t>
      </w:r>
      <w:r>
        <w:rPr>
          <w:rFonts w:hint="eastAsia" w:ascii="宋体" w:hAnsi="宋体" w:cs="宋体"/>
          <w:color w:val="000000" w:themeColor="text1"/>
          <w:szCs w:val="21"/>
          <w:highlight w:val="none"/>
          <w14:textFill>
            <w14:solidFill>
              <w14:schemeClr w14:val="tx1"/>
            </w14:solidFill>
          </w14:textFill>
        </w:rPr>
        <w:t>供应商必须按照磋商文件的变动情况和磋商小组的要求以回函的形式重新提交响应文件，并加盖电子签章。参加磋商的供应商未在规定时间内重新提交响应文件的，视同退出磋商，其响应文件按无效处理。</w:t>
      </w:r>
    </w:p>
    <w:p w14:paraId="418D99A4">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3.5</w:t>
      </w:r>
      <w:r>
        <w:rPr>
          <w:rFonts w:hint="eastAsia" w:ascii="宋体" w:hAnsi="宋体" w:cs="宋体"/>
          <w:color w:val="000000" w:themeColor="text1"/>
          <w:szCs w:val="21"/>
          <w:highlight w:val="none"/>
          <w14:textFill>
            <w14:solidFill>
              <w14:schemeClr w14:val="tx1"/>
            </w14:solidFill>
          </w14:textFill>
        </w:rPr>
        <w:t>磋商中，</w:t>
      </w:r>
      <w:r>
        <w:rPr>
          <w:rFonts w:hint="eastAsia" w:ascii="宋体" w:hAnsi="宋体" w:cs="宋体"/>
          <w:color w:val="000000" w:themeColor="text1"/>
          <w:spacing w:val="-6"/>
          <w:szCs w:val="21"/>
          <w:highlight w:val="none"/>
          <w14:textFill>
            <w14:solidFill>
              <w14:schemeClr w14:val="tx1"/>
            </w14:solidFill>
          </w14:textFill>
        </w:rPr>
        <w:t>磋商的任何一方不得透露与磋商有关的其他供应商的技术资料、价格和其他信息。</w:t>
      </w:r>
    </w:p>
    <w:p w14:paraId="5FD7A2F7">
      <w:pPr>
        <w:widowControl/>
        <w:tabs>
          <w:tab w:val="left" w:pos="540"/>
        </w:tabs>
        <w:spacing w:line="360" w:lineRule="auto"/>
        <w:ind w:firstLine="420" w:firstLineChars="200"/>
        <w:jc w:val="left"/>
        <w:rPr>
          <w:rFonts w:hint="eastAsia"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3.6</w:t>
      </w:r>
      <w:r>
        <w:rPr>
          <w:rFonts w:hint="eastAsia" w:ascii="宋体" w:hAnsi="宋体" w:cs="宋体"/>
          <w:color w:val="000000" w:themeColor="text1"/>
          <w:szCs w:val="21"/>
          <w:highlight w:val="none"/>
          <w14:textFill>
            <w14:solidFill>
              <w14:schemeClr w14:val="tx1"/>
            </w14:solidFill>
          </w14:textFill>
        </w:rPr>
        <w:t>采购代理机构对磋商过程和重要磋商内容进行记录。</w:t>
      </w:r>
    </w:p>
    <w:p w14:paraId="7D00B2F9">
      <w:pPr>
        <w:widowControl/>
        <w:tabs>
          <w:tab w:val="left" w:pos="540"/>
        </w:tabs>
        <w:spacing w:line="360" w:lineRule="auto"/>
        <w:ind w:firstLine="420"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w:t>
      </w:r>
      <w:r>
        <w:rPr>
          <w:rFonts w:ascii="宋体" w:hAnsi="宋体" w:cs="宋体"/>
          <w:color w:val="000000" w:themeColor="text1"/>
          <w:szCs w:val="21"/>
          <w:highlight w:val="none"/>
          <w14:textFill>
            <w14:solidFill>
              <w14:schemeClr w14:val="tx1"/>
            </w14:solidFill>
          </w14:textFill>
        </w:rPr>
        <w:t>.7</w:t>
      </w:r>
      <w:r>
        <w:rPr>
          <w:color w:val="000000" w:themeColor="text1"/>
          <w:highlight w:val="none"/>
          <w14:textFill>
            <w14:solidFill>
              <w14:schemeClr w14:val="tx1"/>
            </w14:solidFill>
          </w14:textFill>
        </w:rPr>
        <w:t>根据《财政部关于政府采购竞争性磋商采购方式管理暂行办法有关问题的补充通知》（财库〔2015〕124号）的规定，采用竞争性磋商采购方式采购的政府购买服务项目（含政府和社会资本合作项目），在采购过程中符合要求的供应商（社会资本）只有2家的，竞争性磋商采购活动可以继续进行。采购过程中符合要求的供应商（社会资本）只有1家的，采购人（项目实施机构）或者采购代理机构应当终止竞争性磋商采购活动，发布项目终止公告并说明原因，重新开展采购活动。</w:t>
      </w:r>
    </w:p>
    <w:p w14:paraId="53B83C57">
      <w:pPr>
        <w:tabs>
          <w:tab w:val="left" w:pos="2835"/>
        </w:tabs>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3.8除</w:t>
      </w:r>
      <w:r>
        <w:rPr>
          <w:color w:val="000000" w:themeColor="text1"/>
          <w:highlight w:val="none"/>
          <w14:textFill>
            <w14:solidFill>
              <w14:schemeClr w14:val="tx1"/>
            </w14:solidFill>
          </w14:textFill>
        </w:rPr>
        <w:t>本章第3.7条情形</w:t>
      </w:r>
      <w:r>
        <w:rPr>
          <w:rFonts w:hint="eastAsia"/>
          <w:color w:val="000000" w:themeColor="text1"/>
          <w:highlight w:val="none"/>
          <w14:textFill>
            <w14:solidFill>
              <w14:schemeClr w14:val="tx1"/>
            </w14:solidFill>
          </w14:textFill>
        </w:rPr>
        <w:t>外，</w:t>
      </w:r>
      <w:r>
        <w:rPr>
          <w:rFonts w:hint="eastAsia" w:ascii="宋体" w:hAnsi="宋体"/>
          <w:color w:val="000000" w:themeColor="text1"/>
          <w:szCs w:val="21"/>
          <w:highlight w:val="none"/>
          <w14:textFill>
            <w14:solidFill>
              <w14:schemeClr w14:val="tx1"/>
            </w14:solidFill>
          </w14:textFill>
        </w:rPr>
        <w:t>对磋商过程提交的响应文件进行有效性、完整性和响应程度审查，通过审查的合格供应商不足3家的，采购人或者采购代理机构应当重新开展采购活动。</w:t>
      </w:r>
    </w:p>
    <w:p w14:paraId="6BC391B7">
      <w:pPr>
        <w:spacing w:line="360" w:lineRule="auto"/>
        <w:ind w:firstLine="482" w:firstLineChars="200"/>
        <w:rPr>
          <w:rFonts w:hint="eastAsia" w:ascii="宋体" w:hAnsi="宋体" w:cs="宋体"/>
          <w:color w:val="000000" w:themeColor="text1"/>
          <w:szCs w:val="21"/>
          <w:highlight w:val="none"/>
          <w14:textFill>
            <w14:solidFill>
              <w14:schemeClr w14:val="tx1"/>
            </w14:solidFill>
          </w14:textFill>
        </w:rPr>
      </w:pPr>
      <w:r>
        <w:rPr>
          <w:rFonts w:ascii="黑体" w:hAnsi="黑体" w:eastAsia="黑体" w:cs="宋体"/>
          <w:b/>
          <w:bCs/>
          <w:color w:val="000000" w:themeColor="text1"/>
          <w:sz w:val="24"/>
          <w:highlight w:val="none"/>
          <w14:textFill>
            <w14:solidFill>
              <w14:schemeClr w14:val="tx1"/>
            </w14:solidFill>
          </w14:textFill>
        </w:rPr>
        <w:t>4.</w:t>
      </w:r>
      <w:r>
        <w:rPr>
          <w:rFonts w:hint="eastAsia" w:ascii="黑体" w:hAnsi="黑体" w:eastAsia="黑体" w:cs="宋体"/>
          <w:b/>
          <w:bCs/>
          <w:color w:val="000000" w:themeColor="text1"/>
          <w:sz w:val="24"/>
          <w:highlight w:val="none"/>
          <w14:textFill>
            <w14:solidFill>
              <w14:schemeClr w14:val="tx1"/>
            </w14:solidFill>
          </w14:textFill>
        </w:rPr>
        <w:t xml:space="preserve"> 最后报价</w:t>
      </w:r>
    </w:p>
    <w:p w14:paraId="06A616DB">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w:t>
      </w:r>
      <w:r>
        <w:rPr>
          <w:rFonts w:ascii="宋体" w:hAnsi="宋体" w:cs="宋体"/>
          <w:color w:val="000000" w:themeColor="text1"/>
          <w:szCs w:val="21"/>
          <w:highlight w:val="none"/>
          <w14:textFill>
            <w14:solidFill>
              <w14:schemeClr w14:val="tx1"/>
            </w14:solidFill>
          </w14:textFill>
        </w:rPr>
        <w:t>.1</w:t>
      </w:r>
      <w:r>
        <w:rPr>
          <w:rFonts w:hint="eastAsia" w:ascii="宋体" w:hAnsi="宋体" w:cs="宋体"/>
          <w:color w:val="000000" w:themeColor="text1"/>
          <w:szCs w:val="21"/>
          <w:highlight w:val="none"/>
          <w14:textFill>
            <w14:solidFill>
              <w14:schemeClr w14:val="tx1"/>
            </w14:solidFill>
          </w14:textFill>
        </w:rPr>
        <w:t>磋商文件能够详细列明采购标的的技术、服务要求的，磋商结束后，磋商小组应当要求所有继续参加磋商的供应商在规定时间内在“广西政府采购云平台”开标大厅提交最后报价，除本章第</w:t>
      </w:r>
      <w:r>
        <w:rPr>
          <w:rFonts w:ascii="宋体" w:hAnsi="宋体" w:cs="宋体"/>
          <w:color w:val="000000" w:themeColor="text1"/>
          <w:szCs w:val="21"/>
          <w:highlight w:val="none"/>
          <w14:textFill>
            <w14:solidFill>
              <w14:schemeClr w14:val="tx1"/>
            </w14:solidFill>
          </w14:textFill>
        </w:rPr>
        <w:t>4.3</w:t>
      </w:r>
      <w:r>
        <w:rPr>
          <w:rFonts w:hint="eastAsia" w:ascii="宋体" w:hAnsi="宋体" w:cs="宋体"/>
          <w:color w:val="000000" w:themeColor="text1"/>
          <w:szCs w:val="21"/>
          <w:highlight w:val="none"/>
          <w14:textFill>
            <w14:solidFill>
              <w14:schemeClr w14:val="tx1"/>
            </w14:solidFill>
          </w14:textFill>
        </w:rPr>
        <w:t>条外，提交最后报价的供应商不得少于3家，否则必须重新采购。</w:t>
      </w:r>
    </w:p>
    <w:p w14:paraId="73A20E0C">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w:t>
      </w:r>
      <w:r>
        <w:rPr>
          <w:rFonts w:ascii="宋体" w:hAnsi="宋体" w:cs="宋体"/>
          <w:color w:val="000000" w:themeColor="text1"/>
          <w:szCs w:val="21"/>
          <w:highlight w:val="none"/>
          <w14:textFill>
            <w14:solidFill>
              <w14:schemeClr w14:val="tx1"/>
            </w14:solidFill>
          </w14:textFill>
        </w:rPr>
        <w:t>.2</w:t>
      </w:r>
      <w:r>
        <w:rPr>
          <w:rFonts w:hint="eastAsia" w:ascii="宋体" w:hAnsi="宋体" w:cs="宋体"/>
          <w:color w:val="000000" w:themeColor="text1"/>
          <w:szCs w:val="21"/>
          <w:highlight w:val="none"/>
          <w14:textFill>
            <w14:solidFill>
              <w14:schemeClr w14:val="tx1"/>
            </w14:solidFill>
          </w14:textFill>
        </w:rPr>
        <w:t>磋商文件不能详细列明采购标的的技术、服务要求，需经磋商由供应商提供最后设计方案或者解决方案的，磋商结束后，由磋商小组按照少数服从多数的原则投票推荐3家以上供应商的设计方案或者解决方案，并要求其在规定时间内在“广西政府采购云平台”开标大厅提交最后报价。</w:t>
      </w:r>
    </w:p>
    <w:p w14:paraId="1AF7C658">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4.3</w:t>
      </w:r>
      <w:r>
        <w:rPr>
          <w:rFonts w:hint="eastAsia" w:ascii="宋体" w:hAnsi="宋体" w:cs="宋体"/>
          <w:color w:val="000000" w:themeColor="text1"/>
          <w:szCs w:val="21"/>
          <w:highlight w:val="none"/>
          <w14:textFill>
            <w14:solidFill>
              <w14:schemeClr w14:val="tx1"/>
            </w14:solidFill>
          </w14:textFill>
        </w:rPr>
        <w:t xml:space="preserve"> 最后报价是供应商响应文件的有效组成部分。符合《政府采购竞争性磋商采购方式管理暂行办法》（财库〔2014〕214号）第三条第四项“市场竞争不充分的科研项目，以及需要扶持的科技成果转化项目”和</w:t>
      </w:r>
      <w:r>
        <w:rPr>
          <w:color w:val="000000" w:themeColor="text1"/>
          <w:highlight w:val="none"/>
          <w14:textFill>
            <w14:solidFill>
              <w14:schemeClr w14:val="tx1"/>
            </w14:solidFill>
          </w14:textFill>
        </w:rPr>
        <w:t>本章第3.7条情形的，</w:t>
      </w:r>
      <w:r>
        <w:rPr>
          <w:rFonts w:hint="eastAsia" w:ascii="宋体" w:hAnsi="宋体" w:cs="宋体"/>
          <w:color w:val="000000" w:themeColor="text1"/>
          <w:szCs w:val="21"/>
          <w:highlight w:val="none"/>
          <w14:textFill>
            <w14:solidFill>
              <w14:schemeClr w14:val="tx1"/>
            </w14:solidFill>
          </w14:textFill>
        </w:rPr>
        <w:t>提交最后报价的供应商可以为2家。</w:t>
      </w:r>
    </w:p>
    <w:p w14:paraId="3A39852D">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4.4</w:t>
      </w:r>
      <w:r>
        <w:rPr>
          <w:rFonts w:hint="eastAsia" w:ascii="宋体" w:hAnsi="宋体" w:cs="宋体"/>
          <w:color w:val="000000" w:themeColor="text1"/>
          <w:szCs w:val="21"/>
          <w:highlight w:val="none"/>
          <w14:textFill>
            <w14:solidFill>
              <w14:schemeClr w14:val="tx1"/>
            </w14:solidFill>
          </w14:textFill>
        </w:rPr>
        <w:t>已经提交响应文件的供应商，在提交最后报价之前，可以根据磋商情况退出磋商，退出磋商的供应商的响应文件按无效响应处理。采购人、采购代理机构将退还退出磋商的供应商的保证金。</w:t>
      </w:r>
    </w:p>
    <w:p w14:paraId="7B291674">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4.5</w:t>
      </w:r>
      <w:r>
        <w:rPr>
          <w:rFonts w:hint="eastAsia" w:ascii="宋体" w:hAnsi="宋体" w:cs="宋体"/>
          <w:color w:val="000000" w:themeColor="text1"/>
          <w:szCs w:val="21"/>
          <w:highlight w:val="none"/>
          <w14:textFill>
            <w14:solidFill>
              <w14:schemeClr w14:val="tx1"/>
            </w14:solidFill>
          </w14:textFill>
        </w:rPr>
        <w:t>供应商未在规定时间内提交最后报价的，视同退出磋商，其响应文件按无效处理。</w:t>
      </w:r>
    </w:p>
    <w:p w14:paraId="0E6A3294">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4.6</w:t>
      </w:r>
      <w:r>
        <w:rPr>
          <w:rFonts w:hint="eastAsia" w:ascii="宋体" w:hAnsi="宋体" w:cs="宋体"/>
          <w:color w:val="000000" w:themeColor="text1"/>
          <w:szCs w:val="21"/>
          <w:highlight w:val="none"/>
          <w14:textFill>
            <w14:solidFill>
              <w14:schemeClr w14:val="tx1"/>
            </w14:solidFill>
          </w14:textFill>
        </w:rPr>
        <w:t>最后报价统一开启后，磋商小组对最后报价进行有效性、完整性和响应程度的审查。</w:t>
      </w:r>
    </w:p>
    <w:p w14:paraId="3608AA21">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4.7</w:t>
      </w:r>
      <w:r>
        <w:rPr>
          <w:rFonts w:hint="eastAsia" w:ascii="宋体" w:hAnsi="宋体" w:cs="宋体"/>
          <w:color w:val="000000" w:themeColor="text1"/>
          <w:szCs w:val="21"/>
          <w:highlight w:val="none"/>
          <w14:textFill>
            <w14:solidFill>
              <w14:schemeClr w14:val="tx1"/>
            </w14:solidFill>
          </w14:textFill>
        </w:rPr>
        <w:t>最后报价出现前后不一致的，按照本章第</w:t>
      </w:r>
      <w:r>
        <w:rPr>
          <w:rFonts w:ascii="宋体" w:hAnsi="宋体" w:cs="宋体"/>
          <w:color w:val="000000" w:themeColor="text1"/>
          <w:szCs w:val="21"/>
          <w:highlight w:val="none"/>
          <w14:textFill>
            <w14:solidFill>
              <w14:schemeClr w14:val="tx1"/>
            </w14:solidFill>
          </w14:textFill>
        </w:rPr>
        <w:t>2.4</w:t>
      </w:r>
      <w:r>
        <w:rPr>
          <w:rFonts w:hint="eastAsia" w:ascii="宋体" w:hAnsi="宋体" w:cs="宋体"/>
          <w:color w:val="000000" w:themeColor="text1"/>
          <w:szCs w:val="21"/>
          <w:highlight w:val="none"/>
          <w14:textFill>
            <w14:solidFill>
              <w14:schemeClr w14:val="tx1"/>
            </w14:solidFill>
          </w14:textFill>
        </w:rPr>
        <w:t xml:space="preserve">条的规定修正。 </w:t>
      </w:r>
    </w:p>
    <w:p w14:paraId="41CA8925">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4.8</w:t>
      </w:r>
      <w:r>
        <w:rPr>
          <w:rFonts w:hint="eastAsia" w:ascii="宋体" w:hAnsi="宋体" w:cs="宋体"/>
          <w:color w:val="000000" w:themeColor="text1"/>
          <w:szCs w:val="21"/>
          <w:highlight w:val="none"/>
          <w14:textFill>
            <w14:solidFill>
              <w14:schemeClr w14:val="tx1"/>
            </w14:solidFill>
          </w14:textFill>
        </w:rPr>
        <w:t>修正后的报价出现下列情形的，按无效响应处理：</w:t>
      </w:r>
    </w:p>
    <w:p w14:paraId="788DAEE6">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（1）供应商不确认的（全流程电子化评标采取在线确认）；</w:t>
      </w:r>
    </w:p>
    <w:p w14:paraId="28BE942A">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（2）经供应商确认修正后的竞标报价（包含首次报价、最后报价）超过所竞标分标规定的采购预算金额或者最高限价的（如本项目公布了最高限价）；</w:t>
      </w:r>
    </w:p>
    <w:p w14:paraId="1D635690">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（3）经供应商确认修正后的竞标报价（包含首次报价、最后报价）超过分项采购预算金额或者最高限价的（如本项目公布了最高限价）。</w:t>
      </w:r>
    </w:p>
    <w:p w14:paraId="0298A11A">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4.9</w:t>
      </w:r>
      <w:r>
        <w:rPr>
          <w:rFonts w:hint="eastAsia" w:ascii="宋体" w:hAnsi="宋体" w:cs="宋体"/>
          <w:color w:val="000000" w:themeColor="text1"/>
          <w:szCs w:val="21"/>
          <w:highlight w:val="none"/>
          <w14:textFill>
            <w14:solidFill>
              <w14:schemeClr w14:val="tx1"/>
            </w14:solidFill>
          </w14:textFill>
        </w:rPr>
        <w:t>经供应商确认修正后的最后报价作为评审及签订合同的依据。</w:t>
      </w:r>
    </w:p>
    <w:p w14:paraId="6E9CB071">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4.10供应商出现最后报价按无效响应处理或者响应文件按无效处理时</w:t>
      </w:r>
      <w:r>
        <w:rPr>
          <w:rFonts w:hint="eastAsia" w:ascii="宋体" w:hAnsi="宋体"/>
          <w:color w:val="000000" w:themeColor="text1"/>
          <w:sz w:val="22"/>
          <w:szCs w:val="22"/>
          <w:highlight w:val="none"/>
          <w14:textFill>
            <w14:solidFill>
              <w14:schemeClr w14:val="tx1"/>
            </w14:solidFill>
          </w14:textFill>
        </w:rPr>
        <w:t>，磋商小组应当告知有关供应商</w:t>
      </w:r>
      <w:r>
        <w:rPr>
          <w:rFonts w:hint="eastAsia" w:ascii="宋体" w:hAnsi="宋体" w:cs="宋体"/>
          <w:color w:val="000000" w:themeColor="text1"/>
          <w:szCs w:val="21"/>
          <w:highlight w:val="none"/>
          <w14:textFill>
            <w14:solidFill>
              <w14:schemeClr w14:val="tx1"/>
            </w14:solidFill>
          </w14:textFill>
        </w:rPr>
        <w:t>。</w:t>
      </w:r>
    </w:p>
    <w:p w14:paraId="25DFA666">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w:t>
      </w:r>
      <w:r>
        <w:rPr>
          <w:rFonts w:ascii="宋体" w:hAnsi="宋体" w:cs="宋体"/>
          <w:color w:val="000000" w:themeColor="text1"/>
          <w:szCs w:val="21"/>
          <w:highlight w:val="none"/>
          <w14:textFill>
            <w14:solidFill>
              <w14:schemeClr w14:val="tx1"/>
            </w14:solidFill>
          </w14:textFill>
        </w:rPr>
        <w:t>.1</w:t>
      </w:r>
      <w:r>
        <w:rPr>
          <w:rFonts w:hint="eastAsia" w:ascii="宋体" w:hAnsi="宋体" w:cs="宋体"/>
          <w:color w:val="000000" w:themeColor="text1"/>
          <w:szCs w:val="21"/>
          <w:highlight w:val="none"/>
          <w14:textFill>
            <w14:solidFill>
              <w14:schemeClr w14:val="tx1"/>
            </w14:solidFill>
          </w14:textFill>
        </w:rPr>
        <w:t>1最后报价结束后，磋商小组不得再与供应商进行任何形式的商谈。</w:t>
      </w:r>
    </w:p>
    <w:p w14:paraId="0D66C8C3">
      <w:pPr>
        <w:spacing w:line="360" w:lineRule="auto"/>
        <w:ind w:firstLine="482" w:firstLineChars="200"/>
        <w:rPr>
          <w:rFonts w:hint="eastAsia" w:ascii="黑体" w:hAnsi="黑体" w:eastAsia="黑体" w:cs="宋体"/>
          <w:b/>
          <w:bCs/>
          <w:color w:val="000000" w:themeColor="text1"/>
          <w:sz w:val="24"/>
          <w:highlight w:val="none"/>
          <w14:textFill>
            <w14:solidFill>
              <w14:schemeClr w14:val="tx1"/>
            </w14:solidFill>
          </w14:textFill>
        </w:rPr>
      </w:pPr>
      <w:r>
        <w:rPr>
          <w:rFonts w:hint="eastAsia" w:ascii="黑体" w:hAnsi="黑体" w:eastAsia="黑体" w:cs="宋体"/>
          <w:b/>
          <w:bCs/>
          <w:color w:val="000000" w:themeColor="text1"/>
          <w:sz w:val="24"/>
          <w:highlight w:val="none"/>
          <w14:textFill>
            <w14:solidFill>
              <w14:schemeClr w14:val="tx1"/>
            </w14:solidFill>
          </w14:textFill>
        </w:rPr>
        <w:t>5</w:t>
      </w:r>
      <w:r>
        <w:rPr>
          <w:rFonts w:ascii="黑体" w:hAnsi="黑体" w:eastAsia="黑体" w:cs="宋体"/>
          <w:b/>
          <w:bCs/>
          <w:color w:val="000000" w:themeColor="text1"/>
          <w:sz w:val="24"/>
          <w:highlight w:val="none"/>
          <w14:textFill>
            <w14:solidFill>
              <w14:schemeClr w14:val="tx1"/>
            </w14:solidFill>
          </w14:textFill>
        </w:rPr>
        <w:t>.</w:t>
      </w:r>
      <w:r>
        <w:rPr>
          <w:rFonts w:hint="eastAsia" w:ascii="黑体" w:hAnsi="黑体" w:eastAsia="黑体" w:cs="宋体"/>
          <w:b/>
          <w:bCs/>
          <w:color w:val="000000" w:themeColor="text1"/>
          <w:sz w:val="24"/>
          <w:highlight w:val="none"/>
          <w14:textFill>
            <w14:solidFill>
              <w14:schemeClr w14:val="tx1"/>
            </w14:solidFill>
          </w14:textFill>
        </w:rPr>
        <w:t>比较与评价</w:t>
      </w:r>
    </w:p>
    <w:p w14:paraId="5FDB16E7">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5.1</w:t>
      </w:r>
      <w:r>
        <w:rPr>
          <w:rFonts w:hint="eastAsia" w:ascii="宋体" w:hAnsi="宋体" w:cs="宋体"/>
          <w:color w:val="000000" w:themeColor="text1"/>
          <w:szCs w:val="21"/>
          <w:highlight w:val="none"/>
          <w14:textFill>
            <w14:solidFill>
              <w14:schemeClr w14:val="tx1"/>
            </w14:solidFill>
          </w14:textFill>
        </w:rPr>
        <w:t>评审方法：综合评分法。</w:t>
      </w:r>
    </w:p>
    <w:p w14:paraId="4F543878">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5.2</w:t>
      </w:r>
      <w:r>
        <w:rPr>
          <w:rFonts w:hint="eastAsia" w:ascii="宋体" w:hAnsi="宋体" w:cs="宋体"/>
          <w:color w:val="000000" w:themeColor="text1"/>
          <w:szCs w:val="21"/>
          <w:highlight w:val="none"/>
          <w14:textFill>
            <w14:solidFill>
              <w14:schemeClr w14:val="tx1"/>
            </w14:solidFill>
          </w14:textFill>
        </w:rPr>
        <w:t>经磋商确定最终采购需求和提交最后报价的供应商后，由磋商小组采用综合评分法对提交最后报价的供应商的响应文件和最后报价进行综合评分。</w:t>
      </w:r>
    </w:p>
    <w:p w14:paraId="434692D8">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5.3</w:t>
      </w:r>
      <w:r>
        <w:rPr>
          <w:rFonts w:hint="eastAsia" w:ascii="宋体" w:hAnsi="宋体" w:cs="宋体"/>
          <w:color w:val="000000" w:themeColor="text1"/>
          <w:szCs w:val="21"/>
          <w:highlight w:val="none"/>
          <w14:textFill>
            <w14:solidFill>
              <w14:schemeClr w14:val="tx1"/>
            </w14:solidFill>
          </w14:textFill>
        </w:rPr>
        <w:t>评审时，磋商小组各成员应当独立对每个有效响应的文件进行评价、打分，然后汇总每个供应商每项评分因素的得分。</w:t>
      </w:r>
    </w:p>
    <w:p w14:paraId="1E2F3823">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（1）磋商小组按照磋商文件中规定的评审标准计算各供应商的报价得分。项目评审过程中，不得去掉最后报价中的最高报价和最低报价。</w:t>
      </w:r>
    </w:p>
    <w:p w14:paraId="5935D60C">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（2）各供应商的得分为磋商小组所有成员的有效评分的算术平均数。</w:t>
      </w:r>
    </w:p>
    <w:p w14:paraId="382D2854">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5.4</w:t>
      </w:r>
      <w:r>
        <w:rPr>
          <w:rFonts w:hint="eastAsia" w:ascii="宋体" w:hAnsi="宋体" w:cs="宋体"/>
          <w:color w:val="000000" w:themeColor="text1"/>
          <w:szCs w:val="21"/>
          <w:highlight w:val="none"/>
          <w14:textFill>
            <w14:solidFill>
              <w14:schemeClr w14:val="tx1"/>
            </w14:solidFill>
          </w14:textFill>
        </w:rPr>
        <w:t>评审价为供应商的最后报价进行政策性扣除后的价格，评审价只是作为评审时使用。最终成交供应商的成交金额等于最后报价（如有修正，以确认修正后的最后报价为准）。</w:t>
      </w:r>
    </w:p>
    <w:p w14:paraId="359766B8">
      <w:pPr>
        <w:spacing w:line="360" w:lineRule="auto"/>
        <w:ind w:firstLine="420" w:firstLineChars="200"/>
        <w:rPr>
          <w:rFonts w:hint="eastAsia" w:ascii="宋体" w:hAnsi="宋体"/>
          <w:color w:val="000000" w:themeColor="text1"/>
          <w:kern w:val="0"/>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5.5</w:t>
      </w:r>
      <w:r>
        <w:rPr>
          <w:rFonts w:hint="eastAsia" w:ascii="宋体" w:hAnsi="宋体" w:cs="宋体"/>
          <w:color w:val="000000" w:themeColor="text1"/>
          <w:szCs w:val="21"/>
          <w:highlight w:val="none"/>
          <w14:textFill>
            <w14:solidFill>
              <w14:schemeClr w14:val="tx1"/>
            </w14:solidFill>
          </w14:textFill>
        </w:rPr>
        <w:t>由磋商小组根据综合评分情况，按照评审得分由高到低顺序推荐3名以上成交候选供应商，并编写评</w:t>
      </w:r>
      <w:r>
        <w:rPr>
          <w:rFonts w:hint="eastAsia" w:ascii="宋体" w:hAnsi="宋体"/>
          <w:color w:val="000000" w:themeColor="text1"/>
          <w:kern w:val="0"/>
          <w:szCs w:val="21"/>
          <w:highlight w:val="none"/>
          <w14:textFill>
            <w14:solidFill>
              <w14:schemeClr w14:val="tx1"/>
            </w14:solidFill>
          </w14:textFill>
        </w:rPr>
        <w:t>审报告。符合本章第</w:t>
      </w:r>
      <w:r>
        <w:rPr>
          <w:rFonts w:ascii="宋体" w:hAnsi="宋体"/>
          <w:color w:val="000000" w:themeColor="text1"/>
          <w:kern w:val="0"/>
          <w:szCs w:val="21"/>
          <w:highlight w:val="none"/>
          <w14:textFill>
            <w14:solidFill>
              <w14:schemeClr w14:val="tx1"/>
            </w14:solidFill>
          </w14:textFill>
        </w:rPr>
        <w:t>4.3</w:t>
      </w:r>
      <w:r>
        <w:rPr>
          <w:rFonts w:hint="eastAsia" w:ascii="宋体" w:hAnsi="宋体"/>
          <w:color w:val="000000" w:themeColor="text1"/>
          <w:kern w:val="0"/>
          <w:szCs w:val="21"/>
          <w:highlight w:val="none"/>
          <w14:textFill>
            <w14:solidFill>
              <w14:schemeClr w14:val="tx1"/>
            </w14:solidFill>
          </w14:textFill>
        </w:rPr>
        <w:t>条情形的，可以推荐2家成交候选供应商。评审得分相同的，按照最后报价由低到高的顺序推荐。评审得分且最后报价相同的，按照技术指标优劣顺序推荐。</w:t>
      </w:r>
    </w:p>
    <w:p w14:paraId="619BC013">
      <w:pPr>
        <w:spacing w:line="360" w:lineRule="auto"/>
        <w:ind w:firstLine="420" w:firstLineChars="200"/>
        <w:rPr>
          <w:rFonts w:hint="eastAsia" w:ascii="宋体" w:hAnsi="宋体"/>
          <w:color w:val="000000" w:themeColor="text1"/>
          <w:kern w:val="0"/>
          <w:szCs w:val="21"/>
          <w:highlight w:val="none"/>
          <w14:textFill>
            <w14:solidFill>
              <w14:schemeClr w14:val="tx1"/>
            </w14:solidFill>
          </w14:textFill>
        </w:rPr>
      </w:pPr>
      <w:r>
        <w:rPr>
          <w:rFonts w:ascii="宋体" w:hAnsi="宋体"/>
          <w:color w:val="000000" w:themeColor="text1"/>
          <w:kern w:val="0"/>
          <w:szCs w:val="21"/>
          <w:highlight w:val="none"/>
          <w14:textFill>
            <w14:solidFill>
              <w14:schemeClr w14:val="tx1"/>
            </w14:solidFill>
          </w14:textFill>
        </w:rPr>
        <w:t>5.6</w:t>
      </w:r>
      <w:r>
        <w:rPr>
          <w:rFonts w:hint="eastAsia" w:ascii="宋体" w:hAnsi="宋体"/>
          <w:color w:val="000000" w:themeColor="text1"/>
          <w:kern w:val="0"/>
          <w:szCs w:val="21"/>
          <w:highlight w:val="none"/>
          <w14:textFill>
            <w14:solidFill>
              <w14:schemeClr w14:val="tx1"/>
            </w14:solidFill>
          </w14:textFill>
        </w:rPr>
        <w:t>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57BEA0B8">
      <w:pPr>
        <w:pStyle w:val="13"/>
        <w:ind w:firstLine="632" w:firstLineChars="300"/>
        <w:rPr>
          <w:rFonts w:hint="eastAsia" w:ascii="宋体" w:hAnsi="宋体"/>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6.异常低价审查</w:t>
      </w:r>
    </w:p>
    <w:p w14:paraId="2BC25F3B">
      <w:pPr>
        <w:pStyle w:val="13"/>
        <w:spacing w:line="360" w:lineRule="auto"/>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根据《关于推动解决政府采购异常低价问题的通知》（财库〔2026〕2号）规定，政府采购评审中出现下列情形之一的，评审委员会应当启动异常低价投标（响应）审查程序：</w:t>
      </w:r>
    </w:p>
    <w:p w14:paraId="1F679A6F">
      <w:pPr>
        <w:pStyle w:val="13"/>
        <w:spacing w:line="360" w:lineRule="auto"/>
        <w:ind w:firstLine="210" w:firstLineChars="1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（1）投标（响应）报价低于全部通过符合性审查供应商投标（响应）报价平均值50%的，即投标（响应）报价&lt;全部通过符合性审查供应商投标（响应）报价平均值×50%；</w:t>
      </w:r>
    </w:p>
    <w:p w14:paraId="6955D3FD">
      <w:pPr>
        <w:pStyle w:val="13"/>
        <w:spacing w:line="360" w:lineRule="auto"/>
        <w:ind w:firstLine="210" w:firstLineChars="1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（2）投标（响应）报价低于通过符合性审查的次低报价供应商投标（响应）报价50%的，即投标（响应）报价&lt;通过符合性审查的次低报价供应商投标（响应）报价×50%；</w:t>
      </w:r>
    </w:p>
    <w:p w14:paraId="6E429AA1">
      <w:pPr>
        <w:pStyle w:val="13"/>
        <w:spacing w:line="360" w:lineRule="auto"/>
        <w:ind w:firstLine="210" w:firstLineChars="1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（3）投标（响应）报价低于采购项目最高限价45%的，即投标（响应）报价&lt;采购项目最高限价×45%；</w:t>
      </w:r>
    </w:p>
    <w:p w14:paraId="6A6D2F01">
      <w:pPr>
        <w:pStyle w:val="13"/>
        <w:spacing w:line="360" w:lineRule="auto"/>
        <w:ind w:firstLine="210" w:firstLineChars="1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（4）评审委员会基于专业判断，认为供应商报价过低，有可能影响产品质量或者不能诚信履约的其他情形。</w:t>
      </w:r>
    </w:p>
    <w:p w14:paraId="4A52E077">
      <w:pPr>
        <w:pStyle w:val="13"/>
        <w:spacing w:line="360" w:lineRule="auto"/>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属于前述第1项至第4项情形的，评审委员会应当要求相关供应商在合理的时间内（不少于30分钟）对投标（响应）价格作出解释，提供项目具体成本测算等与报价合理性相关的书面说明及必要的证明材料，包括但不限于原材料成本、人工成本、制造费用等。其中，属于第3项情形，供应商已随投标（响应）文件一并提交相关书面说明及必要的证明材料的，可不再重复提交。</w:t>
      </w:r>
    </w:p>
    <w:p w14:paraId="4703CF22">
      <w:pPr>
        <w:pStyle w:val="13"/>
        <w:spacing w:line="360" w:lineRule="auto"/>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投标（响应）供应商不能提供书面说明、证明材料，或者提供的书面说明、证明材料不能证明其报价合理性的，评审委员会应当将其作为无效投标（响应）处理。</w:t>
      </w:r>
    </w:p>
    <w:p w14:paraId="3DC6BE01">
      <w:pPr>
        <w:pStyle w:val="13"/>
        <w:spacing w:line="360" w:lineRule="auto"/>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异常低价投标（响应）审查的启动原因、审查意见和审查结果应当在评审报告中记录，并随供应商提供的相关书面说明及证明材料，以及评审委员会有关互联网浏览、查询历史一并归档。</w:t>
      </w:r>
    </w:p>
    <w:p w14:paraId="453F3AAD">
      <w:pPr>
        <w:pStyle w:val="22"/>
        <w:spacing w:line="360" w:lineRule="auto"/>
        <w:ind w:firstLine="420" w:firstLineChars="200"/>
        <w:rPr>
          <w:color w:val="000000" w:themeColor="text1"/>
          <w:highlight w:val="none"/>
          <w14:textFill>
            <w14:solidFill>
              <w14:schemeClr w14:val="tx1"/>
            </w14:solidFill>
          </w14:textFill>
        </w:rPr>
      </w:pPr>
      <w:r>
        <w:rPr>
          <w:rFonts w:hint="eastAsia" w:ascii="宋体" w:hAnsi="宋体"/>
          <w:color w:val="000000" w:themeColor="text1"/>
          <w:kern w:val="2"/>
          <w:sz w:val="21"/>
          <w:szCs w:val="21"/>
          <w:highlight w:val="none"/>
          <w14:textFill>
            <w14:solidFill>
              <w14:schemeClr w14:val="tx1"/>
            </w14:solidFill>
          </w14:textFill>
        </w:rPr>
        <w:t>为避免因未能及时提供说明而导致被评审委员会作为无效投标（响应）情形，供应商可提前准备或随投标（响应）文件一并提交相关书面说明及必要的证明材料。</w:t>
      </w:r>
    </w:p>
    <w:p w14:paraId="053EB5B0">
      <w:pPr>
        <w:spacing w:line="360" w:lineRule="auto"/>
        <w:ind w:left="420" w:firstLine="420"/>
        <w:jc w:val="center"/>
        <w:outlineLvl w:val="1"/>
        <w:rPr>
          <w:rFonts w:hint="eastAsia" w:ascii="宋体" w:hAnsi="宋体"/>
          <w:b/>
          <w:bCs/>
          <w:color w:val="000000" w:themeColor="text1"/>
          <w:sz w:val="32"/>
          <w:szCs w:val="32"/>
          <w:highlight w:val="none"/>
          <w14:textFill>
            <w14:solidFill>
              <w14:schemeClr w14:val="tx1"/>
            </w14:solidFill>
          </w14:textFill>
        </w:rPr>
      </w:pPr>
      <w:r>
        <w:rPr>
          <w:rFonts w:hint="eastAsia" w:ascii="宋体" w:hAnsi="宋体"/>
          <w:b/>
          <w:color w:val="000000" w:themeColor="text1"/>
          <w:sz w:val="32"/>
          <w:szCs w:val="32"/>
          <w:highlight w:val="none"/>
          <w14:textFill>
            <w14:solidFill>
              <w14:schemeClr w14:val="tx1"/>
            </w14:solidFill>
          </w14:textFill>
        </w:rPr>
        <w:br w:type="page"/>
      </w:r>
      <w:r>
        <w:rPr>
          <w:rFonts w:hint="eastAsia" w:ascii="宋体" w:hAnsi="宋体"/>
          <w:b/>
          <w:bCs/>
          <w:color w:val="000000" w:themeColor="text1"/>
          <w:sz w:val="32"/>
          <w:szCs w:val="32"/>
          <w:highlight w:val="none"/>
          <w14:textFill>
            <w14:solidFill>
              <w14:schemeClr w14:val="tx1"/>
            </w14:solidFill>
          </w14:textFill>
        </w:rPr>
        <w:t>二、评审标准</w:t>
      </w:r>
    </w:p>
    <w:p w14:paraId="3C8218E9">
      <w:pPr>
        <w:spacing w:line="360" w:lineRule="auto"/>
        <w:ind w:firstLine="422" w:firstLineChars="200"/>
        <w:rPr>
          <w:rFonts w:hint="eastAsia" w:ascii="宋体" w:hAnsi="宋体"/>
          <w:bCs/>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7.详细评审：</w:t>
      </w:r>
      <w:r>
        <w:rPr>
          <w:rFonts w:hint="eastAsia" w:ascii="宋体" w:hAnsi="宋体"/>
          <w:bCs/>
          <w:color w:val="000000" w:themeColor="text1"/>
          <w:szCs w:val="21"/>
          <w:highlight w:val="none"/>
          <w14:textFill>
            <w14:solidFill>
              <w14:schemeClr w14:val="tx1"/>
            </w14:solidFill>
          </w14:textFill>
        </w:rPr>
        <w:t>磋商小组将以磋商响应文件为评审依据，对供应商的报价、技术、商务等方面内容按百分制打分。（计分方法按四舍五入取至百分位）</w:t>
      </w:r>
    </w:p>
    <w:tbl>
      <w:tblPr>
        <w:tblStyle w:val="32"/>
        <w:tblW w:w="9159" w:type="dxa"/>
        <w:tblInd w:w="2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9"/>
        <w:gridCol w:w="1089"/>
        <w:gridCol w:w="7461"/>
      </w:tblGrid>
      <w:tr w14:paraId="7BCBD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41" w:hRule="atLeast"/>
        </w:trPr>
        <w:tc>
          <w:tcPr>
            <w:tcW w:w="609" w:type="dxa"/>
            <w:vAlign w:val="center"/>
          </w:tcPr>
          <w:p w14:paraId="5C03A9E4">
            <w:pPr>
              <w:pStyle w:val="7"/>
              <w:ind w:firstLine="0"/>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序号</w:t>
            </w:r>
          </w:p>
        </w:tc>
        <w:tc>
          <w:tcPr>
            <w:tcW w:w="1089" w:type="dxa"/>
            <w:vAlign w:val="center"/>
          </w:tcPr>
          <w:p w14:paraId="1B218255">
            <w:pPr>
              <w:pStyle w:val="7"/>
              <w:ind w:firstLine="0"/>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评审因素</w:t>
            </w:r>
          </w:p>
        </w:tc>
        <w:tc>
          <w:tcPr>
            <w:tcW w:w="7461" w:type="dxa"/>
            <w:vAlign w:val="center"/>
          </w:tcPr>
          <w:p w14:paraId="0C340308">
            <w:pPr>
              <w:pStyle w:val="7"/>
              <w:ind w:firstLine="0"/>
              <w:jc w:val="center"/>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kern w:val="0"/>
                <w:szCs w:val="21"/>
                <w:highlight w:val="none"/>
                <w14:textFill>
                  <w14:solidFill>
                    <w14:schemeClr w14:val="tx1"/>
                  </w14:solidFill>
                </w14:textFill>
              </w:rPr>
              <w:t>评审因素具体内容</w:t>
            </w:r>
          </w:p>
        </w:tc>
      </w:tr>
      <w:tr w14:paraId="7A327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6" w:hRule="atLeast"/>
        </w:trPr>
        <w:tc>
          <w:tcPr>
            <w:tcW w:w="609" w:type="dxa"/>
            <w:vAlign w:val="center"/>
          </w:tcPr>
          <w:p w14:paraId="695169A5">
            <w:pPr>
              <w:pStyle w:val="7"/>
              <w:spacing w:line="380" w:lineRule="exact"/>
              <w:ind w:firstLine="0"/>
              <w:jc w:val="center"/>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1</w:t>
            </w:r>
          </w:p>
        </w:tc>
        <w:tc>
          <w:tcPr>
            <w:tcW w:w="1089" w:type="dxa"/>
            <w:vAlign w:val="center"/>
          </w:tcPr>
          <w:p w14:paraId="02B2B184">
            <w:pPr>
              <w:pStyle w:val="7"/>
              <w:spacing w:line="380" w:lineRule="exact"/>
              <w:ind w:firstLine="0"/>
              <w:jc w:val="center"/>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价格分</w:t>
            </w:r>
          </w:p>
          <w:p w14:paraId="29F06D65">
            <w:pPr>
              <w:pStyle w:val="7"/>
              <w:spacing w:line="380" w:lineRule="exact"/>
              <w:ind w:firstLine="0"/>
              <w:jc w:val="center"/>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（10分）</w:t>
            </w:r>
          </w:p>
        </w:tc>
        <w:tc>
          <w:tcPr>
            <w:tcW w:w="7461" w:type="dxa"/>
          </w:tcPr>
          <w:p w14:paraId="548EBB21">
            <w:pPr>
              <w:spacing w:line="360" w:lineRule="auto"/>
              <w:outlineLvl w:val="0"/>
              <w:rPr>
                <w:rFonts w:hint="eastAsia" w:hAnsi="宋体" w:cs="宋体"/>
                <w:bCs/>
                <w:color w:val="000000" w:themeColor="text1"/>
                <w:highlight w:val="none"/>
                <w14:textFill>
                  <w14:solidFill>
                    <w14:schemeClr w14:val="tx1"/>
                  </w14:solidFill>
                </w14:textFill>
              </w:rPr>
            </w:pPr>
            <w:r>
              <w:rPr>
                <w:rFonts w:hint="eastAsia" w:hAnsi="宋体" w:cs="宋体"/>
                <w:bCs/>
                <w:color w:val="000000" w:themeColor="text1"/>
                <w:highlight w:val="none"/>
                <w14:textFill>
                  <w14:solidFill>
                    <w14:schemeClr w14:val="tx1"/>
                  </w14:solidFill>
                </w14:textFill>
              </w:rPr>
              <w:t>（1）评审报价为供应商的磋商报价进行政策性扣除后的价格，评审报价只是作为评审时使用。最终成交人的成交金额等于磋商报价。</w:t>
            </w:r>
          </w:p>
          <w:p w14:paraId="601C0CDF">
            <w:pPr>
              <w:spacing w:line="360" w:lineRule="auto"/>
              <w:outlineLvl w:val="0"/>
              <w:rPr>
                <w:rFonts w:hint="eastAsia" w:hAnsi="宋体" w:cs="宋体"/>
                <w:bCs/>
                <w:color w:val="000000" w:themeColor="text1"/>
                <w:highlight w:val="none"/>
                <w14:textFill>
                  <w14:solidFill>
                    <w14:schemeClr w14:val="tx1"/>
                  </w14:solidFill>
                </w14:textFill>
              </w:rPr>
            </w:pPr>
            <w:r>
              <w:rPr>
                <w:rFonts w:hint="eastAsia" w:hAnsi="宋体" w:cs="宋体"/>
                <w:bCs/>
                <w:color w:val="000000" w:themeColor="text1"/>
                <w:highlight w:val="none"/>
                <w14:textFill>
                  <w14:solidFill>
                    <w14:schemeClr w14:val="tx1"/>
                  </w14:solidFill>
                </w14:textFill>
              </w:rPr>
              <w:t>（2）政策性扣除计算方法。</w:t>
            </w:r>
          </w:p>
          <w:p w14:paraId="7289D1FE">
            <w:pPr>
              <w:spacing w:line="360" w:lineRule="auto"/>
              <w:ind w:firstLine="420" w:firstLineChars="200"/>
              <w:outlineLvl w:val="0"/>
              <w:rPr>
                <w:rFonts w:hint="eastAsia" w:hAnsi="宋体" w:cs="宋体"/>
                <w:bCs/>
                <w:color w:val="000000" w:themeColor="text1"/>
                <w:highlight w:val="none"/>
                <w14:textFill>
                  <w14:solidFill>
                    <w14:schemeClr w14:val="tx1"/>
                  </w14:solidFill>
                </w14:textFill>
              </w:rPr>
            </w:pPr>
            <w:r>
              <w:rPr>
                <w:rFonts w:hint="eastAsia" w:hAnsi="宋体" w:cs="宋体"/>
                <w:bCs/>
                <w:color w:val="000000" w:themeColor="text1"/>
                <w:highlight w:val="none"/>
                <w14:textFill>
                  <w14:solidFill>
                    <w14:schemeClr w14:val="tx1"/>
                  </w14:solidFill>
                </w14:textFill>
              </w:rPr>
              <w:t>根据《政府采购促进中小企业发展管理办法》（财库〔2020〕46 号）</w:t>
            </w:r>
            <w:r>
              <w:rPr>
                <w:rFonts w:hint="eastAsia" w:ascii="宋体" w:hAnsi="宋体" w:cs="宋体"/>
                <w:color w:val="000000" w:themeColor="text1"/>
                <w:szCs w:val="21"/>
                <w:highlight w:val="none"/>
                <w:shd w:val="clear" w:color="auto" w:fill="FFFFFF"/>
                <w14:textFill>
                  <w14:solidFill>
                    <w14:schemeClr w14:val="tx1"/>
                  </w14:solidFill>
                </w14:textFill>
              </w:rPr>
              <w:t>及《广西壮族自治区财政厅关于持续优化政府采购营商环境推动高质量发展的通知》（桂财采〔2024〕55号）</w:t>
            </w:r>
            <w:r>
              <w:rPr>
                <w:rFonts w:hint="eastAsia" w:hAnsi="宋体" w:cs="宋体"/>
                <w:bCs/>
                <w:color w:val="000000" w:themeColor="text1"/>
                <w:highlight w:val="none"/>
                <w14:textFill>
                  <w14:solidFill>
                    <w14:schemeClr w14:val="tx1"/>
                  </w14:solidFill>
                </w14:textFill>
              </w:rPr>
              <w:t>的规定，供应商在其磋商文件中提供《中小企业声明函》，且其磋商全部货物由小微企业制造的，对其磋商报价给予 10%的扣除，扣除后的价格为评审报价，即评审报价=磋商报价×（1-10%）。接受大中型企业与小微企业组成联合体或者允许大中型企业向一家或者多家小微企业分包的采购项目，联合协议或者分包意向协议约定小微企业的合同份额占到合同总金额 30%以上的，采购人、采购代理机构应当对联合体或者大中型企业的报价给予 4%的扣除，用扣除后的价格参加评审，扣除后的价格为评审报价，即评审报价=磋商报价×（1-4%）。除上述情况外，评审报价=磋商报价。</w:t>
            </w:r>
          </w:p>
          <w:p w14:paraId="0B255C25">
            <w:pPr>
              <w:spacing w:line="360" w:lineRule="auto"/>
              <w:outlineLvl w:val="0"/>
              <w:rPr>
                <w:rFonts w:hint="eastAsia" w:hAnsi="宋体" w:cs="宋体"/>
                <w:bCs/>
                <w:color w:val="000000" w:themeColor="text1"/>
                <w:highlight w:val="none"/>
                <w14:textFill>
                  <w14:solidFill>
                    <w14:schemeClr w14:val="tx1"/>
                  </w14:solidFill>
                </w14:textFill>
              </w:rPr>
            </w:pPr>
            <w:r>
              <w:rPr>
                <w:rFonts w:hint="eastAsia" w:hAnsi="宋体" w:cs="宋体"/>
                <w:bCs/>
                <w:color w:val="000000" w:themeColor="text1"/>
                <w:highlight w:val="none"/>
                <w14:textFill>
                  <w14:solidFill>
                    <w14:schemeClr w14:val="tx1"/>
                  </w14:solidFill>
                </w14:textFill>
              </w:rPr>
              <w:t>（3）按照《财政部、司法部关于政府采购支持监狱企业发展有关问题的通知》（财库〔2014〕68 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监狱企业属于小型、微型企业的，不重复享受政策。</w:t>
            </w:r>
          </w:p>
          <w:p w14:paraId="7D308A92">
            <w:pPr>
              <w:spacing w:line="360" w:lineRule="auto"/>
              <w:outlineLvl w:val="0"/>
              <w:rPr>
                <w:rFonts w:hint="eastAsia" w:hAnsi="宋体" w:cs="宋体"/>
                <w:bCs/>
                <w:color w:val="000000" w:themeColor="text1"/>
                <w:highlight w:val="none"/>
                <w14:textFill>
                  <w14:solidFill>
                    <w14:schemeClr w14:val="tx1"/>
                  </w14:solidFill>
                </w14:textFill>
              </w:rPr>
            </w:pPr>
            <w:r>
              <w:rPr>
                <w:rFonts w:hint="eastAsia" w:hAnsi="宋体" w:cs="宋体"/>
                <w:bCs/>
                <w:color w:val="000000" w:themeColor="text1"/>
                <w:highlight w:val="none"/>
                <w14:textFill>
                  <w14:solidFill>
                    <w14:schemeClr w14:val="tx1"/>
                  </w14:solidFill>
                </w14:textFill>
              </w:rPr>
              <w:t>（4）按照《关于促进残疾人就业政府采购政策的通知》（财库〔2017〕141 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p>
          <w:p w14:paraId="3A160E0E">
            <w:pPr>
              <w:spacing w:line="360" w:lineRule="auto"/>
              <w:outlineLvl w:val="0"/>
              <w:rPr>
                <w:rFonts w:hint="eastAsia" w:hAnsi="宋体" w:cs="宋体"/>
                <w:bCs/>
                <w:color w:val="000000" w:themeColor="text1"/>
                <w:highlight w:val="none"/>
                <w14:textFill>
                  <w14:solidFill>
                    <w14:schemeClr w14:val="tx1"/>
                  </w14:solidFill>
                </w14:textFill>
              </w:rPr>
            </w:pPr>
            <w:r>
              <w:rPr>
                <w:rFonts w:hint="eastAsia" w:hAnsi="宋体" w:cs="宋体"/>
                <w:bCs/>
                <w:color w:val="000000" w:themeColor="text1"/>
                <w:highlight w:val="none"/>
                <w14:textFill>
                  <w14:solidFill>
                    <w14:schemeClr w14:val="tx1"/>
                  </w14:solidFill>
                </w14:textFill>
              </w:rPr>
              <w:t>（5）满足磋商文件要求且评审报价最低的评审报价为评审基准价，其价格分为满分。</w:t>
            </w:r>
          </w:p>
          <w:p w14:paraId="56A1485B">
            <w:pPr>
              <w:spacing w:line="360" w:lineRule="auto"/>
              <w:outlineLvl w:val="0"/>
              <w:rPr>
                <w:rFonts w:hint="eastAsia" w:ascii="宋体" w:hAnsi="宋体" w:cs="宋体"/>
                <w:bCs/>
                <w:color w:val="000000" w:themeColor="text1"/>
                <w:kern w:val="0"/>
                <w:szCs w:val="21"/>
                <w:highlight w:val="none"/>
                <w14:textFill>
                  <w14:solidFill>
                    <w14:schemeClr w14:val="tx1"/>
                  </w14:solidFill>
                </w14:textFill>
              </w:rPr>
            </w:pPr>
            <w:r>
              <w:rPr>
                <w:rFonts w:hint="eastAsia" w:hAnsi="宋体" w:cs="宋体"/>
                <w:bCs/>
                <w:color w:val="000000" w:themeColor="text1"/>
                <w:highlight w:val="none"/>
                <w14:textFill>
                  <w14:solidFill>
                    <w14:schemeClr w14:val="tx1"/>
                  </w14:solidFill>
                </w14:textFill>
              </w:rPr>
              <w:t>（6）价格分计算公式：价格分=（某供应商的最低报价／供应商磋商报价）×10分</w:t>
            </w:r>
          </w:p>
        </w:tc>
      </w:tr>
      <w:tr w14:paraId="4020E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609" w:type="dxa"/>
            <w:vAlign w:val="center"/>
          </w:tcPr>
          <w:p w14:paraId="24A0B7C0">
            <w:pPr>
              <w:pStyle w:val="7"/>
              <w:spacing w:line="380" w:lineRule="exact"/>
              <w:ind w:firstLine="0"/>
              <w:jc w:val="center"/>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2</w:t>
            </w:r>
          </w:p>
        </w:tc>
        <w:tc>
          <w:tcPr>
            <w:tcW w:w="1089" w:type="dxa"/>
            <w:vAlign w:val="center"/>
          </w:tcPr>
          <w:p w14:paraId="74E78A83">
            <w:pPr>
              <w:pStyle w:val="7"/>
              <w:spacing w:line="380" w:lineRule="exact"/>
              <w:ind w:firstLine="0"/>
              <w:jc w:val="center"/>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技术分</w:t>
            </w:r>
          </w:p>
          <w:p w14:paraId="0509FCFF">
            <w:pPr>
              <w:pStyle w:val="7"/>
              <w:spacing w:line="380" w:lineRule="exact"/>
              <w:ind w:firstLine="0"/>
              <w:jc w:val="center"/>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（55分）</w:t>
            </w:r>
          </w:p>
        </w:tc>
        <w:tc>
          <w:tcPr>
            <w:tcW w:w="7461" w:type="dxa"/>
            <w:vAlign w:val="center"/>
          </w:tcPr>
          <w:p w14:paraId="737FC74F">
            <w:pPr>
              <w:pStyle w:val="7"/>
              <w:spacing w:line="380" w:lineRule="exact"/>
              <w:ind w:firstLine="0"/>
              <w:jc w:val="center"/>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kern w:val="0"/>
                <w:szCs w:val="21"/>
                <w:highlight w:val="none"/>
                <w14:textFill>
                  <w14:solidFill>
                    <w14:schemeClr w14:val="tx1"/>
                  </w14:solidFill>
                </w14:textFill>
              </w:rPr>
              <w:t>评审因素</w:t>
            </w:r>
          </w:p>
        </w:tc>
      </w:tr>
      <w:tr w14:paraId="1D63C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0" w:hRule="atLeast"/>
        </w:trPr>
        <w:tc>
          <w:tcPr>
            <w:tcW w:w="609" w:type="dxa"/>
            <w:vAlign w:val="center"/>
          </w:tcPr>
          <w:p w14:paraId="75FB49A0">
            <w:pPr>
              <w:pStyle w:val="7"/>
              <w:spacing w:line="380" w:lineRule="exact"/>
              <w:ind w:firstLine="0"/>
              <w:jc w:val="center"/>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2.1</w:t>
            </w:r>
          </w:p>
        </w:tc>
        <w:tc>
          <w:tcPr>
            <w:tcW w:w="1089" w:type="dxa"/>
            <w:vAlign w:val="center"/>
          </w:tcPr>
          <w:p w14:paraId="355DCBFC">
            <w:pPr>
              <w:pStyle w:val="102"/>
              <w:spacing w:line="440" w:lineRule="exact"/>
              <w:rPr>
                <w:rFonts w:hint="eastAsia" w:ascii="宋体" w:hAnsi="宋体" w:eastAsia="宋体" w:cs="宋体"/>
                <w:color w:val="000000" w:themeColor="text1"/>
                <w:sz w:val="21"/>
                <w:szCs w:val="21"/>
                <w:highlight w:val="none"/>
                <w:shd w:val="clear" w:color="auto" w:fill="FFFFFF"/>
                <w14:textFill>
                  <w14:solidFill>
                    <w14:schemeClr w14:val="tx1"/>
                  </w14:solidFill>
                </w14:textFill>
              </w:rPr>
            </w:pPr>
            <w:r>
              <w:rPr>
                <w:rFonts w:hint="eastAsia" w:ascii="宋体" w:hAnsi="宋体" w:eastAsia="宋体" w:cs="宋体"/>
                <w:color w:val="000000" w:themeColor="text1"/>
                <w:sz w:val="21"/>
                <w:szCs w:val="21"/>
                <w:highlight w:val="none"/>
                <w:shd w:val="clear" w:color="auto" w:fill="FFFFFF"/>
                <w14:textFill>
                  <w14:solidFill>
                    <w14:schemeClr w14:val="tx1"/>
                  </w14:solidFill>
                </w14:textFill>
              </w:rPr>
              <w:t>对项目的理解（满分15分）</w:t>
            </w:r>
          </w:p>
        </w:tc>
        <w:tc>
          <w:tcPr>
            <w:tcW w:w="7461" w:type="dxa"/>
            <w:vAlign w:val="center"/>
          </w:tcPr>
          <w:p w14:paraId="54B6217A">
            <w:pPr>
              <w:pStyle w:val="102"/>
              <w:spacing w:line="440" w:lineRule="exact"/>
              <w:ind w:firstLine="420" w:firstLineChars="200"/>
              <w:rPr>
                <w:rFonts w:hint="eastAsia" w:ascii="宋体" w:hAnsi="宋体" w:eastAsia="宋体" w:cs="宋体"/>
                <w:color w:val="000000" w:themeColor="text1"/>
                <w:sz w:val="21"/>
                <w:szCs w:val="21"/>
                <w:highlight w:val="none"/>
                <w:shd w:val="clear" w:color="auto" w:fill="FFFFFF"/>
                <w14:textFill>
                  <w14:solidFill>
                    <w14:schemeClr w14:val="tx1"/>
                  </w14:solidFill>
                </w14:textFill>
              </w:rPr>
            </w:pPr>
            <w:r>
              <w:rPr>
                <w:rFonts w:hint="eastAsia" w:ascii="宋体" w:hAnsi="宋体" w:eastAsia="宋体" w:cs="宋体"/>
                <w:color w:val="000000" w:themeColor="text1"/>
                <w:sz w:val="21"/>
                <w:szCs w:val="21"/>
                <w:highlight w:val="none"/>
                <w:shd w:val="clear" w:color="auto" w:fill="FFFFFF"/>
                <w14:textFill>
                  <w14:solidFill>
                    <w14:schemeClr w14:val="tx1"/>
                  </w14:solidFill>
                </w14:textFill>
              </w:rPr>
              <w:t>一档（4分）：对项目背景和基本情况了解不清，能够识别研究要求和目标，但缺乏深度和细节。</w:t>
            </w:r>
          </w:p>
          <w:p w14:paraId="1FDA5DF4">
            <w:pPr>
              <w:pStyle w:val="102"/>
              <w:spacing w:line="440" w:lineRule="exact"/>
              <w:ind w:firstLine="420" w:firstLineChars="200"/>
              <w:rPr>
                <w:rFonts w:hint="eastAsia" w:ascii="宋体" w:hAnsi="宋体" w:eastAsia="宋体" w:cs="宋体"/>
                <w:color w:val="000000" w:themeColor="text1"/>
                <w:sz w:val="21"/>
                <w:szCs w:val="21"/>
                <w:highlight w:val="none"/>
                <w:shd w:val="clear" w:color="auto" w:fill="FFFFFF"/>
                <w14:textFill>
                  <w14:solidFill>
                    <w14:schemeClr w14:val="tx1"/>
                  </w14:solidFill>
                </w14:textFill>
              </w:rPr>
            </w:pPr>
            <w:r>
              <w:rPr>
                <w:rFonts w:hint="eastAsia" w:ascii="宋体" w:hAnsi="宋体" w:eastAsia="宋体" w:cs="宋体"/>
                <w:color w:val="000000" w:themeColor="text1"/>
                <w:sz w:val="21"/>
                <w:szCs w:val="21"/>
                <w:highlight w:val="none"/>
                <w:shd w:val="clear" w:color="auto" w:fill="FFFFFF"/>
                <w14:textFill>
                  <w14:solidFill>
                    <w14:schemeClr w14:val="tx1"/>
                  </w14:solidFill>
                </w14:textFill>
              </w:rPr>
              <w:t>二档（8分）：对项目背景和基本情况有基本了解，能够清晰阐述研究要求和目标，研究方法合理但缺乏创新。</w:t>
            </w:r>
          </w:p>
          <w:p w14:paraId="7F6EFB22">
            <w:pPr>
              <w:pStyle w:val="102"/>
              <w:spacing w:line="440" w:lineRule="exact"/>
              <w:ind w:firstLine="420" w:firstLineChars="200"/>
              <w:rPr>
                <w:rFonts w:hint="eastAsia" w:ascii="宋体" w:hAnsi="宋体" w:eastAsia="宋体" w:cs="宋体"/>
                <w:color w:val="000000" w:themeColor="text1"/>
                <w:sz w:val="21"/>
                <w:szCs w:val="21"/>
                <w:highlight w:val="none"/>
                <w:shd w:val="clear" w:color="auto" w:fill="FFFFFF"/>
                <w14:textFill>
                  <w14:solidFill>
                    <w14:schemeClr w14:val="tx1"/>
                  </w14:solidFill>
                </w14:textFill>
              </w:rPr>
            </w:pPr>
            <w:r>
              <w:rPr>
                <w:rFonts w:hint="eastAsia" w:ascii="宋体" w:hAnsi="宋体" w:eastAsia="宋体" w:cs="宋体"/>
                <w:color w:val="000000" w:themeColor="text1"/>
                <w:sz w:val="21"/>
                <w:szCs w:val="21"/>
                <w:highlight w:val="none"/>
                <w:shd w:val="clear" w:color="auto" w:fill="FFFFFF"/>
                <w14:textFill>
                  <w14:solidFill>
                    <w14:schemeClr w14:val="tx1"/>
                  </w14:solidFill>
                </w14:textFill>
              </w:rPr>
              <w:t>三档（12分）：对项目背景和基本情况有较为全面的了解，能够准确阐述研究要求和目标，研究方法科学且具有一定创新性，对项目重点难点分析比较合理。</w:t>
            </w:r>
          </w:p>
          <w:p w14:paraId="46BFBA26">
            <w:pPr>
              <w:pStyle w:val="102"/>
              <w:spacing w:line="440" w:lineRule="exact"/>
              <w:ind w:firstLine="420" w:firstLineChars="200"/>
              <w:rPr>
                <w:rFonts w:hint="eastAsia" w:ascii="宋体" w:hAnsi="宋体" w:eastAsia="宋体" w:cs="宋体"/>
                <w:color w:val="000000" w:themeColor="text1"/>
                <w:sz w:val="21"/>
                <w:szCs w:val="21"/>
                <w:highlight w:val="none"/>
                <w:shd w:val="clear" w:color="auto" w:fill="FFFFFF"/>
                <w14:textFill>
                  <w14:solidFill>
                    <w14:schemeClr w14:val="tx1"/>
                  </w14:solidFill>
                </w14:textFill>
              </w:rPr>
            </w:pPr>
            <w:r>
              <w:rPr>
                <w:rFonts w:hint="eastAsia" w:ascii="宋体" w:hAnsi="宋体" w:eastAsia="宋体" w:cs="宋体"/>
                <w:color w:val="000000" w:themeColor="text1"/>
                <w:sz w:val="21"/>
                <w:szCs w:val="21"/>
                <w:highlight w:val="none"/>
                <w:shd w:val="clear" w:color="auto" w:fill="FFFFFF"/>
                <w14:textFill>
                  <w14:solidFill>
                    <w14:schemeClr w14:val="tx1"/>
                  </w14:solidFill>
                </w14:textFill>
              </w:rPr>
              <w:t>四档（15分）：对项目背景和基本情况有全面深入的了解，能够精确阐述研究要求和目标，研究方法科学且具有高度创新性，对项目重点难点分析合理、清晰，解决措施可操作性强。</w:t>
            </w:r>
          </w:p>
          <w:p w14:paraId="5117137F">
            <w:pPr>
              <w:pStyle w:val="102"/>
              <w:spacing w:line="440" w:lineRule="exact"/>
              <w:ind w:firstLine="420" w:firstLineChars="200"/>
              <w:rPr>
                <w:rFonts w:hint="eastAsia" w:ascii="宋体" w:hAnsi="宋体" w:eastAsia="宋体" w:cs="宋体"/>
                <w:color w:val="000000" w:themeColor="text1"/>
                <w:sz w:val="21"/>
                <w:szCs w:val="21"/>
                <w:highlight w:val="none"/>
                <w:shd w:val="clear" w:color="auto" w:fill="FFFFFF"/>
                <w14:textFill>
                  <w14:solidFill>
                    <w14:schemeClr w14:val="tx1"/>
                  </w14:solidFill>
                </w14:textFill>
              </w:rPr>
            </w:pPr>
            <w:r>
              <w:rPr>
                <w:rFonts w:hint="eastAsia" w:ascii="宋体" w:hAnsi="宋体" w:eastAsia="宋体" w:cs="宋体"/>
                <w:color w:val="000000" w:themeColor="text1"/>
                <w:sz w:val="21"/>
                <w:szCs w:val="21"/>
                <w:highlight w:val="none"/>
                <w:shd w:val="clear" w:color="auto" w:fill="FFFFFF"/>
                <w14:textFill>
                  <w14:solidFill>
                    <w14:schemeClr w14:val="tx1"/>
                  </w14:solidFill>
                </w14:textFill>
              </w:rPr>
              <w:t>注：不提供不得分。</w:t>
            </w:r>
          </w:p>
        </w:tc>
      </w:tr>
      <w:tr w14:paraId="0F34C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0" w:hRule="atLeast"/>
        </w:trPr>
        <w:tc>
          <w:tcPr>
            <w:tcW w:w="609" w:type="dxa"/>
            <w:vAlign w:val="center"/>
          </w:tcPr>
          <w:p w14:paraId="15379CAF">
            <w:pPr>
              <w:pStyle w:val="7"/>
              <w:spacing w:line="380" w:lineRule="exact"/>
              <w:ind w:firstLine="0"/>
              <w:jc w:val="center"/>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2.2</w:t>
            </w:r>
          </w:p>
        </w:tc>
        <w:tc>
          <w:tcPr>
            <w:tcW w:w="1089" w:type="dxa"/>
            <w:vAlign w:val="center"/>
          </w:tcPr>
          <w:p w14:paraId="6F529F1F">
            <w:pPr>
              <w:pStyle w:val="102"/>
              <w:spacing w:line="440" w:lineRule="exact"/>
              <w:rPr>
                <w:rFonts w:hint="eastAsia" w:ascii="宋体" w:hAnsi="宋体" w:eastAsia="宋体" w:cs="宋体"/>
                <w:color w:val="000000" w:themeColor="text1"/>
                <w:sz w:val="21"/>
                <w:szCs w:val="21"/>
                <w:highlight w:val="none"/>
                <w:shd w:val="clear" w:color="auto" w:fill="FFFFFF"/>
                <w14:textFill>
                  <w14:solidFill>
                    <w14:schemeClr w14:val="tx1"/>
                  </w14:solidFill>
                </w14:textFill>
              </w:rPr>
            </w:pPr>
            <w:r>
              <w:rPr>
                <w:rFonts w:hint="eastAsia" w:ascii="宋体" w:hAnsi="宋体" w:eastAsia="宋体" w:cs="宋体"/>
                <w:color w:val="000000" w:themeColor="text1"/>
                <w:sz w:val="21"/>
                <w:szCs w:val="21"/>
                <w:highlight w:val="none"/>
                <w:shd w:val="clear" w:color="auto" w:fill="FFFFFF"/>
                <w14:textFill>
                  <w14:solidFill>
                    <w14:schemeClr w14:val="tx1"/>
                  </w14:solidFill>
                </w14:textFill>
              </w:rPr>
              <w:t>工作实施方案（满分15分）</w:t>
            </w:r>
          </w:p>
        </w:tc>
        <w:tc>
          <w:tcPr>
            <w:tcW w:w="7461" w:type="dxa"/>
            <w:vAlign w:val="center"/>
          </w:tcPr>
          <w:p w14:paraId="5BC209A3">
            <w:pPr>
              <w:pStyle w:val="102"/>
              <w:spacing w:line="440" w:lineRule="exact"/>
              <w:ind w:firstLine="420" w:firstLineChars="200"/>
              <w:rPr>
                <w:rFonts w:hint="eastAsia" w:ascii="宋体" w:hAnsi="宋体" w:eastAsia="宋体" w:cs="宋体"/>
                <w:color w:val="000000" w:themeColor="text1"/>
                <w:sz w:val="21"/>
                <w:szCs w:val="21"/>
                <w:highlight w:val="none"/>
                <w:shd w:val="clear" w:color="auto" w:fill="FFFFFF"/>
                <w14:textFill>
                  <w14:solidFill>
                    <w14:schemeClr w14:val="tx1"/>
                  </w14:solidFill>
                </w14:textFill>
              </w:rPr>
            </w:pPr>
            <w:r>
              <w:rPr>
                <w:rFonts w:hint="eastAsia" w:ascii="宋体" w:hAnsi="宋体" w:eastAsia="宋体" w:cs="宋体"/>
                <w:color w:val="000000" w:themeColor="text1"/>
                <w:sz w:val="21"/>
                <w:szCs w:val="21"/>
                <w:highlight w:val="none"/>
                <w:shd w:val="clear" w:color="auto" w:fill="FFFFFF"/>
                <w14:textFill>
                  <w14:solidFill>
                    <w14:schemeClr w14:val="tx1"/>
                  </w14:solidFill>
                </w14:textFill>
              </w:rPr>
              <w:t>一档（4分)：研究方案基本可行；技术路线模糊。</w:t>
            </w:r>
          </w:p>
          <w:p w14:paraId="03AEEA9A">
            <w:pPr>
              <w:pStyle w:val="102"/>
              <w:spacing w:line="440" w:lineRule="exact"/>
              <w:ind w:firstLine="420" w:firstLineChars="200"/>
              <w:rPr>
                <w:rFonts w:hint="eastAsia" w:ascii="宋体" w:hAnsi="宋体" w:eastAsia="宋体" w:cs="宋体"/>
                <w:color w:val="000000" w:themeColor="text1"/>
                <w:sz w:val="21"/>
                <w:szCs w:val="21"/>
                <w:highlight w:val="none"/>
                <w:shd w:val="clear" w:color="auto" w:fill="FFFFFF"/>
                <w14:textFill>
                  <w14:solidFill>
                    <w14:schemeClr w14:val="tx1"/>
                  </w14:solidFill>
                </w14:textFill>
              </w:rPr>
            </w:pPr>
            <w:r>
              <w:rPr>
                <w:rFonts w:hint="eastAsia" w:ascii="宋体" w:hAnsi="宋体" w:eastAsia="宋体" w:cs="宋体"/>
                <w:color w:val="000000" w:themeColor="text1"/>
                <w:sz w:val="21"/>
                <w:szCs w:val="21"/>
                <w:highlight w:val="none"/>
                <w:shd w:val="clear" w:color="auto" w:fill="FFFFFF"/>
                <w14:textFill>
                  <w14:solidFill>
                    <w14:schemeClr w14:val="tx1"/>
                  </w14:solidFill>
                </w14:textFill>
              </w:rPr>
              <w:t>二档（8分)：研究方案基本切合实际、具有一定可行性；技术路线明确。涉及的行业指导性文件基本明确，工作流程简单。</w:t>
            </w:r>
          </w:p>
          <w:p w14:paraId="413F4916">
            <w:pPr>
              <w:pStyle w:val="102"/>
              <w:spacing w:line="440" w:lineRule="exact"/>
              <w:ind w:firstLine="420" w:firstLineChars="200"/>
              <w:rPr>
                <w:rFonts w:hint="eastAsia" w:ascii="宋体" w:hAnsi="宋体" w:eastAsia="宋体" w:cs="宋体"/>
                <w:color w:val="000000" w:themeColor="text1"/>
                <w:sz w:val="21"/>
                <w:szCs w:val="21"/>
                <w:highlight w:val="none"/>
                <w:shd w:val="clear" w:color="auto" w:fill="FFFFFF"/>
                <w14:textFill>
                  <w14:solidFill>
                    <w14:schemeClr w14:val="tx1"/>
                  </w14:solidFill>
                </w14:textFill>
              </w:rPr>
            </w:pPr>
            <w:r>
              <w:rPr>
                <w:rFonts w:hint="eastAsia" w:ascii="宋体" w:hAnsi="宋体" w:eastAsia="宋体" w:cs="宋体"/>
                <w:color w:val="000000" w:themeColor="text1"/>
                <w:sz w:val="21"/>
                <w:szCs w:val="21"/>
                <w:highlight w:val="none"/>
                <w:shd w:val="clear" w:color="auto" w:fill="FFFFFF"/>
                <w14:textFill>
                  <w14:solidFill>
                    <w14:schemeClr w14:val="tx1"/>
                  </w14:solidFill>
                </w14:textFill>
              </w:rPr>
              <w:t>三档(12分)：研究方案切合实际、可行性强且内容详细；技术路线科学合理；涉及的行业指导性文件比较明确，工作流程比较规范。</w:t>
            </w:r>
          </w:p>
          <w:p w14:paraId="02F5CE45">
            <w:pPr>
              <w:pStyle w:val="102"/>
              <w:spacing w:line="440" w:lineRule="exact"/>
              <w:ind w:firstLine="420" w:firstLineChars="200"/>
              <w:rPr>
                <w:rFonts w:hint="eastAsia" w:ascii="宋体" w:hAnsi="宋体" w:eastAsia="宋体" w:cs="宋体"/>
                <w:color w:val="000000" w:themeColor="text1"/>
                <w:sz w:val="21"/>
                <w:szCs w:val="21"/>
                <w:highlight w:val="none"/>
                <w:shd w:val="clear" w:color="auto" w:fill="FFFFFF"/>
                <w14:textFill>
                  <w14:solidFill>
                    <w14:schemeClr w14:val="tx1"/>
                  </w14:solidFill>
                </w14:textFill>
              </w:rPr>
            </w:pPr>
            <w:r>
              <w:rPr>
                <w:rFonts w:hint="eastAsia" w:ascii="宋体" w:hAnsi="宋体" w:eastAsia="宋体" w:cs="宋体"/>
                <w:color w:val="000000" w:themeColor="text1"/>
                <w:sz w:val="21"/>
                <w:szCs w:val="21"/>
                <w:highlight w:val="none"/>
                <w:shd w:val="clear" w:color="auto" w:fill="FFFFFF"/>
                <w14:textFill>
                  <w14:solidFill>
                    <w14:schemeClr w14:val="tx1"/>
                  </w14:solidFill>
                </w14:textFill>
              </w:rPr>
              <w:t>四档（15分）：研究方案切实充分、可行性强、操作性强且内容详细；技术路线理念突出、科学合理。涉及的行业指导性文件十分明确，工作流程非常规范，内容细致、详尽、观点突出，层次条理清晰，切合实际。</w:t>
            </w:r>
          </w:p>
          <w:p w14:paraId="22F8EBDD">
            <w:pPr>
              <w:pStyle w:val="102"/>
              <w:spacing w:line="440" w:lineRule="exact"/>
              <w:ind w:firstLine="420" w:firstLineChars="200"/>
              <w:rPr>
                <w:rFonts w:hint="eastAsia" w:ascii="宋体" w:hAnsi="宋体" w:eastAsia="宋体" w:cs="宋体"/>
                <w:color w:val="000000" w:themeColor="text1"/>
                <w:sz w:val="21"/>
                <w:szCs w:val="21"/>
                <w:highlight w:val="none"/>
                <w:shd w:val="clear" w:color="auto" w:fill="FFFFFF"/>
                <w14:textFill>
                  <w14:solidFill>
                    <w14:schemeClr w14:val="tx1"/>
                  </w14:solidFill>
                </w14:textFill>
              </w:rPr>
            </w:pPr>
            <w:r>
              <w:rPr>
                <w:rFonts w:hint="eastAsia" w:ascii="宋体" w:hAnsi="宋体" w:eastAsia="宋体" w:cs="宋体"/>
                <w:color w:val="000000" w:themeColor="text1"/>
                <w:sz w:val="21"/>
                <w:szCs w:val="21"/>
                <w:highlight w:val="none"/>
                <w:shd w:val="clear" w:color="auto" w:fill="FFFFFF"/>
                <w14:textFill>
                  <w14:solidFill>
                    <w14:schemeClr w14:val="tx1"/>
                  </w14:solidFill>
                </w14:textFill>
              </w:rPr>
              <w:t>注：不提供不得分。</w:t>
            </w:r>
          </w:p>
        </w:tc>
      </w:tr>
      <w:tr w14:paraId="49A9F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0" w:hRule="atLeast"/>
        </w:trPr>
        <w:tc>
          <w:tcPr>
            <w:tcW w:w="609" w:type="dxa"/>
            <w:vAlign w:val="center"/>
          </w:tcPr>
          <w:p w14:paraId="4F93A9BC">
            <w:pPr>
              <w:pStyle w:val="7"/>
              <w:spacing w:line="380" w:lineRule="exact"/>
              <w:ind w:firstLine="0"/>
              <w:jc w:val="center"/>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2.3</w:t>
            </w:r>
          </w:p>
        </w:tc>
        <w:tc>
          <w:tcPr>
            <w:tcW w:w="1089" w:type="dxa"/>
            <w:vAlign w:val="center"/>
          </w:tcPr>
          <w:p w14:paraId="6A3F5BF0">
            <w:pPr>
              <w:pStyle w:val="102"/>
              <w:spacing w:line="440" w:lineRule="exact"/>
              <w:rPr>
                <w:rFonts w:ascii="宋体" w:hAnsi="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shd w:val="clear" w:color="auto" w:fill="FFFFFF"/>
                <w14:textFill>
                  <w14:solidFill>
                    <w14:schemeClr w14:val="tx1"/>
                  </w14:solidFill>
                </w14:textFill>
              </w:rPr>
              <w:t>项目主要研究内容（满分15分）</w:t>
            </w:r>
          </w:p>
        </w:tc>
        <w:tc>
          <w:tcPr>
            <w:tcW w:w="7461" w:type="dxa"/>
            <w:vAlign w:val="center"/>
          </w:tcPr>
          <w:p w14:paraId="13F890F9">
            <w:pPr>
              <w:pStyle w:val="102"/>
              <w:spacing w:line="440" w:lineRule="exact"/>
              <w:ind w:firstLine="420" w:firstLineChars="200"/>
              <w:rPr>
                <w:rFonts w:hint="eastAsia" w:ascii="宋体" w:hAnsi="宋体" w:eastAsia="宋体" w:cs="宋体"/>
                <w:color w:val="000000" w:themeColor="text1"/>
                <w:sz w:val="21"/>
                <w:szCs w:val="21"/>
                <w:highlight w:val="none"/>
                <w:shd w:val="clear" w:color="auto" w:fill="FFFFFF"/>
                <w14:textFill>
                  <w14:solidFill>
                    <w14:schemeClr w14:val="tx1"/>
                  </w14:solidFill>
                </w14:textFill>
              </w:rPr>
            </w:pPr>
            <w:r>
              <w:rPr>
                <w:rFonts w:hint="eastAsia" w:ascii="宋体" w:hAnsi="宋体" w:eastAsia="宋体" w:cs="宋体"/>
                <w:color w:val="000000" w:themeColor="text1"/>
                <w:sz w:val="21"/>
                <w:szCs w:val="21"/>
                <w:highlight w:val="none"/>
                <w:shd w:val="clear" w:color="auto" w:fill="FFFFFF"/>
                <w14:textFill>
                  <w14:solidFill>
                    <w14:schemeClr w14:val="tx1"/>
                  </w14:solidFill>
                </w14:textFill>
              </w:rPr>
              <w:t>一档（4分）：总结广西交通物流运行和多式联运现状及问题，提出发展趋势和形势要求、指导思想、基本原则和发展目标的研究思路比较清晰、理解基本到位。</w:t>
            </w:r>
          </w:p>
          <w:p w14:paraId="71DDA1E3">
            <w:pPr>
              <w:pStyle w:val="102"/>
              <w:spacing w:line="440" w:lineRule="exact"/>
              <w:ind w:firstLine="420" w:firstLineChars="200"/>
              <w:rPr>
                <w:rFonts w:hint="eastAsia" w:ascii="宋体" w:hAnsi="宋体" w:eastAsia="宋体" w:cs="宋体"/>
                <w:color w:val="000000" w:themeColor="text1"/>
                <w:sz w:val="21"/>
                <w:szCs w:val="21"/>
                <w:highlight w:val="none"/>
                <w:shd w:val="clear" w:color="auto" w:fill="FFFFFF"/>
                <w14:textFill>
                  <w14:solidFill>
                    <w14:schemeClr w14:val="tx1"/>
                  </w14:solidFill>
                </w14:textFill>
              </w:rPr>
            </w:pPr>
            <w:r>
              <w:rPr>
                <w:rFonts w:hint="eastAsia" w:ascii="宋体" w:hAnsi="宋体" w:eastAsia="宋体" w:cs="宋体"/>
                <w:color w:val="000000" w:themeColor="text1"/>
                <w:sz w:val="21"/>
                <w:szCs w:val="21"/>
                <w:highlight w:val="none"/>
                <w:shd w:val="clear" w:color="auto" w:fill="FFFFFF"/>
                <w14:textFill>
                  <w14:solidFill>
                    <w14:schemeClr w14:val="tx1"/>
                  </w14:solidFill>
                </w14:textFill>
              </w:rPr>
              <w:t>二档（8分）：总结广西交通物流运行和多式联运现状及问题，提出发展趋势和形势要求、指导思想、基本原则和发展目标的研究思路比较清晰、理解基本到位；主要任务及保障措施的研究思路比较清晰。</w:t>
            </w:r>
          </w:p>
          <w:p w14:paraId="462688AF">
            <w:pPr>
              <w:pStyle w:val="102"/>
              <w:spacing w:line="440" w:lineRule="exact"/>
              <w:ind w:firstLine="420" w:firstLineChars="200"/>
              <w:rPr>
                <w:rFonts w:hint="eastAsia" w:ascii="宋体" w:hAnsi="宋体" w:eastAsia="宋体" w:cs="宋体"/>
                <w:color w:val="000000" w:themeColor="text1"/>
                <w:sz w:val="21"/>
                <w:szCs w:val="21"/>
                <w:highlight w:val="none"/>
                <w:shd w:val="clear" w:color="auto" w:fill="FFFFFF"/>
                <w14:textFill>
                  <w14:solidFill>
                    <w14:schemeClr w14:val="tx1"/>
                  </w14:solidFill>
                </w14:textFill>
              </w:rPr>
            </w:pPr>
            <w:r>
              <w:rPr>
                <w:rFonts w:hint="eastAsia" w:ascii="宋体" w:hAnsi="宋体" w:eastAsia="宋体" w:cs="宋体"/>
                <w:color w:val="000000" w:themeColor="text1"/>
                <w:sz w:val="21"/>
                <w:szCs w:val="21"/>
                <w:highlight w:val="none"/>
                <w:shd w:val="clear" w:color="auto" w:fill="FFFFFF"/>
                <w14:textFill>
                  <w14:solidFill>
                    <w14:schemeClr w14:val="tx1"/>
                  </w14:solidFill>
                </w14:textFill>
              </w:rPr>
              <w:t>三档（12分）：总结广西交通物流运行和多式联运现状及问题，提出发展趋势和形势要求、指导思想、基本原则和发展目标的研究思路清晰、理解到位、针对性较强。主要任务及保障措施的研究思路清晰、理解到位。</w:t>
            </w:r>
          </w:p>
          <w:p w14:paraId="36044B36">
            <w:pPr>
              <w:pStyle w:val="102"/>
              <w:spacing w:line="440" w:lineRule="exact"/>
              <w:ind w:firstLine="420" w:firstLineChars="200"/>
              <w:rPr>
                <w:rFonts w:hint="eastAsia" w:ascii="宋体" w:hAnsi="宋体" w:eastAsia="宋体" w:cs="宋体"/>
                <w:color w:val="000000" w:themeColor="text1"/>
                <w:sz w:val="21"/>
                <w:szCs w:val="21"/>
                <w:highlight w:val="none"/>
                <w:shd w:val="clear" w:color="auto" w:fill="FFFFFF"/>
                <w14:textFill>
                  <w14:solidFill>
                    <w14:schemeClr w14:val="tx1"/>
                  </w14:solidFill>
                </w14:textFill>
              </w:rPr>
            </w:pPr>
            <w:r>
              <w:rPr>
                <w:rFonts w:hint="eastAsia" w:ascii="宋体" w:hAnsi="宋体" w:eastAsia="宋体" w:cs="宋体"/>
                <w:color w:val="000000" w:themeColor="text1"/>
                <w:sz w:val="21"/>
                <w:szCs w:val="21"/>
                <w:highlight w:val="none"/>
                <w:shd w:val="clear" w:color="auto" w:fill="FFFFFF"/>
                <w14:textFill>
                  <w14:solidFill>
                    <w14:schemeClr w14:val="tx1"/>
                  </w14:solidFill>
                </w14:textFill>
              </w:rPr>
              <w:t>四档（15分）：总结广西交通物流运行和多式联运现状及问题，提出发展趋势和形势要求、指导思想、基本原则和发展目标的研究思路清晰、理解到位、针对性强、切合实际且内容详实。主要任务及保障措施的研究思路内容细致、详尽、观点突出，层次条理清晰。</w:t>
            </w:r>
          </w:p>
          <w:p w14:paraId="30FEDC8E">
            <w:pPr>
              <w:pStyle w:val="102"/>
              <w:spacing w:line="440" w:lineRule="exact"/>
              <w:ind w:firstLine="420" w:firstLineChars="200"/>
              <w:rPr>
                <w:rFonts w:hint="eastAsia" w:ascii="宋体" w:hAnsi="宋体" w:eastAsia="宋体" w:cs="宋体"/>
                <w:color w:val="000000" w:themeColor="text1"/>
                <w:sz w:val="21"/>
                <w:szCs w:val="21"/>
                <w:highlight w:val="none"/>
                <w:shd w:val="clear" w:color="auto" w:fill="FFFFFF"/>
                <w14:textFill>
                  <w14:solidFill>
                    <w14:schemeClr w14:val="tx1"/>
                  </w14:solidFill>
                </w14:textFill>
              </w:rPr>
            </w:pPr>
            <w:r>
              <w:rPr>
                <w:rFonts w:hint="eastAsia" w:ascii="宋体" w:hAnsi="宋体" w:eastAsia="宋体" w:cs="宋体"/>
                <w:color w:val="000000" w:themeColor="text1"/>
                <w:sz w:val="21"/>
                <w:szCs w:val="21"/>
                <w:highlight w:val="none"/>
                <w:shd w:val="clear" w:color="auto" w:fill="FFFFFF"/>
                <w14:textFill>
                  <w14:solidFill>
                    <w14:schemeClr w14:val="tx1"/>
                  </w14:solidFill>
                </w14:textFill>
              </w:rPr>
              <w:t>注：不提供不得分。</w:t>
            </w:r>
          </w:p>
        </w:tc>
      </w:tr>
      <w:tr w14:paraId="4AADF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0" w:hRule="atLeast"/>
        </w:trPr>
        <w:tc>
          <w:tcPr>
            <w:tcW w:w="609" w:type="dxa"/>
            <w:vAlign w:val="center"/>
          </w:tcPr>
          <w:p w14:paraId="23060CD8">
            <w:pPr>
              <w:pStyle w:val="7"/>
              <w:spacing w:line="380" w:lineRule="exact"/>
              <w:ind w:firstLine="0"/>
              <w:jc w:val="center"/>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2.4</w:t>
            </w:r>
          </w:p>
        </w:tc>
        <w:tc>
          <w:tcPr>
            <w:tcW w:w="1089" w:type="dxa"/>
            <w:vAlign w:val="center"/>
          </w:tcPr>
          <w:p w14:paraId="700F5E25">
            <w:pPr>
              <w:widowControl/>
              <w:snapToGrid w:val="0"/>
              <w:spacing w:line="360" w:lineRule="auto"/>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保障措施方案（满分10分）</w:t>
            </w:r>
          </w:p>
        </w:tc>
        <w:tc>
          <w:tcPr>
            <w:tcW w:w="7461" w:type="dxa"/>
            <w:vAlign w:val="center"/>
          </w:tcPr>
          <w:p w14:paraId="28EAE13F">
            <w:pPr>
              <w:tabs>
                <w:tab w:val="left" w:pos="180"/>
                <w:tab w:val="left" w:pos="1620"/>
              </w:tabs>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一档（4分)：项目组织管理一般；职责分工合理；工作计划合理；</w:t>
            </w:r>
            <w:r>
              <w:rPr>
                <w:rFonts w:hint="eastAsia" w:ascii="宋体" w:hAnsi="宋体" w:cs="宋体"/>
                <w:bCs/>
                <w:color w:val="000000" w:themeColor="text1"/>
                <w:szCs w:val="21"/>
                <w:highlight w:val="none"/>
                <w14:textFill>
                  <w14:solidFill>
                    <w14:schemeClr w14:val="tx1"/>
                  </w14:solidFill>
                </w14:textFill>
              </w:rPr>
              <w:t>质量保障措施但不太完善、内容不太合理</w:t>
            </w:r>
            <w:r>
              <w:rPr>
                <w:rFonts w:hint="eastAsia" w:ascii="宋体" w:hAnsi="宋体" w:cs="宋体"/>
                <w:color w:val="000000" w:themeColor="text1"/>
                <w:szCs w:val="21"/>
                <w:highlight w:val="none"/>
                <w14:textFill>
                  <w14:solidFill>
                    <w14:schemeClr w14:val="tx1"/>
                  </w14:solidFill>
                </w14:textFill>
              </w:rPr>
              <w:t>。</w:t>
            </w:r>
          </w:p>
          <w:p w14:paraId="11A15A45">
            <w:pPr>
              <w:tabs>
                <w:tab w:val="left" w:pos="180"/>
                <w:tab w:val="left" w:pos="1620"/>
              </w:tabs>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二档(6分)：项目组织管理合理；职责分工合理、</w:t>
            </w:r>
            <w:r>
              <w:rPr>
                <w:rFonts w:hint="eastAsia" w:ascii="宋体" w:hAnsi="宋体" w:cs="宋体"/>
                <w:color w:val="000000" w:themeColor="text1"/>
                <w:szCs w:val="21"/>
                <w:highlight w:val="none"/>
                <w:shd w:val="clear" w:color="auto" w:fill="FFFFFF"/>
                <w14:textFill>
                  <w14:solidFill>
                    <w14:schemeClr w14:val="tx1"/>
                  </w14:solidFill>
                </w14:textFill>
              </w:rPr>
              <w:t>清晰</w:t>
            </w:r>
            <w:r>
              <w:rPr>
                <w:rFonts w:hint="eastAsia" w:ascii="宋体" w:hAnsi="宋体" w:cs="宋体"/>
                <w:color w:val="000000" w:themeColor="text1"/>
                <w:szCs w:val="21"/>
                <w:highlight w:val="none"/>
                <w14:textFill>
                  <w14:solidFill>
                    <w14:schemeClr w14:val="tx1"/>
                  </w14:solidFill>
                </w14:textFill>
              </w:rPr>
              <w:t>；工作计划详细、合理；</w:t>
            </w:r>
            <w:r>
              <w:rPr>
                <w:rFonts w:hint="eastAsia" w:ascii="宋体" w:hAnsi="宋体" w:cs="宋体"/>
                <w:bCs/>
                <w:color w:val="000000" w:themeColor="text1"/>
                <w:szCs w:val="21"/>
                <w:highlight w:val="none"/>
                <w14:textFill>
                  <w14:solidFill>
                    <w14:schemeClr w14:val="tx1"/>
                  </w14:solidFill>
                </w14:textFill>
              </w:rPr>
              <w:t>质量保障措施比较完善、内容较合理；提交的预期成果</w:t>
            </w:r>
            <w:r>
              <w:rPr>
                <w:rFonts w:hint="eastAsia" w:ascii="宋体" w:hAnsi="宋体" w:cs="宋体"/>
                <w:color w:val="000000" w:themeColor="text1"/>
                <w:szCs w:val="21"/>
                <w:highlight w:val="none"/>
                <w14:textFill>
                  <w14:solidFill>
                    <w14:schemeClr w14:val="tx1"/>
                  </w14:solidFill>
                </w14:textFill>
              </w:rPr>
              <w:t>内容及形式</w:t>
            </w:r>
            <w:r>
              <w:rPr>
                <w:rFonts w:hint="eastAsia" w:ascii="宋体" w:hAnsi="宋体" w:cs="宋体"/>
                <w:bCs/>
                <w:color w:val="000000" w:themeColor="text1"/>
                <w:szCs w:val="21"/>
                <w:highlight w:val="none"/>
                <w14:textFill>
                  <w14:solidFill>
                    <w14:schemeClr w14:val="tx1"/>
                  </w14:solidFill>
                </w14:textFill>
              </w:rPr>
              <w:t>比较完善，较粗略的满足技术规范要求</w:t>
            </w:r>
            <w:r>
              <w:rPr>
                <w:rFonts w:hint="eastAsia" w:ascii="宋体" w:hAnsi="宋体" w:cs="宋体"/>
                <w:color w:val="000000" w:themeColor="text1"/>
                <w:szCs w:val="21"/>
                <w:highlight w:val="none"/>
                <w14:textFill>
                  <w14:solidFill>
                    <w14:schemeClr w14:val="tx1"/>
                  </w14:solidFill>
                </w14:textFill>
              </w:rPr>
              <w:t>。</w:t>
            </w:r>
          </w:p>
          <w:p w14:paraId="00F3AB9A">
            <w:pPr>
              <w:tabs>
                <w:tab w:val="left" w:pos="180"/>
                <w:tab w:val="left" w:pos="1620"/>
              </w:tabs>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三档（8分）：项目组织管理健全，可派出项目组人员驻场；职责分工合理、清晰、明确；工作计划详细、明确、周全；</w:t>
            </w:r>
            <w:r>
              <w:rPr>
                <w:rFonts w:hint="eastAsia" w:ascii="宋体" w:hAnsi="宋体" w:cs="宋体"/>
                <w:bCs/>
                <w:color w:val="000000" w:themeColor="text1"/>
                <w:szCs w:val="21"/>
                <w:highlight w:val="none"/>
                <w14:textFill>
                  <w14:solidFill>
                    <w14:schemeClr w14:val="tx1"/>
                  </w14:solidFill>
                </w14:textFill>
              </w:rPr>
              <w:t>质量保障措施完善、内容合理。提交的预期成果</w:t>
            </w:r>
            <w:r>
              <w:rPr>
                <w:rFonts w:hint="eastAsia" w:ascii="宋体" w:hAnsi="宋体" w:cs="宋体"/>
                <w:color w:val="000000" w:themeColor="text1"/>
                <w:szCs w:val="21"/>
                <w:highlight w:val="none"/>
                <w14:textFill>
                  <w14:solidFill>
                    <w14:schemeClr w14:val="tx1"/>
                  </w14:solidFill>
                </w14:textFill>
              </w:rPr>
              <w:t>内容及形式</w:t>
            </w:r>
            <w:r>
              <w:rPr>
                <w:rFonts w:hint="eastAsia" w:ascii="宋体" w:hAnsi="宋体" w:cs="宋体"/>
                <w:bCs/>
                <w:color w:val="000000" w:themeColor="text1"/>
                <w:szCs w:val="21"/>
                <w:highlight w:val="none"/>
                <w14:textFill>
                  <w14:solidFill>
                    <w14:schemeClr w14:val="tx1"/>
                  </w14:solidFill>
                </w14:textFill>
              </w:rPr>
              <w:t>完善，满足技术规范要求；</w:t>
            </w:r>
            <w:r>
              <w:rPr>
                <w:rFonts w:hint="eastAsia" w:ascii="宋体" w:hAnsi="宋体" w:cs="宋体"/>
                <w:color w:val="000000" w:themeColor="text1"/>
                <w:szCs w:val="21"/>
                <w:highlight w:val="none"/>
                <w14:textFill>
                  <w14:solidFill>
                    <w14:schemeClr w14:val="tx1"/>
                  </w14:solidFill>
                </w14:textFill>
              </w:rPr>
              <w:t>承诺应采购人要求按时提供研究服务，包括合同约定的服务以及因项目需要，及时修改完善方案、及时向采购人汇报等服务。</w:t>
            </w:r>
          </w:p>
          <w:p w14:paraId="22FF9A02">
            <w:pPr>
              <w:tabs>
                <w:tab w:val="left" w:pos="180"/>
              </w:tabs>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四档（10分）：项目组织</w:t>
            </w:r>
            <w:r>
              <w:rPr>
                <w:rFonts w:hint="eastAsia" w:ascii="宋体" w:hAnsi="宋体" w:cs="宋体"/>
                <w:color w:val="000000" w:themeColor="text1"/>
                <w:kern w:val="0"/>
                <w:szCs w:val="21"/>
                <w:highlight w:val="none"/>
                <w14:textFill>
                  <w14:solidFill>
                    <w14:schemeClr w14:val="tx1"/>
                  </w14:solidFill>
                </w14:textFill>
              </w:rPr>
              <w:t>管理</w:t>
            </w:r>
            <w:r>
              <w:rPr>
                <w:rFonts w:hint="eastAsia" w:ascii="宋体" w:hAnsi="宋体" w:cs="宋体"/>
                <w:color w:val="000000" w:themeColor="text1"/>
                <w:szCs w:val="21"/>
                <w:highlight w:val="none"/>
                <w14:textFill>
                  <w14:solidFill>
                    <w14:schemeClr w14:val="tx1"/>
                  </w14:solidFill>
                </w14:textFill>
              </w:rPr>
              <w:t>严谨、健全，可派出项目组人员驻场；职责分工合理、清晰、明确、有条不紊；工作计划缜密、可行、高效；</w:t>
            </w:r>
            <w:r>
              <w:rPr>
                <w:rFonts w:hint="eastAsia" w:ascii="宋体" w:hAnsi="宋体" w:cs="宋体"/>
                <w:bCs/>
                <w:color w:val="000000" w:themeColor="text1"/>
                <w:szCs w:val="21"/>
                <w:highlight w:val="none"/>
                <w14:textFill>
                  <w14:solidFill>
                    <w14:schemeClr w14:val="tx1"/>
                  </w14:solidFill>
                </w14:textFill>
              </w:rPr>
              <w:t>质量保障措施完善、内容合理、严谨规范；提交的预期成果</w:t>
            </w:r>
            <w:r>
              <w:rPr>
                <w:rFonts w:hint="eastAsia" w:ascii="宋体" w:hAnsi="宋体" w:cs="宋体"/>
                <w:color w:val="000000" w:themeColor="text1"/>
                <w:szCs w:val="21"/>
                <w:highlight w:val="none"/>
                <w14:textFill>
                  <w14:solidFill>
                    <w14:schemeClr w14:val="tx1"/>
                  </w14:solidFill>
                </w14:textFill>
              </w:rPr>
              <w:t>内容及形式</w:t>
            </w:r>
            <w:r>
              <w:rPr>
                <w:rFonts w:hint="eastAsia" w:ascii="宋体" w:hAnsi="宋体" w:cs="宋体"/>
                <w:bCs/>
                <w:color w:val="000000" w:themeColor="text1"/>
                <w:szCs w:val="21"/>
                <w:highlight w:val="none"/>
                <w14:textFill>
                  <w14:solidFill>
                    <w14:schemeClr w14:val="tx1"/>
                  </w14:solidFill>
                </w14:textFill>
              </w:rPr>
              <w:t>完善，满足技术规范要求</w:t>
            </w: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kern w:val="0"/>
                <w:szCs w:val="21"/>
                <w:highlight w:val="none"/>
                <w14:textFill>
                  <w14:solidFill>
                    <w14:schemeClr w14:val="tx1"/>
                  </w14:solidFill>
                </w14:textFill>
              </w:rPr>
              <w:t>承诺应采购人要求按时提供研究服务，包括合同约定的服务以及因项目需要，</w:t>
            </w:r>
            <w:r>
              <w:rPr>
                <w:rFonts w:hint="eastAsia" w:ascii="宋体" w:hAnsi="宋体" w:cs="宋体"/>
                <w:color w:val="000000" w:themeColor="text1"/>
                <w:szCs w:val="21"/>
                <w:highlight w:val="none"/>
                <w14:textFill>
                  <w14:solidFill>
                    <w14:schemeClr w14:val="tx1"/>
                  </w14:solidFill>
                </w14:textFill>
              </w:rPr>
              <w:t>及时</w:t>
            </w:r>
            <w:r>
              <w:rPr>
                <w:rFonts w:hint="eastAsia" w:ascii="宋体" w:hAnsi="宋体" w:cs="宋体"/>
                <w:color w:val="000000" w:themeColor="text1"/>
                <w:kern w:val="0"/>
                <w:szCs w:val="21"/>
                <w:highlight w:val="none"/>
                <w14:textFill>
                  <w14:solidFill>
                    <w14:schemeClr w14:val="tx1"/>
                  </w14:solidFill>
                </w14:textFill>
              </w:rPr>
              <w:t>修改</w:t>
            </w:r>
            <w:r>
              <w:rPr>
                <w:rFonts w:hint="eastAsia" w:ascii="宋体" w:hAnsi="宋体" w:cs="宋体"/>
                <w:color w:val="000000" w:themeColor="text1"/>
                <w:szCs w:val="21"/>
                <w:highlight w:val="none"/>
                <w14:textFill>
                  <w14:solidFill>
                    <w14:schemeClr w14:val="tx1"/>
                  </w14:solidFill>
                </w14:textFill>
              </w:rPr>
              <w:t>完善</w:t>
            </w:r>
            <w:r>
              <w:rPr>
                <w:rFonts w:hint="eastAsia" w:ascii="宋体" w:hAnsi="宋体" w:cs="宋体"/>
                <w:color w:val="000000" w:themeColor="text1"/>
                <w:kern w:val="0"/>
                <w:szCs w:val="21"/>
                <w:highlight w:val="none"/>
                <w14:textFill>
                  <w14:solidFill>
                    <w14:schemeClr w14:val="tx1"/>
                  </w14:solidFill>
                </w14:textFill>
              </w:rPr>
              <w:t>方案、</w:t>
            </w:r>
            <w:r>
              <w:rPr>
                <w:rFonts w:hint="eastAsia" w:ascii="宋体" w:hAnsi="宋体" w:cs="宋体"/>
                <w:color w:val="000000" w:themeColor="text1"/>
                <w:szCs w:val="21"/>
                <w:highlight w:val="none"/>
                <w14:textFill>
                  <w14:solidFill>
                    <w14:schemeClr w14:val="tx1"/>
                  </w14:solidFill>
                </w14:textFill>
              </w:rPr>
              <w:t>及时</w:t>
            </w:r>
            <w:r>
              <w:rPr>
                <w:rFonts w:hint="eastAsia" w:ascii="宋体" w:hAnsi="宋体" w:cs="宋体"/>
                <w:color w:val="000000" w:themeColor="text1"/>
                <w:kern w:val="0"/>
                <w:szCs w:val="21"/>
                <w:highlight w:val="none"/>
                <w14:textFill>
                  <w14:solidFill>
                    <w14:schemeClr w14:val="tx1"/>
                  </w14:solidFill>
                </w14:textFill>
              </w:rPr>
              <w:t>至采购人所在地汇报、沟通协调、咨询等服务</w:t>
            </w:r>
            <w:r>
              <w:rPr>
                <w:rFonts w:hint="eastAsia" w:ascii="宋体" w:hAnsi="宋体" w:cs="宋体"/>
                <w:color w:val="000000" w:themeColor="text1"/>
                <w:szCs w:val="21"/>
                <w:highlight w:val="none"/>
                <w14:textFill>
                  <w14:solidFill>
                    <w14:schemeClr w14:val="tx1"/>
                  </w14:solidFill>
                </w14:textFill>
              </w:rPr>
              <w:t>。</w:t>
            </w:r>
          </w:p>
          <w:p w14:paraId="7ED079A3">
            <w:pPr>
              <w:spacing w:line="360" w:lineRule="auto"/>
              <w:ind w:firstLine="420" w:firstLineChars="200"/>
              <w:jc w:val="left"/>
              <w:rPr>
                <w:color w:val="000000" w:themeColor="text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注：不提供不得分。</w:t>
            </w:r>
          </w:p>
        </w:tc>
      </w:tr>
      <w:tr w14:paraId="479FA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609" w:type="dxa"/>
            <w:vAlign w:val="center"/>
          </w:tcPr>
          <w:p w14:paraId="5FF74798">
            <w:pPr>
              <w:pStyle w:val="7"/>
              <w:spacing w:line="380" w:lineRule="exact"/>
              <w:ind w:firstLine="0"/>
              <w:jc w:val="center"/>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3</w:t>
            </w:r>
          </w:p>
        </w:tc>
        <w:tc>
          <w:tcPr>
            <w:tcW w:w="1089" w:type="dxa"/>
            <w:vAlign w:val="center"/>
          </w:tcPr>
          <w:p w14:paraId="7ECE0006">
            <w:pPr>
              <w:pStyle w:val="7"/>
              <w:spacing w:line="380" w:lineRule="exact"/>
              <w:ind w:firstLine="0"/>
              <w:jc w:val="center"/>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商务分</w:t>
            </w:r>
          </w:p>
          <w:p w14:paraId="0CCB9A24">
            <w:pPr>
              <w:pStyle w:val="7"/>
              <w:spacing w:line="380" w:lineRule="exact"/>
              <w:ind w:firstLine="0"/>
              <w:jc w:val="center"/>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（35分）</w:t>
            </w:r>
          </w:p>
        </w:tc>
        <w:tc>
          <w:tcPr>
            <w:tcW w:w="7461" w:type="dxa"/>
            <w:vAlign w:val="center"/>
          </w:tcPr>
          <w:p w14:paraId="09E8C881">
            <w:pPr>
              <w:pStyle w:val="7"/>
              <w:spacing w:line="380" w:lineRule="exact"/>
              <w:jc w:val="center"/>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kern w:val="0"/>
                <w:szCs w:val="21"/>
                <w:highlight w:val="none"/>
                <w14:textFill>
                  <w14:solidFill>
                    <w14:schemeClr w14:val="tx1"/>
                  </w14:solidFill>
                </w14:textFill>
              </w:rPr>
              <w:t>评审因素</w:t>
            </w:r>
          </w:p>
        </w:tc>
      </w:tr>
      <w:tr w14:paraId="0DBF8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609" w:type="dxa"/>
            <w:vAlign w:val="center"/>
          </w:tcPr>
          <w:p w14:paraId="1A127413">
            <w:pPr>
              <w:pStyle w:val="7"/>
              <w:spacing w:line="380" w:lineRule="exact"/>
              <w:ind w:firstLine="0"/>
              <w:jc w:val="center"/>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3.1</w:t>
            </w:r>
          </w:p>
        </w:tc>
        <w:tc>
          <w:tcPr>
            <w:tcW w:w="1089" w:type="dxa"/>
            <w:vAlign w:val="center"/>
          </w:tcPr>
          <w:p w14:paraId="61F7B6A4">
            <w:pPr>
              <w:pStyle w:val="7"/>
              <w:spacing w:line="380" w:lineRule="exact"/>
              <w:ind w:firstLine="0"/>
              <w:jc w:val="center"/>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项目人员配备分（满分23分）</w:t>
            </w:r>
          </w:p>
        </w:tc>
        <w:tc>
          <w:tcPr>
            <w:tcW w:w="7461" w:type="dxa"/>
            <w:vAlign w:val="center"/>
          </w:tcPr>
          <w:p w14:paraId="6167E69C">
            <w:pPr>
              <w:widowControl/>
              <w:spacing w:line="360" w:lineRule="auto"/>
              <w:outlineLvl w:val="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（1）项目负责人（满分10分）：</w:t>
            </w:r>
          </w:p>
          <w:p w14:paraId="103EED0E">
            <w:pPr>
              <w:widowControl/>
              <w:spacing w:line="360" w:lineRule="auto"/>
              <w:outlineLvl w:val="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①项目负责人持有交通相关专业副高级职称以上的得2分。</w:t>
            </w:r>
          </w:p>
          <w:p w14:paraId="63011DA5">
            <w:pPr>
              <w:widowControl/>
              <w:spacing w:line="360" w:lineRule="auto"/>
              <w:outlineLvl w:val="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②项目负责人具有咨询工程师（投资）执业资格，得2分。</w:t>
            </w:r>
          </w:p>
          <w:p w14:paraId="524222AB">
            <w:pPr>
              <w:widowControl/>
              <w:spacing w:line="360" w:lineRule="auto"/>
              <w:outlineLvl w:val="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③</w:t>
            </w:r>
            <w:r>
              <w:rPr>
                <w:rFonts w:hint="eastAsia" w:ascii="宋体" w:hAnsi="宋体" w:cs="宋体"/>
                <w:bCs/>
                <w:color w:val="000000" w:themeColor="text1"/>
                <w:szCs w:val="21"/>
                <w:highlight w:val="none"/>
                <w14:textFill>
                  <w14:solidFill>
                    <w14:schemeClr w14:val="tx1"/>
                  </w14:solidFill>
                </w14:textFill>
              </w:rPr>
              <w:t>项目负责人</w:t>
            </w:r>
            <w:r>
              <w:rPr>
                <w:rFonts w:hint="eastAsia" w:ascii="宋体" w:hAnsi="宋体" w:cs="宋体"/>
                <w:color w:val="000000" w:themeColor="text1"/>
                <w:szCs w:val="21"/>
                <w:highlight w:val="none"/>
                <w14:textFill>
                  <w14:solidFill>
                    <w14:schemeClr w14:val="tx1"/>
                  </w14:solidFill>
                </w14:textFill>
              </w:rPr>
              <w:t>自20</w:t>
            </w:r>
            <w:r>
              <w:rPr>
                <w:rFonts w:ascii="宋体" w:hAnsi="宋体" w:cs="宋体"/>
                <w:color w:val="000000" w:themeColor="text1"/>
                <w:szCs w:val="21"/>
                <w:highlight w:val="none"/>
                <w14:textFill>
                  <w14:solidFill>
                    <w14:schemeClr w14:val="tx1"/>
                  </w14:solidFill>
                </w14:textFill>
              </w:rPr>
              <w:t>2</w:t>
            </w:r>
            <w:r>
              <w:rPr>
                <w:rFonts w:hint="eastAsia" w:ascii="宋体" w:hAnsi="宋体" w:cs="宋体"/>
                <w:color w:val="000000" w:themeColor="text1"/>
                <w:szCs w:val="21"/>
                <w:highlight w:val="none"/>
                <w14:textFill>
                  <w14:solidFill>
                    <w14:schemeClr w14:val="tx1"/>
                  </w14:solidFill>
                </w14:textFill>
              </w:rPr>
              <w:t>1年1月1日起至响应截止之日止（以获奖证书落款的日期为准），参与</w:t>
            </w:r>
            <w:r>
              <w:rPr>
                <w:rFonts w:hint="eastAsia" w:ascii="宋体" w:hAnsi="宋体" w:cs="宋体"/>
                <w:bCs/>
                <w:color w:val="000000" w:themeColor="text1"/>
                <w:szCs w:val="21"/>
                <w:highlight w:val="none"/>
                <w14:textFill>
                  <w14:solidFill>
                    <w14:schemeClr w14:val="tx1"/>
                  </w14:solidFill>
                </w14:textFill>
              </w:rPr>
              <w:t>交通</w:t>
            </w:r>
            <w:r>
              <w:rPr>
                <w:rFonts w:ascii="宋体" w:hAnsi="宋体" w:cs="宋体"/>
                <w:bCs/>
                <w:color w:val="000000" w:themeColor="text1"/>
                <w:szCs w:val="21"/>
                <w:highlight w:val="none"/>
                <w14:textFill>
                  <w14:solidFill>
                    <w14:schemeClr w14:val="tx1"/>
                  </w14:solidFill>
                </w14:textFill>
              </w:rPr>
              <w:t>运输或物流领域相关项目，获得科技进步</w:t>
            </w:r>
            <w:r>
              <w:rPr>
                <w:rFonts w:hint="eastAsia" w:ascii="宋体" w:hAnsi="宋体" w:cs="宋体"/>
                <w:bCs/>
                <w:color w:val="000000" w:themeColor="text1"/>
                <w:szCs w:val="21"/>
                <w:highlight w:val="none"/>
                <w:lang w:val="en-US" w:eastAsia="zh-CN"/>
                <w14:textFill>
                  <w14:solidFill>
                    <w14:schemeClr w14:val="tx1"/>
                  </w14:solidFill>
                </w14:textFill>
              </w:rPr>
              <w:t>或</w:t>
            </w:r>
            <w:r>
              <w:rPr>
                <w:rFonts w:ascii="宋体" w:hAnsi="宋体" w:cs="宋体"/>
                <w:bCs/>
                <w:color w:val="000000" w:themeColor="text1"/>
                <w:szCs w:val="21"/>
                <w:highlight w:val="none"/>
                <w14:textFill>
                  <w14:solidFill>
                    <w14:schemeClr w14:val="tx1"/>
                  </w14:solidFill>
                </w14:textFill>
              </w:rPr>
              <w:t>创新成果</w:t>
            </w:r>
            <w:r>
              <w:rPr>
                <w:rFonts w:hint="eastAsia" w:ascii="宋体" w:hAnsi="宋体" w:cs="宋体"/>
                <w:bCs/>
                <w:color w:val="000000" w:themeColor="text1"/>
                <w:szCs w:val="21"/>
                <w:highlight w:val="none"/>
                <w:lang w:val="en-US" w:eastAsia="zh-CN"/>
                <w14:textFill>
                  <w14:solidFill>
                    <w14:schemeClr w14:val="tx1"/>
                  </w14:solidFill>
                </w14:textFill>
              </w:rPr>
              <w:t>或</w:t>
            </w:r>
            <w:r>
              <w:rPr>
                <w:rFonts w:ascii="宋体" w:hAnsi="宋体" w:cs="宋体"/>
                <w:bCs/>
                <w:color w:val="000000" w:themeColor="text1"/>
                <w:szCs w:val="21"/>
                <w:highlight w:val="none"/>
                <w14:textFill>
                  <w14:solidFill>
                    <w14:schemeClr w14:val="tx1"/>
                  </w14:solidFill>
                </w14:textFill>
              </w:rPr>
              <w:t>优秀咨询成果</w:t>
            </w:r>
            <w:r>
              <w:rPr>
                <w:rFonts w:hint="eastAsia" w:ascii="宋体" w:hAnsi="宋体" w:cs="宋体"/>
                <w:bCs/>
                <w:color w:val="000000" w:themeColor="text1"/>
                <w:szCs w:val="21"/>
                <w:highlight w:val="none"/>
                <w14:textFill>
                  <w14:solidFill>
                    <w14:schemeClr w14:val="tx1"/>
                  </w14:solidFill>
                </w14:textFill>
              </w:rPr>
              <w:t>等</w:t>
            </w:r>
            <w:r>
              <w:rPr>
                <w:rFonts w:ascii="宋体" w:hAnsi="宋体" w:cs="宋体"/>
                <w:bCs/>
                <w:color w:val="000000" w:themeColor="text1"/>
                <w:szCs w:val="21"/>
                <w:highlight w:val="none"/>
                <w14:textFill>
                  <w14:solidFill>
                    <w14:schemeClr w14:val="tx1"/>
                  </w14:solidFill>
                </w14:textFill>
              </w:rPr>
              <w:t>奖项</w:t>
            </w:r>
            <w:r>
              <w:rPr>
                <w:rFonts w:hint="eastAsia" w:ascii="宋体" w:hAnsi="宋体" w:cs="宋体"/>
                <w:bCs/>
                <w:color w:val="000000" w:themeColor="text1"/>
                <w:szCs w:val="21"/>
                <w:highlight w:val="none"/>
                <w14:textFill>
                  <w14:solidFill>
                    <w14:schemeClr w14:val="tx1"/>
                  </w14:solidFill>
                </w14:textFill>
              </w:rPr>
              <w:t>的</w:t>
            </w:r>
            <w:r>
              <w:rPr>
                <w:rFonts w:hint="eastAsia" w:ascii="宋体" w:hAnsi="宋体" w:cs="宋体"/>
                <w:color w:val="000000" w:themeColor="text1"/>
                <w:szCs w:val="21"/>
                <w:highlight w:val="none"/>
                <w14:textFill>
                  <w14:solidFill>
                    <w14:schemeClr w14:val="tx1"/>
                  </w14:solidFill>
                </w14:textFill>
              </w:rPr>
              <w:t>，一等奖每个加3分，二等奖每个加2分，三等奖每个加1分，满分6分。</w:t>
            </w:r>
          </w:p>
          <w:p w14:paraId="36CBC573">
            <w:pPr>
              <w:widowControl/>
              <w:spacing w:line="360" w:lineRule="auto"/>
              <w:outlineLvl w:val="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w:t>
            </w:r>
            <w:r>
              <w:rPr>
                <w:rFonts w:ascii="宋体" w:hAnsi="宋体" w:cs="宋体"/>
                <w:color w:val="000000" w:themeColor="text1"/>
                <w:highlight w:val="none"/>
                <w14:textFill>
                  <w14:solidFill>
                    <w14:schemeClr w14:val="tx1"/>
                  </w14:solidFill>
                </w14:textFill>
              </w:rPr>
              <w:t>供应商</w:t>
            </w:r>
            <w:r>
              <w:rPr>
                <w:rFonts w:hint="eastAsia" w:ascii="宋体" w:hAnsi="宋体" w:cs="宋体"/>
                <w:color w:val="000000" w:themeColor="text1"/>
                <w:highlight w:val="none"/>
                <w14:textFill>
                  <w14:solidFill>
                    <w14:schemeClr w14:val="tx1"/>
                  </w14:solidFill>
                </w14:textFill>
              </w:rPr>
              <w:t>（或联合体任何一方）项目研究成员（除项目负责人外）（满分13分）：</w:t>
            </w:r>
          </w:p>
          <w:p w14:paraId="307AB2A6">
            <w:pPr>
              <w:widowControl/>
              <w:spacing w:line="360" w:lineRule="auto"/>
              <w:outlineLvl w:val="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①具有交通运输、物流、道路工程、城乡规划设计相关专业正高级职称每人得</w:t>
            </w:r>
            <w:r>
              <w:rPr>
                <w:rFonts w:hint="eastAsia" w:ascii="宋体" w:hAnsi="宋体" w:cs="宋体"/>
                <w:color w:val="000000" w:themeColor="text1"/>
                <w:highlight w:val="none"/>
                <w:lang w:val="en-US" w:eastAsia="zh-CN"/>
                <w14:textFill>
                  <w14:solidFill>
                    <w14:schemeClr w14:val="tx1"/>
                  </w14:solidFill>
                </w14:textFill>
              </w:rPr>
              <w:t>2</w:t>
            </w:r>
            <w:r>
              <w:rPr>
                <w:rFonts w:hint="eastAsia" w:ascii="宋体" w:hAnsi="宋体" w:cs="宋体"/>
                <w:color w:val="000000" w:themeColor="text1"/>
                <w:highlight w:val="none"/>
                <w14:textFill>
                  <w14:solidFill>
                    <w14:schemeClr w14:val="tx1"/>
                  </w14:solidFill>
                </w14:textFill>
              </w:rPr>
              <w:t>分，副高级职称每人</w:t>
            </w:r>
            <w:r>
              <w:rPr>
                <w:rFonts w:hint="eastAsia" w:ascii="宋体" w:hAnsi="宋体" w:cs="宋体"/>
                <w:color w:val="000000" w:themeColor="text1"/>
                <w:highlight w:val="none"/>
                <w:lang w:val="en-US" w:eastAsia="zh-CN"/>
                <w14:textFill>
                  <w14:solidFill>
                    <w14:schemeClr w14:val="tx1"/>
                  </w14:solidFill>
                </w14:textFill>
              </w:rPr>
              <w:t>得1分，中级职称每人得0.5分。本项满分9分</w:t>
            </w:r>
            <w:r>
              <w:rPr>
                <w:rFonts w:hint="eastAsia" w:ascii="宋体" w:hAnsi="宋体" w:cs="宋体"/>
                <w:color w:val="000000" w:themeColor="text1"/>
                <w:highlight w:val="none"/>
                <w14:textFill>
                  <w14:solidFill>
                    <w14:schemeClr w14:val="tx1"/>
                  </w14:solidFill>
                </w14:textFill>
              </w:rPr>
              <w:t>；</w:t>
            </w:r>
          </w:p>
          <w:p w14:paraId="0CD01079">
            <w:pPr>
              <w:widowControl/>
              <w:spacing w:line="360" w:lineRule="auto"/>
              <w:outlineLvl w:val="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②具有咨询工程师（投资）执业资格，每人得1分，满分4分。</w:t>
            </w:r>
          </w:p>
          <w:p w14:paraId="60AF7755">
            <w:pPr>
              <w:widowControl/>
              <w:spacing w:line="360" w:lineRule="auto"/>
              <w:outlineLvl w:val="0"/>
              <w:rPr>
                <w:rFonts w:hint="eastAsia" w:hAnsi="宋体" w:cs="宋体"/>
                <w:bCs/>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注：项目研究成员（除项目负责人外）同一个人员拥有多种证书只计一种，不能重复计分；供应商在响应文件中提供团队人员身份证、职称（资格）证书、获奖（荣誉）证书扫描件</w:t>
            </w:r>
            <w:r>
              <w:rPr>
                <w:rFonts w:hint="eastAsia" w:ascii="宋体" w:hAnsi="宋体" w:cs="宋体"/>
                <w:bCs/>
                <w:color w:val="000000" w:themeColor="text1"/>
                <w:kern w:val="0"/>
                <w:szCs w:val="21"/>
                <w:highlight w:val="none"/>
                <w14:textFill>
                  <w14:solidFill>
                    <w14:schemeClr w14:val="tx1"/>
                  </w14:solidFill>
                </w14:textFill>
              </w:rPr>
              <w:t>，</w:t>
            </w:r>
            <w:r>
              <w:rPr>
                <w:rFonts w:hint="eastAsia"/>
                <w:bCs/>
                <w:color w:val="000000" w:themeColor="text1"/>
                <w:szCs w:val="21"/>
                <w:highlight w:val="none"/>
                <w14:textFill>
                  <w14:solidFill>
                    <w14:schemeClr w14:val="tx1"/>
                  </w14:solidFill>
                </w14:textFill>
              </w:rPr>
              <w:t>否则不予计分</w:t>
            </w:r>
            <w:r>
              <w:rPr>
                <w:rFonts w:hint="eastAsia" w:ascii="宋体" w:hAnsi="宋体" w:cs="宋体"/>
                <w:bCs/>
                <w:color w:val="000000" w:themeColor="text1"/>
                <w:kern w:val="0"/>
                <w:szCs w:val="21"/>
                <w:highlight w:val="none"/>
                <w14:textFill>
                  <w14:solidFill>
                    <w14:schemeClr w14:val="tx1"/>
                  </w14:solidFill>
                </w14:textFill>
              </w:rPr>
              <w:t>。</w:t>
            </w:r>
          </w:p>
        </w:tc>
      </w:tr>
      <w:tr w14:paraId="7E65F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609" w:type="dxa"/>
            <w:vAlign w:val="center"/>
          </w:tcPr>
          <w:p w14:paraId="4C53F961">
            <w:pPr>
              <w:pStyle w:val="7"/>
              <w:spacing w:line="380" w:lineRule="exact"/>
              <w:ind w:firstLine="0"/>
              <w:jc w:val="center"/>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3.2</w:t>
            </w:r>
          </w:p>
        </w:tc>
        <w:tc>
          <w:tcPr>
            <w:tcW w:w="1089" w:type="dxa"/>
            <w:vAlign w:val="center"/>
          </w:tcPr>
          <w:p w14:paraId="33719B38">
            <w:pPr>
              <w:pStyle w:val="7"/>
              <w:spacing w:line="380" w:lineRule="exact"/>
              <w:ind w:firstLine="0"/>
              <w:jc w:val="center"/>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信誉分（满分6分）</w:t>
            </w:r>
          </w:p>
        </w:tc>
        <w:tc>
          <w:tcPr>
            <w:tcW w:w="7461" w:type="dxa"/>
            <w:vAlign w:val="center"/>
          </w:tcPr>
          <w:p w14:paraId="04D79466">
            <w:pPr>
              <w:widowControl/>
              <w:spacing w:line="360" w:lineRule="auto"/>
              <w:outlineLvl w:val="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自2021年1月1日起至投标截止之日止，供应商（或联合体任何一方）具有省级及以上党政机关（或事业单位）或国内依法登记注册的协会（或学会）颁发的物流或交通运输领域奖项（或荣誉）：其中国家级一等奖每个加2分；国家级二等奖或省级一等奖每个加1分，国家级三等奖或省级二等奖每个加0.5分，满分6分。</w:t>
            </w:r>
          </w:p>
          <w:p w14:paraId="5048F4F3">
            <w:pPr>
              <w:widowControl/>
              <w:spacing w:line="360" w:lineRule="auto"/>
              <w:outlineLvl w:val="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注：</w:t>
            </w:r>
          </w:p>
          <w:p w14:paraId="3268D87B">
            <w:pPr>
              <w:pStyle w:val="72"/>
              <w:widowControl/>
              <w:numPr>
                <w:ilvl w:val="0"/>
                <w:numId w:val="1"/>
              </w:numPr>
              <w:spacing w:line="360" w:lineRule="auto"/>
              <w:ind w:firstLineChars="0"/>
              <w:outlineLvl w:val="0"/>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获奖项目不重复加分，同一项目只计最高奖项得分。</w:t>
            </w:r>
          </w:p>
          <w:p w14:paraId="444FDF0A">
            <w:pPr>
              <w:pStyle w:val="72"/>
              <w:widowControl/>
              <w:numPr>
                <w:ilvl w:val="0"/>
                <w:numId w:val="1"/>
              </w:numPr>
              <w:spacing w:line="360" w:lineRule="auto"/>
              <w:ind w:firstLineChars="0"/>
              <w:outlineLvl w:val="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提供获奖证书复印件并加盖公章。</w:t>
            </w:r>
          </w:p>
          <w:p w14:paraId="4EC49367">
            <w:pPr>
              <w:widowControl/>
              <w:spacing w:line="360" w:lineRule="auto"/>
              <w:outlineLvl w:val="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③“国内依法登记注册”以全国社会组织信用信息平台查询结果为准，响应文件中提供全国社会组织信用信息平台查询截图，协会（学会）级别以其登记注册的民政部门级别为准。民政部公布的“离岸社团”“山寨社团”或全国社会组织信用信息公示平台公示的“涉嫌非法社会组织”颁发的证书无效。</w:t>
            </w:r>
          </w:p>
          <w:p w14:paraId="2821A6FD">
            <w:pPr>
              <w:widowControl/>
              <w:spacing w:line="360" w:lineRule="auto"/>
              <w:outlineLvl w:val="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④党政机关包括党的机关、人大机关、行政机关、政协机关、审判机关、检察机关，及各级党政机关派出机构、直属事业单位及工会、共青团、妇联等。</w:t>
            </w:r>
          </w:p>
          <w:p w14:paraId="3102ED1A">
            <w:pPr>
              <w:widowControl/>
              <w:spacing w:line="360" w:lineRule="auto"/>
              <w:outlineLvl w:val="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⑤奖项的级别以国家行政区划为界定，如：国家级党政机关（或事业单位）和冠以“中国”的协会（学会）颁发的视为国家级；省、直辖市、自治区的党政机关（或事业单位）和冠以省、直辖市、自治区的协会（学会）颁发的视为省级，以此类推。</w:t>
            </w:r>
          </w:p>
        </w:tc>
      </w:tr>
      <w:tr w14:paraId="49D78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609" w:type="dxa"/>
            <w:vAlign w:val="center"/>
          </w:tcPr>
          <w:p w14:paraId="65489632">
            <w:pPr>
              <w:pStyle w:val="7"/>
              <w:spacing w:line="380" w:lineRule="exact"/>
              <w:ind w:firstLine="0"/>
              <w:jc w:val="center"/>
              <w:rPr>
                <w:rFonts w:hint="eastAsia" w:ascii="宋体" w:hAnsi="宋体" w:eastAsia="宋体" w:cs="宋体"/>
                <w:bCs/>
                <w:color w:val="000000" w:themeColor="text1"/>
                <w:szCs w:val="21"/>
                <w:highlight w:val="none"/>
                <w:lang w:eastAsia="zh-CN"/>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3.</w:t>
            </w:r>
            <w:r>
              <w:rPr>
                <w:rFonts w:hint="eastAsia" w:ascii="宋体" w:hAnsi="宋体" w:cs="宋体"/>
                <w:bCs/>
                <w:color w:val="000000" w:themeColor="text1"/>
                <w:szCs w:val="21"/>
                <w:highlight w:val="none"/>
                <w:lang w:val="en-US" w:eastAsia="zh-CN"/>
                <w14:textFill>
                  <w14:solidFill>
                    <w14:schemeClr w14:val="tx1"/>
                  </w14:solidFill>
                </w14:textFill>
              </w:rPr>
              <w:t>3</w:t>
            </w:r>
          </w:p>
        </w:tc>
        <w:tc>
          <w:tcPr>
            <w:tcW w:w="1089" w:type="dxa"/>
            <w:vAlign w:val="center"/>
          </w:tcPr>
          <w:p w14:paraId="7118BD84">
            <w:pPr>
              <w:pStyle w:val="7"/>
              <w:spacing w:line="380" w:lineRule="exact"/>
              <w:ind w:firstLine="0"/>
              <w:jc w:val="center"/>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业绩分（满分6分）</w:t>
            </w:r>
          </w:p>
        </w:tc>
        <w:tc>
          <w:tcPr>
            <w:tcW w:w="7461" w:type="dxa"/>
          </w:tcPr>
          <w:p w14:paraId="481419B1">
            <w:pPr>
              <w:widowControl/>
              <w:spacing w:line="360" w:lineRule="auto"/>
              <w:outlineLvl w:val="0"/>
              <w:rPr>
                <w:rFonts w:hint="eastAsia"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供应商（或联合体任何一方）自2023年1月1日以来，承担过交通规划或物流领域类(含研究、规划等)业绩的，每项得1分，满分6分。（须提供项目合同或中标（成交）通知书复印件或扫描件）</w:t>
            </w:r>
          </w:p>
          <w:p w14:paraId="19F9C08E">
            <w:pPr>
              <w:widowControl/>
              <w:spacing w:line="360" w:lineRule="auto"/>
              <w:outlineLvl w:val="0"/>
              <w:rPr>
                <w:rFonts w:hint="eastAsia" w:hAns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注：不提供不得分。</w:t>
            </w:r>
          </w:p>
        </w:tc>
      </w:tr>
      <w:tr w14:paraId="6AF03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9159" w:type="dxa"/>
            <w:gridSpan w:val="3"/>
            <w:vAlign w:val="center"/>
          </w:tcPr>
          <w:p w14:paraId="3E6EC6AD">
            <w:pPr>
              <w:pStyle w:val="19"/>
              <w:spacing w:line="440" w:lineRule="exact"/>
              <w:ind w:firstLine="210" w:firstLineChars="100"/>
              <w:rPr>
                <w:rFonts w:hint="eastAsia" w:hAnsi="宋体" w:cs="宋体"/>
                <w:bCs/>
                <w:color w:val="000000" w:themeColor="text1"/>
                <w:sz w:val="21"/>
                <w:highlight w:val="none"/>
                <w14:textFill>
                  <w14:solidFill>
                    <w14:schemeClr w14:val="tx1"/>
                  </w14:solidFill>
                </w14:textFill>
              </w:rPr>
            </w:pPr>
            <w:r>
              <w:rPr>
                <w:rFonts w:hint="eastAsia" w:hAnsi="宋体" w:cs="宋体"/>
                <w:bCs/>
                <w:color w:val="000000" w:themeColor="text1"/>
                <w:sz w:val="21"/>
                <w:highlight w:val="none"/>
                <w14:textFill>
                  <w14:solidFill>
                    <w14:schemeClr w14:val="tx1"/>
                  </w14:solidFill>
                </w14:textFill>
              </w:rPr>
              <w:t>总得分=1+2+3</w:t>
            </w:r>
          </w:p>
        </w:tc>
      </w:tr>
    </w:tbl>
    <w:p w14:paraId="1E63C656">
      <w:pPr>
        <w:pStyle w:val="13"/>
        <w:rPr>
          <w:rFonts w:hint="eastAsia" w:ascii="宋体" w:hAnsi="宋体"/>
          <w:bCs/>
          <w:color w:val="000000" w:themeColor="text1"/>
          <w:szCs w:val="21"/>
          <w:highlight w:val="none"/>
          <w14:textFill>
            <w14:solidFill>
              <w14:schemeClr w14:val="tx1"/>
            </w14:solidFill>
          </w14:textFill>
        </w:rPr>
      </w:pPr>
    </w:p>
    <w:p w14:paraId="1E698128">
      <w:pPr>
        <w:spacing w:line="360" w:lineRule="exact"/>
        <w:ind w:firstLine="420" w:firstLineChars="200"/>
        <w:rPr>
          <w:color w:val="000000" w:themeColor="text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7.</w:t>
      </w:r>
      <w:r>
        <w:rPr>
          <w:rFonts w:hint="eastAsia" w:ascii="宋体" w:hAnsi="宋体"/>
          <w:bCs/>
          <w:color w:val="000000" w:themeColor="text1"/>
          <w:szCs w:val="21"/>
          <w:highlight w:val="none"/>
          <w14:textFill>
            <w14:solidFill>
              <w14:schemeClr w14:val="tx1"/>
            </w14:solidFill>
          </w14:textFill>
        </w:rPr>
        <w:t>由磋商小组根据综合评分情况，按照评审得分由高到低顺序推荐3名以上成交候选供应商，并编写评审报告，</w:t>
      </w:r>
      <w:r>
        <w:rPr>
          <w:rFonts w:hint="eastAsia" w:ascii="宋体" w:hAnsi="宋体" w:cs="宋体"/>
          <w:color w:val="000000" w:themeColor="text1"/>
          <w:highlight w:val="none"/>
          <w14:textFill>
            <w14:solidFill>
              <w14:schemeClr w14:val="tx1"/>
            </w14:solidFill>
          </w14:textFill>
        </w:rPr>
        <w:t>评审报告</w:t>
      </w:r>
      <w:r>
        <w:rPr>
          <w:rFonts w:hint="eastAsia" w:hAnsi="宋体"/>
          <w:color w:val="000000" w:themeColor="text1"/>
          <w:highlight w:val="none"/>
          <w14:textFill>
            <w14:solidFill>
              <w14:schemeClr w14:val="tx1"/>
            </w14:solidFill>
          </w14:textFill>
        </w:rPr>
        <w:t>通过电子交易平台向采购人、采购代理机构提交。</w:t>
      </w:r>
      <w:r>
        <w:rPr>
          <w:rFonts w:hint="eastAsia" w:ascii="宋体" w:hAnsi="宋体"/>
          <w:bCs/>
          <w:color w:val="000000" w:themeColor="text1"/>
          <w:szCs w:val="21"/>
          <w:highlight w:val="none"/>
          <w14:textFill>
            <w14:solidFill>
              <w14:schemeClr w14:val="tx1"/>
            </w14:solidFill>
          </w14:textFill>
        </w:rPr>
        <w:t>符合本章第</w:t>
      </w:r>
      <w:r>
        <w:rPr>
          <w:rFonts w:ascii="宋体" w:hAnsi="宋体"/>
          <w:bCs/>
          <w:color w:val="000000" w:themeColor="text1"/>
          <w:szCs w:val="21"/>
          <w:highlight w:val="none"/>
          <w14:textFill>
            <w14:solidFill>
              <w14:schemeClr w14:val="tx1"/>
            </w14:solidFill>
          </w14:textFill>
        </w:rPr>
        <w:t>4.3</w:t>
      </w:r>
      <w:r>
        <w:rPr>
          <w:rFonts w:hint="eastAsia" w:ascii="宋体" w:hAnsi="宋体"/>
          <w:bCs/>
          <w:color w:val="000000" w:themeColor="text1"/>
          <w:szCs w:val="21"/>
          <w:highlight w:val="none"/>
          <w14:textFill>
            <w14:solidFill>
              <w14:schemeClr w14:val="tx1"/>
            </w14:solidFill>
          </w14:textFill>
        </w:rPr>
        <w:t>条情形的，可以推荐2家成交候选供应商。评审得分相同的，按照最后报价（不计算价格折扣）由低到高的顺序推荐。评审得分且最后报价（不计算价格折扣）相同的，按照技术分由高到低顺序推荐。评审得分、最后报价（不计算价格折扣）、技术得分均相同的，由磋商小组随机抽取推荐。</w:t>
      </w:r>
    </w:p>
    <w:p w14:paraId="37587CE6">
      <w:pPr>
        <w:pStyle w:val="2"/>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br w:type="page"/>
      </w:r>
    </w:p>
    <w:p w14:paraId="773A3A13">
      <w:pPr>
        <w:rPr>
          <w:color w:val="000000" w:themeColor="text1"/>
          <w:highlight w:val="none"/>
          <w14:textFill>
            <w14:solidFill>
              <w14:schemeClr w14:val="tx1"/>
            </w14:solidFill>
          </w14:textFill>
        </w:rPr>
      </w:pPr>
    </w:p>
    <w:p w14:paraId="6B21B38C">
      <w:pPr>
        <w:rPr>
          <w:color w:val="000000" w:themeColor="text1"/>
          <w:highlight w:val="none"/>
          <w14:textFill>
            <w14:solidFill>
              <w14:schemeClr w14:val="tx1"/>
            </w14:solidFill>
          </w14:textFill>
        </w:rPr>
      </w:pPr>
    </w:p>
    <w:p w14:paraId="07015C41">
      <w:pPr>
        <w:rPr>
          <w:color w:val="000000" w:themeColor="text1"/>
          <w:highlight w:val="none"/>
          <w14:textFill>
            <w14:solidFill>
              <w14:schemeClr w14:val="tx1"/>
            </w14:solidFill>
          </w14:textFill>
        </w:rPr>
      </w:pPr>
    </w:p>
    <w:p w14:paraId="10FED801">
      <w:pPr>
        <w:rPr>
          <w:color w:val="000000" w:themeColor="text1"/>
          <w:highlight w:val="none"/>
          <w14:textFill>
            <w14:solidFill>
              <w14:schemeClr w14:val="tx1"/>
            </w14:solidFill>
          </w14:textFill>
        </w:rPr>
      </w:pPr>
    </w:p>
    <w:p w14:paraId="4252EC51">
      <w:pPr>
        <w:rPr>
          <w:color w:val="000000" w:themeColor="text1"/>
          <w:highlight w:val="none"/>
          <w14:textFill>
            <w14:solidFill>
              <w14:schemeClr w14:val="tx1"/>
            </w14:solidFill>
          </w14:textFill>
        </w:rPr>
      </w:pPr>
    </w:p>
    <w:p w14:paraId="1F7FA517">
      <w:pPr>
        <w:rPr>
          <w:color w:val="000000" w:themeColor="text1"/>
          <w:highlight w:val="none"/>
          <w14:textFill>
            <w14:solidFill>
              <w14:schemeClr w14:val="tx1"/>
            </w14:solidFill>
          </w14:textFill>
        </w:rPr>
      </w:pPr>
    </w:p>
    <w:p w14:paraId="43948750">
      <w:pPr>
        <w:rPr>
          <w:color w:val="000000" w:themeColor="text1"/>
          <w:highlight w:val="none"/>
          <w14:textFill>
            <w14:solidFill>
              <w14:schemeClr w14:val="tx1"/>
            </w14:solidFill>
          </w14:textFill>
        </w:rPr>
      </w:pPr>
    </w:p>
    <w:p w14:paraId="0D46EDC5">
      <w:pPr>
        <w:rPr>
          <w:color w:val="000000" w:themeColor="text1"/>
          <w:highlight w:val="none"/>
          <w14:textFill>
            <w14:solidFill>
              <w14:schemeClr w14:val="tx1"/>
            </w14:solidFill>
          </w14:textFill>
        </w:rPr>
      </w:pPr>
    </w:p>
    <w:p w14:paraId="5DD403C1">
      <w:pPr>
        <w:rPr>
          <w:color w:val="000000" w:themeColor="text1"/>
          <w:highlight w:val="none"/>
          <w14:textFill>
            <w14:solidFill>
              <w14:schemeClr w14:val="tx1"/>
            </w14:solidFill>
          </w14:textFill>
        </w:rPr>
      </w:pPr>
    </w:p>
    <w:p w14:paraId="53007DB3">
      <w:pPr>
        <w:rPr>
          <w:color w:val="000000" w:themeColor="text1"/>
          <w:highlight w:val="none"/>
          <w14:textFill>
            <w14:solidFill>
              <w14:schemeClr w14:val="tx1"/>
            </w14:solidFill>
          </w14:textFill>
        </w:rPr>
      </w:pPr>
    </w:p>
    <w:p w14:paraId="797C4911">
      <w:pPr>
        <w:rPr>
          <w:color w:val="000000" w:themeColor="text1"/>
          <w:highlight w:val="none"/>
          <w14:textFill>
            <w14:solidFill>
              <w14:schemeClr w14:val="tx1"/>
            </w14:solidFill>
          </w14:textFill>
        </w:rPr>
      </w:pPr>
    </w:p>
    <w:p w14:paraId="72978B66">
      <w:pPr>
        <w:rPr>
          <w:color w:val="000000" w:themeColor="text1"/>
          <w:highlight w:val="none"/>
          <w14:textFill>
            <w14:solidFill>
              <w14:schemeClr w14:val="tx1"/>
            </w14:solidFill>
          </w14:textFill>
        </w:rPr>
      </w:pPr>
    </w:p>
    <w:p w14:paraId="6CF6150D">
      <w:pPr>
        <w:rPr>
          <w:color w:val="000000" w:themeColor="text1"/>
          <w:highlight w:val="none"/>
          <w14:textFill>
            <w14:solidFill>
              <w14:schemeClr w14:val="tx1"/>
            </w14:solidFill>
          </w14:textFill>
        </w:rPr>
      </w:pPr>
    </w:p>
    <w:p w14:paraId="7068B726">
      <w:pPr>
        <w:pStyle w:val="2"/>
        <w:jc w:val="center"/>
        <w:rPr>
          <w:color w:val="000000" w:themeColor="text1"/>
          <w:highlight w:val="none"/>
          <w14:textFill>
            <w14:solidFill>
              <w14:schemeClr w14:val="tx1"/>
            </w14:solidFill>
          </w14:textFill>
        </w:rPr>
      </w:pPr>
      <w:bookmarkStart w:id="84" w:name="_Toc74323460"/>
      <w:r>
        <w:rPr>
          <w:rFonts w:hint="eastAsia"/>
          <w:color w:val="000000" w:themeColor="text1"/>
          <w:highlight w:val="none"/>
          <w14:textFill>
            <w14:solidFill>
              <w14:schemeClr w14:val="tx1"/>
            </w14:solidFill>
          </w14:textFill>
        </w:rPr>
        <w:t>第五章 响应文件格式</w:t>
      </w:r>
      <w:bookmarkEnd w:id="84"/>
    </w:p>
    <w:p w14:paraId="6798BE8E">
      <w:pPr>
        <w:spacing w:line="240" w:lineRule="atLeast"/>
        <w:rPr>
          <w:rFonts w:hint="eastAsia" w:ascii="宋体" w:hAnsi="宋体"/>
          <w:b/>
          <w:color w:val="000000" w:themeColor="text1"/>
          <w:sz w:val="32"/>
          <w:szCs w:val="32"/>
          <w:highlight w:val="none"/>
          <w14:textFill>
            <w14:solidFill>
              <w14:schemeClr w14:val="tx1"/>
            </w14:solidFill>
          </w14:textFill>
        </w:rPr>
      </w:pPr>
    </w:p>
    <w:p w14:paraId="6A28307B">
      <w:pPr>
        <w:spacing w:line="240" w:lineRule="atLeast"/>
        <w:rPr>
          <w:rFonts w:hint="eastAsia" w:ascii="宋体" w:hAnsi="宋体"/>
          <w:b/>
          <w:color w:val="000000" w:themeColor="text1"/>
          <w:sz w:val="32"/>
          <w:szCs w:val="32"/>
          <w:highlight w:val="none"/>
          <w14:textFill>
            <w14:solidFill>
              <w14:schemeClr w14:val="tx1"/>
            </w14:solidFill>
          </w14:textFill>
        </w:rPr>
      </w:pPr>
    </w:p>
    <w:p w14:paraId="6132491E">
      <w:pPr>
        <w:spacing w:line="240" w:lineRule="atLeast"/>
        <w:rPr>
          <w:rFonts w:hint="eastAsia" w:ascii="宋体" w:hAnsi="宋体"/>
          <w:b/>
          <w:color w:val="000000" w:themeColor="text1"/>
          <w:sz w:val="32"/>
          <w:szCs w:val="32"/>
          <w:highlight w:val="none"/>
          <w14:textFill>
            <w14:solidFill>
              <w14:schemeClr w14:val="tx1"/>
            </w14:solidFill>
          </w14:textFill>
        </w:rPr>
      </w:pPr>
    </w:p>
    <w:p w14:paraId="1F34B89C">
      <w:pPr>
        <w:spacing w:line="240" w:lineRule="atLeast"/>
        <w:rPr>
          <w:rFonts w:hint="eastAsia" w:ascii="宋体" w:hAnsi="宋体"/>
          <w:b/>
          <w:color w:val="000000" w:themeColor="text1"/>
          <w:sz w:val="32"/>
          <w:szCs w:val="32"/>
          <w:highlight w:val="none"/>
          <w14:textFill>
            <w14:solidFill>
              <w14:schemeClr w14:val="tx1"/>
            </w14:solidFill>
          </w14:textFill>
        </w:rPr>
      </w:pPr>
    </w:p>
    <w:p w14:paraId="2939A546">
      <w:pPr>
        <w:spacing w:line="240" w:lineRule="atLeast"/>
        <w:rPr>
          <w:rFonts w:hint="eastAsia" w:ascii="宋体" w:hAnsi="宋体"/>
          <w:b/>
          <w:color w:val="000000" w:themeColor="text1"/>
          <w:sz w:val="32"/>
          <w:szCs w:val="32"/>
          <w:highlight w:val="none"/>
          <w14:textFill>
            <w14:solidFill>
              <w14:schemeClr w14:val="tx1"/>
            </w14:solidFill>
          </w14:textFill>
        </w:rPr>
      </w:pPr>
    </w:p>
    <w:p w14:paraId="4058957E">
      <w:pPr>
        <w:spacing w:line="240" w:lineRule="atLeast"/>
        <w:rPr>
          <w:rFonts w:hint="eastAsia" w:ascii="宋体" w:hAnsi="宋体"/>
          <w:b/>
          <w:color w:val="000000" w:themeColor="text1"/>
          <w:sz w:val="32"/>
          <w:szCs w:val="32"/>
          <w:highlight w:val="none"/>
          <w14:textFill>
            <w14:solidFill>
              <w14:schemeClr w14:val="tx1"/>
            </w14:solidFill>
          </w14:textFill>
        </w:rPr>
      </w:pPr>
    </w:p>
    <w:p w14:paraId="5BFE773A">
      <w:pPr>
        <w:spacing w:line="240" w:lineRule="atLeast"/>
        <w:rPr>
          <w:rFonts w:hint="eastAsia" w:ascii="宋体" w:hAnsi="宋体"/>
          <w:b/>
          <w:color w:val="000000" w:themeColor="text1"/>
          <w:sz w:val="32"/>
          <w:szCs w:val="32"/>
          <w:highlight w:val="none"/>
          <w14:textFill>
            <w14:solidFill>
              <w14:schemeClr w14:val="tx1"/>
            </w14:solidFill>
          </w14:textFill>
        </w:rPr>
      </w:pPr>
    </w:p>
    <w:p w14:paraId="032F44F2">
      <w:pPr>
        <w:spacing w:line="240" w:lineRule="atLeast"/>
        <w:rPr>
          <w:rFonts w:hint="eastAsia" w:ascii="宋体" w:hAnsi="宋体"/>
          <w:b/>
          <w:color w:val="000000" w:themeColor="text1"/>
          <w:sz w:val="32"/>
          <w:szCs w:val="32"/>
          <w:highlight w:val="none"/>
          <w14:textFill>
            <w14:solidFill>
              <w14:schemeClr w14:val="tx1"/>
            </w14:solidFill>
          </w14:textFill>
        </w:rPr>
      </w:pPr>
    </w:p>
    <w:p w14:paraId="1928540B">
      <w:pPr>
        <w:spacing w:line="240" w:lineRule="atLeast"/>
        <w:rPr>
          <w:rFonts w:hint="eastAsia" w:ascii="宋体" w:hAnsi="宋体"/>
          <w:b/>
          <w:color w:val="000000" w:themeColor="text1"/>
          <w:sz w:val="32"/>
          <w:szCs w:val="32"/>
          <w:highlight w:val="none"/>
          <w14:textFill>
            <w14:solidFill>
              <w14:schemeClr w14:val="tx1"/>
            </w14:solidFill>
          </w14:textFill>
        </w:rPr>
      </w:pPr>
    </w:p>
    <w:p w14:paraId="73B27297">
      <w:pPr>
        <w:spacing w:line="240" w:lineRule="atLeast"/>
        <w:rPr>
          <w:rFonts w:hint="eastAsia" w:ascii="宋体" w:hAnsi="宋体"/>
          <w:b/>
          <w:color w:val="000000" w:themeColor="text1"/>
          <w:sz w:val="32"/>
          <w:szCs w:val="32"/>
          <w:highlight w:val="none"/>
          <w14:textFill>
            <w14:solidFill>
              <w14:schemeClr w14:val="tx1"/>
            </w14:solidFill>
          </w14:textFill>
        </w:rPr>
      </w:pPr>
    </w:p>
    <w:p w14:paraId="3731D250">
      <w:pPr>
        <w:spacing w:line="240" w:lineRule="atLeast"/>
        <w:rPr>
          <w:rFonts w:hint="eastAsia" w:ascii="宋体" w:hAnsi="宋体"/>
          <w:b/>
          <w:color w:val="000000" w:themeColor="text1"/>
          <w:sz w:val="32"/>
          <w:szCs w:val="32"/>
          <w:highlight w:val="none"/>
          <w14:textFill>
            <w14:solidFill>
              <w14:schemeClr w14:val="tx1"/>
            </w14:solidFill>
          </w14:textFill>
        </w:rPr>
      </w:pPr>
    </w:p>
    <w:p w14:paraId="2F462870">
      <w:pPr>
        <w:snapToGrid w:val="0"/>
        <w:spacing w:before="50" w:after="50"/>
        <w:outlineLvl w:val="1"/>
        <w:rPr>
          <w:rFonts w:hint="eastAsia" w:ascii="宋体" w:hAnsi="宋体"/>
          <w:b/>
          <w:bCs/>
          <w:color w:val="000000" w:themeColor="text1"/>
          <w:sz w:val="24"/>
          <w:highlight w:val="none"/>
          <w14:textFill>
            <w14:solidFill>
              <w14:schemeClr w14:val="tx1"/>
            </w14:solidFill>
          </w14:textFill>
        </w:rPr>
      </w:pPr>
    </w:p>
    <w:p w14:paraId="1B1B9F24">
      <w:pPr>
        <w:snapToGrid w:val="0"/>
        <w:spacing w:before="120" w:beforeLines="50" w:after="50"/>
        <w:jc w:val="center"/>
        <w:rPr>
          <w:rFonts w:hint="eastAsia" w:ascii="仿宋_GB2312" w:hAnsi="仿宋_GB2312" w:eastAsia="仿宋_GB2312" w:cs="仿宋_GB2312"/>
          <w:bCs/>
          <w:color w:val="000000" w:themeColor="text1"/>
          <w:sz w:val="32"/>
          <w:szCs w:val="32"/>
          <w:highlight w:val="none"/>
          <w14:textFill>
            <w14:solidFill>
              <w14:schemeClr w14:val="tx1"/>
            </w14:solidFill>
          </w14:textFill>
        </w:rPr>
      </w:pPr>
    </w:p>
    <w:p w14:paraId="757A1A97">
      <w:pPr>
        <w:rPr>
          <w:b/>
          <w:color w:val="000000" w:themeColor="text1"/>
          <w:sz w:val="32"/>
          <w:szCs w:val="32"/>
          <w:highlight w:val="none"/>
          <w14:textFill>
            <w14:solidFill>
              <w14:schemeClr w14:val="tx1"/>
            </w14:solidFill>
          </w14:textFill>
        </w:rPr>
      </w:pPr>
      <w:bookmarkStart w:id="85" w:name="_Toc35611516"/>
      <w:bookmarkStart w:id="86" w:name="_Toc71366186"/>
      <w:bookmarkStart w:id="87" w:name="_Toc31728084"/>
      <w:bookmarkStart w:id="88" w:name="_Toc44229899"/>
      <w:bookmarkStart w:id="89" w:name="_Toc31723070"/>
      <w:bookmarkStart w:id="90" w:name="_Toc35611438"/>
      <w:r>
        <w:rPr>
          <w:rFonts w:hint="eastAsia"/>
          <w:b/>
          <w:color w:val="000000" w:themeColor="text1"/>
          <w:sz w:val="32"/>
          <w:szCs w:val="32"/>
          <w:highlight w:val="none"/>
          <w14:textFill>
            <w14:solidFill>
              <w14:schemeClr w14:val="tx1"/>
            </w14:solidFill>
          </w14:textFill>
        </w:rPr>
        <w:br w:type="page"/>
      </w:r>
      <w:r>
        <w:rPr>
          <w:rFonts w:hint="eastAsia"/>
          <w:b/>
          <w:color w:val="000000" w:themeColor="text1"/>
          <w:sz w:val="32"/>
          <w:szCs w:val="32"/>
          <w:highlight w:val="none"/>
          <w14:textFill>
            <w14:solidFill>
              <w14:schemeClr w14:val="tx1"/>
            </w14:solidFill>
          </w14:textFill>
        </w:rPr>
        <w:t>一、资格证明文件格式</w:t>
      </w:r>
      <w:bookmarkEnd w:id="85"/>
      <w:bookmarkEnd w:id="86"/>
      <w:bookmarkEnd w:id="87"/>
      <w:bookmarkEnd w:id="88"/>
      <w:bookmarkEnd w:id="89"/>
      <w:bookmarkEnd w:id="90"/>
    </w:p>
    <w:p w14:paraId="6FA5C137">
      <w:pPr>
        <w:snapToGrid w:val="0"/>
        <w:spacing w:before="120" w:beforeLines="50" w:after="50" w:line="360" w:lineRule="auto"/>
        <w:jc w:val="left"/>
        <w:rPr>
          <w:rFonts w:hint="eastAsia"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32"/>
          <w:szCs w:val="32"/>
          <w:highlight w:val="none"/>
          <w14:textFill>
            <w14:solidFill>
              <w14:schemeClr w14:val="tx1"/>
            </w14:solidFill>
          </w14:textFill>
        </w:rPr>
        <w:t>1.资格证明文件封面格式：</w:t>
      </w:r>
      <w:r>
        <w:rPr>
          <w:rFonts w:hint="eastAsia" w:ascii="宋体" w:hAnsi="宋体"/>
          <w:b/>
          <w:color w:val="000000" w:themeColor="text1"/>
          <w:sz w:val="24"/>
          <w:highlight w:val="none"/>
          <w14:textFill>
            <w14:solidFill>
              <w14:schemeClr w14:val="tx1"/>
            </w14:solidFill>
          </w14:textFill>
        </w:rPr>
        <w:t xml:space="preserve"> </w:t>
      </w:r>
    </w:p>
    <w:p w14:paraId="2B818B26">
      <w:pPr>
        <w:snapToGrid w:val="0"/>
        <w:spacing w:before="120" w:beforeLines="50" w:after="50"/>
        <w:jc w:val="center"/>
        <w:rPr>
          <w:rFonts w:hint="eastAsia" w:ascii="宋体" w:hAnsi="宋体"/>
          <w:color w:val="000000" w:themeColor="text1"/>
          <w:sz w:val="44"/>
          <w:szCs w:val="44"/>
          <w:highlight w:val="none"/>
          <w14:textFill>
            <w14:solidFill>
              <w14:schemeClr w14:val="tx1"/>
            </w14:solidFill>
          </w14:textFill>
        </w:rPr>
      </w:pPr>
    </w:p>
    <w:p w14:paraId="32F9CBCC">
      <w:pPr>
        <w:snapToGrid w:val="0"/>
        <w:spacing w:before="120" w:beforeLines="50" w:after="50"/>
        <w:jc w:val="center"/>
        <w:rPr>
          <w:rFonts w:hint="eastAsia" w:ascii="宋体" w:hAnsi="宋体"/>
          <w:color w:val="000000" w:themeColor="text1"/>
          <w:sz w:val="44"/>
          <w:szCs w:val="44"/>
          <w:highlight w:val="none"/>
          <w14:textFill>
            <w14:solidFill>
              <w14:schemeClr w14:val="tx1"/>
            </w14:solidFill>
          </w14:textFill>
        </w:rPr>
      </w:pPr>
      <w:r>
        <w:rPr>
          <w:rFonts w:hint="eastAsia" w:ascii="宋体" w:hAnsi="宋体"/>
          <w:color w:val="000000" w:themeColor="text1"/>
          <w:sz w:val="44"/>
          <w:szCs w:val="44"/>
          <w:highlight w:val="none"/>
          <w14:textFill>
            <w14:solidFill>
              <w14:schemeClr w14:val="tx1"/>
            </w14:solidFill>
          </w14:textFill>
        </w:rPr>
        <w:t>电 子 响 应 文 件</w:t>
      </w:r>
    </w:p>
    <w:p w14:paraId="6FBB0BA4">
      <w:pPr>
        <w:snapToGrid w:val="0"/>
        <w:spacing w:before="120" w:beforeLines="50" w:after="50"/>
        <w:rPr>
          <w:rFonts w:hint="eastAsia" w:ascii="宋体" w:hAnsi="宋体"/>
          <w:color w:val="000000" w:themeColor="text1"/>
          <w:sz w:val="24"/>
          <w:szCs w:val="20"/>
          <w:highlight w:val="none"/>
          <w14:textFill>
            <w14:solidFill>
              <w14:schemeClr w14:val="tx1"/>
            </w14:solidFill>
          </w14:textFill>
        </w:rPr>
      </w:pPr>
    </w:p>
    <w:p w14:paraId="2DE30F61">
      <w:pPr>
        <w:snapToGrid w:val="0"/>
        <w:spacing w:before="120" w:beforeLines="50" w:after="50"/>
        <w:jc w:val="center"/>
        <w:rPr>
          <w:rFonts w:hint="eastAsia" w:ascii="方正小标宋简体" w:hAnsi="方正小标宋简体" w:eastAsia="方正小标宋简体" w:cs="方正小标宋简体"/>
          <w:bCs/>
          <w:color w:val="000000" w:themeColor="text1"/>
          <w:sz w:val="44"/>
          <w:szCs w:val="44"/>
          <w:highlight w:val="none"/>
          <w14:textFill>
            <w14:solidFill>
              <w14:schemeClr w14:val="tx1"/>
            </w14:solidFill>
          </w14:textFill>
        </w:rPr>
      </w:pPr>
      <w:r>
        <w:rPr>
          <w:rFonts w:hint="eastAsia" w:ascii="方正小标宋简体" w:hAnsi="方正小标宋简体" w:eastAsia="方正小标宋简体" w:cs="方正小标宋简体"/>
          <w:bCs/>
          <w:color w:val="000000" w:themeColor="text1"/>
          <w:sz w:val="44"/>
          <w:szCs w:val="44"/>
          <w:highlight w:val="none"/>
          <w14:textFill>
            <w14:solidFill>
              <w14:schemeClr w14:val="tx1"/>
            </w14:solidFill>
          </w14:textFill>
        </w:rPr>
        <w:t>资  格  证  明  文  件</w:t>
      </w:r>
    </w:p>
    <w:p w14:paraId="76F11B9F">
      <w:pPr>
        <w:snapToGrid w:val="0"/>
        <w:spacing w:before="120" w:beforeLines="50" w:after="50"/>
        <w:rPr>
          <w:rFonts w:hint="eastAsia" w:ascii="宋体" w:hAnsi="宋体"/>
          <w:bCs/>
          <w:color w:val="000000" w:themeColor="text1"/>
          <w:sz w:val="24"/>
          <w:szCs w:val="20"/>
          <w:highlight w:val="none"/>
          <w14:textFill>
            <w14:solidFill>
              <w14:schemeClr w14:val="tx1"/>
            </w14:solidFill>
          </w14:textFill>
        </w:rPr>
      </w:pPr>
    </w:p>
    <w:p w14:paraId="5F40767F">
      <w:pPr>
        <w:snapToGrid w:val="0"/>
        <w:spacing w:before="120" w:beforeLines="50" w:after="50"/>
        <w:rPr>
          <w:rFonts w:hint="eastAsia" w:ascii="宋体" w:hAnsi="宋体"/>
          <w:bCs/>
          <w:color w:val="000000" w:themeColor="text1"/>
          <w:sz w:val="24"/>
          <w:szCs w:val="20"/>
          <w:highlight w:val="none"/>
          <w14:textFill>
            <w14:solidFill>
              <w14:schemeClr w14:val="tx1"/>
            </w14:solidFill>
          </w14:textFill>
        </w:rPr>
      </w:pPr>
    </w:p>
    <w:p w14:paraId="056FB497">
      <w:pPr>
        <w:snapToGrid w:val="0"/>
        <w:spacing w:before="120" w:beforeLines="50" w:after="50"/>
        <w:rPr>
          <w:rFonts w:hint="eastAsia" w:ascii="宋体" w:hAnsi="宋体"/>
          <w:bCs/>
          <w:color w:val="000000" w:themeColor="text1"/>
          <w:sz w:val="24"/>
          <w:szCs w:val="20"/>
          <w:highlight w:val="none"/>
          <w14:textFill>
            <w14:solidFill>
              <w14:schemeClr w14:val="tx1"/>
            </w14:solidFill>
          </w14:textFill>
        </w:rPr>
      </w:pPr>
    </w:p>
    <w:p w14:paraId="345485AB">
      <w:pPr>
        <w:snapToGrid w:val="0"/>
        <w:spacing w:before="120" w:beforeLines="50" w:after="50"/>
        <w:rPr>
          <w:rFonts w:hint="eastAsia" w:ascii="宋体" w:hAnsi="宋体"/>
          <w:bCs/>
          <w:color w:val="000000" w:themeColor="text1"/>
          <w:sz w:val="24"/>
          <w:szCs w:val="20"/>
          <w:highlight w:val="none"/>
          <w14:textFill>
            <w14:solidFill>
              <w14:schemeClr w14:val="tx1"/>
            </w14:solidFill>
          </w14:textFill>
        </w:rPr>
      </w:pPr>
    </w:p>
    <w:p w14:paraId="2C1D6BAC">
      <w:pPr>
        <w:snapToGrid w:val="0"/>
        <w:spacing w:before="120" w:beforeLines="50" w:after="50"/>
        <w:rPr>
          <w:rFonts w:hint="eastAsia" w:ascii="宋体" w:hAnsi="宋体"/>
          <w:bCs/>
          <w:color w:val="000000" w:themeColor="text1"/>
          <w:sz w:val="24"/>
          <w:szCs w:val="20"/>
          <w:highlight w:val="none"/>
          <w14:textFill>
            <w14:solidFill>
              <w14:schemeClr w14:val="tx1"/>
            </w14:solidFill>
          </w14:textFill>
        </w:rPr>
      </w:pPr>
    </w:p>
    <w:p w14:paraId="0E445652">
      <w:pPr>
        <w:snapToGrid w:val="0"/>
        <w:spacing w:before="120" w:beforeLines="50" w:after="50"/>
        <w:ind w:firstLine="640" w:firstLineChars="200"/>
        <w:rPr>
          <w:rFonts w:hint="eastAsia" w:ascii="宋体" w:hAnsi="宋体" w:cs="仿宋_GB2312"/>
          <w:bCs/>
          <w:color w:val="000000" w:themeColor="text1"/>
          <w:sz w:val="32"/>
          <w:szCs w:val="32"/>
          <w:highlight w:val="none"/>
          <w14:textFill>
            <w14:solidFill>
              <w14:schemeClr w14:val="tx1"/>
            </w14:solidFill>
          </w14:textFill>
        </w:rPr>
      </w:pPr>
      <w:r>
        <w:rPr>
          <w:rFonts w:hint="eastAsia" w:ascii="宋体" w:hAnsi="宋体" w:cs="仿宋_GB2312"/>
          <w:bCs/>
          <w:color w:val="000000" w:themeColor="text1"/>
          <w:sz w:val="32"/>
          <w:szCs w:val="32"/>
          <w:highlight w:val="none"/>
          <w14:textFill>
            <w14:solidFill>
              <w14:schemeClr w14:val="tx1"/>
            </w14:solidFill>
          </w14:textFill>
        </w:rPr>
        <w:t>项目名称：</w:t>
      </w:r>
    </w:p>
    <w:p w14:paraId="1BDE6ED4">
      <w:pPr>
        <w:snapToGrid w:val="0"/>
        <w:spacing w:before="120" w:beforeLines="50" w:after="50"/>
        <w:ind w:firstLine="720" w:firstLineChars="225"/>
        <w:rPr>
          <w:rFonts w:hint="eastAsia" w:ascii="宋体" w:hAnsi="宋体" w:cs="仿宋_GB2312"/>
          <w:bCs/>
          <w:color w:val="000000" w:themeColor="text1"/>
          <w:sz w:val="32"/>
          <w:szCs w:val="32"/>
          <w:highlight w:val="none"/>
          <w14:textFill>
            <w14:solidFill>
              <w14:schemeClr w14:val="tx1"/>
            </w14:solidFill>
          </w14:textFill>
        </w:rPr>
      </w:pPr>
    </w:p>
    <w:p w14:paraId="47AA3B35">
      <w:pPr>
        <w:snapToGrid w:val="0"/>
        <w:spacing w:before="120" w:beforeLines="50" w:after="50"/>
        <w:ind w:firstLine="720" w:firstLineChars="225"/>
        <w:rPr>
          <w:rFonts w:hint="eastAsia" w:ascii="宋体" w:hAnsi="宋体" w:cs="仿宋_GB2312"/>
          <w:bCs/>
          <w:color w:val="000000" w:themeColor="text1"/>
          <w:sz w:val="32"/>
          <w:szCs w:val="32"/>
          <w:highlight w:val="none"/>
          <w14:textFill>
            <w14:solidFill>
              <w14:schemeClr w14:val="tx1"/>
            </w14:solidFill>
          </w14:textFill>
        </w:rPr>
      </w:pPr>
      <w:r>
        <w:rPr>
          <w:rFonts w:hint="eastAsia" w:ascii="宋体" w:hAnsi="宋体" w:cs="仿宋_GB2312"/>
          <w:bCs/>
          <w:color w:val="000000" w:themeColor="text1"/>
          <w:sz w:val="32"/>
          <w:szCs w:val="32"/>
          <w:highlight w:val="none"/>
          <w14:textFill>
            <w14:solidFill>
              <w14:schemeClr w14:val="tx1"/>
            </w14:solidFill>
          </w14:textFill>
        </w:rPr>
        <w:t>项目编号：</w:t>
      </w:r>
    </w:p>
    <w:p w14:paraId="6FC88333">
      <w:pPr>
        <w:snapToGrid w:val="0"/>
        <w:spacing w:before="120" w:beforeLines="50" w:after="50"/>
        <w:ind w:firstLine="720" w:firstLineChars="225"/>
        <w:rPr>
          <w:rFonts w:hint="eastAsia" w:ascii="宋体" w:hAnsi="宋体" w:cs="仿宋_GB2312"/>
          <w:bCs/>
          <w:color w:val="000000" w:themeColor="text1"/>
          <w:sz w:val="32"/>
          <w:szCs w:val="32"/>
          <w:highlight w:val="none"/>
          <w14:textFill>
            <w14:solidFill>
              <w14:schemeClr w14:val="tx1"/>
            </w14:solidFill>
          </w14:textFill>
        </w:rPr>
      </w:pPr>
      <w:r>
        <w:rPr>
          <w:rFonts w:hint="eastAsia" w:ascii="宋体" w:hAnsi="宋体" w:cs="仿宋_GB2312"/>
          <w:bCs/>
          <w:color w:val="000000" w:themeColor="text1"/>
          <w:sz w:val="32"/>
          <w:szCs w:val="32"/>
          <w:highlight w:val="none"/>
          <w14:textFill>
            <w14:solidFill>
              <w14:schemeClr w14:val="tx1"/>
            </w14:solidFill>
          </w14:textFill>
        </w:rPr>
        <w:t xml:space="preserve"> </w:t>
      </w:r>
    </w:p>
    <w:p w14:paraId="23BD113B">
      <w:pPr>
        <w:snapToGrid w:val="0"/>
        <w:spacing w:before="120" w:beforeLines="50" w:after="50"/>
        <w:ind w:firstLine="720" w:firstLineChars="225"/>
        <w:rPr>
          <w:rFonts w:hint="eastAsia" w:ascii="宋体" w:hAnsi="宋体" w:cs="仿宋_GB2312"/>
          <w:bCs/>
          <w:color w:val="000000" w:themeColor="text1"/>
          <w:sz w:val="32"/>
          <w:szCs w:val="32"/>
          <w:highlight w:val="none"/>
          <w14:textFill>
            <w14:solidFill>
              <w14:schemeClr w14:val="tx1"/>
            </w14:solidFill>
          </w14:textFill>
        </w:rPr>
      </w:pPr>
      <w:r>
        <w:rPr>
          <w:rFonts w:hint="eastAsia" w:ascii="宋体" w:hAnsi="宋体" w:cs="仿宋_GB2312"/>
          <w:bCs/>
          <w:color w:val="000000" w:themeColor="text1"/>
          <w:sz w:val="32"/>
          <w:szCs w:val="32"/>
          <w:highlight w:val="none"/>
          <w14:textFill>
            <w14:solidFill>
              <w14:schemeClr w14:val="tx1"/>
            </w14:solidFill>
          </w14:textFill>
        </w:rPr>
        <w:t>所竞分标（如有则填写，无分标时填写“无”或者留空）：</w:t>
      </w:r>
    </w:p>
    <w:p w14:paraId="329CFD25">
      <w:pPr>
        <w:snapToGrid w:val="0"/>
        <w:spacing w:before="120" w:beforeLines="50" w:after="50"/>
        <w:ind w:firstLine="720" w:firstLineChars="225"/>
        <w:rPr>
          <w:rFonts w:hint="eastAsia" w:ascii="宋体" w:hAnsi="宋体" w:cs="仿宋_GB2312"/>
          <w:bCs/>
          <w:color w:val="000000" w:themeColor="text1"/>
          <w:sz w:val="32"/>
          <w:szCs w:val="32"/>
          <w:highlight w:val="none"/>
          <w14:textFill>
            <w14:solidFill>
              <w14:schemeClr w14:val="tx1"/>
            </w14:solidFill>
          </w14:textFill>
        </w:rPr>
      </w:pPr>
    </w:p>
    <w:p w14:paraId="651CF263">
      <w:pPr>
        <w:pStyle w:val="7"/>
        <w:snapToGrid w:val="0"/>
        <w:spacing w:before="50" w:after="50"/>
        <w:ind w:firstLine="720" w:firstLineChars="225"/>
        <w:rPr>
          <w:rFonts w:hint="eastAsia" w:ascii="宋体" w:hAnsi="宋体" w:cs="仿宋_GB2312"/>
          <w:bCs/>
          <w:color w:val="000000" w:themeColor="text1"/>
          <w:sz w:val="32"/>
          <w:szCs w:val="32"/>
          <w:highlight w:val="none"/>
          <w14:textFill>
            <w14:solidFill>
              <w14:schemeClr w14:val="tx1"/>
            </w14:solidFill>
          </w14:textFill>
        </w:rPr>
      </w:pPr>
      <w:r>
        <w:rPr>
          <w:rFonts w:hint="eastAsia" w:ascii="宋体" w:hAnsi="宋体" w:cs="仿宋_GB2312"/>
          <w:bCs/>
          <w:color w:val="000000" w:themeColor="text1"/>
          <w:sz w:val="32"/>
          <w:szCs w:val="32"/>
          <w:highlight w:val="none"/>
          <w14:textFill>
            <w14:solidFill>
              <w14:schemeClr w14:val="tx1"/>
            </w14:solidFill>
          </w14:textFill>
        </w:rPr>
        <w:t>供应商名称：</w:t>
      </w:r>
    </w:p>
    <w:p w14:paraId="40A20610">
      <w:pPr>
        <w:snapToGrid w:val="0"/>
        <w:spacing w:before="120" w:beforeLines="50" w:after="50"/>
        <w:ind w:firstLine="640" w:firstLineChars="200"/>
        <w:rPr>
          <w:rFonts w:hint="eastAsia" w:ascii="宋体" w:hAnsi="宋体" w:cs="仿宋_GB2312"/>
          <w:bCs/>
          <w:color w:val="000000" w:themeColor="text1"/>
          <w:sz w:val="32"/>
          <w:szCs w:val="32"/>
          <w:highlight w:val="none"/>
          <w14:textFill>
            <w14:solidFill>
              <w14:schemeClr w14:val="tx1"/>
            </w14:solidFill>
          </w14:textFill>
        </w:rPr>
      </w:pPr>
    </w:p>
    <w:p w14:paraId="396B1CD4">
      <w:pPr>
        <w:pStyle w:val="7"/>
        <w:snapToGrid w:val="0"/>
        <w:spacing w:before="50" w:after="50"/>
        <w:ind w:firstLine="720" w:firstLineChars="225"/>
        <w:rPr>
          <w:rFonts w:hint="eastAsia" w:ascii="宋体" w:hAnsi="宋体" w:cs="仿宋_GB2312"/>
          <w:bCs/>
          <w:color w:val="000000" w:themeColor="text1"/>
          <w:sz w:val="32"/>
          <w:szCs w:val="32"/>
          <w:highlight w:val="none"/>
          <w14:textFill>
            <w14:solidFill>
              <w14:schemeClr w14:val="tx1"/>
            </w14:solidFill>
          </w14:textFill>
        </w:rPr>
      </w:pPr>
    </w:p>
    <w:p w14:paraId="07451CCC">
      <w:pPr>
        <w:pStyle w:val="7"/>
        <w:snapToGrid w:val="0"/>
        <w:spacing w:before="50" w:after="50"/>
        <w:ind w:firstLine="720" w:firstLineChars="225"/>
        <w:rPr>
          <w:rFonts w:hint="eastAsia" w:ascii="宋体" w:hAnsi="宋体" w:cs="仿宋_GB2312"/>
          <w:bCs/>
          <w:color w:val="000000" w:themeColor="text1"/>
          <w:sz w:val="32"/>
          <w:szCs w:val="32"/>
          <w:highlight w:val="none"/>
          <w14:textFill>
            <w14:solidFill>
              <w14:schemeClr w14:val="tx1"/>
            </w14:solidFill>
          </w14:textFill>
        </w:rPr>
      </w:pPr>
    </w:p>
    <w:p w14:paraId="16050F99">
      <w:pPr>
        <w:pStyle w:val="7"/>
        <w:snapToGrid w:val="0"/>
        <w:spacing w:before="50" w:after="50"/>
        <w:ind w:firstLine="1280" w:firstLineChars="400"/>
        <w:rPr>
          <w:rFonts w:hint="eastAsia" w:ascii="宋体" w:hAnsi="宋体" w:cs="仿宋_GB2312"/>
          <w:bCs/>
          <w:color w:val="000000" w:themeColor="text1"/>
          <w:sz w:val="32"/>
          <w:szCs w:val="32"/>
          <w:highlight w:val="none"/>
          <w14:textFill>
            <w14:solidFill>
              <w14:schemeClr w14:val="tx1"/>
            </w14:solidFill>
          </w14:textFill>
        </w:rPr>
      </w:pPr>
    </w:p>
    <w:p w14:paraId="030FC5E1">
      <w:pPr>
        <w:snapToGrid w:val="0"/>
        <w:spacing w:before="120" w:beforeLines="50" w:after="50"/>
        <w:jc w:val="center"/>
        <w:rPr>
          <w:rFonts w:hint="eastAsia" w:ascii="宋体" w:hAnsi="宋体" w:cs="仿宋_GB2312"/>
          <w:color w:val="000000" w:themeColor="text1"/>
          <w:sz w:val="32"/>
          <w:szCs w:val="32"/>
          <w:highlight w:val="none"/>
          <w14:textFill>
            <w14:solidFill>
              <w14:schemeClr w14:val="tx1"/>
            </w14:solidFill>
          </w14:textFill>
        </w:rPr>
      </w:pPr>
      <w:r>
        <w:rPr>
          <w:rFonts w:hint="eastAsia" w:ascii="宋体" w:hAnsi="宋体" w:cs="仿宋_GB2312"/>
          <w:color w:val="000000" w:themeColor="text1"/>
          <w:sz w:val="32"/>
          <w:szCs w:val="32"/>
          <w:highlight w:val="none"/>
          <w14:textFill>
            <w14:solidFill>
              <w14:schemeClr w14:val="tx1"/>
            </w14:solidFill>
          </w14:textFill>
        </w:rPr>
        <w:t>年    月    日</w:t>
      </w:r>
    </w:p>
    <w:p w14:paraId="6E15FBA7">
      <w:pPr>
        <w:snapToGrid w:val="0"/>
        <w:spacing w:before="120" w:beforeLines="50" w:after="50" w:line="360" w:lineRule="auto"/>
        <w:ind w:left="142"/>
        <w:jc w:val="left"/>
        <w:rPr>
          <w:rFonts w:hint="eastAsia" w:ascii="宋体" w:hAnsi="宋体"/>
          <w:b/>
          <w:bCs/>
          <w:color w:val="000000" w:themeColor="text1"/>
          <w:sz w:val="32"/>
          <w:szCs w:val="32"/>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br w:type="page"/>
      </w:r>
      <w:r>
        <w:rPr>
          <w:rFonts w:hint="eastAsia" w:ascii="宋体" w:hAnsi="宋体"/>
          <w:b/>
          <w:bCs/>
          <w:color w:val="000000" w:themeColor="text1"/>
          <w:sz w:val="32"/>
          <w:szCs w:val="32"/>
          <w:highlight w:val="none"/>
          <w14:textFill>
            <w14:solidFill>
              <w14:schemeClr w14:val="tx1"/>
            </w14:solidFill>
          </w14:textFill>
        </w:rPr>
        <w:t>2.资格证明文件目录</w:t>
      </w:r>
    </w:p>
    <w:p w14:paraId="0E56D15D">
      <w:pPr>
        <w:snapToGrid w:val="0"/>
        <w:spacing w:before="120" w:beforeLines="50" w:after="50" w:line="360" w:lineRule="auto"/>
        <w:ind w:firstLine="645"/>
        <w:rPr>
          <w:rFonts w:hint="eastAsia" w:ascii="宋体" w:hAnsi="宋体"/>
          <w:color w:val="000000" w:themeColor="text1"/>
          <w:sz w:val="32"/>
          <w:szCs w:val="32"/>
          <w:highlight w:val="none"/>
          <w14:textFill>
            <w14:solidFill>
              <w14:schemeClr w14:val="tx1"/>
            </w14:solidFill>
          </w14:textFill>
        </w:rPr>
      </w:pPr>
      <w:r>
        <w:rPr>
          <w:rFonts w:hint="eastAsia" w:ascii="宋体" w:hAnsi="宋体"/>
          <w:color w:val="000000" w:themeColor="text1"/>
          <w:sz w:val="32"/>
          <w:szCs w:val="32"/>
          <w:highlight w:val="none"/>
          <w14:textFill>
            <w14:solidFill>
              <w14:schemeClr w14:val="tx1"/>
            </w14:solidFill>
          </w14:textFill>
        </w:rPr>
        <w:t>根据磋商文件规定及供应商提供的材料自行编写目录（部分格式后附）。</w:t>
      </w:r>
    </w:p>
    <w:p w14:paraId="5CF14CA1">
      <w:pPr>
        <w:snapToGrid w:val="0"/>
        <w:spacing w:before="120" w:beforeLines="50" w:after="50"/>
        <w:rPr>
          <w:rFonts w:hint="eastAsia" w:ascii="宋体" w:hAnsi="宋体"/>
          <w:color w:val="000000" w:themeColor="text1"/>
          <w:sz w:val="24"/>
          <w:szCs w:val="20"/>
          <w:highlight w:val="none"/>
          <w14:textFill>
            <w14:solidFill>
              <w14:schemeClr w14:val="tx1"/>
            </w14:solidFill>
          </w14:textFill>
        </w:rPr>
      </w:pPr>
      <w:r>
        <w:rPr>
          <w:rFonts w:ascii="宋体" w:hAnsi="宋体"/>
          <w:color w:val="000000" w:themeColor="text1"/>
          <w:sz w:val="24"/>
          <w:szCs w:val="20"/>
          <w:highlight w:val="none"/>
          <w14:textFill>
            <w14:solidFill>
              <w14:schemeClr w14:val="tx1"/>
            </w14:solidFill>
          </w14:textFill>
        </w:rPr>
        <w:t xml:space="preserve"> </w:t>
      </w:r>
    </w:p>
    <w:p w14:paraId="732D1ACA">
      <w:pPr>
        <w:spacing w:line="300" w:lineRule="auto"/>
        <w:rPr>
          <w:rFonts w:hint="eastAsia" w:ascii="宋体" w:hAnsi="宋体"/>
          <w:color w:val="000000" w:themeColor="text1"/>
          <w:szCs w:val="21"/>
          <w:highlight w:val="none"/>
          <w14:textFill>
            <w14:solidFill>
              <w14:schemeClr w14:val="tx1"/>
            </w14:solidFill>
          </w14:textFill>
        </w:rPr>
      </w:pPr>
    </w:p>
    <w:p w14:paraId="3D61165A">
      <w:pPr>
        <w:spacing w:line="300" w:lineRule="auto"/>
        <w:rPr>
          <w:rFonts w:hint="eastAsia" w:ascii="宋体" w:hAnsi="宋体"/>
          <w:color w:val="000000" w:themeColor="text1"/>
          <w:szCs w:val="21"/>
          <w:highlight w:val="none"/>
          <w14:textFill>
            <w14:solidFill>
              <w14:schemeClr w14:val="tx1"/>
            </w14:solidFill>
          </w14:textFill>
        </w:rPr>
      </w:pPr>
    </w:p>
    <w:p w14:paraId="1C00D06D">
      <w:pPr>
        <w:spacing w:line="300" w:lineRule="auto"/>
        <w:rPr>
          <w:rFonts w:hint="eastAsia" w:ascii="宋体" w:hAnsi="宋体"/>
          <w:color w:val="000000" w:themeColor="text1"/>
          <w:szCs w:val="21"/>
          <w:highlight w:val="none"/>
          <w14:textFill>
            <w14:solidFill>
              <w14:schemeClr w14:val="tx1"/>
            </w14:solidFill>
          </w14:textFill>
        </w:rPr>
      </w:pPr>
    </w:p>
    <w:p w14:paraId="2CCFBC64">
      <w:pPr>
        <w:spacing w:line="300" w:lineRule="auto"/>
        <w:rPr>
          <w:rFonts w:hint="eastAsia" w:ascii="宋体" w:hAnsi="宋体"/>
          <w:color w:val="000000" w:themeColor="text1"/>
          <w:szCs w:val="21"/>
          <w:highlight w:val="none"/>
          <w14:textFill>
            <w14:solidFill>
              <w14:schemeClr w14:val="tx1"/>
            </w14:solidFill>
          </w14:textFill>
        </w:rPr>
      </w:pPr>
    </w:p>
    <w:p w14:paraId="58C0EC08">
      <w:pPr>
        <w:spacing w:line="300" w:lineRule="auto"/>
        <w:rPr>
          <w:rFonts w:hint="eastAsia" w:ascii="宋体" w:hAnsi="宋体"/>
          <w:color w:val="000000" w:themeColor="text1"/>
          <w:szCs w:val="21"/>
          <w:highlight w:val="none"/>
          <w14:textFill>
            <w14:solidFill>
              <w14:schemeClr w14:val="tx1"/>
            </w14:solidFill>
          </w14:textFill>
        </w:rPr>
      </w:pPr>
    </w:p>
    <w:p w14:paraId="52C9C459">
      <w:pPr>
        <w:spacing w:line="300" w:lineRule="auto"/>
        <w:rPr>
          <w:rFonts w:hint="eastAsia" w:ascii="宋体" w:hAnsi="宋体"/>
          <w:color w:val="000000" w:themeColor="text1"/>
          <w:szCs w:val="21"/>
          <w:highlight w:val="none"/>
          <w14:textFill>
            <w14:solidFill>
              <w14:schemeClr w14:val="tx1"/>
            </w14:solidFill>
          </w14:textFill>
        </w:rPr>
      </w:pPr>
    </w:p>
    <w:p w14:paraId="6686B412">
      <w:pPr>
        <w:spacing w:line="300" w:lineRule="auto"/>
        <w:rPr>
          <w:rFonts w:hint="eastAsia" w:ascii="宋体" w:hAnsi="宋体"/>
          <w:color w:val="000000" w:themeColor="text1"/>
          <w:szCs w:val="21"/>
          <w:highlight w:val="none"/>
          <w14:textFill>
            <w14:solidFill>
              <w14:schemeClr w14:val="tx1"/>
            </w14:solidFill>
          </w14:textFill>
        </w:rPr>
      </w:pPr>
    </w:p>
    <w:p w14:paraId="12533756">
      <w:pPr>
        <w:spacing w:line="300" w:lineRule="auto"/>
        <w:rPr>
          <w:rFonts w:hint="eastAsia" w:ascii="宋体" w:hAnsi="宋体"/>
          <w:color w:val="000000" w:themeColor="text1"/>
          <w:szCs w:val="21"/>
          <w:highlight w:val="none"/>
          <w14:textFill>
            <w14:solidFill>
              <w14:schemeClr w14:val="tx1"/>
            </w14:solidFill>
          </w14:textFill>
        </w:rPr>
      </w:pPr>
    </w:p>
    <w:p w14:paraId="122485CE">
      <w:pPr>
        <w:spacing w:line="300" w:lineRule="auto"/>
        <w:rPr>
          <w:rFonts w:hint="eastAsia" w:ascii="宋体" w:hAnsi="宋体"/>
          <w:color w:val="000000" w:themeColor="text1"/>
          <w:szCs w:val="21"/>
          <w:highlight w:val="none"/>
          <w14:textFill>
            <w14:solidFill>
              <w14:schemeClr w14:val="tx1"/>
            </w14:solidFill>
          </w14:textFill>
        </w:rPr>
      </w:pPr>
    </w:p>
    <w:p w14:paraId="589CEFDE">
      <w:pPr>
        <w:spacing w:line="300" w:lineRule="auto"/>
        <w:rPr>
          <w:rFonts w:hint="eastAsia" w:ascii="宋体" w:hAnsi="宋体"/>
          <w:color w:val="000000" w:themeColor="text1"/>
          <w:szCs w:val="21"/>
          <w:highlight w:val="none"/>
          <w14:textFill>
            <w14:solidFill>
              <w14:schemeClr w14:val="tx1"/>
            </w14:solidFill>
          </w14:textFill>
        </w:rPr>
      </w:pPr>
    </w:p>
    <w:p w14:paraId="0785E722">
      <w:pPr>
        <w:spacing w:line="300" w:lineRule="auto"/>
        <w:rPr>
          <w:rFonts w:hint="eastAsia" w:ascii="宋体" w:hAnsi="宋体"/>
          <w:color w:val="000000" w:themeColor="text1"/>
          <w:szCs w:val="21"/>
          <w:highlight w:val="none"/>
          <w14:textFill>
            <w14:solidFill>
              <w14:schemeClr w14:val="tx1"/>
            </w14:solidFill>
          </w14:textFill>
        </w:rPr>
      </w:pPr>
    </w:p>
    <w:p w14:paraId="314BD0FF">
      <w:pPr>
        <w:spacing w:line="300" w:lineRule="auto"/>
        <w:rPr>
          <w:rFonts w:hint="eastAsia" w:ascii="宋体" w:hAnsi="宋体"/>
          <w:color w:val="000000" w:themeColor="text1"/>
          <w:szCs w:val="21"/>
          <w:highlight w:val="none"/>
          <w14:textFill>
            <w14:solidFill>
              <w14:schemeClr w14:val="tx1"/>
            </w14:solidFill>
          </w14:textFill>
        </w:rPr>
      </w:pPr>
    </w:p>
    <w:p w14:paraId="73771E17">
      <w:pPr>
        <w:spacing w:line="300" w:lineRule="auto"/>
        <w:rPr>
          <w:rFonts w:hint="eastAsia" w:ascii="宋体" w:hAnsi="宋体"/>
          <w:color w:val="000000" w:themeColor="text1"/>
          <w:szCs w:val="21"/>
          <w:highlight w:val="none"/>
          <w14:textFill>
            <w14:solidFill>
              <w14:schemeClr w14:val="tx1"/>
            </w14:solidFill>
          </w14:textFill>
        </w:rPr>
      </w:pPr>
    </w:p>
    <w:p w14:paraId="05295EEB">
      <w:pPr>
        <w:spacing w:line="300" w:lineRule="auto"/>
        <w:rPr>
          <w:rFonts w:hint="eastAsia" w:ascii="宋体" w:hAnsi="宋体"/>
          <w:color w:val="000000" w:themeColor="text1"/>
          <w:szCs w:val="21"/>
          <w:highlight w:val="none"/>
          <w14:textFill>
            <w14:solidFill>
              <w14:schemeClr w14:val="tx1"/>
            </w14:solidFill>
          </w14:textFill>
        </w:rPr>
      </w:pPr>
    </w:p>
    <w:p w14:paraId="29170A87">
      <w:pPr>
        <w:spacing w:line="300" w:lineRule="auto"/>
        <w:rPr>
          <w:rFonts w:hint="eastAsia" w:ascii="宋体" w:hAnsi="宋体"/>
          <w:color w:val="000000" w:themeColor="text1"/>
          <w:szCs w:val="21"/>
          <w:highlight w:val="none"/>
          <w14:textFill>
            <w14:solidFill>
              <w14:schemeClr w14:val="tx1"/>
            </w14:solidFill>
          </w14:textFill>
        </w:rPr>
      </w:pPr>
    </w:p>
    <w:p w14:paraId="0760F33D">
      <w:pPr>
        <w:spacing w:line="320" w:lineRule="exact"/>
        <w:jc w:val="left"/>
        <w:rPr>
          <w:rFonts w:hint="eastAsia"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br w:type="page"/>
      </w:r>
      <w:r>
        <w:rPr>
          <w:rFonts w:hint="eastAsia" w:ascii="宋体" w:hAnsi="宋体"/>
          <w:color w:val="000000" w:themeColor="text1"/>
          <w:szCs w:val="21"/>
          <w:highlight w:val="none"/>
          <w14:textFill>
            <w14:solidFill>
              <w14:schemeClr w14:val="tx1"/>
            </w14:solidFill>
          </w14:textFill>
        </w:rPr>
        <w:t xml:space="preserve"> </w:t>
      </w:r>
    </w:p>
    <w:p w14:paraId="6B28A145">
      <w:pPr>
        <w:wordWrap w:val="0"/>
        <w:spacing w:before="120" w:beforeLines="50" w:after="50" w:line="320" w:lineRule="exact"/>
        <w:ind w:right="482" w:firstLine="210" w:firstLineChars="100"/>
        <w:contextualSpacing/>
        <w:jc w:val="center"/>
        <w:rPr>
          <w:rFonts w:hint="eastAsia" w:ascii="宋体" w:hAnsi="宋体"/>
          <w:color w:val="000000" w:themeColor="text1"/>
          <w:szCs w:val="21"/>
          <w:highlight w:val="none"/>
          <w14:textFill>
            <w14:solidFill>
              <w14:schemeClr w14:val="tx1"/>
            </w14:solidFill>
          </w14:textFill>
        </w:rPr>
      </w:pPr>
    </w:p>
    <w:p w14:paraId="1389378C">
      <w:pPr>
        <w:spacing w:line="320" w:lineRule="exact"/>
        <w:jc w:val="center"/>
        <w:rPr>
          <w:rFonts w:hint="eastAsia" w:ascii="宋体" w:hAnsi="宋体"/>
          <w:b/>
          <w:color w:val="000000" w:themeColor="text1"/>
          <w:sz w:val="32"/>
          <w:szCs w:val="32"/>
          <w:highlight w:val="none"/>
          <w14:textFill>
            <w14:solidFill>
              <w14:schemeClr w14:val="tx1"/>
            </w14:solidFill>
          </w14:textFill>
        </w:rPr>
      </w:pPr>
      <w:r>
        <w:rPr>
          <w:rFonts w:hint="eastAsia" w:ascii="宋体" w:hAnsi="宋体"/>
          <w:b/>
          <w:color w:val="000000" w:themeColor="text1"/>
          <w:sz w:val="32"/>
          <w:szCs w:val="32"/>
          <w:highlight w:val="none"/>
          <w14:textFill>
            <w14:solidFill>
              <w14:schemeClr w14:val="tx1"/>
            </w14:solidFill>
          </w14:textFill>
        </w:rPr>
        <w:t>供应商直接控股、管理关系信息表</w:t>
      </w:r>
    </w:p>
    <w:p w14:paraId="3CCDCCCA">
      <w:pPr>
        <w:snapToGrid w:val="0"/>
        <w:spacing w:before="120" w:beforeLines="50" w:after="50" w:line="360" w:lineRule="auto"/>
        <w:jc w:val="center"/>
        <w:rPr>
          <w:rFonts w:hint="eastAsia" w:ascii="宋体" w:hAnsi="宋体"/>
          <w:b/>
          <w:color w:val="000000" w:themeColor="text1"/>
          <w:sz w:val="24"/>
          <w:highlight w:val="none"/>
          <w14:textFill>
            <w14:solidFill>
              <w14:schemeClr w14:val="tx1"/>
            </w14:solidFill>
          </w14:textFill>
        </w:rPr>
      </w:pPr>
    </w:p>
    <w:p w14:paraId="7F15F5EA">
      <w:pPr>
        <w:spacing w:line="360" w:lineRule="auto"/>
        <w:contextualSpacing/>
        <w:jc w:val="center"/>
        <w:rPr>
          <w:rFonts w:hint="eastAsia" w:ascii="宋体" w:hAnsi="宋体"/>
          <w:b/>
          <w:color w:val="000000" w:themeColor="text1"/>
          <w:sz w:val="32"/>
          <w:szCs w:val="32"/>
          <w:highlight w:val="none"/>
          <w14:textFill>
            <w14:solidFill>
              <w14:schemeClr w14:val="tx1"/>
            </w14:solidFill>
          </w14:textFill>
        </w:rPr>
      </w:pPr>
      <w:r>
        <w:rPr>
          <w:rFonts w:hint="eastAsia" w:ascii="宋体" w:hAnsi="宋体"/>
          <w:b/>
          <w:color w:val="000000" w:themeColor="text1"/>
          <w:sz w:val="32"/>
          <w:szCs w:val="32"/>
          <w:highlight w:val="none"/>
          <w14:textFill>
            <w14:solidFill>
              <w14:schemeClr w14:val="tx1"/>
            </w14:solidFill>
          </w14:textFill>
        </w:rPr>
        <w:t>供应商直接控股股东信息表</w:t>
      </w:r>
    </w:p>
    <w:p w14:paraId="36ED9578">
      <w:pPr>
        <w:spacing w:line="360" w:lineRule="auto"/>
        <w:contextualSpacing/>
        <w:jc w:val="center"/>
        <w:rPr>
          <w:rFonts w:hint="eastAsia" w:ascii="宋体" w:hAnsi="宋体"/>
          <w:b/>
          <w:color w:val="000000" w:themeColor="text1"/>
          <w:sz w:val="24"/>
          <w:highlight w:val="none"/>
          <w14:textFill>
            <w14:solidFill>
              <w14:schemeClr w14:val="tx1"/>
            </w14:solidFill>
          </w14:textFill>
        </w:rPr>
      </w:pPr>
    </w:p>
    <w:tbl>
      <w:tblPr>
        <w:tblStyle w:val="32"/>
        <w:tblW w:w="0" w:type="auto"/>
        <w:jc w:val="center"/>
        <w:shd w:val="clear" w:color="auto" w:fill="FBFBFB"/>
        <w:tblLayout w:type="fixed"/>
        <w:tblCellMar>
          <w:top w:w="0" w:type="dxa"/>
          <w:left w:w="0" w:type="dxa"/>
          <w:bottom w:w="0" w:type="dxa"/>
          <w:right w:w="0" w:type="dxa"/>
        </w:tblCellMar>
      </w:tblPr>
      <w:tblGrid>
        <w:gridCol w:w="880"/>
        <w:gridCol w:w="2655"/>
        <w:gridCol w:w="1455"/>
        <w:gridCol w:w="4287"/>
        <w:gridCol w:w="870"/>
      </w:tblGrid>
      <w:tr w14:paraId="30564582">
        <w:tblPrEx>
          <w:shd w:val="clear" w:color="auto" w:fill="FBFBFB"/>
          <w:tblCellMar>
            <w:top w:w="0" w:type="dxa"/>
            <w:left w:w="0" w:type="dxa"/>
            <w:bottom w:w="0" w:type="dxa"/>
            <w:right w:w="0" w:type="dxa"/>
          </w:tblCellMar>
        </w:tblPrEx>
        <w:trPr>
          <w:tblHeade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DB368D6">
            <w:pPr>
              <w:widowControl/>
              <w:spacing w:line="360" w:lineRule="auto"/>
              <w:contextualSpacing/>
              <w:jc w:val="center"/>
              <w:rPr>
                <w:rFonts w:hint="eastAsia" w:ascii="宋体" w:hAnsi="宋体" w:cs="宋体"/>
                <w:b/>
                <w:bCs/>
                <w:color w:val="000000" w:themeColor="text1"/>
                <w:kern w:val="0"/>
                <w:sz w:val="24"/>
                <w:highlight w:val="none"/>
                <w14:textFill>
                  <w14:solidFill>
                    <w14:schemeClr w14:val="tx1"/>
                  </w14:solidFill>
                </w14:textFill>
              </w:rPr>
            </w:pPr>
            <w:r>
              <w:rPr>
                <w:rFonts w:hint="eastAsia" w:ascii="宋体" w:hAnsi="宋体" w:cs="宋体"/>
                <w:b/>
                <w:bCs/>
                <w:color w:val="000000" w:themeColor="text1"/>
                <w:kern w:val="0"/>
                <w:sz w:val="24"/>
                <w:highlight w:val="none"/>
                <w14:textFill>
                  <w14:solidFill>
                    <w14:schemeClr w14:val="tx1"/>
                  </w14:solidFill>
                </w14:textFill>
              </w:rPr>
              <w:t>序号</w:t>
            </w:r>
          </w:p>
        </w:tc>
        <w:tc>
          <w:tcPr>
            <w:tcW w:w="26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8BAD6A8">
            <w:pPr>
              <w:widowControl/>
              <w:spacing w:line="360" w:lineRule="auto"/>
              <w:contextualSpacing/>
              <w:jc w:val="center"/>
              <w:rPr>
                <w:rFonts w:hint="eastAsia" w:ascii="宋体" w:hAnsi="宋体" w:cs="宋体"/>
                <w:b/>
                <w:bCs/>
                <w:color w:val="000000" w:themeColor="text1"/>
                <w:kern w:val="0"/>
                <w:sz w:val="24"/>
                <w:highlight w:val="none"/>
                <w14:textFill>
                  <w14:solidFill>
                    <w14:schemeClr w14:val="tx1"/>
                  </w14:solidFill>
                </w14:textFill>
              </w:rPr>
            </w:pPr>
            <w:r>
              <w:rPr>
                <w:rFonts w:hint="eastAsia" w:ascii="宋体" w:hAnsi="宋体" w:cs="宋体"/>
                <w:b/>
                <w:bCs/>
                <w:color w:val="000000" w:themeColor="text1"/>
                <w:kern w:val="0"/>
                <w:sz w:val="24"/>
                <w:highlight w:val="none"/>
                <w14:textFill>
                  <w14:solidFill>
                    <w14:schemeClr w14:val="tx1"/>
                  </w14:solidFill>
                </w14:textFill>
              </w:rPr>
              <w:t>直接控股股东名称</w:t>
            </w:r>
          </w:p>
        </w:tc>
        <w:tc>
          <w:tcPr>
            <w:tcW w:w="14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0AC14BB">
            <w:pPr>
              <w:widowControl/>
              <w:spacing w:line="360" w:lineRule="auto"/>
              <w:contextualSpacing/>
              <w:jc w:val="center"/>
              <w:rPr>
                <w:rFonts w:hint="eastAsia" w:ascii="宋体" w:hAnsi="宋体" w:cs="宋体"/>
                <w:b/>
                <w:bCs/>
                <w:color w:val="000000" w:themeColor="text1"/>
                <w:kern w:val="0"/>
                <w:sz w:val="24"/>
                <w:highlight w:val="none"/>
                <w14:textFill>
                  <w14:solidFill>
                    <w14:schemeClr w14:val="tx1"/>
                  </w14:solidFill>
                </w14:textFill>
              </w:rPr>
            </w:pPr>
            <w:r>
              <w:rPr>
                <w:rFonts w:hint="eastAsia" w:ascii="宋体" w:hAnsi="宋体" w:cs="宋体"/>
                <w:b/>
                <w:bCs/>
                <w:color w:val="000000" w:themeColor="text1"/>
                <w:kern w:val="0"/>
                <w:sz w:val="24"/>
                <w:highlight w:val="none"/>
                <w14:textFill>
                  <w14:solidFill>
                    <w14:schemeClr w14:val="tx1"/>
                  </w14:solidFill>
                </w14:textFill>
              </w:rPr>
              <w:t>出资比例</w:t>
            </w:r>
          </w:p>
        </w:tc>
        <w:tc>
          <w:tcPr>
            <w:tcW w:w="4287"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F1C4430">
            <w:pPr>
              <w:widowControl/>
              <w:spacing w:line="360" w:lineRule="auto"/>
              <w:contextualSpacing/>
              <w:jc w:val="center"/>
              <w:rPr>
                <w:rFonts w:hint="eastAsia" w:ascii="宋体" w:hAnsi="宋体" w:cs="宋体"/>
                <w:b/>
                <w:bCs/>
                <w:color w:val="000000" w:themeColor="text1"/>
                <w:kern w:val="0"/>
                <w:sz w:val="24"/>
                <w:highlight w:val="none"/>
                <w14:textFill>
                  <w14:solidFill>
                    <w14:schemeClr w14:val="tx1"/>
                  </w14:solidFill>
                </w14:textFill>
              </w:rPr>
            </w:pPr>
            <w:r>
              <w:rPr>
                <w:rFonts w:hint="eastAsia" w:ascii="宋体" w:hAnsi="宋体" w:cs="宋体"/>
                <w:b/>
                <w:bCs/>
                <w:color w:val="000000" w:themeColor="text1"/>
                <w:kern w:val="0"/>
                <w:sz w:val="24"/>
                <w:highlight w:val="none"/>
                <w14:textFill>
                  <w14:solidFill>
                    <w14:schemeClr w14:val="tx1"/>
                  </w14:solidFill>
                </w14:textFill>
              </w:rPr>
              <w:t>身份证号码或者统一社会信用代码</w:t>
            </w:r>
          </w:p>
        </w:tc>
        <w:tc>
          <w:tcPr>
            <w:tcW w:w="87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B0F090C">
            <w:pPr>
              <w:widowControl/>
              <w:spacing w:line="360" w:lineRule="auto"/>
              <w:contextualSpacing/>
              <w:jc w:val="center"/>
              <w:rPr>
                <w:rFonts w:hint="eastAsia" w:ascii="宋体" w:hAnsi="宋体" w:cs="宋体"/>
                <w:b/>
                <w:bCs/>
                <w:color w:val="000000" w:themeColor="text1"/>
                <w:kern w:val="0"/>
                <w:sz w:val="24"/>
                <w:highlight w:val="none"/>
                <w14:textFill>
                  <w14:solidFill>
                    <w14:schemeClr w14:val="tx1"/>
                  </w14:solidFill>
                </w14:textFill>
              </w:rPr>
            </w:pPr>
            <w:r>
              <w:rPr>
                <w:rFonts w:hint="eastAsia" w:ascii="宋体" w:hAnsi="宋体" w:cs="宋体"/>
                <w:b/>
                <w:bCs/>
                <w:color w:val="000000" w:themeColor="text1"/>
                <w:kern w:val="0"/>
                <w:sz w:val="24"/>
                <w:highlight w:val="none"/>
                <w14:textFill>
                  <w14:solidFill>
                    <w14:schemeClr w14:val="tx1"/>
                  </w14:solidFill>
                </w14:textFill>
              </w:rPr>
              <w:t>备注</w:t>
            </w:r>
          </w:p>
        </w:tc>
      </w:tr>
      <w:tr w14:paraId="672F8AF3">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77D6445">
            <w:pPr>
              <w:widowControl/>
              <w:spacing w:line="360" w:lineRule="auto"/>
              <w:contextualSpacing/>
              <w:jc w:val="center"/>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1</w:t>
            </w:r>
          </w:p>
        </w:tc>
        <w:tc>
          <w:tcPr>
            <w:tcW w:w="26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520AE72">
            <w:pPr>
              <w:widowControl/>
              <w:spacing w:line="360" w:lineRule="auto"/>
              <w:contextualSpacing/>
              <w:jc w:val="center"/>
              <w:rPr>
                <w:rFonts w:hint="eastAsia" w:ascii="宋体" w:hAnsi="宋体" w:cs="宋体"/>
                <w:color w:val="000000" w:themeColor="text1"/>
                <w:kern w:val="0"/>
                <w:sz w:val="24"/>
                <w:highlight w:val="none"/>
                <w14:textFill>
                  <w14:solidFill>
                    <w14:schemeClr w14:val="tx1"/>
                  </w14:solidFill>
                </w14:textFill>
              </w:rPr>
            </w:pPr>
          </w:p>
        </w:tc>
        <w:tc>
          <w:tcPr>
            <w:tcW w:w="14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2ACC5A1">
            <w:pPr>
              <w:widowControl/>
              <w:spacing w:line="360" w:lineRule="auto"/>
              <w:contextualSpacing/>
              <w:jc w:val="center"/>
              <w:rPr>
                <w:rFonts w:hint="eastAsia" w:ascii="宋体" w:hAnsi="宋体" w:cs="宋体"/>
                <w:color w:val="000000" w:themeColor="text1"/>
                <w:kern w:val="0"/>
                <w:sz w:val="24"/>
                <w:highlight w:val="none"/>
                <w14:textFill>
                  <w14:solidFill>
                    <w14:schemeClr w14:val="tx1"/>
                  </w14:solidFill>
                </w14:textFill>
              </w:rPr>
            </w:pPr>
          </w:p>
        </w:tc>
        <w:tc>
          <w:tcPr>
            <w:tcW w:w="4287"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9CF4314">
            <w:pPr>
              <w:widowControl/>
              <w:spacing w:line="360" w:lineRule="auto"/>
              <w:contextualSpacing/>
              <w:jc w:val="center"/>
              <w:rPr>
                <w:rFonts w:hint="eastAsia" w:ascii="宋体" w:hAnsi="宋体" w:cs="宋体"/>
                <w:color w:val="000000" w:themeColor="text1"/>
                <w:kern w:val="0"/>
                <w:sz w:val="24"/>
                <w:highlight w:val="none"/>
                <w14:textFill>
                  <w14:solidFill>
                    <w14:schemeClr w14:val="tx1"/>
                  </w14:solidFill>
                </w14:textFill>
              </w:rPr>
            </w:pPr>
          </w:p>
        </w:tc>
        <w:tc>
          <w:tcPr>
            <w:tcW w:w="87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E6B8481">
            <w:pPr>
              <w:widowControl/>
              <w:spacing w:line="360" w:lineRule="auto"/>
              <w:contextualSpacing/>
              <w:jc w:val="center"/>
              <w:rPr>
                <w:rFonts w:hint="eastAsia" w:ascii="宋体" w:hAnsi="宋体" w:cs="宋体"/>
                <w:color w:val="000000" w:themeColor="text1"/>
                <w:kern w:val="0"/>
                <w:sz w:val="24"/>
                <w:highlight w:val="none"/>
                <w14:textFill>
                  <w14:solidFill>
                    <w14:schemeClr w14:val="tx1"/>
                  </w14:solidFill>
                </w14:textFill>
              </w:rPr>
            </w:pPr>
          </w:p>
        </w:tc>
      </w:tr>
      <w:tr w14:paraId="5D2E6C64">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626C1DA">
            <w:pPr>
              <w:widowControl/>
              <w:spacing w:line="360" w:lineRule="auto"/>
              <w:contextualSpacing/>
              <w:jc w:val="center"/>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2</w:t>
            </w:r>
          </w:p>
        </w:tc>
        <w:tc>
          <w:tcPr>
            <w:tcW w:w="26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98AB03A">
            <w:pPr>
              <w:widowControl/>
              <w:spacing w:line="360" w:lineRule="auto"/>
              <w:contextualSpacing/>
              <w:jc w:val="center"/>
              <w:rPr>
                <w:rFonts w:hint="eastAsia" w:ascii="宋体" w:hAnsi="宋体" w:cs="宋体"/>
                <w:color w:val="000000" w:themeColor="text1"/>
                <w:kern w:val="0"/>
                <w:sz w:val="24"/>
                <w:highlight w:val="none"/>
                <w14:textFill>
                  <w14:solidFill>
                    <w14:schemeClr w14:val="tx1"/>
                  </w14:solidFill>
                </w14:textFill>
              </w:rPr>
            </w:pPr>
          </w:p>
        </w:tc>
        <w:tc>
          <w:tcPr>
            <w:tcW w:w="14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8A416E6">
            <w:pPr>
              <w:widowControl/>
              <w:spacing w:line="360" w:lineRule="auto"/>
              <w:contextualSpacing/>
              <w:jc w:val="center"/>
              <w:rPr>
                <w:rFonts w:hint="eastAsia" w:ascii="宋体" w:hAnsi="宋体" w:cs="宋体"/>
                <w:color w:val="000000" w:themeColor="text1"/>
                <w:kern w:val="0"/>
                <w:sz w:val="24"/>
                <w:highlight w:val="none"/>
                <w14:textFill>
                  <w14:solidFill>
                    <w14:schemeClr w14:val="tx1"/>
                  </w14:solidFill>
                </w14:textFill>
              </w:rPr>
            </w:pPr>
          </w:p>
        </w:tc>
        <w:tc>
          <w:tcPr>
            <w:tcW w:w="4287"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5F58CD4">
            <w:pPr>
              <w:widowControl/>
              <w:spacing w:line="360" w:lineRule="auto"/>
              <w:contextualSpacing/>
              <w:jc w:val="center"/>
              <w:rPr>
                <w:rFonts w:hint="eastAsia" w:ascii="宋体" w:hAnsi="宋体" w:cs="宋体"/>
                <w:color w:val="000000" w:themeColor="text1"/>
                <w:kern w:val="0"/>
                <w:sz w:val="24"/>
                <w:highlight w:val="none"/>
                <w14:textFill>
                  <w14:solidFill>
                    <w14:schemeClr w14:val="tx1"/>
                  </w14:solidFill>
                </w14:textFill>
              </w:rPr>
            </w:pPr>
          </w:p>
        </w:tc>
        <w:tc>
          <w:tcPr>
            <w:tcW w:w="87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7C431EC">
            <w:pPr>
              <w:widowControl/>
              <w:spacing w:line="360" w:lineRule="auto"/>
              <w:contextualSpacing/>
              <w:jc w:val="center"/>
              <w:rPr>
                <w:rFonts w:hint="eastAsia" w:ascii="宋体" w:hAnsi="宋体" w:cs="宋体"/>
                <w:color w:val="000000" w:themeColor="text1"/>
                <w:kern w:val="0"/>
                <w:sz w:val="24"/>
                <w:highlight w:val="none"/>
                <w14:textFill>
                  <w14:solidFill>
                    <w14:schemeClr w14:val="tx1"/>
                  </w14:solidFill>
                </w14:textFill>
              </w:rPr>
            </w:pPr>
          </w:p>
        </w:tc>
      </w:tr>
      <w:tr w14:paraId="14AD1A39">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AF54FB5">
            <w:pPr>
              <w:widowControl/>
              <w:spacing w:line="360" w:lineRule="auto"/>
              <w:contextualSpacing/>
              <w:jc w:val="center"/>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3</w:t>
            </w:r>
          </w:p>
        </w:tc>
        <w:tc>
          <w:tcPr>
            <w:tcW w:w="26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3220989">
            <w:pPr>
              <w:widowControl/>
              <w:spacing w:line="360" w:lineRule="auto"/>
              <w:contextualSpacing/>
              <w:jc w:val="center"/>
              <w:rPr>
                <w:rFonts w:hint="eastAsia" w:ascii="宋体" w:hAnsi="宋体" w:cs="宋体"/>
                <w:color w:val="000000" w:themeColor="text1"/>
                <w:kern w:val="0"/>
                <w:sz w:val="24"/>
                <w:highlight w:val="none"/>
                <w14:textFill>
                  <w14:solidFill>
                    <w14:schemeClr w14:val="tx1"/>
                  </w14:solidFill>
                </w14:textFill>
              </w:rPr>
            </w:pPr>
          </w:p>
        </w:tc>
        <w:tc>
          <w:tcPr>
            <w:tcW w:w="14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6C88410">
            <w:pPr>
              <w:widowControl/>
              <w:spacing w:line="360" w:lineRule="auto"/>
              <w:contextualSpacing/>
              <w:jc w:val="center"/>
              <w:rPr>
                <w:rFonts w:hint="eastAsia" w:ascii="宋体" w:hAnsi="宋体" w:cs="宋体"/>
                <w:color w:val="000000" w:themeColor="text1"/>
                <w:kern w:val="0"/>
                <w:sz w:val="24"/>
                <w:highlight w:val="none"/>
                <w14:textFill>
                  <w14:solidFill>
                    <w14:schemeClr w14:val="tx1"/>
                  </w14:solidFill>
                </w14:textFill>
              </w:rPr>
            </w:pPr>
          </w:p>
        </w:tc>
        <w:tc>
          <w:tcPr>
            <w:tcW w:w="4287"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650F81E">
            <w:pPr>
              <w:widowControl/>
              <w:spacing w:line="360" w:lineRule="auto"/>
              <w:contextualSpacing/>
              <w:jc w:val="center"/>
              <w:rPr>
                <w:rFonts w:hint="eastAsia" w:ascii="宋体" w:hAnsi="宋体" w:cs="宋体"/>
                <w:color w:val="000000" w:themeColor="text1"/>
                <w:kern w:val="0"/>
                <w:sz w:val="24"/>
                <w:highlight w:val="none"/>
                <w14:textFill>
                  <w14:solidFill>
                    <w14:schemeClr w14:val="tx1"/>
                  </w14:solidFill>
                </w14:textFill>
              </w:rPr>
            </w:pPr>
          </w:p>
        </w:tc>
        <w:tc>
          <w:tcPr>
            <w:tcW w:w="87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A406FC0">
            <w:pPr>
              <w:widowControl/>
              <w:spacing w:line="360" w:lineRule="auto"/>
              <w:contextualSpacing/>
              <w:jc w:val="center"/>
              <w:rPr>
                <w:rFonts w:hint="eastAsia" w:ascii="宋体" w:hAnsi="宋体" w:cs="宋体"/>
                <w:color w:val="000000" w:themeColor="text1"/>
                <w:kern w:val="0"/>
                <w:sz w:val="24"/>
                <w:highlight w:val="none"/>
                <w14:textFill>
                  <w14:solidFill>
                    <w14:schemeClr w14:val="tx1"/>
                  </w14:solidFill>
                </w14:textFill>
              </w:rPr>
            </w:pPr>
          </w:p>
        </w:tc>
      </w:tr>
      <w:tr w14:paraId="21B03461">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45D64C4">
            <w:pPr>
              <w:widowControl/>
              <w:spacing w:line="360" w:lineRule="auto"/>
              <w:contextualSpacing/>
              <w:jc w:val="center"/>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w:t>
            </w:r>
          </w:p>
        </w:tc>
        <w:tc>
          <w:tcPr>
            <w:tcW w:w="26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EF2F3D7">
            <w:pPr>
              <w:widowControl/>
              <w:spacing w:line="360" w:lineRule="auto"/>
              <w:contextualSpacing/>
              <w:jc w:val="center"/>
              <w:rPr>
                <w:rFonts w:hint="eastAsia" w:ascii="宋体" w:hAnsi="宋体" w:cs="宋体"/>
                <w:color w:val="000000" w:themeColor="text1"/>
                <w:kern w:val="0"/>
                <w:sz w:val="24"/>
                <w:highlight w:val="none"/>
                <w14:textFill>
                  <w14:solidFill>
                    <w14:schemeClr w14:val="tx1"/>
                  </w14:solidFill>
                </w14:textFill>
              </w:rPr>
            </w:pPr>
          </w:p>
        </w:tc>
        <w:tc>
          <w:tcPr>
            <w:tcW w:w="14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38C5493">
            <w:pPr>
              <w:widowControl/>
              <w:spacing w:line="360" w:lineRule="auto"/>
              <w:contextualSpacing/>
              <w:jc w:val="center"/>
              <w:rPr>
                <w:rFonts w:hint="eastAsia" w:ascii="宋体" w:hAnsi="宋体" w:cs="宋体"/>
                <w:color w:val="000000" w:themeColor="text1"/>
                <w:kern w:val="0"/>
                <w:sz w:val="24"/>
                <w:highlight w:val="none"/>
                <w14:textFill>
                  <w14:solidFill>
                    <w14:schemeClr w14:val="tx1"/>
                  </w14:solidFill>
                </w14:textFill>
              </w:rPr>
            </w:pPr>
          </w:p>
        </w:tc>
        <w:tc>
          <w:tcPr>
            <w:tcW w:w="4287"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0C35B0A">
            <w:pPr>
              <w:widowControl/>
              <w:spacing w:line="360" w:lineRule="auto"/>
              <w:contextualSpacing/>
              <w:jc w:val="center"/>
              <w:rPr>
                <w:rFonts w:hint="eastAsia" w:ascii="宋体" w:hAnsi="宋体" w:cs="宋体"/>
                <w:color w:val="000000" w:themeColor="text1"/>
                <w:kern w:val="0"/>
                <w:sz w:val="24"/>
                <w:highlight w:val="none"/>
                <w14:textFill>
                  <w14:solidFill>
                    <w14:schemeClr w14:val="tx1"/>
                  </w14:solidFill>
                </w14:textFill>
              </w:rPr>
            </w:pPr>
          </w:p>
        </w:tc>
        <w:tc>
          <w:tcPr>
            <w:tcW w:w="87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D92F253">
            <w:pPr>
              <w:widowControl/>
              <w:spacing w:line="360" w:lineRule="auto"/>
              <w:contextualSpacing/>
              <w:jc w:val="center"/>
              <w:rPr>
                <w:rFonts w:hint="eastAsia" w:ascii="宋体" w:hAnsi="宋体" w:cs="宋体"/>
                <w:color w:val="000000" w:themeColor="text1"/>
                <w:kern w:val="0"/>
                <w:sz w:val="24"/>
                <w:highlight w:val="none"/>
                <w14:textFill>
                  <w14:solidFill>
                    <w14:schemeClr w14:val="tx1"/>
                  </w14:solidFill>
                </w14:textFill>
              </w:rPr>
            </w:pPr>
          </w:p>
        </w:tc>
      </w:tr>
    </w:tbl>
    <w:p w14:paraId="0000206A">
      <w:pPr>
        <w:spacing w:line="360" w:lineRule="auto"/>
        <w:contextualSpacing/>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注：</w:t>
      </w:r>
    </w:p>
    <w:p w14:paraId="6346C168">
      <w:pPr>
        <w:spacing w:line="360" w:lineRule="auto"/>
        <w:ind w:firstLine="480" w:firstLineChars="200"/>
        <w:contextualSpacing/>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5BB612C2">
      <w:pPr>
        <w:spacing w:line="360" w:lineRule="auto"/>
        <w:ind w:firstLine="480" w:firstLineChars="200"/>
        <w:contextualSpacing/>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2.本表所指的控股关系仅限于直接控股关系，不包括间接的控股关系。公司实际控制人与公司之间的关系不属于本表所指的直接控股关系。</w:t>
      </w:r>
    </w:p>
    <w:p w14:paraId="03D62A1A">
      <w:pPr>
        <w:spacing w:line="360" w:lineRule="auto"/>
        <w:ind w:firstLine="480" w:firstLineChars="200"/>
        <w:contextualSpacing/>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3.供应商不存在直接控股股东的，</w:t>
      </w:r>
      <w:r>
        <w:rPr>
          <w:rFonts w:hint="eastAsia" w:ascii="宋体" w:hAnsi="宋体"/>
          <w:color w:val="000000" w:themeColor="text1"/>
          <w:sz w:val="24"/>
          <w:highlight w:val="none"/>
          <w14:textFill>
            <w14:solidFill>
              <w14:schemeClr w14:val="tx1"/>
            </w14:solidFill>
          </w14:textFill>
        </w:rPr>
        <w:t>则在“直接控股股东名称”填“无”</w:t>
      </w:r>
      <w:r>
        <w:rPr>
          <w:rFonts w:hint="eastAsia" w:ascii="宋体" w:hAnsi="宋体" w:cs="宋体"/>
          <w:color w:val="000000" w:themeColor="text1"/>
          <w:sz w:val="24"/>
          <w:highlight w:val="none"/>
          <w14:textFill>
            <w14:solidFill>
              <w14:schemeClr w14:val="tx1"/>
            </w14:solidFill>
          </w14:textFill>
        </w:rPr>
        <w:t>。</w:t>
      </w:r>
    </w:p>
    <w:p w14:paraId="61FBFB93">
      <w:pPr>
        <w:spacing w:line="360" w:lineRule="auto"/>
        <w:ind w:firstLine="420" w:firstLineChars="200"/>
        <w:contextualSpacing/>
        <w:jc w:val="left"/>
        <w:rPr>
          <w:rFonts w:hint="eastAsia" w:ascii="宋体" w:hAnsi="宋体" w:cs="宋体"/>
          <w:color w:val="000000" w:themeColor="text1"/>
          <w:szCs w:val="21"/>
          <w:highlight w:val="none"/>
          <w14:textFill>
            <w14:solidFill>
              <w14:schemeClr w14:val="tx1"/>
            </w14:solidFill>
          </w14:textFill>
        </w:rPr>
      </w:pPr>
    </w:p>
    <w:p w14:paraId="7AF6CD12">
      <w:pPr>
        <w:spacing w:line="360" w:lineRule="auto"/>
        <w:ind w:firstLine="560" w:firstLineChars="200"/>
        <w:contextualSpacing/>
        <w:jc w:val="left"/>
        <w:rPr>
          <w:rFonts w:hint="eastAsia" w:ascii="宋体" w:hAnsi="宋体" w:cs="宋体"/>
          <w:color w:val="000000" w:themeColor="text1"/>
          <w:sz w:val="28"/>
          <w:szCs w:val="28"/>
          <w:highlight w:val="none"/>
          <w14:textFill>
            <w14:solidFill>
              <w14:schemeClr w14:val="tx1"/>
            </w14:solidFill>
          </w14:textFill>
        </w:rPr>
      </w:pPr>
    </w:p>
    <w:p w14:paraId="233E2EA5">
      <w:pPr>
        <w:spacing w:line="360" w:lineRule="auto"/>
        <w:ind w:right="480"/>
        <w:contextualSpacing/>
        <w:jc w:val="center"/>
        <w:rPr>
          <w:rFonts w:hint="eastAsia"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w:t>
      </w:r>
      <w:r>
        <w:rPr>
          <w:rFonts w:ascii="宋体" w:hAnsi="宋体" w:cs="宋体"/>
          <w:color w:val="000000" w:themeColor="text1"/>
          <w:sz w:val="24"/>
          <w:highlight w:val="non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法定代表人或者委托代理人</w:t>
      </w:r>
      <w:r>
        <w:rPr>
          <w:rFonts w:hint="eastAsia" w:ascii="宋体" w:hAnsi="宋体"/>
          <w:color w:val="000000" w:themeColor="text1"/>
          <w:sz w:val="24"/>
          <w:highlight w:val="none"/>
          <w14:textFill>
            <w14:solidFill>
              <w14:schemeClr w14:val="tx1"/>
            </w14:solidFill>
          </w14:textFill>
        </w:rPr>
        <w:t>（签字或者电子签名）</w:t>
      </w:r>
      <w:r>
        <w:rPr>
          <w:rFonts w:hint="eastAsia" w:ascii="宋体" w:hAnsi="宋体" w:cs="宋体"/>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u w:val="single"/>
          <w14:textFill>
            <w14:solidFill>
              <w14:schemeClr w14:val="tx1"/>
            </w14:solidFill>
          </w14:textFill>
        </w:rPr>
        <w:t xml:space="preserve"> </w:t>
      </w:r>
      <w:r>
        <w:rPr>
          <w:rFonts w:ascii="宋体" w:hAnsi="宋体" w:cs="宋体"/>
          <w:color w:val="000000" w:themeColor="text1"/>
          <w:sz w:val="24"/>
          <w:highlight w:val="none"/>
          <w:u w:val="single"/>
          <w14:textFill>
            <w14:solidFill>
              <w14:schemeClr w14:val="tx1"/>
            </w14:solidFill>
          </w14:textFill>
        </w:rPr>
        <w:t xml:space="preserve">                   </w:t>
      </w:r>
    </w:p>
    <w:p w14:paraId="0AC2DE7D">
      <w:pPr>
        <w:spacing w:line="360" w:lineRule="auto"/>
        <w:ind w:right="480" w:firstLine="3000" w:firstLineChars="1250"/>
        <w:contextualSpacing/>
        <w:rPr>
          <w:rFonts w:hint="eastAsia"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供应商</w:t>
      </w:r>
      <w:r>
        <w:rPr>
          <w:rFonts w:hint="eastAsia" w:ascii="宋体" w:hAnsi="宋体"/>
          <w:color w:val="000000" w:themeColor="text1"/>
          <w:sz w:val="24"/>
          <w:highlight w:val="none"/>
          <w14:textFill>
            <w14:solidFill>
              <w14:schemeClr w14:val="tx1"/>
            </w14:solidFill>
          </w14:textFill>
        </w:rPr>
        <w:t>（电子签章）</w:t>
      </w:r>
      <w:r>
        <w:rPr>
          <w:rFonts w:hint="eastAsia" w:ascii="宋体" w:hAnsi="宋体" w:cs="宋体"/>
          <w:color w:val="000000" w:themeColor="text1"/>
          <w:sz w:val="24"/>
          <w:highlight w:val="none"/>
          <w14:textFill>
            <w14:solidFill>
              <w14:schemeClr w14:val="tx1"/>
            </w14:solidFill>
          </w14:textFill>
        </w:rPr>
        <w:t xml:space="preserve">： </w:t>
      </w:r>
      <w:r>
        <w:rPr>
          <w:rFonts w:hint="eastAsia" w:ascii="宋体" w:hAnsi="宋体" w:cs="宋体"/>
          <w:color w:val="000000" w:themeColor="text1"/>
          <w:sz w:val="24"/>
          <w:highlight w:val="none"/>
          <w:u w:val="single"/>
          <w14:textFill>
            <w14:solidFill>
              <w14:schemeClr w14:val="tx1"/>
            </w14:solidFill>
          </w14:textFill>
        </w:rPr>
        <w:t xml:space="preserve">                              </w:t>
      </w:r>
    </w:p>
    <w:p w14:paraId="48382309">
      <w:pPr>
        <w:spacing w:line="360" w:lineRule="auto"/>
        <w:ind w:firstLine="480" w:firstLineChars="200"/>
        <w:contextualSpacing/>
        <w:jc w:val="right"/>
        <w:rPr>
          <w:rFonts w:hint="eastAsia"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年    月    日</w:t>
      </w:r>
    </w:p>
    <w:p w14:paraId="36AD343B">
      <w:pPr>
        <w:snapToGrid w:val="0"/>
        <w:jc w:val="center"/>
        <w:rPr>
          <w:rFonts w:hint="eastAsia" w:ascii="宋体" w:hAnsi="宋体"/>
          <w:b/>
          <w:color w:val="000000" w:themeColor="text1"/>
          <w:sz w:val="28"/>
          <w:szCs w:val="28"/>
          <w:highlight w:val="none"/>
          <w14:textFill>
            <w14:solidFill>
              <w14:schemeClr w14:val="tx1"/>
            </w14:solidFill>
          </w14:textFill>
        </w:rPr>
      </w:pPr>
      <w:r>
        <w:rPr>
          <w:rFonts w:ascii="宋体" w:hAnsi="宋体"/>
          <w:b/>
          <w:color w:val="000000" w:themeColor="text1"/>
          <w:sz w:val="28"/>
          <w:szCs w:val="28"/>
          <w:highlight w:val="none"/>
          <w14:textFill>
            <w14:solidFill>
              <w14:schemeClr w14:val="tx1"/>
            </w14:solidFill>
          </w14:textFill>
        </w:rPr>
        <w:br w:type="page"/>
      </w:r>
    </w:p>
    <w:p w14:paraId="4C18EAF2">
      <w:pPr>
        <w:spacing w:line="320" w:lineRule="exact"/>
        <w:jc w:val="center"/>
        <w:rPr>
          <w:rFonts w:hint="eastAsia" w:ascii="宋体" w:hAnsi="宋体"/>
          <w:b/>
          <w:color w:val="000000" w:themeColor="text1"/>
          <w:sz w:val="32"/>
          <w:szCs w:val="32"/>
          <w:highlight w:val="none"/>
          <w14:textFill>
            <w14:solidFill>
              <w14:schemeClr w14:val="tx1"/>
            </w14:solidFill>
          </w14:textFill>
        </w:rPr>
      </w:pPr>
      <w:r>
        <w:rPr>
          <w:rFonts w:hint="eastAsia" w:ascii="宋体" w:hAnsi="宋体"/>
          <w:b/>
          <w:color w:val="000000" w:themeColor="text1"/>
          <w:sz w:val="32"/>
          <w:szCs w:val="32"/>
          <w:highlight w:val="none"/>
          <w14:textFill>
            <w14:solidFill>
              <w14:schemeClr w14:val="tx1"/>
            </w14:solidFill>
          </w14:textFill>
        </w:rPr>
        <w:t>供应商直接管理关系信息表</w:t>
      </w:r>
    </w:p>
    <w:p w14:paraId="033F4BB2">
      <w:pPr>
        <w:snapToGrid w:val="0"/>
        <w:spacing w:line="360" w:lineRule="auto"/>
        <w:jc w:val="center"/>
        <w:rPr>
          <w:rFonts w:hint="eastAsia" w:ascii="宋体" w:hAnsi="宋体"/>
          <w:b/>
          <w:color w:val="000000" w:themeColor="text1"/>
          <w:sz w:val="24"/>
          <w:highlight w:val="none"/>
          <w14:textFill>
            <w14:solidFill>
              <w14:schemeClr w14:val="tx1"/>
            </w14:solidFill>
          </w14:textFill>
        </w:rPr>
      </w:pPr>
    </w:p>
    <w:tbl>
      <w:tblPr>
        <w:tblStyle w:val="32"/>
        <w:tblW w:w="0" w:type="auto"/>
        <w:jc w:val="center"/>
        <w:shd w:val="clear" w:color="auto" w:fill="FBFBFB"/>
        <w:tblLayout w:type="fixed"/>
        <w:tblCellMar>
          <w:top w:w="0" w:type="dxa"/>
          <w:left w:w="0" w:type="dxa"/>
          <w:bottom w:w="0" w:type="dxa"/>
          <w:right w:w="0" w:type="dxa"/>
        </w:tblCellMar>
      </w:tblPr>
      <w:tblGrid>
        <w:gridCol w:w="808"/>
        <w:gridCol w:w="3600"/>
        <w:gridCol w:w="3555"/>
        <w:gridCol w:w="1689"/>
      </w:tblGrid>
      <w:tr w14:paraId="348D9957">
        <w:tblPrEx>
          <w:tblCellMar>
            <w:top w:w="0" w:type="dxa"/>
            <w:left w:w="0" w:type="dxa"/>
            <w:bottom w:w="0" w:type="dxa"/>
            <w:right w:w="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90E5573">
            <w:pPr>
              <w:widowControl/>
              <w:spacing w:line="360" w:lineRule="auto"/>
              <w:contextualSpacing/>
              <w:jc w:val="center"/>
              <w:rPr>
                <w:rFonts w:hint="eastAsia" w:ascii="宋体" w:hAnsi="宋体" w:cs="宋体"/>
                <w:b/>
                <w:bCs/>
                <w:color w:val="000000" w:themeColor="text1"/>
                <w:kern w:val="0"/>
                <w:sz w:val="24"/>
                <w:highlight w:val="none"/>
                <w14:textFill>
                  <w14:solidFill>
                    <w14:schemeClr w14:val="tx1"/>
                  </w14:solidFill>
                </w14:textFill>
              </w:rPr>
            </w:pPr>
            <w:r>
              <w:rPr>
                <w:rFonts w:hint="eastAsia" w:ascii="宋体" w:hAnsi="宋体" w:cs="宋体"/>
                <w:b/>
                <w:bCs/>
                <w:color w:val="000000" w:themeColor="text1"/>
                <w:kern w:val="0"/>
                <w:sz w:val="24"/>
                <w:highlight w:val="none"/>
                <w14:textFill>
                  <w14:solidFill>
                    <w14:schemeClr w14:val="tx1"/>
                  </w14:solidFill>
                </w14:textFill>
              </w:rPr>
              <w:t>序号</w:t>
            </w:r>
          </w:p>
        </w:tc>
        <w:tc>
          <w:tcPr>
            <w:tcW w:w="36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2A3D175">
            <w:pPr>
              <w:widowControl/>
              <w:spacing w:line="360" w:lineRule="auto"/>
              <w:contextualSpacing/>
              <w:jc w:val="center"/>
              <w:rPr>
                <w:rFonts w:hint="eastAsia" w:ascii="宋体" w:hAnsi="宋体" w:cs="宋体"/>
                <w:b/>
                <w:bCs/>
                <w:color w:val="000000" w:themeColor="text1"/>
                <w:kern w:val="0"/>
                <w:sz w:val="24"/>
                <w:highlight w:val="none"/>
                <w14:textFill>
                  <w14:solidFill>
                    <w14:schemeClr w14:val="tx1"/>
                  </w14:solidFill>
                </w14:textFill>
              </w:rPr>
            </w:pPr>
            <w:r>
              <w:rPr>
                <w:rFonts w:hint="eastAsia" w:ascii="宋体" w:hAnsi="宋体" w:cs="宋体"/>
                <w:b/>
                <w:bCs/>
                <w:color w:val="000000" w:themeColor="text1"/>
                <w:kern w:val="0"/>
                <w:sz w:val="24"/>
                <w:highlight w:val="none"/>
                <w14:textFill>
                  <w14:solidFill>
                    <w14:schemeClr w14:val="tx1"/>
                  </w14:solidFill>
                </w14:textFill>
              </w:rPr>
              <w:t>直接管理关系单位名称</w:t>
            </w:r>
          </w:p>
        </w:tc>
        <w:tc>
          <w:tcPr>
            <w:tcW w:w="35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E1F9B43">
            <w:pPr>
              <w:widowControl/>
              <w:spacing w:line="360" w:lineRule="auto"/>
              <w:contextualSpacing/>
              <w:jc w:val="center"/>
              <w:rPr>
                <w:rFonts w:hint="eastAsia" w:ascii="宋体" w:hAnsi="宋体" w:cs="宋体"/>
                <w:b/>
                <w:bCs/>
                <w:color w:val="000000" w:themeColor="text1"/>
                <w:kern w:val="0"/>
                <w:sz w:val="24"/>
                <w:highlight w:val="none"/>
                <w14:textFill>
                  <w14:solidFill>
                    <w14:schemeClr w14:val="tx1"/>
                  </w14:solidFill>
                </w14:textFill>
              </w:rPr>
            </w:pPr>
            <w:r>
              <w:rPr>
                <w:rFonts w:hint="eastAsia" w:ascii="宋体" w:hAnsi="宋体" w:cs="宋体"/>
                <w:b/>
                <w:bCs/>
                <w:color w:val="000000" w:themeColor="text1"/>
                <w:kern w:val="0"/>
                <w:sz w:val="24"/>
                <w:highlight w:val="none"/>
                <w14:textFill>
                  <w14:solidFill>
                    <w14:schemeClr w14:val="tx1"/>
                  </w14:solidFill>
                </w14:textFill>
              </w:rPr>
              <w:t>统一社会信用代码</w:t>
            </w:r>
          </w:p>
        </w:tc>
        <w:tc>
          <w:tcPr>
            <w:tcW w:w="168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45AD3FB">
            <w:pPr>
              <w:widowControl/>
              <w:spacing w:line="360" w:lineRule="auto"/>
              <w:contextualSpacing/>
              <w:jc w:val="center"/>
              <w:rPr>
                <w:rFonts w:hint="eastAsia" w:ascii="宋体" w:hAnsi="宋体" w:cs="宋体"/>
                <w:b/>
                <w:bCs/>
                <w:color w:val="000000" w:themeColor="text1"/>
                <w:kern w:val="0"/>
                <w:sz w:val="24"/>
                <w:highlight w:val="none"/>
                <w14:textFill>
                  <w14:solidFill>
                    <w14:schemeClr w14:val="tx1"/>
                  </w14:solidFill>
                </w14:textFill>
              </w:rPr>
            </w:pPr>
            <w:r>
              <w:rPr>
                <w:rFonts w:hint="eastAsia" w:ascii="宋体" w:hAnsi="宋体" w:cs="宋体"/>
                <w:b/>
                <w:bCs/>
                <w:color w:val="000000" w:themeColor="text1"/>
                <w:kern w:val="0"/>
                <w:sz w:val="24"/>
                <w:highlight w:val="none"/>
                <w14:textFill>
                  <w14:solidFill>
                    <w14:schemeClr w14:val="tx1"/>
                  </w14:solidFill>
                </w14:textFill>
              </w:rPr>
              <w:t>备注</w:t>
            </w:r>
          </w:p>
        </w:tc>
      </w:tr>
      <w:tr w14:paraId="5CCBE618">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E0DAE02">
            <w:pPr>
              <w:widowControl/>
              <w:spacing w:line="360" w:lineRule="auto"/>
              <w:contextualSpacing/>
              <w:jc w:val="center"/>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1</w:t>
            </w:r>
          </w:p>
        </w:tc>
        <w:tc>
          <w:tcPr>
            <w:tcW w:w="36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8FEFC8F">
            <w:pPr>
              <w:widowControl/>
              <w:spacing w:line="360" w:lineRule="auto"/>
              <w:contextualSpacing/>
              <w:jc w:val="center"/>
              <w:rPr>
                <w:rFonts w:hint="eastAsia" w:ascii="宋体" w:hAnsi="宋体" w:cs="宋体"/>
                <w:color w:val="000000" w:themeColor="text1"/>
                <w:kern w:val="0"/>
                <w:sz w:val="24"/>
                <w:highlight w:val="none"/>
                <w14:textFill>
                  <w14:solidFill>
                    <w14:schemeClr w14:val="tx1"/>
                  </w14:solidFill>
                </w14:textFill>
              </w:rPr>
            </w:pPr>
          </w:p>
        </w:tc>
        <w:tc>
          <w:tcPr>
            <w:tcW w:w="35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76367ED">
            <w:pPr>
              <w:widowControl/>
              <w:spacing w:line="360" w:lineRule="auto"/>
              <w:contextualSpacing/>
              <w:jc w:val="center"/>
              <w:rPr>
                <w:rFonts w:hint="eastAsia" w:ascii="宋体" w:hAnsi="宋体" w:cs="宋体"/>
                <w:color w:val="000000" w:themeColor="text1"/>
                <w:kern w:val="0"/>
                <w:sz w:val="24"/>
                <w:highlight w:val="none"/>
                <w14:textFill>
                  <w14:solidFill>
                    <w14:schemeClr w14:val="tx1"/>
                  </w14:solidFill>
                </w14:textFill>
              </w:rPr>
            </w:pPr>
          </w:p>
        </w:tc>
        <w:tc>
          <w:tcPr>
            <w:tcW w:w="168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2844140">
            <w:pPr>
              <w:widowControl/>
              <w:spacing w:line="360" w:lineRule="auto"/>
              <w:contextualSpacing/>
              <w:jc w:val="center"/>
              <w:rPr>
                <w:rFonts w:hint="eastAsia" w:ascii="宋体" w:hAnsi="宋体" w:cs="宋体"/>
                <w:color w:val="000000" w:themeColor="text1"/>
                <w:kern w:val="0"/>
                <w:sz w:val="24"/>
                <w:highlight w:val="none"/>
                <w14:textFill>
                  <w14:solidFill>
                    <w14:schemeClr w14:val="tx1"/>
                  </w14:solidFill>
                </w14:textFill>
              </w:rPr>
            </w:pPr>
          </w:p>
        </w:tc>
      </w:tr>
      <w:tr w14:paraId="79243456">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E76ECF9">
            <w:pPr>
              <w:widowControl/>
              <w:spacing w:line="360" w:lineRule="auto"/>
              <w:contextualSpacing/>
              <w:jc w:val="center"/>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2</w:t>
            </w:r>
          </w:p>
        </w:tc>
        <w:tc>
          <w:tcPr>
            <w:tcW w:w="36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092D575">
            <w:pPr>
              <w:widowControl/>
              <w:spacing w:line="360" w:lineRule="auto"/>
              <w:contextualSpacing/>
              <w:jc w:val="center"/>
              <w:rPr>
                <w:rFonts w:hint="eastAsia" w:ascii="宋体" w:hAnsi="宋体" w:cs="宋体"/>
                <w:color w:val="000000" w:themeColor="text1"/>
                <w:kern w:val="0"/>
                <w:sz w:val="24"/>
                <w:highlight w:val="none"/>
                <w14:textFill>
                  <w14:solidFill>
                    <w14:schemeClr w14:val="tx1"/>
                  </w14:solidFill>
                </w14:textFill>
              </w:rPr>
            </w:pPr>
          </w:p>
        </w:tc>
        <w:tc>
          <w:tcPr>
            <w:tcW w:w="35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134EA50">
            <w:pPr>
              <w:widowControl/>
              <w:spacing w:line="360" w:lineRule="auto"/>
              <w:contextualSpacing/>
              <w:jc w:val="center"/>
              <w:rPr>
                <w:rFonts w:hint="eastAsia" w:ascii="宋体" w:hAnsi="宋体" w:cs="宋体"/>
                <w:color w:val="000000" w:themeColor="text1"/>
                <w:kern w:val="0"/>
                <w:sz w:val="24"/>
                <w:highlight w:val="none"/>
                <w14:textFill>
                  <w14:solidFill>
                    <w14:schemeClr w14:val="tx1"/>
                  </w14:solidFill>
                </w14:textFill>
              </w:rPr>
            </w:pPr>
          </w:p>
        </w:tc>
        <w:tc>
          <w:tcPr>
            <w:tcW w:w="168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E87D260">
            <w:pPr>
              <w:widowControl/>
              <w:spacing w:line="360" w:lineRule="auto"/>
              <w:contextualSpacing/>
              <w:jc w:val="center"/>
              <w:rPr>
                <w:rFonts w:hint="eastAsia" w:ascii="宋体" w:hAnsi="宋体" w:cs="宋体"/>
                <w:color w:val="000000" w:themeColor="text1"/>
                <w:kern w:val="0"/>
                <w:sz w:val="24"/>
                <w:highlight w:val="none"/>
                <w14:textFill>
                  <w14:solidFill>
                    <w14:schemeClr w14:val="tx1"/>
                  </w14:solidFill>
                </w14:textFill>
              </w:rPr>
            </w:pPr>
          </w:p>
        </w:tc>
      </w:tr>
      <w:tr w14:paraId="31A5B87A">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A18CFE0">
            <w:pPr>
              <w:widowControl/>
              <w:spacing w:line="360" w:lineRule="auto"/>
              <w:contextualSpacing/>
              <w:jc w:val="center"/>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3</w:t>
            </w:r>
          </w:p>
        </w:tc>
        <w:tc>
          <w:tcPr>
            <w:tcW w:w="36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FF9C2E3">
            <w:pPr>
              <w:widowControl/>
              <w:spacing w:line="360" w:lineRule="auto"/>
              <w:contextualSpacing/>
              <w:jc w:val="center"/>
              <w:rPr>
                <w:rFonts w:hint="eastAsia" w:ascii="宋体" w:hAnsi="宋体" w:cs="宋体"/>
                <w:color w:val="000000" w:themeColor="text1"/>
                <w:kern w:val="0"/>
                <w:sz w:val="24"/>
                <w:highlight w:val="none"/>
                <w14:textFill>
                  <w14:solidFill>
                    <w14:schemeClr w14:val="tx1"/>
                  </w14:solidFill>
                </w14:textFill>
              </w:rPr>
            </w:pPr>
          </w:p>
        </w:tc>
        <w:tc>
          <w:tcPr>
            <w:tcW w:w="35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5062FD4">
            <w:pPr>
              <w:widowControl/>
              <w:spacing w:line="360" w:lineRule="auto"/>
              <w:contextualSpacing/>
              <w:jc w:val="center"/>
              <w:rPr>
                <w:rFonts w:hint="eastAsia" w:ascii="宋体" w:hAnsi="宋体" w:cs="宋体"/>
                <w:color w:val="000000" w:themeColor="text1"/>
                <w:kern w:val="0"/>
                <w:sz w:val="24"/>
                <w:highlight w:val="none"/>
                <w14:textFill>
                  <w14:solidFill>
                    <w14:schemeClr w14:val="tx1"/>
                  </w14:solidFill>
                </w14:textFill>
              </w:rPr>
            </w:pPr>
          </w:p>
        </w:tc>
        <w:tc>
          <w:tcPr>
            <w:tcW w:w="168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5BCE4AB">
            <w:pPr>
              <w:widowControl/>
              <w:spacing w:line="360" w:lineRule="auto"/>
              <w:contextualSpacing/>
              <w:jc w:val="center"/>
              <w:rPr>
                <w:rFonts w:hint="eastAsia" w:ascii="宋体" w:hAnsi="宋体" w:cs="宋体"/>
                <w:color w:val="000000" w:themeColor="text1"/>
                <w:kern w:val="0"/>
                <w:sz w:val="24"/>
                <w:highlight w:val="none"/>
                <w14:textFill>
                  <w14:solidFill>
                    <w14:schemeClr w14:val="tx1"/>
                  </w14:solidFill>
                </w14:textFill>
              </w:rPr>
            </w:pPr>
          </w:p>
        </w:tc>
      </w:tr>
      <w:tr w14:paraId="79AD7933">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700DE6C">
            <w:pPr>
              <w:widowControl/>
              <w:spacing w:line="360" w:lineRule="auto"/>
              <w:contextualSpacing/>
              <w:jc w:val="center"/>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w:t>
            </w:r>
          </w:p>
        </w:tc>
        <w:tc>
          <w:tcPr>
            <w:tcW w:w="36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812B2F4">
            <w:pPr>
              <w:widowControl/>
              <w:spacing w:line="360" w:lineRule="auto"/>
              <w:contextualSpacing/>
              <w:jc w:val="center"/>
              <w:rPr>
                <w:rFonts w:hint="eastAsia" w:ascii="宋体" w:hAnsi="宋体" w:cs="宋体"/>
                <w:color w:val="000000" w:themeColor="text1"/>
                <w:kern w:val="0"/>
                <w:sz w:val="24"/>
                <w:highlight w:val="none"/>
                <w14:textFill>
                  <w14:solidFill>
                    <w14:schemeClr w14:val="tx1"/>
                  </w14:solidFill>
                </w14:textFill>
              </w:rPr>
            </w:pPr>
          </w:p>
        </w:tc>
        <w:tc>
          <w:tcPr>
            <w:tcW w:w="35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C4A413A">
            <w:pPr>
              <w:widowControl/>
              <w:spacing w:line="360" w:lineRule="auto"/>
              <w:contextualSpacing/>
              <w:jc w:val="center"/>
              <w:rPr>
                <w:rFonts w:hint="eastAsia" w:ascii="宋体" w:hAnsi="宋体" w:cs="宋体"/>
                <w:color w:val="000000" w:themeColor="text1"/>
                <w:kern w:val="0"/>
                <w:sz w:val="24"/>
                <w:highlight w:val="none"/>
                <w14:textFill>
                  <w14:solidFill>
                    <w14:schemeClr w14:val="tx1"/>
                  </w14:solidFill>
                </w14:textFill>
              </w:rPr>
            </w:pPr>
          </w:p>
        </w:tc>
        <w:tc>
          <w:tcPr>
            <w:tcW w:w="168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D2201EE">
            <w:pPr>
              <w:widowControl/>
              <w:spacing w:line="360" w:lineRule="auto"/>
              <w:contextualSpacing/>
              <w:jc w:val="center"/>
              <w:rPr>
                <w:rFonts w:hint="eastAsia" w:ascii="宋体" w:hAnsi="宋体" w:cs="宋体"/>
                <w:color w:val="000000" w:themeColor="text1"/>
                <w:kern w:val="0"/>
                <w:sz w:val="24"/>
                <w:highlight w:val="none"/>
                <w14:textFill>
                  <w14:solidFill>
                    <w14:schemeClr w14:val="tx1"/>
                  </w14:solidFill>
                </w14:textFill>
              </w:rPr>
            </w:pPr>
          </w:p>
        </w:tc>
      </w:tr>
    </w:tbl>
    <w:p w14:paraId="0145DB10">
      <w:pPr>
        <w:spacing w:line="360" w:lineRule="auto"/>
        <w:contextualSpacing/>
        <w:jc w:val="lef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注：</w:t>
      </w:r>
    </w:p>
    <w:p w14:paraId="45862406">
      <w:pPr>
        <w:spacing w:line="360" w:lineRule="auto"/>
        <w:ind w:firstLine="480" w:firstLineChars="200"/>
        <w:contextualSpacing/>
        <w:jc w:val="lef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1.管理关系：是指不具有出资持股关系的其他单位之间存在的管理与被管理关系，如一些上下级关系的事业单位和团体组织。</w:t>
      </w:r>
    </w:p>
    <w:p w14:paraId="37B45D8B">
      <w:pPr>
        <w:spacing w:line="360" w:lineRule="auto"/>
        <w:ind w:firstLine="480" w:firstLineChars="200"/>
        <w:contextualSpacing/>
        <w:jc w:val="lef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w:t>
      </w:r>
      <w:r>
        <w:rPr>
          <w:rFonts w:hint="eastAsia" w:ascii="宋体" w:hAnsi="宋体"/>
          <w:color w:val="000000" w:themeColor="text1"/>
          <w:spacing w:val="-6"/>
          <w:sz w:val="24"/>
          <w:highlight w:val="none"/>
          <w14:textFill>
            <w14:solidFill>
              <w14:schemeClr w14:val="tx1"/>
            </w14:solidFill>
          </w14:textFill>
        </w:rPr>
        <w:t>本表所指的管理关系仅限于直接管理关系，不包括间接的管理关系。</w:t>
      </w:r>
    </w:p>
    <w:p w14:paraId="0404DF82">
      <w:pPr>
        <w:spacing w:line="360" w:lineRule="auto"/>
        <w:ind w:firstLine="480" w:firstLineChars="200"/>
        <w:contextualSpacing/>
        <w:jc w:val="lef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3.供应商不存在直接管理关系的，则在“直接管理关系单位名称”填“无”。</w:t>
      </w:r>
    </w:p>
    <w:p w14:paraId="14B67DC3">
      <w:pPr>
        <w:spacing w:line="360" w:lineRule="auto"/>
        <w:contextualSpacing/>
        <w:jc w:val="left"/>
        <w:rPr>
          <w:rFonts w:hint="eastAsia" w:ascii="宋体" w:hAnsi="宋体"/>
          <w:color w:val="000000" w:themeColor="text1"/>
          <w:sz w:val="28"/>
          <w:szCs w:val="28"/>
          <w:highlight w:val="none"/>
          <w14:textFill>
            <w14:solidFill>
              <w14:schemeClr w14:val="tx1"/>
            </w14:solidFill>
          </w14:textFill>
        </w:rPr>
      </w:pPr>
    </w:p>
    <w:p w14:paraId="5236E740">
      <w:pPr>
        <w:spacing w:line="360" w:lineRule="auto"/>
        <w:contextualSpacing/>
        <w:jc w:val="left"/>
        <w:rPr>
          <w:rFonts w:hint="eastAsia" w:ascii="宋体" w:hAnsi="宋体"/>
          <w:color w:val="000000" w:themeColor="text1"/>
          <w:sz w:val="28"/>
          <w:szCs w:val="28"/>
          <w:highlight w:val="none"/>
          <w14:textFill>
            <w14:solidFill>
              <w14:schemeClr w14:val="tx1"/>
            </w14:solidFill>
          </w14:textFill>
        </w:rPr>
      </w:pPr>
    </w:p>
    <w:p w14:paraId="480D5F0C">
      <w:pPr>
        <w:spacing w:line="360" w:lineRule="auto"/>
        <w:contextualSpacing/>
        <w:jc w:val="left"/>
        <w:rPr>
          <w:color w:val="000000" w:themeColor="text1"/>
          <w:sz w:val="28"/>
          <w:szCs w:val="28"/>
          <w:highlight w:val="none"/>
          <w14:textFill>
            <w14:solidFill>
              <w14:schemeClr w14:val="tx1"/>
            </w14:solidFill>
          </w14:textFill>
        </w:rPr>
      </w:pPr>
    </w:p>
    <w:p w14:paraId="6B41BC98">
      <w:pPr>
        <w:spacing w:line="360" w:lineRule="auto"/>
        <w:contextualSpacing/>
        <w:jc w:val="left"/>
        <w:rPr>
          <w:color w:val="000000" w:themeColor="text1"/>
          <w:sz w:val="28"/>
          <w:szCs w:val="28"/>
          <w:highlight w:val="none"/>
          <w14:textFill>
            <w14:solidFill>
              <w14:schemeClr w14:val="tx1"/>
            </w14:solidFill>
          </w14:textFill>
        </w:rPr>
      </w:pPr>
    </w:p>
    <w:p w14:paraId="43F46EDE">
      <w:pPr>
        <w:spacing w:line="360" w:lineRule="auto"/>
        <w:contextualSpacing/>
        <w:jc w:val="left"/>
        <w:rPr>
          <w:color w:val="000000" w:themeColor="text1"/>
          <w:sz w:val="28"/>
          <w:szCs w:val="28"/>
          <w:highlight w:val="none"/>
          <w14:textFill>
            <w14:solidFill>
              <w14:schemeClr w14:val="tx1"/>
            </w14:solidFill>
          </w14:textFill>
        </w:rPr>
      </w:pPr>
    </w:p>
    <w:p w14:paraId="4E94C147">
      <w:pPr>
        <w:spacing w:line="360" w:lineRule="auto"/>
        <w:contextualSpacing/>
        <w:jc w:val="left"/>
        <w:rPr>
          <w:rFonts w:hint="eastAsia" w:ascii="宋体" w:hAnsi="宋体"/>
          <w:color w:val="000000" w:themeColor="text1"/>
          <w:sz w:val="28"/>
          <w:szCs w:val="28"/>
          <w:highlight w:val="none"/>
          <w14:textFill>
            <w14:solidFill>
              <w14:schemeClr w14:val="tx1"/>
            </w14:solidFill>
          </w14:textFill>
        </w:rPr>
      </w:pPr>
    </w:p>
    <w:p w14:paraId="4D216BE1">
      <w:pPr>
        <w:spacing w:line="360" w:lineRule="auto"/>
        <w:ind w:right="480"/>
        <w:contextualSpacing/>
        <w:jc w:val="center"/>
        <w:rPr>
          <w:rFonts w:hint="eastAsia"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w:t>
      </w:r>
      <w:r>
        <w:rPr>
          <w:rFonts w:ascii="宋体" w:hAnsi="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法定代表人或者委托代理人（签字或者电子签名）：</w:t>
      </w:r>
      <w:r>
        <w:rPr>
          <w:rFonts w:hint="eastAsia" w:ascii="宋体" w:hAnsi="宋体"/>
          <w:color w:val="000000" w:themeColor="text1"/>
          <w:sz w:val="24"/>
          <w:highlight w:val="none"/>
          <w:u w:val="single"/>
          <w14:textFill>
            <w14:solidFill>
              <w14:schemeClr w14:val="tx1"/>
            </w14:solidFill>
          </w14:textFill>
        </w:rPr>
        <w:t xml:space="preserve"> </w:t>
      </w:r>
      <w:r>
        <w:rPr>
          <w:rFonts w:ascii="宋体" w:hAnsi="宋体"/>
          <w:color w:val="000000" w:themeColor="text1"/>
          <w:sz w:val="24"/>
          <w:highlight w:val="none"/>
          <w:u w:val="single"/>
          <w14:textFill>
            <w14:solidFill>
              <w14:schemeClr w14:val="tx1"/>
            </w14:solidFill>
          </w14:textFill>
        </w:rPr>
        <w:t xml:space="preserve">                  </w:t>
      </w:r>
    </w:p>
    <w:p w14:paraId="01CDF0D8">
      <w:pPr>
        <w:spacing w:line="360" w:lineRule="auto"/>
        <w:ind w:right="480" w:firstLine="3360" w:firstLineChars="1400"/>
        <w:contextualSpacing/>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供应商（电子签章）：</w:t>
      </w:r>
      <w:r>
        <w:rPr>
          <w:rFonts w:hint="eastAsia" w:ascii="宋体" w:hAnsi="宋体"/>
          <w:color w:val="000000" w:themeColor="text1"/>
          <w:sz w:val="24"/>
          <w:highlight w:val="none"/>
          <w:u w:val="single"/>
          <w14:textFill>
            <w14:solidFill>
              <w14:schemeClr w14:val="tx1"/>
            </w14:solidFill>
          </w14:textFill>
        </w:rPr>
        <w:t xml:space="preserve">                </w:t>
      </w:r>
    </w:p>
    <w:p w14:paraId="138C382A">
      <w:pPr>
        <w:spacing w:line="360" w:lineRule="auto"/>
        <w:ind w:firstLine="480" w:firstLineChars="200"/>
        <w:contextualSpacing/>
        <w:jc w:val="left"/>
        <w:rPr>
          <w:rFonts w:hint="eastAsia" w:ascii="宋体" w:hAnsi="宋体"/>
          <w:color w:val="000000" w:themeColor="text1"/>
          <w:sz w:val="28"/>
          <w:szCs w:val="28"/>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年    月    日</w:t>
      </w:r>
    </w:p>
    <w:p w14:paraId="1AA1569B">
      <w:pPr>
        <w:spacing w:line="320" w:lineRule="exact"/>
        <w:jc w:val="center"/>
        <w:rPr>
          <w:rFonts w:hint="eastAsia" w:ascii="宋体" w:hAnsi="宋体"/>
          <w:b/>
          <w:color w:val="000000" w:themeColor="text1"/>
          <w:sz w:val="32"/>
          <w:szCs w:val="32"/>
          <w:highlight w:val="none"/>
          <w14:textFill>
            <w14:solidFill>
              <w14:schemeClr w14:val="tx1"/>
            </w14:solidFill>
          </w14:textFill>
        </w:rPr>
      </w:pPr>
      <w:r>
        <w:rPr>
          <w:rFonts w:ascii="宋体" w:hAnsi="宋体"/>
          <w:color w:val="000000" w:themeColor="text1"/>
          <w:sz w:val="28"/>
          <w:szCs w:val="28"/>
          <w:highlight w:val="none"/>
          <w14:textFill>
            <w14:solidFill>
              <w14:schemeClr w14:val="tx1"/>
            </w14:solidFill>
          </w14:textFill>
        </w:rPr>
        <w:br w:type="page"/>
      </w:r>
      <w:r>
        <w:rPr>
          <w:rFonts w:hint="eastAsia" w:ascii="宋体" w:hAnsi="宋体"/>
          <w:b/>
          <w:color w:val="000000" w:themeColor="text1"/>
          <w:sz w:val="32"/>
          <w:szCs w:val="32"/>
          <w:highlight w:val="none"/>
          <w14:textFill>
            <w14:solidFill>
              <w14:schemeClr w14:val="tx1"/>
            </w14:solidFill>
          </w14:textFill>
        </w:rPr>
        <w:t>竞标声明</w:t>
      </w:r>
    </w:p>
    <w:p w14:paraId="3679A348">
      <w:pPr>
        <w:spacing w:line="320" w:lineRule="exact"/>
        <w:jc w:val="center"/>
        <w:rPr>
          <w:rFonts w:hint="eastAsia" w:ascii="宋体" w:hAnsi="宋体"/>
          <w:color w:val="000000" w:themeColor="text1"/>
          <w:sz w:val="24"/>
          <w:szCs w:val="20"/>
          <w:highlight w:val="none"/>
          <w14:textFill>
            <w14:solidFill>
              <w14:schemeClr w14:val="tx1"/>
            </w14:solidFill>
          </w14:textFill>
        </w:rPr>
      </w:pPr>
    </w:p>
    <w:p w14:paraId="5E88877F">
      <w:pPr>
        <w:spacing w:line="360" w:lineRule="auto"/>
        <w:contextualSpacing/>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致：</w:t>
      </w:r>
      <w:r>
        <w:rPr>
          <w:rFonts w:hint="eastAsia" w:ascii="宋体" w:hAnsi="宋体" w:cs="宋体"/>
          <w:color w:val="000000" w:themeColor="text1"/>
          <w:sz w:val="24"/>
          <w:highlight w:val="none"/>
          <w:u w:val="single"/>
          <w14:textFill>
            <w14:solidFill>
              <w14:schemeClr w14:val="tx1"/>
            </w14:solidFill>
          </w14:textFill>
        </w:rPr>
        <w:t>（采购人名称）</w:t>
      </w:r>
      <w:r>
        <w:rPr>
          <w:rFonts w:hint="eastAsia" w:ascii="宋体" w:hAnsi="宋体" w:cs="宋体"/>
          <w:color w:val="000000" w:themeColor="text1"/>
          <w:sz w:val="24"/>
          <w:highlight w:val="none"/>
          <w14:textFill>
            <w14:solidFill>
              <w14:schemeClr w14:val="tx1"/>
            </w14:solidFill>
          </w14:textFill>
        </w:rPr>
        <w:t>：</w:t>
      </w:r>
    </w:p>
    <w:p w14:paraId="0534367A">
      <w:pPr>
        <w:spacing w:line="360" w:lineRule="auto"/>
        <w:ind w:firstLine="480" w:firstLineChars="200"/>
        <w:contextualSpacing/>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u w:val="single"/>
          <w14:textFill>
            <w14:solidFill>
              <w14:schemeClr w14:val="tx1"/>
            </w14:solidFill>
          </w14:textFill>
        </w:rPr>
        <w:t>（供应商名称）</w:t>
      </w:r>
      <w:r>
        <w:rPr>
          <w:rFonts w:hint="eastAsia" w:ascii="宋体" w:hAnsi="宋体" w:cs="宋体"/>
          <w:color w:val="000000" w:themeColor="text1"/>
          <w:sz w:val="24"/>
          <w:highlight w:val="none"/>
          <w14:textFill>
            <w14:solidFill>
              <w14:schemeClr w14:val="tx1"/>
            </w14:solidFill>
          </w14:textFill>
        </w:rPr>
        <w:t>系中华人民共和国合法供应商，经营地址</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w:t>
      </w:r>
    </w:p>
    <w:p w14:paraId="5B6134F9">
      <w:pPr>
        <w:spacing w:line="360" w:lineRule="auto"/>
        <w:ind w:firstLine="480" w:firstLineChars="200"/>
        <w:contextualSpacing/>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我方愿意参加贵方组织的</w:t>
      </w:r>
      <w:r>
        <w:rPr>
          <w:rFonts w:hint="eastAsia" w:ascii="宋体" w:hAnsi="宋体" w:cs="宋体"/>
          <w:color w:val="000000" w:themeColor="text1"/>
          <w:sz w:val="24"/>
          <w:highlight w:val="none"/>
          <w:u w:val="single"/>
          <w14:textFill>
            <w14:solidFill>
              <w14:schemeClr w14:val="tx1"/>
            </w14:solidFill>
          </w14:textFill>
        </w:rPr>
        <w:t>（项目名称）</w:t>
      </w:r>
      <w:r>
        <w:rPr>
          <w:rFonts w:hint="eastAsia" w:ascii="宋体" w:hAnsi="宋体" w:cs="宋体"/>
          <w:color w:val="000000" w:themeColor="text1"/>
          <w:sz w:val="24"/>
          <w:highlight w:val="none"/>
          <w14:textFill>
            <w14:solidFill>
              <w14:schemeClr w14:val="tx1"/>
            </w14:solidFill>
          </w14:textFill>
        </w:rPr>
        <w:t>项目的竞标，为便于贵方公正、择优地确定成交供应商及其竞标产品和服务，我方就本次竞标有关事项郑重声明如下：</w:t>
      </w:r>
    </w:p>
    <w:p w14:paraId="5211B079">
      <w:pPr>
        <w:spacing w:line="360" w:lineRule="auto"/>
        <w:ind w:firstLine="480" w:firstLineChars="200"/>
        <w:contextualSpacing/>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1.我方向贵方提交的所有响应文件、资料都是准确的和真实的。</w:t>
      </w:r>
    </w:p>
    <w:p w14:paraId="1B72CBB6">
      <w:pPr>
        <w:spacing w:line="360" w:lineRule="auto"/>
        <w:ind w:firstLine="480" w:firstLineChars="200"/>
        <w:contextualSpacing/>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2.在此，我方宣布同意如下：</w:t>
      </w:r>
    </w:p>
    <w:p w14:paraId="7E41C770">
      <w:pPr>
        <w:spacing w:line="360" w:lineRule="auto"/>
        <w:ind w:firstLine="480" w:firstLineChars="200"/>
        <w:contextualSpacing/>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（1）将按磋商文件的约定履行合同责任和义务；</w:t>
      </w:r>
    </w:p>
    <w:p w14:paraId="4F2E259D">
      <w:pPr>
        <w:spacing w:line="360" w:lineRule="auto"/>
        <w:ind w:firstLine="480" w:firstLineChars="200"/>
        <w:contextualSpacing/>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（2）已详细审查全部磋商文件，包括澄清或者更正公告（如有）；</w:t>
      </w:r>
    </w:p>
    <w:p w14:paraId="2F088495">
      <w:pPr>
        <w:spacing w:line="360" w:lineRule="auto"/>
        <w:ind w:firstLine="480" w:firstLineChars="200"/>
        <w:contextualSpacing/>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（3）同意提供按照贵方可能要求的与磋商有关的一切数据或者资料；</w:t>
      </w:r>
    </w:p>
    <w:p w14:paraId="605D6BED">
      <w:pPr>
        <w:spacing w:line="360" w:lineRule="auto"/>
        <w:ind w:firstLine="480" w:firstLineChars="200"/>
        <w:contextualSpacing/>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（4）响应磋商文件规定的竞标有效期。</w:t>
      </w:r>
    </w:p>
    <w:p w14:paraId="53B56FDF">
      <w:pPr>
        <w:spacing w:line="360" w:lineRule="auto"/>
        <w:ind w:firstLine="480" w:firstLineChars="200"/>
        <w:contextualSpacing/>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3.我方承诺符合《中华人民共和国政府采购法》第二十二条规定：</w:t>
      </w:r>
    </w:p>
    <w:p w14:paraId="41712E03">
      <w:pPr>
        <w:spacing w:line="360" w:lineRule="auto"/>
        <w:ind w:firstLine="480" w:firstLineChars="200"/>
        <w:contextualSpacing/>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（1）具有独立承担民事责任的能力；</w:t>
      </w:r>
    </w:p>
    <w:p w14:paraId="485CF370">
      <w:pPr>
        <w:spacing w:line="360" w:lineRule="auto"/>
        <w:ind w:firstLine="480" w:firstLineChars="200"/>
        <w:contextualSpacing/>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（2）具有良好的商业信誉和健全的财务会计制度；</w:t>
      </w:r>
    </w:p>
    <w:p w14:paraId="3DC58CED">
      <w:pPr>
        <w:spacing w:line="360" w:lineRule="auto"/>
        <w:ind w:firstLine="480" w:firstLineChars="200"/>
        <w:contextualSpacing/>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（3）具有履行合同所必需的设备和专业技术能力；</w:t>
      </w:r>
    </w:p>
    <w:p w14:paraId="36651B28">
      <w:pPr>
        <w:spacing w:line="360" w:lineRule="auto"/>
        <w:ind w:firstLine="480" w:firstLineChars="200"/>
        <w:contextualSpacing/>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（4）有依法缴纳税收和社会保障资金的良好记录；</w:t>
      </w:r>
    </w:p>
    <w:p w14:paraId="5A4CB4CB">
      <w:pPr>
        <w:spacing w:line="360" w:lineRule="auto"/>
        <w:ind w:firstLine="480" w:firstLineChars="200"/>
        <w:contextualSpacing/>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（5）参加政府采购活动前三年内，在经营活动中没有重大违法记录；</w:t>
      </w:r>
    </w:p>
    <w:p w14:paraId="3EC9E6A8">
      <w:pPr>
        <w:spacing w:line="360" w:lineRule="auto"/>
        <w:ind w:firstLine="480" w:firstLineChars="200"/>
        <w:contextualSpacing/>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（6）法律、行政法规规定的其他条件。</w:t>
      </w:r>
    </w:p>
    <w:p w14:paraId="6566B81B">
      <w:pPr>
        <w:spacing w:line="360" w:lineRule="auto"/>
        <w:ind w:firstLine="480" w:firstLineChars="200"/>
        <w:contextualSpacing/>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64E1A4C7">
      <w:pPr>
        <w:spacing w:line="360" w:lineRule="auto"/>
        <w:ind w:firstLine="480" w:firstLineChars="200"/>
        <w:contextualSpacing/>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5.根据《中华人民共和国政府采购法实施条例》第五十条要求对政府采购合同进行公告，但政府采购合同中涉及国家秘密、商业秘密的内容除外。我方就对本次响应文件进行注明如下：（两项内容中必须选择一项）</w:t>
      </w:r>
    </w:p>
    <w:p w14:paraId="7C52D45E">
      <w:pPr>
        <w:spacing w:line="360" w:lineRule="auto"/>
        <w:ind w:firstLine="480" w:firstLineChars="200"/>
        <w:contextualSpacing/>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□我方本次响应文件</w:t>
      </w:r>
      <w:r>
        <w:rPr>
          <w:rFonts w:hint="eastAsia" w:ascii="宋体" w:hAnsi="宋体" w:cs="宋体"/>
          <w:color w:val="000000" w:themeColor="text1"/>
          <w:kern w:val="0"/>
          <w:sz w:val="24"/>
          <w:highlight w:val="none"/>
          <w14:textFill>
            <w14:solidFill>
              <w14:schemeClr w14:val="tx1"/>
            </w14:solidFill>
          </w14:textFill>
        </w:rPr>
        <w:t>内容中</w:t>
      </w:r>
      <w:r>
        <w:rPr>
          <w:rFonts w:hint="eastAsia" w:ascii="宋体" w:hAnsi="宋体" w:cs="宋体"/>
          <w:color w:val="000000" w:themeColor="text1"/>
          <w:sz w:val="24"/>
          <w:highlight w:val="none"/>
          <w14:textFill>
            <w14:solidFill>
              <w14:schemeClr w14:val="tx1"/>
            </w14:solidFill>
          </w14:textFill>
        </w:rPr>
        <w:t>未</w:t>
      </w:r>
      <w:r>
        <w:rPr>
          <w:rFonts w:hint="eastAsia" w:ascii="宋体" w:hAnsi="宋体" w:cs="宋体"/>
          <w:color w:val="000000" w:themeColor="text1"/>
          <w:kern w:val="0"/>
          <w:sz w:val="24"/>
          <w:highlight w:val="none"/>
          <w14:textFill>
            <w14:solidFill>
              <w14:schemeClr w14:val="tx1"/>
            </w14:solidFill>
          </w14:textFill>
        </w:rPr>
        <w:t>涉及商业秘密；</w:t>
      </w:r>
    </w:p>
    <w:p w14:paraId="147ECBC5">
      <w:pPr>
        <w:spacing w:line="360" w:lineRule="auto"/>
        <w:ind w:firstLine="480" w:firstLineChars="200"/>
        <w:contextualSpacing/>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□我方本次响应文件</w:t>
      </w:r>
      <w:r>
        <w:rPr>
          <w:rFonts w:hint="eastAsia" w:ascii="宋体" w:hAnsi="宋体" w:cs="宋体"/>
          <w:color w:val="000000" w:themeColor="text1"/>
          <w:kern w:val="0"/>
          <w:sz w:val="24"/>
          <w:highlight w:val="none"/>
          <w14:textFill>
            <w14:solidFill>
              <w14:schemeClr w14:val="tx1"/>
            </w14:solidFill>
          </w14:textFill>
        </w:rPr>
        <w:t>涉及商业秘密的内容有：</w:t>
      </w:r>
      <w:r>
        <w:rPr>
          <w:rFonts w:hint="eastAsia" w:ascii="宋体" w:hAnsi="宋体" w:cs="宋体"/>
          <w:color w:val="000000" w:themeColor="text1"/>
          <w:kern w:val="0"/>
          <w:sz w:val="24"/>
          <w:highlight w:val="none"/>
          <w:u w:val="single"/>
          <w14:textFill>
            <w14:solidFill>
              <w14:schemeClr w14:val="tx1"/>
            </w14:solidFill>
          </w14:textFill>
        </w:rPr>
        <w:t xml:space="preserve">                         </w:t>
      </w:r>
      <w:r>
        <w:rPr>
          <w:rFonts w:hint="eastAsia" w:ascii="宋体" w:hAnsi="宋体" w:cs="宋体"/>
          <w:color w:val="000000" w:themeColor="text1"/>
          <w:kern w:val="0"/>
          <w:sz w:val="24"/>
          <w:highlight w:val="none"/>
          <w14:textFill>
            <w14:solidFill>
              <w14:schemeClr w14:val="tx1"/>
            </w14:solidFill>
          </w14:textFill>
        </w:rPr>
        <w:t>；</w:t>
      </w:r>
    </w:p>
    <w:p w14:paraId="2BE0DA20">
      <w:pPr>
        <w:spacing w:line="360" w:lineRule="auto"/>
        <w:ind w:firstLine="480" w:firstLineChars="200"/>
        <w:contextualSpacing/>
        <w:rPr>
          <w:rFonts w:hint="eastAsia" w:ascii="宋体" w:hAnsi="宋体" w:cs="宋体"/>
          <w:color w:val="000000" w:themeColor="text1"/>
          <w:kern w:val="0"/>
          <w:sz w:val="24"/>
          <w:highlight w:val="none"/>
          <w:u w:val="singl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6.与本磋商有关的一切正式往来信函请寄：</w:t>
      </w:r>
      <w:r>
        <w:rPr>
          <w:rFonts w:hint="eastAsia" w:ascii="宋体" w:hAnsi="宋体" w:cs="宋体"/>
          <w:color w:val="000000" w:themeColor="text1"/>
          <w:kern w:val="0"/>
          <w:sz w:val="24"/>
          <w:highlight w:val="none"/>
          <w:u w:val="single"/>
          <w14:textFill>
            <w14:solidFill>
              <w14:schemeClr w14:val="tx1"/>
            </w14:solidFill>
          </w14:textFill>
        </w:rPr>
        <w:t xml:space="preserve">                  </w:t>
      </w:r>
      <w:r>
        <w:rPr>
          <w:rFonts w:hint="eastAsia" w:ascii="宋体" w:hAnsi="宋体" w:cs="宋体"/>
          <w:color w:val="000000" w:themeColor="text1"/>
          <w:kern w:val="0"/>
          <w:sz w:val="24"/>
          <w:highlight w:val="none"/>
          <w14:textFill>
            <w14:solidFill>
              <w14:schemeClr w14:val="tx1"/>
            </w14:solidFill>
          </w14:textFill>
        </w:rPr>
        <w:t>邮政编号：</w:t>
      </w:r>
      <w:r>
        <w:rPr>
          <w:rFonts w:hint="eastAsia" w:ascii="宋体" w:hAnsi="宋体" w:cs="宋体"/>
          <w:color w:val="000000" w:themeColor="text1"/>
          <w:kern w:val="0"/>
          <w:sz w:val="24"/>
          <w:highlight w:val="none"/>
          <w:u w:val="single"/>
          <w14:textFill>
            <w14:solidFill>
              <w14:schemeClr w14:val="tx1"/>
            </w14:solidFill>
          </w14:textFill>
        </w:rPr>
        <w:t xml:space="preserve">        </w:t>
      </w:r>
    </w:p>
    <w:p w14:paraId="444EA9BB">
      <w:pPr>
        <w:spacing w:line="360" w:lineRule="auto"/>
        <w:ind w:firstLine="480" w:firstLineChars="200"/>
        <w:contextualSpacing/>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电话/传真：</w:t>
      </w:r>
      <w:r>
        <w:rPr>
          <w:rFonts w:hint="eastAsia" w:ascii="宋体" w:hAnsi="宋体" w:cs="宋体"/>
          <w:color w:val="000000" w:themeColor="text1"/>
          <w:kern w:val="0"/>
          <w:sz w:val="24"/>
          <w:highlight w:val="none"/>
          <w:u w:val="single"/>
          <w14:textFill>
            <w14:solidFill>
              <w14:schemeClr w14:val="tx1"/>
            </w14:solidFill>
          </w14:textFill>
        </w:rPr>
        <w:t xml:space="preserve">                        </w:t>
      </w:r>
      <w:r>
        <w:rPr>
          <w:rFonts w:hint="eastAsia" w:ascii="宋体" w:hAnsi="宋体" w:cs="宋体"/>
          <w:color w:val="000000" w:themeColor="text1"/>
          <w:kern w:val="0"/>
          <w:sz w:val="24"/>
          <w:highlight w:val="none"/>
          <w14:textFill>
            <w14:solidFill>
              <w14:schemeClr w14:val="tx1"/>
            </w14:solidFill>
          </w14:textFill>
        </w:rPr>
        <w:t xml:space="preserve"> 电子邮箱：</w:t>
      </w:r>
      <w:r>
        <w:rPr>
          <w:rFonts w:hint="eastAsia" w:ascii="宋体" w:hAnsi="宋体" w:cs="宋体"/>
          <w:color w:val="000000" w:themeColor="text1"/>
          <w:kern w:val="0"/>
          <w:sz w:val="24"/>
          <w:highlight w:val="none"/>
          <w:u w:val="single"/>
          <w14:textFill>
            <w14:solidFill>
              <w14:schemeClr w14:val="tx1"/>
            </w14:solidFill>
          </w14:textFill>
        </w:rPr>
        <w:t xml:space="preserve">                            </w:t>
      </w:r>
      <w:r>
        <w:rPr>
          <w:rFonts w:hint="eastAsia" w:ascii="宋体" w:hAnsi="宋体" w:cs="宋体"/>
          <w:color w:val="000000" w:themeColor="text1"/>
          <w:kern w:val="0"/>
          <w:sz w:val="24"/>
          <w:highlight w:val="none"/>
          <w14:textFill>
            <w14:solidFill>
              <w14:schemeClr w14:val="tx1"/>
            </w14:solidFill>
          </w14:textFill>
        </w:rPr>
        <w:t xml:space="preserve">    </w:t>
      </w:r>
    </w:p>
    <w:p w14:paraId="4D33DF64">
      <w:pPr>
        <w:pStyle w:val="15"/>
        <w:tabs>
          <w:tab w:val="left" w:pos="939"/>
        </w:tabs>
        <w:spacing w:line="360" w:lineRule="auto"/>
        <w:ind w:left="141" w:leftChars="67" w:firstLine="360" w:firstLineChars="15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开户银行：</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 xml:space="preserve">  帐号：</w:t>
      </w:r>
      <w:r>
        <w:rPr>
          <w:rFonts w:hint="eastAsia" w:ascii="宋体" w:hAnsi="宋体" w:cs="宋体"/>
          <w:color w:val="000000" w:themeColor="text1"/>
          <w:sz w:val="24"/>
          <w:highlight w:val="none"/>
          <w:u w:val="single"/>
          <w14:textFill>
            <w14:solidFill>
              <w14:schemeClr w14:val="tx1"/>
            </w14:solidFill>
          </w14:textFill>
        </w:rPr>
        <w:t xml:space="preserve">                               </w:t>
      </w:r>
    </w:p>
    <w:p w14:paraId="2D8F47A5">
      <w:pPr>
        <w:pStyle w:val="15"/>
        <w:tabs>
          <w:tab w:val="left" w:pos="939"/>
        </w:tabs>
        <w:spacing w:line="360" w:lineRule="auto"/>
        <w:ind w:left="0" w:leftChars="0"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7.以上事项如有虚假或者隐瞒，我方愿意承担一切后果，并不再寻求任何旨在减轻或者免除法律责任的辩解。</w:t>
      </w:r>
    </w:p>
    <w:p w14:paraId="2BE04D34">
      <w:pPr>
        <w:pStyle w:val="15"/>
        <w:tabs>
          <w:tab w:val="left" w:pos="939"/>
        </w:tabs>
        <w:spacing w:line="360" w:lineRule="auto"/>
        <w:ind w:left="141" w:leftChars="67" w:firstLine="360" w:firstLineChars="15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特此承诺。</w:t>
      </w:r>
    </w:p>
    <w:p w14:paraId="296DC575">
      <w:pPr>
        <w:spacing w:line="360" w:lineRule="auto"/>
        <w:contextualSpacing/>
        <w:jc w:val="left"/>
        <w:rPr>
          <w:rFonts w:hint="eastAsia" w:ascii="宋体" w:hAnsi="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注：</w:t>
      </w:r>
      <w:r>
        <w:rPr>
          <w:rFonts w:hint="eastAsia" w:ascii="宋体" w:hAnsi="宋体"/>
          <w:b/>
          <w:color w:val="000000" w:themeColor="text1"/>
          <w:sz w:val="24"/>
          <w:highlight w:val="none"/>
          <w14:textFill>
            <w14:solidFill>
              <w14:schemeClr w14:val="tx1"/>
            </w14:solidFill>
          </w14:textFill>
        </w:rPr>
        <w:t>如为联合体竞标，盖章处须加盖联合体牵头人电子签章并由联合体牵头人法定代表人分别签字或者盖章或者电子签名，否则响应文件按无效处理。</w:t>
      </w:r>
    </w:p>
    <w:p w14:paraId="51AAD9F7">
      <w:pPr>
        <w:spacing w:line="360" w:lineRule="auto"/>
        <w:contextualSpacing/>
        <w:jc w:val="left"/>
        <w:rPr>
          <w:rFonts w:hint="eastAsia" w:ascii="宋体" w:hAnsi="宋体" w:cs="宋体"/>
          <w:color w:val="000000" w:themeColor="text1"/>
          <w:szCs w:val="21"/>
          <w:highlight w:val="none"/>
          <w14:textFill>
            <w14:solidFill>
              <w14:schemeClr w14:val="tx1"/>
            </w14:solidFill>
          </w14:textFill>
        </w:rPr>
      </w:pPr>
    </w:p>
    <w:p w14:paraId="3F4232EE">
      <w:pPr>
        <w:spacing w:line="360" w:lineRule="auto"/>
        <w:ind w:firstLine="1575" w:firstLineChars="750"/>
        <w:contextualSpacing/>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法定代表人（</w:t>
      </w:r>
      <w:r>
        <w:rPr>
          <w:rFonts w:hint="eastAsia" w:ascii="宋体" w:hAnsi="宋体"/>
          <w:color w:val="000000" w:themeColor="text1"/>
          <w:sz w:val="24"/>
          <w:highlight w:val="none"/>
          <w14:textFill>
            <w14:solidFill>
              <w14:schemeClr w14:val="tx1"/>
            </w14:solidFill>
          </w14:textFill>
        </w:rPr>
        <w:t>签字或者盖章或者电子签名</w:t>
      </w:r>
      <w:r>
        <w:rPr>
          <w:rFonts w:hint="eastAsia"/>
          <w:color w:val="000000" w:themeColor="text1"/>
          <w:highlight w:val="none"/>
          <w14:textFill>
            <w14:solidFill>
              <w14:schemeClr w14:val="tx1"/>
            </w14:solidFill>
          </w14:textFill>
        </w:rPr>
        <w:t>）：</w:t>
      </w:r>
      <w:r>
        <w:rPr>
          <w:rFonts w:hint="eastAsia"/>
          <w:color w:val="000000" w:themeColor="text1"/>
          <w:highlight w:val="none"/>
          <w:u w:val="single"/>
          <w14:textFill>
            <w14:solidFill>
              <w14:schemeClr w14:val="tx1"/>
            </w14:solidFill>
          </w14:textFill>
        </w:rPr>
        <w:t xml:space="preserve">           </w:t>
      </w:r>
      <w:r>
        <w:rPr>
          <w:rFonts w:hint="eastAsia"/>
          <w:color w:val="000000" w:themeColor="text1"/>
          <w:highlight w:val="none"/>
          <w14:textFill>
            <w14:solidFill>
              <w14:schemeClr w14:val="tx1"/>
            </w14:solidFill>
          </w14:textFill>
        </w:rPr>
        <w:t xml:space="preserve">                                     </w:t>
      </w:r>
    </w:p>
    <w:p w14:paraId="4F4D3B26">
      <w:pPr>
        <w:spacing w:line="360" w:lineRule="auto"/>
        <w:ind w:firstLine="3780" w:firstLineChars="1800"/>
        <w:contextualSpacing/>
        <w:rPr>
          <w:rFonts w:hint="eastAsia" w:ascii="宋体" w:hAnsi="宋体" w:cs="宋体"/>
          <w:color w:val="000000" w:themeColor="text1"/>
          <w:szCs w:val="21"/>
          <w:highlight w:val="none"/>
          <w:u w:val="single"/>
          <w14:textFill>
            <w14:solidFill>
              <w14:schemeClr w14:val="tx1"/>
            </w14:solidFill>
          </w14:textFill>
        </w:rPr>
      </w:pPr>
      <w:r>
        <w:rPr>
          <w:rFonts w:hint="eastAsia"/>
          <w:color w:val="000000" w:themeColor="text1"/>
          <w:highlight w:val="none"/>
          <w14:textFill>
            <w14:solidFill>
              <w14:schemeClr w14:val="tx1"/>
            </w14:solidFill>
          </w14:textFill>
        </w:rPr>
        <w:t>供应商（电子签章）：</w:t>
      </w:r>
      <w:r>
        <w:rPr>
          <w:rFonts w:hint="eastAsia"/>
          <w:color w:val="000000" w:themeColor="text1"/>
          <w:highlight w:val="none"/>
          <w:u w:val="single"/>
          <w14:textFill>
            <w14:solidFill>
              <w14:schemeClr w14:val="tx1"/>
            </w14:solidFill>
          </w14:textFill>
        </w:rPr>
        <w:t xml:space="preserve">                               </w:t>
      </w:r>
      <w:r>
        <w:rPr>
          <w:rFonts w:hint="eastAsia"/>
          <w:color w:val="000000" w:themeColor="text1"/>
          <w:highlight w:val="non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 xml:space="preserve">    </w:t>
      </w:r>
    </w:p>
    <w:p w14:paraId="6DC5FE90">
      <w:pPr>
        <w:pStyle w:val="15"/>
        <w:tabs>
          <w:tab w:val="left" w:pos="939"/>
        </w:tabs>
        <w:spacing w:line="360" w:lineRule="auto"/>
        <w:ind w:left="0" w:leftChars="0" w:firstLine="420" w:firstLineChars="200"/>
        <w:rPr>
          <w:color w:val="000000" w:themeColor="text1"/>
          <w:sz w:val="24"/>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 xml:space="preserve"> 年    月    日</w:t>
      </w:r>
    </w:p>
    <w:p w14:paraId="5153652C">
      <w:pPr>
        <w:spacing w:line="360" w:lineRule="auto"/>
        <w:ind w:right="-817" w:rightChars="-389"/>
        <w:contextualSpacing/>
        <w:rPr>
          <w:color w:val="000000" w:themeColor="text1"/>
          <w:sz w:val="24"/>
          <w:highlight w:val="none"/>
          <w14:textFill>
            <w14:solidFill>
              <w14:schemeClr w14:val="tx1"/>
            </w14:solidFill>
          </w14:textFill>
        </w:rPr>
      </w:pPr>
    </w:p>
    <w:p w14:paraId="514C0842">
      <w:pPr>
        <w:overflowPunct w:val="0"/>
        <w:jc w:val="center"/>
        <w:rPr>
          <w:rFonts w:hint="eastAsia" w:ascii="方正小标宋简体" w:hAnsi="方正小标宋简体" w:eastAsia="方正小标宋简体" w:cs="方正小标宋简体"/>
          <w:color w:val="000000" w:themeColor="text1"/>
          <w:sz w:val="44"/>
          <w:szCs w:val="44"/>
          <w:highlight w:val="none"/>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highlight w:val="none"/>
          <w14:textFill>
            <w14:solidFill>
              <w14:schemeClr w14:val="tx1"/>
            </w14:solidFill>
          </w14:textFill>
        </w:rPr>
        <w:br w:type="page"/>
      </w:r>
    </w:p>
    <w:p w14:paraId="4E4AE541">
      <w:pPr>
        <w:pStyle w:val="7"/>
        <w:overflowPunct w:val="0"/>
        <w:spacing w:line="520" w:lineRule="exact"/>
        <w:ind w:firstLine="0"/>
        <w:jc w:val="center"/>
        <w:rPr>
          <w:rFonts w:hint="eastAsia" w:ascii="方正小标宋简体" w:hAnsi="方正小标宋简体" w:eastAsia="方正小标宋简体" w:cs="方正小标宋简体"/>
          <w:color w:val="000000" w:themeColor="text1"/>
          <w:sz w:val="44"/>
          <w:szCs w:val="44"/>
          <w:highlight w:val="none"/>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highlight w:val="none"/>
          <w14:textFill>
            <w14:solidFill>
              <w14:schemeClr w14:val="tx1"/>
            </w14:solidFill>
          </w14:textFill>
        </w:rPr>
        <w:t>联合体竞标协议书</w:t>
      </w:r>
    </w:p>
    <w:p w14:paraId="1D198F3F">
      <w:pPr>
        <w:pStyle w:val="7"/>
        <w:overflowPunct w:val="0"/>
        <w:spacing w:line="520" w:lineRule="exact"/>
        <w:ind w:firstLine="0"/>
        <w:rPr>
          <w:rFonts w:hint="eastAsia" w:ascii="宋体" w:hAnsi="宋体"/>
          <w:color w:val="000000" w:themeColor="text1"/>
          <w:sz w:val="24"/>
          <w:highlight w:val="none"/>
          <w14:textFill>
            <w14:solidFill>
              <w14:schemeClr w14:val="tx1"/>
            </w14:solidFill>
          </w14:textFill>
        </w:rPr>
      </w:pPr>
    </w:p>
    <w:p w14:paraId="4B35FD5F">
      <w:pPr>
        <w:pStyle w:val="7"/>
        <w:overflowPunct w:val="0"/>
        <w:spacing w:line="360" w:lineRule="auto"/>
        <w:ind w:firstLineChars="200"/>
        <w:rPr>
          <w:rFonts w:hint="eastAsia" w:ascii="宋体" w:hAnsi="宋体" w:cs="仿宋_GB2312"/>
          <w:color w:val="000000" w:themeColor="text1"/>
          <w:szCs w:val="21"/>
          <w:highlight w:val="none"/>
          <w14:textFill>
            <w14:solidFill>
              <w14:schemeClr w14:val="tx1"/>
            </w14:solidFill>
          </w14:textFill>
        </w:rPr>
      </w:pPr>
      <w:r>
        <w:rPr>
          <w:rFonts w:hint="eastAsia" w:ascii="宋体" w:hAnsi="宋体" w:cs="仿宋_GB2312"/>
          <w:color w:val="000000" w:themeColor="text1"/>
          <w:szCs w:val="21"/>
          <w:highlight w:val="none"/>
          <w:u w:val="single"/>
          <w14:textFill>
            <w14:solidFill>
              <w14:schemeClr w14:val="tx1"/>
            </w14:solidFill>
          </w14:textFill>
        </w:rPr>
        <w:t xml:space="preserve">      </w:t>
      </w:r>
      <w:r>
        <w:rPr>
          <w:rFonts w:hint="eastAsia" w:ascii="宋体" w:hAnsi="宋体" w:cs="仿宋_GB2312"/>
          <w:color w:val="000000" w:themeColor="text1"/>
          <w:szCs w:val="21"/>
          <w:highlight w:val="none"/>
          <w14:textFill>
            <w14:solidFill>
              <w14:schemeClr w14:val="tx1"/>
            </w14:solidFill>
          </w14:textFill>
        </w:rPr>
        <w:t>（所有成员单位名称）自愿组成</w:t>
      </w:r>
      <w:r>
        <w:rPr>
          <w:rFonts w:hint="eastAsia" w:ascii="宋体" w:hAnsi="宋体" w:cs="仿宋_GB2312"/>
          <w:color w:val="000000" w:themeColor="text1"/>
          <w:szCs w:val="21"/>
          <w:highlight w:val="none"/>
          <w:u w:val="single"/>
          <w14:textFill>
            <w14:solidFill>
              <w14:schemeClr w14:val="tx1"/>
            </w14:solidFill>
          </w14:textFill>
        </w:rPr>
        <w:t xml:space="preserve">      </w:t>
      </w:r>
      <w:r>
        <w:rPr>
          <w:rFonts w:hint="eastAsia" w:ascii="宋体" w:hAnsi="宋体" w:cs="仿宋_GB2312"/>
          <w:color w:val="000000" w:themeColor="text1"/>
          <w:szCs w:val="21"/>
          <w:highlight w:val="none"/>
          <w14:textFill>
            <w14:solidFill>
              <w14:schemeClr w14:val="tx1"/>
            </w14:solidFill>
          </w14:textFill>
        </w:rPr>
        <w:t>（联合体名称）联合体，共同参加</w:t>
      </w:r>
      <w:r>
        <w:rPr>
          <w:rFonts w:hint="eastAsia" w:ascii="宋体" w:hAnsi="宋体" w:cs="仿宋_GB2312"/>
          <w:color w:val="000000" w:themeColor="text1"/>
          <w:szCs w:val="21"/>
          <w:highlight w:val="none"/>
          <w:u w:val="single"/>
          <w14:textFill>
            <w14:solidFill>
              <w14:schemeClr w14:val="tx1"/>
            </w14:solidFill>
          </w14:textFill>
        </w:rPr>
        <w:t xml:space="preserve">      </w:t>
      </w:r>
      <w:r>
        <w:rPr>
          <w:rFonts w:hint="eastAsia" w:ascii="宋体" w:hAnsi="宋体" w:cs="仿宋_GB2312"/>
          <w:color w:val="000000" w:themeColor="text1"/>
          <w:szCs w:val="21"/>
          <w:highlight w:val="none"/>
          <w14:textFill>
            <w14:solidFill>
              <w14:schemeClr w14:val="tx1"/>
            </w14:solidFill>
          </w14:textFill>
        </w:rPr>
        <w:t>（项目名称）采购项目竞标。现就联合体竞标事宜订立如下协议：</w:t>
      </w:r>
    </w:p>
    <w:p w14:paraId="19EBEA28">
      <w:pPr>
        <w:pStyle w:val="7"/>
        <w:overflowPunct w:val="0"/>
        <w:spacing w:line="360" w:lineRule="auto"/>
        <w:ind w:firstLineChars="200"/>
        <w:rPr>
          <w:rFonts w:hint="eastAsia" w:ascii="宋体" w:hAnsi="宋体" w:cs="仿宋_GB2312"/>
          <w:color w:val="000000" w:themeColor="text1"/>
          <w:szCs w:val="21"/>
          <w:highlight w:val="none"/>
          <w14:textFill>
            <w14:solidFill>
              <w14:schemeClr w14:val="tx1"/>
            </w14:solidFill>
          </w14:textFill>
        </w:rPr>
      </w:pPr>
      <w:r>
        <w:rPr>
          <w:rFonts w:hint="eastAsia" w:ascii="宋体" w:hAnsi="宋体" w:cs="仿宋_GB2312"/>
          <w:color w:val="000000" w:themeColor="text1"/>
          <w:szCs w:val="21"/>
          <w:highlight w:val="none"/>
          <w14:textFill>
            <w14:solidFill>
              <w14:schemeClr w14:val="tx1"/>
            </w14:solidFill>
          </w14:textFill>
        </w:rPr>
        <w:t>1.</w:t>
      </w:r>
      <w:r>
        <w:rPr>
          <w:rFonts w:hint="eastAsia" w:ascii="宋体" w:hAnsi="宋体" w:cs="仿宋_GB2312"/>
          <w:color w:val="000000" w:themeColor="text1"/>
          <w:szCs w:val="21"/>
          <w:highlight w:val="none"/>
          <w:u w:val="single"/>
          <w14:textFill>
            <w14:solidFill>
              <w14:schemeClr w14:val="tx1"/>
            </w14:solidFill>
          </w14:textFill>
        </w:rPr>
        <w:t xml:space="preserve"> </w:t>
      </w:r>
      <w:r>
        <w:rPr>
          <w:rFonts w:hint="eastAsia" w:ascii="宋体" w:hAnsi="宋体" w:cs="仿宋_GB2312"/>
          <w:color w:val="000000" w:themeColor="text1"/>
          <w:szCs w:val="21"/>
          <w:highlight w:val="none"/>
          <w:u w:val="single"/>
          <w14:textFill>
            <w14:solidFill>
              <w14:schemeClr w14:val="tx1"/>
            </w14:solidFill>
          </w14:textFill>
        </w:rPr>
        <w:tab/>
      </w:r>
      <w:r>
        <w:rPr>
          <w:rFonts w:hint="eastAsia" w:ascii="宋体" w:hAnsi="宋体" w:cs="仿宋_GB2312"/>
          <w:color w:val="000000" w:themeColor="text1"/>
          <w:szCs w:val="21"/>
          <w:highlight w:val="none"/>
          <w:u w:val="single"/>
          <w14:textFill>
            <w14:solidFill>
              <w14:schemeClr w14:val="tx1"/>
            </w14:solidFill>
          </w14:textFill>
        </w:rPr>
        <w:t xml:space="preserve">   </w:t>
      </w:r>
      <w:r>
        <w:rPr>
          <w:rFonts w:hint="eastAsia" w:ascii="宋体" w:hAnsi="宋体" w:cs="仿宋_GB2312"/>
          <w:color w:val="000000" w:themeColor="text1"/>
          <w:szCs w:val="21"/>
          <w:highlight w:val="none"/>
          <w14:textFill>
            <w14:solidFill>
              <w14:schemeClr w14:val="tx1"/>
            </w14:solidFill>
          </w14:textFill>
        </w:rPr>
        <w:t>（某成员单位名称）为</w:t>
      </w:r>
      <w:r>
        <w:rPr>
          <w:rFonts w:hint="eastAsia" w:ascii="宋体" w:hAnsi="宋体" w:cs="仿宋_GB2312"/>
          <w:color w:val="000000" w:themeColor="text1"/>
          <w:szCs w:val="21"/>
          <w:highlight w:val="none"/>
          <w:u w:val="single"/>
          <w14:textFill>
            <w14:solidFill>
              <w14:schemeClr w14:val="tx1"/>
            </w14:solidFill>
          </w14:textFill>
        </w:rPr>
        <w:t xml:space="preserve">     </w:t>
      </w:r>
      <w:r>
        <w:rPr>
          <w:rFonts w:hint="eastAsia" w:ascii="宋体" w:hAnsi="宋体" w:cs="仿宋_GB2312"/>
          <w:color w:val="000000" w:themeColor="text1"/>
          <w:szCs w:val="21"/>
          <w:highlight w:val="none"/>
          <w14:textFill>
            <w14:solidFill>
              <w14:schemeClr w14:val="tx1"/>
            </w14:solidFill>
          </w14:textFill>
        </w:rPr>
        <w:t>（联合体名称）牵头人。</w:t>
      </w:r>
    </w:p>
    <w:p w14:paraId="3CE77C33">
      <w:pPr>
        <w:pStyle w:val="7"/>
        <w:overflowPunct w:val="0"/>
        <w:spacing w:line="360" w:lineRule="auto"/>
        <w:ind w:firstLineChars="200"/>
        <w:rPr>
          <w:rFonts w:hint="eastAsia" w:ascii="宋体" w:hAnsi="宋体" w:cs="仿宋_GB2312"/>
          <w:color w:val="000000" w:themeColor="text1"/>
          <w:szCs w:val="21"/>
          <w:highlight w:val="none"/>
          <w14:textFill>
            <w14:solidFill>
              <w14:schemeClr w14:val="tx1"/>
            </w14:solidFill>
          </w14:textFill>
        </w:rPr>
      </w:pPr>
      <w:r>
        <w:rPr>
          <w:rFonts w:hint="eastAsia" w:ascii="宋体" w:hAnsi="宋体" w:cs="仿宋_GB2312"/>
          <w:color w:val="000000" w:themeColor="text1"/>
          <w:szCs w:val="21"/>
          <w:highlight w:val="none"/>
          <w14:textFill>
            <w14:solidFill>
              <w14:schemeClr w14:val="tx1"/>
            </w14:solidFill>
          </w14:textFill>
        </w:rPr>
        <w:t>2.联合体各成员授权牵头人代表联合体参加竞标活动，签署文件及对文件的盖章，提交和接收相关的资料、信息及指示，进行合同磋商活动，负责合同实施阶段的组织和协调工作，以及处理与本竞标项目有关的一切事宜。</w:t>
      </w:r>
    </w:p>
    <w:p w14:paraId="0E76970C">
      <w:pPr>
        <w:pStyle w:val="7"/>
        <w:overflowPunct w:val="0"/>
        <w:spacing w:line="360" w:lineRule="auto"/>
        <w:ind w:firstLineChars="200"/>
        <w:rPr>
          <w:rFonts w:hint="eastAsia" w:ascii="宋体" w:hAnsi="宋体" w:cs="仿宋_GB2312"/>
          <w:color w:val="000000" w:themeColor="text1"/>
          <w:szCs w:val="21"/>
          <w:highlight w:val="none"/>
          <w14:textFill>
            <w14:solidFill>
              <w14:schemeClr w14:val="tx1"/>
            </w14:solidFill>
          </w14:textFill>
        </w:rPr>
      </w:pPr>
      <w:r>
        <w:rPr>
          <w:rFonts w:hint="eastAsia" w:ascii="宋体" w:hAnsi="宋体" w:cs="仿宋_GB2312"/>
          <w:color w:val="000000" w:themeColor="text1"/>
          <w:szCs w:val="21"/>
          <w:highlight w:val="none"/>
          <w14:textFill>
            <w14:solidFill>
              <w14:schemeClr w14:val="tx1"/>
            </w14:solidFill>
          </w14:textFill>
        </w:rPr>
        <w:t>3.联合体牵头人在本项目中签署和盖章的一切文件和处理的一切事宜，联合体各成员均予以承认。联合体各成员将严格按照磋商文件、响应文件和合同的要求全面履行义务，并向采购人承担连带责任。</w:t>
      </w:r>
    </w:p>
    <w:p w14:paraId="51F17C45">
      <w:pPr>
        <w:pStyle w:val="7"/>
        <w:overflowPunct w:val="0"/>
        <w:spacing w:line="360" w:lineRule="auto"/>
        <w:ind w:firstLineChars="200"/>
        <w:rPr>
          <w:rFonts w:hint="eastAsia" w:ascii="宋体" w:hAnsi="宋体" w:cs="仿宋_GB2312"/>
          <w:color w:val="000000" w:themeColor="text1"/>
          <w:szCs w:val="21"/>
          <w:highlight w:val="none"/>
          <w14:textFill>
            <w14:solidFill>
              <w14:schemeClr w14:val="tx1"/>
            </w14:solidFill>
          </w14:textFill>
        </w:rPr>
      </w:pPr>
      <w:r>
        <w:rPr>
          <w:rFonts w:hint="eastAsia" w:ascii="宋体" w:hAnsi="宋体" w:cs="仿宋_GB2312"/>
          <w:color w:val="000000" w:themeColor="text1"/>
          <w:szCs w:val="21"/>
          <w:highlight w:val="none"/>
          <w14:textFill>
            <w14:solidFill>
              <w14:schemeClr w14:val="tx1"/>
            </w14:solidFill>
          </w14:textFill>
        </w:rPr>
        <w:t>4.联合体各成员单位内部的职责分工如下：</w:t>
      </w:r>
      <w:r>
        <w:rPr>
          <w:rFonts w:hint="eastAsia" w:ascii="宋体" w:hAnsi="宋体" w:cs="仿宋_GB2312"/>
          <w:color w:val="000000" w:themeColor="text1"/>
          <w:szCs w:val="21"/>
          <w:highlight w:val="none"/>
          <w:u w:val="single"/>
          <w14:textFill>
            <w14:solidFill>
              <w14:schemeClr w14:val="tx1"/>
            </w14:solidFill>
          </w14:textFill>
        </w:rPr>
        <w:t xml:space="preserve">       </w:t>
      </w:r>
      <w:r>
        <w:rPr>
          <w:rFonts w:hint="eastAsia" w:ascii="宋体" w:hAnsi="宋体" w:cs="仿宋_GB2312"/>
          <w:color w:val="000000" w:themeColor="text1"/>
          <w:szCs w:val="21"/>
          <w:highlight w:val="none"/>
          <w14:textFill>
            <w14:solidFill>
              <w14:schemeClr w14:val="tx1"/>
            </w14:solidFill>
          </w14:textFill>
        </w:rPr>
        <w:t>。</w:t>
      </w:r>
    </w:p>
    <w:p w14:paraId="05174235">
      <w:pPr>
        <w:pStyle w:val="7"/>
        <w:overflowPunct w:val="0"/>
        <w:spacing w:line="360" w:lineRule="auto"/>
        <w:ind w:firstLineChars="200"/>
        <w:rPr>
          <w:rFonts w:hint="eastAsia" w:ascii="宋体" w:hAnsi="宋体" w:cs="仿宋_GB2312"/>
          <w:color w:val="000000" w:themeColor="text1"/>
          <w:szCs w:val="21"/>
          <w:highlight w:val="none"/>
          <w14:textFill>
            <w14:solidFill>
              <w14:schemeClr w14:val="tx1"/>
            </w14:solidFill>
          </w14:textFill>
        </w:rPr>
      </w:pPr>
      <w:r>
        <w:rPr>
          <w:rFonts w:hint="eastAsia" w:ascii="宋体" w:hAnsi="宋体" w:cs="仿宋_GB2312"/>
          <w:color w:val="000000" w:themeColor="text1"/>
          <w:szCs w:val="21"/>
          <w:highlight w:val="none"/>
          <w14:textFill>
            <w14:solidFill>
              <w14:schemeClr w14:val="tx1"/>
            </w14:solidFill>
          </w14:textFill>
        </w:rPr>
        <w:t>5.</w:t>
      </w:r>
      <w:r>
        <w:rPr>
          <w:rFonts w:hint="eastAsia" w:hAnsi="宋体" w:cs="宋体"/>
          <w:color w:val="000000" w:themeColor="text1"/>
          <w:kern w:val="0"/>
          <w:szCs w:val="21"/>
          <w:highlight w:val="none"/>
          <w14:textFill>
            <w14:solidFill>
              <w14:schemeClr w14:val="tx1"/>
            </w14:solidFill>
          </w14:textFill>
        </w:rPr>
        <w:t>本联合体中</w:t>
      </w:r>
      <w:r>
        <w:rPr>
          <w:rFonts w:hint="eastAsia" w:hAnsi="宋体" w:cs="宋体"/>
          <w:color w:val="000000" w:themeColor="text1"/>
          <w:kern w:val="0"/>
          <w:szCs w:val="21"/>
          <w:highlight w:val="none"/>
          <w:u w:val="single"/>
          <w14:textFill>
            <w14:solidFill>
              <w14:schemeClr w14:val="tx1"/>
            </w14:solidFill>
          </w14:textFill>
        </w:rPr>
        <w:t>，</w:t>
      </w:r>
      <w:r>
        <w:rPr>
          <w:rFonts w:hint="eastAsia"/>
          <w:color w:val="000000" w:themeColor="text1"/>
          <w:szCs w:val="21"/>
          <w:highlight w:val="none"/>
          <w:u w:val="single"/>
          <w14:textFill>
            <w14:solidFill>
              <w14:schemeClr w14:val="tx1"/>
            </w14:solidFill>
          </w14:textFill>
        </w:rPr>
        <w:t>________________________</w:t>
      </w:r>
      <w:r>
        <w:rPr>
          <w:rFonts w:hint="eastAsia" w:hAnsi="宋体" w:cs="宋体"/>
          <w:color w:val="000000" w:themeColor="text1"/>
          <w:kern w:val="0"/>
          <w:szCs w:val="21"/>
          <w:highlight w:val="none"/>
          <w:u w:val="single"/>
          <w14:textFill>
            <w14:solidFill>
              <w14:schemeClr w14:val="tx1"/>
            </w14:solidFill>
          </w14:textFill>
        </w:rPr>
        <w:t>（某成员单位名称）为</w:t>
      </w:r>
      <w:r>
        <w:rPr>
          <w:rFonts w:hint="eastAsia"/>
          <w:color w:val="000000" w:themeColor="text1"/>
          <w:szCs w:val="21"/>
          <w:highlight w:val="none"/>
          <w:u w:val="single"/>
          <w14:textFill>
            <w14:solidFill>
              <w14:schemeClr w14:val="tx1"/>
            </w14:solidFill>
          </w14:textFill>
        </w:rPr>
        <w:t>______</w:t>
      </w:r>
      <w:r>
        <w:rPr>
          <w:rFonts w:hint="eastAsia"/>
          <w:color w:val="000000" w:themeColor="text1"/>
          <w:szCs w:val="21"/>
          <w:highlight w:val="none"/>
          <w14:textFill>
            <w14:solidFill>
              <w14:schemeClr w14:val="tx1"/>
            </w14:solidFill>
          </w14:textFill>
        </w:rPr>
        <w:t>（请填写：中型、小型、微型）企业，其协议合同金额占联合体协议合同总金额的</w:t>
      </w:r>
      <w:r>
        <w:rPr>
          <w:rFonts w:hint="eastAsia"/>
          <w:color w:val="000000" w:themeColor="text1"/>
          <w:szCs w:val="21"/>
          <w:highlight w:val="none"/>
          <w:u w:val="single"/>
          <w14:textFill>
            <w14:solidFill>
              <w14:schemeClr w14:val="tx1"/>
            </w14:solidFill>
          </w14:textFill>
        </w:rPr>
        <w:t>______</w:t>
      </w:r>
      <w:r>
        <w:rPr>
          <w:rFonts w:hint="eastAsia"/>
          <w:color w:val="000000" w:themeColor="text1"/>
          <w:szCs w:val="21"/>
          <w:highlight w:val="none"/>
          <w14:textFill>
            <w14:solidFill>
              <w14:schemeClr w14:val="tx1"/>
            </w14:solidFill>
          </w14:textFill>
        </w:rPr>
        <w:t>%。【如联合体成员中有小型、微型企业的，请填写此条，否则无需填写；如联合体成员中有多个小型、微型企业的，请逐一列出。】</w:t>
      </w:r>
    </w:p>
    <w:p w14:paraId="5021794B">
      <w:pPr>
        <w:pStyle w:val="7"/>
        <w:overflowPunct w:val="0"/>
        <w:spacing w:line="360" w:lineRule="auto"/>
        <w:ind w:firstLineChars="200"/>
        <w:rPr>
          <w:rFonts w:hint="eastAsia" w:ascii="宋体" w:hAnsi="宋体" w:cs="仿宋_GB2312"/>
          <w:color w:val="000000" w:themeColor="text1"/>
          <w:szCs w:val="21"/>
          <w:highlight w:val="none"/>
          <w14:textFill>
            <w14:solidFill>
              <w14:schemeClr w14:val="tx1"/>
            </w14:solidFill>
          </w14:textFill>
        </w:rPr>
      </w:pPr>
      <w:r>
        <w:rPr>
          <w:rFonts w:hint="eastAsia" w:ascii="宋体" w:hAnsi="宋体" w:cs="仿宋_GB2312"/>
          <w:color w:val="000000" w:themeColor="text1"/>
          <w:szCs w:val="21"/>
          <w:highlight w:val="none"/>
          <w14:textFill>
            <w14:solidFill>
              <w14:schemeClr w14:val="tx1"/>
            </w14:solidFill>
          </w14:textFill>
        </w:rPr>
        <w:t>6.本</w:t>
      </w:r>
      <w:r>
        <w:rPr>
          <w:rFonts w:hint="eastAsia" w:ascii="宋体" w:hAnsi="宋体" w:cs="仿宋_GB2312"/>
          <w:color w:val="000000" w:themeColor="text1"/>
          <w:spacing w:val="-6"/>
          <w:szCs w:val="21"/>
          <w:highlight w:val="none"/>
          <w14:textFill>
            <w14:solidFill>
              <w14:schemeClr w14:val="tx1"/>
            </w14:solidFill>
          </w14:textFill>
        </w:rPr>
        <w:t>协议书自所有成员单位法定代表人或者其委托代理人签字或者盖单位章之日起生效，合同履行完毕后自动失效。</w:t>
      </w:r>
    </w:p>
    <w:p w14:paraId="39D2047A">
      <w:pPr>
        <w:pStyle w:val="7"/>
        <w:overflowPunct w:val="0"/>
        <w:spacing w:line="360" w:lineRule="auto"/>
        <w:ind w:firstLineChars="200"/>
        <w:rPr>
          <w:rFonts w:hint="eastAsia" w:ascii="宋体" w:hAnsi="宋体" w:cs="仿宋_GB2312"/>
          <w:color w:val="000000" w:themeColor="text1"/>
          <w:szCs w:val="21"/>
          <w:highlight w:val="none"/>
          <w14:textFill>
            <w14:solidFill>
              <w14:schemeClr w14:val="tx1"/>
            </w14:solidFill>
          </w14:textFill>
        </w:rPr>
      </w:pPr>
      <w:r>
        <w:rPr>
          <w:rFonts w:hint="eastAsia" w:ascii="宋体" w:hAnsi="宋体" w:cs="仿宋_GB2312"/>
          <w:color w:val="000000" w:themeColor="text1"/>
          <w:szCs w:val="21"/>
          <w:highlight w:val="none"/>
          <w14:textFill>
            <w14:solidFill>
              <w14:schemeClr w14:val="tx1"/>
            </w14:solidFill>
          </w14:textFill>
        </w:rPr>
        <w:t>7.本协议书一式</w:t>
      </w:r>
      <w:r>
        <w:rPr>
          <w:rFonts w:hint="eastAsia" w:ascii="宋体" w:hAnsi="宋体" w:cs="仿宋_GB2312"/>
          <w:color w:val="000000" w:themeColor="text1"/>
          <w:szCs w:val="21"/>
          <w:highlight w:val="none"/>
          <w:u w:val="single"/>
          <w14:textFill>
            <w14:solidFill>
              <w14:schemeClr w14:val="tx1"/>
            </w14:solidFill>
          </w14:textFill>
        </w:rPr>
        <w:t xml:space="preserve"> </w:t>
      </w:r>
      <w:r>
        <w:rPr>
          <w:rFonts w:hint="eastAsia" w:ascii="宋体" w:hAnsi="宋体" w:cs="仿宋_GB2312"/>
          <w:color w:val="000000" w:themeColor="text1"/>
          <w:szCs w:val="21"/>
          <w:highlight w:val="none"/>
          <w:u w:val="single"/>
          <w14:textFill>
            <w14:solidFill>
              <w14:schemeClr w14:val="tx1"/>
            </w14:solidFill>
          </w14:textFill>
        </w:rPr>
        <w:tab/>
      </w:r>
      <w:r>
        <w:rPr>
          <w:rFonts w:hint="eastAsia" w:ascii="宋体" w:hAnsi="宋体" w:cs="仿宋_GB2312"/>
          <w:color w:val="000000" w:themeColor="text1"/>
          <w:szCs w:val="21"/>
          <w:highlight w:val="none"/>
          <w14:textFill>
            <w14:solidFill>
              <w14:schemeClr w14:val="tx1"/>
            </w14:solidFill>
          </w14:textFill>
        </w:rPr>
        <w:t>份，联合体成员和采购人各执一份。</w:t>
      </w:r>
    </w:p>
    <w:p w14:paraId="3E402066">
      <w:pPr>
        <w:pStyle w:val="7"/>
        <w:overflowPunct w:val="0"/>
        <w:spacing w:line="360" w:lineRule="auto"/>
        <w:ind w:firstLineChars="200"/>
        <w:rPr>
          <w:rFonts w:hint="eastAsia" w:ascii="宋体" w:hAnsi="宋体" w:cs="仿宋_GB2312"/>
          <w:color w:val="000000" w:themeColor="text1"/>
          <w:szCs w:val="21"/>
          <w:highlight w:val="none"/>
          <w14:textFill>
            <w14:solidFill>
              <w14:schemeClr w14:val="tx1"/>
            </w14:solidFill>
          </w14:textFill>
        </w:rPr>
      </w:pPr>
      <w:r>
        <w:rPr>
          <w:rFonts w:hint="eastAsia" w:ascii="宋体" w:hAnsi="宋体" w:cs="仿宋_GB2312"/>
          <w:color w:val="000000" w:themeColor="text1"/>
          <w:szCs w:val="21"/>
          <w:highlight w:val="none"/>
          <w14:textFill>
            <w14:solidFill>
              <w14:schemeClr w14:val="tx1"/>
            </w14:solidFill>
          </w14:textFill>
        </w:rPr>
        <w:t>注：本协议书由法定代表人签字的，应附法定代表人身份证明书；由委托代理人签字的，应附联合体协议签订授权委托书（格式自拟）。</w:t>
      </w:r>
    </w:p>
    <w:p w14:paraId="4979997C">
      <w:pPr>
        <w:pStyle w:val="7"/>
        <w:overflowPunct w:val="0"/>
        <w:spacing w:line="360" w:lineRule="auto"/>
        <w:ind w:firstLine="367" w:firstLineChars="175"/>
        <w:rPr>
          <w:rFonts w:hint="eastAsia" w:ascii="宋体" w:hAnsi="宋体" w:cs="仿宋_GB2312"/>
          <w:color w:val="000000" w:themeColor="text1"/>
          <w:szCs w:val="21"/>
          <w:highlight w:val="none"/>
          <w14:textFill>
            <w14:solidFill>
              <w14:schemeClr w14:val="tx1"/>
            </w14:solidFill>
          </w14:textFill>
        </w:rPr>
      </w:pPr>
    </w:p>
    <w:p w14:paraId="21417D33">
      <w:pPr>
        <w:pStyle w:val="7"/>
        <w:overflowPunct w:val="0"/>
        <w:spacing w:line="360" w:lineRule="auto"/>
        <w:ind w:firstLine="0"/>
        <w:rPr>
          <w:rFonts w:hint="eastAsia" w:ascii="宋体" w:hAnsi="宋体" w:cs="仿宋_GB2312"/>
          <w:color w:val="000000" w:themeColor="text1"/>
          <w:szCs w:val="21"/>
          <w:highlight w:val="none"/>
          <w14:textFill>
            <w14:solidFill>
              <w14:schemeClr w14:val="tx1"/>
            </w14:solidFill>
          </w14:textFill>
        </w:rPr>
      </w:pPr>
      <w:r>
        <w:rPr>
          <w:rFonts w:hint="eastAsia" w:ascii="宋体" w:hAnsi="宋体" w:cs="仿宋_GB2312"/>
          <w:color w:val="000000" w:themeColor="text1"/>
          <w:szCs w:val="21"/>
          <w:highlight w:val="none"/>
          <w14:textFill>
            <w14:solidFill>
              <w14:schemeClr w14:val="tx1"/>
            </w14:solidFill>
          </w14:textFill>
        </w:rPr>
        <w:t>联合体牵头人名称（公章或电子签章）：</w:t>
      </w:r>
    </w:p>
    <w:p w14:paraId="4F6DE8D8">
      <w:pPr>
        <w:pStyle w:val="7"/>
        <w:overflowPunct w:val="0"/>
        <w:spacing w:line="360" w:lineRule="auto"/>
        <w:ind w:firstLine="0"/>
        <w:rPr>
          <w:rFonts w:hint="eastAsia" w:ascii="宋体" w:hAnsi="宋体" w:cs="仿宋_GB2312"/>
          <w:color w:val="000000" w:themeColor="text1"/>
          <w:szCs w:val="21"/>
          <w:highlight w:val="none"/>
          <w14:textFill>
            <w14:solidFill>
              <w14:schemeClr w14:val="tx1"/>
            </w14:solidFill>
          </w14:textFill>
        </w:rPr>
      </w:pPr>
      <w:r>
        <w:rPr>
          <w:rFonts w:hint="eastAsia" w:ascii="宋体" w:hAnsi="宋体" w:cs="仿宋_GB2312"/>
          <w:color w:val="000000" w:themeColor="text1"/>
          <w:szCs w:val="21"/>
          <w:highlight w:val="none"/>
          <w14:textFill>
            <w14:solidFill>
              <w14:schemeClr w14:val="tx1"/>
            </w14:solidFill>
          </w14:textFill>
        </w:rPr>
        <w:t>法定代表人或者其委托代理人（手写签名或电子签名）：</w:t>
      </w:r>
    </w:p>
    <w:p w14:paraId="73DA9129">
      <w:pPr>
        <w:pStyle w:val="7"/>
        <w:overflowPunct w:val="0"/>
        <w:spacing w:line="360" w:lineRule="auto"/>
        <w:ind w:firstLineChars="200"/>
        <w:rPr>
          <w:rFonts w:hint="eastAsia" w:ascii="宋体" w:hAnsi="宋体" w:cs="仿宋_GB2312"/>
          <w:color w:val="000000" w:themeColor="text1"/>
          <w:szCs w:val="21"/>
          <w:highlight w:val="none"/>
          <w14:textFill>
            <w14:solidFill>
              <w14:schemeClr w14:val="tx1"/>
            </w14:solidFill>
          </w14:textFill>
        </w:rPr>
      </w:pPr>
    </w:p>
    <w:p w14:paraId="2211175C">
      <w:pPr>
        <w:pStyle w:val="7"/>
        <w:overflowPunct w:val="0"/>
        <w:spacing w:line="360" w:lineRule="auto"/>
        <w:ind w:firstLine="0"/>
        <w:rPr>
          <w:rFonts w:hint="eastAsia" w:ascii="宋体" w:hAnsi="宋体" w:cs="仿宋_GB2312"/>
          <w:color w:val="000000" w:themeColor="text1"/>
          <w:szCs w:val="21"/>
          <w:highlight w:val="none"/>
          <w14:textFill>
            <w14:solidFill>
              <w14:schemeClr w14:val="tx1"/>
            </w14:solidFill>
          </w14:textFill>
        </w:rPr>
      </w:pPr>
      <w:r>
        <w:rPr>
          <w:rFonts w:hint="eastAsia" w:ascii="宋体" w:hAnsi="宋体" w:cs="仿宋_GB2312"/>
          <w:color w:val="000000" w:themeColor="text1"/>
          <w:szCs w:val="21"/>
          <w:highlight w:val="none"/>
          <w14:textFill>
            <w14:solidFill>
              <w14:schemeClr w14:val="tx1"/>
            </w14:solidFill>
          </w14:textFill>
        </w:rPr>
        <w:t>联合体成员名称（公章或电子签章）：</w:t>
      </w:r>
    </w:p>
    <w:p w14:paraId="6BECDAD8">
      <w:pPr>
        <w:pStyle w:val="7"/>
        <w:overflowPunct w:val="0"/>
        <w:spacing w:line="360" w:lineRule="auto"/>
        <w:ind w:firstLine="0"/>
        <w:rPr>
          <w:rFonts w:hint="eastAsia" w:ascii="宋体" w:hAnsi="宋体" w:cs="仿宋_GB2312"/>
          <w:color w:val="000000" w:themeColor="text1"/>
          <w:szCs w:val="21"/>
          <w:highlight w:val="none"/>
          <w14:textFill>
            <w14:solidFill>
              <w14:schemeClr w14:val="tx1"/>
            </w14:solidFill>
          </w14:textFill>
        </w:rPr>
      </w:pPr>
      <w:r>
        <w:rPr>
          <w:rFonts w:hint="eastAsia" w:ascii="宋体" w:hAnsi="宋体" w:cs="仿宋_GB2312"/>
          <w:color w:val="000000" w:themeColor="text1"/>
          <w:szCs w:val="21"/>
          <w:highlight w:val="none"/>
          <w14:textFill>
            <w14:solidFill>
              <w14:schemeClr w14:val="tx1"/>
            </w14:solidFill>
          </w14:textFill>
        </w:rPr>
        <w:t>法定代表人或者其委托代理人（手写签名或电子签名）：</w:t>
      </w:r>
    </w:p>
    <w:p w14:paraId="48E34733">
      <w:pPr>
        <w:pStyle w:val="7"/>
        <w:overflowPunct w:val="0"/>
        <w:spacing w:line="360" w:lineRule="auto"/>
        <w:ind w:firstLineChars="200"/>
        <w:rPr>
          <w:rFonts w:hint="eastAsia" w:ascii="宋体" w:hAnsi="宋体" w:cs="仿宋_GB2312"/>
          <w:color w:val="000000" w:themeColor="text1"/>
          <w:szCs w:val="21"/>
          <w:highlight w:val="none"/>
          <w14:textFill>
            <w14:solidFill>
              <w14:schemeClr w14:val="tx1"/>
            </w14:solidFill>
          </w14:textFill>
        </w:rPr>
      </w:pPr>
    </w:p>
    <w:p w14:paraId="0E3CB865">
      <w:pPr>
        <w:pStyle w:val="7"/>
        <w:overflowPunct w:val="0"/>
        <w:spacing w:line="360" w:lineRule="auto"/>
        <w:ind w:firstLine="0"/>
        <w:rPr>
          <w:rFonts w:hint="eastAsia" w:ascii="宋体" w:hAnsi="宋体" w:cs="仿宋_GB2312"/>
          <w:color w:val="000000" w:themeColor="text1"/>
          <w:szCs w:val="21"/>
          <w:highlight w:val="none"/>
          <w14:textFill>
            <w14:solidFill>
              <w14:schemeClr w14:val="tx1"/>
            </w14:solidFill>
          </w14:textFill>
        </w:rPr>
      </w:pPr>
      <w:r>
        <w:rPr>
          <w:rFonts w:hint="eastAsia" w:ascii="宋体" w:hAnsi="宋体" w:cs="仿宋_GB2312"/>
          <w:color w:val="000000" w:themeColor="text1"/>
          <w:szCs w:val="21"/>
          <w:highlight w:val="none"/>
          <w14:textFill>
            <w14:solidFill>
              <w14:schemeClr w14:val="tx1"/>
            </w14:solidFill>
          </w14:textFill>
        </w:rPr>
        <w:t>联合体成员名称（公章或电子签章）：</w:t>
      </w:r>
    </w:p>
    <w:p w14:paraId="03C87BDA">
      <w:pPr>
        <w:pStyle w:val="7"/>
        <w:overflowPunct w:val="0"/>
        <w:spacing w:line="360" w:lineRule="auto"/>
        <w:ind w:firstLine="0"/>
        <w:rPr>
          <w:rFonts w:hint="eastAsia" w:ascii="宋体" w:hAnsi="宋体" w:cs="仿宋_GB2312"/>
          <w:color w:val="000000" w:themeColor="text1"/>
          <w:szCs w:val="21"/>
          <w:highlight w:val="none"/>
          <w14:textFill>
            <w14:solidFill>
              <w14:schemeClr w14:val="tx1"/>
            </w14:solidFill>
          </w14:textFill>
        </w:rPr>
      </w:pPr>
      <w:r>
        <w:rPr>
          <w:rFonts w:hint="eastAsia" w:ascii="宋体" w:hAnsi="宋体" w:cs="仿宋_GB2312"/>
          <w:color w:val="000000" w:themeColor="text1"/>
          <w:szCs w:val="21"/>
          <w:highlight w:val="none"/>
          <w14:textFill>
            <w14:solidFill>
              <w14:schemeClr w14:val="tx1"/>
            </w14:solidFill>
          </w14:textFill>
        </w:rPr>
        <w:t>法定代表人或者其委托代理人（手写签名或电子签名）：</w:t>
      </w:r>
    </w:p>
    <w:p w14:paraId="1F279BE7">
      <w:pPr>
        <w:pStyle w:val="7"/>
        <w:overflowPunct w:val="0"/>
        <w:spacing w:line="360" w:lineRule="auto"/>
        <w:ind w:firstLine="0"/>
        <w:rPr>
          <w:rFonts w:hint="eastAsia" w:ascii="宋体" w:hAnsi="宋体" w:cs="仿宋_GB2312"/>
          <w:color w:val="000000" w:themeColor="text1"/>
          <w:szCs w:val="21"/>
          <w:highlight w:val="none"/>
          <w14:textFill>
            <w14:solidFill>
              <w14:schemeClr w14:val="tx1"/>
            </w14:solidFill>
          </w14:textFill>
        </w:rPr>
      </w:pPr>
      <w:r>
        <w:rPr>
          <w:rFonts w:hint="eastAsia" w:ascii="宋体" w:hAnsi="宋体" w:cs="仿宋_GB2312"/>
          <w:color w:val="000000" w:themeColor="text1"/>
          <w:szCs w:val="21"/>
          <w:highlight w:val="none"/>
          <w14:textFill>
            <w14:solidFill>
              <w14:schemeClr w14:val="tx1"/>
            </w14:solidFill>
          </w14:textFill>
        </w:rPr>
        <w:t>……</w:t>
      </w:r>
    </w:p>
    <w:p w14:paraId="09ED5BCB">
      <w:pPr>
        <w:spacing w:line="360" w:lineRule="auto"/>
        <w:ind w:right="-817" w:rightChars="-389"/>
        <w:contextualSpacing/>
        <w:rPr>
          <w:rFonts w:hint="eastAsia" w:ascii="宋体" w:hAnsi="宋体"/>
          <w:b/>
          <w:color w:val="000000" w:themeColor="text1"/>
          <w:sz w:val="32"/>
          <w:szCs w:val="32"/>
          <w:highlight w:val="none"/>
          <w14:textFill>
            <w14:solidFill>
              <w14:schemeClr w14:val="tx1"/>
            </w14:solidFill>
          </w14:textFill>
        </w:rPr>
      </w:pPr>
      <w:r>
        <w:rPr>
          <w:rFonts w:hint="eastAsia" w:ascii="宋体" w:hAnsi="宋体" w:cs="仿宋_GB2312"/>
          <w:color w:val="000000" w:themeColor="text1"/>
          <w:szCs w:val="21"/>
          <w:highlight w:val="none"/>
          <w14:textFill>
            <w14:solidFill>
              <w14:schemeClr w14:val="tx1"/>
            </w14:solidFill>
          </w14:textFill>
        </w:rPr>
        <w:t xml:space="preserve"> 年  </w:t>
      </w:r>
      <w:r>
        <w:rPr>
          <w:rFonts w:hint="eastAsia" w:ascii="宋体" w:hAnsi="宋体" w:cs="仿宋_GB2312"/>
          <w:color w:val="000000" w:themeColor="text1"/>
          <w:szCs w:val="21"/>
          <w:highlight w:val="none"/>
          <w14:textFill>
            <w14:solidFill>
              <w14:schemeClr w14:val="tx1"/>
            </w14:solidFill>
          </w14:textFill>
        </w:rPr>
        <w:tab/>
      </w:r>
      <w:r>
        <w:rPr>
          <w:rFonts w:hint="eastAsia" w:ascii="宋体" w:hAnsi="宋体" w:cs="仿宋_GB2312"/>
          <w:color w:val="000000" w:themeColor="text1"/>
          <w:szCs w:val="21"/>
          <w:highlight w:val="none"/>
          <w14:textFill>
            <w14:solidFill>
              <w14:schemeClr w14:val="tx1"/>
            </w14:solidFill>
          </w14:textFill>
        </w:rPr>
        <w:t xml:space="preserve">月  </w:t>
      </w:r>
      <w:r>
        <w:rPr>
          <w:rFonts w:hint="eastAsia" w:ascii="宋体" w:hAnsi="宋体" w:cs="仿宋_GB2312"/>
          <w:color w:val="000000" w:themeColor="text1"/>
          <w:szCs w:val="21"/>
          <w:highlight w:val="none"/>
          <w14:textFill>
            <w14:solidFill>
              <w14:schemeClr w14:val="tx1"/>
            </w14:solidFill>
          </w14:textFill>
        </w:rPr>
        <w:tab/>
      </w:r>
      <w:r>
        <w:rPr>
          <w:rFonts w:hint="eastAsia" w:ascii="宋体" w:hAnsi="宋体" w:cs="仿宋_GB2312"/>
          <w:color w:val="000000" w:themeColor="text1"/>
          <w:szCs w:val="21"/>
          <w:highlight w:val="none"/>
          <w14:textFill>
            <w14:solidFill>
              <w14:schemeClr w14:val="tx1"/>
            </w14:solidFill>
          </w14:textFill>
        </w:rPr>
        <w:t>日</w:t>
      </w:r>
      <w:r>
        <w:rPr>
          <w:rFonts w:hint="eastAsia"/>
          <w:color w:val="000000" w:themeColor="text1"/>
          <w:sz w:val="24"/>
          <w:highlight w:val="none"/>
          <w14:textFill>
            <w14:solidFill>
              <w14:schemeClr w14:val="tx1"/>
            </w14:solidFill>
          </w14:textFill>
        </w:rPr>
        <w:br w:type="page"/>
      </w:r>
      <w:r>
        <w:rPr>
          <w:rFonts w:hint="eastAsia" w:ascii="宋体" w:hAnsi="宋体"/>
          <w:b/>
          <w:bCs/>
          <w:color w:val="000000" w:themeColor="text1"/>
          <w:sz w:val="32"/>
          <w:szCs w:val="32"/>
          <w:highlight w:val="none"/>
          <w14:textFill>
            <w14:solidFill>
              <w14:schemeClr w14:val="tx1"/>
            </w14:solidFill>
          </w14:textFill>
        </w:rPr>
        <w:t>二、报价</w:t>
      </w:r>
      <w:r>
        <w:rPr>
          <w:rFonts w:hint="eastAsia" w:ascii="宋体" w:hAnsi="宋体"/>
          <w:b/>
          <w:color w:val="000000" w:themeColor="text1"/>
          <w:sz w:val="32"/>
          <w:szCs w:val="32"/>
          <w:highlight w:val="none"/>
          <w14:textFill>
            <w14:solidFill>
              <w14:schemeClr w14:val="tx1"/>
            </w14:solidFill>
          </w14:textFill>
        </w:rPr>
        <w:t xml:space="preserve">文件格式 </w:t>
      </w:r>
    </w:p>
    <w:p w14:paraId="0F7B7821">
      <w:pPr>
        <w:snapToGrid w:val="0"/>
        <w:spacing w:before="120" w:beforeLines="50" w:after="50" w:line="360" w:lineRule="auto"/>
        <w:jc w:val="left"/>
        <w:rPr>
          <w:rFonts w:hint="eastAsia" w:ascii="宋体" w:hAnsi="宋体"/>
          <w:b/>
          <w:color w:val="000000" w:themeColor="text1"/>
          <w:sz w:val="32"/>
          <w:szCs w:val="32"/>
          <w:highlight w:val="none"/>
          <w14:textFill>
            <w14:solidFill>
              <w14:schemeClr w14:val="tx1"/>
            </w14:solidFill>
          </w14:textFill>
        </w:rPr>
      </w:pPr>
      <w:r>
        <w:rPr>
          <w:rFonts w:hint="eastAsia" w:ascii="宋体" w:hAnsi="宋体"/>
          <w:b/>
          <w:color w:val="000000" w:themeColor="text1"/>
          <w:sz w:val="32"/>
          <w:szCs w:val="32"/>
          <w:highlight w:val="none"/>
          <w14:textFill>
            <w14:solidFill>
              <w14:schemeClr w14:val="tx1"/>
            </w14:solidFill>
          </w14:textFill>
        </w:rPr>
        <w:t>1.报价文件封面格式</w:t>
      </w:r>
    </w:p>
    <w:p w14:paraId="4C9C44FE">
      <w:pPr>
        <w:snapToGrid w:val="0"/>
        <w:spacing w:before="120" w:beforeLines="50" w:after="50"/>
        <w:rPr>
          <w:rFonts w:hint="eastAsia" w:ascii="宋体" w:hAnsi="宋体"/>
          <w:bCs/>
          <w:color w:val="000000" w:themeColor="text1"/>
          <w:sz w:val="32"/>
          <w:szCs w:val="20"/>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w:t>
      </w:r>
    </w:p>
    <w:p w14:paraId="55EC9018">
      <w:pPr>
        <w:snapToGrid w:val="0"/>
        <w:spacing w:before="120" w:beforeLines="50" w:after="50"/>
        <w:jc w:val="center"/>
        <w:rPr>
          <w:rFonts w:hint="eastAsia" w:ascii="宋体" w:hAnsi="宋体"/>
          <w:color w:val="000000" w:themeColor="text1"/>
          <w:sz w:val="24"/>
          <w:szCs w:val="20"/>
          <w:highlight w:val="none"/>
          <w14:textFill>
            <w14:solidFill>
              <w14:schemeClr w14:val="tx1"/>
            </w14:solidFill>
          </w14:textFill>
        </w:rPr>
      </w:pPr>
      <w:r>
        <w:rPr>
          <w:rFonts w:hint="eastAsia" w:ascii="宋体" w:hAnsi="宋体"/>
          <w:color w:val="000000" w:themeColor="text1"/>
          <w:sz w:val="44"/>
          <w:szCs w:val="44"/>
          <w:highlight w:val="none"/>
          <w14:textFill>
            <w14:solidFill>
              <w14:schemeClr w14:val="tx1"/>
            </w14:solidFill>
          </w14:textFill>
        </w:rPr>
        <w:t>电 子 响 应 文 件</w:t>
      </w:r>
    </w:p>
    <w:p w14:paraId="005A6E91">
      <w:pPr>
        <w:snapToGrid w:val="0"/>
        <w:spacing w:before="120" w:beforeLines="50" w:after="50"/>
        <w:rPr>
          <w:rFonts w:hint="eastAsia" w:ascii="宋体" w:hAnsi="宋体"/>
          <w:color w:val="000000" w:themeColor="text1"/>
          <w:sz w:val="24"/>
          <w:szCs w:val="20"/>
          <w:highlight w:val="none"/>
          <w14:textFill>
            <w14:solidFill>
              <w14:schemeClr w14:val="tx1"/>
            </w14:solidFill>
          </w14:textFill>
        </w:rPr>
      </w:pPr>
    </w:p>
    <w:p w14:paraId="5CCB6E2F">
      <w:pPr>
        <w:snapToGrid w:val="0"/>
        <w:spacing w:before="120" w:beforeLines="50" w:after="50"/>
        <w:rPr>
          <w:rFonts w:hint="eastAsia" w:ascii="宋体" w:hAnsi="宋体"/>
          <w:color w:val="000000" w:themeColor="text1"/>
          <w:sz w:val="24"/>
          <w:szCs w:val="20"/>
          <w:highlight w:val="none"/>
          <w14:textFill>
            <w14:solidFill>
              <w14:schemeClr w14:val="tx1"/>
            </w14:solidFill>
          </w14:textFill>
        </w:rPr>
      </w:pPr>
    </w:p>
    <w:p w14:paraId="2DAD74E4">
      <w:pPr>
        <w:snapToGrid w:val="0"/>
        <w:spacing w:before="120" w:beforeLines="50" w:after="50"/>
        <w:jc w:val="center"/>
        <w:rPr>
          <w:rFonts w:hint="eastAsia" w:ascii="方正小标宋简体" w:hAnsi="方正小标宋简体" w:eastAsia="方正小标宋简体" w:cs="方正小标宋简体"/>
          <w:bCs/>
          <w:color w:val="000000" w:themeColor="text1"/>
          <w:sz w:val="44"/>
          <w:szCs w:val="44"/>
          <w:highlight w:val="none"/>
          <w14:textFill>
            <w14:solidFill>
              <w14:schemeClr w14:val="tx1"/>
            </w14:solidFill>
          </w14:textFill>
        </w:rPr>
      </w:pPr>
      <w:r>
        <w:rPr>
          <w:rFonts w:hint="eastAsia" w:ascii="方正小标宋简体" w:hAnsi="方正小标宋简体" w:eastAsia="方正小标宋简体" w:cs="方正小标宋简体"/>
          <w:bCs/>
          <w:color w:val="000000" w:themeColor="text1"/>
          <w:sz w:val="44"/>
          <w:szCs w:val="44"/>
          <w:highlight w:val="none"/>
          <w14:textFill>
            <w14:solidFill>
              <w14:schemeClr w14:val="tx1"/>
            </w14:solidFill>
          </w14:textFill>
        </w:rPr>
        <w:t>报  价  文  件</w:t>
      </w:r>
    </w:p>
    <w:p w14:paraId="6B7F2E81">
      <w:pPr>
        <w:snapToGrid w:val="0"/>
        <w:spacing w:before="120" w:beforeLines="50" w:after="50"/>
        <w:rPr>
          <w:rFonts w:hint="eastAsia" w:ascii="宋体" w:hAnsi="宋体"/>
          <w:bCs/>
          <w:color w:val="000000" w:themeColor="text1"/>
          <w:sz w:val="24"/>
          <w:szCs w:val="20"/>
          <w:highlight w:val="none"/>
          <w14:textFill>
            <w14:solidFill>
              <w14:schemeClr w14:val="tx1"/>
            </w14:solidFill>
          </w14:textFill>
        </w:rPr>
      </w:pPr>
    </w:p>
    <w:p w14:paraId="781AD64A">
      <w:pPr>
        <w:snapToGrid w:val="0"/>
        <w:spacing w:before="120" w:beforeLines="50" w:after="50"/>
        <w:rPr>
          <w:rFonts w:hint="eastAsia" w:ascii="宋体" w:hAnsi="宋体"/>
          <w:bCs/>
          <w:color w:val="000000" w:themeColor="text1"/>
          <w:sz w:val="24"/>
          <w:szCs w:val="20"/>
          <w:highlight w:val="none"/>
          <w14:textFill>
            <w14:solidFill>
              <w14:schemeClr w14:val="tx1"/>
            </w14:solidFill>
          </w14:textFill>
        </w:rPr>
      </w:pPr>
    </w:p>
    <w:p w14:paraId="3D4676F7">
      <w:pPr>
        <w:snapToGrid w:val="0"/>
        <w:spacing w:before="120" w:beforeLines="50" w:after="50"/>
        <w:rPr>
          <w:rFonts w:hint="eastAsia" w:ascii="宋体" w:hAnsi="宋体"/>
          <w:bCs/>
          <w:color w:val="000000" w:themeColor="text1"/>
          <w:sz w:val="24"/>
          <w:szCs w:val="20"/>
          <w:highlight w:val="none"/>
          <w14:textFill>
            <w14:solidFill>
              <w14:schemeClr w14:val="tx1"/>
            </w14:solidFill>
          </w14:textFill>
        </w:rPr>
      </w:pPr>
    </w:p>
    <w:p w14:paraId="0617F4FD">
      <w:pPr>
        <w:snapToGrid w:val="0"/>
        <w:spacing w:before="120" w:beforeLines="50" w:after="50"/>
        <w:rPr>
          <w:rFonts w:hint="eastAsia" w:ascii="宋体" w:hAnsi="宋体"/>
          <w:bCs/>
          <w:color w:val="000000" w:themeColor="text1"/>
          <w:sz w:val="24"/>
          <w:szCs w:val="20"/>
          <w:highlight w:val="none"/>
          <w14:textFill>
            <w14:solidFill>
              <w14:schemeClr w14:val="tx1"/>
            </w14:solidFill>
          </w14:textFill>
        </w:rPr>
      </w:pPr>
    </w:p>
    <w:p w14:paraId="73461B44">
      <w:pPr>
        <w:snapToGrid w:val="0"/>
        <w:spacing w:before="120" w:beforeLines="50" w:after="50"/>
        <w:rPr>
          <w:rFonts w:hint="eastAsia" w:ascii="宋体" w:hAnsi="宋体"/>
          <w:bCs/>
          <w:color w:val="000000" w:themeColor="text1"/>
          <w:sz w:val="24"/>
          <w:szCs w:val="20"/>
          <w:highlight w:val="none"/>
          <w14:textFill>
            <w14:solidFill>
              <w14:schemeClr w14:val="tx1"/>
            </w14:solidFill>
          </w14:textFill>
        </w:rPr>
      </w:pPr>
    </w:p>
    <w:p w14:paraId="7E722086">
      <w:pPr>
        <w:snapToGrid w:val="0"/>
        <w:spacing w:before="120" w:beforeLines="50" w:after="50"/>
        <w:ind w:firstLine="640" w:firstLineChars="200"/>
        <w:rPr>
          <w:rFonts w:hint="eastAsia" w:ascii="宋体" w:hAnsi="宋体" w:cs="仿宋_GB2312"/>
          <w:bCs/>
          <w:color w:val="000000" w:themeColor="text1"/>
          <w:sz w:val="32"/>
          <w:szCs w:val="32"/>
          <w:highlight w:val="none"/>
          <w14:textFill>
            <w14:solidFill>
              <w14:schemeClr w14:val="tx1"/>
            </w14:solidFill>
          </w14:textFill>
        </w:rPr>
      </w:pPr>
      <w:r>
        <w:rPr>
          <w:rFonts w:hint="eastAsia" w:ascii="宋体" w:hAnsi="宋体" w:cs="仿宋_GB2312"/>
          <w:bCs/>
          <w:color w:val="000000" w:themeColor="text1"/>
          <w:sz w:val="32"/>
          <w:szCs w:val="32"/>
          <w:highlight w:val="none"/>
          <w14:textFill>
            <w14:solidFill>
              <w14:schemeClr w14:val="tx1"/>
            </w14:solidFill>
          </w14:textFill>
        </w:rPr>
        <w:t>项目名称：</w:t>
      </w:r>
    </w:p>
    <w:p w14:paraId="7521DFF3">
      <w:pPr>
        <w:snapToGrid w:val="0"/>
        <w:spacing w:before="120" w:beforeLines="50" w:after="50"/>
        <w:ind w:firstLine="720" w:firstLineChars="225"/>
        <w:rPr>
          <w:rFonts w:hint="eastAsia" w:ascii="宋体" w:hAnsi="宋体" w:cs="仿宋_GB2312"/>
          <w:bCs/>
          <w:color w:val="000000" w:themeColor="text1"/>
          <w:sz w:val="32"/>
          <w:szCs w:val="32"/>
          <w:highlight w:val="none"/>
          <w14:textFill>
            <w14:solidFill>
              <w14:schemeClr w14:val="tx1"/>
            </w14:solidFill>
          </w14:textFill>
        </w:rPr>
      </w:pPr>
    </w:p>
    <w:p w14:paraId="22BE45F5">
      <w:pPr>
        <w:snapToGrid w:val="0"/>
        <w:spacing w:before="120" w:beforeLines="50" w:after="50"/>
        <w:ind w:firstLine="640" w:firstLineChars="200"/>
        <w:rPr>
          <w:rFonts w:hint="eastAsia" w:ascii="宋体" w:hAnsi="宋体" w:cs="仿宋_GB2312"/>
          <w:bCs/>
          <w:color w:val="000000" w:themeColor="text1"/>
          <w:sz w:val="32"/>
          <w:szCs w:val="32"/>
          <w:highlight w:val="none"/>
          <w14:textFill>
            <w14:solidFill>
              <w14:schemeClr w14:val="tx1"/>
            </w14:solidFill>
          </w14:textFill>
        </w:rPr>
      </w:pPr>
      <w:r>
        <w:rPr>
          <w:rFonts w:hint="eastAsia" w:ascii="宋体" w:hAnsi="宋体" w:cs="仿宋_GB2312"/>
          <w:bCs/>
          <w:color w:val="000000" w:themeColor="text1"/>
          <w:sz w:val="32"/>
          <w:szCs w:val="32"/>
          <w:highlight w:val="none"/>
          <w14:textFill>
            <w14:solidFill>
              <w14:schemeClr w14:val="tx1"/>
            </w14:solidFill>
          </w14:textFill>
        </w:rPr>
        <w:t>项目编号：</w:t>
      </w:r>
    </w:p>
    <w:p w14:paraId="184B6C95">
      <w:pPr>
        <w:snapToGrid w:val="0"/>
        <w:spacing w:before="120" w:beforeLines="50" w:after="50"/>
        <w:ind w:firstLine="720" w:firstLineChars="225"/>
        <w:rPr>
          <w:rFonts w:hint="eastAsia" w:ascii="宋体" w:hAnsi="宋体" w:cs="仿宋_GB2312"/>
          <w:bCs/>
          <w:color w:val="000000" w:themeColor="text1"/>
          <w:sz w:val="32"/>
          <w:szCs w:val="32"/>
          <w:highlight w:val="none"/>
          <w14:textFill>
            <w14:solidFill>
              <w14:schemeClr w14:val="tx1"/>
            </w14:solidFill>
          </w14:textFill>
        </w:rPr>
      </w:pPr>
      <w:r>
        <w:rPr>
          <w:rFonts w:hint="eastAsia" w:ascii="宋体" w:hAnsi="宋体" w:cs="仿宋_GB2312"/>
          <w:bCs/>
          <w:color w:val="000000" w:themeColor="text1"/>
          <w:sz w:val="32"/>
          <w:szCs w:val="32"/>
          <w:highlight w:val="none"/>
          <w14:textFill>
            <w14:solidFill>
              <w14:schemeClr w14:val="tx1"/>
            </w14:solidFill>
          </w14:textFill>
        </w:rPr>
        <w:t xml:space="preserve"> </w:t>
      </w:r>
    </w:p>
    <w:p w14:paraId="0BBBFDA7">
      <w:pPr>
        <w:snapToGrid w:val="0"/>
        <w:spacing w:before="120" w:beforeLines="50" w:after="50"/>
        <w:ind w:firstLine="640" w:firstLineChars="200"/>
        <w:rPr>
          <w:rFonts w:hint="eastAsia" w:ascii="宋体" w:hAnsi="宋体" w:cs="仿宋_GB2312"/>
          <w:bCs/>
          <w:color w:val="000000" w:themeColor="text1"/>
          <w:sz w:val="32"/>
          <w:szCs w:val="32"/>
          <w:highlight w:val="none"/>
          <w14:textFill>
            <w14:solidFill>
              <w14:schemeClr w14:val="tx1"/>
            </w14:solidFill>
          </w14:textFill>
        </w:rPr>
      </w:pPr>
      <w:r>
        <w:rPr>
          <w:rFonts w:hint="eastAsia" w:ascii="宋体" w:hAnsi="宋体" w:cs="仿宋_GB2312"/>
          <w:bCs/>
          <w:color w:val="000000" w:themeColor="text1"/>
          <w:sz w:val="32"/>
          <w:szCs w:val="32"/>
          <w:highlight w:val="none"/>
          <w14:textFill>
            <w14:solidFill>
              <w14:schemeClr w14:val="tx1"/>
            </w14:solidFill>
          </w14:textFill>
        </w:rPr>
        <w:t>所竞分标（如有则填写，无分标时填写“无”或者留空）：</w:t>
      </w:r>
    </w:p>
    <w:p w14:paraId="30CA69FB">
      <w:pPr>
        <w:snapToGrid w:val="0"/>
        <w:spacing w:before="120" w:beforeLines="50" w:after="50"/>
        <w:ind w:firstLine="720" w:firstLineChars="225"/>
        <w:rPr>
          <w:rFonts w:hint="eastAsia" w:ascii="宋体" w:hAnsi="宋体" w:cs="仿宋_GB2312"/>
          <w:bCs/>
          <w:color w:val="000000" w:themeColor="text1"/>
          <w:sz w:val="32"/>
          <w:szCs w:val="32"/>
          <w:highlight w:val="none"/>
          <w14:textFill>
            <w14:solidFill>
              <w14:schemeClr w14:val="tx1"/>
            </w14:solidFill>
          </w14:textFill>
        </w:rPr>
      </w:pPr>
    </w:p>
    <w:p w14:paraId="632944F2">
      <w:pPr>
        <w:pStyle w:val="7"/>
        <w:snapToGrid w:val="0"/>
        <w:spacing w:before="50" w:after="50"/>
        <w:ind w:firstLine="640" w:firstLineChars="200"/>
        <w:rPr>
          <w:rFonts w:hint="eastAsia" w:ascii="宋体" w:hAnsi="宋体" w:cs="仿宋_GB2312"/>
          <w:bCs/>
          <w:color w:val="000000" w:themeColor="text1"/>
          <w:sz w:val="32"/>
          <w:szCs w:val="32"/>
          <w:highlight w:val="none"/>
          <w14:textFill>
            <w14:solidFill>
              <w14:schemeClr w14:val="tx1"/>
            </w14:solidFill>
          </w14:textFill>
        </w:rPr>
      </w:pPr>
      <w:r>
        <w:rPr>
          <w:rFonts w:hint="eastAsia" w:ascii="宋体" w:hAnsi="宋体" w:cs="仿宋_GB2312"/>
          <w:bCs/>
          <w:color w:val="000000" w:themeColor="text1"/>
          <w:sz w:val="32"/>
          <w:szCs w:val="32"/>
          <w:highlight w:val="none"/>
          <w14:textFill>
            <w14:solidFill>
              <w14:schemeClr w14:val="tx1"/>
            </w14:solidFill>
          </w14:textFill>
        </w:rPr>
        <w:t>供应商名称：</w:t>
      </w:r>
    </w:p>
    <w:p w14:paraId="65761435">
      <w:pPr>
        <w:pStyle w:val="7"/>
        <w:snapToGrid w:val="0"/>
        <w:spacing w:before="50" w:after="50"/>
        <w:ind w:firstLine="640" w:firstLineChars="200"/>
        <w:rPr>
          <w:rFonts w:hint="eastAsia" w:ascii="宋体" w:hAnsi="宋体" w:cs="仿宋_GB2312"/>
          <w:bCs/>
          <w:color w:val="000000" w:themeColor="text1"/>
          <w:sz w:val="32"/>
          <w:szCs w:val="32"/>
          <w:highlight w:val="none"/>
          <w14:textFill>
            <w14:solidFill>
              <w14:schemeClr w14:val="tx1"/>
            </w14:solidFill>
          </w14:textFill>
        </w:rPr>
      </w:pPr>
    </w:p>
    <w:p w14:paraId="7E2EDC0F">
      <w:pPr>
        <w:pStyle w:val="7"/>
        <w:snapToGrid w:val="0"/>
        <w:spacing w:before="50" w:after="50"/>
        <w:ind w:firstLine="720" w:firstLineChars="225"/>
        <w:rPr>
          <w:rFonts w:hint="eastAsia" w:ascii="宋体" w:hAnsi="宋体" w:cs="仿宋_GB2312"/>
          <w:bCs/>
          <w:color w:val="000000" w:themeColor="text1"/>
          <w:sz w:val="32"/>
          <w:szCs w:val="32"/>
          <w:highlight w:val="none"/>
          <w14:textFill>
            <w14:solidFill>
              <w14:schemeClr w14:val="tx1"/>
            </w14:solidFill>
          </w14:textFill>
        </w:rPr>
      </w:pPr>
    </w:p>
    <w:p w14:paraId="65B35020">
      <w:pPr>
        <w:pStyle w:val="7"/>
        <w:snapToGrid w:val="0"/>
        <w:spacing w:before="50" w:after="50"/>
        <w:ind w:firstLine="0"/>
        <w:rPr>
          <w:rFonts w:hint="eastAsia" w:ascii="宋体" w:hAnsi="宋体" w:cs="仿宋_GB2312"/>
          <w:bCs/>
          <w:color w:val="000000" w:themeColor="text1"/>
          <w:sz w:val="32"/>
          <w:szCs w:val="32"/>
          <w:highlight w:val="none"/>
          <w14:textFill>
            <w14:solidFill>
              <w14:schemeClr w14:val="tx1"/>
            </w14:solidFill>
          </w14:textFill>
        </w:rPr>
      </w:pPr>
    </w:p>
    <w:p w14:paraId="0A8577D2">
      <w:pPr>
        <w:pStyle w:val="7"/>
        <w:snapToGrid w:val="0"/>
        <w:spacing w:before="50" w:after="50"/>
        <w:ind w:firstLine="1280" w:firstLineChars="400"/>
        <w:rPr>
          <w:rFonts w:hint="eastAsia" w:ascii="宋体" w:hAnsi="宋体" w:cs="仿宋_GB2312"/>
          <w:bCs/>
          <w:color w:val="000000" w:themeColor="text1"/>
          <w:sz w:val="32"/>
          <w:szCs w:val="32"/>
          <w:highlight w:val="none"/>
          <w14:textFill>
            <w14:solidFill>
              <w14:schemeClr w14:val="tx1"/>
            </w14:solidFill>
          </w14:textFill>
        </w:rPr>
      </w:pPr>
    </w:p>
    <w:p w14:paraId="72C09B34">
      <w:pPr>
        <w:snapToGrid w:val="0"/>
        <w:spacing w:before="120" w:beforeLines="50" w:after="50"/>
        <w:jc w:val="center"/>
        <w:rPr>
          <w:rFonts w:hint="eastAsia" w:ascii="宋体" w:hAnsi="宋体" w:cs="仿宋_GB2312"/>
          <w:color w:val="000000" w:themeColor="text1"/>
          <w:sz w:val="32"/>
          <w:szCs w:val="32"/>
          <w:highlight w:val="none"/>
          <w14:textFill>
            <w14:solidFill>
              <w14:schemeClr w14:val="tx1"/>
            </w14:solidFill>
          </w14:textFill>
        </w:rPr>
      </w:pPr>
      <w:r>
        <w:rPr>
          <w:rFonts w:hint="eastAsia" w:ascii="宋体" w:hAnsi="宋体" w:cs="仿宋_GB2312"/>
          <w:color w:val="000000" w:themeColor="text1"/>
          <w:sz w:val="32"/>
          <w:szCs w:val="32"/>
          <w:highlight w:val="none"/>
          <w14:textFill>
            <w14:solidFill>
              <w14:schemeClr w14:val="tx1"/>
            </w14:solidFill>
          </w14:textFill>
        </w:rPr>
        <w:t>年    月    日</w:t>
      </w:r>
    </w:p>
    <w:p w14:paraId="1E110475">
      <w:pPr>
        <w:snapToGrid w:val="0"/>
        <w:spacing w:before="120" w:beforeLines="50" w:after="50" w:line="360" w:lineRule="auto"/>
        <w:ind w:right="480" w:firstLine="240" w:firstLineChars="100"/>
        <w:jc w:val="left"/>
        <w:rPr>
          <w:rFonts w:hint="eastAsia" w:ascii="宋体" w:hAnsi="宋体"/>
          <w:b/>
          <w:bCs/>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br w:type="page"/>
      </w:r>
      <w:r>
        <w:rPr>
          <w:rFonts w:hint="eastAsia" w:ascii="宋体" w:hAnsi="宋体"/>
          <w:b/>
          <w:bCs/>
          <w:color w:val="000000" w:themeColor="text1"/>
          <w:sz w:val="32"/>
          <w:szCs w:val="32"/>
          <w:highlight w:val="none"/>
          <w14:textFill>
            <w14:solidFill>
              <w14:schemeClr w14:val="tx1"/>
            </w14:solidFill>
          </w14:textFill>
        </w:rPr>
        <w:t>2.报价文件目录</w:t>
      </w:r>
    </w:p>
    <w:p w14:paraId="721F1C41">
      <w:pPr>
        <w:snapToGrid w:val="0"/>
        <w:spacing w:before="120" w:beforeLines="50" w:after="50" w:line="360" w:lineRule="auto"/>
        <w:ind w:firstLine="640" w:firstLineChars="200"/>
        <w:rPr>
          <w:rFonts w:hint="eastAsia" w:ascii="宋体" w:hAnsi="宋体"/>
          <w:color w:val="000000" w:themeColor="text1"/>
          <w:sz w:val="32"/>
          <w:szCs w:val="32"/>
          <w:highlight w:val="none"/>
          <w14:textFill>
            <w14:solidFill>
              <w14:schemeClr w14:val="tx1"/>
            </w14:solidFill>
          </w14:textFill>
        </w:rPr>
      </w:pPr>
      <w:r>
        <w:rPr>
          <w:rFonts w:hint="eastAsia" w:ascii="宋体" w:hAnsi="宋体"/>
          <w:color w:val="000000" w:themeColor="text1"/>
          <w:sz w:val="32"/>
          <w:szCs w:val="32"/>
          <w:highlight w:val="none"/>
          <w14:textFill>
            <w14:solidFill>
              <w14:schemeClr w14:val="tx1"/>
            </w14:solidFill>
          </w14:textFill>
        </w:rPr>
        <w:t>根据磋商文件第二章供应商须知前附表12.1.2规定及供应商提供的材料自行编写目录（部分格式后附）。</w:t>
      </w:r>
    </w:p>
    <w:p w14:paraId="2DCF0AEE">
      <w:pPr>
        <w:spacing w:line="400" w:lineRule="exact"/>
        <w:rPr>
          <w:rFonts w:hint="eastAsia" w:ascii="仿宋_GB2312" w:hAnsi="仿宋_GB2312" w:eastAsia="仿宋_GB2312" w:cs="仿宋_GB2312"/>
          <w:color w:val="000000" w:themeColor="text1"/>
          <w:sz w:val="32"/>
          <w:szCs w:val="32"/>
          <w:highlight w:val="none"/>
          <w14:textFill>
            <w14:solidFill>
              <w14:schemeClr w14:val="tx1"/>
            </w14:solidFill>
          </w14:textFill>
        </w:rPr>
      </w:pPr>
    </w:p>
    <w:p w14:paraId="07B70EA6">
      <w:pPr>
        <w:spacing w:line="360" w:lineRule="auto"/>
        <w:contextualSpacing/>
        <w:jc w:val="center"/>
        <w:rPr>
          <w:rFonts w:hint="eastAsia" w:ascii="宋体" w:hAnsi="宋体"/>
          <w:b/>
          <w:color w:val="000000" w:themeColor="text1"/>
          <w:sz w:val="32"/>
          <w:szCs w:val="32"/>
          <w:highlight w:val="none"/>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highlight w:val="none"/>
          <w14:textFill>
            <w14:solidFill>
              <w14:schemeClr w14:val="tx1"/>
            </w14:solidFill>
          </w14:textFill>
        </w:rPr>
        <w:br w:type="page"/>
      </w:r>
      <w:r>
        <w:rPr>
          <w:rFonts w:hint="eastAsia" w:ascii="宋体" w:hAnsi="宋体"/>
          <w:b/>
          <w:color w:val="000000" w:themeColor="text1"/>
          <w:sz w:val="32"/>
          <w:szCs w:val="32"/>
          <w:highlight w:val="none"/>
          <w14:textFill>
            <w14:solidFill>
              <w14:schemeClr w14:val="tx1"/>
            </w14:solidFill>
          </w14:textFill>
        </w:rPr>
        <w:t>响应报价表</w:t>
      </w:r>
    </w:p>
    <w:p w14:paraId="2D61D9A7">
      <w:pPr>
        <w:spacing w:line="360" w:lineRule="exact"/>
        <w:rPr>
          <w:rFonts w:hint="eastAsia" w:ascii="宋体" w:hAnsi="宋体"/>
          <w:color w:val="000000" w:themeColor="text1"/>
          <w:szCs w:val="21"/>
          <w:highlight w:val="none"/>
          <w14:textFill>
            <w14:solidFill>
              <w14:schemeClr w14:val="tx1"/>
            </w14:solidFill>
          </w14:textFill>
        </w:rPr>
      </w:pPr>
    </w:p>
    <w:p w14:paraId="1F483EB0">
      <w:pPr>
        <w:spacing w:line="360" w:lineRule="exact"/>
        <w:rPr>
          <w:rFonts w:hint="eastAsia"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采购项目编号:               采购项目名称:</w:t>
      </w:r>
    </w:p>
    <w:p w14:paraId="66E25718">
      <w:pPr>
        <w:spacing w:line="360" w:lineRule="exact"/>
        <w:jc w:val="righ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单位：元</w:t>
      </w:r>
    </w:p>
    <w:tbl>
      <w:tblPr>
        <w:tblStyle w:val="32"/>
        <w:tblW w:w="5197"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842"/>
        <w:gridCol w:w="3228"/>
        <w:gridCol w:w="1443"/>
        <w:gridCol w:w="1532"/>
        <w:gridCol w:w="2253"/>
      </w:tblGrid>
      <w:tr w14:paraId="63A53F9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453" w:type="pct"/>
            <w:tcBorders>
              <w:top w:val="single" w:color="auto" w:sz="4" w:space="0"/>
              <w:left w:val="single" w:color="auto" w:sz="4" w:space="0"/>
              <w:bottom w:val="single" w:color="auto" w:sz="4" w:space="0"/>
              <w:right w:val="single" w:color="auto" w:sz="4" w:space="0"/>
            </w:tcBorders>
            <w:vAlign w:val="center"/>
          </w:tcPr>
          <w:p w14:paraId="0A3936B9">
            <w:pPr>
              <w:snapToGrid w:val="0"/>
              <w:spacing w:before="50" w:after="50" w:line="360" w:lineRule="exact"/>
              <w:jc w:val="center"/>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项号</w:t>
            </w:r>
          </w:p>
        </w:tc>
        <w:tc>
          <w:tcPr>
            <w:tcW w:w="1736" w:type="pct"/>
            <w:tcBorders>
              <w:top w:val="single" w:color="auto" w:sz="4" w:space="0"/>
              <w:left w:val="single" w:color="auto" w:sz="4" w:space="0"/>
              <w:bottom w:val="single" w:color="auto" w:sz="4" w:space="0"/>
              <w:right w:val="single" w:color="auto" w:sz="4" w:space="0"/>
            </w:tcBorders>
            <w:vAlign w:val="center"/>
          </w:tcPr>
          <w:p w14:paraId="287A3244">
            <w:pPr>
              <w:snapToGrid w:val="0"/>
              <w:spacing w:before="50" w:after="50" w:line="360" w:lineRule="exact"/>
              <w:jc w:val="center"/>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采购标的</w:t>
            </w:r>
          </w:p>
        </w:tc>
        <w:tc>
          <w:tcPr>
            <w:tcW w:w="776" w:type="pct"/>
            <w:tcBorders>
              <w:top w:val="single" w:color="auto" w:sz="4" w:space="0"/>
              <w:left w:val="single" w:color="auto" w:sz="4" w:space="0"/>
              <w:bottom w:val="single" w:color="auto" w:sz="4" w:space="0"/>
              <w:right w:val="single" w:color="auto" w:sz="4" w:space="0"/>
            </w:tcBorders>
            <w:vAlign w:val="center"/>
          </w:tcPr>
          <w:p w14:paraId="58C98702">
            <w:pPr>
              <w:snapToGrid w:val="0"/>
              <w:spacing w:before="50" w:after="50" w:line="360" w:lineRule="exact"/>
              <w:jc w:val="center"/>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数量及</w:t>
            </w:r>
            <w:r>
              <w:rPr>
                <w:rFonts w:ascii="宋体" w:hAnsi="宋体"/>
                <w:b/>
                <w:color w:val="000000" w:themeColor="text1"/>
                <w:szCs w:val="21"/>
                <w:highlight w:val="none"/>
                <w14:textFill>
                  <w14:solidFill>
                    <w14:schemeClr w14:val="tx1"/>
                  </w14:solidFill>
                </w14:textFill>
              </w:rPr>
              <w:t>单位</w:t>
            </w:r>
          </w:p>
        </w:tc>
        <w:tc>
          <w:tcPr>
            <w:tcW w:w="824" w:type="pct"/>
            <w:tcBorders>
              <w:top w:val="single" w:color="auto" w:sz="4" w:space="0"/>
              <w:left w:val="single" w:color="auto" w:sz="4" w:space="0"/>
              <w:bottom w:val="single" w:color="auto" w:sz="4" w:space="0"/>
              <w:right w:val="single" w:color="auto" w:sz="4" w:space="0"/>
            </w:tcBorders>
            <w:vAlign w:val="center"/>
          </w:tcPr>
          <w:p w14:paraId="406C2719">
            <w:pPr>
              <w:snapToGrid w:val="0"/>
              <w:spacing w:before="50" w:after="50" w:line="360" w:lineRule="exact"/>
              <w:jc w:val="center"/>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单价（元）</w:t>
            </w:r>
          </w:p>
        </w:tc>
        <w:tc>
          <w:tcPr>
            <w:tcW w:w="1209" w:type="pct"/>
            <w:tcBorders>
              <w:top w:val="single" w:color="auto" w:sz="4" w:space="0"/>
              <w:left w:val="single" w:color="auto" w:sz="4" w:space="0"/>
              <w:bottom w:val="single" w:color="auto" w:sz="4" w:space="0"/>
              <w:right w:val="single" w:color="auto" w:sz="4" w:space="0"/>
            </w:tcBorders>
            <w:vAlign w:val="center"/>
          </w:tcPr>
          <w:p w14:paraId="6C90BD7A">
            <w:pPr>
              <w:snapToGrid w:val="0"/>
              <w:spacing w:before="50" w:after="50" w:line="360" w:lineRule="exact"/>
              <w:jc w:val="center"/>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金额（元）</w:t>
            </w:r>
          </w:p>
        </w:tc>
      </w:tr>
      <w:tr w14:paraId="7092D5C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31" w:hRule="atLeast"/>
          <w:jc w:val="center"/>
        </w:trPr>
        <w:tc>
          <w:tcPr>
            <w:tcW w:w="453" w:type="pct"/>
            <w:tcBorders>
              <w:top w:val="single" w:color="auto" w:sz="4" w:space="0"/>
              <w:left w:val="single" w:color="auto" w:sz="4" w:space="0"/>
              <w:bottom w:val="single" w:color="auto" w:sz="4" w:space="0"/>
              <w:right w:val="single" w:color="auto" w:sz="4" w:space="0"/>
            </w:tcBorders>
            <w:vAlign w:val="center"/>
          </w:tcPr>
          <w:p w14:paraId="2B83A346">
            <w:pPr>
              <w:snapToGrid w:val="0"/>
              <w:spacing w:before="50" w:after="50" w:line="360" w:lineRule="exact"/>
              <w:jc w:val="center"/>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1</w:t>
            </w:r>
          </w:p>
        </w:tc>
        <w:tc>
          <w:tcPr>
            <w:tcW w:w="1736" w:type="pct"/>
            <w:tcBorders>
              <w:top w:val="single" w:color="auto" w:sz="4" w:space="0"/>
              <w:left w:val="single" w:color="auto" w:sz="4" w:space="0"/>
              <w:bottom w:val="single" w:color="auto" w:sz="4" w:space="0"/>
              <w:right w:val="single" w:color="auto" w:sz="4" w:space="0"/>
            </w:tcBorders>
            <w:vAlign w:val="center"/>
          </w:tcPr>
          <w:p w14:paraId="11C22BDC">
            <w:pPr>
              <w:spacing w:line="380" w:lineRule="exact"/>
              <w:jc w:val="center"/>
              <w:rPr>
                <w:rFonts w:hint="eastAsia" w:ascii="宋体" w:hAnsi="宋体"/>
                <w:b/>
                <w:bCs/>
                <w:color w:val="000000" w:themeColor="text1"/>
                <w:szCs w:val="21"/>
                <w:highlight w:val="none"/>
                <w14:textFill>
                  <w14:solidFill>
                    <w14:schemeClr w14:val="tx1"/>
                  </w14:solidFill>
                </w14:textFill>
              </w:rPr>
            </w:pPr>
            <w:r>
              <w:rPr>
                <w:rFonts w:hint="eastAsia"/>
                <w:b/>
                <w:bCs/>
                <w:color w:val="000000" w:themeColor="text1"/>
                <w:szCs w:val="21"/>
                <w:highlight w:val="none"/>
                <w14:textFill>
                  <w14:solidFill>
                    <w14:schemeClr w14:val="tx1"/>
                  </w14:solidFill>
                </w14:textFill>
              </w:rPr>
              <w:t>广西交通物流服务产业高质量发展与多式联运组织优化研究</w:t>
            </w:r>
          </w:p>
        </w:tc>
        <w:tc>
          <w:tcPr>
            <w:tcW w:w="776" w:type="pct"/>
            <w:tcBorders>
              <w:top w:val="single" w:color="auto" w:sz="4" w:space="0"/>
              <w:left w:val="single" w:color="auto" w:sz="4" w:space="0"/>
              <w:bottom w:val="single" w:color="auto" w:sz="4" w:space="0"/>
              <w:right w:val="single" w:color="auto" w:sz="4" w:space="0"/>
            </w:tcBorders>
            <w:vAlign w:val="center"/>
          </w:tcPr>
          <w:p w14:paraId="2E8AE3B3">
            <w:pPr>
              <w:snapToGrid w:val="0"/>
              <w:spacing w:before="50" w:after="50" w:line="360" w:lineRule="exact"/>
              <w:jc w:val="center"/>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1项</w:t>
            </w:r>
          </w:p>
        </w:tc>
        <w:tc>
          <w:tcPr>
            <w:tcW w:w="824" w:type="pct"/>
            <w:tcBorders>
              <w:top w:val="single" w:color="auto" w:sz="4" w:space="0"/>
              <w:left w:val="single" w:color="auto" w:sz="4" w:space="0"/>
              <w:bottom w:val="single" w:color="auto" w:sz="4" w:space="0"/>
              <w:right w:val="single" w:color="auto" w:sz="4" w:space="0"/>
            </w:tcBorders>
            <w:vAlign w:val="center"/>
          </w:tcPr>
          <w:p w14:paraId="177428D0">
            <w:pPr>
              <w:snapToGrid w:val="0"/>
              <w:spacing w:before="50" w:after="50" w:line="360" w:lineRule="exact"/>
              <w:jc w:val="center"/>
              <w:rPr>
                <w:rFonts w:hint="eastAsia" w:ascii="宋体" w:hAnsi="宋体"/>
                <w:b/>
                <w:color w:val="000000" w:themeColor="text1"/>
                <w:szCs w:val="21"/>
                <w:highlight w:val="none"/>
                <w14:textFill>
                  <w14:solidFill>
                    <w14:schemeClr w14:val="tx1"/>
                  </w14:solidFill>
                </w14:textFill>
              </w:rPr>
            </w:pPr>
          </w:p>
        </w:tc>
        <w:tc>
          <w:tcPr>
            <w:tcW w:w="1209" w:type="pct"/>
            <w:tcBorders>
              <w:top w:val="single" w:color="auto" w:sz="4" w:space="0"/>
              <w:left w:val="single" w:color="auto" w:sz="4" w:space="0"/>
              <w:bottom w:val="single" w:color="auto" w:sz="4" w:space="0"/>
              <w:right w:val="single" w:color="auto" w:sz="4" w:space="0"/>
            </w:tcBorders>
            <w:vAlign w:val="center"/>
          </w:tcPr>
          <w:p w14:paraId="458190C7">
            <w:pPr>
              <w:snapToGrid w:val="0"/>
              <w:spacing w:before="50" w:after="50" w:line="360" w:lineRule="exact"/>
              <w:jc w:val="center"/>
              <w:rPr>
                <w:rFonts w:hint="eastAsia" w:ascii="宋体" w:hAnsi="宋体"/>
                <w:b/>
                <w:color w:val="000000" w:themeColor="text1"/>
                <w:szCs w:val="21"/>
                <w:highlight w:val="none"/>
                <w14:textFill>
                  <w14:solidFill>
                    <w14:schemeClr w14:val="tx1"/>
                  </w14:solidFill>
                </w14:textFill>
              </w:rPr>
            </w:pPr>
          </w:p>
        </w:tc>
      </w:tr>
      <w:tr w14:paraId="3CDFE13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5000" w:type="pct"/>
            <w:gridSpan w:val="5"/>
            <w:tcBorders>
              <w:top w:val="single" w:color="auto" w:sz="4" w:space="0"/>
              <w:left w:val="single" w:color="auto" w:sz="4" w:space="0"/>
              <w:bottom w:val="single" w:color="auto" w:sz="4" w:space="0"/>
              <w:right w:val="single" w:color="auto" w:sz="4" w:space="0"/>
            </w:tcBorders>
            <w:vAlign w:val="center"/>
          </w:tcPr>
          <w:p w14:paraId="531524F2">
            <w:pPr>
              <w:snapToGrid w:val="0"/>
              <w:spacing w:before="50" w:after="50" w:line="360" w:lineRule="exact"/>
              <w:rPr>
                <w:rFonts w:hint="eastAsia" w:ascii="宋体" w:hAnsi="宋体"/>
                <w:color w:val="000000" w:themeColor="text1"/>
                <w:spacing w:val="20"/>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总报价金额（人民币）：</w:t>
            </w:r>
            <w:r>
              <w:rPr>
                <w:rFonts w:hint="eastAsia" w:ascii="宋体" w:hAnsi="宋体"/>
                <w:color w:val="000000" w:themeColor="text1"/>
                <w:szCs w:val="21"/>
                <w:highlight w:val="none"/>
                <w:u w:val="single"/>
                <w14:textFill>
                  <w14:solidFill>
                    <w14:schemeClr w14:val="tx1"/>
                  </w14:solidFill>
                </w14:textFill>
              </w:rPr>
              <w:t xml:space="preserve">        大写    </w:t>
            </w:r>
            <w:r>
              <w:rPr>
                <w:rFonts w:hint="eastAsia" w:ascii="宋体" w:hAnsi="宋体"/>
                <w:color w:val="000000" w:themeColor="text1"/>
                <w:spacing w:val="20"/>
                <w:szCs w:val="21"/>
                <w:highlight w:val="none"/>
                <w:u w:val="single"/>
                <w14:textFill>
                  <w14:solidFill>
                    <w14:schemeClr w14:val="tx1"/>
                  </w14:solidFill>
                </w14:textFill>
              </w:rPr>
              <w:t xml:space="preserve">（¥   小写    </w:t>
            </w:r>
            <w:r>
              <w:rPr>
                <w:rFonts w:hint="eastAsia" w:ascii="宋体" w:hAnsi="宋体"/>
                <w:color w:val="000000" w:themeColor="text1"/>
                <w:spacing w:val="20"/>
                <w:szCs w:val="21"/>
                <w:highlight w:val="none"/>
                <w14:textFill>
                  <w14:solidFill>
                    <w14:schemeClr w14:val="tx1"/>
                  </w14:solidFill>
                </w14:textFill>
              </w:rPr>
              <w:t>）</w:t>
            </w:r>
          </w:p>
        </w:tc>
      </w:tr>
    </w:tbl>
    <w:p w14:paraId="54F466C3">
      <w:pPr>
        <w:spacing w:line="360" w:lineRule="exact"/>
        <w:rPr>
          <w:rFonts w:hint="eastAsia" w:ascii="宋体" w:hAnsi="宋体"/>
          <w:color w:val="000000" w:themeColor="text1"/>
          <w:szCs w:val="21"/>
          <w:highlight w:val="none"/>
          <w14:textFill>
            <w14:solidFill>
              <w14:schemeClr w14:val="tx1"/>
            </w14:solidFill>
          </w14:textFill>
        </w:rPr>
      </w:pPr>
    </w:p>
    <w:p w14:paraId="3006BB2F">
      <w:pPr>
        <w:spacing w:line="360" w:lineRule="exac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注：1、所有价格均用人民币表示，单位为元，精确到小数点后两位数。</w:t>
      </w:r>
    </w:p>
    <w:p w14:paraId="4CA0B0DA">
      <w:pPr>
        <w:spacing w:line="360" w:lineRule="exact"/>
        <w:ind w:firstLine="420"/>
        <w:rPr>
          <w:rFonts w:hint="eastAsia" w:ascii="宋体" w:hAnsi="宋体"/>
          <w:color w:val="000000" w:themeColor="text1"/>
          <w:kern w:val="0"/>
          <w:szCs w:val="21"/>
          <w:highlight w:val="none"/>
          <w14:textFill>
            <w14:solidFill>
              <w14:schemeClr w14:val="tx1"/>
            </w14:solidFill>
          </w14:textFill>
        </w:rPr>
      </w:pPr>
      <w:r>
        <w:rPr>
          <w:rFonts w:ascii="宋体" w:hAnsi="宋体"/>
          <w:color w:val="000000" w:themeColor="text1"/>
          <w:kern w:val="0"/>
          <w:szCs w:val="21"/>
          <w:highlight w:val="none"/>
          <w14:textFill>
            <w14:solidFill>
              <w14:schemeClr w14:val="tx1"/>
            </w14:solidFill>
          </w14:textFill>
        </w:rPr>
        <w:t>2</w:t>
      </w:r>
      <w:r>
        <w:rPr>
          <w:rFonts w:hint="eastAsia" w:ascii="宋体" w:hAnsi="宋体"/>
          <w:color w:val="000000" w:themeColor="text1"/>
          <w:kern w:val="0"/>
          <w:szCs w:val="21"/>
          <w:highlight w:val="none"/>
          <w14:textFill>
            <w14:solidFill>
              <w14:schemeClr w14:val="tx1"/>
            </w14:solidFill>
          </w14:textFill>
        </w:rPr>
        <w:t>、供应商的报价表必须加盖供应商公章并由法定代表人或者委托代理人签字，</w:t>
      </w:r>
      <w:r>
        <w:rPr>
          <w:rFonts w:hint="eastAsia" w:ascii="宋体" w:hAnsi="宋体"/>
          <w:b/>
          <w:color w:val="000000" w:themeColor="text1"/>
          <w:kern w:val="0"/>
          <w:szCs w:val="21"/>
          <w:highlight w:val="none"/>
          <w14:textFill>
            <w14:solidFill>
              <w14:schemeClr w14:val="tx1"/>
            </w14:solidFill>
          </w14:textFill>
        </w:rPr>
        <w:t>否则其响应文件按无效响应处理。</w:t>
      </w:r>
    </w:p>
    <w:p w14:paraId="51C82166">
      <w:pPr>
        <w:spacing w:line="360" w:lineRule="exact"/>
        <w:ind w:firstLine="420"/>
        <w:rPr>
          <w:rFonts w:hint="eastAsia" w:ascii="宋体" w:hAnsi="宋体"/>
          <w:b/>
          <w:color w:val="000000" w:themeColor="text1"/>
          <w:kern w:val="0"/>
          <w:szCs w:val="21"/>
          <w:highlight w:val="none"/>
          <w14:textFill>
            <w14:solidFill>
              <w14:schemeClr w14:val="tx1"/>
            </w14:solidFill>
          </w14:textFill>
        </w:rPr>
      </w:pPr>
      <w:r>
        <w:rPr>
          <w:rFonts w:ascii="宋体" w:hAnsi="宋体"/>
          <w:color w:val="000000" w:themeColor="text1"/>
          <w:kern w:val="0"/>
          <w:szCs w:val="21"/>
          <w:highlight w:val="none"/>
          <w14:textFill>
            <w14:solidFill>
              <w14:schemeClr w14:val="tx1"/>
            </w14:solidFill>
          </w14:textFill>
        </w:rPr>
        <w:t>3</w:t>
      </w:r>
      <w:r>
        <w:rPr>
          <w:rFonts w:hint="eastAsia" w:ascii="宋体" w:hAnsi="宋体"/>
          <w:color w:val="000000" w:themeColor="text1"/>
          <w:kern w:val="0"/>
          <w:szCs w:val="21"/>
          <w:highlight w:val="none"/>
          <w14:textFill>
            <w14:solidFill>
              <w14:schemeClr w14:val="tx1"/>
            </w14:solidFill>
          </w14:textFill>
        </w:rPr>
        <w:t>、报价一经涂改，应在涂改处加盖供应商公章或者由法定代表人或者委托代理人签字或者盖章，</w:t>
      </w:r>
      <w:r>
        <w:rPr>
          <w:rFonts w:hint="eastAsia" w:ascii="宋体" w:hAnsi="宋体"/>
          <w:b/>
          <w:color w:val="000000" w:themeColor="text1"/>
          <w:kern w:val="0"/>
          <w:szCs w:val="21"/>
          <w:highlight w:val="none"/>
          <w14:textFill>
            <w14:solidFill>
              <w14:schemeClr w14:val="tx1"/>
            </w14:solidFill>
          </w14:textFill>
        </w:rPr>
        <w:t>否则其响应文件按无效响应处理。</w:t>
      </w:r>
    </w:p>
    <w:p w14:paraId="15508ACD">
      <w:pPr>
        <w:spacing w:line="360" w:lineRule="exact"/>
        <w:ind w:firstLine="420"/>
        <w:rPr>
          <w:rFonts w:hint="eastAsia" w:ascii="宋体" w:hAnsi="宋体"/>
          <w:b/>
          <w:color w:val="000000" w:themeColor="text1"/>
          <w:kern w:val="0"/>
          <w:szCs w:val="21"/>
          <w:highlight w:val="none"/>
          <w14:textFill>
            <w14:solidFill>
              <w14:schemeClr w14:val="tx1"/>
            </w14:solidFill>
          </w14:textFill>
        </w:rPr>
      </w:pPr>
      <w:r>
        <w:rPr>
          <w:rFonts w:hint="eastAsia" w:ascii="宋体" w:hAnsi="宋体"/>
          <w:b/>
          <w:color w:val="000000" w:themeColor="text1"/>
          <w:kern w:val="0"/>
          <w:szCs w:val="21"/>
          <w:highlight w:val="none"/>
          <w14:textFill>
            <w14:solidFill>
              <w14:schemeClr w14:val="tx1"/>
            </w14:solidFill>
          </w14:textFill>
        </w:rPr>
        <w:t>4.如为联合体竞标，“供应商名称”处必须列明联合体各方名称，标注联合体牵头人名称，否则其响应文件按无效响应处理。</w:t>
      </w:r>
    </w:p>
    <w:p w14:paraId="7AB0D99E">
      <w:pPr>
        <w:spacing w:line="360" w:lineRule="exact"/>
        <w:ind w:firstLine="420"/>
        <w:rPr>
          <w:rFonts w:hint="eastAsia" w:ascii="宋体" w:hAnsi="宋体"/>
          <w:b/>
          <w:color w:val="000000" w:themeColor="text1"/>
          <w:kern w:val="0"/>
          <w:szCs w:val="21"/>
          <w:highlight w:val="none"/>
          <w14:textFill>
            <w14:solidFill>
              <w14:schemeClr w14:val="tx1"/>
            </w14:solidFill>
          </w14:textFill>
        </w:rPr>
      </w:pPr>
      <w:r>
        <w:rPr>
          <w:rFonts w:hint="eastAsia" w:ascii="宋体" w:hAnsi="宋体"/>
          <w:b/>
          <w:color w:val="000000" w:themeColor="text1"/>
          <w:kern w:val="0"/>
          <w:szCs w:val="21"/>
          <w:highlight w:val="none"/>
          <w14:textFill>
            <w14:solidFill>
              <w14:schemeClr w14:val="tx1"/>
            </w14:solidFill>
          </w14:textFill>
        </w:rPr>
        <w:t>5.如为联合体竞标，盖章处须加盖联合体各方公章，否则其响应文件按无效响应处理。</w:t>
      </w:r>
    </w:p>
    <w:p w14:paraId="4D49C5D1">
      <w:pPr>
        <w:spacing w:line="360" w:lineRule="exact"/>
        <w:rPr>
          <w:rFonts w:hint="eastAsia" w:ascii="宋体" w:hAnsi="宋体"/>
          <w:color w:val="000000" w:themeColor="text1"/>
          <w:kern w:val="0"/>
          <w:sz w:val="20"/>
          <w:szCs w:val="21"/>
          <w:highlight w:val="none"/>
          <w14:textFill>
            <w14:solidFill>
              <w14:schemeClr w14:val="tx1"/>
            </w14:solidFill>
          </w14:textFill>
        </w:rPr>
      </w:pPr>
    </w:p>
    <w:p w14:paraId="6C95C723">
      <w:pPr>
        <w:spacing w:line="360" w:lineRule="exact"/>
        <w:rPr>
          <w:rFonts w:hint="eastAsia" w:ascii="宋体" w:hAnsi="宋体"/>
          <w:color w:val="000000" w:themeColor="text1"/>
          <w:kern w:val="0"/>
          <w:sz w:val="20"/>
          <w:szCs w:val="21"/>
          <w:highlight w:val="none"/>
          <w14:textFill>
            <w14:solidFill>
              <w14:schemeClr w14:val="tx1"/>
            </w14:solidFill>
          </w14:textFill>
        </w:rPr>
      </w:pPr>
    </w:p>
    <w:p w14:paraId="1782E255">
      <w:pPr>
        <w:spacing w:line="360" w:lineRule="exact"/>
        <w:rPr>
          <w:rFonts w:hint="eastAsia" w:ascii="宋体" w:hAnsi="宋体"/>
          <w:color w:val="000000" w:themeColor="text1"/>
          <w:kern w:val="0"/>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供应商名称（盖公章）：</w:t>
      </w:r>
    </w:p>
    <w:p w14:paraId="5D3C2D2F">
      <w:pPr>
        <w:spacing w:line="360" w:lineRule="exact"/>
        <w:rPr>
          <w:rFonts w:hint="eastAsia" w:ascii="宋体" w:hAnsi="宋体"/>
          <w:color w:val="000000" w:themeColor="text1"/>
          <w:kern w:val="0"/>
          <w:szCs w:val="21"/>
          <w:highlight w:val="none"/>
          <w14:textFill>
            <w14:solidFill>
              <w14:schemeClr w14:val="tx1"/>
            </w14:solidFill>
          </w14:textFill>
        </w:rPr>
      </w:pPr>
    </w:p>
    <w:p w14:paraId="41F7E311">
      <w:pPr>
        <w:spacing w:line="360" w:lineRule="exact"/>
        <w:rPr>
          <w:rFonts w:hint="eastAsia" w:ascii="宋体" w:hAnsi="宋体"/>
          <w:color w:val="000000" w:themeColor="text1"/>
          <w:kern w:val="0"/>
          <w:szCs w:val="21"/>
          <w:highlight w:val="none"/>
          <w:u w:val="singl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法定代表人或委托代理人（签字或者电子签名）：</w:t>
      </w:r>
    </w:p>
    <w:p w14:paraId="60E2B03C">
      <w:pPr>
        <w:spacing w:line="360" w:lineRule="exact"/>
        <w:rPr>
          <w:rFonts w:hint="eastAsia" w:ascii="宋体" w:hAnsi="宋体"/>
          <w:color w:val="000000" w:themeColor="text1"/>
          <w:kern w:val="0"/>
          <w:szCs w:val="21"/>
          <w:highlight w:val="none"/>
          <w14:textFill>
            <w14:solidFill>
              <w14:schemeClr w14:val="tx1"/>
            </w14:solidFill>
          </w14:textFill>
        </w:rPr>
      </w:pPr>
    </w:p>
    <w:p w14:paraId="2958A21E">
      <w:pPr>
        <w:spacing w:line="360" w:lineRule="exact"/>
        <w:rPr>
          <w:rFonts w:hint="eastAsia"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日期</w:t>
      </w:r>
    </w:p>
    <w:p w14:paraId="427F4247">
      <w:pPr>
        <w:jc w:val="center"/>
        <w:rPr>
          <w:rFonts w:hint="eastAsia" w:ascii="方正小标宋简体" w:hAnsi="方正小标宋简体" w:eastAsia="方正小标宋简体" w:cs="方正小标宋简体"/>
          <w:color w:val="000000" w:themeColor="text1"/>
          <w:sz w:val="44"/>
          <w:szCs w:val="44"/>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br w:type="page"/>
      </w:r>
      <w:r>
        <w:rPr>
          <w:rFonts w:hint="eastAsia" w:ascii="方正小标宋简体" w:hAnsi="方正小标宋简体" w:eastAsia="方正小标宋简体" w:cs="方正小标宋简体"/>
          <w:color w:val="000000" w:themeColor="text1"/>
          <w:sz w:val="44"/>
          <w:szCs w:val="44"/>
          <w:highlight w:val="none"/>
          <w14:textFill>
            <w14:solidFill>
              <w14:schemeClr w14:val="tx1"/>
            </w14:solidFill>
          </w14:textFill>
        </w:rPr>
        <w:t>中小企业声明函（服务）</w:t>
      </w:r>
    </w:p>
    <w:p w14:paraId="5BB00815">
      <w:pPr>
        <w:spacing w:before="2" w:line="500" w:lineRule="exact"/>
        <w:ind w:firstLine="708" w:firstLineChars="294"/>
        <w:rPr>
          <w:rFonts w:hint="eastAsia" w:ascii="宋体" w:hAnsi="宋体" w:cs="宋体"/>
          <w:b/>
          <w:bCs/>
          <w:color w:val="000000" w:themeColor="text1"/>
          <w:sz w:val="24"/>
          <w:highlight w:val="none"/>
          <w14:textFill>
            <w14:solidFill>
              <w14:schemeClr w14:val="tx1"/>
            </w14:solidFill>
          </w14:textFill>
        </w:rPr>
      </w:pPr>
    </w:p>
    <w:p w14:paraId="6CD25C16">
      <w:pPr>
        <w:pStyle w:val="13"/>
        <w:spacing w:line="500" w:lineRule="exact"/>
        <w:ind w:right="142" w:firstLine="705" w:firstLineChars="294"/>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本公司（联合体）郑重声明，根据《政府采购促进中小企业发展管理办法》（财库﹝2020﹞46号）的规定，本公司（联合体）参加</w:t>
      </w:r>
      <w:r>
        <w:rPr>
          <w:rFonts w:ascii="宋体" w:hAnsi="宋体"/>
          <w:color w:val="000000" w:themeColor="text1"/>
          <w:sz w:val="24"/>
          <w:highlight w:val="none"/>
          <w:u w:val="single"/>
          <w14:textFill>
            <w14:solidFill>
              <w14:schemeClr w14:val="tx1"/>
            </w14:solidFill>
          </w14:textFill>
        </w:rPr>
        <w:t>（单位名称）</w:t>
      </w:r>
      <w:r>
        <w:rPr>
          <w:rFonts w:ascii="宋体" w:hAnsi="宋体"/>
          <w:color w:val="000000" w:themeColor="text1"/>
          <w:sz w:val="24"/>
          <w:highlight w:val="none"/>
          <w14:textFill>
            <w14:solidFill>
              <w14:schemeClr w14:val="tx1"/>
            </w14:solidFill>
          </w14:textFill>
        </w:rPr>
        <w:t>的</w:t>
      </w:r>
      <w:r>
        <w:rPr>
          <w:rFonts w:ascii="宋体" w:hAnsi="宋体"/>
          <w:color w:val="000000" w:themeColor="text1"/>
          <w:sz w:val="24"/>
          <w:highlight w:val="none"/>
          <w:u w:val="single"/>
          <w14:textFill>
            <w14:solidFill>
              <w14:schemeClr w14:val="tx1"/>
            </w14:solidFill>
          </w14:textFill>
        </w:rPr>
        <w:t>（项目名称）</w:t>
      </w:r>
      <w:r>
        <w:rPr>
          <w:rFonts w:ascii="宋体" w:hAnsi="宋体"/>
          <w:color w:val="000000" w:themeColor="text1"/>
          <w:sz w:val="24"/>
          <w:highlight w:val="none"/>
          <w14:textFill>
            <w14:solidFill>
              <w14:schemeClr w14:val="tx1"/>
            </w14:solidFill>
          </w14:textFill>
        </w:rPr>
        <w:t>采购活动，</w:t>
      </w:r>
      <w:r>
        <w:rPr>
          <w:rFonts w:hint="eastAsia" w:ascii="宋体" w:hAnsi="宋体"/>
          <w:color w:val="000000" w:themeColor="text1"/>
          <w:sz w:val="24"/>
          <w:highlight w:val="none"/>
          <w14:textFill>
            <w14:solidFill>
              <w14:schemeClr w14:val="tx1"/>
            </w14:solidFill>
          </w14:textFill>
        </w:rPr>
        <w:t>服务全部由符合政策要求的中小企业承接。相关企业（含联合体中的中小企业、签订分包意向协议的中小企业）的具体情况如下：</w:t>
      </w:r>
    </w:p>
    <w:p w14:paraId="59821F39">
      <w:pPr>
        <w:tabs>
          <w:tab w:val="left" w:pos="1384"/>
          <w:tab w:val="left" w:pos="4562"/>
          <w:tab w:val="left" w:pos="6803"/>
        </w:tabs>
        <w:spacing w:before="13" w:line="500" w:lineRule="exact"/>
        <w:ind w:right="142" w:firstLine="772" w:firstLineChars="322"/>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1.</w:t>
      </w:r>
      <w:r>
        <w:rPr>
          <w:rFonts w:ascii="宋体" w:hAnsi="宋体"/>
          <w:color w:val="000000" w:themeColor="text1"/>
          <w:sz w:val="24"/>
          <w:highlight w:val="none"/>
          <w:u w:val="single"/>
          <w14:textFill>
            <w14:solidFill>
              <w14:schemeClr w14:val="tx1"/>
            </w14:solidFill>
          </w14:textFill>
        </w:rPr>
        <w:t>（标的名称）</w:t>
      </w:r>
      <w:r>
        <w:rPr>
          <w:rFonts w:ascii="宋体" w:hAnsi="宋体"/>
          <w:color w:val="000000" w:themeColor="text1"/>
          <w:sz w:val="24"/>
          <w:highlight w:val="none"/>
          <w14:textFill>
            <w14:solidFill>
              <w14:schemeClr w14:val="tx1"/>
            </w14:solidFill>
          </w14:textFill>
        </w:rPr>
        <w:t>，属于</w:t>
      </w:r>
      <w:r>
        <w:rPr>
          <w:rFonts w:ascii="宋体" w:hAnsi="宋体"/>
          <w:color w:val="000000" w:themeColor="text1"/>
          <w:sz w:val="24"/>
          <w:highlight w:val="none"/>
          <w:u w:val="single"/>
          <w14:textFill>
            <w14:solidFill>
              <w14:schemeClr w14:val="tx1"/>
            </w14:solidFill>
          </w14:textFill>
        </w:rPr>
        <w:t>（采购文件中明确的所属</w:t>
      </w:r>
      <w:r>
        <w:rPr>
          <w:rFonts w:hint="eastAsia" w:ascii="宋体" w:hAnsi="宋体"/>
          <w:color w:val="000000" w:themeColor="text1"/>
          <w:sz w:val="24"/>
          <w:highlight w:val="none"/>
          <w:u w:val="single"/>
          <w14:textFill>
            <w14:solidFill>
              <w14:schemeClr w14:val="tx1"/>
            </w14:solidFill>
          </w14:textFill>
        </w:rPr>
        <w:t>行</w:t>
      </w:r>
      <w:r>
        <w:rPr>
          <w:rFonts w:ascii="宋体" w:hAnsi="宋体"/>
          <w:color w:val="000000" w:themeColor="text1"/>
          <w:sz w:val="24"/>
          <w:highlight w:val="none"/>
          <w:u w:val="single"/>
          <w14:textFill>
            <w14:solidFill>
              <w14:schemeClr w14:val="tx1"/>
            </w14:solidFill>
          </w14:textFill>
        </w:rPr>
        <w:t>业）</w:t>
      </w:r>
      <w:r>
        <w:rPr>
          <w:rFonts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承接企业为</w:t>
      </w:r>
      <w:r>
        <w:rPr>
          <w:rFonts w:hint="eastAsia" w:ascii="宋体" w:hAnsi="宋体"/>
          <w:color w:val="000000" w:themeColor="text1"/>
          <w:sz w:val="24"/>
          <w:highlight w:val="none"/>
          <w:u w:val="single"/>
          <w14:textFill>
            <w14:solidFill>
              <w14:schemeClr w14:val="tx1"/>
            </w14:solidFill>
          </w14:textFill>
        </w:rPr>
        <w:t>（企业名称）</w:t>
      </w:r>
      <w:r>
        <w:rPr>
          <w:rFonts w:hint="eastAsia" w:ascii="宋体" w:hAnsi="宋体"/>
          <w:color w:val="000000" w:themeColor="text1"/>
          <w:sz w:val="24"/>
          <w:highlight w:val="none"/>
          <w14:textFill>
            <w14:solidFill>
              <w14:schemeClr w14:val="tx1"/>
            </w14:solidFill>
          </w14:textFill>
        </w:rPr>
        <w:t>，从业人员</w:t>
      </w:r>
      <w:r>
        <w:rPr>
          <w:rFonts w:hint="eastAsia" w:ascii="宋体" w:hAnsi="宋体"/>
          <w:color w:val="000000" w:themeColor="text1"/>
          <w:sz w:val="24"/>
          <w:highlight w:val="none"/>
          <w:u w:val="single"/>
          <w14:textFill>
            <w14:solidFill>
              <w14:schemeClr w14:val="tx1"/>
            </w14:solidFill>
          </w14:textFill>
        </w:rPr>
        <w:t xml:space="preserve"> </w:t>
      </w:r>
      <w:r>
        <w:rPr>
          <w:rFonts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人，营业收入为</w:t>
      </w:r>
      <w:r>
        <w:rPr>
          <w:rFonts w:hint="eastAsia" w:ascii="宋体" w:hAnsi="宋体"/>
          <w:color w:val="000000" w:themeColor="text1"/>
          <w:sz w:val="24"/>
          <w:highlight w:val="none"/>
          <w:u w:val="single"/>
          <w14:textFill>
            <w14:solidFill>
              <w14:schemeClr w14:val="tx1"/>
            </w14:solidFill>
          </w14:textFill>
        </w:rPr>
        <w:t xml:space="preserve"> </w:t>
      </w:r>
      <w:r>
        <w:rPr>
          <w:rFonts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万元，资产总额为</w:t>
      </w:r>
      <w:r>
        <w:rPr>
          <w:rFonts w:hint="eastAsia" w:ascii="宋体" w:hAnsi="宋体"/>
          <w:color w:val="000000" w:themeColor="text1"/>
          <w:sz w:val="24"/>
          <w:highlight w:val="none"/>
          <w:u w:val="single"/>
          <w14:textFill>
            <w14:solidFill>
              <w14:schemeClr w14:val="tx1"/>
            </w14:solidFill>
          </w14:textFill>
        </w:rPr>
        <w:t xml:space="preserve"> </w:t>
      </w:r>
      <w:r>
        <w:rPr>
          <w:rFonts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万元</w:t>
      </w:r>
      <w:r>
        <w:rPr>
          <w:rFonts w:ascii="宋体" w:hAnsi="宋体"/>
          <w:color w:val="000000" w:themeColor="text1"/>
          <w:sz w:val="24"/>
          <w:highlight w:val="none"/>
          <w14:textFill>
            <w14:solidFill>
              <w14:schemeClr w14:val="tx1"/>
            </w14:solidFill>
          </w14:textFill>
        </w:rPr>
        <w:t>，属于</w:t>
      </w:r>
      <w:r>
        <w:rPr>
          <w:rFonts w:ascii="宋体" w:hAnsi="宋体"/>
          <w:color w:val="000000" w:themeColor="text1"/>
          <w:sz w:val="24"/>
          <w:highlight w:val="none"/>
          <w:u w:val="single"/>
          <w14:textFill>
            <w14:solidFill>
              <w14:schemeClr w14:val="tx1"/>
            </w14:solidFill>
          </w14:textFill>
        </w:rPr>
        <w:t>（中型企业、</w:t>
      </w:r>
      <w:r>
        <w:rPr>
          <w:rFonts w:hint="eastAsia" w:ascii="宋体" w:hAnsi="宋体"/>
          <w:color w:val="000000" w:themeColor="text1"/>
          <w:sz w:val="24"/>
          <w:highlight w:val="none"/>
          <w:u w:val="single"/>
          <w14:textFill>
            <w14:solidFill>
              <w14:schemeClr w14:val="tx1"/>
            </w14:solidFill>
          </w14:textFill>
        </w:rPr>
        <w:t>小型企业、微型企业）</w:t>
      </w:r>
      <w:r>
        <w:rPr>
          <w:rFonts w:hint="eastAsia" w:ascii="宋体" w:hAnsi="宋体"/>
          <w:color w:val="000000" w:themeColor="text1"/>
          <w:sz w:val="24"/>
          <w:highlight w:val="none"/>
          <w14:textFill>
            <w14:solidFill>
              <w14:schemeClr w14:val="tx1"/>
            </w14:solidFill>
          </w14:textFill>
        </w:rPr>
        <w:t>；</w:t>
      </w:r>
    </w:p>
    <w:p w14:paraId="61D9E6E3">
      <w:pPr>
        <w:tabs>
          <w:tab w:val="left" w:pos="1065"/>
          <w:tab w:val="left" w:pos="4262"/>
          <w:tab w:val="left" w:pos="6477"/>
        </w:tabs>
        <w:spacing w:before="20" w:line="500" w:lineRule="exact"/>
        <w:ind w:right="84" w:firstLine="772" w:firstLineChars="322"/>
        <w:rPr>
          <w:rFonts w:hint="eastAsia" w:ascii="宋体" w:hAnsi="宋体"/>
          <w:color w:val="000000" w:themeColor="text1"/>
          <w:sz w:val="24"/>
          <w:highlight w:val="none"/>
          <w:u w:val="single"/>
          <w14:textFill>
            <w14:solidFill>
              <w14:schemeClr w14:val="tx1"/>
            </w14:solidFill>
          </w14:textFill>
        </w:rPr>
      </w:pPr>
      <w:r>
        <w:rPr>
          <w:rFonts w:ascii="宋体" w:hAnsi="宋体"/>
          <w:color w:val="000000" w:themeColor="text1"/>
          <w:sz w:val="24"/>
          <w:highlight w:val="none"/>
          <w14:textFill>
            <w14:solidFill>
              <w14:schemeClr w14:val="tx1"/>
            </w14:solidFill>
          </w14:textFill>
        </w:rPr>
        <w:t>2.</w:t>
      </w:r>
      <w:r>
        <w:rPr>
          <w:rFonts w:ascii="宋体" w:hAnsi="宋体"/>
          <w:color w:val="000000" w:themeColor="text1"/>
          <w:sz w:val="24"/>
          <w:highlight w:val="none"/>
          <w:u w:val="single"/>
          <w14:textFill>
            <w14:solidFill>
              <w14:schemeClr w14:val="tx1"/>
            </w14:solidFill>
          </w14:textFill>
        </w:rPr>
        <w:t>（标的名称）</w:t>
      </w:r>
      <w:r>
        <w:rPr>
          <w:rFonts w:ascii="宋体" w:hAnsi="宋体"/>
          <w:color w:val="000000" w:themeColor="text1"/>
          <w:sz w:val="24"/>
          <w:highlight w:val="none"/>
          <w14:textFill>
            <w14:solidFill>
              <w14:schemeClr w14:val="tx1"/>
            </w14:solidFill>
          </w14:textFill>
        </w:rPr>
        <w:t>，属于</w:t>
      </w:r>
      <w:r>
        <w:rPr>
          <w:rFonts w:ascii="宋体" w:hAnsi="宋体"/>
          <w:color w:val="000000" w:themeColor="text1"/>
          <w:sz w:val="24"/>
          <w:highlight w:val="none"/>
          <w:u w:val="single"/>
          <w14:textFill>
            <w14:solidFill>
              <w14:schemeClr w14:val="tx1"/>
            </w14:solidFill>
          </w14:textFill>
        </w:rPr>
        <w:t>（采购文件中明确的所属</w:t>
      </w:r>
      <w:r>
        <w:rPr>
          <w:rFonts w:hint="eastAsia" w:ascii="宋体" w:hAnsi="宋体"/>
          <w:color w:val="000000" w:themeColor="text1"/>
          <w:sz w:val="24"/>
          <w:highlight w:val="none"/>
          <w:u w:val="single"/>
          <w14:textFill>
            <w14:solidFill>
              <w14:schemeClr w14:val="tx1"/>
            </w14:solidFill>
          </w14:textFill>
        </w:rPr>
        <w:t>行业</w:t>
      </w:r>
      <w:r>
        <w:rPr>
          <w:rFonts w:ascii="宋体" w:hAnsi="宋体"/>
          <w:color w:val="000000" w:themeColor="text1"/>
          <w:sz w:val="24"/>
          <w:highlight w:val="none"/>
          <w:u w:val="single"/>
          <w14:textFill>
            <w14:solidFill>
              <w14:schemeClr w14:val="tx1"/>
            </w14:solidFill>
          </w14:textFill>
        </w:rPr>
        <w:t>）</w:t>
      </w:r>
      <w:r>
        <w:rPr>
          <w:rFonts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承接企业为</w:t>
      </w:r>
      <w:r>
        <w:rPr>
          <w:rFonts w:hint="eastAsia" w:ascii="宋体" w:hAnsi="宋体"/>
          <w:color w:val="000000" w:themeColor="text1"/>
          <w:sz w:val="24"/>
          <w:highlight w:val="none"/>
          <w:u w:val="single"/>
          <w14:textFill>
            <w14:solidFill>
              <w14:schemeClr w14:val="tx1"/>
            </w14:solidFill>
          </w14:textFill>
        </w:rPr>
        <w:t>（企业名称）</w:t>
      </w:r>
      <w:r>
        <w:rPr>
          <w:rFonts w:hint="eastAsia" w:ascii="宋体" w:hAnsi="宋体"/>
          <w:color w:val="000000" w:themeColor="text1"/>
          <w:sz w:val="24"/>
          <w:highlight w:val="none"/>
          <w14:textFill>
            <w14:solidFill>
              <w14:schemeClr w14:val="tx1"/>
            </w14:solidFill>
          </w14:textFill>
        </w:rPr>
        <w:t>，从业人员</w:t>
      </w:r>
      <w:r>
        <w:rPr>
          <w:rFonts w:hint="eastAsia" w:ascii="宋体" w:hAnsi="宋体"/>
          <w:color w:val="000000" w:themeColor="text1"/>
          <w:sz w:val="24"/>
          <w:highlight w:val="none"/>
          <w:u w:val="single"/>
          <w14:textFill>
            <w14:solidFill>
              <w14:schemeClr w14:val="tx1"/>
            </w14:solidFill>
          </w14:textFill>
        </w:rPr>
        <w:t xml:space="preserve"> </w:t>
      </w:r>
      <w:r>
        <w:rPr>
          <w:rFonts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人，营业收入为</w:t>
      </w:r>
      <w:r>
        <w:rPr>
          <w:rFonts w:hint="eastAsia" w:ascii="宋体" w:hAnsi="宋体"/>
          <w:color w:val="000000" w:themeColor="text1"/>
          <w:sz w:val="24"/>
          <w:highlight w:val="none"/>
          <w:u w:val="single"/>
          <w14:textFill>
            <w14:solidFill>
              <w14:schemeClr w14:val="tx1"/>
            </w14:solidFill>
          </w14:textFill>
        </w:rPr>
        <w:t xml:space="preserve"> </w:t>
      </w:r>
      <w:r>
        <w:rPr>
          <w:rFonts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万元，资产总额为</w:t>
      </w:r>
      <w:r>
        <w:rPr>
          <w:rFonts w:hint="eastAsia" w:ascii="宋体" w:hAnsi="宋体"/>
          <w:color w:val="000000" w:themeColor="text1"/>
          <w:sz w:val="24"/>
          <w:highlight w:val="none"/>
          <w:u w:val="single"/>
          <w14:textFill>
            <w14:solidFill>
              <w14:schemeClr w14:val="tx1"/>
            </w14:solidFill>
          </w14:textFill>
        </w:rPr>
        <w:t xml:space="preserve"> </w:t>
      </w:r>
      <w:r>
        <w:rPr>
          <w:rFonts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万元</w:t>
      </w:r>
      <w:r>
        <w:rPr>
          <w:rFonts w:ascii="宋体" w:hAnsi="宋体"/>
          <w:color w:val="000000" w:themeColor="text1"/>
          <w:sz w:val="24"/>
          <w:highlight w:val="none"/>
          <w14:textFill>
            <w14:solidFill>
              <w14:schemeClr w14:val="tx1"/>
            </w14:solidFill>
          </w14:textFill>
        </w:rPr>
        <w:t>，属于</w:t>
      </w:r>
      <w:r>
        <w:rPr>
          <w:rFonts w:ascii="宋体" w:hAnsi="宋体"/>
          <w:color w:val="000000" w:themeColor="text1"/>
          <w:sz w:val="24"/>
          <w:highlight w:val="none"/>
          <w:u w:val="single"/>
          <w14:textFill>
            <w14:solidFill>
              <w14:schemeClr w14:val="tx1"/>
            </w14:solidFill>
          </w14:textFill>
        </w:rPr>
        <w:t>（中型企业、</w:t>
      </w:r>
      <w:r>
        <w:rPr>
          <w:rFonts w:hint="eastAsia" w:ascii="宋体" w:hAnsi="宋体"/>
          <w:color w:val="000000" w:themeColor="text1"/>
          <w:sz w:val="24"/>
          <w:highlight w:val="none"/>
          <w:u w:val="single"/>
          <w14:textFill>
            <w14:solidFill>
              <w14:schemeClr w14:val="tx1"/>
            </w14:solidFill>
          </w14:textFill>
        </w:rPr>
        <w:t>小型企业、微型企业）</w:t>
      </w:r>
      <w:r>
        <w:rPr>
          <w:rFonts w:hint="eastAsia" w:ascii="宋体" w:hAnsi="宋体"/>
          <w:color w:val="000000" w:themeColor="text1"/>
          <w:sz w:val="24"/>
          <w:highlight w:val="none"/>
          <w14:textFill>
            <w14:solidFill>
              <w14:schemeClr w14:val="tx1"/>
            </w14:solidFill>
          </w14:textFill>
        </w:rPr>
        <w:t>；</w:t>
      </w:r>
    </w:p>
    <w:p w14:paraId="70A1793F">
      <w:pPr>
        <w:pStyle w:val="13"/>
        <w:spacing w:before="34" w:line="500" w:lineRule="exact"/>
        <w:ind w:right="142" w:firstLine="705" w:firstLineChars="294"/>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 xml:space="preserve">…… </w:t>
      </w:r>
    </w:p>
    <w:p w14:paraId="09DC9554">
      <w:pPr>
        <w:pStyle w:val="13"/>
        <w:spacing w:before="34" w:line="500" w:lineRule="exact"/>
        <w:ind w:right="142" w:firstLine="705" w:firstLineChars="294"/>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以上企业，不属于大企业的分支机构，不存在控股股东为大企业的情形，也不存在与大企业的负责人为同一人的情形。</w:t>
      </w:r>
    </w:p>
    <w:p w14:paraId="79AF785F">
      <w:pPr>
        <w:pStyle w:val="13"/>
        <w:spacing w:before="25" w:line="500" w:lineRule="exact"/>
        <w:ind w:right="142" w:firstLine="705" w:firstLineChars="294"/>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本企业对上述声明内容的真实性负责。如有虚假，将依法承担相应责任。</w:t>
      </w:r>
    </w:p>
    <w:p w14:paraId="7F9A459E">
      <w:pPr>
        <w:pStyle w:val="13"/>
        <w:spacing w:before="56" w:line="500" w:lineRule="exact"/>
        <w:ind w:right="1808" w:firstLine="705" w:firstLineChars="294"/>
        <w:rPr>
          <w:rFonts w:hint="eastAsia" w:ascii="宋体" w:hAnsi="宋体"/>
          <w:color w:val="000000" w:themeColor="text1"/>
          <w:sz w:val="24"/>
          <w:highlight w:val="none"/>
          <w14:textFill>
            <w14:solidFill>
              <w14:schemeClr w14:val="tx1"/>
            </w14:solidFill>
          </w14:textFill>
        </w:rPr>
      </w:pPr>
    </w:p>
    <w:p w14:paraId="532E7610">
      <w:pPr>
        <w:pStyle w:val="13"/>
        <w:spacing w:before="56" w:line="500" w:lineRule="exact"/>
        <w:ind w:right="650" w:firstLine="5625" w:firstLineChars="2344"/>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 xml:space="preserve">企业名称（章）： </w:t>
      </w:r>
    </w:p>
    <w:p w14:paraId="5611058F">
      <w:pPr>
        <w:pStyle w:val="13"/>
        <w:spacing w:before="56" w:line="500" w:lineRule="exact"/>
        <w:ind w:right="1808" w:firstLine="5625" w:firstLineChars="2344"/>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日 期：</w:t>
      </w:r>
    </w:p>
    <w:p w14:paraId="4AC9CB63">
      <w:pPr>
        <w:spacing w:line="520" w:lineRule="exact"/>
        <w:jc w:val="left"/>
        <w:rPr>
          <w:rFonts w:hint="eastAsia"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注：享受《政府采购促进中小企业发展管理办法》（财库〔2020〕46号）规定的中小企业扶持政策的，采购人、采购代理机构应当随成交结果公开成交供应商的《中小企业声明函》。从业人员、营业收入、资产总额填报上一年度数据，无上一年度数据的新成立企业可不填报。</w:t>
      </w:r>
    </w:p>
    <w:p w14:paraId="29E114CC">
      <w:pPr>
        <w:spacing w:line="520" w:lineRule="exact"/>
        <w:jc w:val="center"/>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br w:type="page"/>
      </w:r>
      <w:r>
        <w:rPr>
          <w:rFonts w:hint="eastAsia" w:ascii="方正小标宋简体" w:hAnsi="方正小标宋简体" w:eastAsia="方正小标宋简体" w:cs="方正小标宋简体"/>
          <w:color w:val="000000" w:themeColor="text1"/>
          <w:sz w:val="44"/>
          <w:szCs w:val="44"/>
          <w:highlight w:val="none"/>
          <w14:textFill>
            <w14:solidFill>
              <w14:schemeClr w14:val="tx1"/>
            </w14:solidFill>
          </w14:textFill>
        </w:rPr>
        <w:t>残疾人福利性单位声明函</w:t>
      </w:r>
    </w:p>
    <w:p w14:paraId="0F768F79">
      <w:pPr>
        <w:spacing w:line="360" w:lineRule="auto"/>
        <w:contextualSpacing/>
        <w:rPr>
          <w:rFonts w:hint="eastAsia" w:ascii="仿宋_GB2312" w:hAnsi="仿宋_GB2312" w:eastAsia="仿宋_GB2312" w:cs="仿宋_GB2312"/>
          <w:color w:val="000000" w:themeColor="text1"/>
          <w:sz w:val="32"/>
          <w:szCs w:val="32"/>
          <w:highlight w:val="none"/>
          <w14:textFill>
            <w14:solidFill>
              <w14:schemeClr w14:val="tx1"/>
            </w14:solidFill>
          </w14:textFill>
        </w:rPr>
      </w:pPr>
    </w:p>
    <w:p w14:paraId="0CD7EB07">
      <w:pPr>
        <w:spacing w:line="360" w:lineRule="auto"/>
        <w:ind w:firstLine="480" w:firstLineChars="200"/>
        <w:contextualSpacing/>
        <w:rPr>
          <w:rFonts w:hint="eastAsia"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cs="仿宋_GB2312"/>
          <w:color w:val="000000" w:themeColor="text1"/>
          <w:sz w:val="24"/>
          <w:highlight w:val="none"/>
          <w:u w:val="single"/>
          <w14:textFill>
            <w14:solidFill>
              <w14:schemeClr w14:val="tx1"/>
            </w14:solidFill>
          </w14:textFill>
        </w:rPr>
        <w:t xml:space="preserve">       </w:t>
      </w:r>
      <w:r>
        <w:rPr>
          <w:rFonts w:hint="eastAsia" w:ascii="宋体" w:hAnsi="宋体" w:cs="仿宋_GB2312"/>
          <w:color w:val="000000" w:themeColor="text1"/>
          <w:sz w:val="24"/>
          <w:highlight w:val="none"/>
          <w14:textFill>
            <w14:solidFill>
              <w14:schemeClr w14:val="tx1"/>
            </w14:solidFill>
          </w14:textFill>
        </w:rPr>
        <w:t>单位的</w:t>
      </w:r>
      <w:r>
        <w:rPr>
          <w:rFonts w:hint="eastAsia" w:ascii="宋体" w:hAnsi="宋体" w:cs="仿宋_GB2312"/>
          <w:color w:val="000000" w:themeColor="text1"/>
          <w:sz w:val="24"/>
          <w:highlight w:val="none"/>
          <w:u w:val="single"/>
          <w14:textFill>
            <w14:solidFill>
              <w14:schemeClr w14:val="tx1"/>
            </w14:solidFill>
          </w14:textFill>
        </w:rPr>
        <w:t xml:space="preserve">        </w:t>
      </w:r>
      <w:r>
        <w:rPr>
          <w:rFonts w:hint="eastAsia" w:ascii="宋体" w:hAnsi="宋体" w:cs="仿宋_GB2312"/>
          <w:color w:val="000000" w:themeColor="text1"/>
          <w:sz w:val="24"/>
          <w:highlight w:val="none"/>
          <w14:textFill>
            <w14:solidFill>
              <w14:schemeClr w14:val="tx1"/>
            </w14:solidFill>
          </w14:textFill>
        </w:rPr>
        <w:t>项目采购活动提供本单位制造的货物（由本单位承担工程/提供服务），或者提供其他残疾人福利性单位制造的货物（不包括使用非残疾人福利性单位注册商标的货物）。</w:t>
      </w:r>
    </w:p>
    <w:p w14:paraId="24B9DF8A">
      <w:pPr>
        <w:spacing w:line="360" w:lineRule="auto"/>
        <w:ind w:firstLine="480" w:firstLineChars="200"/>
        <w:contextualSpacing/>
        <w:rPr>
          <w:rFonts w:hint="eastAsia"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本单位对上述声明的真实性负责。如有虚假，将依法承担相应责任。</w:t>
      </w:r>
    </w:p>
    <w:p w14:paraId="44E64929">
      <w:pPr>
        <w:spacing w:line="360" w:lineRule="auto"/>
        <w:contextualSpacing/>
        <w:rPr>
          <w:rFonts w:hint="eastAsia" w:ascii="宋体" w:hAnsi="宋体" w:cs="仿宋_GB2312"/>
          <w:color w:val="000000" w:themeColor="text1"/>
          <w:sz w:val="24"/>
          <w:highlight w:val="none"/>
          <w14:textFill>
            <w14:solidFill>
              <w14:schemeClr w14:val="tx1"/>
            </w14:solidFill>
          </w14:textFill>
        </w:rPr>
      </w:pPr>
    </w:p>
    <w:p w14:paraId="2896A4A8">
      <w:pPr>
        <w:spacing w:line="360" w:lineRule="auto"/>
        <w:contextualSpacing/>
        <w:rPr>
          <w:rFonts w:hint="eastAsia" w:ascii="宋体" w:hAnsi="宋体" w:cs="仿宋_GB2312"/>
          <w:color w:val="000000" w:themeColor="text1"/>
          <w:sz w:val="24"/>
          <w:highlight w:val="none"/>
          <w14:textFill>
            <w14:solidFill>
              <w14:schemeClr w14:val="tx1"/>
            </w14:solidFill>
          </w14:textFill>
        </w:rPr>
      </w:pPr>
    </w:p>
    <w:p w14:paraId="0141113A">
      <w:pPr>
        <w:spacing w:line="360" w:lineRule="auto"/>
        <w:ind w:firstLine="2400" w:firstLineChars="1000"/>
        <w:contextualSpacing/>
        <w:rPr>
          <w:rFonts w:hint="eastAsia"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单位名称（盖章）：</w:t>
      </w:r>
    </w:p>
    <w:p w14:paraId="65C3EEE0">
      <w:pPr>
        <w:spacing w:line="360" w:lineRule="auto"/>
        <w:ind w:firstLine="3600" w:firstLineChars="1500"/>
        <w:contextualSpacing/>
        <w:rPr>
          <w:rFonts w:hint="eastAsia"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日  期：</w:t>
      </w:r>
    </w:p>
    <w:p w14:paraId="5AC01558">
      <w:pPr>
        <w:spacing w:line="360" w:lineRule="auto"/>
        <w:contextualSpacing/>
        <w:rPr>
          <w:rFonts w:hint="eastAsia" w:ascii="宋体" w:hAnsi="宋体" w:cs="仿宋_GB2312"/>
          <w:color w:val="000000" w:themeColor="text1"/>
          <w:sz w:val="24"/>
          <w:highlight w:val="none"/>
          <w14:textFill>
            <w14:solidFill>
              <w14:schemeClr w14:val="tx1"/>
            </w14:solidFill>
          </w14:textFill>
        </w:rPr>
      </w:pPr>
    </w:p>
    <w:p w14:paraId="508D84CF">
      <w:pPr>
        <w:pStyle w:val="7"/>
        <w:overflowPunct w:val="0"/>
        <w:spacing w:line="360" w:lineRule="auto"/>
        <w:ind w:firstLine="0"/>
        <w:contextualSpacing/>
        <w:rPr>
          <w:rFonts w:hint="eastAsia" w:ascii="宋体" w:hAnsi="宋体" w:cs="仿宋_GB2312"/>
          <w:color w:val="000000" w:themeColor="text1"/>
          <w:sz w:val="24"/>
          <w:szCs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注：请根据自己的真实情况出具《残疾人福利性单位声明函》。依法享受中小企业优惠政策的，采购人或者采购代理机构在公告中标结果时，同时公告其《残疾人福利性单位声明函》，接受社会监督。</w:t>
      </w:r>
    </w:p>
    <w:p w14:paraId="442D50ED">
      <w:pPr>
        <w:spacing w:line="360" w:lineRule="auto"/>
        <w:ind w:right="480" w:firstLine="240" w:firstLineChars="100"/>
        <w:contextualSpacing/>
        <w:jc w:val="center"/>
        <w:rPr>
          <w:rFonts w:hint="eastAsia"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 xml:space="preserve"> </w:t>
      </w:r>
    </w:p>
    <w:p w14:paraId="1C1AD413">
      <w:pPr>
        <w:spacing w:line="360" w:lineRule="auto"/>
        <w:ind w:right="480" w:firstLine="240" w:firstLineChars="100"/>
        <w:contextualSpacing/>
        <w:jc w:val="center"/>
        <w:rPr>
          <w:rFonts w:hint="eastAsia"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 xml:space="preserve">                                                年  </w:t>
      </w:r>
      <w:r>
        <w:rPr>
          <w:rFonts w:hint="eastAsia" w:ascii="宋体" w:hAnsi="宋体" w:cs="仿宋_GB2312"/>
          <w:color w:val="000000" w:themeColor="text1"/>
          <w:sz w:val="24"/>
          <w:highlight w:val="none"/>
          <w14:textFill>
            <w14:solidFill>
              <w14:schemeClr w14:val="tx1"/>
            </w14:solidFill>
          </w14:textFill>
        </w:rPr>
        <w:tab/>
      </w:r>
      <w:r>
        <w:rPr>
          <w:rFonts w:hint="eastAsia" w:ascii="宋体" w:hAnsi="宋体" w:cs="仿宋_GB2312"/>
          <w:color w:val="000000" w:themeColor="text1"/>
          <w:sz w:val="24"/>
          <w:highlight w:val="none"/>
          <w14:textFill>
            <w14:solidFill>
              <w14:schemeClr w14:val="tx1"/>
            </w14:solidFill>
          </w14:textFill>
        </w:rPr>
        <w:t xml:space="preserve">月  </w:t>
      </w:r>
      <w:r>
        <w:rPr>
          <w:rFonts w:hint="eastAsia" w:ascii="宋体" w:hAnsi="宋体" w:cs="仿宋_GB2312"/>
          <w:color w:val="000000" w:themeColor="text1"/>
          <w:sz w:val="24"/>
          <w:highlight w:val="none"/>
          <w14:textFill>
            <w14:solidFill>
              <w14:schemeClr w14:val="tx1"/>
            </w14:solidFill>
          </w14:textFill>
        </w:rPr>
        <w:tab/>
      </w:r>
      <w:r>
        <w:rPr>
          <w:rFonts w:hint="eastAsia" w:ascii="宋体" w:hAnsi="宋体" w:cs="仿宋_GB2312"/>
          <w:color w:val="000000" w:themeColor="text1"/>
          <w:sz w:val="24"/>
          <w:highlight w:val="none"/>
          <w14:textFill>
            <w14:solidFill>
              <w14:schemeClr w14:val="tx1"/>
            </w14:solidFill>
          </w14:textFill>
        </w:rPr>
        <w:t>日</w:t>
      </w:r>
    </w:p>
    <w:p w14:paraId="4D9C1E0B">
      <w:pPr>
        <w:spacing w:line="600" w:lineRule="exact"/>
        <w:jc w:val="center"/>
        <w:rPr>
          <w:rFonts w:hint="eastAsia" w:ascii="宋体" w:hAnsi="宋体" w:cs="宋体"/>
          <w:b/>
          <w:bCs/>
          <w:color w:val="000000" w:themeColor="text1"/>
          <w:sz w:val="32"/>
          <w:szCs w:val="32"/>
          <w:highlight w:val="none"/>
          <w14:textFill>
            <w14:solidFill>
              <w14:schemeClr w14:val="tx1"/>
            </w14:solidFill>
          </w14:textFill>
        </w:rPr>
      </w:pPr>
      <w:r>
        <w:rPr>
          <w:rFonts w:hint="eastAsia" w:ascii="宋体" w:hAnsi="宋体" w:cs="宋体"/>
          <w:b/>
          <w:bCs/>
          <w:color w:val="000000" w:themeColor="text1"/>
          <w:sz w:val="32"/>
          <w:szCs w:val="32"/>
          <w:highlight w:val="none"/>
          <w14:textFill>
            <w14:solidFill>
              <w14:schemeClr w14:val="tx1"/>
            </w14:solidFill>
          </w14:textFill>
        </w:rPr>
        <w:t>属于监狱企业证明文件</w:t>
      </w:r>
    </w:p>
    <w:p w14:paraId="55480B30">
      <w:pPr>
        <w:spacing w:line="600" w:lineRule="exact"/>
        <w:jc w:val="left"/>
        <w:rPr>
          <w:rFonts w:hint="eastAsia" w:ascii="宋体" w:hAnsi="宋体" w:cs="宋体"/>
          <w:color w:val="000000" w:themeColor="text1"/>
          <w:kern w:val="0"/>
          <w:sz w:val="24"/>
          <w:highlight w:val="none"/>
          <w:lang w:val="zh-CN"/>
          <w14:textFill>
            <w14:solidFill>
              <w14:schemeClr w14:val="tx1"/>
            </w14:solidFill>
          </w14:textFill>
        </w:rPr>
      </w:pPr>
    </w:p>
    <w:p w14:paraId="48C2068D">
      <w:pPr>
        <w:spacing w:line="360" w:lineRule="auto"/>
        <w:ind w:right="420" w:firstLine="480" w:firstLineChars="200"/>
        <w:rPr>
          <w:rFonts w:hint="eastAsia" w:ascii="宋体" w:hAnsi="宋体" w:cs="宋体"/>
          <w:color w:val="000000" w:themeColor="text1"/>
          <w:sz w:val="24"/>
          <w:highlight w:val="none"/>
          <w:lang w:val="zh-CN"/>
          <w14:textFill>
            <w14:solidFill>
              <w14:schemeClr w14:val="tx1"/>
            </w14:solidFill>
          </w14:textFill>
        </w:rPr>
      </w:pPr>
      <w:r>
        <w:rPr>
          <w:rFonts w:hint="eastAsia" w:ascii="宋体" w:hAnsi="宋体" w:cs="宋体"/>
          <w:color w:val="000000" w:themeColor="text1"/>
          <w:sz w:val="24"/>
          <w:highlight w:val="none"/>
          <w:lang w:val="zh-CN"/>
          <w14:textFill>
            <w14:solidFill>
              <w14:schemeClr w14:val="tx1"/>
            </w14:solidFill>
          </w14:textFill>
        </w:rPr>
        <w:t>由省级以上监狱管理局、戒毒管理局（含新疆生产建设兵团）出具的属于监狱企业证明文件复印件(电子签章)</w:t>
      </w:r>
    </w:p>
    <w:p w14:paraId="69D1CF57">
      <w:pPr>
        <w:spacing w:line="360" w:lineRule="auto"/>
        <w:ind w:right="42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注明：</w:t>
      </w:r>
    </w:p>
    <w:p w14:paraId="51C83FE5">
      <w:pPr>
        <w:spacing w:line="360" w:lineRule="auto"/>
        <w:ind w:right="420" w:firstLine="480" w:firstLineChars="200"/>
        <w:rPr>
          <w:rFonts w:hint="eastAsia" w:ascii="宋体" w:hAnsi="宋体" w:cs="宋体"/>
          <w:color w:val="000000" w:themeColor="text1"/>
          <w:sz w:val="24"/>
          <w:highlight w:val="none"/>
          <w:lang w:val="zh-CN"/>
          <w14:textFill>
            <w14:solidFill>
              <w14:schemeClr w14:val="tx1"/>
            </w14:solidFill>
          </w14:textFill>
        </w:rPr>
      </w:pPr>
      <w:r>
        <w:rPr>
          <w:rFonts w:hint="eastAsia" w:ascii="宋体" w:hAnsi="宋体" w:cs="宋体"/>
          <w:color w:val="000000" w:themeColor="text1"/>
          <w:sz w:val="24"/>
          <w:highlight w:val="none"/>
          <w:lang w:val="zh-CN"/>
          <w14:textFill>
            <w14:solidFill>
              <w14:schemeClr w14:val="tx1"/>
            </w14:solidFill>
          </w14:textFill>
        </w:rPr>
        <w:t>根据《关于政府采购支持监狱企业发展有关问题的通知》（财库[2014]68号）的规定，由省级以上监狱管理局、戒毒管理局（含新疆生产建设兵团）出具的属于监狱企业证的，视同为小型和微型企业，依法享受中小企业优惠政策。请根据自己的真实情况提供由省级以上监狱管理局、戒毒管理局（含新疆生产建设兵团）出具的属于监狱企业证的，采购人或者采购代理机构在公告中标结果时，同时公告其监狱企业证明文件，接受社会监督。</w:t>
      </w:r>
    </w:p>
    <w:p w14:paraId="7442E5DE">
      <w:pPr>
        <w:spacing w:line="360" w:lineRule="auto"/>
        <w:ind w:right="420"/>
        <w:rPr>
          <w:rFonts w:hint="eastAsia" w:ascii="宋体" w:hAnsi="宋体"/>
          <w:b/>
          <w:color w:val="000000" w:themeColor="text1"/>
          <w:sz w:val="32"/>
          <w:szCs w:val="32"/>
          <w:highlight w:val="none"/>
          <w14:textFill>
            <w14:solidFill>
              <w14:schemeClr w14:val="tx1"/>
            </w14:solidFill>
          </w14:textFill>
        </w:rPr>
      </w:pPr>
      <w:r>
        <w:rPr>
          <w:rFonts w:hint="eastAsia" w:ascii="宋体" w:hAnsi="宋体"/>
          <w:b/>
          <w:bCs/>
          <w:color w:val="000000" w:themeColor="text1"/>
          <w:sz w:val="32"/>
          <w:szCs w:val="32"/>
          <w:highlight w:val="none"/>
          <w:lang w:val="en-US" w:eastAsia="zh-CN"/>
          <w14:textFill>
            <w14:solidFill>
              <w14:schemeClr w14:val="tx1"/>
            </w14:solidFill>
          </w14:textFill>
        </w:rPr>
        <w:t>三</w:t>
      </w:r>
      <w:r>
        <w:rPr>
          <w:rFonts w:hint="eastAsia" w:ascii="宋体" w:hAnsi="宋体"/>
          <w:b/>
          <w:bCs/>
          <w:color w:val="000000" w:themeColor="text1"/>
          <w:sz w:val="32"/>
          <w:szCs w:val="32"/>
          <w:highlight w:val="none"/>
          <w14:textFill>
            <w14:solidFill>
              <w14:schemeClr w14:val="tx1"/>
            </w14:solidFill>
          </w14:textFill>
        </w:rPr>
        <w:t>、商务技术</w:t>
      </w:r>
      <w:r>
        <w:rPr>
          <w:rFonts w:hint="eastAsia" w:ascii="宋体" w:hAnsi="宋体"/>
          <w:b/>
          <w:color w:val="000000" w:themeColor="text1"/>
          <w:sz w:val="32"/>
          <w:szCs w:val="32"/>
          <w:highlight w:val="none"/>
          <w14:textFill>
            <w14:solidFill>
              <w14:schemeClr w14:val="tx1"/>
            </w14:solidFill>
          </w14:textFill>
        </w:rPr>
        <w:t xml:space="preserve">文件格式 </w:t>
      </w:r>
    </w:p>
    <w:p w14:paraId="398CF410">
      <w:pPr>
        <w:snapToGrid w:val="0"/>
        <w:spacing w:before="120" w:beforeLines="50" w:after="50" w:line="360" w:lineRule="auto"/>
        <w:jc w:val="left"/>
        <w:rPr>
          <w:rFonts w:hint="eastAsia" w:ascii="宋体" w:hAnsi="宋体"/>
          <w:b/>
          <w:color w:val="000000" w:themeColor="text1"/>
          <w:sz w:val="32"/>
          <w:szCs w:val="32"/>
          <w:highlight w:val="none"/>
          <w14:textFill>
            <w14:solidFill>
              <w14:schemeClr w14:val="tx1"/>
            </w14:solidFill>
          </w14:textFill>
        </w:rPr>
      </w:pPr>
      <w:r>
        <w:rPr>
          <w:rFonts w:hint="eastAsia" w:ascii="宋体" w:hAnsi="宋体"/>
          <w:b/>
          <w:color w:val="000000" w:themeColor="text1"/>
          <w:sz w:val="32"/>
          <w:szCs w:val="32"/>
          <w:highlight w:val="none"/>
          <w14:textFill>
            <w14:solidFill>
              <w14:schemeClr w14:val="tx1"/>
            </w14:solidFill>
          </w14:textFill>
        </w:rPr>
        <w:t>1.商务技术文件封面格式</w:t>
      </w:r>
    </w:p>
    <w:p w14:paraId="644A6BD0">
      <w:pPr>
        <w:snapToGrid w:val="0"/>
        <w:spacing w:before="120" w:beforeLines="50" w:after="50"/>
        <w:rPr>
          <w:rFonts w:hint="eastAsia" w:ascii="宋体" w:hAnsi="宋体"/>
          <w:bCs/>
          <w:color w:val="000000" w:themeColor="text1"/>
          <w:sz w:val="32"/>
          <w:szCs w:val="20"/>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w:t>
      </w:r>
    </w:p>
    <w:p w14:paraId="387B2766">
      <w:pPr>
        <w:snapToGrid w:val="0"/>
        <w:spacing w:before="120" w:beforeLines="50" w:after="50"/>
        <w:jc w:val="center"/>
        <w:rPr>
          <w:rFonts w:hint="eastAsia" w:ascii="宋体" w:hAnsi="宋体"/>
          <w:color w:val="000000" w:themeColor="text1"/>
          <w:sz w:val="24"/>
          <w:szCs w:val="20"/>
          <w:highlight w:val="none"/>
          <w14:textFill>
            <w14:solidFill>
              <w14:schemeClr w14:val="tx1"/>
            </w14:solidFill>
          </w14:textFill>
        </w:rPr>
      </w:pPr>
      <w:r>
        <w:rPr>
          <w:rFonts w:hint="eastAsia" w:ascii="宋体" w:hAnsi="宋体"/>
          <w:color w:val="000000" w:themeColor="text1"/>
          <w:sz w:val="44"/>
          <w:szCs w:val="44"/>
          <w:highlight w:val="none"/>
          <w14:textFill>
            <w14:solidFill>
              <w14:schemeClr w14:val="tx1"/>
            </w14:solidFill>
          </w14:textFill>
        </w:rPr>
        <w:t>电 子 响 应 文 件</w:t>
      </w:r>
    </w:p>
    <w:p w14:paraId="71412FC8">
      <w:pPr>
        <w:snapToGrid w:val="0"/>
        <w:spacing w:before="120" w:beforeLines="50" w:after="50"/>
        <w:rPr>
          <w:rFonts w:hint="eastAsia" w:ascii="宋体" w:hAnsi="宋体"/>
          <w:color w:val="000000" w:themeColor="text1"/>
          <w:sz w:val="24"/>
          <w:szCs w:val="20"/>
          <w:highlight w:val="none"/>
          <w14:textFill>
            <w14:solidFill>
              <w14:schemeClr w14:val="tx1"/>
            </w14:solidFill>
          </w14:textFill>
        </w:rPr>
      </w:pPr>
    </w:p>
    <w:p w14:paraId="1B4336CA">
      <w:pPr>
        <w:snapToGrid w:val="0"/>
        <w:spacing w:before="120" w:beforeLines="50" w:after="50"/>
        <w:rPr>
          <w:rFonts w:hint="eastAsia" w:ascii="宋体" w:hAnsi="宋体"/>
          <w:color w:val="000000" w:themeColor="text1"/>
          <w:sz w:val="24"/>
          <w:szCs w:val="20"/>
          <w:highlight w:val="none"/>
          <w14:textFill>
            <w14:solidFill>
              <w14:schemeClr w14:val="tx1"/>
            </w14:solidFill>
          </w14:textFill>
        </w:rPr>
      </w:pPr>
    </w:p>
    <w:p w14:paraId="10BF3560">
      <w:pPr>
        <w:snapToGrid w:val="0"/>
        <w:spacing w:before="120" w:beforeLines="50" w:after="50"/>
        <w:jc w:val="center"/>
        <w:rPr>
          <w:rFonts w:hint="eastAsia" w:ascii="方正小标宋简体" w:hAnsi="方正小标宋简体" w:eastAsia="方正小标宋简体" w:cs="方正小标宋简体"/>
          <w:bCs/>
          <w:color w:val="000000" w:themeColor="text1"/>
          <w:sz w:val="44"/>
          <w:szCs w:val="44"/>
          <w:highlight w:val="none"/>
          <w14:textFill>
            <w14:solidFill>
              <w14:schemeClr w14:val="tx1"/>
            </w14:solidFill>
          </w14:textFill>
        </w:rPr>
      </w:pPr>
      <w:r>
        <w:rPr>
          <w:rFonts w:hint="eastAsia" w:ascii="方正小标宋简体" w:hAnsi="方正小标宋简体" w:eastAsia="方正小标宋简体" w:cs="方正小标宋简体"/>
          <w:bCs/>
          <w:color w:val="000000" w:themeColor="text1"/>
          <w:sz w:val="44"/>
          <w:szCs w:val="44"/>
          <w:highlight w:val="none"/>
          <w14:textFill>
            <w14:solidFill>
              <w14:schemeClr w14:val="tx1"/>
            </w14:solidFill>
          </w14:textFill>
        </w:rPr>
        <w:t>商务技术文件</w:t>
      </w:r>
    </w:p>
    <w:p w14:paraId="29BCB818">
      <w:pPr>
        <w:snapToGrid w:val="0"/>
        <w:spacing w:before="120" w:beforeLines="50" w:after="50"/>
        <w:rPr>
          <w:rFonts w:hint="eastAsia" w:ascii="宋体" w:hAnsi="宋体"/>
          <w:bCs/>
          <w:color w:val="000000" w:themeColor="text1"/>
          <w:sz w:val="24"/>
          <w:szCs w:val="20"/>
          <w:highlight w:val="none"/>
          <w14:textFill>
            <w14:solidFill>
              <w14:schemeClr w14:val="tx1"/>
            </w14:solidFill>
          </w14:textFill>
        </w:rPr>
      </w:pPr>
    </w:p>
    <w:p w14:paraId="727825A0">
      <w:pPr>
        <w:snapToGrid w:val="0"/>
        <w:spacing w:before="120" w:beforeLines="50" w:after="50"/>
        <w:rPr>
          <w:rFonts w:hint="eastAsia" w:ascii="宋体" w:hAnsi="宋体"/>
          <w:bCs/>
          <w:color w:val="000000" w:themeColor="text1"/>
          <w:sz w:val="24"/>
          <w:szCs w:val="20"/>
          <w:highlight w:val="none"/>
          <w14:textFill>
            <w14:solidFill>
              <w14:schemeClr w14:val="tx1"/>
            </w14:solidFill>
          </w14:textFill>
        </w:rPr>
      </w:pPr>
    </w:p>
    <w:p w14:paraId="7A8CF026">
      <w:pPr>
        <w:snapToGrid w:val="0"/>
        <w:spacing w:before="120" w:beforeLines="50" w:after="50"/>
        <w:rPr>
          <w:rFonts w:hint="eastAsia" w:ascii="宋体" w:hAnsi="宋体"/>
          <w:bCs/>
          <w:color w:val="000000" w:themeColor="text1"/>
          <w:sz w:val="24"/>
          <w:szCs w:val="20"/>
          <w:highlight w:val="none"/>
          <w14:textFill>
            <w14:solidFill>
              <w14:schemeClr w14:val="tx1"/>
            </w14:solidFill>
          </w14:textFill>
        </w:rPr>
      </w:pPr>
    </w:p>
    <w:p w14:paraId="72CC2FE8">
      <w:pPr>
        <w:snapToGrid w:val="0"/>
        <w:spacing w:before="120" w:beforeLines="50" w:after="50"/>
        <w:rPr>
          <w:rFonts w:hint="eastAsia" w:ascii="宋体" w:hAnsi="宋体"/>
          <w:bCs/>
          <w:color w:val="000000" w:themeColor="text1"/>
          <w:sz w:val="24"/>
          <w:szCs w:val="20"/>
          <w:highlight w:val="none"/>
          <w14:textFill>
            <w14:solidFill>
              <w14:schemeClr w14:val="tx1"/>
            </w14:solidFill>
          </w14:textFill>
        </w:rPr>
      </w:pPr>
    </w:p>
    <w:p w14:paraId="79A28FF4">
      <w:pPr>
        <w:snapToGrid w:val="0"/>
        <w:spacing w:before="120" w:beforeLines="50" w:after="50"/>
        <w:rPr>
          <w:rFonts w:hint="eastAsia" w:ascii="宋体" w:hAnsi="宋体"/>
          <w:bCs/>
          <w:color w:val="000000" w:themeColor="text1"/>
          <w:sz w:val="24"/>
          <w:szCs w:val="20"/>
          <w:highlight w:val="none"/>
          <w14:textFill>
            <w14:solidFill>
              <w14:schemeClr w14:val="tx1"/>
            </w14:solidFill>
          </w14:textFill>
        </w:rPr>
      </w:pPr>
    </w:p>
    <w:p w14:paraId="14A7D79B">
      <w:pPr>
        <w:snapToGrid w:val="0"/>
        <w:spacing w:before="120" w:beforeLines="50" w:after="50"/>
        <w:ind w:firstLine="640" w:firstLineChars="200"/>
        <w:rPr>
          <w:rFonts w:hint="eastAsia" w:ascii="宋体" w:hAnsi="宋体" w:cs="仿宋_GB2312"/>
          <w:bCs/>
          <w:color w:val="000000" w:themeColor="text1"/>
          <w:sz w:val="32"/>
          <w:szCs w:val="32"/>
          <w:highlight w:val="none"/>
          <w14:textFill>
            <w14:solidFill>
              <w14:schemeClr w14:val="tx1"/>
            </w14:solidFill>
          </w14:textFill>
        </w:rPr>
      </w:pPr>
      <w:r>
        <w:rPr>
          <w:rFonts w:hint="eastAsia" w:ascii="宋体" w:hAnsi="宋体" w:cs="仿宋_GB2312"/>
          <w:bCs/>
          <w:color w:val="000000" w:themeColor="text1"/>
          <w:sz w:val="32"/>
          <w:szCs w:val="32"/>
          <w:highlight w:val="none"/>
          <w14:textFill>
            <w14:solidFill>
              <w14:schemeClr w14:val="tx1"/>
            </w14:solidFill>
          </w14:textFill>
        </w:rPr>
        <w:t>项目名称：</w:t>
      </w:r>
    </w:p>
    <w:p w14:paraId="1CACEF8F">
      <w:pPr>
        <w:snapToGrid w:val="0"/>
        <w:spacing w:before="120" w:beforeLines="50" w:after="50"/>
        <w:ind w:firstLine="720" w:firstLineChars="225"/>
        <w:rPr>
          <w:rFonts w:hint="eastAsia" w:ascii="宋体" w:hAnsi="宋体" w:cs="仿宋_GB2312"/>
          <w:bCs/>
          <w:color w:val="000000" w:themeColor="text1"/>
          <w:sz w:val="32"/>
          <w:szCs w:val="32"/>
          <w:highlight w:val="none"/>
          <w14:textFill>
            <w14:solidFill>
              <w14:schemeClr w14:val="tx1"/>
            </w14:solidFill>
          </w14:textFill>
        </w:rPr>
      </w:pPr>
    </w:p>
    <w:p w14:paraId="6A590FAA">
      <w:pPr>
        <w:snapToGrid w:val="0"/>
        <w:spacing w:before="120" w:beforeLines="50" w:after="50"/>
        <w:ind w:firstLine="640" w:firstLineChars="200"/>
        <w:rPr>
          <w:rFonts w:hint="eastAsia" w:ascii="宋体" w:hAnsi="宋体" w:cs="仿宋_GB2312"/>
          <w:bCs/>
          <w:color w:val="000000" w:themeColor="text1"/>
          <w:sz w:val="32"/>
          <w:szCs w:val="32"/>
          <w:highlight w:val="none"/>
          <w14:textFill>
            <w14:solidFill>
              <w14:schemeClr w14:val="tx1"/>
            </w14:solidFill>
          </w14:textFill>
        </w:rPr>
      </w:pPr>
      <w:r>
        <w:rPr>
          <w:rFonts w:hint="eastAsia" w:ascii="宋体" w:hAnsi="宋体" w:cs="仿宋_GB2312"/>
          <w:bCs/>
          <w:color w:val="000000" w:themeColor="text1"/>
          <w:sz w:val="32"/>
          <w:szCs w:val="32"/>
          <w:highlight w:val="none"/>
          <w14:textFill>
            <w14:solidFill>
              <w14:schemeClr w14:val="tx1"/>
            </w14:solidFill>
          </w14:textFill>
        </w:rPr>
        <w:t>项目编号：</w:t>
      </w:r>
    </w:p>
    <w:p w14:paraId="032E20D8">
      <w:pPr>
        <w:snapToGrid w:val="0"/>
        <w:spacing w:before="120" w:beforeLines="50" w:after="50"/>
        <w:ind w:firstLine="720" w:firstLineChars="225"/>
        <w:rPr>
          <w:rFonts w:hint="eastAsia" w:ascii="宋体" w:hAnsi="宋体" w:cs="仿宋_GB2312"/>
          <w:bCs/>
          <w:color w:val="000000" w:themeColor="text1"/>
          <w:sz w:val="32"/>
          <w:szCs w:val="32"/>
          <w:highlight w:val="none"/>
          <w14:textFill>
            <w14:solidFill>
              <w14:schemeClr w14:val="tx1"/>
            </w14:solidFill>
          </w14:textFill>
        </w:rPr>
      </w:pPr>
      <w:r>
        <w:rPr>
          <w:rFonts w:hint="eastAsia" w:ascii="宋体" w:hAnsi="宋体" w:cs="仿宋_GB2312"/>
          <w:bCs/>
          <w:color w:val="000000" w:themeColor="text1"/>
          <w:sz w:val="32"/>
          <w:szCs w:val="32"/>
          <w:highlight w:val="none"/>
          <w14:textFill>
            <w14:solidFill>
              <w14:schemeClr w14:val="tx1"/>
            </w14:solidFill>
          </w14:textFill>
        </w:rPr>
        <w:t xml:space="preserve"> </w:t>
      </w:r>
    </w:p>
    <w:p w14:paraId="3B085CCC">
      <w:pPr>
        <w:snapToGrid w:val="0"/>
        <w:spacing w:before="120" w:beforeLines="50" w:after="50"/>
        <w:ind w:firstLine="640" w:firstLineChars="200"/>
        <w:rPr>
          <w:rFonts w:hint="eastAsia" w:ascii="宋体" w:hAnsi="宋体" w:cs="仿宋_GB2312"/>
          <w:bCs/>
          <w:color w:val="000000" w:themeColor="text1"/>
          <w:sz w:val="32"/>
          <w:szCs w:val="32"/>
          <w:highlight w:val="none"/>
          <w14:textFill>
            <w14:solidFill>
              <w14:schemeClr w14:val="tx1"/>
            </w14:solidFill>
          </w14:textFill>
        </w:rPr>
      </w:pPr>
      <w:r>
        <w:rPr>
          <w:rFonts w:hint="eastAsia" w:ascii="宋体" w:hAnsi="宋体" w:cs="仿宋_GB2312"/>
          <w:bCs/>
          <w:color w:val="000000" w:themeColor="text1"/>
          <w:sz w:val="32"/>
          <w:szCs w:val="32"/>
          <w:highlight w:val="none"/>
          <w14:textFill>
            <w14:solidFill>
              <w14:schemeClr w14:val="tx1"/>
            </w14:solidFill>
          </w14:textFill>
        </w:rPr>
        <w:t>所竞分标（如有则填写，无分标时填写“无”或者留空）：</w:t>
      </w:r>
    </w:p>
    <w:p w14:paraId="3C055A91">
      <w:pPr>
        <w:snapToGrid w:val="0"/>
        <w:spacing w:before="120" w:beforeLines="50" w:after="50"/>
        <w:ind w:firstLine="720" w:firstLineChars="225"/>
        <w:rPr>
          <w:rFonts w:hint="eastAsia" w:ascii="宋体" w:hAnsi="宋体" w:cs="仿宋_GB2312"/>
          <w:bCs/>
          <w:color w:val="000000" w:themeColor="text1"/>
          <w:sz w:val="32"/>
          <w:szCs w:val="32"/>
          <w:highlight w:val="none"/>
          <w14:textFill>
            <w14:solidFill>
              <w14:schemeClr w14:val="tx1"/>
            </w14:solidFill>
          </w14:textFill>
        </w:rPr>
      </w:pPr>
    </w:p>
    <w:p w14:paraId="4F28F692">
      <w:pPr>
        <w:pStyle w:val="7"/>
        <w:snapToGrid w:val="0"/>
        <w:spacing w:before="50" w:after="50"/>
        <w:ind w:firstLine="640" w:firstLineChars="200"/>
        <w:rPr>
          <w:rFonts w:hint="eastAsia" w:ascii="宋体" w:hAnsi="宋体" w:cs="仿宋_GB2312"/>
          <w:bCs/>
          <w:color w:val="000000" w:themeColor="text1"/>
          <w:sz w:val="32"/>
          <w:szCs w:val="32"/>
          <w:highlight w:val="none"/>
          <w14:textFill>
            <w14:solidFill>
              <w14:schemeClr w14:val="tx1"/>
            </w14:solidFill>
          </w14:textFill>
        </w:rPr>
      </w:pPr>
      <w:r>
        <w:rPr>
          <w:rFonts w:hint="eastAsia" w:ascii="宋体" w:hAnsi="宋体" w:cs="仿宋_GB2312"/>
          <w:bCs/>
          <w:color w:val="000000" w:themeColor="text1"/>
          <w:sz w:val="32"/>
          <w:szCs w:val="32"/>
          <w:highlight w:val="none"/>
          <w14:textFill>
            <w14:solidFill>
              <w14:schemeClr w14:val="tx1"/>
            </w14:solidFill>
          </w14:textFill>
        </w:rPr>
        <w:t>供应商名称：</w:t>
      </w:r>
    </w:p>
    <w:p w14:paraId="09DBF5CB">
      <w:pPr>
        <w:pStyle w:val="7"/>
        <w:snapToGrid w:val="0"/>
        <w:spacing w:before="50" w:after="50"/>
        <w:ind w:firstLine="640" w:firstLineChars="200"/>
        <w:rPr>
          <w:rFonts w:hint="eastAsia" w:ascii="宋体" w:hAnsi="宋体" w:cs="仿宋_GB2312"/>
          <w:bCs/>
          <w:color w:val="000000" w:themeColor="text1"/>
          <w:sz w:val="32"/>
          <w:szCs w:val="32"/>
          <w:highlight w:val="none"/>
          <w14:textFill>
            <w14:solidFill>
              <w14:schemeClr w14:val="tx1"/>
            </w14:solidFill>
          </w14:textFill>
        </w:rPr>
      </w:pPr>
    </w:p>
    <w:p w14:paraId="51EDC774">
      <w:pPr>
        <w:pStyle w:val="7"/>
        <w:snapToGrid w:val="0"/>
        <w:spacing w:before="50" w:after="50"/>
        <w:ind w:firstLine="720" w:firstLineChars="225"/>
        <w:rPr>
          <w:rFonts w:hint="eastAsia" w:ascii="宋体" w:hAnsi="宋体" w:cs="仿宋_GB2312"/>
          <w:bCs/>
          <w:color w:val="000000" w:themeColor="text1"/>
          <w:sz w:val="32"/>
          <w:szCs w:val="32"/>
          <w:highlight w:val="none"/>
          <w14:textFill>
            <w14:solidFill>
              <w14:schemeClr w14:val="tx1"/>
            </w14:solidFill>
          </w14:textFill>
        </w:rPr>
      </w:pPr>
    </w:p>
    <w:p w14:paraId="3C6A03C7">
      <w:pPr>
        <w:pStyle w:val="7"/>
        <w:snapToGrid w:val="0"/>
        <w:spacing w:before="50" w:after="50"/>
        <w:ind w:firstLine="0"/>
        <w:rPr>
          <w:rFonts w:hint="eastAsia" w:ascii="宋体" w:hAnsi="宋体" w:cs="仿宋_GB2312"/>
          <w:bCs/>
          <w:color w:val="000000" w:themeColor="text1"/>
          <w:sz w:val="32"/>
          <w:szCs w:val="32"/>
          <w:highlight w:val="none"/>
          <w14:textFill>
            <w14:solidFill>
              <w14:schemeClr w14:val="tx1"/>
            </w14:solidFill>
          </w14:textFill>
        </w:rPr>
      </w:pPr>
    </w:p>
    <w:p w14:paraId="675507E9">
      <w:pPr>
        <w:pStyle w:val="7"/>
        <w:snapToGrid w:val="0"/>
        <w:spacing w:before="50" w:after="50"/>
        <w:ind w:firstLine="1280" w:firstLineChars="400"/>
        <w:rPr>
          <w:rFonts w:hint="eastAsia" w:ascii="宋体" w:hAnsi="宋体" w:cs="仿宋_GB2312"/>
          <w:bCs/>
          <w:color w:val="000000" w:themeColor="text1"/>
          <w:sz w:val="32"/>
          <w:szCs w:val="32"/>
          <w:highlight w:val="none"/>
          <w14:textFill>
            <w14:solidFill>
              <w14:schemeClr w14:val="tx1"/>
            </w14:solidFill>
          </w14:textFill>
        </w:rPr>
      </w:pPr>
    </w:p>
    <w:p w14:paraId="174F91A1">
      <w:pPr>
        <w:snapToGrid w:val="0"/>
        <w:spacing w:before="120" w:beforeLines="50" w:after="50"/>
        <w:jc w:val="center"/>
        <w:rPr>
          <w:rFonts w:hint="eastAsia" w:ascii="宋体" w:hAnsi="宋体" w:cs="仿宋_GB2312"/>
          <w:color w:val="000000" w:themeColor="text1"/>
          <w:sz w:val="32"/>
          <w:szCs w:val="32"/>
          <w:highlight w:val="none"/>
          <w14:textFill>
            <w14:solidFill>
              <w14:schemeClr w14:val="tx1"/>
            </w14:solidFill>
          </w14:textFill>
        </w:rPr>
      </w:pPr>
      <w:r>
        <w:rPr>
          <w:rFonts w:hint="eastAsia" w:ascii="宋体" w:hAnsi="宋体" w:cs="仿宋_GB2312"/>
          <w:color w:val="000000" w:themeColor="text1"/>
          <w:sz w:val="32"/>
          <w:szCs w:val="32"/>
          <w:highlight w:val="none"/>
          <w14:textFill>
            <w14:solidFill>
              <w14:schemeClr w14:val="tx1"/>
            </w14:solidFill>
          </w14:textFill>
        </w:rPr>
        <w:t>年    月    日</w:t>
      </w:r>
    </w:p>
    <w:p w14:paraId="1416C518">
      <w:pPr>
        <w:snapToGrid w:val="0"/>
        <w:spacing w:before="120" w:beforeLines="50" w:after="50" w:line="360" w:lineRule="auto"/>
        <w:ind w:right="480" w:firstLine="240" w:firstLineChars="100"/>
        <w:jc w:val="left"/>
        <w:rPr>
          <w:rFonts w:hint="eastAsia" w:ascii="宋体" w:hAnsi="宋体"/>
          <w:b/>
          <w:bCs/>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br w:type="page"/>
      </w:r>
      <w:r>
        <w:rPr>
          <w:rFonts w:hint="eastAsia" w:ascii="宋体" w:hAnsi="宋体"/>
          <w:b/>
          <w:bCs/>
          <w:color w:val="000000" w:themeColor="text1"/>
          <w:sz w:val="32"/>
          <w:szCs w:val="32"/>
          <w:highlight w:val="none"/>
          <w14:textFill>
            <w14:solidFill>
              <w14:schemeClr w14:val="tx1"/>
            </w14:solidFill>
          </w14:textFill>
        </w:rPr>
        <w:t>2.商务技术文件目录</w:t>
      </w:r>
    </w:p>
    <w:p w14:paraId="172CF242">
      <w:pPr>
        <w:snapToGrid w:val="0"/>
        <w:spacing w:before="120" w:beforeLines="50" w:after="50" w:line="360" w:lineRule="auto"/>
        <w:ind w:firstLine="640" w:firstLineChars="200"/>
        <w:rPr>
          <w:rFonts w:hint="eastAsia" w:ascii="宋体" w:hAnsi="宋体"/>
          <w:color w:val="000000" w:themeColor="text1"/>
          <w:sz w:val="32"/>
          <w:szCs w:val="32"/>
          <w:highlight w:val="none"/>
          <w14:textFill>
            <w14:solidFill>
              <w14:schemeClr w14:val="tx1"/>
            </w14:solidFill>
          </w14:textFill>
        </w:rPr>
      </w:pPr>
      <w:r>
        <w:rPr>
          <w:rFonts w:hint="eastAsia" w:ascii="宋体" w:hAnsi="宋体"/>
          <w:color w:val="000000" w:themeColor="text1"/>
          <w:sz w:val="32"/>
          <w:szCs w:val="32"/>
          <w:highlight w:val="none"/>
          <w14:textFill>
            <w14:solidFill>
              <w14:schemeClr w14:val="tx1"/>
            </w14:solidFill>
          </w14:textFill>
        </w:rPr>
        <w:t>根据磋商文件第二章供应商须知前附表12.1.2规定及供应商提供的材料自行编写目录（部分格式后附）。</w:t>
      </w:r>
    </w:p>
    <w:p w14:paraId="6F1975B8">
      <w:pPr>
        <w:spacing w:line="520" w:lineRule="exact"/>
        <w:jc w:val="center"/>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方正小标宋简体" w:hAnsi="方正小标宋简体" w:eastAsia="方正小标宋简体" w:cs="方正小标宋简体"/>
          <w:bCs/>
          <w:color w:val="000000" w:themeColor="text1"/>
          <w:sz w:val="44"/>
          <w:szCs w:val="44"/>
          <w:highlight w:val="none"/>
          <w14:textFill>
            <w14:solidFill>
              <w14:schemeClr w14:val="tx1"/>
            </w14:solidFill>
          </w14:textFill>
        </w:rPr>
        <w:br w:type="page"/>
      </w:r>
      <w:r>
        <w:rPr>
          <w:rFonts w:hint="eastAsia" w:ascii="方正小标宋简体" w:hAnsi="方正小标宋简体" w:eastAsia="方正小标宋简体" w:cs="方正小标宋简体"/>
          <w:color w:val="000000" w:themeColor="text1"/>
          <w:sz w:val="44"/>
          <w:szCs w:val="44"/>
          <w:highlight w:val="none"/>
          <w14:textFill>
            <w14:solidFill>
              <w14:schemeClr w14:val="tx1"/>
            </w14:solidFill>
          </w14:textFill>
        </w:rPr>
        <w:t>无串通竞标行为的承诺函</w:t>
      </w:r>
    </w:p>
    <w:p w14:paraId="132D6555">
      <w:pPr>
        <w:spacing w:line="360" w:lineRule="auto"/>
        <w:ind w:firstLine="640" w:firstLineChars="200"/>
        <w:contextualSpacing/>
        <w:rPr>
          <w:rFonts w:hint="eastAsia" w:ascii="仿宋_GB2312" w:hAnsi="仿宋_GB2312" w:eastAsia="仿宋_GB2312" w:cs="仿宋_GB2312"/>
          <w:color w:val="000000" w:themeColor="text1"/>
          <w:sz w:val="32"/>
          <w:szCs w:val="32"/>
          <w:highlight w:val="none"/>
          <w14:textFill>
            <w14:solidFill>
              <w14:schemeClr w14:val="tx1"/>
            </w14:solidFill>
          </w14:textFill>
        </w:rPr>
      </w:pPr>
    </w:p>
    <w:p w14:paraId="49A44FF0">
      <w:pPr>
        <w:spacing w:line="360" w:lineRule="auto"/>
        <w:ind w:firstLine="482" w:firstLineChars="200"/>
        <w:contextualSpacing/>
        <w:rPr>
          <w:rFonts w:hint="eastAsia" w:ascii="宋体" w:hAnsi="宋体" w:cs="仿宋_GB2312"/>
          <w:b/>
          <w:bCs/>
          <w:color w:val="000000" w:themeColor="text1"/>
          <w:sz w:val="24"/>
          <w:highlight w:val="none"/>
          <w14:textFill>
            <w14:solidFill>
              <w14:schemeClr w14:val="tx1"/>
            </w14:solidFill>
          </w14:textFill>
        </w:rPr>
      </w:pPr>
      <w:r>
        <w:rPr>
          <w:rFonts w:hint="eastAsia" w:ascii="宋体" w:hAnsi="宋体" w:cs="仿宋_GB2312"/>
          <w:b/>
          <w:bCs/>
          <w:color w:val="000000" w:themeColor="text1"/>
          <w:sz w:val="24"/>
          <w:highlight w:val="none"/>
          <w14:textFill>
            <w14:solidFill>
              <w14:schemeClr w14:val="tx1"/>
            </w14:solidFill>
          </w14:textFill>
        </w:rPr>
        <w:t>一、我方承诺无下列相互串通竞标的情形：</w:t>
      </w:r>
    </w:p>
    <w:p w14:paraId="1C24F878">
      <w:pPr>
        <w:spacing w:line="360" w:lineRule="auto"/>
        <w:ind w:firstLine="480" w:firstLineChars="200"/>
        <w:contextualSpacing/>
        <w:rPr>
          <w:rFonts w:hint="eastAsia"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 xml:space="preserve">1.不同供应商的响应文件由同一单位或者个人编制； </w:t>
      </w:r>
    </w:p>
    <w:p w14:paraId="1E4DEFC8">
      <w:pPr>
        <w:spacing w:line="360" w:lineRule="auto"/>
        <w:ind w:firstLine="480" w:firstLineChars="200"/>
        <w:contextualSpacing/>
        <w:rPr>
          <w:rFonts w:hint="eastAsia"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2.不同供应商委托同一单位或者个人办理竞标事宜；</w:t>
      </w:r>
    </w:p>
    <w:p w14:paraId="66D11B80">
      <w:pPr>
        <w:spacing w:line="360" w:lineRule="auto"/>
        <w:ind w:firstLine="480" w:firstLineChars="200"/>
        <w:contextualSpacing/>
        <w:rPr>
          <w:rFonts w:hint="eastAsia"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3.不同供应商的响应文件载明的项目管理员为同一个人；</w:t>
      </w:r>
    </w:p>
    <w:p w14:paraId="03E77914">
      <w:pPr>
        <w:spacing w:line="360" w:lineRule="auto"/>
        <w:ind w:firstLine="480" w:firstLineChars="200"/>
        <w:contextualSpacing/>
        <w:rPr>
          <w:rFonts w:hint="eastAsia"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4.不</w:t>
      </w:r>
      <w:r>
        <w:rPr>
          <w:rFonts w:hint="eastAsia" w:ascii="宋体" w:hAnsi="宋体" w:cs="仿宋_GB2312"/>
          <w:color w:val="000000" w:themeColor="text1"/>
          <w:spacing w:val="-6"/>
          <w:sz w:val="24"/>
          <w:highlight w:val="none"/>
          <w14:textFill>
            <w14:solidFill>
              <w14:schemeClr w14:val="tx1"/>
            </w14:solidFill>
          </w14:textFill>
        </w:rPr>
        <w:t>同供应商的响应文件异常一致或者竞标报价呈规律性差异；</w:t>
      </w:r>
    </w:p>
    <w:p w14:paraId="2C808BA8">
      <w:pPr>
        <w:spacing w:line="360" w:lineRule="auto"/>
        <w:ind w:firstLine="480" w:firstLineChars="200"/>
        <w:contextualSpacing/>
        <w:rPr>
          <w:rFonts w:hint="eastAsia"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5.不同供应商的响应文件相互混装；</w:t>
      </w:r>
    </w:p>
    <w:p w14:paraId="271DCC9C">
      <w:pPr>
        <w:spacing w:line="360" w:lineRule="auto"/>
        <w:ind w:firstLine="480" w:firstLineChars="200"/>
        <w:contextualSpacing/>
        <w:rPr>
          <w:rFonts w:hint="eastAsia"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6.不同供应商的磋商保证金从同一单位或者个人账户转出。</w:t>
      </w:r>
    </w:p>
    <w:p w14:paraId="6F7DF20F">
      <w:pPr>
        <w:spacing w:line="360" w:lineRule="auto"/>
        <w:ind w:firstLine="482" w:firstLineChars="200"/>
        <w:contextualSpacing/>
        <w:rPr>
          <w:rFonts w:hint="eastAsia" w:ascii="宋体" w:hAnsi="宋体" w:cs="仿宋_GB2312"/>
          <w:b/>
          <w:bCs/>
          <w:color w:val="000000" w:themeColor="text1"/>
          <w:sz w:val="24"/>
          <w:highlight w:val="none"/>
          <w14:textFill>
            <w14:solidFill>
              <w14:schemeClr w14:val="tx1"/>
            </w14:solidFill>
          </w14:textFill>
        </w:rPr>
      </w:pPr>
      <w:r>
        <w:rPr>
          <w:rFonts w:hint="eastAsia" w:ascii="宋体" w:hAnsi="宋体" w:cs="仿宋_GB2312"/>
          <w:b/>
          <w:bCs/>
          <w:color w:val="000000" w:themeColor="text1"/>
          <w:sz w:val="24"/>
          <w:highlight w:val="none"/>
          <w14:textFill>
            <w14:solidFill>
              <w14:schemeClr w14:val="tx1"/>
            </w14:solidFill>
          </w14:textFill>
        </w:rPr>
        <w:t>二、我方承诺无下列恶意串通的情形：</w:t>
      </w:r>
    </w:p>
    <w:p w14:paraId="644E19A1">
      <w:pPr>
        <w:spacing w:line="360" w:lineRule="auto"/>
        <w:ind w:firstLine="480" w:firstLineChars="200"/>
        <w:contextualSpacing/>
        <w:rPr>
          <w:rFonts w:hint="eastAsia"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1.供应商直接或者间接从采购人或者采购代理机构处获得其他供应商的相关信息并修改其响应文件；</w:t>
      </w:r>
    </w:p>
    <w:p w14:paraId="5289E0EB">
      <w:pPr>
        <w:spacing w:line="360" w:lineRule="auto"/>
        <w:ind w:firstLine="480" w:firstLineChars="200"/>
        <w:contextualSpacing/>
        <w:rPr>
          <w:rFonts w:hint="eastAsia"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2.供应商按照采购人或者采购代理机构的授意撤换、修改响应文件；</w:t>
      </w:r>
    </w:p>
    <w:p w14:paraId="3B1D0384">
      <w:pPr>
        <w:spacing w:line="360" w:lineRule="auto"/>
        <w:ind w:firstLine="480" w:firstLineChars="200"/>
        <w:contextualSpacing/>
        <w:rPr>
          <w:rFonts w:hint="eastAsia"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3.供</w:t>
      </w:r>
      <w:r>
        <w:rPr>
          <w:rFonts w:hint="eastAsia" w:ascii="宋体" w:hAnsi="宋体" w:cs="仿宋_GB2312"/>
          <w:color w:val="000000" w:themeColor="text1"/>
          <w:spacing w:val="-6"/>
          <w:sz w:val="24"/>
          <w:highlight w:val="none"/>
          <w14:textFill>
            <w14:solidFill>
              <w14:schemeClr w14:val="tx1"/>
            </w14:solidFill>
          </w14:textFill>
        </w:rPr>
        <w:t>应商之间协商报价、技术方案等响应文件的实质性内容；</w:t>
      </w:r>
    </w:p>
    <w:p w14:paraId="3C3B198B">
      <w:pPr>
        <w:spacing w:line="360" w:lineRule="auto"/>
        <w:ind w:firstLine="480" w:firstLineChars="200"/>
        <w:contextualSpacing/>
        <w:rPr>
          <w:rFonts w:hint="eastAsia"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4.属于同一集团、协会、商会等组织成员的供应商按照该组织要求协同参加政府采购活动；</w:t>
      </w:r>
    </w:p>
    <w:p w14:paraId="0069CF59">
      <w:pPr>
        <w:spacing w:line="360" w:lineRule="auto"/>
        <w:ind w:firstLine="480" w:firstLineChars="200"/>
        <w:contextualSpacing/>
        <w:rPr>
          <w:rFonts w:hint="eastAsia"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5.供应商之间事先约定一致抬高或者压低竞标报价，或者在竞争性磋商项目中事先约定轮流以高价位或者低价位成交，或者事先约定由某一特定供应商成交，然后再参加竞标；</w:t>
      </w:r>
    </w:p>
    <w:p w14:paraId="2D8C845D">
      <w:pPr>
        <w:spacing w:line="360" w:lineRule="auto"/>
        <w:ind w:firstLine="480" w:firstLineChars="200"/>
        <w:contextualSpacing/>
        <w:rPr>
          <w:rFonts w:hint="eastAsia"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6.供应商之间商定部分供应商放弃参加政府采购活动或者放弃成交；</w:t>
      </w:r>
    </w:p>
    <w:p w14:paraId="36AD3FC8">
      <w:pPr>
        <w:spacing w:line="360" w:lineRule="auto"/>
        <w:ind w:firstLine="480" w:firstLineChars="200"/>
        <w:contextualSpacing/>
        <w:rPr>
          <w:rFonts w:hint="eastAsia"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7.供应商与采购人或者采购代理机构之间、供应商相互之间，为</w:t>
      </w:r>
      <w:r>
        <w:rPr>
          <w:rFonts w:hint="eastAsia" w:ascii="宋体" w:hAnsi="宋体" w:cs="仿宋_GB2312"/>
          <w:color w:val="000000" w:themeColor="text1"/>
          <w:spacing w:val="-6"/>
          <w:sz w:val="24"/>
          <w:highlight w:val="none"/>
          <w14:textFill>
            <w14:solidFill>
              <w14:schemeClr w14:val="tx1"/>
            </w14:solidFill>
          </w14:textFill>
        </w:rPr>
        <w:t>谋求特定供应商成交或者排斥其他供应商的其他串通行为。</w:t>
      </w:r>
    </w:p>
    <w:p w14:paraId="1F11B250">
      <w:pPr>
        <w:spacing w:line="360" w:lineRule="auto"/>
        <w:ind w:firstLine="480" w:firstLineChars="200"/>
        <w:contextualSpacing/>
        <w:rPr>
          <w:rFonts w:hint="eastAsia" w:ascii="宋体" w:hAnsi="宋体" w:cs="仿宋_GB2312"/>
          <w:color w:val="000000" w:themeColor="text1"/>
          <w:sz w:val="24"/>
          <w:highlight w:val="none"/>
          <w14:textFill>
            <w14:solidFill>
              <w14:schemeClr w14:val="tx1"/>
            </w14:solidFill>
          </w14:textFill>
        </w:rPr>
      </w:pPr>
    </w:p>
    <w:p w14:paraId="58FAD754">
      <w:pPr>
        <w:spacing w:line="360" w:lineRule="auto"/>
        <w:ind w:firstLine="482" w:firstLineChars="200"/>
        <w:contextualSpacing/>
        <w:rPr>
          <w:rFonts w:hint="eastAsia" w:ascii="宋体" w:hAnsi="宋体" w:cs="仿宋_GB2312"/>
          <w:b/>
          <w:bCs/>
          <w:color w:val="000000" w:themeColor="text1"/>
          <w:sz w:val="24"/>
          <w:highlight w:val="none"/>
          <w14:textFill>
            <w14:solidFill>
              <w14:schemeClr w14:val="tx1"/>
            </w14:solidFill>
          </w14:textFill>
        </w:rPr>
      </w:pPr>
      <w:r>
        <w:rPr>
          <w:rFonts w:hint="eastAsia" w:ascii="宋体" w:hAnsi="宋体" w:cs="仿宋_GB2312"/>
          <w:b/>
          <w:bCs/>
          <w:color w:val="000000" w:themeColor="text1"/>
          <w:sz w:val="24"/>
          <w:highlight w:val="none"/>
          <w14:textFill>
            <w14:solidFill>
              <w14:schemeClr w14:val="tx1"/>
            </w14:solidFill>
          </w14:textFill>
        </w:rPr>
        <w:t>以上情形一经核查属实，我方愿意承担一切后果，并不再寻求任何旨在减轻或者免除法律责任的辩解。</w:t>
      </w:r>
    </w:p>
    <w:p w14:paraId="5B2A0967">
      <w:pPr>
        <w:spacing w:line="360" w:lineRule="auto"/>
        <w:contextualSpacing/>
        <w:rPr>
          <w:rFonts w:hint="eastAsia" w:ascii="宋体" w:hAnsi="宋体" w:cs="仿宋_GB2312"/>
          <w:color w:val="000000" w:themeColor="text1"/>
          <w:sz w:val="24"/>
          <w:highlight w:val="none"/>
          <w14:textFill>
            <w14:solidFill>
              <w14:schemeClr w14:val="tx1"/>
            </w14:solidFill>
          </w14:textFill>
        </w:rPr>
      </w:pPr>
    </w:p>
    <w:p w14:paraId="708E0C27">
      <w:pPr>
        <w:spacing w:line="360" w:lineRule="auto"/>
        <w:ind w:firstLine="3600" w:firstLineChars="1500"/>
        <w:contextualSpacing/>
        <w:rPr>
          <w:rFonts w:hint="eastAsia"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供应商（电子签章）：</w:t>
      </w:r>
    </w:p>
    <w:p w14:paraId="0A9DA098">
      <w:pPr>
        <w:spacing w:line="360" w:lineRule="auto"/>
        <w:ind w:firstLine="480" w:firstLineChars="200"/>
        <w:contextualSpacing/>
        <w:jc w:val="center"/>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 xml:space="preserve">                               年   月   日</w:t>
      </w:r>
    </w:p>
    <w:p w14:paraId="490B08F1">
      <w:pPr>
        <w:spacing w:line="520" w:lineRule="exact"/>
        <w:jc w:val="center"/>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方正小标宋简体" w:hAnsi="方正小标宋简体" w:eastAsia="方正小标宋简体" w:cs="方正小标宋简体"/>
          <w:bCs/>
          <w:color w:val="000000" w:themeColor="text1"/>
          <w:sz w:val="44"/>
          <w:szCs w:val="44"/>
          <w:highlight w:val="none"/>
          <w14:textFill>
            <w14:solidFill>
              <w14:schemeClr w14:val="tx1"/>
            </w14:solidFill>
          </w14:textFill>
        </w:rPr>
        <w:br w:type="page"/>
      </w:r>
      <w:r>
        <w:rPr>
          <w:rFonts w:hint="eastAsia" w:ascii="方正小标宋简体" w:hAnsi="方正小标宋简体" w:eastAsia="方正小标宋简体" w:cs="方正小标宋简体"/>
          <w:bCs/>
          <w:color w:val="000000" w:themeColor="text1"/>
          <w:sz w:val="44"/>
          <w:szCs w:val="44"/>
          <w:highlight w:val="none"/>
          <w14:textFill>
            <w14:solidFill>
              <w14:schemeClr w14:val="tx1"/>
            </w14:solidFill>
          </w14:textFill>
        </w:rPr>
        <w:t>法定代表人证明书</w:t>
      </w:r>
    </w:p>
    <w:p w14:paraId="4762BCCD">
      <w:pPr>
        <w:spacing w:line="360" w:lineRule="auto"/>
        <w:ind w:left="540"/>
        <w:contextualSpacing/>
        <w:rPr>
          <w:rFonts w:hint="eastAsia" w:ascii="仿宋_GB2312" w:hAnsi="仿宋_GB2312" w:eastAsia="仿宋_GB2312" w:cs="仿宋_GB2312"/>
          <w:color w:val="000000" w:themeColor="text1"/>
          <w:sz w:val="32"/>
          <w:szCs w:val="32"/>
          <w:highlight w:val="none"/>
          <w14:textFill>
            <w14:solidFill>
              <w14:schemeClr w14:val="tx1"/>
            </w14:solidFill>
          </w14:textFill>
        </w:rPr>
      </w:pPr>
    </w:p>
    <w:p w14:paraId="379A5DFF">
      <w:pPr>
        <w:spacing w:line="360" w:lineRule="auto"/>
        <w:ind w:left="540"/>
        <w:contextualSpacing/>
        <w:rPr>
          <w:rFonts w:hint="eastAsia"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供应商名称：</w:t>
      </w:r>
      <w:r>
        <w:rPr>
          <w:rFonts w:hint="eastAsia" w:ascii="宋体" w:hAnsi="宋体" w:cs="仿宋_GB2312"/>
          <w:color w:val="000000" w:themeColor="text1"/>
          <w:sz w:val="24"/>
          <w:highlight w:val="none"/>
          <w:u w:val="single"/>
          <w14:textFill>
            <w14:solidFill>
              <w14:schemeClr w14:val="tx1"/>
            </w14:solidFill>
          </w14:textFill>
        </w:rPr>
        <w:t xml:space="preserve">                                                        </w:t>
      </w:r>
    </w:p>
    <w:p w14:paraId="75813AE3">
      <w:pPr>
        <w:spacing w:line="360" w:lineRule="auto"/>
        <w:ind w:left="540"/>
        <w:contextualSpacing/>
        <w:rPr>
          <w:rFonts w:hint="eastAsia"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地    址：</w:t>
      </w:r>
      <w:r>
        <w:rPr>
          <w:rFonts w:hint="eastAsia" w:ascii="宋体" w:hAnsi="宋体" w:cs="仿宋_GB2312"/>
          <w:color w:val="000000" w:themeColor="text1"/>
          <w:sz w:val="24"/>
          <w:highlight w:val="none"/>
          <w:u w:val="single"/>
          <w14:textFill>
            <w14:solidFill>
              <w14:schemeClr w14:val="tx1"/>
            </w14:solidFill>
          </w14:textFill>
        </w:rPr>
        <w:t xml:space="preserve">                                                        </w:t>
      </w:r>
    </w:p>
    <w:p w14:paraId="418DA78D">
      <w:pPr>
        <w:spacing w:line="360" w:lineRule="auto"/>
        <w:ind w:left="540"/>
        <w:contextualSpacing/>
        <w:rPr>
          <w:rFonts w:hint="eastAsia"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姓    名：</w:t>
      </w:r>
      <w:r>
        <w:rPr>
          <w:rFonts w:hint="eastAsia" w:ascii="宋体" w:hAnsi="宋体" w:cs="仿宋_GB2312"/>
          <w:color w:val="000000" w:themeColor="text1"/>
          <w:sz w:val="24"/>
          <w:highlight w:val="none"/>
          <w:u w:val="single"/>
          <w14:textFill>
            <w14:solidFill>
              <w14:schemeClr w14:val="tx1"/>
            </w14:solidFill>
          </w14:textFill>
        </w:rPr>
        <w:t xml:space="preserve">                </w:t>
      </w:r>
      <w:r>
        <w:rPr>
          <w:rFonts w:hint="eastAsia" w:ascii="宋体" w:hAnsi="宋体" w:cs="仿宋_GB2312"/>
          <w:color w:val="000000" w:themeColor="text1"/>
          <w:sz w:val="24"/>
          <w:highlight w:val="none"/>
          <w14:textFill>
            <w14:solidFill>
              <w14:schemeClr w14:val="tx1"/>
            </w14:solidFill>
          </w14:textFill>
        </w:rPr>
        <w:t>性     别：</w:t>
      </w:r>
      <w:r>
        <w:rPr>
          <w:rFonts w:hint="eastAsia" w:ascii="宋体" w:hAnsi="宋体" w:cs="仿宋_GB2312"/>
          <w:color w:val="000000" w:themeColor="text1"/>
          <w:sz w:val="24"/>
          <w:highlight w:val="none"/>
          <w:u w:val="single"/>
          <w14:textFill>
            <w14:solidFill>
              <w14:schemeClr w14:val="tx1"/>
            </w14:solidFill>
          </w14:textFill>
        </w:rPr>
        <w:t xml:space="preserve">                </w:t>
      </w:r>
    </w:p>
    <w:p w14:paraId="7FEE0B5E">
      <w:pPr>
        <w:spacing w:line="360" w:lineRule="auto"/>
        <w:ind w:left="540"/>
        <w:contextualSpacing/>
        <w:rPr>
          <w:rFonts w:hint="eastAsia" w:ascii="宋体" w:hAnsi="宋体" w:cs="仿宋_GB2312"/>
          <w:color w:val="000000" w:themeColor="text1"/>
          <w:sz w:val="24"/>
          <w:highlight w:val="none"/>
          <w:u w:val="singl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年    龄：</w:t>
      </w:r>
      <w:r>
        <w:rPr>
          <w:rFonts w:hint="eastAsia" w:ascii="宋体" w:hAnsi="宋体" w:cs="仿宋_GB2312"/>
          <w:color w:val="000000" w:themeColor="text1"/>
          <w:sz w:val="24"/>
          <w:highlight w:val="none"/>
          <w:u w:val="single"/>
          <w14:textFill>
            <w14:solidFill>
              <w14:schemeClr w14:val="tx1"/>
            </w14:solidFill>
          </w14:textFill>
        </w:rPr>
        <w:t xml:space="preserve">                </w:t>
      </w:r>
      <w:r>
        <w:rPr>
          <w:rFonts w:hint="eastAsia" w:ascii="宋体" w:hAnsi="宋体" w:cs="仿宋_GB2312"/>
          <w:color w:val="000000" w:themeColor="text1"/>
          <w:sz w:val="24"/>
          <w:highlight w:val="none"/>
          <w14:textFill>
            <w14:solidFill>
              <w14:schemeClr w14:val="tx1"/>
            </w14:solidFill>
          </w14:textFill>
        </w:rPr>
        <w:t>职     务：</w:t>
      </w:r>
      <w:r>
        <w:rPr>
          <w:rFonts w:hint="eastAsia" w:ascii="宋体" w:hAnsi="宋体" w:cs="仿宋_GB2312"/>
          <w:color w:val="000000" w:themeColor="text1"/>
          <w:sz w:val="24"/>
          <w:highlight w:val="none"/>
          <w:u w:val="single"/>
          <w14:textFill>
            <w14:solidFill>
              <w14:schemeClr w14:val="tx1"/>
            </w14:solidFill>
          </w14:textFill>
        </w:rPr>
        <w:t xml:space="preserve">                </w:t>
      </w:r>
    </w:p>
    <w:p w14:paraId="774FE47D">
      <w:pPr>
        <w:spacing w:line="360" w:lineRule="auto"/>
        <w:ind w:left="540"/>
        <w:contextualSpacing/>
        <w:rPr>
          <w:rFonts w:hint="eastAsia"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身份证号码：</w:t>
      </w:r>
      <w:r>
        <w:rPr>
          <w:rFonts w:hint="eastAsia" w:ascii="宋体" w:hAnsi="宋体" w:cs="仿宋_GB2312"/>
          <w:color w:val="000000" w:themeColor="text1"/>
          <w:sz w:val="24"/>
          <w:highlight w:val="none"/>
          <w:u w:val="single"/>
          <w14:textFill>
            <w14:solidFill>
              <w14:schemeClr w14:val="tx1"/>
            </w14:solidFill>
          </w14:textFill>
        </w:rPr>
        <w:t xml:space="preserve">                                        </w:t>
      </w:r>
    </w:p>
    <w:p w14:paraId="07BA70A5">
      <w:pPr>
        <w:spacing w:line="360" w:lineRule="auto"/>
        <w:ind w:firstLine="480" w:firstLineChars="200"/>
        <w:contextualSpacing/>
        <w:rPr>
          <w:rFonts w:hint="eastAsia"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系</w:t>
      </w:r>
      <w:r>
        <w:rPr>
          <w:rFonts w:hint="eastAsia" w:ascii="宋体" w:hAnsi="宋体" w:cs="仿宋_GB2312"/>
          <w:color w:val="000000" w:themeColor="text1"/>
          <w:sz w:val="24"/>
          <w:highlight w:val="none"/>
          <w:u w:val="single"/>
          <w14:textFill>
            <w14:solidFill>
              <w14:schemeClr w14:val="tx1"/>
            </w14:solidFill>
          </w14:textFill>
        </w:rPr>
        <w:t>（供应商名称）</w:t>
      </w:r>
      <w:r>
        <w:rPr>
          <w:rFonts w:hint="eastAsia" w:ascii="宋体" w:hAnsi="宋体" w:cs="仿宋_GB2312"/>
          <w:color w:val="000000" w:themeColor="text1"/>
          <w:sz w:val="24"/>
          <w:highlight w:val="none"/>
          <w14:textFill>
            <w14:solidFill>
              <w14:schemeClr w14:val="tx1"/>
            </w14:solidFill>
          </w14:textFill>
        </w:rPr>
        <w:t>的法定代表人。</w:t>
      </w:r>
    </w:p>
    <w:p w14:paraId="34983285">
      <w:pPr>
        <w:spacing w:line="360" w:lineRule="auto"/>
        <w:ind w:left="540"/>
        <w:contextualSpacing/>
        <w:rPr>
          <w:rFonts w:hint="eastAsia"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特此证明。</w:t>
      </w:r>
    </w:p>
    <w:p w14:paraId="7F1A2656">
      <w:pPr>
        <w:spacing w:line="360" w:lineRule="auto"/>
        <w:ind w:left="540"/>
        <w:contextualSpacing/>
        <w:rPr>
          <w:rFonts w:hint="eastAsia" w:ascii="宋体" w:hAnsi="宋体" w:cs="仿宋_GB2312"/>
          <w:color w:val="000000" w:themeColor="text1"/>
          <w:sz w:val="24"/>
          <w:highlight w:val="none"/>
          <w14:textFill>
            <w14:solidFill>
              <w14:schemeClr w14:val="tx1"/>
            </w14:solidFill>
          </w14:textFill>
        </w:rPr>
      </w:pPr>
    </w:p>
    <w:p w14:paraId="7D298040">
      <w:pPr>
        <w:spacing w:line="360" w:lineRule="auto"/>
        <w:ind w:left="540"/>
        <w:contextualSpacing/>
        <w:rPr>
          <w:rFonts w:hint="eastAsia" w:ascii="宋体" w:hAnsi="宋体" w:cs="仿宋_GB2312"/>
          <w:color w:val="000000" w:themeColor="text1"/>
          <w:sz w:val="24"/>
          <w:highlight w:val="none"/>
          <w14:textFill>
            <w14:solidFill>
              <w14:schemeClr w14:val="tx1"/>
            </w14:solidFill>
          </w14:textFill>
        </w:rPr>
      </w:pPr>
    </w:p>
    <w:p w14:paraId="0AC43C19">
      <w:pPr>
        <w:spacing w:line="360" w:lineRule="auto"/>
        <w:ind w:left="540"/>
        <w:contextualSpacing/>
        <w:rPr>
          <w:rFonts w:hint="eastAsia" w:ascii="宋体" w:hAnsi="宋体" w:cs="仿宋_GB2312"/>
          <w:color w:val="000000" w:themeColor="text1"/>
          <w:sz w:val="24"/>
          <w:highlight w:val="none"/>
          <w14:textFill>
            <w14:solidFill>
              <w14:schemeClr w14:val="tx1"/>
            </w14:solidFill>
          </w14:textFill>
        </w:rPr>
      </w:pPr>
    </w:p>
    <w:p w14:paraId="10D7BC5C">
      <w:pPr>
        <w:spacing w:line="360" w:lineRule="auto"/>
        <w:ind w:left="540"/>
        <w:contextualSpacing/>
        <w:rPr>
          <w:rFonts w:hint="eastAsia"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附件：法定代表人有效身份证正反面复印件</w:t>
      </w:r>
    </w:p>
    <w:p w14:paraId="3AEE3FD7">
      <w:pPr>
        <w:spacing w:line="360" w:lineRule="auto"/>
        <w:ind w:left="540"/>
        <w:contextualSpacing/>
        <w:rPr>
          <w:rFonts w:hint="eastAsia" w:ascii="宋体" w:hAnsi="宋体" w:cs="仿宋_GB2312"/>
          <w:color w:val="000000" w:themeColor="text1"/>
          <w:sz w:val="24"/>
          <w:highlight w:val="none"/>
          <w14:textFill>
            <w14:solidFill>
              <w14:schemeClr w14:val="tx1"/>
            </w14:solidFill>
          </w14:textFill>
        </w:rPr>
      </w:pPr>
    </w:p>
    <w:p w14:paraId="0DB8BC75">
      <w:pPr>
        <w:spacing w:line="360" w:lineRule="auto"/>
        <w:ind w:left="540"/>
        <w:contextualSpacing/>
        <w:jc w:val="right"/>
        <w:rPr>
          <w:rFonts w:hint="eastAsia"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供应商（电子签章）：</w:t>
      </w:r>
      <w:r>
        <w:rPr>
          <w:rFonts w:hint="eastAsia" w:ascii="宋体" w:hAnsi="宋体" w:cs="仿宋_GB2312"/>
          <w:color w:val="000000" w:themeColor="text1"/>
          <w:sz w:val="24"/>
          <w:highlight w:val="none"/>
          <w:u w:val="single"/>
          <w14:textFill>
            <w14:solidFill>
              <w14:schemeClr w14:val="tx1"/>
            </w14:solidFill>
          </w14:textFill>
        </w:rPr>
        <w:t xml:space="preserve">               </w:t>
      </w:r>
    </w:p>
    <w:p w14:paraId="7F824DE1">
      <w:pPr>
        <w:spacing w:line="360" w:lineRule="auto"/>
        <w:ind w:firstLine="4080" w:firstLineChars="1700"/>
        <w:contextualSpacing/>
        <w:rPr>
          <w:rFonts w:hint="eastAsia"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u w:val="single"/>
          <w14:textFill>
            <w14:solidFill>
              <w14:schemeClr w14:val="tx1"/>
            </w14:solidFill>
          </w14:textFill>
        </w:rPr>
        <w:t xml:space="preserve">     </w:t>
      </w:r>
      <w:r>
        <w:rPr>
          <w:rFonts w:hint="eastAsia" w:ascii="宋体" w:hAnsi="宋体" w:cs="仿宋_GB2312"/>
          <w:color w:val="000000" w:themeColor="text1"/>
          <w:sz w:val="24"/>
          <w:highlight w:val="none"/>
          <w14:textFill>
            <w14:solidFill>
              <w14:schemeClr w14:val="tx1"/>
            </w14:solidFill>
          </w14:textFill>
        </w:rPr>
        <w:t>年</w:t>
      </w:r>
      <w:r>
        <w:rPr>
          <w:rFonts w:hint="eastAsia" w:ascii="宋体" w:hAnsi="宋体" w:cs="仿宋_GB2312"/>
          <w:color w:val="000000" w:themeColor="text1"/>
          <w:sz w:val="24"/>
          <w:highlight w:val="none"/>
          <w:u w:val="single"/>
          <w14:textFill>
            <w14:solidFill>
              <w14:schemeClr w14:val="tx1"/>
            </w14:solidFill>
          </w14:textFill>
        </w:rPr>
        <w:t xml:space="preserve">     </w:t>
      </w:r>
      <w:r>
        <w:rPr>
          <w:rFonts w:hint="eastAsia" w:ascii="宋体" w:hAnsi="宋体" w:cs="仿宋_GB2312"/>
          <w:color w:val="000000" w:themeColor="text1"/>
          <w:sz w:val="24"/>
          <w:highlight w:val="none"/>
          <w14:textFill>
            <w14:solidFill>
              <w14:schemeClr w14:val="tx1"/>
            </w14:solidFill>
          </w14:textFill>
        </w:rPr>
        <w:t>月</w:t>
      </w:r>
      <w:r>
        <w:rPr>
          <w:rFonts w:hint="eastAsia" w:ascii="宋体" w:hAnsi="宋体" w:cs="仿宋_GB2312"/>
          <w:color w:val="000000" w:themeColor="text1"/>
          <w:sz w:val="24"/>
          <w:highlight w:val="none"/>
          <w:u w:val="single"/>
          <w14:textFill>
            <w14:solidFill>
              <w14:schemeClr w14:val="tx1"/>
            </w14:solidFill>
          </w14:textFill>
        </w:rPr>
        <w:t xml:space="preserve">     </w:t>
      </w:r>
      <w:r>
        <w:rPr>
          <w:rFonts w:hint="eastAsia" w:ascii="宋体" w:hAnsi="宋体" w:cs="仿宋_GB2312"/>
          <w:color w:val="000000" w:themeColor="text1"/>
          <w:sz w:val="24"/>
          <w:highlight w:val="none"/>
          <w14:textFill>
            <w14:solidFill>
              <w14:schemeClr w14:val="tx1"/>
            </w14:solidFill>
          </w14:textFill>
        </w:rPr>
        <w:t>日</w:t>
      </w:r>
    </w:p>
    <w:p w14:paraId="762EC066">
      <w:pPr>
        <w:spacing w:line="360" w:lineRule="auto"/>
        <w:contextualSpacing/>
        <w:jc w:val="center"/>
        <w:rPr>
          <w:rFonts w:hint="eastAsia" w:ascii="宋体" w:hAnsi="宋体" w:cs="仿宋_GB2312"/>
          <w:b/>
          <w:color w:val="000000" w:themeColor="text1"/>
          <w:sz w:val="24"/>
          <w:highlight w:val="none"/>
          <w14:textFill>
            <w14:solidFill>
              <w14:schemeClr w14:val="tx1"/>
            </w14:solidFill>
          </w14:textFill>
        </w:rPr>
      </w:pPr>
    </w:p>
    <w:p w14:paraId="22303CFB">
      <w:pPr>
        <w:spacing w:line="360" w:lineRule="auto"/>
        <w:contextualSpacing/>
        <w:jc w:val="left"/>
        <w:rPr>
          <w:rFonts w:hint="eastAsia" w:ascii="宋体" w:hAnsi="宋体" w:cs="仿宋_GB2312"/>
          <w:color w:val="000000" w:themeColor="text1"/>
          <w:sz w:val="24"/>
          <w:highlight w:val="none"/>
          <w14:textFill>
            <w14:solidFill>
              <w14:schemeClr w14:val="tx1"/>
            </w14:solidFill>
          </w14:textFill>
        </w:rPr>
      </w:pPr>
    </w:p>
    <w:p w14:paraId="711B57B0">
      <w:pPr>
        <w:spacing w:line="360" w:lineRule="auto"/>
        <w:contextualSpacing/>
        <w:jc w:val="left"/>
        <w:rPr>
          <w:rFonts w:hint="eastAsia"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注：自然人竞标的无需提供，联合体竞标的只需牵头人出具。</w:t>
      </w:r>
    </w:p>
    <w:p w14:paraId="56B193A2">
      <w:pPr>
        <w:adjustRightInd w:val="0"/>
        <w:snapToGrid w:val="0"/>
        <w:spacing w:line="300" w:lineRule="auto"/>
        <w:jc w:val="left"/>
        <w:rPr>
          <w:rFonts w:hint="eastAsia" w:ascii="宋体" w:hAnsi="宋体"/>
          <w:b/>
          <w:color w:val="000000" w:themeColor="text1"/>
          <w:szCs w:val="21"/>
          <w:highlight w:val="none"/>
          <w14:textFill>
            <w14:solidFill>
              <w14:schemeClr w14:val="tx1"/>
            </w14:solidFill>
          </w14:textFill>
        </w:rPr>
      </w:pPr>
    </w:p>
    <w:p w14:paraId="4888946F">
      <w:pPr>
        <w:spacing w:line="500" w:lineRule="exact"/>
        <w:jc w:val="center"/>
        <w:rPr>
          <w:rFonts w:hint="eastAsia" w:ascii="方正小标宋简体" w:hAnsi="方正小标宋简体" w:eastAsia="方正小标宋简体" w:cs="方正小标宋简体"/>
          <w:color w:val="000000" w:themeColor="text1"/>
          <w:sz w:val="44"/>
          <w:szCs w:val="44"/>
          <w:highlight w:val="none"/>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highlight w:val="none"/>
          <w14:textFill>
            <w14:solidFill>
              <w14:schemeClr w14:val="tx1"/>
            </w14:solidFill>
          </w14:textFill>
        </w:rPr>
        <w:br w:type="page"/>
      </w:r>
      <w:r>
        <w:rPr>
          <w:rFonts w:ascii="方正小标宋简体" w:hAnsi="方正小标宋简体" w:eastAsia="方正小标宋简体" w:cs="方正小标宋简体"/>
          <w:color w:val="000000" w:themeColor="text1"/>
          <w:sz w:val="44"/>
          <w:szCs w:val="44"/>
          <w:highlight w:val="none"/>
          <w14:textFill>
            <w14:solidFill>
              <w14:schemeClr w14:val="tx1"/>
            </w14:solidFill>
          </w14:textFill>
        </w:rPr>
        <w:t xml:space="preserve"> </w:t>
      </w:r>
    </w:p>
    <w:p w14:paraId="70A18890">
      <w:pPr>
        <w:spacing w:line="520" w:lineRule="exact"/>
        <w:jc w:val="center"/>
        <w:rPr>
          <w:rFonts w:hint="eastAsia" w:ascii="方正小标宋简体" w:hAnsi="方正小标宋简体" w:eastAsia="方正小标宋简体" w:cs="方正小标宋简体"/>
          <w:color w:val="000000" w:themeColor="text1"/>
          <w:sz w:val="44"/>
          <w:szCs w:val="44"/>
          <w:highlight w:val="none"/>
          <w14:textFill>
            <w14:solidFill>
              <w14:schemeClr w14:val="tx1"/>
            </w14:solidFill>
          </w14:textFill>
        </w:rPr>
      </w:pPr>
      <w:bookmarkStart w:id="91" w:name="_Hlk65853643"/>
      <w:r>
        <w:rPr>
          <w:rFonts w:hint="eastAsia" w:ascii="方正小标宋简体" w:hAnsi="方正小标宋简体" w:eastAsia="方正小标宋简体" w:cs="方正小标宋简体"/>
          <w:color w:val="000000" w:themeColor="text1"/>
          <w:sz w:val="44"/>
          <w:szCs w:val="44"/>
          <w:highlight w:val="none"/>
          <w14:textFill>
            <w14:solidFill>
              <w14:schemeClr w14:val="tx1"/>
            </w14:solidFill>
          </w14:textFill>
        </w:rPr>
        <w:t>授权委托书</w:t>
      </w:r>
    </w:p>
    <w:p w14:paraId="1ACB7C27">
      <w:pPr>
        <w:spacing w:line="520" w:lineRule="exact"/>
        <w:jc w:val="center"/>
        <w:rPr>
          <w:rFonts w:hint="eastAsia" w:ascii="方正小标宋简体" w:hAnsi="方正小标宋简体" w:eastAsia="方正小标宋简体" w:cs="方正小标宋简体"/>
          <w:color w:val="000000" w:themeColor="text1"/>
          <w:sz w:val="32"/>
          <w:szCs w:val="32"/>
          <w:highlight w:val="none"/>
          <w14:textFill>
            <w14:solidFill>
              <w14:schemeClr w14:val="tx1"/>
            </w14:solidFill>
          </w14:textFill>
        </w:rPr>
      </w:pPr>
      <w:r>
        <w:rPr>
          <w:rFonts w:hint="eastAsia" w:ascii="方正小标宋简体" w:hAnsi="方正小标宋简体" w:eastAsia="方正小标宋简体" w:cs="方正小标宋简体"/>
          <w:color w:val="000000" w:themeColor="text1"/>
          <w:sz w:val="32"/>
          <w:szCs w:val="32"/>
          <w:highlight w:val="none"/>
          <w14:textFill>
            <w14:solidFill>
              <w14:schemeClr w14:val="tx1"/>
            </w14:solidFill>
          </w14:textFill>
        </w:rPr>
        <w:t>（非联合体竞标格式）</w:t>
      </w:r>
    </w:p>
    <w:p w14:paraId="6414E9CC">
      <w:pPr>
        <w:spacing w:line="520" w:lineRule="exact"/>
        <w:jc w:val="center"/>
        <w:rPr>
          <w:rFonts w:hint="eastAsia" w:ascii="方正小标宋简体" w:hAnsi="方正小标宋简体" w:eastAsia="方正小标宋简体" w:cs="方正小标宋简体"/>
          <w:color w:val="000000" w:themeColor="text1"/>
          <w:sz w:val="44"/>
          <w:szCs w:val="44"/>
          <w:highlight w:val="none"/>
          <w14:textFill>
            <w14:solidFill>
              <w14:schemeClr w14:val="tx1"/>
            </w14:solidFill>
          </w14:textFill>
        </w:rPr>
      </w:pPr>
      <w:r>
        <w:rPr>
          <w:rFonts w:hint="eastAsia" w:ascii="方正小标宋简体" w:hAnsi="方正小标宋简体" w:eastAsia="方正小标宋简体" w:cs="方正小标宋简体"/>
          <w:color w:val="000000" w:themeColor="text1"/>
          <w:sz w:val="32"/>
          <w:szCs w:val="32"/>
          <w:highlight w:val="none"/>
          <w14:textFill>
            <w14:solidFill>
              <w14:schemeClr w14:val="tx1"/>
            </w14:solidFill>
          </w14:textFill>
        </w:rPr>
        <w:t>（如有委托时）</w:t>
      </w:r>
    </w:p>
    <w:p w14:paraId="2F88FB06">
      <w:pPr>
        <w:spacing w:line="520" w:lineRule="exact"/>
        <w:rPr>
          <w:rFonts w:hint="eastAsia" w:ascii="仿宋_GB2312" w:hAnsi="仿宋_GB2312" w:eastAsia="仿宋_GB2312" w:cs="仿宋_GB2312"/>
          <w:color w:val="000000" w:themeColor="text1"/>
          <w:sz w:val="32"/>
          <w:szCs w:val="32"/>
          <w:highlight w:val="none"/>
          <w14:textFill>
            <w14:solidFill>
              <w14:schemeClr w14:val="tx1"/>
            </w14:solidFill>
          </w14:textFill>
        </w:rPr>
      </w:pPr>
    </w:p>
    <w:p w14:paraId="62B083FB">
      <w:pPr>
        <w:spacing w:line="360" w:lineRule="auto"/>
        <w:rPr>
          <w:rFonts w:hint="eastAsia"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致：</w:t>
      </w:r>
      <w:r>
        <w:rPr>
          <w:rFonts w:hint="eastAsia" w:ascii="宋体" w:hAnsi="宋体" w:cs="仿宋_GB2312"/>
          <w:color w:val="000000" w:themeColor="text1"/>
          <w:sz w:val="24"/>
          <w:highlight w:val="none"/>
          <w:u w:val="single"/>
          <w14:textFill>
            <w14:solidFill>
              <w14:schemeClr w14:val="tx1"/>
            </w14:solidFill>
          </w14:textFill>
        </w:rPr>
        <w:t>（采购人名称）</w:t>
      </w:r>
      <w:r>
        <w:rPr>
          <w:rFonts w:hint="eastAsia" w:ascii="宋体" w:hAnsi="宋体" w:cs="仿宋_GB2312"/>
          <w:color w:val="000000" w:themeColor="text1"/>
          <w:sz w:val="24"/>
          <w:highlight w:val="none"/>
          <w14:textFill>
            <w14:solidFill>
              <w14:schemeClr w14:val="tx1"/>
            </w14:solidFill>
          </w14:textFill>
        </w:rPr>
        <w:t>：</w:t>
      </w:r>
    </w:p>
    <w:p w14:paraId="762B2DA3">
      <w:pPr>
        <w:spacing w:line="360" w:lineRule="auto"/>
        <w:ind w:firstLine="480" w:firstLineChars="200"/>
        <w:rPr>
          <w:rFonts w:hint="eastAsia"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我</w:t>
      </w:r>
      <w:r>
        <w:rPr>
          <w:rFonts w:hint="eastAsia" w:ascii="宋体" w:hAnsi="宋体" w:cs="仿宋_GB2312"/>
          <w:color w:val="000000" w:themeColor="text1"/>
          <w:sz w:val="24"/>
          <w:highlight w:val="none"/>
          <w:u w:val="single"/>
          <w14:textFill>
            <w14:solidFill>
              <w14:schemeClr w14:val="tx1"/>
            </w14:solidFill>
          </w14:textFill>
        </w:rPr>
        <w:t xml:space="preserve">  （姓名）  </w:t>
      </w:r>
      <w:r>
        <w:rPr>
          <w:rFonts w:hint="eastAsia" w:ascii="宋体" w:hAnsi="宋体" w:cs="仿宋_GB2312"/>
          <w:color w:val="000000" w:themeColor="text1"/>
          <w:sz w:val="24"/>
          <w:highlight w:val="none"/>
          <w14:textFill>
            <w14:solidFill>
              <w14:schemeClr w14:val="tx1"/>
            </w14:solidFill>
          </w14:textFill>
        </w:rPr>
        <w:t>系</w:t>
      </w:r>
      <w:r>
        <w:rPr>
          <w:rFonts w:hint="eastAsia" w:ascii="宋体" w:hAnsi="宋体" w:cs="仿宋_GB2312"/>
          <w:color w:val="000000" w:themeColor="text1"/>
          <w:sz w:val="24"/>
          <w:highlight w:val="none"/>
          <w:u w:val="single"/>
          <w14:textFill>
            <w14:solidFill>
              <w14:schemeClr w14:val="tx1"/>
            </w14:solidFill>
          </w14:textFill>
        </w:rPr>
        <w:t xml:space="preserve">  （供应商名称）  </w:t>
      </w:r>
      <w:r>
        <w:rPr>
          <w:rFonts w:hint="eastAsia" w:ascii="宋体" w:hAnsi="宋体" w:cs="仿宋_GB2312"/>
          <w:color w:val="000000" w:themeColor="text1"/>
          <w:sz w:val="24"/>
          <w:highlight w:val="none"/>
          <w14:textFill>
            <w14:solidFill>
              <w14:schemeClr w14:val="tx1"/>
            </w14:solidFill>
          </w14:textFill>
        </w:rPr>
        <w:t>的（</w:t>
      </w:r>
      <w:r>
        <w:rPr>
          <w:rFonts w:hint="eastAsia" w:ascii="宋体" w:hAnsi="宋体" w:cs="仿宋_GB2312"/>
          <w:color w:val="000000" w:themeColor="text1"/>
          <w:sz w:val="24"/>
          <w:highlight w:val="none"/>
          <w:u w:val="single"/>
          <w14:textFill>
            <w14:solidFill>
              <w14:schemeClr w14:val="tx1"/>
            </w14:solidFill>
          </w14:textFill>
        </w:rPr>
        <w:sym w:font="Wingdings 2" w:char="00A3"/>
      </w:r>
      <w:r>
        <w:rPr>
          <w:rFonts w:hint="eastAsia" w:ascii="宋体" w:hAnsi="宋体" w:cs="仿宋_GB2312"/>
          <w:color w:val="000000" w:themeColor="text1"/>
          <w:sz w:val="24"/>
          <w:highlight w:val="none"/>
          <w:u w:val="single"/>
          <w14:textFill>
            <w14:solidFill>
              <w14:schemeClr w14:val="tx1"/>
            </w14:solidFill>
          </w14:textFill>
        </w:rPr>
        <w:t>法定代表人/□负责人/□自然人本人</w:t>
      </w:r>
      <w:r>
        <w:rPr>
          <w:rFonts w:hint="eastAsia" w:ascii="宋体" w:hAnsi="宋体" w:cs="仿宋_GB2312"/>
          <w:color w:val="000000" w:themeColor="text1"/>
          <w:sz w:val="24"/>
          <w:highlight w:val="none"/>
          <w14:textFill>
            <w14:solidFill>
              <w14:schemeClr w14:val="tx1"/>
            </w14:solidFill>
          </w14:textFill>
        </w:rPr>
        <w:t>），现授权</w:t>
      </w:r>
      <w:r>
        <w:rPr>
          <w:rFonts w:hint="eastAsia" w:ascii="宋体" w:hAnsi="宋体" w:cs="仿宋_GB2312"/>
          <w:color w:val="000000" w:themeColor="text1"/>
          <w:sz w:val="24"/>
          <w:highlight w:val="none"/>
          <w:u w:val="single"/>
          <w14:textFill>
            <w14:solidFill>
              <w14:schemeClr w14:val="tx1"/>
            </w14:solidFill>
          </w14:textFill>
        </w:rPr>
        <w:t xml:space="preserve"> （姓名） </w:t>
      </w:r>
      <w:r>
        <w:rPr>
          <w:rFonts w:hint="eastAsia" w:ascii="宋体" w:hAnsi="宋体" w:cs="仿宋_GB2312"/>
          <w:color w:val="000000" w:themeColor="text1"/>
          <w:sz w:val="24"/>
          <w:highlight w:val="none"/>
          <w14:textFill>
            <w14:solidFill>
              <w14:schemeClr w14:val="tx1"/>
            </w14:solidFill>
          </w14:textFill>
        </w:rPr>
        <w:t>以我方的名义参加</w:t>
      </w:r>
      <w:r>
        <w:rPr>
          <w:rFonts w:hint="eastAsia" w:ascii="宋体" w:hAnsi="宋体" w:cs="仿宋_GB2312"/>
          <w:color w:val="000000" w:themeColor="text1"/>
          <w:sz w:val="24"/>
          <w:highlight w:val="none"/>
          <w:u w:val="single"/>
          <w14:textFill>
            <w14:solidFill>
              <w14:schemeClr w14:val="tx1"/>
            </w14:solidFill>
          </w14:textFill>
        </w:rPr>
        <w:t xml:space="preserve">              </w:t>
      </w:r>
      <w:r>
        <w:rPr>
          <w:rFonts w:hint="eastAsia" w:ascii="宋体" w:hAnsi="宋体" w:cs="仿宋_GB2312"/>
          <w:color w:val="000000" w:themeColor="text1"/>
          <w:sz w:val="24"/>
          <w:highlight w:val="none"/>
          <w14:textFill>
            <w14:solidFill>
              <w14:schemeClr w14:val="tx1"/>
            </w14:solidFill>
          </w14:textFill>
        </w:rPr>
        <w:t>项目的竞标活动，并代表我方全权办理针对上述项目的所有采购程序和环节的具体事务和签署相关文件。</w:t>
      </w:r>
    </w:p>
    <w:p w14:paraId="6F33B5F5">
      <w:pPr>
        <w:spacing w:line="360" w:lineRule="auto"/>
        <w:rPr>
          <w:rFonts w:hint="eastAsia"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 xml:space="preserve">    我方对委托代理人的签字</w:t>
      </w:r>
      <w:r>
        <w:rPr>
          <w:rFonts w:hint="eastAsia" w:ascii="宋体" w:hAnsi="宋体"/>
          <w:color w:val="000000" w:themeColor="text1"/>
          <w:sz w:val="24"/>
          <w:highlight w:val="none"/>
          <w14:textFill>
            <w14:solidFill>
              <w14:schemeClr w14:val="tx1"/>
            </w14:solidFill>
          </w14:textFill>
        </w:rPr>
        <w:t>或者电子签名</w:t>
      </w:r>
      <w:r>
        <w:rPr>
          <w:rFonts w:hint="eastAsia" w:ascii="宋体" w:hAnsi="宋体" w:cs="仿宋_GB2312"/>
          <w:color w:val="000000" w:themeColor="text1"/>
          <w:sz w:val="24"/>
          <w:highlight w:val="none"/>
          <w14:textFill>
            <w14:solidFill>
              <w14:schemeClr w14:val="tx1"/>
            </w14:solidFill>
          </w14:textFill>
        </w:rPr>
        <w:t>事项负全部责任。</w:t>
      </w:r>
    </w:p>
    <w:p w14:paraId="0E3E896F">
      <w:pPr>
        <w:spacing w:line="360" w:lineRule="auto"/>
        <w:ind w:firstLine="480" w:firstLineChars="200"/>
        <w:rPr>
          <w:rFonts w:hint="eastAsia"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本授权书自签署之日起生效，在撤销授权的书面通知以前，本授权书一直有效。委托代理人在授权书有效期内签署的所有文件不因授权的撤销而失效。</w:t>
      </w:r>
    </w:p>
    <w:p w14:paraId="4C5BEBB8">
      <w:pPr>
        <w:spacing w:line="360" w:lineRule="auto"/>
        <w:ind w:firstLine="480" w:firstLineChars="200"/>
        <w:rPr>
          <w:rFonts w:hint="eastAsia"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委托代理人无转委托权，特此委托。</w:t>
      </w:r>
    </w:p>
    <w:p w14:paraId="475F5ADA">
      <w:pPr>
        <w:spacing w:line="360" w:lineRule="auto"/>
        <w:ind w:firstLine="480" w:firstLineChars="200"/>
        <w:rPr>
          <w:rFonts w:hint="eastAsia"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附：法定代表人身份证明书及委托代理人有效身份证正反面复印件</w:t>
      </w:r>
    </w:p>
    <w:p w14:paraId="3B211FE4">
      <w:pPr>
        <w:spacing w:line="360" w:lineRule="auto"/>
        <w:rPr>
          <w:rFonts w:hint="eastAsia" w:ascii="宋体" w:hAnsi="宋体" w:cs="仿宋_GB2312"/>
          <w:color w:val="000000" w:themeColor="text1"/>
          <w:sz w:val="24"/>
          <w:highlight w:val="none"/>
          <w14:textFill>
            <w14:solidFill>
              <w14:schemeClr w14:val="tx1"/>
            </w14:solidFill>
          </w14:textFill>
        </w:rPr>
      </w:pPr>
    </w:p>
    <w:p w14:paraId="4D43F68D">
      <w:pPr>
        <w:spacing w:line="360" w:lineRule="auto"/>
        <w:contextualSpacing/>
        <w:rPr>
          <w:rFonts w:hint="eastAsia"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委托代理人（</w:t>
      </w:r>
      <w:r>
        <w:rPr>
          <w:rFonts w:hint="eastAsia" w:ascii="宋体" w:hAnsi="宋体"/>
          <w:color w:val="000000" w:themeColor="text1"/>
          <w:sz w:val="24"/>
          <w:highlight w:val="none"/>
          <w14:textFill>
            <w14:solidFill>
              <w14:schemeClr w14:val="tx1"/>
            </w14:solidFill>
          </w14:textFill>
        </w:rPr>
        <w:t>签字或者电子签名</w:t>
      </w:r>
      <w:r>
        <w:rPr>
          <w:rFonts w:hint="eastAsia" w:ascii="宋体" w:hAnsi="宋体" w:cs="仿宋_GB2312"/>
          <w:color w:val="000000" w:themeColor="text1"/>
          <w:sz w:val="24"/>
          <w:highlight w:val="none"/>
          <w14:textFill>
            <w14:solidFill>
              <w14:schemeClr w14:val="tx1"/>
            </w14:solidFill>
          </w14:textFill>
        </w:rPr>
        <w:t xml:space="preserve">）：     法定代表人（签字或者盖章或者电子签名）：                    </w:t>
      </w:r>
    </w:p>
    <w:p w14:paraId="026F910D">
      <w:pPr>
        <w:spacing w:line="360" w:lineRule="auto"/>
        <w:contextualSpacing/>
        <w:rPr>
          <w:rFonts w:hint="eastAsia"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 xml:space="preserve">委托代理人身份证号码：                              </w:t>
      </w:r>
    </w:p>
    <w:p w14:paraId="48FACCD0">
      <w:pPr>
        <w:spacing w:line="360" w:lineRule="auto"/>
        <w:contextualSpacing/>
        <w:rPr>
          <w:rFonts w:hint="eastAsia"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 xml:space="preserve">                                </w:t>
      </w:r>
    </w:p>
    <w:p w14:paraId="1E16DF81">
      <w:pPr>
        <w:spacing w:line="360" w:lineRule="auto"/>
        <w:rPr>
          <w:rFonts w:hint="eastAsia"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 xml:space="preserve">                         供应商（电子签章）：                      </w:t>
      </w:r>
    </w:p>
    <w:p w14:paraId="4DE772B9">
      <w:pPr>
        <w:spacing w:line="360" w:lineRule="auto"/>
        <w:rPr>
          <w:rFonts w:hint="eastAsia"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 xml:space="preserve">                                         年    月    日</w:t>
      </w:r>
    </w:p>
    <w:p w14:paraId="640032F3">
      <w:pPr>
        <w:spacing w:line="360" w:lineRule="auto"/>
        <w:rPr>
          <w:rFonts w:hint="eastAsia" w:ascii="宋体" w:hAnsi="宋体" w:cs="仿宋_GB2312"/>
          <w:color w:val="000000" w:themeColor="text1"/>
          <w:sz w:val="24"/>
          <w:highlight w:val="none"/>
          <w14:textFill>
            <w14:solidFill>
              <w14:schemeClr w14:val="tx1"/>
            </w14:solidFill>
          </w14:textFill>
        </w:rPr>
      </w:pPr>
    </w:p>
    <w:p w14:paraId="5E15D4F4">
      <w:pPr>
        <w:spacing w:line="360" w:lineRule="auto"/>
        <w:rPr>
          <w:rFonts w:hint="eastAsia"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注：1. 法定代表人必须在授权委托书上签字或者盖章</w:t>
      </w:r>
      <w:r>
        <w:rPr>
          <w:rFonts w:hint="eastAsia" w:ascii="宋体" w:hAnsi="宋体"/>
          <w:color w:val="000000" w:themeColor="text1"/>
          <w:sz w:val="24"/>
          <w:highlight w:val="none"/>
          <w14:textFill>
            <w14:solidFill>
              <w14:schemeClr w14:val="tx1"/>
            </w14:solidFill>
          </w14:textFill>
        </w:rPr>
        <w:t>或者电子签名</w:t>
      </w:r>
      <w:r>
        <w:rPr>
          <w:rFonts w:hint="eastAsia" w:ascii="宋体" w:hAnsi="宋体" w:cs="仿宋_GB2312"/>
          <w:color w:val="000000" w:themeColor="text1"/>
          <w:sz w:val="24"/>
          <w:highlight w:val="none"/>
          <w14:textFill>
            <w14:solidFill>
              <w14:schemeClr w14:val="tx1"/>
            </w14:solidFill>
          </w14:textFill>
        </w:rPr>
        <w:t>，委托代理人必须在授权委托书上签字或者电子签名，</w:t>
      </w:r>
      <w:r>
        <w:rPr>
          <w:rFonts w:hint="eastAsia" w:ascii="宋体" w:hAnsi="宋体" w:cs="仿宋_GB2312"/>
          <w:b/>
          <w:color w:val="000000" w:themeColor="text1"/>
          <w:sz w:val="24"/>
          <w:highlight w:val="none"/>
          <w14:textFill>
            <w14:solidFill>
              <w14:schemeClr w14:val="tx1"/>
            </w14:solidFill>
          </w14:textFill>
        </w:rPr>
        <w:t>否则其响应文件按无效响应处理。</w:t>
      </w:r>
    </w:p>
    <w:p w14:paraId="0C27EB0D">
      <w:pPr>
        <w:spacing w:line="360" w:lineRule="auto"/>
        <w:ind w:firstLine="480" w:firstLineChars="200"/>
        <w:jc w:val="left"/>
        <w:rPr>
          <w:rFonts w:hint="eastAsia" w:ascii="宋体" w:hAnsi="宋体" w:cs="仿宋_GB2312"/>
          <w:color w:val="000000" w:themeColor="text1"/>
          <w:sz w:val="24"/>
          <w:highlight w:val="none"/>
          <w14:textFill>
            <w14:solidFill>
              <w14:schemeClr w14:val="tx1"/>
            </w14:solidFill>
          </w14:textFill>
        </w:rPr>
      </w:pPr>
      <w:r>
        <w:rPr>
          <w:rFonts w:ascii="宋体" w:hAnsi="宋体" w:cs="仿宋_GB2312"/>
          <w:color w:val="000000" w:themeColor="text1"/>
          <w:sz w:val="24"/>
          <w:highlight w:val="none"/>
          <w14:textFill>
            <w14:solidFill>
              <w14:schemeClr w14:val="tx1"/>
            </w14:solidFill>
          </w14:textFill>
        </w:rPr>
        <w:t>2.</w:t>
      </w:r>
      <w:bookmarkStart w:id="92" w:name="_Hlk65853109"/>
      <w:bookmarkStart w:id="93" w:name="_Hlk65853542"/>
      <w:r>
        <w:rPr>
          <w:rFonts w:hint="eastAsia" w:ascii="宋体" w:hAnsi="宋体" w:cs="仿宋_GB2312"/>
          <w:color w:val="000000" w:themeColor="text1"/>
          <w:sz w:val="24"/>
          <w:highlight w:val="none"/>
          <w14:textFill>
            <w14:solidFill>
              <w14:schemeClr w14:val="tx1"/>
            </w14:solidFill>
          </w14:textFill>
        </w:rPr>
        <w:t>法人、其他组织竞标时“我方”是指“我单位”，自然人竞标时“我方”是指“本人”。</w:t>
      </w:r>
      <w:bookmarkEnd w:id="92"/>
    </w:p>
    <w:bookmarkEnd w:id="93"/>
    <w:p w14:paraId="472E52ED">
      <w:pPr>
        <w:spacing w:line="360" w:lineRule="auto"/>
        <w:ind w:firstLine="420" w:firstLineChars="200"/>
        <w:jc w:val="left"/>
        <w:rPr>
          <w:rFonts w:hint="eastAsia" w:ascii="仿宋_GB2312" w:hAnsi="仿宋_GB2312" w:eastAsia="仿宋_GB2312" w:cs="仿宋_GB2312"/>
          <w:color w:val="000000" w:themeColor="text1"/>
          <w:szCs w:val="21"/>
          <w:highlight w:val="none"/>
          <w14:textFill>
            <w14:solidFill>
              <w14:schemeClr w14:val="tx1"/>
            </w14:solidFill>
          </w14:textFill>
        </w:rPr>
      </w:pPr>
    </w:p>
    <w:p w14:paraId="17E28CBB">
      <w:pPr>
        <w:spacing w:line="500" w:lineRule="exact"/>
        <w:jc w:val="center"/>
        <w:rPr>
          <w:rFonts w:hint="eastAsia" w:ascii="方正小标宋简体" w:hAnsi="方正小标宋简体" w:eastAsia="方正小标宋简体" w:cs="方正小标宋简体"/>
          <w:color w:val="000000" w:themeColor="text1"/>
          <w:sz w:val="44"/>
          <w:szCs w:val="44"/>
          <w:highlight w:val="none"/>
          <w14:textFill>
            <w14:solidFill>
              <w14:schemeClr w14:val="tx1"/>
            </w14:solidFill>
          </w14:textFill>
        </w:rPr>
      </w:pPr>
      <w:r>
        <w:rPr>
          <w:rFonts w:ascii="仿宋_GB2312" w:hAnsi="仿宋_GB2312" w:eastAsia="仿宋_GB2312" w:cs="仿宋_GB2312"/>
          <w:color w:val="000000" w:themeColor="text1"/>
          <w:szCs w:val="21"/>
          <w:highlight w:val="none"/>
          <w14:textFill>
            <w14:solidFill>
              <w14:schemeClr w14:val="tx1"/>
            </w14:solidFill>
          </w14:textFill>
        </w:rPr>
        <w:br w:type="page"/>
      </w:r>
      <w:r>
        <w:rPr>
          <w:rFonts w:hint="eastAsia" w:ascii="方正小标宋简体" w:hAnsi="方正小标宋简体" w:eastAsia="方正小标宋简体" w:cs="方正小标宋简体"/>
          <w:color w:val="000000" w:themeColor="text1"/>
          <w:sz w:val="44"/>
          <w:szCs w:val="44"/>
          <w:highlight w:val="none"/>
          <w14:textFill>
            <w14:solidFill>
              <w14:schemeClr w14:val="tx1"/>
            </w14:solidFill>
          </w14:textFill>
        </w:rPr>
        <w:t>授权委托书</w:t>
      </w:r>
    </w:p>
    <w:p w14:paraId="7D3EE163">
      <w:pPr>
        <w:spacing w:line="500" w:lineRule="exact"/>
        <w:jc w:val="center"/>
        <w:rPr>
          <w:rFonts w:hint="eastAsia" w:ascii="方正小标宋简体" w:hAnsi="方正小标宋简体" w:eastAsia="方正小标宋简体" w:cs="方正小标宋简体"/>
          <w:color w:val="000000" w:themeColor="text1"/>
          <w:sz w:val="32"/>
          <w:szCs w:val="32"/>
          <w:highlight w:val="none"/>
          <w14:textFill>
            <w14:solidFill>
              <w14:schemeClr w14:val="tx1"/>
            </w14:solidFill>
          </w14:textFill>
        </w:rPr>
      </w:pPr>
      <w:r>
        <w:rPr>
          <w:rFonts w:hint="eastAsia" w:ascii="方正小标宋简体" w:hAnsi="方正小标宋简体" w:eastAsia="方正小标宋简体" w:cs="方正小标宋简体"/>
          <w:color w:val="000000" w:themeColor="text1"/>
          <w:sz w:val="32"/>
          <w:szCs w:val="32"/>
          <w:highlight w:val="none"/>
          <w14:textFill>
            <w14:solidFill>
              <w14:schemeClr w14:val="tx1"/>
            </w14:solidFill>
          </w14:textFill>
        </w:rPr>
        <w:t>（联合体竞标格式）</w:t>
      </w:r>
    </w:p>
    <w:p w14:paraId="67CA8E82">
      <w:pPr>
        <w:spacing w:line="500" w:lineRule="exact"/>
        <w:jc w:val="center"/>
        <w:rPr>
          <w:rFonts w:hint="eastAsia" w:ascii="方正小标宋简体" w:hAnsi="方正小标宋简体" w:eastAsia="方正小标宋简体" w:cs="方正小标宋简体"/>
          <w:color w:val="000000" w:themeColor="text1"/>
          <w:sz w:val="44"/>
          <w:szCs w:val="44"/>
          <w:highlight w:val="none"/>
          <w14:textFill>
            <w14:solidFill>
              <w14:schemeClr w14:val="tx1"/>
            </w14:solidFill>
          </w14:textFill>
        </w:rPr>
      </w:pPr>
      <w:r>
        <w:rPr>
          <w:rFonts w:hint="eastAsia" w:ascii="方正小标宋简体" w:hAnsi="方正小标宋简体" w:eastAsia="方正小标宋简体" w:cs="方正小标宋简体"/>
          <w:color w:val="000000" w:themeColor="text1"/>
          <w:sz w:val="32"/>
          <w:szCs w:val="32"/>
          <w:highlight w:val="none"/>
          <w14:textFill>
            <w14:solidFill>
              <w14:schemeClr w14:val="tx1"/>
            </w14:solidFill>
          </w14:textFill>
        </w:rPr>
        <w:t>（如有委托时）</w:t>
      </w:r>
    </w:p>
    <w:p w14:paraId="4881F021">
      <w:pPr>
        <w:spacing w:line="500" w:lineRule="exact"/>
        <w:jc w:val="center"/>
        <w:rPr>
          <w:rFonts w:hint="eastAsia" w:ascii="方正小标宋简体" w:hAnsi="方正小标宋简体" w:eastAsia="方正小标宋简体" w:cs="方正小标宋简体"/>
          <w:color w:val="000000" w:themeColor="text1"/>
          <w:sz w:val="44"/>
          <w:szCs w:val="44"/>
          <w:highlight w:val="none"/>
          <w14:textFill>
            <w14:solidFill>
              <w14:schemeClr w14:val="tx1"/>
            </w14:solidFill>
          </w14:textFill>
        </w:rPr>
      </w:pPr>
    </w:p>
    <w:p w14:paraId="17CE33E3">
      <w:pPr>
        <w:spacing w:line="500" w:lineRule="exact"/>
        <w:jc w:val="center"/>
        <w:rPr>
          <w:rFonts w:hint="eastAsia" w:ascii="仿宋_GB2312" w:hAnsi="仿宋_GB2312" w:eastAsia="仿宋_GB2312" w:cs="仿宋_GB2312"/>
          <w:color w:val="000000" w:themeColor="text1"/>
          <w:sz w:val="32"/>
          <w:szCs w:val="32"/>
          <w:highlight w:val="none"/>
          <w14:textFill>
            <w14:solidFill>
              <w14:schemeClr w14:val="tx1"/>
            </w14:solidFill>
          </w14:textFill>
        </w:rPr>
      </w:pPr>
    </w:p>
    <w:p w14:paraId="53938045">
      <w:pPr>
        <w:spacing w:line="360" w:lineRule="auto"/>
        <w:ind w:firstLine="480" w:firstLineChars="200"/>
        <w:jc w:val="left"/>
        <w:rPr>
          <w:rFonts w:hint="eastAsia"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本授权委托书声明：根据</w:t>
      </w:r>
      <w:r>
        <w:rPr>
          <w:rFonts w:hint="eastAsia" w:ascii="宋体" w:hAnsi="宋体" w:cs="仿宋_GB2312"/>
          <w:color w:val="000000" w:themeColor="text1"/>
          <w:sz w:val="24"/>
          <w:highlight w:val="none"/>
          <w:u w:val="single"/>
          <w14:textFill>
            <w14:solidFill>
              <w14:schemeClr w14:val="tx1"/>
            </w14:solidFill>
          </w14:textFill>
        </w:rPr>
        <w:t xml:space="preserve">                </w:t>
      </w:r>
      <w:r>
        <w:rPr>
          <w:rFonts w:hint="eastAsia" w:ascii="宋体" w:hAnsi="宋体" w:cs="仿宋_GB2312"/>
          <w:color w:val="000000" w:themeColor="text1"/>
          <w:sz w:val="24"/>
          <w:highlight w:val="none"/>
          <w14:textFill>
            <w14:solidFill>
              <w14:schemeClr w14:val="tx1"/>
            </w14:solidFill>
          </w14:textFill>
        </w:rPr>
        <w:t>（牵头人名称）与</w:t>
      </w:r>
      <w:r>
        <w:rPr>
          <w:rFonts w:hint="eastAsia" w:ascii="宋体" w:hAnsi="宋体" w:cs="仿宋_GB2312"/>
          <w:color w:val="000000" w:themeColor="text1"/>
          <w:sz w:val="24"/>
          <w:highlight w:val="none"/>
          <w:u w:val="single"/>
          <w14:textFill>
            <w14:solidFill>
              <w14:schemeClr w14:val="tx1"/>
            </w14:solidFill>
          </w14:textFill>
        </w:rPr>
        <w:t xml:space="preserve">              </w:t>
      </w:r>
      <w:r>
        <w:rPr>
          <w:rFonts w:hint="eastAsia" w:ascii="宋体" w:hAnsi="宋体" w:cs="仿宋_GB2312"/>
          <w:color w:val="000000" w:themeColor="text1"/>
          <w:sz w:val="24"/>
          <w:highlight w:val="none"/>
          <w14:textFill>
            <w14:solidFill>
              <w14:schemeClr w14:val="tx1"/>
            </w14:solidFill>
          </w14:textFill>
        </w:rPr>
        <w:t>（联合体其他成员名称）签订的《联合体竞标协议书》的内容，</w:t>
      </w:r>
      <w:r>
        <w:rPr>
          <w:rFonts w:hint="eastAsia" w:ascii="宋体" w:hAnsi="宋体" w:cs="仿宋_GB2312"/>
          <w:color w:val="000000" w:themeColor="text1"/>
          <w:sz w:val="24"/>
          <w:highlight w:val="none"/>
          <w:u w:val="single"/>
          <w14:textFill>
            <w14:solidFill>
              <w14:schemeClr w14:val="tx1"/>
            </w14:solidFill>
          </w14:textFill>
        </w:rPr>
        <w:t xml:space="preserve">                       </w:t>
      </w:r>
      <w:r>
        <w:rPr>
          <w:rFonts w:hint="eastAsia" w:ascii="宋体" w:hAnsi="宋体" w:cs="仿宋_GB2312"/>
          <w:color w:val="000000" w:themeColor="text1"/>
          <w:sz w:val="24"/>
          <w:highlight w:val="none"/>
          <w14:textFill>
            <w14:solidFill>
              <w14:schemeClr w14:val="tx1"/>
            </w14:solidFill>
          </w14:textFill>
        </w:rPr>
        <w:t>（牵头人名称）的法定代表人</w:t>
      </w:r>
      <w:r>
        <w:rPr>
          <w:rFonts w:hint="eastAsia" w:ascii="宋体" w:hAnsi="宋体" w:cs="仿宋_GB2312"/>
          <w:color w:val="000000" w:themeColor="text1"/>
          <w:sz w:val="24"/>
          <w:highlight w:val="none"/>
          <w:u w:val="single"/>
          <w14:textFill>
            <w14:solidFill>
              <w14:schemeClr w14:val="tx1"/>
            </w14:solidFill>
          </w14:textFill>
        </w:rPr>
        <w:t xml:space="preserve">      </w:t>
      </w:r>
      <w:r>
        <w:rPr>
          <w:rFonts w:hint="eastAsia" w:ascii="宋体" w:hAnsi="宋体" w:cs="仿宋_GB2312"/>
          <w:color w:val="000000" w:themeColor="text1"/>
          <w:sz w:val="24"/>
          <w:highlight w:val="none"/>
          <w14:textFill>
            <w14:solidFill>
              <w14:schemeClr w14:val="tx1"/>
            </w14:solidFill>
          </w14:textFill>
        </w:rPr>
        <w:t>（姓名）现授权</w:t>
      </w:r>
      <w:r>
        <w:rPr>
          <w:rFonts w:hint="eastAsia" w:ascii="宋体" w:hAnsi="宋体" w:cs="仿宋_GB2312"/>
          <w:color w:val="000000" w:themeColor="text1"/>
          <w:sz w:val="24"/>
          <w:highlight w:val="none"/>
          <w:u w:val="single"/>
          <w14:textFill>
            <w14:solidFill>
              <w14:schemeClr w14:val="tx1"/>
            </w14:solidFill>
          </w14:textFill>
        </w:rPr>
        <w:t xml:space="preserve">      </w:t>
      </w:r>
      <w:r>
        <w:rPr>
          <w:rFonts w:hint="eastAsia" w:ascii="宋体" w:hAnsi="宋体" w:cs="仿宋_GB2312"/>
          <w:color w:val="000000" w:themeColor="text1"/>
          <w:sz w:val="24"/>
          <w:highlight w:val="none"/>
          <w14:textFill>
            <w14:solidFill>
              <w14:schemeClr w14:val="tx1"/>
            </w14:solidFill>
          </w14:textFill>
        </w:rPr>
        <w:t>（姓名）为联合委托代理人，并代表我方全权办理针对上述项目的所有采购程序和环节的具体事务和签署相关文件。</w:t>
      </w:r>
    </w:p>
    <w:p w14:paraId="4AD5E1C2">
      <w:pPr>
        <w:spacing w:line="360" w:lineRule="auto"/>
        <w:ind w:firstLine="480" w:firstLineChars="200"/>
        <w:contextualSpacing/>
        <w:rPr>
          <w:rFonts w:hint="eastAsia"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我方对委托代理人的</w:t>
      </w:r>
      <w:r>
        <w:rPr>
          <w:rFonts w:hint="eastAsia" w:ascii="宋体" w:hAnsi="宋体"/>
          <w:color w:val="000000" w:themeColor="text1"/>
          <w:sz w:val="24"/>
          <w:highlight w:val="none"/>
          <w14:textFill>
            <w14:solidFill>
              <w14:schemeClr w14:val="tx1"/>
            </w14:solidFill>
          </w14:textFill>
        </w:rPr>
        <w:t>签字或者电子签名</w:t>
      </w:r>
      <w:r>
        <w:rPr>
          <w:rFonts w:hint="eastAsia" w:ascii="宋体" w:hAnsi="宋体" w:cs="仿宋_GB2312"/>
          <w:color w:val="000000" w:themeColor="text1"/>
          <w:sz w:val="24"/>
          <w:highlight w:val="none"/>
          <w14:textFill>
            <w14:solidFill>
              <w14:schemeClr w14:val="tx1"/>
            </w14:solidFill>
          </w14:textFill>
        </w:rPr>
        <w:t>事项负全部责任。</w:t>
      </w:r>
    </w:p>
    <w:p w14:paraId="1D2E7D5A">
      <w:pPr>
        <w:spacing w:line="360" w:lineRule="auto"/>
        <w:ind w:firstLine="480" w:firstLineChars="200"/>
        <w:contextualSpacing/>
        <w:rPr>
          <w:rFonts w:hint="eastAsia"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本授权书自签署之日起生效，在撤销授权的书面通知以前，本授权书一直有效。委托代理人在授权书有效期内签署的所有文件不因授权的撤销而失效。</w:t>
      </w:r>
    </w:p>
    <w:p w14:paraId="6B134F7D">
      <w:pPr>
        <w:spacing w:line="360" w:lineRule="auto"/>
        <w:ind w:firstLine="480" w:firstLineChars="200"/>
        <w:contextualSpacing/>
        <w:rPr>
          <w:rFonts w:hint="eastAsia"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委托代理人无转委托权，特此委托。</w:t>
      </w:r>
    </w:p>
    <w:p w14:paraId="15B1DF63">
      <w:pPr>
        <w:spacing w:line="360" w:lineRule="auto"/>
        <w:contextualSpacing/>
        <w:rPr>
          <w:rFonts w:hint="eastAsia"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 xml:space="preserve">    附：法定代表人身份证明书及委托代理人有效身份证正反面复印件</w:t>
      </w:r>
    </w:p>
    <w:p w14:paraId="3A842255">
      <w:pPr>
        <w:spacing w:line="360" w:lineRule="auto"/>
        <w:ind w:firstLine="480" w:firstLineChars="200"/>
        <w:contextualSpacing/>
        <w:rPr>
          <w:rFonts w:hint="eastAsia"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牵头人法定代表人（签字或者盖章或者电子签名）：</w:t>
      </w:r>
    </w:p>
    <w:p w14:paraId="669F5AA5">
      <w:pPr>
        <w:spacing w:line="360" w:lineRule="auto"/>
        <w:ind w:firstLine="3120" w:firstLineChars="1300"/>
        <w:contextualSpacing/>
        <w:rPr>
          <w:rFonts w:hint="eastAsia"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牵头人（电子签章）：</w:t>
      </w:r>
    </w:p>
    <w:p w14:paraId="788D24B9">
      <w:pPr>
        <w:spacing w:line="360" w:lineRule="auto"/>
        <w:ind w:firstLine="3840" w:firstLineChars="1600"/>
        <w:contextualSpacing/>
        <w:rPr>
          <w:rFonts w:hint="eastAsia"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日期：    年   月   日</w:t>
      </w:r>
    </w:p>
    <w:p w14:paraId="58906988">
      <w:pPr>
        <w:spacing w:line="360" w:lineRule="auto"/>
        <w:contextualSpacing/>
        <w:rPr>
          <w:rFonts w:hint="eastAsia" w:ascii="宋体" w:hAnsi="宋体" w:cs="仿宋_GB2312"/>
          <w:color w:val="000000" w:themeColor="text1"/>
          <w:sz w:val="24"/>
          <w:highlight w:val="none"/>
          <w14:textFill>
            <w14:solidFill>
              <w14:schemeClr w14:val="tx1"/>
            </w14:solidFill>
          </w14:textFill>
        </w:rPr>
      </w:pPr>
    </w:p>
    <w:p w14:paraId="2D01172E">
      <w:pPr>
        <w:spacing w:line="360" w:lineRule="auto"/>
        <w:ind w:firstLine="3120" w:firstLineChars="1300"/>
        <w:contextualSpacing/>
        <w:rPr>
          <w:rFonts w:hint="eastAsia"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被授权人（签字或者电子签名）：</w:t>
      </w:r>
    </w:p>
    <w:p w14:paraId="285AB169">
      <w:pPr>
        <w:spacing w:line="360" w:lineRule="auto"/>
        <w:ind w:firstLine="3840" w:firstLineChars="1600"/>
        <w:contextualSpacing/>
        <w:rPr>
          <w:rFonts w:hint="eastAsia"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日期：    年   月   日</w:t>
      </w:r>
    </w:p>
    <w:p w14:paraId="07657E27">
      <w:pPr>
        <w:spacing w:line="360" w:lineRule="auto"/>
        <w:contextualSpacing/>
        <w:rPr>
          <w:rFonts w:hint="eastAsia" w:ascii="宋体" w:hAnsi="宋体" w:cs="仿宋_GB2312"/>
          <w:color w:val="000000" w:themeColor="text1"/>
          <w:sz w:val="24"/>
          <w:highlight w:val="none"/>
          <w14:textFill>
            <w14:solidFill>
              <w14:schemeClr w14:val="tx1"/>
            </w14:solidFill>
          </w14:textFill>
        </w:rPr>
      </w:pPr>
    </w:p>
    <w:p w14:paraId="417726BB">
      <w:pPr>
        <w:spacing w:line="360" w:lineRule="auto"/>
        <w:contextualSpacing/>
        <w:rPr>
          <w:rFonts w:hint="eastAsia"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注：1. 法定代表人必须在授权委托书上签字或者盖章</w:t>
      </w:r>
      <w:r>
        <w:rPr>
          <w:rFonts w:hint="eastAsia" w:ascii="宋体" w:hAnsi="宋体"/>
          <w:color w:val="000000" w:themeColor="text1"/>
          <w:sz w:val="24"/>
          <w:highlight w:val="none"/>
          <w14:textFill>
            <w14:solidFill>
              <w14:schemeClr w14:val="tx1"/>
            </w14:solidFill>
          </w14:textFill>
        </w:rPr>
        <w:t>或者电子签名</w:t>
      </w:r>
      <w:r>
        <w:rPr>
          <w:rFonts w:hint="eastAsia" w:ascii="宋体" w:hAnsi="宋体" w:cs="仿宋_GB2312"/>
          <w:color w:val="000000" w:themeColor="text1"/>
          <w:sz w:val="24"/>
          <w:highlight w:val="none"/>
          <w14:textFill>
            <w14:solidFill>
              <w14:schemeClr w14:val="tx1"/>
            </w14:solidFill>
          </w14:textFill>
        </w:rPr>
        <w:t>，委托代理人必须在授权委托书上签字或者电子签名，</w:t>
      </w:r>
      <w:r>
        <w:rPr>
          <w:rFonts w:hint="eastAsia" w:ascii="宋体" w:hAnsi="宋体" w:cs="仿宋_GB2312"/>
          <w:b/>
          <w:color w:val="000000" w:themeColor="text1"/>
          <w:sz w:val="24"/>
          <w:highlight w:val="none"/>
          <w14:textFill>
            <w14:solidFill>
              <w14:schemeClr w14:val="tx1"/>
            </w14:solidFill>
          </w14:textFill>
        </w:rPr>
        <w:t>否则其响应文件按无效响应处理。</w:t>
      </w:r>
    </w:p>
    <w:p w14:paraId="7559AEFF">
      <w:pPr>
        <w:spacing w:line="360" w:lineRule="auto"/>
        <w:ind w:firstLine="480" w:firstLineChars="200"/>
        <w:jc w:val="left"/>
        <w:rPr>
          <w:rFonts w:hint="eastAsia" w:ascii="宋体" w:hAnsi="宋体" w:cs="仿宋_GB2312"/>
          <w:color w:val="000000" w:themeColor="text1"/>
          <w:spacing w:val="-11"/>
          <w:sz w:val="24"/>
          <w:highlight w:val="none"/>
          <w14:textFill>
            <w14:solidFill>
              <w14:schemeClr w14:val="tx1"/>
            </w14:solidFill>
          </w14:textFill>
        </w:rPr>
      </w:pPr>
      <w:r>
        <w:rPr>
          <w:rFonts w:ascii="宋体" w:hAnsi="宋体" w:cs="仿宋_GB2312"/>
          <w:color w:val="000000" w:themeColor="text1"/>
          <w:sz w:val="24"/>
          <w:highlight w:val="none"/>
          <w14:textFill>
            <w14:solidFill>
              <w14:schemeClr w14:val="tx1"/>
            </w14:solidFill>
          </w14:textFill>
        </w:rPr>
        <w:t>2.</w:t>
      </w:r>
      <w:r>
        <w:rPr>
          <w:rFonts w:hint="eastAsia" w:ascii="宋体" w:hAnsi="宋体" w:cs="仿宋_GB2312"/>
          <w:color w:val="000000" w:themeColor="text1"/>
          <w:sz w:val="24"/>
          <w:highlight w:val="none"/>
          <w14:textFill>
            <w14:solidFill>
              <w14:schemeClr w14:val="tx1"/>
            </w14:solidFill>
          </w14:textFill>
        </w:rPr>
        <w:t>法人、其他组织竞标时“我方”是指“我单位”，自然人竞标时“我方”是指“本人”。</w:t>
      </w:r>
    </w:p>
    <w:bookmarkEnd w:id="91"/>
    <w:p w14:paraId="587A2843">
      <w:pPr>
        <w:jc w:val="center"/>
        <w:rPr>
          <w:rFonts w:hint="eastAsia" w:ascii="方正小标宋简体" w:hAnsi="方正小标宋简体" w:eastAsia="方正小标宋简体" w:cs="方正小标宋简体"/>
          <w:bCs/>
          <w:color w:val="000000" w:themeColor="text1"/>
          <w:sz w:val="44"/>
          <w:szCs w:val="44"/>
          <w:highlight w:val="none"/>
          <w14:textFill>
            <w14:solidFill>
              <w14:schemeClr w14:val="tx1"/>
            </w14:solidFill>
          </w14:textFill>
        </w:rPr>
      </w:pPr>
      <w:r>
        <w:rPr>
          <w:rFonts w:ascii="仿宋_GB2312" w:hAnsi="仿宋_GB2312" w:eastAsia="仿宋_GB2312" w:cs="仿宋_GB2312"/>
          <w:color w:val="000000" w:themeColor="text1"/>
          <w:sz w:val="32"/>
          <w:szCs w:val="32"/>
          <w:highlight w:val="none"/>
          <w14:textFill>
            <w14:solidFill>
              <w14:schemeClr w14:val="tx1"/>
            </w14:solidFill>
          </w14:textFill>
        </w:rPr>
        <w:br w:type="page"/>
      </w:r>
    </w:p>
    <w:p w14:paraId="4F07CAFB">
      <w:pPr>
        <w:spacing w:line="500" w:lineRule="exact"/>
        <w:jc w:val="center"/>
        <w:rPr>
          <w:rFonts w:hint="eastAsia" w:ascii="方正小标宋简体" w:hAnsi="方正小标宋简体" w:eastAsia="方正小标宋简体" w:cs="方正小标宋简体"/>
          <w:bCs/>
          <w:color w:val="000000" w:themeColor="text1"/>
          <w:sz w:val="44"/>
          <w:szCs w:val="44"/>
          <w:highlight w:val="none"/>
          <w14:textFill>
            <w14:solidFill>
              <w14:schemeClr w14:val="tx1"/>
            </w14:solidFill>
          </w14:textFill>
        </w:rPr>
      </w:pPr>
      <w:r>
        <w:rPr>
          <w:rFonts w:hint="eastAsia" w:ascii="方正小标宋简体" w:hAnsi="方正小标宋简体" w:eastAsia="方正小标宋简体" w:cs="方正小标宋简体"/>
          <w:bCs/>
          <w:color w:val="000000" w:themeColor="text1"/>
          <w:sz w:val="44"/>
          <w:szCs w:val="44"/>
          <w:highlight w:val="none"/>
          <w14:textFill>
            <w14:solidFill>
              <w14:schemeClr w14:val="tx1"/>
            </w14:solidFill>
          </w14:textFill>
        </w:rPr>
        <w:t>商务要求偏离表格式</w:t>
      </w:r>
    </w:p>
    <w:p w14:paraId="371D1C9F">
      <w:pPr>
        <w:spacing w:line="360" w:lineRule="auto"/>
        <w:contextualSpacing/>
        <w:jc w:val="left"/>
        <w:rPr>
          <w:rFonts w:hint="eastAsia" w:ascii="宋体" w:hAnsi="宋体"/>
          <w:color w:val="000000" w:themeColor="text1"/>
          <w:sz w:val="24"/>
          <w:highlight w:val="none"/>
          <w14:textFill>
            <w14:solidFill>
              <w14:schemeClr w14:val="tx1"/>
            </w14:solidFill>
          </w14:textFill>
        </w:rPr>
      </w:pPr>
    </w:p>
    <w:p w14:paraId="258BDBF7">
      <w:pPr>
        <w:pStyle w:val="19"/>
        <w:spacing w:line="360" w:lineRule="auto"/>
        <w:contextualSpacing/>
        <w:rPr>
          <w:rFonts w:hint="eastAsia" w:hAnsi="宋体" w:cs="仿宋_GB2312"/>
          <w:color w:val="000000" w:themeColor="text1"/>
          <w:sz w:val="24"/>
          <w:szCs w:val="24"/>
          <w:highlight w:val="none"/>
          <w14:textFill>
            <w14:solidFill>
              <w14:schemeClr w14:val="tx1"/>
            </w14:solidFill>
          </w14:textFill>
        </w:rPr>
      </w:pPr>
      <w:r>
        <w:rPr>
          <w:rFonts w:hint="eastAsia" w:hAnsi="宋体" w:cs="仿宋_GB2312"/>
          <w:color w:val="000000" w:themeColor="text1"/>
          <w:sz w:val="24"/>
          <w:szCs w:val="24"/>
          <w:highlight w:val="none"/>
          <w14:textFill>
            <w14:solidFill>
              <w14:schemeClr w14:val="tx1"/>
            </w14:solidFill>
          </w14:textFill>
        </w:rPr>
        <w:t>所竞分标：</w:t>
      </w:r>
      <w:r>
        <w:rPr>
          <w:rFonts w:hint="eastAsia" w:hAnsi="宋体" w:cs="仿宋_GB2312"/>
          <w:color w:val="000000" w:themeColor="text1"/>
          <w:sz w:val="24"/>
          <w:szCs w:val="24"/>
          <w:highlight w:val="none"/>
          <w:u w:val="single"/>
          <w14:textFill>
            <w14:solidFill>
              <w14:schemeClr w14:val="tx1"/>
            </w14:solidFill>
          </w14:textFill>
        </w:rPr>
        <w:t xml:space="preserve">              </w:t>
      </w:r>
    </w:p>
    <w:p w14:paraId="7A4280BF">
      <w:pPr>
        <w:spacing w:line="360" w:lineRule="auto"/>
        <w:contextualSpacing/>
        <w:jc w:val="left"/>
        <w:rPr>
          <w:rFonts w:hint="eastAsia" w:ascii="宋体" w:hAnsi="宋体" w:cs="仿宋_GB2312"/>
          <w:color w:val="000000" w:themeColor="text1"/>
          <w:sz w:val="24"/>
          <w:highlight w:val="none"/>
          <w:u w:val="single"/>
          <w14:textFill>
            <w14:solidFill>
              <w14:schemeClr w14:val="tx1"/>
            </w14:solidFill>
          </w14:textFill>
        </w:rPr>
      </w:pPr>
    </w:p>
    <w:tbl>
      <w:tblPr>
        <w:tblStyle w:val="32"/>
        <w:tblW w:w="930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265"/>
        <w:gridCol w:w="2905"/>
        <w:gridCol w:w="3026"/>
        <w:gridCol w:w="2112"/>
      </w:tblGrid>
      <w:tr w14:paraId="6C83B6C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7" w:hRule="atLeast"/>
        </w:trPr>
        <w:tc>
          <w:tcPr>
            <w:tcW w:w="1265" w:type="dxa"/>
            <w:tcBorders>
              <w:top w:val="single" w:color="auto" w:sz="4" w:space="0"/>
              <w:left w:val="single" w:color="auto" w:sz="4" w:space="0"/>
              <w:bottom w:val="single" w:color="auto" w:sz="4" w:space="0"/>
              <w:right w:val="single" w:color="auto" w:sz="4" w:space="0"/>
            </w:tcBorders>
            <w:vAlign w:val="center"/>
          </w:tcPr>
          <w:p w14:paraId="32D0EB4D">
            <w:pPr>
              <w:spacing w:line="360" w:lineRule="auto"/>
              <w:contextualSpacing/>
              <w:jc w:val="center"/>
              <w:rPr>
                <w:rFonts w:hint="eastAsia"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序号</w:t>
            </w:r>
          </w:p>
        </w:tc>
        <w:tc>
          <w:tcPr>
            <w:tcW w:w="2905" w:type="dxa"/>
            <w:tcBorders>
              <w:top w:val="single" w:color="auto" w:sz="4" w:space="0"/>
              <w:left w:val="single" w:color="auto" w:sz="4" w:space="0"/>
              <w:bottom w:val="single" w:color="auto" w:sz="4" w:space="0"/>
              <w:right w:val="single" w:color="auto" w:sz="4" w:space="0"/>
            </w:tcBorders>
            <w:vAlign w:val="center"/>
          </w:tcPr>
          <w:p w14:paraId="68F0A676">
            <w:pPr>
              <w:spacing w:line="360" w:lineRule="auto"/>
              <w:contextualSpacing/>
              <w:jc w:val="center"/>
              <w:rPr>
                <w:rFonts w:hint="eastAsia"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磋商文件商务要求</w:t>
            </w:r>
          </w:p>
        </w:tc>
        <w:tc>
          <w:tcPr>
            <w:tcW w:w="3026" w:type="dxa"/>
            <w:tcBorders>
              <w:top w:val="single" w:color="auto" w:sz="4" w:space="0"/>
              <w:left w:val="single" w:color="auto" w:sz="4" w:space="0"/>
              <w:bottom w:val="single" w:color="auto" w:sz="4" w:space="0"/>
              <w:right w:val="single" w:color="auto" w:sz="4" w:space="0"/>
            </w:tcBorders>
            <w:vAlign w:val="center"/>
          </w:tcPr>
          <w:p w14:paraId="309C0978">
            <w:pPr>
              <w:spacing w:line="360" w:lineRule="auto"/>
              <w:contextualSpacing/>
              <w:jc w:val="center"/>
              <w:rPr>
                <w:rFonts w:hint="eastAsia"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供应商的响应</w:t>
            </w:r>
          </w:p>
        </w:tc>
        <w:tc>
          <w:tcPr>
            <w:tcW w:w="2112" w:type="dxa"/>
            <w:tcBorders>
              <w:top w:val="single" w:color="auto" w:sz="4" w:space="0"/>
              <w:left w:val="single" w:color="auto" w:sz="4" w:space="0"/>
              <w:bottom w:val="single" w:color="auto" w:sz="4" w:space="0"/>
              <w:right w:val="single" w:color="auto" w:sz="4" w:space="0"/>
            </w:tcBorders>
            <w:vAlign w:val="center"/>
          </w:tcPr>
          <w:p w14:paraId="370DD578">
            <w:pPr>
              <w:spacing w:line="360" w:lineRule="auto"/>
              <w:contextualSpacing/>
              <w:jc w:val="center"/>
              <w:rPr>
                <w:rFonts w:hint="eastAsia"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偏离说明</w:t>
            </w:r>
          </w:p>
        </w:tc>
      </w:tr>
      <w:tr w14:paraId="4160866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trPr>
        <w:tc>
          <w:tcPr>
            <w:tcW w:w="1265" w:type="dxa"/>
            <w:tcBorders>
              <w:top w:val="single" w:color="auto" w:sz="4" w:space="0"/>
              <w:left w:val="single" w:color="auto" w:sz="4" w:space="0"/>
              <w:bottom w:val="single" w:color="auto" w:sz="4" w:space="0"/>
              <w:right w:val="single" w:color="auto" w:sz="4" w:space="0"/>
            </w:tcBorders>
            <w:vAlign w:val="center"/>
          </w:tcPr>
          <w:p w14:paraId="7DD77065">
            <w:pPr>
              <w:jc w:val="center"/>
              <w:rPr>
                <w:rFonts w:hint="eastAsia" w:ascii="宋体" w:hAnsi="宋体"/>
                <w:color w:val="000000" w:themeColor="text1"/>
                <w:sz w:val="24"/>
                <w:highlight w:val="none"/>
                <w14:textFill>
                  <w14:solidFill>
                    <w14:schemeClr w14:val="tx1"/>
                  </w14:solidFill>
                </w14:textFill>
              </w:rPr>
            </w:pPr>
          </w:p>
        </w:tc>
        <w:tc>
          <w:tcPr>
            <w:tcW w:w="2905" w:type="dxa"/>
            <w:tcBorders>
              <w:top w:val="single" w:color="auto" w:sz="4" w:space="0"/>
              <w:left w:val="single" w:color="auto" w:sz="4" w:space="0"/>
              <w:bottom w:val="single" w:color="auto" w:sz="4" w:space="0"/>
              <w:right w:val="single" w:color="auto" w:sz="4" w:space="0"/>
            </w:tcBorders>
            <w:vAlign w:val="center"/>
          </w:tcPr>
          <w:p w14:paraId="2E0F6B00">
            <w:pPr>
              <w:spacing w:line="360" w:lineRule="auto"/>
              <w:contextualSpacing/>
              <w:jc w:val="center"/>
              <w:rPr>
                <w:rFonts w:hint="eastAsia" w:ascii="宋体" w:hAnsi="宋体" w:cs="仿宋_GB2312"/>
                <w:color w:val="000000" w:themeColor="text1"/>
                <w:sz w:val="24"/>
                <w:highlight w:val="none"/>
                <w14:textFill>
                  <w14:solidFill>
                    <w14:schemeClr w14:val="tx1"/>
                  </w14:solidFill>
                </w14:textFill>
              </w:rPr>
            </w:pPr>
          </w:p>
        </w:tc>
        <w:tc>
          <w:tcPr>
            <w:tcW w:w="3026" w:type="dxa"/>
            <w:tcBorders>
              <w:top w:val="single" w:color="auto" w:sz="4" w:space="0"/>
              <w:left w:val="single" w:color="auto" w:sz="4" w:space="0"/>
              <w:bottom w:val="single" w:color="auto" w:sz="4" w:space="0"/>
              <w:right w:val="single" w:color="auto" w:sz="4" w:space="0"/>
            </w:tcBorders>
            <w:vAlign w:val="center"/>
          </w:tcPr>
          <w:p w14:paraId="6183571E">
            <w:pPr>
              <w:spacing w:line="360" w:lineRule="auto"/>
              <w:contextualSpacing/>
              <w:jc w:val="center"/>
              <w:rPr>
                <w:rFonts w:hint="eastAsia" w:ascii="宋体" w:hAnsi="宋体" w:cs="仿宋_GB2312"/>
                <w:color w:val="000000" w:themeColor="text1"/>
                <w:sz w:val="24"/>
                <w:highlight w:val="none"/>
                <w14:textFill>
                  <w14:solidFill>
                    <w14:schemeClr w14:val="tx1"/>
                  </w14:solidFill>
                </w14:textFill>
              </w:rPr>
            </w:pPr>
          </w:p>
        </w:tc>
        <w:tc>
          <w:tcPr>
            <w:tcW w:w="2112" w:type="dxa"/>
            <w:tcBorders>
              <w:top w:val="single" w:color="auto" w:sz="4" w:space="0"/>
              <w:left w:val="single" w:color="auto" w:sz="4" w:space="0"/>
              <w:bottom w:val="single" w:color="auto" w:sz="4" w:space="0"/>
              <w:right w:val="single" w:color="auto" w:sz="4" w:space="0"/>
            </w:tcBorders>
            <w:vAlign w:val="center"/>
          </w:tcPr>
          <w:p w14:paraId="01F81F54">
            <w:pPr>
              <w:spacing w:line="360" w:lineRule="auto"/>
              <w:contextualSpacing/>
              <w:jc w:val="center"/>
              <w:rPr>
                <w:rFonts w:hint="eastAsia" w:ascii="宋体" w:hAnsi="宋体" w:cs="仿宋_GB2312"/>
                <w:color w:val="000000" w:themeColor="text1"/>
                <w:sz w:val="24"/>
                <w:highlight w:val="none"/>
                <w14:textFill>
                  <w14:solidFill>
                    <w14:schemeClr w14:val="tx1"/>
                  </w14:solidFill>
                </w14:textFill>
              </w:rPr>
            </w:pPr>
          </w:p>
        </w:tc>
      </w:tr>
      <w:tr w14:paraId="4EBA824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8" w:hRule="atLeast"/>
        </w:trPr>
        <w:tc>
          <w:tcPr>
            <w:tcW w:w="1265" w:type="dxa"/>
            <w:tcBorders>
              <w:top w:val="single" w:color="auto" w:sz="4" w:space="0"/>
              <w:left w:val="single" w:color="auto" w:sz="4" w:space="0"/>
              <w:bottom w:val="single" w:color="auto" w:sz="4" w:space="0"/>
              <w:right w:val="single" w:color="auto" w:sz="4" w:space="0"/>
            </w:tcBorders>
            <w:vAlign w:val="center"/>
          </w:tcPr>
          <w:p w14:paraId="5E8D4538">
            <w:pPr>
              <w:jc w:val="center"/>
              <w:rPr>
                <w:rFonts w:hint="eastAsia" w:ascii="宋体" w:hAnsi="宋体"/>
                <w:color w:val="000000" w:themeColor="text1"/>
                <w:sz w:val="24"/>
                <w:highlight w:val="none"/>
                <w14:textFill>
                  <w14:solidFill>
                    <w14:schemeClr w14:val="tx1"/>
                  </w14:solidFill>
                </w14:textFill>
              </w:rPr>
            </w:pPr>
          </w:p>
        </w:tc>
        <w:tc>
          <w:tcPr>
            <w:tcW w:w="2905" w:type="dxa"/>
            <w:tcBorders>
              <w:top w:val="single" w:color="auto" w:sz="4" w:space="0"/>
              <w:left w:val="single" w:color="auto" w:sz="4" w:space="0"/>
              <w:bottom w:val="single" w:color="auto" w:sz="4" w:space="0"/>
              <w:right w:val="single" w:color="auto" w:sz="4" w:space="0"/>
            </w:tcBorders>
            <w:vAlign w:val="center"/>
          </w:tcPr>
          <w:p w14:paraId="0E8B8AF6">
            <w:pPr>
              <w:spacing w:line="360" w:lineRule="auto"/>
              <w:contextualSpacing/>
              <w:jc w:val="center"/>
              <w:rPr>
                <w:rFonts w:hint="eastAsia" w:ascii="宋体" w:hAnsi="宋体" w:cs="仿宋_GB2312"/>
                <w:color w:val="000000" w:themeColor="text1"/>
                <w:sz w:val="24"/>
                <w:highlight w:val="none"/>
                <w14:textFill>
                  <w14:solidFill>
                    <w14:schemeClr w14:val="tx1"/>
                  </w14:solidFill>
                </w14:textFill>
              </w:rPr>
            </w:pPr>
          </w:p>
        </w:tc>
        <w:tc>
          <w:tcPr>
            <w:tcW w:w="3026" w:type="dxa"/>
            <w:tcBorders>
              <w:top w:val="single" w:color="auto" w:sz="4" w:space="0"/>
              <w:left w:val="single" w:color="auto" w:sz="4" w:space="0"/>
              <w:bottom w:val="single" w:color="auto" w:sz="4" w:space="0"/>
              <w:right w:val="single" w:color="auto" w:sz="4" w:space="0"/>
            </w:tcBorders>
            <w:vAlign w:val="center"/>
          </w:tcPr>
          <w:p w14:paraId="7D8C825B">
            <w:pPr>
              <w:spacing w:line="360" w:lineRule="auto"/>
              <w:ind w:left="43"/>
              <w:contextualSpacing/>
              <w:jc w:val="center"/>
              <w:rPr>
                <w:rFonts w:hint="eastAsia" w:ascii="宋体" w:hAnsi="宋体" w:cs="仿宋_GB2312"/>
                <w:color w:val="000000" w:themeColor="text1"/>
                <w:sz w:val="24"/>
                <w:highlight w:val="none"/>
                <w14:textFill>
                  <w14:solidFill>
                    <w14:schemeClr w14:val="tx1"/>
                  </w14:solidFill>
                </w14:textFill>
              </w:rPr>
            </w:pPr>
          </w:p>
        </w:tc>
        <w:tc>
          <w:tcPr>
            <w:tcW w:w="2112" w:type="dxa"/>
            <w:tcBorders>
              <w:top w:val="single" w:color="auto" w:sz="4" w:space="0"/>
              <w:left w:val="single" w:color="auto" w:sz="4" w:space="0"/>
              <w:bottom w:val="single" w:color="auto" w:sz="4" w:space="0"/>
              <w:right w:val="single" w:color="auto" w:sz="4" w:space="0"/>
            </w:tcBorders>
            <w:vAlign w:val="center"/>
          </w:tcPr>
          <w:p w14:paraId="5F897A05">
            <w:pPr>
              <w:spacing w:line="360" w:lineRule="auto"/>
              <w:ind w:left="43"/>
              <w:contextualSpacing/>
              <w:jc w:val="center"/>
              <w:rPr>
                <w:rFonts w:hint="eastAsia" w:ascii="宋体" w:hAnsi="宋体" w:cs="仿宋_GB2312"/>
                <w:color w:val="000000" w:themeColor="text1"/>
                <w:sz w:val="24"/>
                <w:highlight w:val="none"/>
                <w14:textFill>
                  <w14:solidFill>
                    <w14:schemeClr w14:val="tx1"/>
                  </w14:solidFill>
                </w14:textFill>
              </w:rPr>
            </w:pPr>
          </w:p>
        </w:tc>
      </w:tr>
      <w:tr w14:paraId="4B99DB5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56" w:hRule="atLeast"/>
        </w:trPr>
        <w:tc>
          <w:tcPr>
            <w:tcW w:w="1265" w:type="dxa"/>
            <w:tcBorders>
              <w:top w:val="single" w:color="auto" w:sz="4" w:space="0"/>
              <w:left w:val="single" w:color="auto" w:sz="4" w:space="0"/>
              <w:bottom w:val="single" w:color="auto" w:sz="4" w:space="0"/>
              <w:right w:val="single" w:color="auto" w:sz="4" w:space="0"/>
            </w:tcBorders>
            <w:vAlign w:val="center"/>
          </w:tcPr>
          <w:p w14:paraId="1629D8C7">
            <w:pPr>
              <w:spacing w:line="360" w:lineRule="auto"/>
              <w:contextualSpacing/>
              <w:jc w:val="center"/>
              <w:rPr>
                <w:rFonts w:hint="eastAsia"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w:t>
            </w:r>
          </w:p>
        </w:tc>
        <w:tc>
          <w:tcPr>
            <w:tcW w:w="2905" w:type="dxa"/>
            <w:tcBorders>
              <w:top w:val="single" w:color="auto" w:sz="4" w:space="0"/>
              <w:left w:val="single" w:color="auto" w:sz="4" w:space="0"/>
              <w:bottom w:val="single" w:color="auto" w:sz="4" w:space="0"/>
              <w:right w:val="single" w:color="auto" w:sz="4" w:space="0"/>
            </w:tcBorders>
            <w:vAlign w:val="center"/>
          </w:tcPr>
          <w:p w14:paraId="0D2C45A3">
            <w:pPr>
              <w:spacing w:line="360" w:lineRule="auto"/>
              <w:contextualSpacing/>
              <w:jc w:val="center"/>
              <w:rPr>
                <w:rFonts w:hint="eastAsia" w:ascii="宋体" w:hAnsi="宋体" w:cs="仿宋_GB2312"/>
                <w:color w:val="000000" w:themeColor="text1"/>
                <w:sz w:val="24"/>
                <w:highlight w:val="none"/>
                <w14:textFill>
                  <w14:solidFill>
                    <w14:schemeClr w14:val="tx1"/>
                  </w14:solidFill>
                </w14:textFill>
              </w:rPr>
            </w:pPr>
          </w:p>
        </w:tc>
        <w:tc>
          <w:tcPr>
            <w:tcW w:w="3026" w:type="dxa"/>
            <w:tcBorders>
              <w:top w:val="single" w:color="auto" w:sz="4" w:space="0"/>
              <w:left w:val="single" w:color="auto" w:sz="4" w:space="0"/>
              <w:bottom w:val="single" w:color="auto" w:sz="4" w:space="0"/>
              <w:right w:val="single" w:color="auto" w:sz="4" w:space="0"/>
            </w:tcBorders>
            <w:vAlign w:val="center"/>
          </w:tcPr>
          <w:p w14:paraId="77CCF2E2">
            <w:pPr>
              <w:spacing w:line="360" w:lineRule="auto"/>
              <w:contextualSpacing/>
              <w:jc w:val="center"/>
              <w:rPr>
                <w:rFonts w:hint="eastAsia" w:ascii="宋体" w:hAnsi="宋体" w:cs="仿宋_GB2312"/>
                <w:color w:val="000000" w:themeColor="text1"/>
                <w:sz w:val="24"/>
                <w:highlight w:val="none"/>
                <w14:textFill>
                  <w14:solidFill>
                    <w14:schemeClr w14:val="tx1"/>
                  </w14:solidFill>
                </w14:textFill>
              </w:rPr>
            </w:pPr>
          </w:p>
        </w:tc>
        <w:tc>
          <w:tcPr>
            <w:tcW w:w="2112" w:type="dxa"/>
            <w:tcBorders>
              <w:top w:val="single" w:color="auto" w:sz="4" w:space="0"/>
              <w:left w:val="single" w:color="auto" w:sz="4" w:space="0"/>
              <w:bottom w:val="single" w:color="auto" w:sz="4" w:space="0"/>
              <w:right w:val="single" w:color="auto" w:sz="4" w:space="0"/>
            </w:tcBorders>
            <w:vAlign w:val="center"/>
          </w:tcPr>
          <w:p w14:paraId="6782D066">
            <w:pPr>
              <w:spacing w:line="360" w:lineRule="auto"/>
              <w:contextualSpacing/>
              <w:jc w:val="center"/>
              <w:rPr>
                <w:rFonts w:hint="eastAsia" w:ascii="宋体" w:hAnsi="宋体" w:cs="仿宋_GB2312"/>
                <w:color w:val="000000" w:themeColor="text1"/>
                <w:sz w:val="24"/>
                <w:highlight w:val="none"/>
                <w14:textFill>
                  <w14:solidFill>
                    <w14:schemeClr w14:val="tx1"/>
                  </w14:solidFill>
                </w14:textFill>
              </w:rPr>
            </w:pPr>
          </w:p>
        </w:tc>
      </w:tr>
    </w:tbl>
    <w:p w14:paraId="116B99CB">
      <w:pPr>
        <w:pStyle w:val="12"/>
        <w:spacing w:after="0" w:line="360" w:lineRule="auto"/>
        <w:contextualSpacing/>
        <w:rPr>
          <w:rFonts w:hint="eastAsia" w:ascii="宋体" w:hAnsi="宋体"/>
          <w:color w:val="000000" w:themeColor="text1"/>
          <w:kern w:val="0"/>
          <w:sz w:val="24"/>
          <w:szCs w:val="24"/>
          <w:highlight w:val="none"/>
          <w14:textFill>
            <w14:solidFill>
              <w14:schemeClr w14:val="tx1"/>
            </w14:solidFill>
          </w14:textFill>
        </w:rPr>
      </w:pPr>
      <w:r>
        <w:rPr>
          <w:rFonts w:hint="eastAsia" w:ascii="宋体" w:hAnsi="宋体"/>
          <w:color w:val="000000" w:themeColor="text1"/>
          <w:kern w:val="0"/>
          <w:sz w:val="24"/>
          <w:szCs w:val="24"/>
          <w:highlight w:val="none"/>
          <w14:textFill>
            <w14:solidFill>
              <w14:schemeClr w14:val="tx1"/>
            </w14:solidFill>
          </w14:textFill>
        </w:rPr>
        <w:t>注：</w:t>
      </w:r>
    </w:p>
    <w:p w14:paraId="30AECC9B">
      <w:pPr>
        <w:pStyle w:val="12"/>
        <w:spacing w:after="0" w:line="360" w:lineRule="auto"/>
        <w:contextualSpacing/>
        <w:rPr>
          <w:rFonts w:hint="eastAsia" w:ascii="宋体" w:hAnsi="宋体"/>
          <w:color w:val="000000" w:themeColor="text1"/>
          <w:kern w:val="0"/>
          <w:sz w:val="24"/>
          <w:szCs w:val="24"/>
          <w:highlight w:val="none"/>
          <w14:textFill>
            <w14:solidFill>
              <w14:schemeClr w14:val="tx1"/>
            </w14:solidFill>
          </w14:textFill>
        </w:rPr>
      </w:pPr>
      <w:r>
        <w:rPr>
          <w:rFonts w:hint="eastAsia" w:ascii="宋体" w:hAnsi="宋体"/>
          <w:color w:val="000000" w:themeColor="text1"/>
          <w:kern w:val="0"/>
          <w:sz w:val="24"/>
          <w:szCs w:val="24"/>
          <w:highlight w:val="none"/>
          <w14:textFill>
            <w14:solidFill>
              <w14:schemeClr w14:val="tx1"/>
            </w14:solidFill>
          </w14:textFill>
        </w:rPr>
        <w:t>1. 说明：应对照磋商文件“第三章 采购需求”中的商务要求逐条作出明确响应，并作出偏离说明。</w:t>
      </w:r>
    </w:p>
    <w:p w14:paraId="1FCCAB0B">
      <w:pPr>
        <w:spacing w:line="360" w:lineRule="auto"/>
        <w:contextualSpacing/>
        <w:jc w:val="left"/>
        <w:rPr>
          <w:rFonts w:hint="eastAsia" w:ascii="宋体" w:hAnsi="宋体" w:cs="仿宋_GB2312"/>
          <w:color w:val="000000" w:themeColor="text1"/>
          <w:sz w:val="24"/>
          <w:highlight w:val="none"/>
          <w:u w:val="singl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2.供应商应根据自身的承诺，对照磋商文件要求在“偏离说明”中注明“正偏离”、“负偏离”或者“无偏离”。既不属于“正偏离”也不属于“负偏离”即为“无偏离”。</w:t>
      </w:r>
    </w:p>
    <w:p w14:paraId="6CC84F1E">
      <w:pPr>
        <w:spacing w:line="360" w:lineRule="auto"/>
        <w:ind w:right="-817" w:rightChars="-389"/>
        <w:contextualSpacing/>
        <w:rPr>
          <w:rFonts w:hint="eastAsia" w:ascii="宋体" w:hAnsi="宋体" w:cs="仿宋_GB2312"/>
          <w:color w:val="000000" w:themeColor="text1"/>
          <w:sz w:val="24"/>
          <w:highlight w:val="none"/>
          <w14:textFill>
            <w14:solidFill>
              <w14:schemeClr w14:val="tx1"/>
            </w14:solidFill>
          </w14:textFill>
        </w:rPr>
      </w:pPr>
    </w:p>
    <w:p w14:paraId="10667CBC">
      <w:pPr>
        <w:spacing w:line="360" w:lineRule="auto"/>
        <w:ind w:right="-817" w:rightChars="-389"/>
        <w:contextualSpacing/>
        <w:jc w:val="center"/>
        <w:rPr>
          <w:rFonts w:hint="eastAsia"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法定代表人或者委托代理人（签字或者电子签名）：</w:t>
      </w:r>
    </w:p>
    <w:p w14:paraId="6D6D73BE">
      <w:pPr>
        <w:spacing w:line="360" w:lineRule="auto"/>
        <w:ind w:right="-817" w:rightChars="-389" w:firstLine="2640" w:firstLineChars="1100"/>
        <w:contextualSpacing/>
        <w:rPr>
          <w:rFonts w:hint="eastAsia"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 xml:space="preserve">供应商（电子签章）：      </w:t>
      </w:r>
    </w:p>
    <w:p w14:paraId="5DF61010">
      <w:pPr>
        <w:spacing w:line="360" w:lineRule="auto"/>
        <w:ind w:right="-817" w:rightChars="-389" w:firstLine="4080" w:firstLineChars="1700"/>
        <w:contextualSpacing/>
        <w:rPr>
          <w:rFonts w:hint="eastAsia" w:ascii="仿宋_GB2312" w:hAnsi="仿宋_GB2312" w:eastAsia="仿宋_GB2312" w:cs="仿宋_GB2312"/>
          <w:b/>
          <w:color w:val="000000" w:themeColor="text1"/>
          <w:sz w:val="32"/>
          <w:szCs w:val="32"/>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日期：   年   月   日</w:t>
      </w:r>
    </w:p>
    <w:p w14:paraId="10949AAA">
      <w:pPr>
        <w:adjustRightInd w:val="0"/>
        <w:snapToGrid w:val="0"/>
        <w:spacing w:line="520" w:lineRule="exact"/>
        <w:ind w:firstLine="7040" w:firstLineChars="1600"/>
        <w:jc w:val="center"/>
        <w:rPr>
          <w:rFonts w:hint="eastAsia" w:ascii="方正小标宋简体" w:hAnsi="方正小标宋简体" w:eastAsia="方正小标宋简体" w:cs="方正小标宋简体"/>
          <w:bCs/>
          <w:color w:val="000000" w:themeColor="text1"/>
          <w:sz w:val="44"/>
          <w:szCs w:val="44"/>
          <w:highlight w:val="none"/>
          <w14:textFill>
            <w14:solidFill>
              <w14:schemeClr w14:val="tx1"/>
            </w14:solidFill>
          </w14:textFill>
        </w:rPr>
      </w:pPr>
    </w:p>
    <w:p w14:paraId="45F3CE3E">
      <w:pPr>
        <w:adjustRightInd w:val="0"/>
        <w:snapToGrid w:val="0"/>
        <w:spacing w:line="520" w:lineRule="exact"/>
        <w:ind w:firstLine="7040" w:firstLineChars="1600"/>
        <w:jc w:val="center"/>
        <w:rPr>
          <w:rFonts w:hint="eastAsia" w:ascii="方正小标宋简体" w:hAnsi="方正小标宋简体" w:eastAsia="方正小标宋简体" w:cs="方正小标宋简体"/>
          <w:bCs/>
          <w:color w:val="000000" w:themeColor="text1"/>
          <w:sz w:val="44"/>
          <w:szCs w:val="44"/>
          <w:highlight w:val="none"/>
          <w14:textFill>
            <w14:solidFill>
              <w14:schemeClr w14:val="tx1"/>
            </w14:solidFill>
          </w14:textFill>
        </w:rPr>
      </w:pPr>
    </w:p>
    <w:p w14:paraId="4ADD3C3A">
      <w:pPr>
        <w:adjustRightInd w:val="0"/>
        <w:snapToGrid w:val="0"/>
        <w:spacing w:line="520" w:lineRule="exact"/>
        <w:ind w:firstLine="7040" w:firstLineChars="1600"/>
        <w:jc w:val="center"/>
        <w:rPr>
          <w:rFonts w:hint="eastAsia" w:ascii="方正小标宋简体" w:hAnsi="方正小标宋简体" w:eastAsia="方正小标宋简体" w:cs="方正小标宋简体"/>
          <w:bCs/>
          <w:color w:val="000000" w:themeColor="text1"/>
          <w:sz w:val="44"/>
          <w:szCs w:val="44"/>
          <w:highlight w:val="none"/>
          <w14:textFill>
            <w14:solidFill>
              <w14:schemeClr w14:val="tx1"/>
            </w14:solidFill>
          </w14:textFill>
        </w:rPr>
      </w:pPr>
    </w:p>
    <w:p w14:paraId="33048A2F">
      <w:pPr>
        <w:adjustRightInd w:val="0"/>
        <w:snapToGrid w:val="0"/>
        <w:spacing w:line="520" w:lineRule="exact"/>
        <w:ind w:firstLine="7040" w:firstLineChars="1600"/>
        <w:jc w:val="center"/>
        <w:rPr>
          <w:rFonts w:hint="eastAsia" w:ascii="方正小标宋简体" w:hAnsi="方正小标宋简体" w:eastAsia="方正小标宋简体" w:cs="方正小标宋简体"/>
          <w:bCs/>
          <w:color w:val="000000" w:themeColor="text1"/>
          <w:sz w:val="44"/>
          <w:szCs w:val="44"/>
          <w:highlight w:val="none"/>
          <w14:textFill>
            <w14:solidFill>
              <w14:schemeClr w14:val="tx1"/>
            </w14:solidFill>
          </w14:textFill>
        </w:rPr>
      </w:pPr>
    </w:p>
    <w:p w14:paraId="526A923B">
      <w:pPr>
        <w:adjustRightInd w:val="0"/>
        <w:snapToGrid w:val="0"/>
        <w:spacing w:line="520" w:lineRule="exact"/>
        <w:rPr>
          <w:rFonts w:hint="eastAsia" w:ascii="宋体" w:hAnsi="宋体"/>
          <w:color w:val="000000" w:themeColor="text1"/>
          <w:szCs w:val="21"/>
          <w:highlight w:val="none"/>
          <w:u w:val="single"/>
          <w14:textFill>
            <w14:solidFill>
              <w14:schemeClr w14:val="tx1"/>
            </w14:solidFill>
          </w14:textFill>
        </w:rPr>
      </w:pPr>
    </w:p>
    <w:p w14:paraId="4DCC5857">
      <w:pPr>
        <w:adjustRightInd w:val="0"/>
        <w:snapToGrid w:val="0"/>
        <w:spacing w:line="300" w:lineRule="auto"/>
        <w:jc w:val="center"/>
        <w:rPr>
          <w:rFonts w:hint="eastAsia" w:ascii="方正小标宋简体" w:hAnsi="方正小标宋简体" w:eastAsia="方正小标宋简体" w:cs="方正小标宋简体"/>
          <w:bCs/>
          <w:color w:val="000000" w:themeColor="text1"/>
          <w:sz w:val="44"/>
          <w:szCs w:val="44"/>
          <w:highlight w:val="none"/>
          <w14:textFill>
            <w14:solidFill>
              <w14:schemeClr w14:val="tx1"/>
            </w14:solidFill>
          </w14:textFill>
        </w:rPr>
      </w:pPr>
      <w:r>
        <w:rPr>
          <w:rFonts w:ascii="方正小标宋简体" w:hAnsi="方正小标宋简体" w:eastAsia="方正小标宋简体" w:cs="方正小标宋简体"/>
          <w:bCs/>
          <w:color w:val="000000" w:themeColor="text1"/>
          <w:sz w:val="44"/>
          <w:szCs w:val="44"/>
          <w:highlight w:val="none"/>
          <w14:textFill>
            <w14:solidFill>
              <w14:schemeClr w14:val="tx1"/>
            </w14:solidFill>
          </w14:textFill>
        </w:rPr>
        <w:br w:type="page"/>
      </w:r>
      <w:r>
        <w:rPr>
          <w:rFonts w:hint="eastAsia" w:ascii="方正小标宋简体" w:hAnsi="方正小标宋简体" w:eastAsia="方正小标宋简体" w:cs="方正小标宋简体"/>
          <w:bCs/>
          <w:color w:val="000000" w:themeColor="text1"/>
          <w:sz w:val="44"/>
          <w:szCs w:val="44"/>
          <w:highlight w:val="none"/>
          <w14:textFill>
            <w14:solidFill>
              <w14:schemeClr w14:val="tx1"/>
            </w14:solidFill>
          </w14:textFill>
        </w:rPr>
        <w:t>技术要求偏离表</w:t>
      </w:r>
    </w:p>
    <w:p w14:paraId="73783C0B">
      <w:pPr>
        <w:spacing w:line="520" w:lineRule="exact"/>
        <w:rPr>
          <w:rFonts w:hint="eastAsia" w:ascii="仿宋_GB2312" w:hAnsi="仿宋_GB2312" w:eastAsia="仿宋_GB2312" w:cs="仿宋_GB2312"/>
          <w:color w:val="000000" w:themeColor="text1"/>
          <w:sz w:val="32"/>
          <w:szCs w:val="32"/>
          <w:highlight w:val="none"/>
          <w14:textFill>
            <w14:solidFill>
              <w14:schemeClr w14:val="tx1"/>
            </w14:solidFill>
          </w14:textFill>
        </w:rPr>
      </w:pPr>
    </w:p>
    <w:p w14:paraId="631E3851">
      <w:pPr>
        <w:spacing w:line="360" w:lineRule="auto"/>
        <w:contextualSpacing/>
        <w:rPr>
          <w:rFonts w:hint="eastAsia" w:ascii="宋体" w:hAnsi="宋体" w:cs="仿宋_GB2312"/>
          <w:color w:val="000000" w:themeColor="text1"/>
          <w:sz w:val="24"/>
          <w:highlight w:val="none"/>
          <w:u w:val="singl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采购项目编号：</w:t>
      </w:r>
      <w:r>
        <w:rPr>
          <w:rFonts w:hint="eastAsia" w:ascii="宋体" w:hAnsi="宋体" w:cs="仿宋_GB2312"/>
          <w:color w:val="000000" w:themeColor="text1"/>
          <w:sz w:val="24"/>
          <w:highlight w:val="none"/>
          <w:u w:val="single"/>
          <w14:textFill>
            <w14:solidFill>
              <w14:schemeClr w14:val="tx1"/>
            </w14:solidFill>
          </w14:textFill>
        </w:rPr>
        <w:t xml:space="preserve">                 </w:t>
      </w:r>
    </w:p>
    <w:p w14:paraId="21CFE346">
      <w:pPr>
        <w:spacing w:line="360" w:lineRule="auto"/>
        <w:contextualSpacing/>
        <w:rPr>
          <w:rFonts w:hint="eastAsia"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采购项目名称：</w:t>
      </w:r>
      <w:r>
        <w:rPr>
          <w:rFonts w:hint="eastAsia" w:ascii="宋体" w:hAnsi="宋体" w:cs="仿宋_GB2312"/>
          <w:color w:val="000000" w:themeColor="text1"/>
          <w:sz w:val="24"/>
          <w:highlight w:val="none"/>
          <w:u w:val="single"/>
          <w14:textFill>
            <w14:solidFill>
              <w14:schemeClr w14:val="tx1"/>
            </w14:solidFill>
          </w14:textFill>
        </w:rPr>
        <w:t xml:space="preserve">                 </w:t>
      </w:r>
    </w:p>
    <w:p w14:paraId="51629D81">
      <w:pPr>
        <w:spacing w:line="360" w:lineRule="auto"/>
        <w:contextualSpacing/>
        <w:rPr>
          <w:rFonts w:hint="eastAsia" w:ascii="宋体" w:hAnsi="宋体" w:cs="仿宋_GB2312"/>
          <w:color w:val="000000" w:themeColor="text1"/>
          <w:sz w:val="24"/>
          <w:highlight w:val="none"/>
          <w:u w:val="singl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分标号：</w:t>
      </w:r>
      <w:r>
        <w:rPr>
          <w:rFonts w:hint="eastAsia" w:ascii="宋体" w:hAnsi="宋体" w:cs="仿宋_GB2312"/>
          <w:color w:val="000000" w:themeColor="text1"/>
          <w:sz w:val="24"/>
          <w:highlight w:val="none"/>
          <w:u w:val="single"/>
          <w14:textFill>
            <w14:solidFill>
              <w14:schemeClr w14:val="tx1"/>
            </w14:solidFill>
          </w14:textFill>
        </w:rPr>
        <w:t xml:space="preserve">                       </w:t>
      </w:r>
    </w:p>
    <w:tbl>
      <w:tblPr>
        <w:tblStyle w:val="32"/>
        <w:tblW w:w="5000" w:type="pct"/>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900"/>
        <w:gridCol w:w="900"/>
        <w:gridCol w:w="2989"/>
        <w:gridCol w:w="2690"/>
        <w:gridCol w:w="1467"/>
      </w:tblGrid>
      <w:tr w14:paraId="31283EF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503" w:type="pct"/>
            <w:vAlign w:val="center"/>
          </w:tcPr>
          <w:p w14:paraId="6FDFE08F">
            <w:pPr>
              <w:pStyle w:val="14"/>
              <w:spacing w:line="360" w:lineRule="auto"/>
              <w:ind w:firstLine="0" w:firstLineChars="0"/>
              <w:contextualSpacing/>
              <w:jc w:val="center"/>
              <w:rPr>
                <w:rFonts w:hint="eastAsia" w:ascii="宋体" w:hAnsi="宋体" w:eastAsia="宋体" w:cs="仿宋_GB2312"/>
                <w:color w:val="000000" w:themeColor="text1"/>
                <w:kern w:val="2"/>
                <w:sz w:val="24"/>
                <w:szCs w:val="24"/>
                <w:highlight w:val="none"/>
                <w14:textFill>
                  <w14:solidFill>
                    <w14:schemeClr w14:val="tx1"/>
                  </w14:solidFill>
                </w14:textFill>
              </w:rPr>
            </w:pPr>
            <w:bookmarkStart w:id="94" w:name="_Toc373333689"/>
            <w:bookmarkStart w:id="95" w:name="_Toc301781611"/>
            <w:bookmarkStart w:id="96" w:name="_Toc254970729"/>
            <w:bookmarkStart w:id="97" w:name="_Toc254970588"/>
            <w:bookmarkStart w:id="98" w:name="_Toc383699906"/>
            <w:bookmarkStart w:id="99" w:name="_Toc297193185"/>
            <w:bookmarkStart w:id="100" w:name="_Toc173066401"/>
            <w:bookmarkStart w:id="101" w:name="_Toc295404981"/>
            <w:bookmarkStart w:id="102" w:name="_Toc173211900"/>
            <w:r>
              <w:rPr>
                <w:rFonts w:hint="eastAsia" w:ascii="宋体" w:hAnsi="宋体" w:eastAsia="宋体" w:cs="仿宋_GB2312"/>
                <w:color w:val="000000" w:themeColor="text1"/>
                <w:kern w:val="2"/>
                <w:sz w:val="24"/>
                <w:szCs w:val="24"/>
                <w:highlight w:val="none"/>
                <w14:textFill>
                  <w14:solidFill>
                    <w14:schemeClr w14:val="tx1"/>
                  </w14:solidFill>
                </w14:textFill>
              </w:rPr>
              <w:t>序号</w:t>
            </w:r>
            <w:bookmarkEnd w:id="94"/>
            <w:bookmarkEnd w:id="95"/>
            <w:bookmarkEnd w:id="96"/>
            <w:bookmarkEnd w:id="97"/>
            <w:bookmarkEnd w:id="98"/>
            <w:bookmarkEnd w:id="99"/>
            <w:bookmarkEnd w:id="100"/>
            <w:bookmarkEnd w:id="101"/>
            <w:bookmarkEnd w:id="102"/>
          </w:p>
        </w:tc>
        <w:tc>
          <w:tcPr>
            <w:tcW w:w="503" w:type="pct"/>
            <w:tcBorders>
              <w:right w:val="single" w:color="auto" w:sz="4" w:space="0"/>
            </w:tcBorders>
            <w:vAlign w:val="center"/>
          </w:tcPr>
          <w:p w14:paraId="60ED5F46">
            <w:pPr>
              <w:pStyle w:val="14"/>
              <w:spacing w:line="360" w:lineRule="auto"/>
              <w:ind w:firstLine="0" w:firstLineChars="0"/>
              <w:contextualSpacing/>
              <w:jc w:val="center"/>
              <w:rPr>
                <w:rFonts w:hint="eastAsia" w:ascii="宋体" w:hAnsi="宋体" w:eastAsia="宋体" w:cs="仿宋_GB2312"/>
                <w:color w:val="000000" w:themeColor="text1"/>
                <w:kern w:val="2"/>
                <w:sz w:val="24"/>
                <w:szCs w:val="24"/>
                <w:highlight w:val="none"/>
                <w14:textFill>
                  <w14:solidFill>
                    <w14:schemeClr w14:val="tx1"/>
                  </w14:solidFill>
                </w14:textFill>
              </w:rPr>
            </w:pPr>
            <w:r>
              <w:rPr>
                <w:rFonts w:hint="eastAsia" w:ascii="宋体" w:hAnsi="宋体" w:eastAsia="宋体" w:cs="仿宋_GB2312"/>
                <w:color w:val="000000" w:themeColor="text1"/>
                <w:kern w:val="2"/>
                <w:sz w:val="24"/>
                <w:szCs w:val="24"/>
                <w:highlight w:val="none"/>
                <w14:textFill>
                  <w14:solidFill>
                    <w14:schemeClr w14:val="tx1"/>
                  </w14:solidFill>
                </w14:textFill>
              </w:rPr>
              <w:t>名称</w:t>
            </w:r>
          </w:p>
        </w:tc>
        <w:tc>
          <w:tcPr>
            <w:tcW w:w="1670" w:type="pct"/>
            <w:tcBorders>
              <w:left w:val="single" w:color="auto" w:sz="4" w:space="0"/>
            </w:tcBorders>
            <w:vAlign w:val="center"/>
          </w:tcPr>
          <w:p w14:paraId="72E6C4F5">
            <w:pPr>
              <w:pStyle w:val="14"/>
              <w:spacing w:line="360" w:lineRule="auto"/>
              <w:ind w:firstLine="0" w:firstLineChars="0"/>
              <w:contextualSpacing/>
              <w:jc w:val="center"/>
              <w:rPr>
                <w:rFonts w:hint="eastAsia" w:ascii="宋体" w:hAnsi="宋体" w:eastAsia="宋体" w:cs="仿宋_GB2312"/>
                <w:color w:val="000000" w:themeColor="text1"/>
                <w:kern w:val="2"/>
                <w:sz w:val="24"/>
                <w:szCs w:val="24"/>
                <w:highlight w:val="none"/>
                <w14:textFill>
                  <w14:solidFill>
                    <w14:schemeClr w14:val="tx1"/>
                  </w14:solidFill>
                </w14:textFill>
              </w:rPr>
            </w:pPr>
            <w:r>
              <w:rPr>
                <w:rFonts w:hint="eastAsia" w:ascii="宋体" w:hAnsi="宋体" w:eastAsia="宋体" w:cs="仿宋_GB2312"/>
                <w:color w:val="000000" w:themeColor="text1"/>
                <w:kern w:val="2"/>
                <w:sz w:val="24"/>
                <w:szCs w:val="24"/>
                <w:highlight w:val="none"/>
                <w14:textFill>
                  <w14:solidFill>
                    <w14:schemeClr w14:val="tx1"/>
                  </w14:solidFill>
                </w14:textFill>
              </w:rPr>
              <w:t>磋商文件技术要求</w:t>
            </w:r>
          </w:p>
        </w:tc>
        <w:tc>
          <w:tcPr>
            <w:tcW w:w="1503" w:type="pct"/>
            <w:vAlign w:val="center"/>
          </w:tcPr>
          <w:p w14:paraId="33477ED6">
            <w:pPr>
              <w:pStyle w:val="14"/>
              <w:spacing w:line="360" w:lineRule="auto"/>
              <w:ind w:firstLine="0" w:firstLineChars="0"/>
              <w:contextualSpacing/>
              <w:jc w:val="center"/>
              <w:rPr>
                <w:rFonts w:hint="eastAsia" w:ascii="宋体" w:hAnsi="宋体" w:eastAsia="宋体" w:cs="仿宋_GB2312"/>
                <w:color w:val="000000" w:themeColor="text1"/>
                <w:kern w:val="2"/>
                <w:sz w:val="24"/>
                <w:szCs w:val="24"/>
                <w:highlight w:val="none"/>
                <w14:textFill>
                  <w14:solidFill>
                    <w14:schemeClr w14:val="tx1"/>
                  </w14:solidFill>
                </w14:textFill>
              </w:rPr>
            </w:pPr>
            <w:bookmarkStart w:id="103" w:name="_Toc373333691"/>
            <w:bookmarkStart w:id="104" w:name="_Toc173066403"/>
            <w:bookmarkStart w:id="105" w:name="_Toc254970731"/>
            <w:bookmarkStart w:id="106" w:name="_Toc301781613"/>
            <w:bookmarkStart w:id="107" w:name="_Toc173211902"/>
            <w:bookmarkStart w:id="108" w:name="_Toc383699908"/>
            <w:bookmarkStart w:id="109" w:name="_Toc295404983"/>
            <w:bookmarkStart w:id="110" w:name="_Toc297193187"/>
            <w:bookmarkStart w:id="111" w:name="_Toc254970590"/>
            <w:r>
              <w:rPr>
                <w:rFonts w:hint="eastAsia" w:ascii="宋体" w:hAnsi="宋体" w:eastAsia="宋体" w:cs="仿宋_GB2312"/>
                <w:color w:val="000000" w:themeColor="text1"/>
                <w:kern w:val="2"/>
                <w:sz w:val="24"/>
                <w:szCs w:val="24"/>
                <w:highlight w:val="none"/>
                <w14:textFill>
                  <w14:solidFill>
                    <w14:schemeClr w14:val="tx1"/>
                  </w14:solidFill>
                </w14:textFill>
              </w:rPr>
              <w:t>竞标响应</w:t>
            </w:r>
            <w:bookmarkEnd w:id="103"/>
            <w:bookmarkEnd w:id="104"/>
            <w:bookmarkEnd w:id="105"/>
            <w:bookmarkEnd w:id="106"/>
            <w:bookmarkEnd w:id="107"/>
            <w:bookmarkEnd w:id="108"/>
            <w:bookmarkEnd w:id="109"/>
            <w:bookmarkEnd w:id="110"/>
            <w:bookmarkEnd w:id="111"/>
          </w:p>
        </w:tc>
        <w:tc>
          <w:tcPr>
            <w:tcW w:w="820" w:type="pct"/>
            <w:vAlign w:val="center"/>
          </w:tcPr>
          <w:p w14:paraId="7079D413">
            <w:pPr>
              <w:pStyle w:val="14"/>
              <w:spacing w:line="360" w:lineRule="auto"/>
              <w:ind w:firstLine="0" w:firstLineChars="0"/>
              <w:contextualSpacing/>
              <w:jc w:val="center"/>
              <w:rPr>
                <w:rFonts w:hint="eastAsia" w:ascii="宋体" w:hAnsi="宋体" w:eastAsia="宋体" w:cs="仿宋_GB2312"/>
                <w:color w:val="000000" w:themeColor="text1"/>
                <w:kern w:val="2"/>
                <w:sz w:val="24"/>
                <w:szCs w:val="24"/>
                <w:highlight w:val="none"/>
                <w14:textFill>
                  <w14:solidFill>
                    <w14:schemeClr w14:val="tx1"/>
                  </w14:solidFill>
                </w14:textFill>
              </w:rPr>
            </w:pPr>
            <w:bookmarkStart w:id="112" w:name="_Toc295404984"/>
            <w:bookmarkStart w:id="113" w:name="_Toc383699909"/>
            <w:bookmarkStart w:id="114" w:name="_Toc254970591"/>
            <w:bookmarkStart w:id="115" w:name="_Toc373333692"/>
            <w:bookmarkStart w:id="116" w:name="_Toc301781614"/>
            <w:bookmarkStart w:id="117" w:name="_Toc254970732"/>
            <w:bookmarkStart w:id="118" w:name="_Toc173211903"/>
            <w:bookmarkStart w:id="119" w:name="_Toc297193188"/>
            <w:bookmarkStart w:id="120" w:name="_Toc173066404"/>
            <w:r>
              <w:rPr>
                <w:rFonts w:hint="eastAsia" w:ascii="宋体" w:hAnsi="宋体" w:eastAsia="宋体" w:cs="仿宋_GB2312"/>
                <w:color w:val="000000" w:themeColor="text1"/>
                <w:kern w:val="2"/>
                <w:sz w:val="24"/>
                <w:szCs w:val="24"/>
                <w:highlight w:val="none"/>
                <w14:textFill>
                  <w14:solidFill>
                    <w14:schemeClr w14:val="tx1"/>
                  </w14:solidFill>
                </w14:textFill>
              </w:rPr>
              <w:t>偏离</w:t>
            </w:r>
            <w:bookmarkEnd w:id="112"/>
            <w:bookmarkEnd w:id="113"/>
            <w:bookmarkEnd w:id="114"/>
            <w:bookmarkEnd w:id="115"/>
            <w:bookmarkEnd w:id="116"/>
            <w:bookmarkEnd w:id="117"/>
            <w:bookmarkEnd w:id="118"/>
            <w:bookmarkEnd w:id="119"/>
            <w:bookmarkEnd w:id="120"/>
            <w:bookmarkStart w:id="121" w:name="_Toc383699910"/>
            <w:bookmarkStart w:id="122" w:name="_Toc254970733"/>
            <w:bookmarkStart w:id="123" w:name="_Toc373333693"/>
            <w:bookmarkStart w:id="124" w:name="_Toc301781615"/>
            <w:bookmarkStart w:id="125" w:name="_Toc297193189"/>
            <w:bookmarkStart w:id="126" w:name="_Toc173211904"/>
            <w:bookmarkStart w:id="127" w:name="_Toc173066405"/>
            <w:bookmarkStart w:id="128" w:name="_Toc254970592"/>
            <w:bookmarkStart w:id="129" w:name="_Toc295404985"/>
            <w:r>
              <w:rPr>
                <w:rFonts w:hint="eastAsia" w:ascii="宋体" w:hAnsi="宋体" w:eastAsia="宋体" w:cs="仿宋_GB2312"/>
                <w:color w:val="000000" w:themeColor="text1"/>
                <w:kern w:val="2"/>
                <w:sz w:val="24"/>
                <w:szCs w:val="24"/>
                <w:highlight w:val="none"/>
                <w14:textFill>
                  <w14:solidFill>
                    <w14:schemeClr w14:val="tx1"/>
                  </w14:solidFill>
                </w14:textFill>
              </w:rPr>
              <w:t>说明</w:t>
            </w:r>
            <w:bookmarkEnd w:id="121"/>
            <w:bookmarkEnd w:id="122"/>
            <w:bookmarkEnd w:id="123"/>
            <w:bookmarkEnd w:id="124"/>
            <w:bookmarkEnd w:id="125"/>
            <w:bookmarkEnd w:id="126"/>
            <w:bookmarkEnd w:id="127"/>
            <w:bookmarkEnd w:id="128"/>
            <w:bookmarkEnd w:id="129"/>
          </w:p>
        </w:tc>
      </w:tr>
      <w:tr w14:paraId="5ADDA42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503" w:type="pct"/>
            <w:vAlign w:val="center"/>
          </w:tcPr>
          <w:p w14:paraId="0628180B">
            <w:pPr>
              <w:pStyle w:val="14"/>
              <w:spacing w:line="360" w:lineRule="auto"/>
              <w:ind w:firstLine="0" w:firstLineChars="0"/>
              <w:contextualSpacing/>
              <w:jc w:val="center"/>
              <w:rPr>
                <w:rFonts w:hint="eastAsia" w:ascii="宋体" w:hAnsi="宋体" w:eastAsia="宋体" w:cs="仿宋_GB2312"/>
                <w:color w:val="000000" w:themeColor="text1"/>
                <w:kern w:val="2"/>
                <w:sz w:val="24"/>
                <w:szCs w:val="24"/>
                <w:highlight w:val="none"/>
                <w14:textFill>
                  <w14:solidFill>
                    <w14:schemeClr w14:val="tx1"/>
                  </w14:solidFill>
                </w14:textFill>
              </w:rPr>
            </w:pPr>
            <w:bookmarkStart w:id="130" w:name="_Toc295404986"/>
            <w:bookmarkStart w:id="131" w:name="_Toc297193190"/>
            <w:bookmarkStart w:id="132" w:name="_Toc254970734"/>
            <w:bookmarkStart w:id="133" w:name="_Toc373333694"/>
            <w:bookmarkStart w:id="134" w:name="_Toc301781616"/>
            <w:bookmarkStart w:id="135" w:name="_Toc173211905"/>
            <w:bookmarkStart w:id="136" w:name="_Toc254970593"/>
            <w:bookmarkStart w:id="137" w:name="_Toc173066406"/>
            <w:bookmarkStart w:id="138" w:name="_Toc383699911"/>
            <w:r>
              <w:rPr>
                <w:rFonts w:hint="eastAsia" w:ascii="宋体" w:hAnsi="宋体" w:eastAsia="宋体" w:cs="仿宋_GB2312"/>
                <w:color w:val="000000" w:themeColor="text1"/>
                <w:kern w:val="2"/>
                <w:sz w:val="24"/>
                <w:szCs w:val="24"/>
                <w:highlight w:val="none"/>
                <w14:textFill>
                  <w14:solidFill>
                    <w14:schemeClr w14:val="tx1"/>
                  </w14:solidFill>
                </w14:textFill>
              </w:rPr>
              <w:t>1</w:t>
            </w:r>
            <w:bookmarkEnd w:id="130"/>
            <w:bookmarkEnd w:id="131"/>
            <w:bookmarkEnd w:id="132"/>
            <w:bookmarkEnd w:id="133"/>
            <w:bookmarkEnd w:id="134"/>
            <w:bookmarkEnd w:id="135"/>
            <w:bookmarkEnd w:id="136"/>
            <w:bookmarkEnd w:id="137"/>
            <w:bookmarkEnd w:id="138"/>
          </w:p>
        </w:tc>
        <w:tc>
          <w:tcPr>
            <w:tcW w:w="503" w:type="pct"/>
            <w:tcBorders>
              <w:right w:val="single" w:color="auto" w:sz="4" w:space="0"/>
            </w:tcBorders>
            <w:vAlign w:val="center"/>
          </w:tcPr>
          <w:p w14:paraId="4548F844">
            <w:pPr>
              <w:pStyle w:val="14"/>
              <w:spacing w:line="360" w:lineRule="auto"/>
              <w:ind w:firstLine="0" w:firstLineChars="0"/>
              <w:contextualSpacing/>
              <w:jc w:val="center"/>
              <w:rPr>
                <w:rFonts w:hint="eastAsia" w:ascii="宋体" w:hAnsi="宋体" w:eastAsia="宋体" w:cs="仿宋_GB2312"/>
                <w:color w:val="000000" w:themeColor="text1"/>
                <w:kern w:val="2"/>
                <w:sz w:val="24"/>
                <w:szCs w:val="24"/>
                <w:highlight w:val="none"/>
                <w14:textFill>
                  <w14:solidFill>
                    <w14:schemeClr w14:val="tx1"/>
                  </w14:solidFill>
                </w14:textFill>
              </w:rPr>
            </w:pPr>
          </w:p>
        </w:tc>
        <w:tc>
          <w:tcPr>
            <w:tcW w:w="1670" w:type="pct"/>
            <w:tcBorders>
              <w:left w:val="single" w:color="auto" w:sz="4" w:space="0"/>
            </w:tcBorders>
            <w:vAlign w:val="center"/>
          </w:tcPr>
          <w:p w14:paraId="628B92A7">
            <w:pPr>
              <w:pStyle w:val="14"/>
              <w:spacing w:line="360" w:lineRule="auto"/>
              <w:ind w:firstLine="0" w:firstLineChars="0"/>
              <w:contextualSpacing/>
              <w:jc w:val="center"/>
              <w:rPr>
                <w:rFonts w:hint="eastAsia" w:ascii="宋体" w:hAnsi="宋体" w:eastAsia="宋体" w:cs="仿宋_GB2312"/>
                <w:color w:val="000000" w:themeColor="text1"/>
                <w:kern w:val="2"/>
                <w:sz w:val="24"/>
                <w:szCs w:val="24"/>
                <w:highlight w:val="none"/>
                <w14:textFill>
                  <w14:solidFill>
                    <w14:schemeClr w14:val="tx1"/>
                  </w14:solidFill>
                </w14:textFill>
              </w:rPr>
            </w:pPr>
          </w:p>
        </w:tc>
        <w:tc>
          <w:tcPr>
            <w:tcW w:w="1503" w:type="pct"/>
            <w:vAlign w:val="center"/>
          </w:tcPr>
          <w:p w14:paraId="404D2F89">
            <w:pPr>
              <w:pStyle w:val="14"/>
              <w:spacing w:line="360" w:lineRule="auto"/>
              <w:ind w:firstLine="0" w:firstLineChars="0"/>
              <w:contextualSpacing/>
              <w:jc w:val="center"/>
              <w:rPr>
                <w:rFonts w:hint="eastAsia" w:ascii="宋体" w:hAnsi="宋体" w:eastAsia="宋体" w:cs="仿宋_GB2312"/>
                <w:color w:val="000000" w:themeColor="text1"/>
                <w:kern w:val="2"/>
                <w:sz w:val="24"/>
                <w:szCs w:val="24"/>
                <w:highlight w:val="none"/>
                <w14:textFill>
                  <w14:solidFill>
                    <w14:schemeClr w14:val="tx1"/>
                  </w14:solidFill>
                </w14:textFill>
              </w:rPr>
            </w:pPr>
          </w:p>
        </w:tc>
        <w:tc>
          <w:tcPr>
            <w:tcW w:w="820" w:type="pct"/>
            <w:vAlign w:val="center"/>
          </w:tcPr>
          <w:p w14:paraId="31D71073">
            <w:pPr>
              <w:pStyle w:val="14"/>
              <w:spacing w:line="360" w:lineRule="auto"/>
              <w:ind w:firstLine="0" w:firstLineChars="0"/>
              <w:contextualSpacing/>
              <w:jc w:val="center"/>
              <w:rPr>
                <w:rFonts w:hint="eastAsia" w:ascii="宋体" w:hAnsi="宋体" w:eastAsia="宋体" w:cs="仿宋_GB2312"/>
                <w:color w:val="000000" w:themeColor="text1"/>
                <w:kern w:val="2"/>
                <w:sz w:val="24"/>
                <w:szCs w:val="24"/>
                <w:highlight w:val="none"/>
                <w14:textFill>
                  <w14:solidFill>
                    <w14:schemeClr w14:val="tx1"/>
                  </w14:solidFill>
                </w14:textFill>
              </w:rPr>
            </w:pPr>
          </w:p>
        </w:tc>
      </w:tr>
      <w:tr w14:paraId="4D715C6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503" w:type="pct"/>
            <w:vAlign w:val="center"/>
          </w:tcPr>
          <w:p w14:paraId="30F817B9">
            <w:pPr>
              <w:pStyle w:val="14"/>
              <w:spacing w:line="360" w:lineRule="auto"/>
              <w:ind w:firstLine="0" w:firstLineChars="0"/>
              <w:contextualSpacing/>
              <w:jc w:val="center"/>
              <w:rPr>
                <w:rFonts w:hint="eastAsia" w:ascii="宋体" w:hAnsi="宋体" w:eastAsia="宋体" w:cs="仿宋_GB2312"/>
                <w:color w:val="000000" w:themeColor="text1"/>
                <w:kern w:val="2"/>
                <w:sz w:val="24"/>
                <w:szCs w:val="24"/>
                <w:highlight w:val="none"/>
                <w14:textFill>
                  <w14:solidFill>
                    <w14:schemeClr w14:val="tx1"/>
                  </w14:solidFill>
                </w14:textFill>
              </w:rPr>
            </w:pPr>
            <w:bookmarkStart w:id="139" w:name="_Toc254970594"/>
            <w:bookmarkStart w:id="140" w:name="_Toc173066407"/>
            <w:bookmarkStart w:id="141" w:name="_Toc297193191"/>
            <w:bookmarkStart w:id="142" w:name="_Toc301781617"/>
            <w:bookmarkStart w:id="143" w:name="_Toc254970735"/>
            <w:bookmarkStart w:id="144" w:name="_Toc383699912"/>
            <w:bookmarkStart w:id="145" w:name="_Toc295404987"/>
            <w:bookmarkStart w:id="146" w:name="_Toc173211906"/>
            <w:bookmarkStart w:id="147" w:name="_Toc373333695"/>
            <w:r>
              <w:rPr>
                <w:rFonts w:hint="eastAsia" w:ascii="宋体" w:hAnsi="宋体" w:eastAsia="宋体" w:cs="仿宋_GB2312"/>
                <w:color w:val="000000" w:themeColor="text1"/>
                <w:kern w:val="2"/>
                <w:sz w:val="24"/>
                <w:szCs w:val="24"/>
                <w:highlight w:val="none"/>
                <w14:textFill>
                  <w14:solidFill>
                    <w14:schemeClr w14:val="tx1"/>
                  </w14:solidFill>
                </w14:textFill>
              </w:rPr>
              <w:t>2</w:t>
            </w:r>
            <w:bookmarkEnd w:id="139"/>
            <w:bookmarkEnd w:id="140"/>
            <w:bookmarkEnd w:id="141"/>
            <w:bookmarkEnd w:id="142"/>
            <w:bookmarkEnd w:id="143"/>
            <w:bookmarkEnd w:id="144"/>
            <w:bookmarkEnd w:id="145"/>
            <w:bookmarkEnd w:id="146"/>
            <w:bookmarkEnd w:id="147"/>
          </w:p>
        </w:tc>
        <w:tc>
          <w:tcPr>
            <w:tcW w:w="503" w:type="pct"/>
            <w:tcBorders>
              <w:right w:val="single" w:color="auto" w:sz="4" w:space="0"/>
            </w:tcBorders>
            <w:vAlign w:val="center"/>
          </w:tcPr>
          <w:p w14:paraId="3B6CEF0C">
            <w:pPr>
              <w:pStyle w:val="14"/>
              <w:spacing w:line="360" w:lineRule="auto"/>
              <w:ind w:firstLine="0" w:firstLineChars="0"/>
              <w:contextualSpacing/>
              <w:jc w:val="center"/>
              <w:rPr>
                <w:rFonts w:hint="eastAsia" w:ascii="宋体" w:hAnsi="宋体" w:eastAsia="宋体" w:cs="仿宋_GB2312"/>
                <w:color w:val="000000" w:themeColor="text1"/>
                <w:kern w:val="2"/>
                <w:sz w:val="24"/>
                <w:szCs w:val="24"/>
                <w:highlight w:val="none"/>
                <w14:textFill>
                  <w14:solidFill>
                    <w14:schemeClr w14:val="tx1"/>
                  </w14:solidFill>
                </w14:textFill>
              </w:rPr>
            </w:pPr>
          </w:p>
        </w:tc>
        <w:tc>
          <w:tcPr>
            <w:tcW w:w="1670" w:type="pct"/>
            <w:tcBorders>
              <w:left w:val="single" w:color="auto" w:sz="4" w:space="0"/>
            </w:tcBorders>
            <w:vAlign w:val="center"/>
          </w:tcPr>
          <w:p w14:paraId="37B6778D">
            <w:pPr>
              <w:pStyle w:val="14"/>
              <w:spacing w:line="360" w:lineRule="auto"/>
              <w:ind w:firstLine="0" w:firstLineChars="0"/>
              <w:contextualSpacing/>
              <w:jc w:val="center"/>
              <w:rPr>
                <w:rFonts w:hint="eastAsia" w:ascii="宋体" w:hAnsi="宋体" w:eastAsia="宋体" w:cs="仿宋_GB2312"/>
                <w:color w:val="000000" w:themeColor="text1"/>
                <w:kern w:val="2"/>
                <w:sz w:val="24"/>
                <w:szCs w:val="24"/>
                <w:highlight w:val="none"/>
                <w14:textFill>
                  <w14:solidFill>
                    <w14:schemeClr w14:val="tx1"/>
                  </w14:solidFill>
                </w14:textFill>
              </w:rPr>
            </w:pPr>
          </w:p>
        </w:tc>
        <w:tc>
          <w:tcPr>
            <w:tcW w:w="1503" w:type="pct"/>
            <w:vAlign w:val="center"/>
          </w:tcPr>
          <w:p w14:paraId="18C016F9">
            <w:pPr>
              <w:pStyle w:val="14"/>
              <w:spacing w:line="360" w:lineRule="auto"/>
              <w:ind w:firstLine="0" w:firstLineChars="0"/>
              <w:contextualSpacing/>
              <w:jc w:val="center"/>
              <w:rPr>
                <w:rFonts w:hint="eastAsia" w:ascii="宋体" w:hAnsi="宋体" w:eastAsia="宋体" w:cs="仿宋_GB2312"/>
                <w:color w:val="000000" w:themeColor="text1"/>
                <w:kern w:val="2"/>
                <w:sz w:val="24"/>
                <w:szCs w:val="24"/>
                <w:highlight w:val="none"/>
                <w14:textFill>
                  <w14:solidFill>
                    <w14:schemeClr w14:val="tx1"/>
                  </w14:solidFill>
                </w14:textFill>
              </w:rPr>
            </w:pPr>
          </w:p>
        </w:tc>
        <w:tc>
          <w:tcPr>
            <w:tcW w:w="820" w:type="pct"/>
            <w:vAlign w:val="center"/>
          </w:tcPr>
          <w:p w14:paraId="54FECBD5">
            <w:pPr>
              <w:pStyle w:val="14"/>
              <w:spacing w:line="360" w:lineRule="auto"/>
              <w:ind w:firstLine="0" w:firstLineChars="0"/>
              <w:contextualSpacing/>
              <w:jc w:val="center"/>
              <w:rPr>
                <w:rFonts w:hint="eastAsia" w:ascii="宋体" w:hAnsi="宋体" w:eastAsia="宋体" w:cs="仿宋_GB2312"/>
                <w:color w:val="000000" w:themeColor="text1"/>
                <w:kern w:val="2"/>
                <w:sz w:val="24"/>
                <w:szCs w:val="24"/>
                <w:highlight w:val="none"/>
                <w14:textFill>
                  <w14:solidFill>
                    <w14:schemeClr w14:val="tx1"/>
                  </w14:solidFill>
                </w14:textFill>
              </w:rPr>
            </w:pPr>
          </w:p>
        </w:tc>
      </w:tr>
      <w:tr w14:paraId="17086F2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503" w:type="pct"/>
            <w:vAlign w:val="center"/>
          </w:tcPr>
          <w:p w14:paraId="47D37947">
            <w:pPr>
              <w:pStyle w:val="14"/>
              <w:spacing w:line="360" w:lineRule="auto"/>
              <w:ind w:firstLine="0" w:firstLineChars="0"/>
              <w:contextualSpacing/>
              <w:jc w:val="center"/>
              <w:rPr>
                <w:rFonts w:hint="eastAsia" w:ascii="宋体" w:hAnsi="宋体" w:eastAsia="宋体" w:cs="仿宋_GB2312"/>
                <w:color w:val="000000" w:themeColor="text1"/>
                <w:kern w:val="2"/>
                <w:sz w:val="24"/>
                <w:szCs w:val="24"/>
                <w:highlight w:val="none"/>
                <w14:textFill>
                  <w14:solidFill>
                    <w14:schemeClr w14:val="tx1"/>
                  </w14:solidFill>
                </w14:textFill>
              </w:rPr>
            </w:pPr>
            <w:bookmarkStart w:id="148" w:name="_Toc297193192"/>
            <w:bookmarkStart w:id="149" w:name="_Toc173066408"/>
            <w:bookmarkStart w:id="150" w:name="_Toc301781618"/>
            <w:bookmarkStart w:id="151" w:name="_Toc295404988"/>
            <w:bookmarkStart w:id="152" w:name="_Toc254970736"/>
            <w:bookmarkStart w:id="153" w:name="_Toc254970595"/>
            <w:bookmarkStart w:id="154" w:name="_Toc373333696"/>
            <w:bookmarkStart w:id="155" w:name="_Toc173211907"/>
            <w:bookmarkStart w:id="156" w:name="_Toc383699913"/>
            <w:r>
              <w:rPr>
                <w:rFonts w:hint="eastAsia" w:ascii="宋体" w:hAnsi="宋体" w:eastAsia="宋体" w:cs="仿宋_GB2312"/>
                <w:color w:val="000000" w:themeColor="text1"/>
                <w:kern w:val="2"/>
                <w:sz w:val="24"/>
                <w:szCs w:val="24"/>
                <w:highlight w:val="none"/>
                <w14:textFill>
                  <w14:solidFill>
                    <w14:schemeClr w14:val="tx1"/>
                  </w14:solidFill>
                </w14:textFill>
              </w:rPr>
              <w:t>3</w:t>
            </w:r>
            <w:bookmarkEnd w:id="148"/>
            <w:bookmarkEnd w:id="149"/>
            <w:bookmarkEnd w:id="150"/>
            <w:bookmarkEnd w:id="151"/>
            <w:bookmarkEnd w:id="152"/>
            <w:bookmarkEnd w:id="153"/>
            <w:bookmarkEnd w:id="154"/>
            <w:bookmarkEnd w:id="155"/>
            <w:bookmarkEnd w:id="156"/>
          </w:p>
        </w:tc>
        <w:tc>
          <w:tcPr>
            <w:tcW w:w="503" w:type="pct"/>
            <w:tcBorders>
              <w:right w:val="single" w:color="auto" w:sz="4" w:space="0"/>
            </w:tcBorders>
            <w:vAlign w:val="center"/>
          </w:tcPr>
          <w:p w14:paraId="175BAF0A">
            <w:pPr>
              <w:pStyle w:val="14"/>
              <w:spacing w:line="360" w:lineRule="auto"/>
              <w:ind w:firstLine="0" w:firstLineChars="0"/>
              <w:contextualSpacing/>
              <w:jc w:val="center"/>
              <w:rPr>
                <w:rFonts w:hint="eastAsia" w:ascii="宋体" w:hAnsi="宋体" w:eastAsia="宋体" w:cs="仿宋_GB2312"/>
                <w:color w:val="000000" w:themeColor="text1"/>
                <w:kern w:val="2"/>
                <w:sz w:val="24"/>
                <w:szCs w:val="24"/>
                <w:highlight w:val="none"/>
                <w14:textFill>
                  <w14:solidFill>
                    <w14:schemeClr w14:val="tx1"/>
                  </w14:solidFill>
                </w14:textFill>
              </w:rPr>
            </w:pPr>
          </w:p>
        </w:tc>
        <w:tc>
          <w:tcPr>
            <w:tcW w:w="1670" w:type="pct"/>
            <w:tcBorders>
              <w:left w:val="single" w:color="auto" w:sz="4" w:space="0"/>
            </w:tcBorders>
            <w:vAlign w:val="center"/>
          </w:tcPr>
          <w:p w14:paraId="3B01F21C">
            <w:pPr>
              <w:pStyle w:val="14"/>
              <w:spacing w:line="360" w:lineRule="auto"/>
              <w:ind w:firstLine="0" w:firstLineChars="0"/>
              <w:contextualSpacing/>
              <w:jc w:val="center"/>
              <w:rPr>
                <w:rFonts w:hint="eastAsia" w:ascii="宋体" w:hAnsi="宋体" w:eastAsia="宋体" w:cs="仿宋_GB2312"/>
                <w:color w:val="000000" w:themeColor="text1"/>
                <w:kern w:val="2"/>
                <w:sz w:val="24"/>
                <w:szCs w:val="24"/>
                <w:highlight w:val="none"/>
                <w14:textFill>
                  <w14:solidFill>
                    <w14:schemeClr w14:val="tx1"/>
                  </w14:solidFill>
                </w14:textFill>
              </w:rPr>
            </w:pPr>
          </w:p>
        </w:tc>
        <w:tc>
          <w:tcPr>
            <w:tcW w:w="1503" w:type="pct"/>
            <w:vAlign w:val="center"/>
          </w:tcPr>
          <w:p w14:paraId="1F8DC66D">
            <w:pPr>
              <w:pStyle w:val="14"/>
              <w:spacing w:line="360" w:lineRule="auto"/>
              <w:ind w:firstLine="0" w:firstLineChars="0"/>
              <w:contextualSpacing/>
              <w:jc w:val="center"/>
              <w:rPr>
                <w:rFonts w:hint="eastAsia" w:ascii="宋体" w:hAnsi="宋体" w:eastAsia="宋体" w:cs="仿宋_GB2312"/>
                <w:color w:val="000000" w:themeColor="text1"/>
                <w:kern w:val="2"/>
                <w:sz w:val="24"/>
                <w:szCs w:val="24"/>
                <w:highlight w:val="none"/>
                <w14:textFill>
                  <w14:solidFill>
                    <w14:schemeClr w14:val="tx1"/>
                  </w14:solidFill>
                </w14:textFill>
              </w:rPr>
            </w:pPr>
          </w:p>
        </w:tc>
        <w:tc>
          <w:tcPr>
            <w:tcW w:w="820" w:type="pct"/>
            <w:vAlign w:val="center"/>
          </w:tcPr>
          <w:p w14:paraId="51ABF588">
            <w:pPr>
              <w:pStyle w:val="14"/>
              <w:spacing w:line="360" w:lineRule="auto"/>
              <w:ind w:firstLine="0" w:firstLineChars="0"/>
              <w:contextualSpacing/>
              <w:jc w:val="center"/>
              <w:rPr>
                <w:rFonts w:hint="eastAsia" w:ascii="宋体" w:hAnsi="宋体" w:eastAsia="宋体" w:cs="仿宋_GB2312"/>
                <w:color w:val="000000" w:themeColor="text1"/>
                <w:kern w:val="2"/>
                <w:sz w:val="24"/>
                <w:szCs w:val="24"/>
                <w:highlight w:val="none"/>
                <w14:textFill>
                  <w14:solidFill>
                    <w14:schemeClr w14:val="tx1"/>
                  </w14:solidFill>
                </w14:textFill>
              </w:rPr>
            </w:pPr>
          </w:p>
        </w:tc>
      </w:tr>
      <w:tr w14:paraId="730D647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503" w:type="pct"/>
            <w:vAlign w:val="center"/>
          </w:tcPr>
          <w:p w14:paraId="681AFD93">
            <w:pPr>
              <w:pStyle w:val="14"/>
              <w:spacing w:line="360" w:lineRule="auto"/>
              <w:ind w:firstLine="0" w:firstLineChars="0"/>
              <w:contextualSpacing/>
              <w:jc w:val="center"/>
              <w:rPr>
                <w:rFonts w:hint="eastAsia" w:ascii="宋体" w:hAnsi="宋体" w:eastAsia="宋体" w:cs="仿宋_GB2312"/>
                <w:color w:val="000000" w:themeColor="text1"/>
                <w:kern w:val="2"/>
                <w:sz w:val="24"/>
                <w:szCs w:val="24"/>
                <w:highlight w:val="none"/>
                <w14:textFill>
                  <w14:solidFill>
                    <w14:schemeClr w14:val="tx1"/>
                  </w14:solidFill>
                </w14:textFill>
              </w:rPr>
            </w:pPr>
            <w:bookmarkStart w:id="157" w:name="_Toc173211908"/>
            <w:bookmarkStart w:id="158" w:name="_Toc383699914"/>
            <w:bookmarkStart w:id="159" w:name="_Toc173066409"/>
            <w:bookmarkStart w:id="160" w:name="_Toc295404989"/>
            <w:bookmarkStart w:id="161" w:name="_Toc373333697"/>
            <w:bookmarkStart w:id="162" w:name="_Toc301781619"/>
            <w:bookmarkStart w:id="163" w:name="_Toc254970596"/>
            <w:bookmarkStart w:id="164" w:name="_Toc297193193"/>
            <w:bookmarkStart w:id="165" w:name="_Toc254970737"/>
            <w:r>
              <w:rPr>
                <w:rFonts w:hint="eastAsia" w:ascii="宋体" w:hAnsi="宋体" w:eastAsia="宋体" w:cs="仿宋_GB2312"/>
                <w:color w:val="000000" w:themeColor="text1"/>
                <w:kern w:val="2"/>
                <w:sz w:val="24"/>
                <w:szCs w:val="24"/>
                <w:highlight w:val="none"/>
                <w14:textFill>
                  <w14:solidFill>
                    <w14:schemeClr w14:val="tx1"/>
                  </w14:solidFill>
                </w14:textFill>
              </w:rPr>
              <w:t>4</w:t>
            </w:r>
            <w:bookmarkEnd w:id="157"/>
            <w:bookmarkEnd w:id="158"/>
            <w:bookmarkEnd w:id="159"/>
            <w:bookmarkEnd w:id="160"/>
            <w:bookmarkEnd w:id="161"/>
            <w:bookmarkEnd w:id="162"/>
            <w:bookmarkEnd w:id="163"/>
            <w:bookmarkEnd w:id="164"/>
            <w:bookmarkEnd w:id="165"/>
          </w:p>
        </w:tc>
        <w:tc>
          <w:tcPr>
            <w:tcW w:w="503" w:type="pct"/>
            <w:tcBorders>
              <w:right w:val="single" w:color="auto" w:sz="4" w:space="0"/>
            </w:tcBorders>
            <w:vAlign w:val="center"/>
          </w:tcPr>
          <w:p w14:paraId="03601D59">
            <w:pPr>
              <w:pStyle w:val="14"/>
              <w:spacing w:line="360" w:lineRule="auto"/>
              <w:ind w:firstLine="0" w:firstLineChars="0"/>
              <w:contextualSpacing/>
              <w:jc w:val="center"/>
              <w:rPr>
                <w:rFonts w:hint="eastAsia" w:ascii="宋体" w:hAnsi="宋体" w:eastAsia="宋体" w:cs="仿宋_GB2312"/>
                <w:color w:val="000000" w:themeColor="text1"/>
                <w:kern w:val="2"/>
                <w:sz w:val="24"/>
                <w:szCs w:val="24"/>
                <w:highlight w:val="none"/>
                <w14:textFill>
                  <w14:solidFill>
                    <w14:schemeClr w14:val="tx1"/>
                  </w14:solidFill>
                </w14:textFill>
              </w:rPr>
            </w:pPr>
          </w:p>
        </w:tc>
        <w:tc>
          <w:tcPr>
            <w:tcW w:w="1670" w:type="pct"/>
            <w:tcBorders>
              <w:left w:val="single" w:color="auto" w:sz="4" w:space="0"/>
            </w:tcBorders>
            <w:vAlign w:val="center"/>
          </w:tcPr>
          <w:p w14:paraId="4CC14863">
            <w:pPr>
              <w:pStyle w:val="14"/>
              <w:spacing w:line="360" w:lineRule="auto"/>
              <w:ind w:firstLine="0" w:firstLineChars="0"/>
              <w:contextualSpacing/>
              <w:jc w:val="center"/>
              <w:rPr>
                <w:rFonts w:hint="eastAsia" w:ascii="宋体" w:hAnsi="宋体" w:eastAsia="宋体" w:cs="仿宋_GB2312"/>
                <w:color w:val="000000" w:themeColor="text1"/>
                <w:kern w:val="2"/>
                <w:sz w:val="24"/>
                <w:szCs w:val="24"/>
                <w:highlight w:val="none"/>
                <w14:textFill>
                  <w14:solidFill>
                    <w14:schemeClr w14:val="tx1"/>
                  </w14:solidFill>
                </w14:textFill>
              </w:rPr>
            </w:pPr>
          </w:p>
        </w:tc>
        <w:tc>
          <w:tcPr>
            <w:tcW w:w="1503" w:type="pct"/>
            <w:vAlign w:val="center"/>
          </w:tcPr>
          <w:p w14:paraId="6216BA6A">
            <w:pPr>
              <w:pStyle w:val="14"/>
              <w:spacing w:line="360" w:lineRule="auto"/>
              <w:ind w:firstLine="0" w:firstLineChars="0"/>
              <w:contextualSpacing/>
              <w:jc w:val="center"/>
              <w:rPr>
                <w:rFonts w:hint="eastAsia" w:ascii="宋体" w:hAnsi="宋体" w:eastAsia="宋体" w:cs="仿宋_GB2312"/>
                <w:color w:val="000000" w:themeColor="text1"/>
                <w:kern w:val="2"/>
                <w:sz w:val="24"/>
                <w:szCs w:val="24"/>
                <w:highlight w:val="none"/>
                <w14:textFill>
                  <w14:solidFill>
                    <w14:schemeClr w14:val="tx1"/>
                  </w14:solidFill>
                </w14:textFill>
              </w:rPr>
            </w:pPr>
          </w:p>
        </w:tc>
        <w:tc>
          <w:tcPr>
            <w:tcW w:w="820" w:type="pct"/>
            <w:vAlign w:val="center"/>
          </w:tcPr>
          <w:p w14:paraId="23F25E45">
            <w:pPr>
              <w:pStyle w:val="14"/>
              <w:spacing w:line="360" w:lineRule="auto"/>
              <w:ind w:firstLine="0" w:firstLineChars="0"/>
              <w:contextualSpacing/>
              <w:jc w:val="center"/>
              <w:rPr>
                <w:rFonts w:hint="eastAsia" w:ascii="宋体" w:hAnsi="宋体" w:eastAsia="宋体" w:cs="仿宋_GB2312"/>
                <w:color w:val="000000" w:themeColor="text1"/>
                <w:kern w:val="2"/>
                <w:sz w:val="24"/>
                <w:szCs w:val="24"/>
                <w:highlight w:val="none"/>
                <w14:textFill>
                  <w14:solidFill>
                    <w14:schemeClr w14:val="tx1"/>
                  </w14:solidFill>
                </w14:textFill>
              </w:rPr>
            </w:pPr>
          </w:p>
        </w:tc>
      </w:tr>
      <w:tr w14:paraId="38FA168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503" w:type="pct"/>
            <w:vAlign w:val="center"/>
          </w:tcPr>
          <w:p w14:paraId="28604812">
            <w:pPr>
              <w:pStyle w:val="14"/>
              <w:spacing w:line="360" w:lineRule="auto"/>
              <w:ind w:firstLine="0" w:firstLineChars="0"/>
              <w:contextualSpacing/>
              <w:jc w:val="center"/>
              <w:rPr>
                <w:rFonts w:hint="eastAsia" w:ascii="宋体" w:hAnsi="宋体" w:eastAsia="宋体" w:cs="仿宋_GB2312"/>
                <w:color w:val="000000" w:themeColor="text1"/>
                <w:kern w:val="2"/>
                <w:sz w:val="24"/>
                <w:szCs w:val="24"/>
                <w:highlight w:val="none"/>
                <w14:textFill>
                  <w14:solidFill>
                    <w14:schemeClr w14:val="tx1"/>
                  </w14:solidFill>
                </w14:textFill>
              </w:rPr>
            </w:pPr>
            <w:bookmarkStart w:id="166" w:name="_Toc373333698"/>
            <w:bookmarkStart w:id="167" w:name="_Toc254970738"/>
            <w:bookmarkStart w:id="168" w:name="_Toc173211909"/>
            <w:bookmarkStart w:id="169" w:name="_Toc295404990"/>
            <w:bookmarkStart w:id="170" w:name="_Toc383699915"/>
            <w:bookmarkStart w:id="171" w:name="_Toc173066410"/>
            <w:bookmarkStart w:id="172" w:name="_Toc254970597"/>
            <w:bookmarkStart w:id="173" w:name="_Toc297193194"/>
            <w:bookmarkStart w:id="174" w:name="_Toc301781620"/>
            <w:r>
              <w:rPr>
                <w:rFonts w:hint="eastAsia" w:ascii="宋体" w:hAnsi="宋体" w:eastAsia="宋体" w:cs="仿宋_GB2312"/>
                <w:color w:val="000000" w:themeColor="text1"/>
                <w:kern w:val="2"/>
                <w:sz w:val="24"/>
                <w:szCs w:val="24"/>
                <w:highlight w:val="none"/>
                <w14:textFill>
                  <w14:solidFill>
                    <w14:schemeClr w14:val="tx1"/>
                  </w14:solidFill>
                </w14:textFill>
              </w:rPr>
              <w:t>5</w:t>
            </w:r>
            <w:bookmarkEnd w:id="166"/>
            <w:bookmarkEnd w:id="167"/>
            <w:bookmarkEnd w:id="168"/>
            <w:bookmarkEnd w:id="169"/>
            <w:bookmarkEnd w:id="170"/>
            <w:bookmarkEnd w:id="171"/>
            <w:bookmarkEnd w:id="172"/>
            <w:bookmarkEnd w:id="173"/>
            <w:bookmarkEnd w:id="174"/>
          </w:p>
        </w:tc>
        <w:tc>
          <w:tcPr>
            <w:tcW w:w="503" w:type="pct"/>
            <w:tcBorders>
              <w:right w:val="single" w:color="auto" w:sz="4" w:space="0"/>
            </w:tcBorders>
            <w:vAlign w:val="center"/>
          </w:tcPr>
          <w:p w14:paraId="402816C3">
            <w:pPr>
              <w:pStyle w:val="14"/>
              <w:spacing w:line="360" w:lineRule="auto"/>
              <w:ind w:firstLine="0" w:firstLineChars="0"/>
              <w:contextualSpacing/>
              <w:jc w:val="center"/>
              <w:rPr>
                <w:rFonts w:hint="eastAsia" w:ascii="宋体" w:hAnsi="宋体" w:eastAsia="宋体" w:cs="仿宋_GB2312"/>
                <w:color w:val="000000" w:themeColor="text1"/>
                <w:kern w:val="2"/>
                <w:sz w:val="24"/>
                <w:szCs w:val="24"/>
                <w:highlight w:val="none"/>
                <w14:textFill>
                  <w14:solidFill>
                    <w14:schemeClr w14:val="tx1"/>
                  </w14:solidFill>
                </w14:textFill>
              </w:rPr>
            </w:pPr>
          </w:p>
        </w:tc>
        <w:tc>
          <w:tcPr>
            <w:tcW w:w="1670" w:type="pct"/>
            <w:tcBorders>
              <w:left w:val="single" w:color="auto" w:sz="4" w:space="0"/>
            </w:tcBorders>
            <w:vAlign w:val="center"/>
          </w:tcPr>
          <w:p w14:paraId="2932E7EA">
            <w:pPr>
              <w:pStyle w:val="14"/>
              <w:spacing w:line="360" w:lineRule="auto"/>
              <w:ind w:firstLine="0" w:firstLineChars="0"/>
              <w:contextualSpacing/>
              <w:jc w:val="center"/>
              <w:rPr>
                <w:rFonts w:hint="eastAsia" w:ascii="宋体" w:hAnsi="宋体" w:eastAsia="宋体" w:cs="仿宋_GB2312"/>
                <w:color w:val="000000" w:themeColor="text1"/>
                <w:kern w:val="2"/>
                <w:sz w:val="24"/>
                <w:szCs w:val="24"/>
                <w:highlight w:val="none"/>
                <w14:textFill>
                  <w14:solidFill>
                    <w14:schemeClr w14:val="tx1"/>
                  </w14:solidFill>
                </w14:textFill>
              </w:rPr>
            </w:pPr>
          </w:p>
        </w:tc>
        <w:tc>
          <w:tcPr>
            <w:tcW w:w="1503" w:type="pct"/>
            <w:vAlign w:val="center"/>
          </w:tcPr>
          <w:p w14:paraId="23C9F359">
            <w:pPr>
              <w:pStyle w:val="14"/>
              <w:spacing w:line="360" w:lineRule="auto"/>
              <w:ind w:firstLine="0" w:firstLineChars="0"/>
              <w:contextualSpacing/>
              <w:jc w:val="center"/>
              <w:rPr>
                <w:rFonts w:hint="eastAsia" w:ascii="宋体" w:hAnsi="宋体" w:eastAsia="宋体" w:cs="仿宋_GB2312"/>
                <w:color w:val="000000" w:themeColor="text1"/>
                <w:kern w:val="2"/>
                <w:sz w:val="24"/>
                <w:szCs w:val="24"/>
                <w:highlight w:val="none"/>
                <w14:textFill>
                  <w14:solidFill>
                    <w14:schemeClr w14:val="tx1"/>
                  </w14:solidFill>
                </w14:textFill>
              </w:rPr>
            </w:pPr>
          </w:p>
        </w:tc>
        <w:tc>
          <w:tcPr>
            <w:tcW w:w="820" w:type="pct"/>
            <w:vAlign w:val="center"/>
          </w:tcPr>
          <w:p w14:paraId="596EA217">
            <w:pPr>
              <w:pStyle w:val="14"/>
              <w:spacing w:line="360" w:lineRule="auto"/>
              <w:ind w:firstLine="0" w:firstLineChars="0"/>
              <w:contextualSpacing/>
              <w:jc w:val="center"/>
              <w:rPr>
                <w:rFonts w:hint="eastAsia" w:ascii="宋体" w:hAnsi="宋体" w:eastAsia="宋体" w:cs="仿宋_GB2312"/>
                <w:color w:val="000000" w:themeColor="text1"/>
                <w:kern w:val="2"/>
                <w:sz w:val="24"/>
                <w:szCs w:val="24"/>
                <w:highlight w:val="none"/>
                <w14:textFill>
                  <w14:solidFill>
                    <w14:schemeClr w14:val="tx1"/>
                  </w14:solidFill>
                </w14:textFill>
              </w:rPr>
            </w:pPr>
          </w:p>
        </w:tc>
      </w:tr>
      <w:tr w14:paraId="3FE1442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503" w:type="pct"/>
            <w:vAlign w:val="center"/>
          </w:tcPr>
          <w:p w14:paraId="06AA98A3">
            <w:pPr>
              <w:pStyle w:val="14"/>
              <w:spacing w:line="360" w:lineRule="auto"/>
              <w:ind w:firstLine="0" w:firstLineChars="0"/>
              <w:contextualSpacing/>
              <w:jc w:val="center"/>
              <w:rPr>
                <w:rFonts w:hint="eastAsia" w:ascii="宋体" w:hAnsi="宋体" w:eastAsia="宋体" w:cs="仿宋_GB2312"/>
                <w:color w:val="000000" w:themeColor="text1"/>
                <w:kern w:val="2"/>
                <w:sz w:val="24"/>
                <w:szCs w:val="24"/>
                <w:highlight w:val="none"/>
                <w14:textFill>
                  <w14:solidFill>
                    <w14:schemeClr w14:val="tx1"/>
                  </w14:solidFill>
                </w14:textFill>
              </w:rPr>
            </w:pPr>
            <w:bookmarkStart w:id="175" w:name="_Toc254970743"/>
            <w:bookmarkStart w:id="176" w:name="_Toc254970602"/>
            <w:bookmarkStart w:id="177" w:name="_Toc373333699"/>
            <w:bookmarkStart w:id="178" w:name="_Toc295404991"/>
            <w:bookmarkStart w:id="179" w:name="_Toc383699916"/>
            <w:bookmarkStart w:id="180" w:name="_Toc173066415"/>
            <w:bookmarkStart w:id="181" w:name="_Toc301781621"/>
            <w:bookmarkStart w:id="182" w:name="_Toc173211914"/>
            <w:bookmarkStart w:id="183" w:name="_Toc297193195"/>
            <w:r>
              <w:rPr>
                <w:rFonts w:hint="eastAsia" w:ascii="宋体" w:hAnsi="宋体" w:eastAsia="宋体" w:cs="仿宋_GB2312"/>
                <w:color w:val="000000" w:themeColor="text1"/>
                <w:kern w:val="2"/>
                <w:sz w:val="24"/>
                <w:szCs w:val="24"/>
                <w:highlight w:val="none"/>
                <w14:textFill>
                  <w14:solidFill>
                    <w14:schemeClr w14:val="tx1"/>
                  </w14:solidFill>
                </w14:textFill>
              </w:rPr>
              <w:t>…</w:t>
            </w:r>
            <w:bookmarkEnd w:id="175"/>
            <w:bookmarkEnd w:id="176"/>
            <w:bookmarkEnd w:id="177"/>
            <w:bookmarkEnd w:id="178"/>
            <w:bookmarkEnd w:id="179"/>
            <w:bookmarkEnd w:id="180"/>
            <w:bookmarkEnd w:id="181"/>
            <w:bookmarkEnd w:id="182"/>
            <w:bookmarkEnd w:id="183"/>
          </w:p>
        </w:tc>
        <w:tc>
          <w:tcPr>
            <w:tcW w:w="503" w:type="pct"/>
            <w:tcBorders>
              <w:right w:val="single" w:color="auto" w:sz="4" w:space="0"/>
            </w:tcBorders>
            <w:vAlign w:val="center"/>
          </w:tcPr>
          <w:p w14:paraId="572B1702">
            <w:pPr>
              <w:pStyle w:val="14"/>
              <w:spacing w:line="360" w:lineRule="auto"/>
              <w:ind w:firstLine="0" w:firstLineChars="0"/>
              <w:contextualSpacing/>
              <w:jc w:val="center"/>
              <w:rPr>
                <w:rFonts w:hint="eastAsia" w:ascii="宋体" w:hAnsi="宋体" w:eastAsia="宋体" w:cs="仿宋_GB2312"/>
                <w:color w:val="000000" w:themeColor="text1"/>
                <w:kern w:val="2"/>
                <w:sz w:val="24"/>
                <w:szCs w:val="24"/>
                <w:highlight w:val="none"/>
                <w14:textFill>
                  <w14:solidFill>
                    <w14:schemeClr w14:val="tx1"/>
                  </w14:solidFill>
                </w14:textFill>
              </w:rPr>
            </w:pPr>
          </w:p>
        </w:tc>
        <w:tc>
          <w:tcPr>
            <w:tcW w:w="1670" w:type="pct"/>
            <w:tcBorders>
              <w:left w:val="single" w:color="auto" w:sz="4" w:space="0"/>
            </w:tcBorders>
            <w:vAlign w:val="center"/>
          </w:tcPr>
          <w:p w14:paraId="234BAA53">
            <w:pPr>
              <w:pStyle w:val="14"/>
              <w:spacing w:line="360" w:lineRule="auto"/>
              <w:ind w:firstLine="0" w:firstLineChars="0"/>
              <w:contextualSpacing/>
              <w:jc w:val="center"/>
              <w:rPr>
                <w:rFonts w:hint="eastAsia" w:ascii="宋体" w:hAnsi="宋体" w:eastAsia="宋体" w:cs="仿宋_GB2312"/>
                <w:color w:val="000000" w:themeColor="text1"/>
                <w:kern w:val="2"/>
                <w:sz w:val="24"/>
                <w:szCs w:val="24"/>
                <w:highlight w:val="none"/>
                <w14:textFill>
                  <w14:solidFill>
                    <w14:schemeClr w14:val="tx1"/>
                  </w14:solidFill>
                </w14:textFill>
              </w:rPr>
            </w:pPr>
          </w:p>
        </w:tc>
        <w:tc>
          <w:tcPr>
            <w:tcW w:w="1503" w:type="pct"/>
            <w:vAlign w:val="center"/>
          </w:tcPr>
          <w:p w14:paraId="017094B0">
            <w:pPr>
              <w:pStyle w:val="14"/>
              <w:spacing w:line="360" w:lineRule="auto"/>
              <w:ind w:firstLine="0" w:firstLineChars="0"/>
              <w:contextualSpacing/>
              <w:jc w:val="center"/>
              <w:rPr>
                <w:rFonts w:hint="eastAsia" w:ascii="宋体" w:hAnsi="宋体" w:eastAsia="宋体" w:cs="仿宋_GB2312"/>
                <w:color w:val="000000" w:themeColor="text1"/>
                <w:kern w:val="2"/>
                <w:sz w:val="24"/>
                <w:szCs w:val="24"/>
                <w:highlight w:val="none"/>
                <w14:textFill>
                  <w14:solidFill>
                    <w14:schemeClr w14:val="tx1"/>
                  </w14:solidFill>
                </w14:textFill>
              </w:rPr>
            </w:pPr>
          </w:p>
        </w:tc>
        <w:tc>
          <w:tcPr>
            <w:tcW w:w="820" w:type="pct"/>
            <w:tcBorders>
              <w:right w:val="single" w:color="auto" w:sz="4" w:space="0"/>
            </w:tcBorders>
            <w:vAlign w:val="center"/>
          </w:tcPr>
          <w:p w14:paraId="774B2D6C">
            <w:pPr>
              <w:pStyle w:val="14"/>
              <w:spacing w:line="360" w:lineRule="auto"/>
              <w:ind w:firstLine="0" w:firstLineChars="0"/>
              <w:contextualSpacing/>
              <w:jc w:val="center"/>
              <w:rPr>
                <w:rFonts w:hint="eastAsia" w:ascii="宋体" w:hAnsi="宋体" w:eastAsia="宋体" w:cs="仿宋_GB2312"/>
                <w:color w:val="000000" w:themeColor="text1"/>
                <w:kern w:val="2"/>
                <w:sz w:val="24"/>
                <w:szCs w:val="24"/>
                <w:highlight w:val="none"/>
                <w14:textFill>
                  <w14:solidFill>
                    <w14:schemeClr w14:val="tx1"/>
                  </w14:solidFill>
                </w14:textFill>
              </w:rPr>
            </w:pPr>
          </w:p>
        </w:tc>
      </w:tr>
    </w:tbl>
    <w:p w14:paraId="2DFEF505">
      <w:pPr>
        <w:adjustRightInd w:val="0"/>
        <w:spacing w:line="360" w:lineRule="auto"/>
        <w:contextualSpacing/>
        <w:rPr>
          <w:rFonts w:hint="eastAsia" w:ascii="宋体" w:hAnsi="宋体" w:cs="仿宋_GB2312"/>
          <w:color w:val="000000" w:themeColor="text1"/>
          <w:sz w:val="24"/>
          <w:highlight w:val="none"/>
          <w14:textFill>
            <w14:solidFill>
              <w14:schemeClr w14:val="tx1"/>
            </w14:solidFill>
          </w14:textFill>
        </w:rPr>
      </w:pPr>
    </w:p>
    <w:p w14:paraId="395B66DA">
      <w:pPr>
        <w:pStyle w:val="14"/>
        <w:spacing w:line="360" w:lineRule="auto"/>
        <w:ind w:firstLine="0" w:firstLineChars="0"/>
        <w:contextualSpacing/>
        <w:rPr>
          <w:rFonts w:hint="eastAsia" w:ascii="宋体" w:hAnsi="宋体" w:eastAsia="宋体" w:cs="仿宋_GB2312"/>
          <w:color w:val="000000" w:themeColor="text1"/>
          <w:sz w:val="24"/>
          <w:szCs w:val="24"/>
          <w:highlight w:val="none"/>
          <w14:textFill>
            <w14:solidFill>
              <w14:schemeClr w14:val="tx1"/>
            </w14:solidFill>
          </w14:textFill>
        </w:rPr>
      </w:pPr>
      <w:r>
        <w:rPr>
          <w:rFonts w:hint="eastAsia" w:ascii="宋体" w:hAnsi="宋体" w:eastAsia="宋体" w:cs="仿宋_GB2312"/>
          <w:color w:val="000000" w:themeColor="text1"/>
          <w:sz w:val="24"/>
          <w:szCs w:val="24"/>
          <w:highlight w:val="none"/>
          <w14:textFill>
            <w14:solidFill>
              <w14:schemeClr w14:val="tx1"/>
            </w14:solidFill>
          </w14:textFill>
        </w:rPr>
        <w:t>注：</w:t>
      </w:r>
    </w:p>
    <w:p w14:paraId="0F90156B">
      <w:pPr>
        <w:pStyle w:val="14"/>
        <w:spacing w:line="360" w:lineRule="auto"/>
        <w:ind w:firstLine="0" w:firstLineChars="0"/>
        <w:contextualSpacing/>
        <w:rPr>
          <w:rFonts w:hint="eastAsia" w:ascii="宋体" w:hAnsi="宋体" w:eastAsia="宋体" w:cs="仿宋_GB2312"/>
          <w:color w:val="000000" w:themeColor="text1"/>
          <w:sz w:val="24"/>
          <w:szCs w:val="24"/>
          <w:highlight w:val="none"/>
          <w14:textFill>
            <w14:solidFill>
              <w14:schemeClr w14:val="tx1"/>
            </w14:solidFill>
          </w14:textFill>
        </w:rPr>
      </w:pPr>
      <w:r>
        <w:rPr>
          <w:rFonts w:hint="eastAsia" w:ascii="宋体" w:hAnsi="宋体" w:eastAsia="宋体" w:cs="仿宋_GB2312"/>
          <w:color w:val="000000" w:themeColor="text1"/>
          <w:sz w:val="24"/>
          <w:szCs w:val="24"/>
          <w:highlight w:val="none"/>
          <w14:textFill>
            <w14:solidFill>
              <w14:schemeClr w14:val="tx1"/>
            </w14:solidFill>
          </w14:textFill>
        </w:rPr>
        <w:t>1. 说明：应对照磋商文件“第三章 采购需求”中的技术要求逐条作出明确响应，并作出偏离说明。</w:t>
      </w:r>
    </w:p>
    <w:p w14:paraId="643194E9">
      <w:pPr>
        <w:pStyle w:val="14"/>
        <w:spacing w:line="360" w:lineRule="auto"/>
        <w:ind w:firstLine="0" w:firstLineChars="0"/>
        <w:contextualSpacing/>
        <w:rPr>
          <w:rFonts w:hint="eastAsia" w:ascii="宋体" w:hAnsi="宋体" w:eastAsia="宋体" w:cs="仿宋_GB2312"/>
          <w:color w:val="000000" w:themeColor="text1"/>
          <w:sz w:val="24"/>
          <w:szCs w:val="24"/>
          <w:highlight w:val="none"/>
          <w14:textFill>
            <w14:solidFill>
              <w14:schemeClr w14:val="tx1"/>
            </w14:solidFill>
          </w14:textFill>
        </w:rPr>
      </w:pPr>
      <w:r>
        <w:rPr>
          <w:rFonts w:hint="eastAsia" w:ascii="宋体" w:hAnsi="宋体" w:eastAsia="宋体" w:cs="仿宋_GB2312"/>
          <w:color w:val="000000" w:themeColor="text1"/>
          <w:sz w:val="24"/>
          <w:szCs w:val="24"/>
          <w:highlight w:val="none"/>
          <w14:textFill>
            <w14:solidFill>
              <w14:schemeClr w14:val="tx1"/>
            </w14:solidFill>
          </w14:textFill>
        </w:rPr>
        <w:t>2.供应商应根据自身的承诺，对照磋商文件要求，在“偏离说明”中注明“正偏离”、“负偏离”或者“无偏离”。既不属于“正偏离”也不属于“负偏离”即为“无偏离”。</w:t>
      </w:r>
    </w:p>
    <w:p w14:paraId="0635272C">
      <w:pPr>
        <w:spacing w:line="360" w:lineRule="auto"/>
        <w:ind w:right="-817" w:rightChars="-389"/>
        <w:contextualSpacing/>
        <w:rPr>
          <w:rFonts w:hint="eastAsia" w:ascii="宋体" w:hAnsi="宋体" w:cs="仿宋_GB2312"/>
          <w:color w:val="000000" w:themeColor="text1"/>
          <w:sz w:val="24"/>
          <w:highlight w:val="none"/>
          <w14:textFill>
            <w14:solidFill>
              <w14:schemeClr w14:val="tx1"/>
            </w14:solidFill>
          </w14:textFill>
        </w:rPr>
      </w:pPr>
    </w:p>
    <w:p w14:paraId="039834EC">
      <w:pPr>
        <w:spacing w:line="360" w:lineRule="auto"/>
        <w:ind w:right="-817" w:rightChars="-389"/>
        <w:contextualSpacing/>
        <w:jc w:val="center"/>
        <w:rPr>
          <w:rFonts w:hint="eastAsia"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法定代表人或者委托代理人（签字或者电子签名）：</w:t>
      </w:r>
    </w:p>
    <w:p w14:paraId="472E1908">
      <w:pPr>
        <w:spacing w:line="360" w:lineRule="auto"/>
        <w:ind w:right="-817" w:rightChars="-389" w:firstLine="2640" w:firstLineChars="1100"/>
        <w:contextualSpacing/>
        <w:rPr>
          <w:rFonts w:hint="eastAsia"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 xml:space="preserve">供应商（电子签章）：      </w:t>
      </w:r>
    </w:p>
    <w:p w14:paraId="3B296D12">
      <w:pPr>
        <w:spacing w:line="360" w:lineRule="auto"/>
        <w:ind w:right="-817" w:rightChars="-389" w:firstLine="4080" w:firstLineChars="1700"/>
        <w:contextualSpacing/>
        <w:rPr>
          <w:rFonts w:hint="eastAsia"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日期：   年   月   日</w:t>
      </w:r>
    </w:p>
    <w:p w14:paraId="6DC52D7D">
      <w:pPr>
        <w:snapToGrid w:val="0"/>
        <w:spacing w:before="120" w:beforeLines="50" w:after="50"/>
        <w:ind w:left="142"/>
        <w:jc w:val="left"/>
        <w:rPr>
          <w:rFonts w:hint="eastAsia" w:ascii="宋体" w:hAnsi="宋体"/>
          <w:b/>
          <w:color w:val="000000" w:themeColor="text1"/>
          <w:sz w:val="24"/>
          <w:highlight w:val="none"/>
          <w14:textFill>
            <w14:solidFill>
              <w14:schemeClr w14:val="tx1"/>
            </w14:solidFill>
          </w14:textFill>
        </w:rPr>
      </w:pPr>
      <w:r>
        <w:rPr>
          <w:rFonts w:ascii="宋体" w:hAnsi="宋体" w:cs="仿宋_GB2312"/>
          <w:color w:val="000000" w:themeColor="text1"/>
          <w:sz w:val="24"/>
          <w:highlight w:val="none"/>
          <w14:textFill>
            <w14:solidFill>
              <w14:schemeClr w14:val="tx1"/>
            </w14:solidFill>
          </w14:textFill>
        </w:rPr>
        <w:br w:type="page"/>
      </w:r>
      <w:r>
        <w:rPr>
          <w:rFonts w:hint="eastAsia" w:ascii="宋体" w:hAnsi="宋体"/>
          <w:b/>
          <w:color w:val="000000" w:themeColor="text1"/>
          <w:sz w:val="24"/>
          <w:highlight w:val="none"/>
          <w14:textFill>
            <w14:solidFill>
              <w14:schemeClr w14:val="tx1"/>
            </w14:solidFill>
          </w14:textFill>
        </w:rPr>
        <w:t>项目实施人员一览表格式</w:t>
      </w:r>
    </w:p>
    <w:p w14:paraId="1316896B">
      <w:pPr>
        <w:snapToGrid w:val="0"/>
        <w:spacing w:before="120" w:beforeLines="50" w:after="50"/>
        <w:ind w:left="142"/>
        <w:jc w:val="left"/>
        <w:rPr>
          <w:rFonts w:hint="eastAsia" w:ascii="宋体" w:hAnsi="宋体"/>
          <w:b/>
          <w:color w:val="000000" w:themeColor="text1"/>
          <w:sz w:val="24"/>
          <w:highlight w:val="none"/>
          <w14:textFill>
            <w14:solidFill>
              <w14:schemeClr w14:val="tx1"/>
            </w14:solidFill>
          </w14:textFill>
        </w:rPr>
      </w:pPr>
    </w:p>
    <w:p w14:paraId="3A9BAB9F">
      <w:pPr>
        <w:spacing w:line="360" w:lineRule="auto"/>
        <w:ind w:left="142"/>
        <w:contextualSpacing/>
        <w:jc w:val="center"/>
        <w:rPr>
          <w:rFonts w:hint="eastAsia" w:ascii="宋体" w:hAnsi="宋体"/>
          <w:b/>
          <w:color w:val="000000" w:themeColor="text1"/>
          <w:sz w:val="32"/>
          <w:szCs w:val="32"/>
          <w:highlight w:val="none"/>
          <w14:textFill>
            <w14:solidFill>
              <w14:schemeClr w14:val="tx1"/>
            </w14:solidFill>
          </w14:textFill>
        </w:rPr>
      </w:pPr>
      <w:r>
        <w:rPr>
          <w:rFonts w:hint="eastAsia" w:ascii="宋体" w:hAnsi="宋体"/>
          <w:b/>
          <w:color w:val="000000" w:themeColor="text1"/>
          <w:sz w:val="32"/>
          <w:szCs w:val="32"/>
          <w:highlight w:val="none"/>
          <w14:textFill>
            <w14:solidFill>
              <w14:schemeClr w14:val="tx1"/>
            </w14:solidFill>
          </w14:textFill>
        </w:rPr>
        <w:t>项目实施人员一览表</w:t>
      </w:r>
    </w:p>
    <w:p w14:paraId="02775A5C">
      <w:pPr>
        <w:pStyle w:val="19"/>
        <w:spacing w:line="360" w:lineRule="auto"/>
        <w:contextualSpacing/>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所竞分标：</w:t>
      </w:r>
      <w:r>
        <w:rPr>
          <w:rFonts w:hint="eastAsia"/>
          <w:color w:val="000000" w:themeColor="text1"/>
          <w:sz w:val="24"/>
          <w:szCs w:val="24"/>
          <w:highlight w:val="none"/>
          <w:u w:val="single"/>
          <w14:textFill>
            <w14:solidFill>
              <w14:schemeClr w14:val="tx1"/>
            </w14:solidFill>
          </w14:textFill>
        </w:rPr>
        <w:t xml:space="preserve">     </w:t>
      </w:r>
      <w:r>
        <w:rPr>
          <w:rFonts w:hint="eastAsia"/>
          <w:color w:val="000000" w:themeColor="text1"/>
          <w:sz w:val="24"/>
          <w:szCs w:val="24"/>
          <w:highlight w:val="none"/>
          <w14:textFill>
            <w14:solidFill>
              <w14:schemeClr w14:val="tx1"/>
            </w14:solidFill>
          </w14:textFill>
        </w:rPr>
        <w:t>分标</w:t>
      </w:r>
    </w:p>
    <w:tbl>
      <w:tblPr>
        <w:tblStyle w:val="32"/>
        <w:tblW w:w="85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9"/>
        <w:gridCol w:w="954"/>
        <w:gridCol w:w="2289"/>
        <w:gridCol w:w="1911"/>
        <w:gridCol w:w="2285"/>
      </w:tblGrid>
      <w:tr w14:paraId="59400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9" w:type="dxa"/>
            <w:vAlign w:val="center"/>
          </w:tcPr>
          <w:p w14:paraId="40AE56D3">
            <w:pPr>
              <w:spacing w:line="360" w:lineRule="auto"/>
              <w:contextualSpacing/>
              <w:jc w:val="center"/>
              <w:rPr>
                <w:rFonts w:hint="eastAsia" w:ascii="宋体" w:hAnsi="宋体"/>
                <w:color w:val="000000" w:themeColor="text1"/>
                <w:sz w:val="24"/>
                <w:szCs w:val="20"/>
                <w:highlight w:val="none"/>
                <w14:textFill>
                  <w14:solidFill>
                    <w14:schemeClr w14:val="tx1"/>
                  </w14:solidFill>
                </w14:textFill>
              </w:rPr>
            </w:pPr>
            <w:r>
              <w:rPr>
                <w:rFonts w:hint="eastAsia" w:ascii="宋体" w:hAnsi="宋体"/>
                <w:color w:val="000000" w:themeColor="text1"/>
                <w:sz w:val="24"/>
                <w:szCs w:val="20"/>
                <w:highlight w:val="none"/>
                <w14:textFill>
                  <w14:solidFill>
                    <w14:schemeClr w14:val="tx1"/>
                  </w14:solidFill>
                </w14:textFill>
              </w:rPr>
              <w:t>姓名</w:t>
            </w:r>
          </w:p>
        </w:tc>
        <w:tc>
          <w:tcPr>
            <w:tcW w:w="954" w:type="dxa"/>
            <w:vAlign w:val="center"/>
          </w:tcPr>
          <w:p w14:paraId="508BD43D">
            <w:pPr>
              <w:spacing w:line="360" w:lineRule="auto"/>
              <w:contextualSpacing/>
              <w:jc w:val="center"/>
              <w:rPr>
                <w:rFonts w:hint="eastAsia" w:ascii="宋体" w:hAnsi="宋体"/>
                <w:color w:val="000000" w:themeColor="text1"/>
                <w:sz w:val="24"/>
                <w:szCs w:val="20"/>
                <w:highlight w:val="none"/>
                <w14:textFill>
                  <w14:solidFill>
                    <w14:schemeClr w14:val="tx1"/>
                  </w14:solidFill>
                </w14:textFill>
              </w:rPr>
            </w:pPr>
            <w:r>
              <w:rPr>
                <w:rFonts w:hint="eastAsia" w:ascii="宋体" w:hAnsi="宋体"/>
                <w:color w:val="000000" w:themeColor="text1"/>
                <w:sz w:val="24"/>
                <w:szCs w:val="20"/>
                <w:highlight w:val="none"/>
                <w14:textFill>
                  <w14:solidFill>
                    <w14:schemeClr w14:val="tx1"/>
                  </w14:solidFill>
                </w14:textFill>
              </w:rPr>
              <w:t>职务</w:t>
            </w:r>
          </w:p>
        </w:tc>
        <w:tc>
          <w:tcPr>
            <w:tcW w:w="2289" w:type="dxa"/>
            <w:vAlign w:val="center"/>
          </w:tcPr>
          <w:p w14:paraId="7B157E77">
            <w:pPr>
              <w:spacing w:line="360" w:lineRule="auto"/>
              <w:contextualSpacing/>
              <w:jc w:val="center"/>
              <w:rPr>
                <w:rFonts w:hint="eastAsia" w:ascii="宋体" w:hAnsi="宋体"/>
                <w:color w:val="000000" w:themeColor="text1"/>
                <w:sz w:val="24"/>
                <w:szCs w:val="20"/>
                <w:highlight w:val="none"/>
                <w14:textFill>
                  <w14:solidFill>
                    <w14:schemeClr w14:val="tx1"/>
                  </w14:solidFill>
                </w14:textFill>
              </w:rPr>
            </w:pPr>
            <w:r>
              <w:rPr>
                <w:rFonts w:hint="eastAsia" w:ascii="宋体" w:hAnsi="宋体"/>
                <w:color w:val="000000" w:themeColor="text1"/>
                <w:sz w:val="24"/>
                <w:szCs w:val="20"/>
                <w:highlight w:val="none"/>
                <w14:textFill>
                  <w14:solidFill>
                    <w14:schemeClr w14:val="tx1"/>
                  </w14:solidFill>
                </w14:textFill>
              </w:rPr>
              <w:t>专业技术资格（职称）或者职业资格或者执业资格证或者其他证书</w:t>
            </w:r>
          </w:p>
        </w:tc>
        <w:tc>
          <w:tcPr>
            <w:tcW w:w="1911" w:type="dxa"/>
            <w:vAlign w:val="center"/>
          </w:tcPr>
          <w:p w14:paraId="26C0FBD3">
            <w:pPr>
              <w:spacing w:line="360" w:lineRule="auto"/>
              <w:contextualSpacing/>
              <w:jc w:val="center"/>
              <w:rPr>
                <w:rFonts w:hint="eastAsia" w:ascii="宋体" w:hAnsi="宋体"/>
                <w:color w:val="000000" w:themeColor="text1"/>
                <w:sz w:val="24"/>
                <w:szCs w:val="20"/>
                <w:highlight w:val="none"/>
                <w14:textFill>
                  <w14:solidFill>
                    <w14:schemeClr w14:val="tx1"/>
                  </w14:solidFill>
                </w14:textFill>
              </w:rPr>
            </w:pPr>
            <w:r>
              <w:rPr>
                <w:rFonts w:hint="eastAsia" w:ascii="宋体" w:hAnsi="宋体"/>
                <w:color w:val="000000" w:themeColor="text1"/>
                <w:sz w:val="24"/>
                <w:szCs w:val="20"/>
                <w:highlight w:val="none"/>
                <w14:textFill>
                  <w14:solidFill>
                    <w14:schemeClr w14:val="tx1"/>
                  </w14:solidFill>
                </w14:textFill>
              </w:rPr>
              <w:t>证书编号</w:t>
            </w:r>
          </w:p>
        </w:tc>
        <w:tc>
          <w:tcPr>
            <w:tcW w:w="2285" w:type="dxa"/>
            <w:vAlign w:val="center"/>
          </w:tcPr>
          <w:p w14:paraId="3C3CFED8">
            <w:pPr>
              <w:spacing w:line="360" w:lineRule="auto"/>
              <w:contextualSpacing/>
              <w:jc w:val="center"/>
              <w:rPr>
                <w:rFonts w:hint="eastAsia" w:ascii="宋体" w:hAnsi="宋体"/>
                <w:color w:val="000000" w:themeColor="text1"/>
                <w:sz w:val="24"/>
                <w:szCs w:val="20"/>
                <w:highlight w:val="none"/>
                <w14:textFill>
                  <w14:solidFill>
                    <w14:schemeClr w14:val="tx1"/>
                  </w14:solidFill>
                </w14:textFill>
              </w:rPr>
            </w:pPr>
            <w:r>
              <w:rPr>
                <w:rFonts w:hint="eastAsia" w:ascii="宋体" w:hAnsi="宋体"/>
                <w:color w:val="000000" w:themeColor="text1"/>
                <w:sz w:val="24"/>
                <w:szCs w:val="20"/>
                <w:highlight w:val="none"/>
                <w14:textFill>
                  <w14:solidFill>
                    <w14:schemeClr w14:val="tx1"/>
                  </w14:solidFill>
                </w14:textFill>
              </w:rPr>
              <w:t>参加本单位</w:t>
            </w:r>
          </w:p>
          <w:p w14:paraId="73C63A79">
            <w:pPr>
              <w:spacing w:line="360" w:lineRule="auto"/>
              <w:contextualSpacing/>
              <w:jc w:val="center"/>
              <w:rPr>
                <w:rFonts w:hint="eastAsia" w:ascii="宋体" w:hAnsi="宋体"/>
                <w:color w:val="000000" w:themeColor="text1"/>
                <w:sz w:val="24"/>
                <w:szCs w:val="20"/>
                <w:highlight w:val="none"/>
                <w14:textFill>
                  <w14:solidFill>
                    <w14:schemeClr w14:val="tx1"/>
                  </w14:solidFill>
                </w14:textFill>
              </w:rPr>
            </w:pPr>
            <w:r>
              <w:rPr>
                <w:rFonts w:hint="eastAsia" w:ascii="宋体" w:hAnsi="宋体"/>
                <w:color w:val="000000" w:themeColor="text1"/>
                <w:sz w:val="24"/>
                <w:szCs w:val="20"/>
                <w:highlight w:val="none"/>
                <w14:textFill>
                  <w14:solidFill>
                    <w14:schemeClr w14:val="tx1"/>
                  </w14:solidFill>
                </w14:textFill>
              </w:rPr>
              <w:t>工作时间</w:t>
            </w:r>
          </w:p>
        </w:tc>
      </w:tr>
      <w:tr w14:paraId="5DB68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9" w:type="dxa"/>
            <w:vAlign w:val="center"/>
          </w:tcPr>
          <w:p w14:paraId="1A06FD92">
            <w:pPr>
              <w:spacing w:line="360" w:lineRule="auto"/>
              <w:contextualSpacing/>
              <w:jc w:val="center"/>
              <w:rPr>
                <w:rFonts w:hint="eastAsia" w:ascii="宋体" w:hAnsi="宋体"/>
                <w:color w:val="000000" w:themeColor="text1"/>
                <w:sz w:val="24"/>
                <w:szCs w:val="20"/>
                <w:highlight w:val="none"/>
                <w14:textFill>
                  <w14:solidFill>
                    <w14:schemeClr w14:val="tx1"/>
                  </w14:solidFill>
                </w14:textFill>
              </w:rPr>
            </w:pPr>
          </w:p>
        </w:tc>
        <w:tc>
          <w:tcPr>
            <w:tcW w:w="954" w:type="dxa"/>
            <w:vAlign w:val="center"/>
          </w:tcPr>
          <w:p w14:paraId="374D96A0">
            <w:pPr>
              <w:spacing w:line="360" w:lineRule="auto"/>
              <w:contextualSpacing/>
              <w:jc w:val="center"/>
              <w:rPr>
                <w:rFonts w:hint="eastAsia" w:ascii="宋体" w:hAnsi="宋体"/>
                <w:color w:val="000000" w:themeColor="text1"/>
                <w:sz w:val="24"/>
                <w:szCs w:val="20"/>
                <w:highlight w:val="none"/>
                <w14:textFill>
                  <w14:solidFill>
                    <w14:schemeClr w14:val="tx1"/>
                  </w14:solidFill>
                </w14:textFill>
              </w:rPr>
            </w:pPr>
          </w:p>
        </w:tc>
        <w:tc>
          <w:tcPr>
            <w:tcW w:w="2289" w:type="dxa"/>
            <w:vAlign w:val="center"/>
          </w:tcPr>
          <w:p w14:paraId="789D7FAD">
            <w:pPr>
              <w:spacing w:line="360" w:lineRule="auto"/>
              <w:contextualSpacing/>
              <w:jc w:val="center"/>
              <w:rPr>
                <w:rFonts w:hint="eastAsia" w:ascii="宋体" w:hAnsi="宋体"/>
                <w:color w:val="000000" w:themeColor="text1"/>
                <w:sz w:val="24"/>
                <w:szCs w:val="20"/>
                <w:highlight w:val="none"/>
                <w14:textFill>
                  <w14:solidFill>
                    <w14:schemeClr w14:val="tx1"/>
                  </w14:solidFill>
                </w14:textFill>
              </w:rPr>
            </w:pPr>
          </w:p>
        </w:tc>
        <w:tc>
          <w:tcPr>
            <w:tcW w:w="1911" w:type="dxa"/>
            <w:vAlign w:val="center"/>
          </w:tcPr>
          <w:p w14:paraId="7CFBA71A">
            <w:pPr>
              <w:spacing w:line="360" w:lineRule="auto"/>
              <w:contextualSpacing/>
              <w:jc w:val="center"/>
              <w:rPr>
                <w:rFonts w:hint="eastAsia" w:ascii="宋体" w:hAnsi="宋体"/>
                <w:color w:val="000000" w:themeColor="text1"/>
                <w:sz w:val="24"/>
                <w:szCs w:val="20"/>
                <w:highlight w:val="none"/>
                <w14:textFill>
                  <w14:solidFill>
                    <w14:schemeClr w14:val="tx1"/>
                  </w14:solidFill>
                </w14:textFill>
              </w:rPr>
            </w:pPr>
          </w:p>
        </w:tc>
        <w:tc>
          <w:tcPr>
            <w:tcW w:w="2285" w:type="dxa"/>
            <w:vAlign w:val="center"/>
          </w:tcPr>
          <w:p w14:paraId="25A65A85">
            <w:pPr>
              <w:spacing w:line="360" w:lineRule="auto"/>
              <w:contextualSpacing/>
              <w:jc w:val="center"/>
              <w:rPr>
                <w:rFonts w:hint="eastAsia" w:ascii="宋体" w:hAnsi="宋体"/>
                <w:color w:val="000000" w:themeColor="text1"/>
                <w:sz w:val="24"/>
                <w:szCs w:val="20"/>
                <w:highlight w:val="none"/>
                <w14:textFill>
                  <w14:solidFill>
                    <w14:schemeClr w14:val="tx1"/>
                  </w14:solidFill>
                </w14:textFill>
              </w:rPr>
            </w:pPr>
          </w:p>
        </w:tc>
      </w:tr>
      <w:tr w14:paraId="40A18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9" w:type="dxa"/>
            <w:vAlign w:val="center"/>
          </w:tcPr>
          <w:p w14:paraId="7CEAB32B">
            <w:pPr>
              <w:spacing w:line="360" w:lineRule="auto"/>
              <w:contextualSpacing/>
              <w:jc w:val="center"/>
              <w:rPr>
                <w:rFonts w:hint="eastAsia" w:ascii="宋体" w:hAnsi="宋体"/>
                <w:color w:val="000000" w:themeColor="text1"/>
                <w:sz w:val="24"/>
                <w:szCs w:val="20"/>
                <w:highlight w:val="none"/>
                <w14:textFill>
                  <w14:solidFill>
                    <w14:schemeClr w14:val="tx1"/>
                  </w14:solidFill>
                </w14:textFill>
              </w:rPr>
            </w:pPr>
          </w:p>
        </w:tc>
        <w:tc>
          <w:tcPr>
            <w:tcW w:w="954" w:type="dxa"/>
            <w:vAlign w:val="center"/>
          </w:tcPr>
          <w:p w14:paraId="6A075E72">
            <w:pPr>
              <w:spacing w:line="360" w:lineRule="auto"/>
              <w:contextualSpacing/>
              <w:jc w:val="center"/>
              <w:rPr>
                <w:rFonts w:hint="eastAsia" w:ascii="宋体" w:hAnsi="宋体"/>
                <w:color w:val="000000" w:themeColor="text1"/>
                <w:sz w:val="24"/>
                <w:szCs w:val="20"/>
                <w:highlight w:val="none"/>
                <w14:textFill>
                  <w14:solidFill>
                    <w14:schemeClr w14:val="tx1"/>
                  </w14:solidFill>
                </w14:textFill>
              </w:rPr>
            </w:pPr>
          </w:p>
        </w:tc>
        <w:tc>
          <w:tcPr>
            <w:tcW w:w="2289" w:type="dxa"/>
            <w:vAlign w:val="center"/>
          </w:tcPr>
          <w:p w14:paraId="76CCCCCD">
            <w:pPr>
              <w:spacing w:line="360" w:lineRule="auto"/>
              <w:contextualSpacing/>
              <w:jc w:val="center"/>
              <w:rPr>
                <w:rFonts w:hint="eastAsia" w:ascii="宋体" w:hAnsi="宋体"/>
                <w:color w:val="000000" w:themeColor="text1"/>
                <w:sz w:val="24"/>
                <w:szCs w:val="20"/>
                <w:highlight w:val="none"/>
                <w14:textFill>
                  <w14:solidFill>
                    <w14:schemeClr w14:val="tx1"/>
                  </w14:solidFill>
                </w14:textFill>
              </w:rPr>
            </w:pPr>
          </w:p>
        </w:tc>
        <w:tc>
          <w:tcPr>
            <w:tcW w:w="1911" w:type="dxa"/>
            <w:vAlign w:val="center"/>
          </w:tcPr>
          <w:p w14:paraId="7E4982B7">
            <w:pPr>
              <w:spacing w:line="360" w:lineRule="auto"/>
              <w:contextualSpacing/>
              <w:jc w:val="center"/>
              <w:rPr>
                <w:rFonts w:hint="eastAsia" w:ascii="宋体" w:hAnsi="宋体"/>
                <w:color w:val="000000" w:themeColor="text1"/>
                <w:sz w:val="24"/>
                <w:szCs w:val="20"/>
                <w:highlight w:val="none"/>
                <w14:textFill>
                  <w14:solidFill>
                    <w14:schemeClr w14:val="tx1"/>
                  </w14:solidFill>
                </w14:textFill>
              </w:rPr>
            </w:pPr>
          </w:p>
        </w:tc>
        <w:tc>
          <w:tcPr>
            <w:tcW w:w="2285" w:type="dxa"/>
            <w:vAlign w:val="center"/>
          </w:tcPr>
          <w:p w14:paraId="07FD42B6">
            <w:pPr>
              <w:spacing w:line="360" w:lineRule="auto"/>
              <w:contextualSpacing/>
              <w:jc w:val="center"/>
              <w:rPr>
                <w:rFonts w:hint="eastAsia" w:ascii="宋体" w:hAnsi="宋体"/>
                <w:color w:val="000000" w:themeColor="text1"/>
                <w:sz w:val="24"/>
                <w:szCs w:val="20"/>
                <w:highlight w:val="none"/>
                <w14:textFill>
                  <w14:solidFill>
                    <w14:schemeClr w14:val="tx1"/>
                  </w14:solidFill>
                </w14:textFill>
              </w:rPr>
            </w:pPr>
          </w:p>
        </w:tc>
      </w:tr>
      <w:tr w14:paraId="79B70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9" w:type="dxa"/>
            <w:vAlign w:val="center"/>
          </w:tcPr>
          <w:p w14:paraId="3B66C2EA">
            <w:pPr>
              <w:spacing w:line="360" w:lineRule="auto"/>
              <w:contextualSpacing/>
              <w:jc w:val="center"/>
              <w:rPr>
                <w:rFonts w:hint="eastAsia" w:ascii="宋体" w:hAnsi="宋体"/>
                <w:color w:val="000000" w:themeColor="text1"/>
                <w:sz w:val="24"/>
                <w:szCs w:val="20"/>
                <w:highlight w:val="none"/>
                <w14:textFill>
                  <w14:solidFill>
                    <w14:schemeClr w14:val="tx1"/>
                  </w14:solidFill>
                </w14:textFill>
              </w:rPr>
            </w:pPr>
          </w:p>
        </w:tc>
        <w:tc>
          <w:tcPr>
            <w:tcW w:w="954" w:type="dxa"/>
            <w:vAlign w:val="center"/>
          </w:tcPr>
          <w:p w14:paraId="279CCD59">
            <w:pPr>
              <w:spacing w:line="360" w:lineRule="auto"/>
              <w:contextualSpacing/>
              <w:jc w:val="center"/>
              <w:rPr>
                <w:rFonts w:hint="eastAsia" w:ascii="宋体" w:hAnsi="宋体"/>
                <w:color w:val="000000" w:themeColor="text1"/>
                <w:sz w:val="24"/>
                <w:szCs w:val="20"/>
                <w:highlight w:val="none"/>
                <w14:textFill>
                  <w14:solidFill>
                    <w14:schemeClr w14:val="tx1"/>
                  </w14:solidFill>
                </w14:textFill>
              </w:rPr>
            </w:pPr>
          </w:p>
        </w:tc>
        <w:tc>
          <w:tcPr>
            <w:tcW w:w="2289" w:type="dxa"/>
            <w:vAlign w:val="center"/>
          </w:tcPr>
          <w:p w14:paraId="43BB671A">
            <w:pPr>
              <w:spacing w:line="360" w:lineRule="auto"/>
              <w:contextualSpacing/>
              <w:jc w:val="center"/>
              <w:rPr>
                <w:rFonts w:hint="eastAsia" w:ascii="宋体" w:hAnsi="宋体"/>
                <w:color w:val="000000" w:themeColor="text1"/>
                <w:sz w:val="24"/>
                <w:szCs w:val="20"/>
                <w:highlight w:val="none"/>
                <w14:textFill>
                  <w14:solidFill>
                    <w14:schemeClr w14:val="tx1"/>
                  </w14:solidFill>
                </w14:textFill>
              </w:rPr>
            </w:pPr>
          </w:p>
        </w:tc>
        <w:tc>
          <w:tcPr>
            <w:tcW w:w="1911" w:type="dxa"/>
            <w:vAlign w:val="center"/>
          </w:tcPr>
          <w:p w14:paraId="18B46AC0">
            <w:pPr>
              <w:spacing w:line="360" w:lineRule="auto"/>
              <w:contextualSpacing/>
              <w:jc w:val="center"/>
              <w:rPr>
                <w:rFonts w:hint="eastAsia" w:ascii="宋体" w:hAnsi="宋体"/>
                <w:color w:val="000000" w:themeColor="text1"/>
                <w:sz w:val="24"/>
                <w:szCs w:val="20"/>
                <w:highlight w:val="none"/>
                <w14:textFill>
                  <w14:solidFill>
                    <w14:schemeClr w14:val="tx1"/>
                  </w14:solidFill>
                </w14:textFill>
              </w:rPr>
            </w:pPr>
          </w:p>
        </w:tc>
        <w:tc>
          <w:tcPr>
            <w:tcW w:w="2285" w:type="dxa"/>
            <w:vAlign w:val="center"/>
          </w:tcPr>
          <w:p w14:paraId="1070582E">
            <w:pPr>
              <w:spacing w:line="360" w:lineRule="auto"/>
              <w:contextualSpacing/>
              <w:jc w:val="center"/>
              <w:rPr>
                <w:rFonts w:hint="eastAsia" w:ascii="宋体" w:hAnsi="宋体"/>
                <w:color w:val="000000" w:themeColor="text1"/>
                <w:sz w:val="24"/>
                <w:szCs w:val="20"/>
                <w:highlight w:val="none"/>
                <w14:textFill>
                  <w14:solidFill>
                    <w14:schemeClr w14:val="tx1"/>
                  </w14:solidFill>
                </w14:textFill>
              </w:rPr>
            </w:pPr>
          </w:p>
        </w:tc>
      </w:tr>
    </w:tbl>
    <w:p w14:paraId="2A8EBD58">
      <w:pPr>
        <w:spacing w:line="360" w:lineRule="auto"/>
        <w:contextualSpacing/>
        <w:jc w:val="left"/>
        <w:rPr>
          <w:rFonts w:hint="eastAsia" w:ascii="宋体" w:hAnsi="宋体"/>
          <w:color w:val="000000" w:themeColor="text1"/>
          <w:sz w:val="24"/>
          <w:szCs w:val="20"/>
          <w:highlight w:val="none"/>
          <w14:textFill>
            <w14:solidFill>
              <w14:schemeClr w14:val="tx1"/>
            </w14:solidFill>
          </w14:textFill>
        </w:rPr>
      </w:pPr>
      <w:r>
        <w:rPr>
          <w:rFonts w:hint="eastAsia" w:ascii="宋体" w:hAnsi="宋体"/>
          <w:color w:val="000000" w:themeColor="text1"/>
          <w:sz w:val="24"/>
          <w:szCs w:val="20"/>
          <w:highlight w:val="none"/>
          <w14:textFill>
            <w14:solidFill>
              <w14:schemeClr w14:val="tx1"/>
            </w14:solidFill>
          </w14:textFill>
        </w:rPr>
        <w:t>注：</w:t>
      </w:r>
    </w:p>
    <w:p w14:paraId="406CD9E5">
      <w:pPr>
        <w:spacing w:line="360" w:lineRule="auto"/>
        <w:contextualSpacing/>
        <w:jc w:val="left"/>
        <w:rPr>
          <w:rFonts w:hint="eastAsia" w:ascii="宋体" w:hAnsi="宋体"/>
          <w:color w:val="000000" w:themeColor="text1"/>
          <w:sz w:val="24"/>
          <w:szCs w:val="20"/>
          <w:highlight w:val="none"/>
          <w14:textFill>
            <w14:solidFill>
              <w14:schemeClr w14:val="tx1"/>
            </w14:solidFill>
          </w14:textFill>
        </w:rPr>
      </w:pPr>
      <w:r>
        <w:rPr>
          <w:rFonts w:hint="eastAsia" w:ascii="宋体" w:hAnsi="宋体"/>
          <w:color w:val="000000" w:themeColor="text1"/>
          <w:sz w:val="24"/>
          <w:szCs w:val="20"/>
          <w:highlight w:val="none"/>
          <w14:textFill>
            <w14:solidFill>
              <w14:schemeClr w14:val="tx1"/>
            </w14:solidFill>
          </w14:textFill>
        </w:rPr>
        <w:t>1</w:t>
      </w:r>
      <w:r>
        <w:rPr>
          <w:rFonts w:ascii="宋体" w:hAnsi="宋体"/>
          <w:color w:val="000000" w:themeColor="text1"/>
          <w:sz w:val="24"/>
          <w:szCs w:val="20"/>
          <w:highlight w:val="none"/>
          <w14:textFill>
            <w14:solidFill>
              <w14:schemeClr w14:val="tx1"/>
            </w14:solidFill>
          </w14:textFill>
        </w:rPr>
        <w:t>.</w:t>
      </w:r>
      <w:r>
        <w:rPr>
          <w:rFonts w:hint="eastAsia" w:ascii="宋体" w:hAnsi="宋体"/>
          <w:color w:val="000000" w:themeColor="text1"/>
          <w:sz w:val="24"/>
          <w:szCs w:val="20"/>
          <w:highlight w:val="none"/>
          <w14:textFill>
            <w14:solidFill>
              <w14:schemeClr w14:val="tx1"/>
            </w14:solidFill>
          </w14:textFill>
        </w:rPr>
        <w:t>在填写时，如本表格不适合供应商的实际情况，可根据本表格式自行制表填写。</w:t>
      </w:r>
    </w:p>
    <w:p w14:paraId="078D1D80">
      <w:pPr>
        <w:spacing w:line="360" w:lineRule="auto"/>
        <w:contextualSpacing/>
        <w:jc w:val="left"/>
        <w:rPr>
          <w:rFonts w:hint="eastAsia" w:ascii="宋体" w:hAnsi="宋体"/>
          <w:color w:val="000000" w:themeColor="text1"/>
          <w:sz w:val="24"/>
          <w:szCs w:val="20"/>
          <w:highlight w:val="none"/>
          <w14:textFill>
            <w14:solidFill>
              <w14:schemeClr w14:val="tx1"/>
            </w14:solidFill>
          </w14:textFill>
        </w:rPr>
      </w:pPr>
      <w:r>
        <w:rPr>
          <w:rFonts w:ascii="宋体" w:hAnsi="宋体"/>
          <w:color w:val="000000" w:themeColor="text1"/>
          <w:sz w:val="24"/>
          <w:szCs w:val="20"/>
          <w:highlight w:val="none"/>
          <w14:textFill>
            <w14:solidFill>
              <w14:schemeClr w14:val="tx1"/>
            </w14:solidFill>
          </w14:textFill>
        </w:rPr>
        <w:t>2.</w:t>
      </w:r>
      <w:r>
        <w:rPr>
          <w:rFonts w:hint="eastAsia" w:ascii="宋体" w:hAnsi="宋体"/>
          <w:color w:val="000000" w:themeColor="text1"/>
          <w:sz w:val="24"/>
          <w:szCs w:val="20"/>
          <w:highlight w:val="none"/>
          <w14:textFill>
            <w14:solidFill>
              <w14:schemeClr w14:val="tx1"/>
            </w14:solidFill>
          </w14:textFill>
        </w:rPr>
        <w:t>供应商应当附本表所列证书的复印件并加盖供应商电子签章。</w:t>
      </w:r>
    </w:p>
    <w:p w14:paraId="1B7739B4">
      <w:pPr>
        <w:spacing w:line="360" w:lineRule="auto"/>
        <w:contextualSpacing/>
        <w:rPr>
          <w:rFonts w:hint="eastAsia" w:ascii="宋体" w:hAnsi="宋体"/>
          <w:color w:val="000000" w:themeColor="text1"/>
          <w:spacing w:val="20"/>
          <w:sz w:val="24"/>
          <w:szCs w:val="20"/>
          <w:highlight w:val="none"/>
          <w:u w:val="singl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法定代表人或者委托代理人</w:t>
      </w:r>
      <w:r>
        <w:rPr>
          <w:rFonts w:hint="eastAsia" w:ascii="宋体" w:hAnsi="宋体"/>
          <w:color w:val="000000" w:themeColor="text1"/>
          <w:spacing w:val="20"/>
          <w:sz w:val="24"/>
          <w:highlight w:val="none"/>
          <w14:textFill>
            <w14:solidFill>
              <w14:schemeClr w14:val="tx1"/>
            </w14:solidFill>
          </w14:textFill>
        </w:rPr>
        <w:t>签字：</w:t>
      </w:r>
      <w:r>
        <w:rPr>
          <w:rFonts w:hint="eastAsia" w:ascii="宋体" w:hAnsi="宋体"/>
          <w:color w:val="000000" w:themeColor="text1"/>
          <w:spacing w:val="20"/>
          <w:sz w:val="24"/>
          <w:highlight w:val="none"/>
          <w:u w:val="single"/>
          <w14:textFill>
            <w14:solidFill>
              <w14:schemeClr w14:val="tx1"/>
            </w14:solidFill>
          </w14:textFill>
        </w:rPr>
        <w:t xml:space="preserve">        </w:t>
      </w:r>
    </w:p>
    <w:p w14:paraId="0F6838E0">
      <w:pPr>
        <w:spacing w:line="360" w:lineRule="auto"/>
        <w:contextualSpacing/>
        <w:jc w:val="left"/>
        <w:rPr>
          <w:rFonts w:hint="eastAsia" w:ascii="宋体" w:hAnsi="宋体"/>
          <w:color w:val="000000" w:themeColor="text1"/>
          <w:sz w:val="24"/>
          <w:szCs w:val="20"/>
          <w:highlight w:val="none"/>
          <w14:textFill>
            <w14:solidFill>
              <w14:schemeClr w14:val="tx1"/>
            </w14:solidFill>
          </w14:textFill>
        </w:rPr>
      </w:pPr>
      <w:r>
        <w:rPr>
          <w:rFonts w:hint="eastAsia" w:ascii="宋体" w:hAnsi="宋体"/>
          <w:color w:val="000000" w:themeColor="text1"/>
          <w:spacing w:val="20"/>
          <w:sz w:val="24"/>
          <w:highlight w:val="none"/>
          <w14:textFill>
            <w14:solidFill>
              <w14:schemeClr w14:val="tx1"/>
            </w14:solidFill>
          </w14:textFill>
        </w:rPr>
        <w:t>供应商（电子签章）：</w:t>
      </w:r>
      <w:r>
        <w:rPr>
          <w:rFonts w:hint="eastAsia" w:ascii="宋体" w:hAnsi="宋体"/>
          <w:color w:val="000000" w:themeColor="text1"/>
          <w:spacing w:val="20"/>
          <w:sz w:val="24"/>
          <w:highlight w:val="none"/>
          <w:u w:val="single"/>
          <w14:textFill>
            <w14:solidFill>
              <w14:schemeClr w14:val="tx1"/>
            </w14:solidFill>
          </w14:textFill>
        </w:rPr>
        <w:t xml:space="preserve">            </w:t>
      </w:r>
      <w:r>
        <w:rPr>
          <w:rFonts w:hint="eastAsia" w:ascii="宋体" w:hAnsi="宋体"/>
          <w:color w:val="000000" w:themeColor="text1"/>
          <w:spacing w:val="20"/>
          <w:sz w:val="24"/>
          <w:highlight w:val="none"/>
          <w14:textFill>
            <w14:solidFill>
              <w14:schemeClr w14:val="tx1"/>
            </w14:solidFill>
          </w14:textFill>
        </w:rPr>
        <w:t xml:space="preserve">              日 期：</w:t>
      </w:r>
      <w:r>
        <w:rPr>
          <w:rFonts w:hint="eastAsia" w:ascii="宋体" w:hAnsi="宋体"/>
          <w:color w:val="000000" w:themeColor="text1"/>
          <w:spacing w:val="20"/>
          <w:sz w:val="24"/>
          <w:highlight w:val="none"/>
          <w:u w:val="single"/>
          <w14:textFill>
            <w14:solidFill>
              <w14:schemeClr w14:val="tx1"/>
            </w14:solidFill>
          </w14:textFill>
        </w:rPr>
        <w:t xml:space="preserve">         </w:t>
      </w:r>
    </w:p>
    <w:p w14:paraId="45558B2C">
      <w:pPr>
        <w:snapToGrid w:val="0"/>
        <w:spacing w:before="50" w:after="120" w:afterLines="50"/>
        <w:jc w:val="left"/>
        <w:rPr>
          <w:rFonts w:hint="eastAsia" w:ascii="宋体" w:hAnsi="宋体"/>
          <w:color w:val="000000" w:themeColor="text1"/>
          <w:sz w:val="24"/>
          <w:szCs w:val="20"/>
          <w:highlight w:val="none"/>
          <w14:textFill>
            <w14:solidFill>
              <w14:schemeClr w14:val="tx1"/>
            </w14:solidFill>
          </w14:textFill>
        </w:rPr>
      </w:pPr>
    </w:p>
    <w:p w14:paraId="5F568518">
      <w:pPr>
        <w:snapToGrid w:val="0"/>
        <w:spacing w:before="50" w:after="50" w:line="360" w:lineRule="auto"/>
        <w:ind w:right="-817" w:rightChars="-389" w:firstLine="5461" w:firstLineChars="1700"/>
        <w:rPr>
          <w:rFonts w:hint="eastAsia" w:ascii="仿宋_GB2312" w:hAnsi="仿宋_GB2312" w:eastAsia="仿宋_GB2312" w:cs="仿宋_GB2312"/>
          <w:b/>
          <w:color w:val="000000" w:themeColor="text1"/>
          <w:sz w:val="32"/>
          <w:szCs w:val="32"/>
          <w:highlight w:val="none"/>
          <w14:textFill>
            <w14:solidFill>
              <w14:schemeClr w14:val="tx1"/>
            </w14:solidFill>
          </w14:textFill>
        </w:rPr>
      </w:pPr>
    </w:p>
    <w:p w14:paraId="1C4C8CD6">
      <w:pPr>
        <w:adjustRightInd w:val="0"/>
        <w:snapToGrid w:val="0"/>
        <w:spacing w:line="300" w:lineRule="auto"/>
        <w:jc w:val="center"/>
        <w:rPr>
          <w:rFonts w:hint="eastAsia" w:ascii="宋体" w:hAnsi="宋体" w:cs="宋体"/>
          <w:bCs/>
          <w:color w:val="000000" w:themeColor="text1"/>
          <w:sz w:val="44"/>
          <w:szCs w:val="44"/>
          <w:highlight w:val="none"/>
          <w14:textFill>
            <w14:solidFill>
              <w14:schemeClr w14:val="tx1"/>
            </w14:solidFill>
          </w14:textFill>
        </w:rPr>
      </w:pPr>
      <w:r>
        <w:rPr>
          <w:rFonts w:ascii="宋体" w:hAnsi="宋体"/>
          <w:b/>
          <w:bCs/>
          <w:color w:val="000000" w:themeColor="text1"/>
          <w:sz w:val="24"/>
          <w:highlight w:val="none"/>
          <w14:textFill>
            <w14:solidFill>
              <w14:schemeClr w14:val="tx1"/>
            </w14:solidFill>
          </w14:textFill>
        </w:rPr>
        <w:br w:type="page"/>
      </w:r>
      <w:r>
        <w:rPr>
          <w:rFonts w:hint="eastAsia" w:ascii="宋体" w:hAnsi="宋体" w:cs="宋体"/>
          <w:b/>
          <w:color w:val="000000" w:themeColor="text1"/>
          <w:sz w:val="44"/>
          <w:szCs w:val="44"/>
          <w:highlight w:val="none"/>
          <w14:textFill>
            <w14:solidFill>
              <w14:schemeClr w14:val="tx1"/>
            </w14:solidFill>
          </w14:textFill>
        </w:rPr>
        <w:t>类 似 业 绩（参考）</w:t>
      </w:r>
    </w:p>
    <w:p w14:paraId="09EBCD15">
      <w:pPr>
        <w:snapToGrid w:val="0"/>
        <w:spacing w:before="120" w:beforeLines="50" w:after="50"/>
        <w:jc w:val="center"/>
        <w:rPr>
          <w:rFonts w:hint="eastAsia" w:ascii="宋体" w:hAnsi="宋体" w:cs="宋体"/>
          <w:b/>
          <w:color w:val="000000" w:themeColor="text1"/>
          <w:sz w:val="24"/>
          <w:highlight w:val="none"/>
          <w14:textFill>
            <w14:solidFill>
              <w14:schemeClr w14:val="tx1"/>
            </w14:solidFill>
          </w14:textFill>
        </w:rPr>
      </w:pPr>
    </w:p>
    <w:tbl>
      <w:tblPr>
        <w:tblStyle w:val="32"/>
        <w:tblW w:w="5000"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1733"/>
        <w:gridCol w:w="1811"/>
        <w:gridCol w:w="1829"/>
        <w:gridCol w:w="1794"/>
        <w:gridCol w:w="1779"/>
      </w:tblGrid>
      <w:tr w14:paraId="30FDA04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17" w:hRule="atLeast"/>
        </w:trPr>
        <w:tc>
          <w:tcPr>
            <w:tcW w:w="968" w:type="pct"/>
            <w:vMerge w:val="restart"/>
            <w:tcBorders>
              <w:top w:val="single" w:color="auto" w:sz="4" w:space="0"/>
              <w:left w:val="single" w:color="auto" w:sz="4" w:space="0"/>
              <w:bottom w:val="single" w:color="auto" w:sz="4" w:space="0"/>
              <w:right w:val="single" w:color="auto" w:sz="4" w:space="0"/>
            </w:tcBorders>
            <w:vAlign w:val="center"/>
          </w:tcPr>
          <w:p w14:paraId="075EFAAE">
            <w:pPr>
              <w:snapToGrid w:val="0"/>
              <w:spacing w:line="36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采购单位</w:t>
            </w:r>
          </w:p>
          <w:p w14:paraId="2D4ABBBF">
            <w:pPr>
              <w:snapToGrid w:val="0"/>
              <w:spacing w:line="36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名称</w:t>
            </w:r>
          </w:p>
        </w:tc>
        <w:tc>
          <w:tcPr>
            <w:tcW w:w="1012" w:type="pct"/>
            <w:vMerge w:val="restart"/>
            <w:tcBorders>
              <w:top w:val="single" w:color="auto" w:sz="4" w:space="0"/>
              <w:left w:val="single" w:color="auto" w:sz="4" w:space="0"/>
              <w:bottom w:val="single" w:color="auto" w:sz="4" w:space="0"/>
              <w:right w:val="single" w:color="auto" w:sz="4" w:space="0"/>
            </w:tcBorders>
            <w:vAlign w:val="center"/>
          </w:tcPr>
          <w:p w14:paraId="62D46E2D">
            <w:pPr>
              <w:snapToGrid w:val="0"/>
              <w:spacing w:line="36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项目名称</w:t>
            </w:r>
          </w:p>
        </w:tc>
        <w:tc>
          <w:tcPr>
            <w:tcW w:w="1022" w:type="pct"/>
            <w:vMerge w:val="restart"/>
            <w:tcBorders>
              <w:top w:val="single" w:color="auto" w:sz="4" w:space="0"/>
              <w:left w:val="single" w:color="auto" w:sz="4" w:space="0"/>
              <w:bottom w:val="single" w:color="auto" w:sz="4" w:space="0"/>
              <w:right w:val="single" w:color="auto" w:sz="4" w:space="0"/>
            </w:tcBorders>
            <w:vAlign w:val="center"/>
          </w:tcPr>
          <w:p w14:paraId="206C5DB4">
            <w:pPr>
              <w:snapToGrid w:val="0"/>
              <w:spacing w:line="36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服务内容</w:t>
            </w:r>
          </w:p>
        </w:tc>
        <w:tc>
          <w:tcPr>
            <w:tcW w:w="1002" w:type="pct"/>
            <w:tcBorders>
              <w:top w:val="single" w:color="auto" w:sz="4" w:space="0"/>
              <w:left w:val="single" w:color="auto" w:sz="4" w:space="0"/>
              <w:bottom w:val="single" w:color="auto" w:sz="4" w:space="0"/>
              <w:right w:val="single" w:color="auto" w:sz="4" w:space="0"/>
            </w:tcBorders>
            <w:vAlign w:val="center"/>
          </w:tcPr>
          <w:p w14:paraId="67AE3085">
            <w:pPr>
              <w:widowControl/>
              <w:spacing w:line="36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附件页码</w:t>
            </w:r>
          </w:p>
        </w:tc>
        <w:tc>
          <w:tcPr>
            <w:tcW w:w="994" w:type="pct"/>
            <w:vMerge w:val="restart"/>
            <w:tcBorders>
              <w:top w:val="single" w:color="auto" w:sz="4" w:space="0"/>
              <w:left w:val="single" w:color="auto" w:sz="4" w:space="0"/>
              <w:right w:val="single" w:color="auto" w:sz="4" w:space="0"/>
            </w:tcBorders>
            <w:vAlign w:val="center"/>
          </w:tcPr>
          <w:p w14:paraId="73CECEC7">
            <w:pPr>
              <w:snapToGrid w:val="0"/>
              <w:spacing w:line="36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采购单位联系人及联系电话</w:t>
            </w:r>
          </w:p>
        </w:tc>
      </w:tr>
      <w:tr w14:paraId="65D3CC3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95"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19DB5807">
            <w:pPr>
              <w:widowControl/>
              <w:jc w:val="left"/>
              <w:rPr>
                <w:rFonts w:hint="eastAsia" w:ascii="宋体" w:hAnsi="宋体" w:cs="宋体"/>
                <w:color w:val="000000" w:themeColor="text1"/>
                <w:szCs w:val="21"/>
                <w:highlight w:val="none"/>
                <w14:textFill>
                  <w14:solidFill>
                    <w14:schemeClr w14:val="tx1"/>
                  </w14:solidFill>
                </w14:textFill>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1BAA2202">
            <w:pPr>
              <w:widowControl/>
              <w:jc w:val="left"/>
              <w:rPr>
                <w:rFonts w:hint="eastAsia" w:ascii="宋体" w:hAnsi="宋体" w:cs="宋体"/>
                <w:color w:val="000000" w:themeColor="text1"/>
                <w:szCs w:val="21"/>
                <w:highlight w:val="none"/>
                <w14:textFill>
                  <w14:solidFill>
                    <w14:schemeClr w14:val="tx1"/>
                  </w14:solidFill>
                </w14:textFill>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6E6D2393">
            <w:pPr>
              <w:widowControl/>
              <w:jc w:val="left"/>
              <w:rPr>
                <w:rFonts w:hint="eastAsia" w:ascii="宋体" w:hAnsi="宋体" w:cs="宋体"/>
                <w:color w:val="000000" w:themeColor="text1"/>
                <w:szCs w:val="21"/>
                <w:highlight w:val="none"/>
                <w14:textFill>
                  <w14:solidFill>
                    <w14:schemeClr w14:val="tx1"/>
                  </w14:solidFill>
                </w14:textFill>
              </w:rPr>
            </w:pPr>
          </w:p>
        </w:tc>
        <w:tc>
          <w:tcPr>
            <w:tcW w:w="1002" w:type="pct"/>
            <w:tcBorders>
              <w:top w:val="single" w:color="auto" w:sz="4" w:space="0"/>
              <w:left w:val="single" w:color="auto" w:sz="4" w:space="0"/>
              <w:bottom w:val="single" w:color="auto" w:sz="4" w:space="0"/>
              <w:right w:val="single" w:color="auto" w:sz="4" w:space="0"/>
            </w:tcBorders>
            <w:vAlign w:val="center"/>
          </w:tcPr>
          <w:p w14:paraId="37096C38">
            <w:pPr>
              <w:snapToGrid w:val="0"/>
              <w:spacing w:line="36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合同</w:t>
            </w:r>
          </w:p>
        </w:tc>
        <w:tc>
          <w:tcPr>
            <w:tcW w:w="994" w:type="pct"/>
            <w:vMerge w:val="continue"/>
            <w:tcBorders>
              <w:left w:val="single" w:color="auto" w:sz="4" w:space="0"/>
              <w:bottom w:val="single" w:color="auto" w:sz="4" w:space="0"/>
              <w:right w:val="single" w:color="auto" w:sz="4" w:space="0"/>
            </w:tcBorders>
            <w:vAlign w:val="center"/>
          </w:tcPr>
          <w:p w14:paraId="42E9D920">
            <w:pPr>
              <w:widowControl/>
              <w:spacing w:line="360" w:lineRule="exact"/>
              <w:jc w:val="left"/>
              <w:rPr>
                <w:rFonts w:hint="eastAsia" w:ascii="宋体" w:hAnsi="宋体" w:cs="宋体"/>
                <w:color w:val="000000" w:themeColor="text1"/>
                <w:szCs w:val="21"/>
                <w:highlight w:val="none"/>
                <w14:textFill>
                  <w14:solidFill>
                    <w14:schemeClr w14:val="tx1"/>
                  </w14:solidFill>
                </w14:textFill>
              </w:rPr>
            </w:pPr>
          </w:p>
        </w:tc>
      </w:tr>
      <w:tr w14:paraId="4CF2057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8" w:hRule="atLeast"/>
        </w:trPr>
        <w:tc>
          <w:tcPr>
            <w:tcW w:w="968" w:type="pct"/>
            <w:tcBorders>
              <w:top w:val="single" w:color="auto" w:sz="4" w:space="0"/>
              <w:left w:val="single" w:color="auto" w:sz="4" w:space="0"/>
              <w:bottom w:val="single" w:color="auto" w:sz="4" w:space="0"/>
              <w:right w:val="single" w:color="auto" w:sz="4" w:space="0"/>
            </w:tcBorders>
          </w:tcPr>
          <w:p w14:paraId="16CF68A3">
            <w:pPr>
              <w:snapToGrid w:val="0"/>
              <w:spacing w:line="360" w:lineRule="exact"/>
              <w:jc w:val="left"/>
              <w:rPr>
                <w:rFonts w:hint="eastAsia" w:ascii="宋体" w:hAnsi="宋体" w:cs="宋体"/>
                <w:color w:val="000000" w:themeColor="text1"/>
                <w:szCs w:val="21"/>
                <w:highlight w:val="none"/>
                <w14:textFill>
                  <w14:solidFill>
                    <w14:schemeClr w14:val="tx1"/>
                  </w14:solidFill>
                </w14:textFill>
              </w:rPr>
            </w:pPr>
          </w:p>
        </w:tc>
        <w:tc>
          <w:tcPr>
            <w:tcW w:w="1012" w:type="pct"/>
            <w:tcBorders>
              <w:top w:val="single" w:color="auto" w:sz="4" w:space="0"/>
              <w:left w:val="single" w:color="auto" w:sz="4" w:space="0"/>
              <w:bottom w:val="single" w:color="auto" w:sz="4" w:space="0"/>
              <w:right w:val="single" w:color="auto" w:sz="4" w:space="0"/>
            </w:tcBorders>
          </w:tcPr>
          <w:p w14:paraId="3B78F6C4">
            <w:pPr>
              <w:snapToGrid w:val="0"/>
              <w:spacing w:line="360" w:lineRule="exact"/>
              <w:jc w:val="left"/>
              <w:rPr>
                <w:rFonts w:hint="eastAsia" w:ascii="宋体" w:hAnsi="宋体" w:cs="宋体"/>
                <w:color w:val="000000" w:themeColor="text1"/>
                <w:szCs w:val="21"/>
                <w:highlight w:val="none"/>
                <w14:textFill>
                  <w14:solidFill>
                    <w14:schemeClr w14:val="tx1"/>
                  </w14:solidFill>
                </w14:textFill>
              </w:rPr>
            </w:pPr>
          </w:p>
        </w:tc>
        <w:tc>
          <w:tcPr>
            <w:tcW w:w="1022" w:type="pct"/>
            <w:tcBorders>
              <w:top w:val="single" w:color="auto" w:sz="4" w:space="0"/>
              <w:left w:val="single" w:color="auto" w:sz="4" w:space="0"/>
              <w:bottom w:val="single" w:color="auto" w:sz="4" w:space="0"/>
              <w:right w:val="single" w:color="auto" w:sz="4" w:space="0"/>
            </w:tcBorders>
          </w:tcPr>
          <w:p w14:paraId="16EFC4C4">
            <w:pPr>
              <w:snapToGrid w:val="0"/>
              <w:spacing w:line="360" w:lineRule="exact"/>
              <w:jc w:val="left"/>
              <w:rPr>
                <w:rFonts w:hint="eastAsia" w:ascii="宋体" w:hAnsi="宋体" w:cs="宋体"/>
                <w:color w:val="000000" w:themeColor="text1"/>
                <w:szCs w:val="21"/>
                <w:highlight w:val="none"/>
                <w14:textFill>
                  <w14:solidFill>
                    <w14:schemeClr w14:val="tx1"/>
                  </w14:solidFill>
                </w14:textFill>
              </w:rPr>
            </w:pPr>
          </w:p>
        </w:tc>
        <w:tc>
          <w:tcPr>
            <w:tcW w:w="1002" w:type="pct"/>
            <w:tcBorders>
              <w:top w:val="single" w:color="auto" w:sz="4" w:space="0"/>
              <w:left w:val="single" w:color="auto" w:sz="4" w:space="0"/>
              <w:bottom w:val="single" w:color="auto" w:sz="4" w:space="0"/>
              <w:right w:val="single" w:color="auto" w:sz="4" w:space="0"/>
            </w:tcBorders>
          </w:tcPr>
          <w:p w14:paraId="67F7C039">
            <w:pPr>
              <w:snapToGrid w:val="0"/>
              <w:spacing w:line="360" w:lineRule="exact"/>
              <w:jc w:val="left"/>
              <w:rPr>
                <w:rFonts w:hint="eastAsia" w:ascii="宋体" w:hAnsi="宋体" w:cs="宋体"/>
                <w:color w:val="000000" w:themeColor="text1"/>
                <w:szCs w:val="21"/>
                <w:highlight w:val="none"/>
                <w14:textFill>
                  <w14:solidFill>
                    <w14:schemeClr w14:val="tx1"/>
                  </w14:solidFill>
                </w14:textFill>
              </w:rPr>
            </w:pPr>
          </w:p>
        </w:tc>
        <w:tc>
          <w:tcPr>
            <w:tcW w:w="994" w:type="pct"/>
            <w:tcBorders>
              <w:top w:val="single" w:color="auto" w:sz="4" w:space="0"/>
              <w:left w:val="single" w:color="auto" w:sz="4" w:space="0"/>
              <w:bottom w:val="single" w:color="auto" w:sz="4" w:space="0"/>
              <w:right w:val="single" w:color="auto" w:sz="4" w:space="0"/>
            </w:tcBorders>
          </w:tcPr>
          <w:p w14:paraId="26D19C6E">
            <w:pPr>
              <w:snapToGrid w:val="0"/>
              <w:spacing w:line="360" w:lineRule="exact"/>
              <w:jc w:val="left"/>
              <w:rPr>
                <w:rFonts w:hint="eastAsia" w:ascii="宋体" w:hAnsi="宋体" w:cs="宋体"/>
                <w:color w:val="000000" w:themeColor="text1"/>
                <w:szCs w:val="21"/>
                <w:highlight w:val="none"/>
                <w14:textFill>
                  <w14:solidFill>
                    <w14:schemeClr w14:val="tx1"/>
                  </w14:solidFill>
                </w14:textFill>
              </w:rPr>
            </w:pPr>
          </w:p>
        </w:tc>
      </w:tr>
      <w:tr w14:paraId="4B7EF44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7" w:hRule="atLeast"/>
        </w:trPr>
        <w:tc>
          <w:tcPr>
            <w:tcW w:w="968" w:type="pct"/>
            <w:tcBorders>
              <w:top w:val="single" w:color="auto" w:sz="4" w:space="0"/>
              <w:left w:val="single" w:color="auto" w:sz="4" w:space="0"/>
              <w:bottom w:val="single" w:color="auto" w:sz="4" w:space="0"/>
              <w:right w:val="single" w:color="auto" w:sz="4" w:space="0"/>
            </w:tcBorders>
          </w:tcPr>
          <w:p w14:paraId="1DA7022B">
            <w:pPr>
              <w:snapToGrid w:val="0"/>
              <w:spacing w:before="50" w:after="120" w:afterLines="50" w:line="360" w:lineRule="exact"/>
              <w:jc w:val="left"/>
              <w:rPr>
                <w:rFonts w:hint="eastAsia" w:ascii="宋体" w:hAnsi="宋体" w:cs="宋体"/>
                <w:color w:val="000000" w:themeColor="text1"/>
                <w:szCs w:val="21"/>
                <w:highlight w:val="none"/>
                <w14:textFill>
                  <w14:solidFill>
                    <w14:schemeClr w14:val="tx1"/>
                  </w14:solidFill>
                </w14:textFill>
              </w:rPr>
            </w:pPr>
          </w:p>
        </w:tc>
        <w:tc>
          <w:tcPr>
            <w:tcW w:w="1012" w:type="pct"/>
            <w:tcBorders>
              <w:top w:val="single" w:color="auto" w:sz="4" w:space="0"/>
              <w:left w:val="single" w:color="auto" w:sz="4" w:space="0"/>
              <w:bottom w:val="single" w:color="auto" w:sz="4" w:space="0"/>
              <w:right w:val="single" w:color="auto" w:sz="4" w:space="0"/>
            </w:tcBorders>
          </w:tcPr>
          <w:p w14:paraId="6EFE1D2E">
            <w:pPr>
              <w:snapToGrid w:val="0"/>
              <w:spacing w:before="50" w:after="120" w:afterLines="50" w:line="360" w:lineRule="exact"/>
              <w:jc w:val="left"/>
              <w:rPr>
                <w:rFonts w:hint="eastAsia" w:ascii="宋体" w:hAnsi="宋体" w:cs="宋体"/>
                <w:color w:val="000000" w:themeColor="text1"/>
                <w:szCs w:val="21"/>
                <w:highlight w:val="none"/>
                <w14:textFill>
                  <w14:solidFill>
                    <w14:schemeClr w14:val="tx1"/>
                  </w14:solidFill>
                </w14:textFill>
              </w:rPr>
            </w:pPr>
          </w:p>
        </w:tc>
        <w:tc>
          <w:tcPr>
            <w:tcW w:w="1022" w:type="pct"/>
            <w:tcBorders>
              <w:top w:val="single" w:color="auto" w:sz="4" w:space="0"/>
              <w:left w:val="single" w:color="auto" w:sz="4" w:space="0"/>
              <w:bottom w:val="single" w:color="auto" w:sz="4" w:space="0"/>
              <w:right w:val="single" w:color="auto" w:sz="4" w:space="0"/>
            </w:tcBorders>
          </w:tcPr>
          <w:p w14:paraId="1FC4C7DC">
            <w:pPr>
              <w:snapToGrid w:val="0"/>
              <w:spacing w:before="50" w:after="120" w:afterLines="50" w:line="360" w:lineRule="exact"/>
              <w:jc w:val="left"/>
              <w:rPr>
                <w:rFonts w:hint="eastAsia" w:ascii="宋体" w:hAnsi="宋体" w:cs="宋体"/>
                <w:color w:val="000000" w:themeColor="text1"/>
                <w:szCs w:val="21"/>
                <w:highlight w:val="none"/>
                <w14:textFill>
                  <w14:solidFill>
                    <w14:schemeClr w14:val="tx1"/>
                  </w14:solidFill>
                </w14:textFill>
              </w:rPr>
            </w:pPr>
          </w:p>
        </w:tc>
        <w:tc>
          <w:tcPr>
            <w:tcW w:w="1002" w:type="pct"/>
            <w:tcBorders>
              <w:top w:val="single" w:color="auto" w:sz="4" w:space="0"/>
              <w:left w:val="single" w:color="auto" w:sz="4" w:space="0"/>
              <w:bottom w:val="single" w:color="auto" w:sz="4" w:space="0"/>
              <w:right w:val="single" w:color="auto" w:sz="4" w:space="0"/>
            </w:tcBorders>
          </w:tcPr>
          <w:p w14:paraId="0505C513">
            <w:pPr>
              <w:snapToGrid w:val="0"/>
              <w:spacing w:before="50" w:after="120" w:afterLines="50" w:line="360" w:lineRule="exact"/>
              <w:jc w:val="left"/>
              <w:rPr>
                <w:rFonts w:hint="eastAsia" w:ascii="宋体" w:hAnsi="宋体" w:cs="宋体"/>
                <w:color w:val="000000" w:themeColor="text1"/>
                <w:szCs w:val="21"/>
                <w:highlight w:val="none"/>
                <w14:textFill>
                  <w14:solidFill>
                    <w14:schemeClr w14:val="tx1"/>
                  </w14:solidFill>
                </w14:textFill>
              </w:rPr>
            </w:pPr>
          </w:p>
        </w:tc>
        <w:tc>
          <w:tcPr>
            <w:tcW w:w="994" w:type="pct"/>
            <w:tcBorders>
              <w:top w:val="single" w:color="auto" w:sz="4" w:space="0"/>
              <w:left w:val="single" w:color="auto" w:sz="4" w:space="0"/>
              <w:bottom w:val="single" w:color="auto" w:sz="4" w:space="0"/>
              <w:right w:val="single" w:color="auto" w:sz="4" w:space="0"/>
            </w:tcBorders>
          </w:tcPr>
          <w:p w14:paraId="1445CBE2">
            <w:pPr>
              <w:snapToGrid w:val="0"/>
              <w:spacing w:before="50" w:after="120" w:afterLines="50" w:line="360" w:lineRule="exact"/>
              <w:jc w:val="left"/>
              <w:rPr>
                <w:rFonts w:hint="eastAsia" w:ascii="宋体" w:hAnsi="宋体" w:cs="宋体"/>
                <w:color w:val="000000" w:themeColor="text1"/>
                <w:szCs w:val="21"/>
                <w:highlight w:val="none"/>
                <w14:textFill>
                  <w14:solidFill>
                    <w14:schemeClr w14:val="tx1"/>
                  </w14:solidFill>
                </w14:textFill>
              </w:rPr>
            </w:pPr>
          </w:p>
        </w:tc>
      </w:tr>
      <w:tr w14:paraId="2C96990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76" w:hRule="atLeast"/>
        </w:trPr>
        <w:tc>
          <w:tcPr>
            <w:tcW w:w="968" w:type="pct"/>
            <w:tcBorders>
              <w:top w:val="single" w:color="auto" w:sz="4" w:space="0"/>
              <w:left w:val="single" w:color="auto" w:sz="4" w:space="0"/>
              <w:bottom w:val="single" w:color="auto" w:sz="4" w:space="0"/>
              <w:right w:val="single" w:color="auto" w:sz="4" w:space="0"/>
            </w:tcBorders>
          </w:tcPr>
          <w:p w14:paraId="2957901F">
            <w:pPr>
              <w:snapToGrid w:val="0"/>
              <w:spacing w:before="50" w:after="120" w:afterLines="50" w:line="360" w:lineRule="exact"/>
              <w:jc w:val="left"/>
              <w:rPr>
                <w:rFonts w:hint="eastAsia" w:ascii="宋体" w:hAnsi="宋体" w:cs="宋体"/>
                <w:color w:val="000000" w:themeColor="text1"/>
                <w:szCs w:val="21"/>
                <w:highlight w:val="none"/>
                <w14:textFill>
                  <w14:solidFill>
                    <w14:schemeClr w14:val="tx1"/>
                  </w14:solidFill>
                </w14:textFill>
              </w:rPr>
            </w:pPr>
          </w:p>
        </w:tc>
        <w:tc>
          <w:tcPr>
            <w:tcW w:w="1012" w:type="pct"/>
            <w:tcBorders>
              <w:top w:val="single" w:color="auto" w:sz="4" w:space="0"/>
              <w:left w:val="single" w:color="auto" w:sz="4" w:space="0"/>
              <w:bottom w:val="single" w:color="auto" w:sz="4" w:space="0"/>
              <w:right w:val="single" w:color="auto" w:sz="4" w:space="0"/>
            </w:tcBorders>
          </w:tcPr>
          <w:p w14:paraId="6220ACEE">
            <w:pPr>
              <w:snapToGrid w:val="0"/>
              <w:spacing w:before="50" w:after="120" w:afterLines="50" w:line="360" w:lineRule="exact"/>
              <w:jc w:val="left"/>
              <w:rPr>
                <w:rFonts w:hint="eastAsia" w:ascii="宋体" w:hAnsi="宋体" w:cs="宋体"/>
                <w:color w:val="000000" w:themeColor="text1"/>
                <w:szCs w:val="21"/>
                <w:highlight w:val="none"/>
                <w14:textFill>
                  <w14:solidFill>
                    <w14:schemeClr w14:val="tx1"/>
                  </w14:solidFill>
                </w14:textFill>
              </w:rPr>
            </w:pPr>
          </w:p>
        </w:tc>
        <w:tc>
          <w:tcPr>
            <w:tcW w:w="1022" w:type="pct"/>
            <w:tcBorders>
              <w:top w:val="single" w:color="auto" w:sz="4" w:space="0"/>
              <w:left w:val="single" w:color="auto" w:sz="4" w:space="0"/>
              <w:bottom w:val="single" w:color="auto" w:sz="4" w:space="0"/>
              <w:right w:val="single" w:color="auto" w:sz="4" w:space="0"/>
            </w:tcBorders>
          </w:tcPr>
          <w:p w14:paraId="78D97620">
            <w:pPr>
              <w:snapToGrid w:val="0"/>
              <w:spacing w:before="50" w:after="120" w:afterLines="50" w:line="360" w:lineRule="exact"/>
              <w:jc w:val="left"/>
              <w:rPr>
                <w:rFonts w:hint="eastAsia" w:ascii="宋体" w:hAnsi="宋体" w:cs="宋体"/>
                <w:color w:val="000000" w:themeColor="text1"/>
                <w:szCs w:val="21"/>
                <w:highlight w:val="none"/>
                <w14:textFill>
                  <w14:solidFill>
                    <w14:schemeClr w14:val="tx1"/>
                  </w14:solidFill>
                </w14:textFill>
              </w:rPr>
            </w:pPr>
          </w:p>
        </w:tc>
        <w:tc>
          <w:tcPr>
            <w:tcW w:w="1002" w:type="pct"/>
            <w:tcBorders>
              <w:top w:val="single" w:color="auto" w:sz="4" w:space="0"/>
              <w:left w:val="single" w:color="auto" w:sz="4" w:space="0"/>
              <w:bottom w:val="single" w:color="auto" w:sz="4" w:space="0"/>
              <w:right w:val="single" w:color="auto" w:sz="4" w:space="0"/>
            </w:tcBorders>
          </w:tcPr>
          <w:p w14:paraId="39B8596C">
            <w:pPr>
              <w:snapToGrid w:val="0"/>
              <w:spacing w:before="50" w:after="120" w:afterLines="50" w:line="360" w:lineRule="exact"/>
              <w:jc w:val="left"/>
              <w:rPr>
                <w:rFonts w:hint="eastAsia" w:ascii="宋体" w:hAnsi="宋体" w:cs="宋体"/>
                <w:color w:val="000000" w:themeColor="text1"/>
                <w:szCs w:val="21"/>
                <w:highlight w:val="none"/>
                <w14:textFill>
                  <w14:solidFill>
                    <w14:schemeClr w14:val="tx1"/>
                  </w14:solidFill>
                </w14:textFill>
              </w:rPr>
            </w:pPr>
          </w:p>
        </w:tc>
        <w:tc>
          <w:tcPr>
            <w:tcW w:w="994" w:type="pct"/>
            <w:tcBorders>
              <w:top w:val="single" w:color="auto" w:sz="4" w:space="0"/>
              <w:left w:val="single" w:color="auto" w:sz="4" w:space="0"/>
              <w:bottom w:val="single" w:color="auto" w:sz="4" w:space="0"/>
              <w:right w:val="single" w:color="auto" w:sz="4" w:space="0"/>
            </w:tcBorders>
          </w:tcPr>
          <w:p w14:paraId="4AC1AFBB">
            <w:pPr>
              <w:snapToGrid w:val="0"/>
              <w:spacing w:before="50" w:after="120" w:afterLines="50" w:line="360" w:lineRule="exact"/>
              <w:jc w:val="left"/>
              <w:rPr>
                <w:rFonts w:hint="eastAsia" w:ascii="宋体" w:hAnsi="宋体" w:cs="宋体"/>
                <w:color w:val="000000" w:themeColor="text1"/>
                <w:szCs w:val="21"/>
                <w:highlight w:val="none"/>
                <w14:textFill>
                  <w14:solidFill>
                    <w14:schemeClr w14:val="tx1"/>
                  </w14:solidFill>
                </w14:textFill>
              </w:rPr>
            </w:pPr>
          </w:p>
        </w:tc>
      </w:tr>
      <w:tr w14:paraId="5F64EC6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8" w:hRule="atLeast"/>
        </w:trPr>
        <w:tc>
          <w:tcPr>
            <w:tcW w:w="968" w:type="pct"/>
            <w:tcBorders>
              <w:top w:val="single" w:color="auto" w:sz="4" w:space="0"/>
              <w:left w:val="single" w:color="auto" w:sz="4" w:space="0"/>
              <w:bottom w:val="single" w:color="auto" w:sz="4" w:space="0"/>
              <w:right w:val="single" w:color="auto" w:sz="4" w:space="0"/>
            </w:tcBorders>
          </w:tcPr>
          <w:p w14:paraId="1B1697B7">
            <w:pPr>
              <w:snapToGrid w:val="0"/>
              <w:spacing w:before="50" w:after="120" w:afterLines="50" w:line="360" w:lineRule="exact"/>
              <w:jc w:val="left"/>
              <w:rPr>
                <w:rFonts w:hint="eastAsia" w:ascii="宋体" w:hAnsi="宋体" w:cs="宋体"/>
                <w:color w:val="000000" w:themeColor="text1"/>
                <w:szCs w:val="21"/>
                <w:highlight w:val="none"/>
                <w14:textFill>
                  <w14:solidFill>
                    <w14:schemeClr w14:val="tx1"/>
                  </w14:solidFill>
                </w14:textFill>
              </w:rPr>
            </w:pPr>
          </w:p>
        </w:tc>
        <w:tc>
          <w:tcPr>
            <w:tcW w:w="1012" w:type="pct"/>
            <w:tcBorders>
              <w:top w:val="single" w:color="auto" w:sz="4" w:space="0"/>
              <w:left w:val="single" w:color="auto" w:sz="4" w:space="0"/>
              <w:bottom w:val="single" w:color="auto" w:sz="4" w:space="0"/>
              <w:right w:val="single" w:color="auto" w:sz="4" w:space="0"/>
            </w:tcBorders>
          </w:tcPr>
          <w:p w14:paraId="023364F0">
            <w:pPr>
              <w:snapToGrid w:val="0"/>
              <w:spacing w:before="50" w:after="120" w:afterLines="50" w:line="360" w:lineRule="exact"/>
              <w:jc w:val="left"/>
              <w:rPr>
                <w:rFonts w:hint="eastAsia" w:ascii="宋体" w:hAnsi="宋体" w:cs="宋体"/>
                <w:color w:val="000000" w:themeColor="text1"/>
                <w:szCs w:val="21"/>
                <w:highlight w:val="none"/>
                <w14:textFill>
                  <w14:solidFill>
                    <w14:schemeClr w14:val="tx1"/>
                  </w14:solidFill>
                </w14:textFill>
              </w:rPr>
            </w:pPr>
          </w:p>
        </w:tc>
        <w:tc>
          <w:tcPr>
            <w:tcW w:w="1022" w:type="pct"/>
            <w:tcBorders>
              <w:top w:val="single" w:color="auto" w:sz="4" w:space="0"/>
              <w:left w:val="single" w:color="auto" w:sz="4" w:space="0"/>
              <w:bottom w:val="single" w:color="auto" w:sz="4" w:space="0"/>
              <w:right w:val="single" w:color="auto" w:sz="4" w:space="0"/>
            </w:tcBorders>
          </w:tcPr>
          <w:p w14:paraId="19357031">
            <w:pPr>
              <w:snapToGrid w:val="0"/>
              <w:spacing w:before="50" w:after="120" w:afterLines="50" w:line="360" w:lineRule="exact"/>
              <w:jc w:val="left"/>
              <w:rPr>
                <w:rFonts w:hint="eastAsia" w:ascii="宋体" w:hAnsi="宋体" w:cs="宋体"/>
                <w:color w:val="000000" w:themeColor="text1"/>
                <w:szCs w:val="21"/>
                <w:highlight w:val="none"/>
                <w14:textFill>
                  <w14:solidFill>
                    <w14:schemeClr w14:val="tx1"/>
                  </w14:solidFill>
                </w14:textFill>
              </w:rPr>
            </w:pPr>
          </w:p>
        </w:tc>
        <w:tc>
          <w:tcPr>
            <w:tcW w:w="1002" w:type="pct"/>
            <w:tcBorders>
              <w:top w:val="single" w:color="auto" w:sz="4" w:space="0"/>
              <w:left w:val="single" w:color="auto" w:sz="4" w:space="0"/>
              <w:bottom w:val="single" w:color="auto" w:sz="4" w:space="0"/>
              <w:right w:val="single" w:color="auto" w:sz="4" w:space="0"/>
            </w:tcBorders>
          </w:tcPr>
          <w:p w14:paraId="38C78365">
            <w:pPr>
              <w:snapToGrid w:val="0"/>
              <w:spacing w:before="50" w:after="120" w:afterLines="50" w:line="360" w:lineRule="exact"/>
              <w:jc w:val="left"/>
              <w:rPr>
                <w:rFonts w:hint="eastAsia" w:ascii="宋体" w:hAnsi="宋体" w:cs="宋体"/>
                <w:color w:val="000000" w:themeColor="text1"/>
                <w:szCs w:val="21"/>
                <w:highlight w:val="none"/>
                <w14:textFill>
                  <w14:solidFill>
                    <w14:schemeClr w14:val="tx1"/>
                  </w14:solidFill>
                </w14:textFill>
              </w:rPr>
            </w:pPr>
          </w:p>
        </w:tc>
        <w:tc>
          <w:tcPr>
            <w:tcW w:w="994" w:type="pct"/>
            <w:tcBorders>
              <w:top w:val="single" w:color="auto" w:sz="4" w:space="0"/>
              <w:left w:val="single" w:color="auto" w:sz="4" w:space="0"/>
              <w:bottom w:val="single" w:color="auto" w:sz="4" w:space="0"/>
              <w:right w:val="single" w:color="auto" w:sz="4" w:space="0"/>
            </w:tcBorders>
          </w:tcPr>
          <w:p w14:paraId="08D697A6">
            <w:pPr>
              <w:snapToGrid w:val="0"/>
              <w:spacing w:before="50" w:after="120" w:afterLines="50" w:line="360" w:lineRule="exact"/>
              <w:jc w:val="left"/>
              <w:rPr>
                <w:rFonts w:hint="eastAsia" w:ascii="宋体" w:hAnsi="宋体" w:cs="宋体"/>
                <w:color w:val="000000" w:themeColor="text1"/>
                <w:szCs w:val="21"/>
                <w:highlight w:val="none"/>
                <w14:textFill>
                  <w14:solidFill>
                    <w14:schemeClr w14:val="tx1"/>
                  </w14:solidFill>
                </w14:textFill>
              </w:rPr>
            </w:pPr>
          </w:p>
        </w:tc>
      </w:tr>
      <w:tr w14:paraId="62615CF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8" w:hRule="atLeast"/>
        </w:trPr>
        <w:tc>
          <w:tcPr>
            <w:tcW w:w="968" w:type="pct"/>
            <w:tcBorders>
              <w:top w:val="single" w:color="auto" w:sz="4" w:space="0"/>
              <w:left w:val="single" w:color="auto" w:sz="4" w:space="0"/>
              <w:bottom w:val="single" w:color="auto" w:sz="4" w:space="0"/>
              <w:right w:val="single" w:color="auto" w:sz="4" w:space="0"/>
            </w:tcBorders>
          </w:tcPr>
          <w:p w14:paraId="1533A518">
            <w:pPr>
              <w:snapToGrid w:val="0"/>
              <w:spacing w:before="50" w:after="120" w:afterLines="50" w:line="360" w:lineRule="exact"/>
              <w:jc w:val="left"/>
              <w:rPr>
                <w:rFonts w:hint="eastAsia" w:ascii="宋体" w:hAnsi="宋体" w:cs="宋体"/>
                <w:color w:val="000000" w:themeColor="text1"/>
                <w:szCs w:val="21"/>
                <w:highlight w:val="none"/>
                <w14:textFill>
                  <w14:solidFill>
                    <w14:schemeClr w14:val="tx1"/>
                  </w14:solidFill>
                </w14:textFill>
              </w:rPr>
            </w:pPr>
          </w:p>
        </w:tc>
        <w:tc>
          <w:tcPr>
            <w:tcW w:w="1012" w:type="pct"/>
            <w:tcBorders>
              <w:top w:val="single" w:color="auto" w:sz="4" w:space="0"/>
              <w:left w:val="single" w:color="auto" w:sz="4" w:space="0"/>
              <w:bottom w:val="single" w:color="auto" w:sz="4" w:space="0"/>
              <w:right w:val="single" w:color="auto" w:sz="4" w:space="0"/>
            </w:tcBorders>
          </w:tcPr>
          <w:p w14:paraId="3AD13489">
            <w:pPr>
              <w:snapToGrid w:val="0"/>
              <w:spacing w:before="50" w:after="120" w:afterLines="50" w:line="360" w:lineRule="exact"/>
              <w:jc w:val="left"/>
              <w:rPr>
                <w:rFonts w:hint="eastAsia" w:ascii="宋体" w:hAnsi="宋体" w:cs="宋体"/>
                <w:color w:val="000000" w:themeColor="text1"/>
                <w:szCs w:val="21"/>
                <w:highlight w:val="none"/>
                <w14:textFill>
                  <w14:solidFill>
                    <w14:schemeClr w14:val="tx1"/>
                  </w14:solidFill>
                </w14:textFill>
              </w:rPr>
            </w:pPr>
          </w:p>
        </w:tc>
        <w:tc>
          <w:tcPr>
            <w:tcW w:w="1022" w:type="pct"/>
            <w:tcBorders>
              <w:top w:val="single" w:color="auto" w:sz="4" w:space="0"/>
              <w:left w:val="single" w:color="auto" w:sz="4" w:space="0"/>
              <w:bottom w:val="single" w:color="auto" w:sz="4" w:space="0"/>
              <w:right w:val="single" w:color="auto" w:sz="4" w:space="0"/>
            </w:tcBorders>
          </w:tcPr>
          <w:p w14:paraId="586CE930">
            <w:pPr>
              <w:snapToGrid w:val="0"/>
              <w:spacing w:before="50" w:after="120" w:afterLines="50" w:line="360" w:lineRule="exact"/>
              <w:jc w:val="left"/>
              <w:rPr>
                <w:rFonts w:hint="eastAsia" w:ascii="宋体" w:hAnsi="宋体" w:cs="宋体"/>
                <w:color w:val="000000" w:themeColor="text1"/>
                <w:szCs w:val="21"/>
                <w:highlight w:val="none"/>
                <w14:textFill>
                  <w14:solidFill>
                    <w14:schemeClr w14:val="tx1"/>
                  </w14:solidFill>
                </w14:textFill>
              </w:rPr>
            </w:pPr>
          </w:p>
        </w:tc>
        <w:tc>
          <w:tcPr>
            <w:tcW w:w="1002" w:type="pct"/>
            <w:tcBorders>
              <w:top w:val="single" w:color="auto" w:sz="4" w:space="0"/>
              <w:left w:val="single" w:color="auto" w:sz="4" w:space="0"/>
              <w:bottom w:val="single" w:color="auto" w:sz="4" w:space="0"/>
              <w:right w:val="single" w:color="auto" w:sz="4" w:space="0"/>
            </w:tcBorders>
          </w:tcPr>
          <w:p w14:paraId="4B5B6D6B">
            <w:pPr>
              <w:snapToGrid w:val="0"/>
              <w:spacing w:before="50" w:after="120" w:afterLines="50" w:line="360" w:lineRule="exact"/>
              <w:jc w:val="left"/>
              <w:rPr>
                <w:rFonts w:hint="eastAsia" w:ascii="宋体" w:hAnsi="宋体" w:cs="宋体"/>
                <w:color w:val="000000" w:themeColor="text1"/>
                <w:szCs w:val="21"/>
                <w:highlight w:val="none"/>
                <w14:textFill>
                  <w14:solidFill>
                    <w14:schemeClr w14:val="tx1"/>
                  </w14:solidFill>
                </w14:textFill>
              </w:rPr>
            </w:pPr>
          </w:p>
        </w:tc>
        <w:tc>
          <w:tcPr>
            <w:tcW w:w="994" w:type="pct"/>
            <w:tcBorders>
              <w:top w:val="single" w:color="auto" w:sz="4" w:space="0"/>
              <w:left w:val="single" w:color="auto" w:sz="4" w:space="0"/>
              <w:bottom w:val="single" w:color="auto" w:sz="4" w:space="0"/>
              <w:right w:val="single" w:color="auto" w:sz="4" w:space="0"/>
            </w:tcBorders>
          </w:tcPr>
          <w:p w14:paraId="7CE8E0F5">
            <w:pPr>
              <w:snapToGrid w:val="0"/>
              <w:spacing w:before="50" w:after="120" w:afterLines="50" w:line="360" w:lineRule="exact"/>
              <w:jc w:val="left"/>
              <w:rPr>
                <w:rFonts w:hint="eastAsia" w:ascii="宋体" w:hAnsi="宋体" w:cs="宋体"/>
                <w:color w:val="000000" w:themeColor="text1"/>
                <w:szCs w:val="21"/>
                <w:highlight w:val="none"/>
                <w14:textFill>
                  <w14:solidFill>
                    <w14:schemeClr w14:val="tx1"/>
                  </w14:solidFill>
                </w14:textFill>
              </w:rPr>
            </w:pPr>
          </w:p>
        </w:tc>
      </w:tr>
    </w:tbl>
    <w:p w14:paraId="66F220EA">
      <w:pPr>
        <w:spacing w:line="360" w:lineRule="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注：在填写时，如本表格不适合供应商的实际情况，可根据本表格式自行制表填写。（如有，请同时附证明材料，具体要求参见第四章评审程序、评审方法和评审标准）</w:t>
      </w:r>
    </w:p>
    <w:p w14:paraId="7ED850D8">
      <w:pPr>
        <w:autoSpaceDE w:val="0"/>
        <w:autoSpaceDN w:val="0"/>
        <w:spacing w:line="300" w:lineRule="auto"/>
        <w:ind w:left="480" w:hanging="480"/>
        <w:rPr>
          <w:rFonts w:hint="eastAsia" w:ascii="宋体" w:hAnsi="宋体" w:cs="宋体"/>
          <w:color w:val="000000" w:themeColor="text1"/>
          <w:szCs w:val="21"/>
          <w:highlight w:val="none"/>
          <w14:textFill>
            <w14:solidFill>
              <w14:schemeClr w14:val="tx1"/>
            </w14:solidFill>
          </w14:textFill>
        </w:rPr>
      </w:pPr>
    </w:p>
    <w:p w14:paraId="7C9F0C30">
      <w:pPr>
        <w:snapToGrid w:val="0"/>
        <w:spacing w:before="50" w:after="50"/>
        <w:rPr>
          <w:rFonts w:hint="eastAsia" w:ascii="宋体" w:hAnsi="宋体" w:cs="宋体"/>
          <w:color w:val="000000" w:themeColor="text1"/>
          <w:sz w:val="24"/>
          <w:highlight w:val="none"/>
          <w14:textFill>
            <w14:solidFill>
              <w14:schemeClr w14:val="tx1"/>
            </w14:solidFill>
          </w14:textFill>
        </w:rPr>
      </w:pPr>
    </w:p>
    <w:p w14:paraId="489118A6">
      <w:pPr>
        <w:snapToGrid w:val="0"/>
        <w:spacing w:before="50" w:after="50" w:line="520" w:lineRule="exact"/>
        <w:ind w:right="-817" w:rightChars="-389" w:firstLine="840" w:firstLineChars="4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法定代表人或委托代理人（签字或者电子签名）：                    </w:t>
      </w:r>
    </w:p>
    <w:p w14:paraId="653C109E">
      <w:pPr>
        <w:snapToGrid w:val="0"/>
        <w:spacing w:before="50" w:after="50" w:line="520" w:lineRule="exact"/>
        <w:ind w:right="-817" w:rightChars="-389" w:firstLine="2310" w:firstLineChars="11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供应商名称（盖公章）：      </w:t>
      </w:r>
    </w:p>
    <w:p w14:paraId="4BC21C1F">
      <w:pPr>
        <w:snapToGrid w:val="0"/>
        <w:spacing w:before="50" w:after="50" w:line="520" w:lineRule="exact"/>
        <w:ind w:right="-817" w:rightChars="-389" w:firstLine="3465" w:firstLineChars="165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日期：   年   月   日</w:t>
      </w:r>
    </w:p>
    <w:p w14:paraId="79312F68">
      <w:pPr>
        <w:pStyle w:val="13"/>
        <w:rPr>
          <w:rFonts w:hint="eastAsia" w:ascii="仿宋" w:hAnsi="仿宋" w:eastAsia="仿宋" w:cs="仿宋_GB2312"/>
          <w:color w:val="000000" w:themeColor="text1"/>
          <w:szCs w:val="21"/>
          <w:highlight w:val="none"/>
          <w14:textFill>
            <w14:solidFill>
              <w14:schemeClr w14:val="tx1"/>
            </w14:solidFill>
          </w14:textFill>
        </w:rPr>
      </w:pPr>
    </w:p>
    <w:p w14:paraId="7EE06A8C">
      <w:pPr>
        <w:rPr>
          <w:color w:val="000000" w:themeColor="text1"/>
          <w:highlight w:val="none"/>
          <w14:textFill>
            <w14:solidFill>
              <w14:schemeClr w14:val="tx1"/>
            </w14:solidFill>
          </w14:textFill>
        </w:rPr>
      </w:pPr>
    </w:p>
    <w:p w14:paraId="02C4B230">
      <w:pPr>
        <w:spacing w:line="300" w:lineRule="auto"/>
        <w:jc w:val="right"/>
        <w:rPr>
          <w:rFonts w:hint="eastAsia" w:ascii="宋体" w:hAnsi="宋体"/>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br w:type="page"/>
      </w:r>
      <w:r>
        <w:rPr>
          <w:rFonts w:hint="eastAsia" w:ascii="宋体" w:hAnsi="宋体"/>
          <w:b/>
          <w:bCs/>
          <w:color w:val="000000" w:themeColor="text1"/>
          <w:sz w:val="24"/>
          <w:highlight w:val="none"/>
          <w14:textFill>
            <w14:solidFill>
              <w14:schemeClr w14:val="tx1"/>
            </w14:solidFill>
          </w14:textFill>
        </w:rPr>
        <w:t>其他文书、文件格式（企业综合实力，具体要求参见第四章评审程序、评审方法和评审标准）</w:t>
      </w:r>
    </w:p>
    <w:p w14:paraId="1710FB42">
      <w:pPr>
        <w:spacing w:line="300" w:lineRule="auto"/>
        <w:rPr>
          <w:rFonts w:hint="eastAsia" w:ascii="宋体" w:hAnsi="宋体"/>
          <w:b/>
          <w:bCs/>
          <w:color w:val="000000" w:themeColor="text1"/>
          <w:sz w:val="24"/>
          <w:highlight w:val="none"/>
          <w14:textFill>
            <w14:solidFill>
              <w14:schemeClr w14:val="tx1"/>
            </w14:solidFill>
          </w14:textFill>
        </w:rPr>
      </w:pPr>
    </w:p>
    <w:p w14:paraId="33D38508">
      <w:pPr>
        <w:spacing w:line="300" w:lineRule="auto"/>
        <w:jc w:val="center"/>
        <w:rPr>
          <w:rFonts w:hint="eastAsia" w:ascii="宋体" w:hAnsi="宋体"/>
          <w:color w:val="000000" w:themeColor="text1"/>
          <w:szCs w:val="21"/>
          <w:highlight w:val="none"/>
          <w14:textFill>
            <w14:solidFill>
              <w14:schemeClr w14:val="tx1"/>
            </w14:solidFill>
          </w14:textFill>
        </w:rPr>
      </w:pPr>
    </w:p>
    <w:p w14:paraId="60A4A70A">
      <w:pPr>
        <w:spacing w:line="360" w:lineRule="auto"/>
        <w:jc w:val="center"/>
        <w:rPr>
          <w:rFonts w:hint="eastAsia" w:ascii="宋体" w:hAnsi="宋体" w:cs="仿宋_GB2312"/>
          <w:color w:val="000000" w:themeColor="text1"/>
          <w:sz w:val="24"/>
          <w:highlight w:val="none"/>
          <w14:textFill>
            <w14:solidFill>
              <w14:schemeClr w14:val="tx1"/>
            </w14:solidFill>
          </w14:textFill>
        </w:rPr>
      </w:pPr>
    </w:p>
    <w:p w14:paraId="497A4B1B">
      <w:pPr>
        <w:spacing w:line="360" w:lineRule="auto"/>
        <w:jc w:val="center"/>
        <w:rPr>
          <w:rFonts w:hint="eastAsia" w:ascii="宋体" w:hAnsi="宋体"/>
          <w:b/>
          <w:bCs/>
          <w:color w:val="000000" w:themeColor="text1"/>
          <w:sz w:val="32"/>
          <w:szCs w:val="32"/>
          <w:highlight w:val="none"/>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highlight w:val="none"/>
          <w14:textFill>
            <w14:solidFill>
              <w14:schemeClr w14:val="tx1"/>
            </w14:solidFill>
          </w14:textFill>
        </w:rPr>
        <w:br w:type="page"/>
      </w:r>
      <w:r>
        <w:rPr>
          <w:rFonts w:hint="eastAsia" w:ascii="方正小标宋简体" w:hAnsi="方正小标宋简体" w:eastAsia="方正小标宋简体" w:cs="方正小标宋简体"/>
          <w:color w:val="000000" w:themeColor="text1"/>
          <w:sz w:val="44"/>
          <w:szCs w:val="44"/>
          <w:highlight w:val="none"/>
          <w14:textFill>
            <w14:solidFill>
              <w14:schemeClr w14:val="tx1"/>
            </w14:solidFill>
          </w14:textFill>
        </w:rPr>
        <w:t>质疑函（格式）</w:t>
      </w:r>
    </w:p>
    <w:p w14:paraId="00596B1C">
      <w:pPr>
        <w:spacing w:line="360" w:lineRule="auto"/>
        <w:ind w:firstLine="482" w:firstLineChars="200"/>
        <w:contextualSpacing/>
        <w:rPr>
          <w:rFonts w:hint="eastAsia" w:ascii="宋体" w:hAnsi="宋体"/>
          <w:b/>
          <w:bCs/>
          <w:color w:val="000000" w:themeColor="text1"/>
          <w:kern w:val="0"/>
          <w:sz w:val="24"/>
          <w:highlight w:val="none"/>
          <w14:textFill>
            <w14:solidFill>
              <w14:schemeClr w14:val="tx1"/>
            </w14:solidFill>
          </w14:textFill>
        </w:rPr>
      </w:pPr>
      <w:r>
        <w:rPr>
          <w:rFonts w:hint="eastAsia" w:ascii="宋体" w:hAnsi="宋体"/>
          <w:b/>
          <w:bCs/>
          <w:color w:val="000000" w:themeColor="text1"/>
          <w:kern w:val="0"/>
          <w:sz w:val="24"/>
          <w:highlight w:val="none"/>
          <w14:textFill>
            <w14:solidFill>
              <w14:schemeClr w14:val="tx1"/>
            </w14:solidFill>
          </w14:textFill>
        </w:rPr>
        <w:t>一、质疑供应商基本信息：</w:t>
      </w:r>
    </w:p>
    <w:p w14:paraId="4E0E233D">
      <w:pPr>
        <w:spacing w:line="360" w:lineRule="auto"/>
        <w:ind w:firstLine="480" w:firstLineChars="200"/>
        <w:contextualSpacing/>
        <w:rPr>
          <w:rFonts w:hint="eastAsia" w:ascii="宋体" w:hAnsi="宋体"/>
          <w:bCs/>
          <w:color w:val="000000" w:themeColor="text1"/>
          <w:kern w:val="0"/>
          <w:sz w:val="24"/>
          <w:highlight w:val="none"/>
          <w:u w:val="single"/>
          <w14:textFill>
            <w14:solidFill>
              <w14:schemeClr w14:val="tx1"/>
            </w14:solidFill>
          </w14:textFill>
        </w:rPr>
      </w:pPr>
      <w:r>
        <w:rPr>
          <w:rFonts w:hint="eastAsia" w:ascii="宋体" w:hAnsi="宋体"/>
          <w:bCs/>
          <w:color w:val="000000" w:themeColor="text1"/>
          <w:kern w:val="0"/>
          <w:sz w:val="24"/>
          <w:highlight w:val="none"/>
          <w14:textFill>
            <w14:solidFill>
              <w14:schemeClr w14:val="tx1"/>
            </w14:solidFill>
          </w14:textFill>
        </w:rPr>
        <w:t>质疑供应商：</w:t>
      </w:r>
      <w:r>
        <w:rPr>
          <w:rFonts w:hint="eastAsia" w:ascii="宋体" w:hAnsi="宋体"/>
          <w:bCs/>
          <w:color w:val="000000" w:themeColor="text1"/>
          <w:kern w:val="0"/>
          <w:sz w:val="24"/>
          <w:highlight w:val="none"/>
          <w:u w:val="single"/>
          <w14:textFill>
            <w14:solidFill>
              <w14:schemeClr w14:val="tx1"/>
            </w14:solidFill>
          </w14:textFill>
        </w:rPr>
        <w:t xml:space="preserve">                                       </w:t>
      </w:r>
      <w:r>
        <w:rPr>
          <w:rFonts w:hint="eastAsia" w:ascii="宋体" w:hAnsi="宋体"/>
          <w:bCs/>
          <w:color w:val="000000" w:themeColor="text1"/>
          <w:kern w:val="0"/>
          <w:sz w:val="24"/>
          <w:highlight w:val="none"/>
          <w14:textFill>
            <w14:solidFill>
              <w14:schemeClr w14:val="tx1"/>
            </w14:solidFill>
          </w14:textFill>
        </w:rPr>
        <w:t xml:space="preserve">                 </w:t>
      </w:r>
    </w:p>
    <w:p w14:paraId="3FF886FC">
      <w:pPr>
        <w:spacing w:line="360" w:lineRule="auto"/>
        <w:ind w:firstLine="480" w:firstLineChars="200"/>
        <w:contextualSpacing/>
        <w:rPr>
          <w:rFonts w:hint="eastAsia" w:ascii="宋体" w:hAnsi="宋体"/>
          <w:bCs/>
          <w:color w:val="000000" w:themeColor="text1"/>
          <w:kern w:val="0"/>
          <w:sz w:val="24"/>
          <w:highlight w:val="none"/>
          <w14:textFill>
            <w14:solidFill>
              <w14:schemeClr w14:val="tx1"/>
            </w14:solidFill>
          </w14:textFill>
        </w:rPr>
      </w:pPr>
      <w:r>
        <w:rPr>
          <w:rFonts w:ascii="宋体" w:hAnsi="宋体"/>
          <w:bCs/>
          <w:color w:val="000000" w:themeColor="text1"/>
          <w:kern w:val="0"/>
          <w:sz w:val="24"/>
          <w:highlight w:val="none"/>
          <w14:textFill>
            <w14:solidFill>
              <w14:schemeClr w14:val="tx1"/>
            </w14:solidFill>
          </w14:textFill>
        </w:rPr>
        <w:t>地址</w:t>
      </w:r>
      <w:r>
        <w:rPr>
          <w:rFonts w:hint="eastAsia" w:ascii="宋体" w:hAnsi="宋体"/>
          <w:bCs/>
          <w:color w:val="000000" w:themeColor="text1"/>
          <w:kern w:val="0"/>
          <w:sz w:val="24"/>
          <w:highlight w:val="none"/>
          <w14:textFill>
            <w14:solidFill>
              <w14:schemeClr w14:val="tx1"/>
            </w14:solidFill>
          </w14:textFill>
        </w:rPr>
        <w:t>：</w:t>
      </w:r>
      <w:r>
        <w:rPr>
          <w:rFonts w:hint="eastAsia" w:ascii="宋体" w:hAnsi="宋体"/>
          <w:bCs/>
          <w:color w:val="000000" w:themeColor="text1"/>
          <w:kern w:val="0"/>
          <w:sz w:val="24"/>
          <w:highlight w:val="none"/>
          <w:u w:val="single"/>
          <w14:textFill>
            <w14:solidFill>
              <w14:schemeClr w14:val="tx1"/>
            </w14:solidFill>
          </w14:textFill>
        </w:rPr>
        <w:t xml:space="preserve">                                          </w:t>
      </w:r>
      <w:r>
        <w:rPr>
          <w:rFonts w:ascii="宋体" w:hAnsi="宋体"/>
          <w:bCs/>
          <w:color w:val="000000" w:themeColor="text1"/>
          <w:kern w:val="0"/>
          <w:sz w:val="24"/>
          <w:highlight w:val="none"/>
          <w14:textFill>
            <w14:solidFill>
              <w14:schemeClr w14:val="tx1"/>
            </w14:solidFill>
          </w14:textFill>
        </w:rPr>
        <w:t>邮编</w:t>
      </w:r>
      <w:r>
        <w:rPr>
          <w:rFonts w:hint="eastAsia" w:ascii="宋体" w:hAnsi="宋体"/>
          <w:bCs/>
          <w:color w:val="000000" w:themeColor="text1"/>
          <w:kern w:val="0"/>
          <w:sz w:val="24"/>
          <w:highlight w:val="none"/>
          <w14:textFill>
            <w14:solidFill>
              <w14:schemeClr w14:val="tx1"/>
            </w14:solidFill>
          </w14:textFill>
        </w:rPr>
        <w:t>：</w:t>
      </w:r>
      <w:r>
        <w:rPr>
          <w:rFonts w:hint="eastAsia" w:ascii="宋体" w:hAnsi="宋体"/>
          <w:bCs/>
          <w:color w:val="000000" w:themeColor="text1"/>
          <w:kern w:val="0"/>
          <w:sz w:val="24"/>
          <w:highlight w:val="none"/>
          <w:u w:val="single"/>
          <w14:textFill>
            <w14:solidFill>
              <w14:schemeClr w14:val="tx1"/>
            </w14:solidFill>
          </w14:textFill>
        </w:rPr>
        <w:t xml:space="preserve">                  </w:t>
      </w:r>
      <w:r>
        <w:rPr>
          <w:rFonts w:hint="eastAsia" w:ascii="宋体" w:hAnsi="宋体"/>
          <w:bCs/>
          <w:color w:val="000000" w:themeColor="text1"/>
          <w:kern w:val="0"/>
          <w:sz w:val="24"/>
          <w:highlight w:val="none"/>
          <w14:textFill>
            <w14:solidFill>
              <w14:schemeClr w14:val="tx1"/>
            </w14:solidFill>
          </w14:textFill>
        </w:rPr>
        <w:t xml:space="preserve">                 </w:t>
      </w:r>
    </w:p>
    <w:p w14:paraId="512CFB0C">
      <w:pPr>
        <w:spacing w:line="360" w:lineRule="auto"/>
        <w:ind w:firstLine="480" w:firstLineChars="200"/>
        <w:contextualSpacing/>
        <w:rPr>
          <w:rFonts w:hint="eastAsia" w:ascii="宋体" w:hAnsi="宋体"/>
          <w:bCs/>
          <w:color w:val="000000" w:themeColor="text1"/>
          <w:kern w:val="0"/>
          <w:sz w:val="24"/>
          <w:highlight w:val="none"/>
          <w14:textFill>
            <w14:solidFill>
              <w14:schemeClr w14:val="tx1"/>
            </w14:solidFill>
          </w14:textFill>
        </w:rPr>
      </w:pPr>
      <w:r>
        <w:rPr>
          <w:rFonts w:ascii="宋体" w:hAnsi="宋体"/>
          <w:bCs/>
          <w:color w:val="000000" w:themeColor="text1"/>
          <w:kern w:val="0"/>
          <w:sz w:val="24"/>
          <w:highlight w:val="none"/>
          <w14:textFill>
            <w14:solidFill>
              <w14:schemeClr w14:val="tx1"/>
            </w14:solidFill>
          </w14:textFill>
        </w:rPr>
        <w:t>联系人</w:t>
      </w:r>
      <w:r>
        <w:rPr>
          <w:rFonts w:hint="eastAsia" w:ascii="宋体" w:hAnsi="宋体"/>
          <w:bCs/>
          <w:color w:val="000000" w:themeColor="text1"/>
          <w:kern w:val="0"/>
          <w:sz w:val="24"/>
          <w:highlight w:val="none"/>
          <w14:textFill>
            <w14:solidFill>
              <w14:schemeClr w14:val="tx1"/>
            </w14:solidFill>
          </w14:textFill>
        </w:rPr>
        <w:t>：</w:t>
      </w:r>
      <w:r>
        <w:rPr>
          <w:rFonts w:hint="eastAsia" w:ascii="宋体" w:hAnsi="宋体"/>
          <w:bCs/>
          <w:color w:val="000000" w:themeColor="text1"/>
          <w:kern w:val="0"/>
          <w:sz w:val="24"/>
          <w:highlight w:val="none"/>
          <w:u w:val="single"/>
          <w14:textFill>
            <w14:solidFill>
              <w14:schemeClr w14:val="tx1"/>
            </w14:solidFill>
          </w14:textFill>
        </w:rPr>
        <w:t xml:space="preserve">                     </w:t>
      </w:r>
      <w:r>
        <w:rPr>
          <w:rFonts w:ascii="宋体" w:hAnsi="宋体"/>
          <w:bCs/>
          <w:color w:val="000000" w:themeColor="text1"/>
          <w:kern w:val="0"/>
          <w:sz w:val="24"/>
          <w:highlight w:val="none"/>
          <w14:textFill>
            <w14:solidFill>
              <w14:schemeClr w14:val="tx1"/>
            </w14:solidFill>
          </w14:textFill>
        </w:rPr>
        <w:t>联系电话</w:t>
      </w:r>
      <w:r>
        <w:rPr>
          <w:rFonts w:hint="eastAsia" w:ascii="宋体" w:hAnsi="宋体"/>
          <w:bCs/>
          <w:color w:val="000000" w:themeColor="text1"/>
          <w:kern w:val="0"/>
          <w:sz w:val="24"/>
          <w:highlight w:val="none"/>
          <w14:textFill>
            <w14:solidFill>
              <w14:schemeClr w14:val="tx1"/>
            </w14:solidFill>
          </w14:textFill>
        </w:rPr>
        <w:t>：</w:t>
      </w:r>
      <w:r>
        <w:rPr>
          <w:rFonts w:hint="eastAsia" w:ascii="宋体" w:hAnsi="宋体"/>
          <w:bCs/>
          <w:color w:val="000000" w:themeColor="text1"/>
          <w:kern w:val="0"/>
          <w:sz w:val="24"/>
          <w:highlight w:val="none"/>
          <w:u w:val="single"/>
          <w14:textFill>
            <w14:solidFill>
              <w14:schemeClr w14:val="tx1"/>
            </w14:solidFill>
          </w14:textFill>
        </w:rPr>
        <w:t xml:space="preserve">                 </w:t>
      </w:r>
    </w:p>
    <w:p w14:paraId="46006E94">
      <w:pPr>
        <w:spacing w:line="360" w:lineRule="auto"/>
        <w:ind w:firstLine="480" w:firstLineChars="200"/>
        <w:contextualSpacing/>
        <w:rPr>
          <w:rFonts w:hint="eastAsia" w:ascii="宋体" w:hAnsi="宋体"/>
          <w:bCs/>
          <w:color w:val="000000" w:themeColor="text1"/>
          <w:kern w:val="0"/>
          <w:sz w:val="24"/>
          <w:highlight w:val="none"/>
          <w14:textFill>
            <w14:solidFill>
              <w14:schemeClr w14:val="tx1"/>
            </w14:solidFill>
          </w14:textFill>
        </w:rPr>
      </w:pPr>
      <w:r>
        <w:rPr>
          <w:rFonts w:hint="eastAsia" w:ascii="宋体" w:hAnsi="宋体"/>
          <w:bCs/>
          <w:color w:val="000000" w:themeColor="text1"/>
          <w:kern w:val="0"/>
          <w:sz w:val="24"/>
          <w:highlight w:val="none"/>
          <w14:textFill>
            <w14:solidFill>
              <w14:schemeClr w14:val="tx1"/>
            </w14:solidFill>
          </w14:textFill>
        </w:rPr>
        <w:t>授权代表：</w:t>
      </w:r>
      <w:r>
        <w:rPr>
          <w:rFonts w:hint="eastAsia" w:ascii="宋体" w:hAnsi="宋体"/>
          <w:bCs/>
          <w:color w:val="000000" w:themeColor="text1"/>
          <w:kern w:val="0"/>
          <w:sz w:val="24"/>
          <w:highlight w:val="none"/>
          <w:u w:val="single"/>
          <w14:textFill>
            <w14:solidFill>
              <w14:schemeClr w14:val="tx1"/>
            </w14:solidFill>
          </w14:textFill>
        </w:rPr>
        <w:t xml:space="preserve">                      </w:t>
      </w:r>
    </w:p>
    <w:p w14:paraId="719C2444">
      <w:pPr>
        <w:spacing w:line="360" w:lineRule="auto"/>
        <w:ind w:firstLine="480" w:firstLineChars="200"/>
        <w:contextualSpacing/>
        <w:rPr>
          <w:rFonts w:hint="eastAsia" w:ascii="宋体" w:hAnsi="宋体"/>
          <w:bCs/>
          <w:color w:val="000000" w:themeColor="text1"/>
          <w:kern w:val="0"/>
          <w:sz w:val="24"/>
          <w:highlight w:val="none"/>
          <w:u w:val="single"/>
          <w14:textFill>
            <w14:solidFill>
              <w14:schemeClr w14:val="tx1"/>
            </w14:solidFill>
          </w14:textFill>
        </w:rPr>
      </w:pPr>
      <w:r>
        <w:rPr>
          <w:rFonts w:ascii="宋体" w:hAnsi="宋体"/>
          <w:bCs/>
          <w:color w:val="000000" w:themeColor="text1"/>
          <w:kern w:val="0"/>
          <w:sz w:val="24"/>
          <w:highlight w:val="none"/>
          <w14:textFill>
            <w14:solidFill>
              <w14:schemeClr w14:val="tx1"/>
            </w14:solidFill>
          </w14:textFill>
        </w:rPr>
        <w:t>联系</w:t>
      </w:r>
      <w:r>
        <w:rPr>
          <w:rFonts w:hint="eastAsia" w:ascii="宋体" w:hAnsi="宋体"/>
          <w:bCs/>
          <w:color w:val="000000" w:themeColor="text1"/>
          <w:kern w:val="0"/>
          <w:sz w:val="24"/>
          <w:highlight w:val="none"/>
          <w14:textFill>
            <w14:solidFill>
              <w14:schemeClr w14:val="tx1"/>
            </w14:solidFill>
          </w14:textFill>
        </w:rPr>
        <w:t>电话：</w:t>
      </w:r>
      <w:r>
        <w:rPr>
          <w:rFonts w:hint="eastAsia" w:ascii="宋体" w:hAnsi="宋体"/>
          <w:bCs/>
          <w:color w:val="000000" w:themeColor="text1"/>
          <w:kern w:val="0"/>
          <w:sz w:val="24"/>
          <w:highlight w:val="none"/>
          <w:u w:val="single"/>
          <w14:textFill>
            <w14:solidFill>
              <w14:schemeClr w14:val="tx1"/>
            </w14:solidFill>
          </w14:textFill>
        </w:rPr>
        <w:t xml:space="preserve">                      </w:t>
      </w:r>
    </w:p>
    <w:p w14:paraId="2B621F0D">
      <w:pPr>
        <w:spacing w:line="360" w:lineRule="auto"/>
        <w:ind w:firstLine="480" w:firstLineChars="200"/>
        <w:contextualSpacing/>
        <w:rPr>
          <w:rFonts w:hint="eastAsia" w:ascii="宋体" w:hAnsi="宋体"/>
          <w:bCs/>
          <w:color w:val="000000" w:themeColor="text1"/>
          <w:kern w:val="0"/>
          <w:sz w:val="24"/>
          <w:highlight w:val="none"/>
          <w14:textFill>
            <w14:solidFill>
              <w14:schemeClr w14:val="tx1"/>
            </w14:solidFill>
          </w14:textFill>
        </w:rPr>
      </w:pPr>
      <w:r>
        <w:rPr>
          <w:rFonts w:ascii="宋体" w:hAnsi="宋体"/>
          <w:bCs/>
          <w:color w:val="000000" w:themeColor="text1"/>
          <w:kern w:val="0"/>
          <w:sz w:val="24"/>
          <w:highlight w:val="none"/>
          <w14:textFill>
            <w14:solidFill>
              <w14:schemeClr w14:val="tx1"/>
            </w14:solidFill>
          </w14:textFill>
        </w:rPr>
        <w:t>地址</w:t>
      </w:r>
      <w:r>
        <w:rPr>
          <w:rFonts w:hint="eastAsia" w:ascii="宋体" w:hAnsi="宋体"/>
          <w:bCs/>
          <w:color w:val="000000" w:themeColor="text1"/>
          <w:kern w:val="0"/>
          <w:sz w:val="24"/>
          <w:highlight w:val="none"/>
          <w14:textFill>
            <w14:solidFill>
              <w14:schemeClr w14:val="tx1"/>
            </w14:solidFill>
          </w14:textFill>
        </w:rPr>
        <w:t>：</w:t>
      </w:r>
      <w:r>
        <w:rPr>
          <w:rFonts w:hint="eastAsia" w:ascii="宋体" w:hAnsi="宋体"/>
          <w:bCs/>
          <w:color w:val="000000" w:themeColor="text1"/>
          <w:kern w:val="0"/>
          <w:sz w:val="24"/>
          <w:highlight w:val="none"/>
          <w:u w:val="single"/>
          <w14:textFill>
            <w14:solidFill>
              <w14:schemeClr w14:val="tx1"/>
            </w14:solidFill>
          </w14:textFill>
        </w:rPr>
        <w:t xml:space="preserve">                 </w:t>
      </w:r>
      <w:r>
        <w:rPr>
          <w:rFonts w:ascii="宋体" w:hAnsi="宋体"/>
          <w:bCs/>
          <w:color w:val="000000" w:themeColor="text1"/>
          <w:kern w:val="0"/>
          <w:sz w:val="24"/>
          <w:highlight w:val="none"/>
          <w14:textFill>
            <w14:solidFill>
              <w14:schemeClr w14:val="tx1"/>
            </w14:solidFill>
          </w14:textFill>
        </w:rPr>
        <w:t>邮编</w:t>
      </w:r>
      <w:r>
        <w:rPr>
          <w:rFonts w:hint="eastAsia" w:ascii="宋体" w:hAnsi="宋体"/>
          <w:bCs/>
          <w:color w:val="000000" w:themeColor="text1"/>
          <w:kern w:val="0"/>
          <w:sz w:val="24"/>
          <w:highlight w:val="none"/>
          <w14:textFill>
            <w14:solidFill>
              <w14:schemeClr w14:val="tx1"/>
            </w14:solidFill>
          </w14:textFill>
        </w:rPr>
        <w:t>：</w:t>
      </w:r>
      <w:r>
        <w:rPr>
          <w:rFonts w:hint="eastAsia" w:ascii="宋体" w:hAnsi="宋体"/>
          <w:bCs/>
          <w:color w:val="000000" w:themeColor="text1"/>
          <w:kern w:val="0"/>
          <w:sz w:val="24"/>
          <w:highlight w:val="none"/>
          <w:u w:val="single"/>
          <w14:textFill>
            <w14:solidFill>
              <w14:schemeClr w14:val="tx1"/>
            </w14:solidFill>
          </w14:textFill>
        </w:rPr>
        <w:t xml:space="preserve">                  </w:t>
      </w:r>
      <w:r>
        <w:rPr>
          <w:rFonts w:hint="eastAsia" w:ascii="宋体" w:hAnsi="宋体"/>
          <w:bCs/>
          <w:color w:val="000000" w:themeColor="text1"/>
          <w:kern w:val="0"/>
          <w:sz w:val="24"/>
          <w:highlight w:val="none"/>
          <w14:textFill>
            <w14:solidFill>
              <w14:schemeClr w14:val="tx1"/>
            </w14:solidFill>
          </w14:textFill>
        </w:rPr>
        <w:t xml:space="preserve">     </w:t>
      </w:r>
    </w:p>
    <w:p w14:paraId="192D160D">
      <w:pPr>
        <w:spacing w:line="360" w:lineRule="auto"/>
        <w:ind w:firstLine="482" w:firstLineChars="200"/>
        <w:contextualSpacing/>
        <w:rPr>
          <w:rFonts w:hint="eastAsia" w:ascii="宋体" w:hAnsi="宋体"/>
          <w:b/>
          <w:bCs/>
          <w:color w:val="000000" w:themeColor="text1"/>
          <w:kern w:val="0"/>
          <w:sz w:val="24"/>
          <w:highlight w:val="none"/>
          <w14:textFill>
            <w14:solidFill>
              <w14:schemeClr w14:val="tx1"/>
            </w14:solidFill>
          </w14:textFill>
        </w:rPr>
      </w:pPr>
      <w:r>
        <w:rPr>
          <w:rFonts w:hint="eastAsia" w:ascii="宋体" w:hAnsi="宋体"/>
          <w:b/>
          <w:bCs/>
          <w:color w:val="000000" w:themeColor="text1"/>
          <w:kern w:val="0"/>
          <w:sz w:val="24"/>
          <w:highlight w:val="none"/>
          <w14:textFill>
            <w14:solidFill>
              <w14:schemeClr w14:val="tx1"/>
            </w14:solidFill>
          </w14:textFill>
        </w:rPr>
        <w:t>二、质疑项目基本情况：</w:t>
      </w:r>
    </w:p>
    <w:p w14:paraId="31106449">
      <w:pPr>
        <w:spacing w:line="360" w:lineRule="auto"/>
        <w:ind w:left="25" w:leftChars="12" w:firstLine="472" w:firstLineChars="197"/>
        <w:contextualSpacing/>
        <w:rPr>
          <w:rFonts w:hint="eastAsia" w:ascii="宋体" w:hAnsi="宋体"/>
          <w:color w:val="000000" w:themeColor="text1"/>
          <w:kern w:val="0"/>
          <w:sz w:val="24"/>
          <w:highlight w:val="none"/>
          <w14:textFill>
            <w14:solidFill>
              <w14:schemeClr w14:val="tx1"/>
            </w14:solidFill>
          </w14:textFill>
        </w:rPr>
      </w:pPr>
      <w:r>
        <w:rPr>
          <w:rFonts w:hint="eastAsia" w:ascii="宋体" w:hAnsi="宋体"/>
          <w:bCs/>
          <w:color w:val="000000" w:themeColor="text1"/>
          <w:kern w:val="0"/>
          <w:sz w:val="24"/>
          <w:highlight w:val="none"/>
          <w14:textFill>
            <w14:solidFill>
              <w14:schemeClr w14:val="tx1"/>
            </w14:solidFill>
          </w14:textFill>
        </w:rPr>
        <w:t>质疑</w:t>
      </w:r>
      <w:r>
        <w:rPr>
          <w:rFonts w:hint="eastAsia" w:ascii="宋体" w:hAnsi="宋体"/>
          <w:color w:val="000000" w:themeColor="text1"/>
          <w:kern w:val="0"/>
          <w:sz w:val="24"/>
          <w:highlight w:val="none"/>
          <w14:textFill>
            <w14:solidFill>
              <w14:schemeClr w14:val="tx1"/>
            </w14:solidFill>
          </w14:textFill>
        </w:rPr>
        <w:t>项目的名称：</w:t>
      </w:r>
      <w:r>
        <w:rPr>
          <w:rFonts w:hint="eastAsia" w:ascii="宋体" w:hAnsi="宋体"/>
          <w:bCs/>
          <w:color w:val="000000" w:themeColor="text1"/>
          <w:kern w:val="0"/>
          <w:sz w:val="24"/>
          <w:highlight w:val="none"/>
          <w:u w:val="single"/>
          <w14:textFill>
            <w14:solidFill>
              <w14:schemeClr w14:val="tx1"/>
            </w14:solidFill>
          </w14:textFill>
        </w:rPr>
        <w:t xml:space="preserve">                                     </w:t>
      </w:r>
    </w:p>
    <w:p w14:paraId="6AF7718C">
      <w:pPr>
        <w:spacing w:line="360" w:lineRule="auto"/>
        <w:ind w:left="25" w:leftChars="12" w:firstLine="472" w:firstLineChars="197"/>
        <w:contextualSpacing/>
        <w:rPr>
          <w:rFonts w:hint="eastAsia" w:ascii="宋体" w:hAnsi="宋体"/>
          <w:color w:val="000000" w:themeColor="text1"/>
          <w:kern w:val="0"/>
          <w:sz w:val="24"/>
          <w:highlight w:val="none"/>
          <w14:textFill>
            <w14:solidFill>
              <w14:schemeClr w14:val="tx1"/>
            </w14:solidFill>
          </w14:textFill>
        </w:rPr>
      </w:pPr>
      <w:r>
        <w:rPr>
          <w:rFonts w:hint="eastAsia" w:ascii="宋体" w:hAnsi="宋体"/>
          <w:bCs/>
          <w:color w:val="000000" w:themeColor="text1"/>
          <w:kern w:val="0"/>
          <w:sz w:val="24"/>
          <w:highlight w:val="none"/>
          <w14:textFill>
            <w14:solidFill>
              <w14:schemeClr w14:val="tx1"/>
            </w14:solidFill>
          </w14:textFill>
        </w:rPr>
        <w:t>质疑</w:t>
      </w:r>
      <w:r>
        <w:rPr>
          <w:rFonts w:hint="eastAsia" w:ascii="宋体" w:hAnsi="宋体"/>
          <w:color w:val="000000" w:themeColor="text1"/>
          <w:kern w:val="0"/>
          <w:sz w:val="24"/>
          <w:highlight w:val="none"/>
          <w14:textFill>
            <w14:solidFill>
              <w14:schemeClr w14:val="tx1"/>
            </w14:solidFill>
          </w14:textFill>
        </w:rPr>
        <w:t>项目的编号：</w:t>
      </w:r>
      <w:r>
        <w:rPr>
          <w:rFonts w:hint="eastAsia" w:ascii="宋体" w:hAnsi="宋体"/>
          <w:bCs/>
          <w:color w:val="000000" w:themeColor="text1"/>
          <w:kern w:val="0"/>
          <w:sz w:val="24"/>
          <w:highlight w:val="none"/>
          <w:u w:val="single"/>
          <w14:textFill>
            <w14:solidFill>
              <w14:schemeClr w14:val="tx1"/>
            </w14:solidFill>
          </w14:textFill>
        </w:rPr>
        <w:t xml:space="preserve">                                     </w:t>
      </w:r>
    </w:p>
    <w:p w14:paraId="036EA637">
      <w:pPr>
        <w:spacing w:line="360" w:lineRule="auto"/>
        <w:ind w:left="25" w:leftChars="12" w:firstLine="472" w:firstLineChars="197"/>
        <w:contextualSpacing/>
        <w:rPr>
          <w:rFonts w:hint="eastAsia"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采购人名称：</w:t>
      </w:r>
      <w:r>
        <w:rPr>
          <w:rFonts w:hint="eastAsia" w:ascii="宋体" w:hAnsi="宋体"/>
          <w:bCs/>
          <w:color w:val="000000" w:themeColor="text1"/>
          <w:kern w:val="0"/>
          <w:sz w:val="24"/>
          <w:highlight w:val="none"/>
          <w:u w:val="single"/>
          <w14:textFill>
            <w14:solidFill>
              <w14:schemeClr w14:val="tx1"/>
            </w14:solidFill>
          </w14:textFill>
        </w:rPr>
        <w:t xml:space="preserve">                                         </w:t>
      </w:r>
    </w:p>
    <w:p w14:paraId="0FCF4731">
      <w:pPr>
        <w:spacing w:line="360" w:lineRule="auto"/>
        <w:ind w:left="25" w:leftChars="12" w:firstLine="472" w:firstLineChars="197"/>
        <w:contextualSpacing/>
        <w:rPr>
          <w:rFonts w:hint="eastAsia"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质疑事项：</w:t>
      </w:r>
    </w:p>
    <w:p w14:paraId="2F51A5BD">
      <w:pPr>
        <w:spacing w:line="360" w:lineRule="auto"/>
        <w:ind w:left="25" w:leftChars="12" w:firstLine="352" w:firstLineChars="147"/>
        <w:contextualSpacing/>
        <w:rPr>
          <w:rFonts w:hint="eastAsia"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□采购文件   采购文件获取日期：</w:t>
      </w:r>
      <w:r>
        <w:rPr>
          <w:rFonts w:hint="eastAsia" w:ascii="宋体" w:hAnsi="宋体"/>
          <w:bCs/>
          <w:color w:val="000000" w:themeColor="text1"/>
          <w:kern w:val="0"/>
          <w:sz w:val="24"/>
          <w:highlight w:val="none"/>
          <w:u w:val="single"/>
          <w14:textFill>
            <w14:solidFill>
              <w14:schemeClr w14:val="tx1"/>
            </w14:solidFill>
          </w14:textFill>
        </w:rPr>
        <w:t xml:space="preserve">                                   </w:t>
      </w:r>
    </w:p>
    <w:p w14:paraId="0F5E41DF">
      <w:pPr>
        <w:spacing w:line="360" w:lineRule="auto"/>
        <w:ind w:left="25" w:leftChars="12" w:firstLine="352" w:firstLineChars="147"/>
        <w:contextualSpacing/>
        <w:rPr>
          <w:rFonts w:hint="eastAsia"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 xml:space="preserve">□采购过程   </w:t>
      </w:r>
    </w:p>
    <w:p w14:paraId="540BA37F">
      <w:pPr>
        <w:spacing w:line="360" w:lineRule="auto"/>
        <w:ind w:left="25" w:leftChars="12" w:firstLine="352" w:firstLineChars="147"/>
        <w:contextualSpacing/>
        <w:rPr>
          <w:rFonts w:hint="eastAsia" w:ascii="宋体" w:hAnsi="宋体"/>
          <w:bCs/>
          <w:color w:val="000000" w:themeColor="text1"/>
          <w:kern w:val="0"/>
          <w:sz w:val="24"/>
          <w:highlight w:val="none"/>
          <w:u w:val="singl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 xml:space="preserve">□成交结果   </w:t>
      </w:r>
    </w:p>
    <w:p w14:paraId="6F98C396">
      <w:pPr>
        <w:spacing w:line="360" w:lineRule="auto"/>
        <w:ind w:left="25" w:leftChars="12" w:firstLine="472" w:firstLineChars="196"/>
        <w:contextualSpacing/>
        <w:rPr>
          <w:rFonts w:hint="eastAsia" w:ascii="宋体" w:hAnsi="宋体"/>
          <w:b/>
          <w:color w:val="000000" w:themeColor="text1"/>
          <w:kern w:val="0"/>
          <w:sz w:val="24"/>
          <w:highlight w:val="none"/>
          <w14:textFill>
            <w14:solidFill>
              <w14:schemeClr w14:val="tx1"/>
            </w14:solidFill>
          </w14:textFill>
        </w:rPr>
      </w:pPr>
      <w:r>
        <w:rPr>
          <w:rFonts w:hint="eastAsia" w:ascii="宋体" w:hAnsi="宋体"/>
          <w:b/>
          <w:color w:val="000000" w:themeColor="text1"/>
          <w:kern w:val="0"/>
          <w:sz w:val="24"/>
          <w:highlight w:val="none"/>
          <w14:textFill>
            <w14:solidFill>
              <w14:schemeClr w14:val="tx1"/>
            </w14:solidFill>
          </w14:textFill>
        </w:rPr>
        <w:t>三、质疑事项具体内容</w:t>
      </w:r>
    </w:p>
    <w:p w14:paraId="4FAE5233">
      <w:pPr>
        <w:spacing w:line="360" w:lineRule="auto"/>
        <w:ind w:left="25" w:leftChars="12" w:firstLine="472" w:firstLineChars="197"/>
        <w:contextualSpacing/>
        <w:rPr>
          <w:rFonts w:hint="eastAsia"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质疑事项1：</w:t>
      </w:r>
      <w:r>
        <w:rPr>
          <w:rFonts w:hint="eastAsia" w:ascii="宋体" w:hAnsi="宋体"/>
          <w:bCs/>
          <w:color w:val="000000" w:themeColor="text1"/>
          <w:kern w:val="0"/>
          <w:sz w:val="24"/>
          <w:highlight w:val="none"/>
          <w:u w:val="single"/>
          <w14:textFill>
            <w14:solidFill>
              <w14:schemeClr w14:val="tx1"/>
            </w14:solidFill>
          </w14:textFill>
        </w:rPr>
        <w:t xml:space="preserve">                                                                    </w:t>
      </w:r>
    </w:p>
    <w:p w14:paraId="67EC29BD">
      <w:pPr>
        <w:spacing w:line="360" w:lineRule="auto"/>
        <w:ind w:left="25" w:leftChars="12" w:firstLine="472" w:firstLineChars="197"/>
        <w:contextualSpacing/>
        <w:rPr>
          <w:rFonts w:hint="eastAsia"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事实依据：</w:t>
      </w:r>
      <w:r>
        <w:rPr>
          <w:rFonts w:hint="eastAsia" w:ascii="宋体" w:hAnsi="宋体"/>
          <w:bCs/>
          <w:color w:val="000000" w:themeColor="text1"/>
          <w:kern w:val="0"/>
          <w:sz w:val="24"/>
          <w:highlight w:val="none"/>
          <w:u w:val="single"/>
          <w14:textFill>
            <w14:solidFill>
              <w14:schemeClr w14:val="tx1"/>
            </w14:solidFill>
          </w14:textFill>
        </w:rPr>
        <w:t xml:space="preserve">                                                                      </w:t>
      </w:r>
    </w:p>
    <w:p w14:paraId="69780D30">
      <w:pPr>
        <w:spacing w:line="360" w:lineRule="auto"/>
        <w:ind w:left="25" w:leftChars="12" w:firstLine="472" w:firstLineChars="197"/>
        <w:contextualSpacing/>
        <w:rPr>
          <w:rFonts w:hint="eastAsia"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法律依据：</w:t>
      </w:r>
      <w:r>
        <w:rPr>
          <w:rFonts w:hint="eastAsia" w:ascii="宋体" w:hAnsi="宋体"/>
          <w:color w:val="000000" w:themeColor="text1"/>
          <w:kern w:val="0"/>
          <w:sz w:val="24"/>
          <w:highlight w:val="none"/>
          <w:u w:val="single"/>
          <w14:textFill>
            <w14:solidFill>
              <w14:schemeClr w14:val="tx1"/>
            </w14:solidFill>
          </w14:textFill>
        </w:rPr>
        <w:t xml:space="preserve">                                                        </w:t>
      </w:r>
      <w:r>
        <w:rPr>
          <w:rFonts w:hint="eastAsia" w:ascii="宋体" w:hAnsi="宋体"/>
          <w:bCs/>
          <w:color w:val="000000" w:themeColor="text1"/>
          <w:kern w:val="0"/>
          <w:sz w:val="24"/>
          <w:highlight w:val="none"/>
          <w:u w:val="single"/>
          <w14:textFill>
            <w14:solidFill>
              <w14:schemeClr w14:val="tx1"/>
            </w14:solidFill>
          </w14:textFill>
        </w:rPr>
        <w:t xml:space="preserve">               </w:t>
      </w:r>
    </w:p>
    <w:p w14:paraId="6A72E8AC">
      <w:pPr>
        <w:spacing w:line="360" w:lineRule="auto"/>
        <w:ind w:left="25" w:leftChars="12" w:firstLine="472" w:firstLineChars="197"/>
        <w:contextualSpacing/>
        <w:rPr>
          <w:rFonts w:hint="eastAsia"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质疑事项2</w:t>
      </w:r>
    </w:p>
    <w:p w14:paraId="3AA060B3">
      <w:pPr>
        <w:spacing w:line="360" w:lineRule="auto"/>
        <w:ind w:left="25" w:leftChars="12" w:firstLine="472" w:firstLineChars="197"/>
        <w:contextualSpacing/>
        <w:rPr>
          <w:rFonts w:hint="eastAsia" w:ascii="宋体" w:hAnsi="宋体"/>
          <w:color w:val="000000" w:themeColor="text1"/>
          <w:kern w:val="0"/>
          <w:sz w:val="24"/>
          <w:highlight w:val="none"/>
          <w14:textFill>
            <w14:solidFill>
              <w14:schemeClr w14:val="tx1"/>
            </w14:solidFill>
          </w14:textFill>
        </w:rPr>
      </w:pPr>
      <w:r>
        <w:rPr>
          <w:rFonts w:ascii="宋体" w:hAnsi="宋体"/>
          <w:color w:val="000000" w:themeColor="text1"/>
          <w:kern w:val="0"/>
          <w:sz w:val="24"/>
          <w:highlight w:val="none"/>
          <w14:textFill>
            <w14:solidFill>
              <w14:schemeClr w14:val="tx1"/>
            </w14:solidFill>
          </w14:textFill>
        </w:rPr>
        <w:t>……</w:t>
      </w:r>
    </w:p>
    <w:p w14:paraId="34A0C31E">
      <w:pPr>
        <w:spacing w:line="360" w:lineRule="auto"/>
        <w:ind w:left="25" w:leftChars="12" w:firstLine="472" w:firstLineChars="197"/>
        <w:contextualSpacing/>
        <w:rPr>
          <w:rFonts w:hint="eastAsia"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四、与质疑事项相关的质疑请求：</w:t>
      </w:r>
    </w:p>
    <w:p w14:paraId="6AC3125F">
      <w:pPr>
        <w:spacing w:line="360" w:lineRule="auto"/>
        <w:ind w:left="25" w:leftChars="12" w:firstLine="472" w:firstLineChars="197"/>
        <w:contextualSpacing/>
        <w:rPr>
          <w:rFonts w:hint="eastAsia"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请求：</w:t>
      </w:r>
      <w:r>
        <w:rPr>
          <w:rFonts w:hint="eastAsia" w:ascii="宋体" w:hAnsi="宋体"/>
          <w:bCs/>
          <w:color w:val="000000" w:themeColor="text1"/>
          <w:kern w:val="0"/>
          <w:sz w:val="24"/>
          <w:highlight w:val="none"/>
          <w:u w:val="single"/>
          <w14:textFill>
            <w14:solidFill>
              <w14:schemeClr w14:val="tx1"/>
            </w14:solidFill>
          </w14:textFill>
        </w:rPr>
        <w:t xml:space="preserve">                                                                </w:t>
      </w:r>
    </w:p>
    <w:p w14:paraId="55D05F2C">
      <w:pPr>
        <w:spacing w:line="360" w:lineRule="auto"/>
        <w:ind w:left="25" w:leftChars="12" w:firstLine="352" w:firstLineChars="147"/>
        <w:contextualSpacing/>
        <w:rPr>
          <w:rFonts w:hint="eastAsia" w:ascii="宋体" w:hAnsi="宋体"/>
          <w:color w:val="000000" w:themeColor="text1"/>
          <w:kern w:val="0"/>
          <w:sz w:val="24"/>
          <w:highlight w:val="none"/>
          <w14:textFill>
            <w14:solidFill>
              <w14:schemeClr w14:val="tx1"/>
            </w14:solidFill>
          </w14:textFill>
        </w:rPr>
      </w:pPr>
    </w:p>
    <w:p w14:paraId="444CBA39">
      <w:pPr>
        <w:spacing w:line="360" w:lineRule="auto"/>
        <w:ind w:left="25" w:leftChars="12" w:firstLine="472" w:firstLineChars="197"/>
        <w:contextualSpacing/>
        <w:rPr>
          <w:rFonts w:hint="eastAsia"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签字（签章）：                                       公章：</w:t>
      </w:r>
    </w:p>
    <w:p w14:paraId="0CFA74CF">
      <w:pPr>
        <w:spacing w:line="360" w:lineRule="auto"/>
        <w:ind w:firstLine="480" w:firstLineChars="200"/>
        <w:contextualSpacing/>
        <w:rPr>
          <w:rFonts w:hint="eastAsia" w:ascii="宋体" w:hAnsi="宋体"/>
          <w:b/>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日期：</w:t>
      </w:r>
    </w:p>
    <w:p w14:paraId="713199BD">
      <w:pPr>
        <w:spacing w:line="360" w:lineRule="auto"/>
        <w:contextualSpacing/>
        <w:rPr>
          <w:rFonts w:hint="eastAsia" w:ascii="宋体" w:hAnsi="宋体"/>
          <w:b/>
          <w:color w:val="000000" w:themeColor="text1"/>
          <w:kern w:val="0"/>
          <w:sz w:val="24"/>
          <w:highlight w:val="none"/>
          <w14:textFill>
            <w14:solidFill>
              <w14:schemeClr w14:val="tx1"/>
            </w14:solidFill>
          </w14:textFill>
        </w:rPr>
      </w:pPr>
      <w:r>
        <w:rPr>
          <w:rFonts w:hint="eastAsia" w:ascii="宋体" w:hAnsi="宋体"/>
          <w:b/>
          <w:color w:val="000000" w:themeColor="text1"/>
          <w:kern w:val="0"/>
          <w:sz w:val="24"/>
          <w:highlight w:val="none"/>
          <w14:textFill>
            <w14:solidFill>
              <w14:schemeClr w14:val="tx1"/>
            </w14:solidFill>
          </w14:textFill>
        </w:rPr>
        <w:t>说明：</w:t>
      </w:r>
    </w:p>
    <w:p w14:paraId="06985263">
      <w:pPr>
        <w:spacing w:line="360" w:lineRule="auto"/>
        <w:ind w:left="25" w:leftChars="12" w:firstLine="354" w:firstLineChars="147"/>
        <w:contextualSpacing/>
        <w:rPr>
          <w:rFonts w:hint="eastAsia" w:ascii="宋体" w:hAnsi="宋体"/>
          <w:b/>
          <w:bCs/>
          <w:color w:val="000000" w:themeColor="text1"/>
          <w:kern w:val="0"/>
          <w:sz w:val="24"/>
          <w:highlight w:val="none"/>
          <w14:textFill>
            <w14:solidFill>
              <w14:schemeClr w14:val="tx1"/>
            </w14:solidFill>
          </w14:textFill>
        </w:rPr>
      </w:pPr>
      <w:r>
        <w:rPr>
          <w:rFonts w:hint="eastAsia" w:ascii="宋体" w:hAnsi="宋体"/>
          <w:b/>
          <w:color w:val="000000" w:themeColor="text1"/>
          <w:kern w:val="0"/>
          <w:sz w:val="24"/>
          <w:highlight w:val="none"/>
          <w14:textFill>
            <w14:solidFill>
              <w14:schemeClr w14:val="tx1"/>
            </w14:solidFill>
          </w14:textFill>
        </w:rPr>
        <w:t>1.供应商提出质疑时，应提交质疑函和必要的证明材料</w:t>
      </w:r>
      <w:r>
        <w:rPr>
          <w:rFonts w:hint="eastAsia" w:ascii="宋体" w:hAnsi="宋体"/>
          <w:b/>
          <w:bCs/>
          <w:color w:val="000000" w:themeColor="text1"/>
          <w:kern w:val="0"/>
          <w:sz w:val="24"/>
          <w:highlight w:val="none"/>
          <w14:textFill>
            <w14:solidFill>
              <w14:schemeClr w14:val="tx1"/>
            </w14:solidFill>
          </w14:textFill>
        </w:rPr>
        <w:t>。</w:t>
      </w:r>
    </w:p>
    <w:p w14:paraId="1FF76F6D">
      <w:pPr>
        <w:spacing w:line="360" w:lineRule="auto"/>
        <w:ind w:left="25" w:leftChars="12" w:firstLine="354" w:firstLineChars="147"/>
        <w:contextualSpacing/>
        <w:rPr>
          <w:rFonts w:hint="eastAsia" w:ascii="宋体" w:hAnsi="宋体"/>
          <w:b/>
          <w:color w:val="000000" w:themeColor="text1"/>
          <w:kern w:val="0"/>
          <w:sz w:val="24"/>
          <w:highlight w:val="none"/>
          <w14:textFill>
            <w14:solidFill>
              <w14:schemeClr w14:val="tx1"/>
            </w14:solidFill>
          </w14:textFill>
        </w:rPr>
      </w:pPr>
      <w:r>
        <w:rPr>
          <w:rFonts w:hint="eastAsia" w:ascii="宋体" w:hAnsi="宋体"/>
          <w:b/>
          <w:color w:val="000000" w:themeColor="text1"/>
          <w:kern w:val="0"/>
          <w:sz w:val="24"/>
          <w:highlight w:val="none"/>
          <w14:textFill>
            <w14:solidFill>
              <w14:schemeClr w14:val="tx1"/>
            </w14:solidFill>
          </w14:textFill>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796CFEA0">
      <w:pPr>
        <w:spacing w:line="360" w:lineRule="auto"/>
        <w:ind w:left="25" w:leftChars="12" w:firstLine="354" w:firstLineChars="147"/>
        <w:contextualSpacing/>
        <w:rPr>
          <w:rFonts w:hint="eastAsia" w:ascii="宋体" w:hAnsi="宋体"/>
          <w:b/>
          <w:color w:val="000000" w:themeColor="text1"/>
          <w:kern w:val="0"/>
          <w:sz w:val="24"/>
          <w:highlight w:val="none"/>
          <w14:textFill>
            <w14:solidFill>
              <w14:schemeClr w14:val="tx1"/>
            </w14:solidFill>
          </w14:textFill>
        </w:rPr>
      </w:pPr>
      <w:r>
        <w:rPr>
          <w:rFonts w:hint="eastAsia" w:ascii="宋体" w:hAnsi="宋体"/>
          <w:b/>
          <w:color w:val="000000" w:themeColor="text1"/>
          <w:kern w:val="0"/>
          <w:sz w:val="24"/>
          <w:highlight w:val="none"/>
          <w14:textFill>
            <w14:solidFill>
              <w14:schemeClr w14:val="tx1"/>
            </w14:solidFill>
          </w14:textFill>
        </w:rPr>
        <w:t>3.质疑函的质疑事项应具体、明确，并有必要的事实依据和法律依据。</w:t>
      </w:r>
    </w:p>
    <w:p w14:paraId="2F2210B9">
      <w:pPr>
        <w:spacing w:line="360" w:lineRule="auto"/>
        <w:ind w:left="25" w:leftChars="12" w:firstLine="354" w:firstLineChars="147"/>
        <w:contextualSpacing/>
        <w:rPr>
          <w:rFonts w:hint="eastAsia" w:ascii="宋体" w:hAnsi="宋体"/>
          <w:b/>
          <w:color w:val="000000" w:themeColor="text1"/>
          <w:kern w:val="0"/>
          <w:sz w:val="24"/>
          <w:highlight w:val="none"/>
          <w14:textFill>
            <w14:solidFill>
              <w14:schemeClr w14:val="tx1"/>
            </w14:solidFill>
          </w14:textFill>
        </w:rPr>
      </w:pPr>
      <w:r>
        <w:rPr>
          <w:rFonts w:hint="eastAsia" w:ascii="宋体" w:hAnsi="宋体"/>
          <w:b/>
          <w:color w:val="000000" w:themeColor="text1"/>
          <w:kern w:val="0"/>
          <w:sz w:val="24"/>
          <w:highlight w:val="none"/>
          <w14:textFill>
            <w14:solidFill>
              <w14:schemeClr w14:val="tx1"/>
            </w14:solidFill>
          </w14:textFill>
        </w:rPr>
        <w:t>4.质疑函的质疑请求应与质疑事项相关。</w:t>
      </w:r>
    </w:p>
    <w:p w14:paraId="0374A31E">
      <w:pPr>
        <w:spacing w:line="360" w:lineRule="auto"/>
        <w:ind w:left="25" w:leftChars="12" w:firstLine="354" w:firstLineChars="147"/>
        <w:contextualSpacing/>
        <w:rPr>
          <w:rFonts w:hint="eastAsia" w:ascii="宋体" w:hAnsi="宋体"/>
          <w:b/>
          <w:color w:val="000000" w:themeColor="text1"/>
          <w:kern w:val="0"/>
          <w:sz w:val="20"/>
          <w:szCs w:val="21"/>
          <w:highlight w:val="none"/>
          <w14:textFill>
            <w14:solidFill>
              <w14:schemeClr w14:val="tx1"/>
            </w14:solidFill>
          </w14:textFill>
        </w:rPr>
      </w:pPr>
      <w:r>
        <w:rPr>
          <w:rFonts w:hint="eastAsia" w:ascii="宋体" w:hAnsi="宋体"/>
          <w:b/>
          <w:color w:val="000000" w:themeColor="text1"/>
          <w:kern w:val="0"/>
          <w:sz w:val="24"/>
          <w:highlight w:val="none"/>
          <w14:textFill>
            <w14:solidFill>
              <w14:schemeClr w14:val="tx1"/>
            </w14:solidFill>
          </w14:textFill>
        </w:rPr>
        <w:t>5.质疑供应商为法人或者其他组织的，质疑函应由法定代表人、主要负责人，或者其授权代表签字或者盖章，并加盖公章。</w:t>
      </w:r>
    </w:p>
    <w:p w14:paraId="0F9EF995">
      <w:pPr>
        <w:snapToGrid w:val="0"/>
        <w:rPr>
          <w:rFonts w:ascii="宋体" w:hAnsi="Courier New"/>
          <w:b/>
          <w:color w:val="000000" w:themeColor="text1"/>
          <w:kern w:val="0"/>
          <w:sz w:val="24"/>
          <w:highlight w:val="none"/>
          <w14:textFill>
            <w14:solidFill>
              <w14:schemeClr w14:val="tx1"/>
            </w14:solidFill>
          </w14:textFill>
        </w:rPr>
      </w:pPr>
    </w:p>
    <w:p w14:paraId="702F04EB">
      <w:pPr>
        <w:rPr>
          <w:color w:val="000000" w:themeColor="text1"/>
          <w:sz w:val="32"/>
          <w:szCs w:val="40"/>
          <w:highlight w:val="none"/>
          <w14:textFill>
            <w14:solidFill>
              <w14:schemeClr w14:val="tx1"/>
            </w14:solidFill>
          </w14:textFill>
        </w:rPr>
      </w:pPr>
    </w:p>
    <w:p w14:paraId="4BA8FC1E">
      <w:pPr>
        <w:rPr>
          <w:color w:val="000000" w:themeColor="text1"/>
          <w:sz w:val="32"/>
          <w:szCs w:val="40"/>
          <w:highlight w:val="none"/>
          <w14:textFill>
            <w14:solidFill>
              <w14:schemeClr w14:val="tx1"/>
            </w14:solidFill>
          </w14:textFill>
        </w:rPr>
      </w:pPr>
    </w:p>
    <w:p w14:paraId="3CB54EB4">
      <w:pPr>
        <w:rPr>
          <w:color w:val="000000" w:themeColor="text1"/>
          <w:sz w:val="32"/>
          <w:szCs w:val="40"/>
          <w:highlight w:val="none"/>
          <w14:textFill>
            <w14:solidFill>
              <w14:schemeClr w14:val="tx1"/>
            </w14:solidFill>
          </w14:textFill>
        </w:rPr>
      </w:pPr>
    </w:p>
    <w:p w14:paraId="797CBE55">
      <w:pPr>
        <w:rPr>
          <w:color w:val="000000" w:themeColor="text1"/>
          <w:sz w:val="32"/>
          <w:szCs w:val="40"/>
          <w:highlight w:val="none"/>
          <w14:textFill>
            <w14:solidFill>
              <w14:schemeClr w14:val="tx1"/>
            </w14:solidFill>
          </w14:textFill>
        </w:rPr>
      </w:pPr>
    </w:p>
    <w:p w14:paraId="60E25B40">
      <w:pPr>
        <w:rPr>
          <w:color w:val="000000" w:themeColor="text1"/>
          <w:sz w:val="32"/>
          <w:szCs w:val="40"/>
          <w:highlight w:val="none"/>
          <w14:textFill>
            <w14:solidFill>
              <w14:schemeClr w14:val="tx1"/>
            </w14:solidFill>
          </w14:textFill>
        </w:rPr>
      </w:pPr>
    </w:p>
    <w:p w14:paraId="72B7B50C">
      <w:pPr>
        <w:rPr>
          <w:color w:val="000000" w:themeColor="text1"/>
          <w:sz w:val="32"/>
          <w:szCs w:val="40"/>
          <w:highlight w:val="none"/>
          <w14:textFill>
            <w14:solidFill>
              <w14:schemeClr w14:val="tx1"/>
            </w14:solidFill>
          </w14:textFill>
        </w:rPr>
      </w:pPr>
    </w:p>
    <w:p w14:paraId="6342BEA2">
      <w:pPr>
        <w:rPr>
          <w:color w:val="000000" w:themeColor="text1"/>
          <w:sz w:val="32"/>
          <w:szCs w:val="40"/>
          <w:highlight w:val="none"/>
          <w14:textFill>
            <w14:solidFill>
              <w14:schemeClr w14:val="tx1"/>
            </w14:solidFill>
          </w14:textFill>
        </w:rPr>
      </w:pPr>
    </w:p>
    <w:p w14:paraId="3F444C77">
      <w:pPr>
        <w:rPr>
          <w:color w:val="000000" w:themeColor="text1"/>
          <w:sz w:val="32"/>
          <w:szCs w:val="40"/>
          <w:highlight w:val="none"/>
          <w14:textFill>
            <w14:solidFill>
              <w14:schemeClr w14:val="tx1"/>
            </w14:solidFill>
          </w14:textFill>
        </w:rPr>
      </w:pPr>
    </w:p>
    <w:p w14:paraId="5E9AA11E">
      <w:pPr>
        <w:rPr>
          <w:color w:val="000000" w:themeColor="text1"/>
          <w:sz w:val="32"/>
          <w:szCs w:val="40"/>
          <w:highlight w:val="none"/>
          <w14:textFill>
            <w14:solidFill>
              <w14:schemeClr w14:val="tx1"/>
            </w14:solidFill>
          </w14:textFill>
        </w:rPr>
      </w:pPr>
    </w:p>
    <w:p w14:paraId="3940B139">
      <w:pPr>
        <w:rPr>
          <w:color w:val="000000" w:themeColor="text1"/>
          <w:sz w:val="32"/>
          <w:szCs w:val="40"/>
          <w:highlight w:val="none"/>
          <w14:textFill>
            <w14:solidFill>
              <w14:schemeClr w14:val="tx1"/>
            </w14:solidFill>
          </w14:textFill>
        </w:rPr>
      </w:pPr>
    </w:p>
    <w:p w14:paraId="38181D1A">
      <w:pPr>
        <w:rPr>
          <w:color w:val="000000" w:themeColor="text1"/>
          <w:sz w:val="32"/>
          <w:szCs w:val="40"/>
          <w:highlight w:val="none"/>
          <w14:textFill>
            <w14:solidFill>
              <w14:schemeClr w14:val="tx1"/>
            </w14:solidFill>
          </w14:textFill>
        </w:rPr>
      </w:pPr>
    </w:p>
    <w:p w14:paraId="03162046">
      <w:pPr>
        <w:rPr>
          <w:color w:val="000000" w:themeColor="text1"/>
          <w:sz w:val="32"/>
          <w:szCs w:val="40"/>
          <w:highlight w:val="none"/>
          <w14:textFill>
            <w14:solidFill>
              <w14:schemeClr w14:val="tx1"/>
            </w14:solidFill>
          </w14:textFill>
        </w:rPr>
      </w:pPr>
    </w:p>
    <w:p w14:paraId="79A6D730">
      <w:pPr>
        <w:rPr>
          <w:color w:val="000000" w:themeColor="text1"/>
          <w:sz w:val="32"/>
          <w:szCs w:val="40"/>
          <w:highlight w:val="none"/>
          <w14:textFill>
            <w14:solidFill>
              <w14:schemeClr w14:val="tx1"/>
            </w14:solidFill>
          </w14:textFill>
        </w:rPr>
      </w:pPr>
    </w:p>
    <w:p w14:paraId="3AE13703">
      <w:pPr>
        <w:rPr>
          <w:color w:val="000000" w:themeColor="text1"/>
          <w:sz w:val="32"/>
          <w:szCs w:val="40"/>
          <w:highlight w:val="none"/>
          <w14:textFill>
            <w14:solidFill>
              <w14:schemeClr w14:val="tx1"/>
            </w14:solidFill>
          </w14:textFill>
        </w:rPr>
      </w:pPr>
    </w:p>
    <w:p w14:paraId="1FE34C05">
      <w:pPr>
        <w:spacing w:line="360" w:lineRule="auto"/>
        <w:jc w:val="center"/>
        <w:rPr>
          <w:rFonts w:hint="eastAsia" w:ascii="方正小标宋简体" w:hAnsi="方正小标宋简体" w:eastAsia="方正小标宋简体" w:cs="方正小标宋简体"/>
          <w:color w:val="000000" w:themeColor="text1"/>
          <w:sz w:val="44"/>
          <w:szCs w:val="44"/>
          <w:highlight w:val="none"/>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highlight w:val="none"/>
          <w14:textFill>
            <w14:solidFill>
              <w14:schemeClr w14:val="tx1"/>
            </w14:solidFill>
          </w14:textFill>
        </w:rPr>
        <w:br w:type="page"/>
      </w:r>
      <w:r>
        <w:rPr>
          <w:rFonts w:hint="eastAsia" w:ascii="方正小标宋简体" w:hAnsi="方正小标宋简体" w:eastAsia="方正小标宋简体" w:cs="方正小标宋简体"/>
          <w:color w:val="000000" w:themeColor="text1"/>
          <w:sz w:val="44"/>
          <w:szCs w:val="44"/>
          <w:highlight w:val="none"/>
          <w14:textFill>
            <w14:solidFill>
              <w14:schemeClr w14:val="tx1"/>
            </w14:solidFill>
          </w14:textFill>
        </w:rPr>
        <w:t>投诉书（格式）</w:t>
      </w:r>
    </w:p>
    <w:p w14:paraId="3CF61E6C">
      <w:pPr>
        <w:snapToGrid w:val="0"/>
        <w:spacing w:line="360" w:lineRule="auto"/>
        <w:ind w:firstLine="482" w:firstLineChars="200"/>
        <w:rPr>
          <w:rFonts w:hint="eastAsia" w:ascii="宋体" w:hAnsi="宋体"/>
          <w:b/>
          <w:bCs/>
          <w:color w:val="000000" w:themeColor="text1"/>
          <w:kern w:val="0"/>
          <w:sz w:val="24"/>
          <w:highlight w:val="none"/>
          <w14:textFill>
            <w14:solidFill>
              <w14:schemeClr w14:val="tx1"/>
            </w14:solidFill>
          </w14:textFill>
        </w:rPr>
      </w:pPr>
      <w:r>
        <w:rPr>
          <w:rFonts w:hint="eastAsia" w:ascii="宋体" w:hAnsi="宋体"/>
          <w:b/>
          <w:bCs/>
          <w:color w:val="000000" w:themeColor="text1"/>
          <w:kern w:val="0"/>
          <w:sz w:val="24"/>
          <w:highlight w:val="none"/>
          <w14:textFill>
            <w14:solidFill>
              <w14:schemeClr w14:val="tx1"/>
            </w14:solidFill>
          </w14:textFill>
        </w:rPr>
        <w:t>一、投诉相关主体基本情况：</w:t>
      </w:r>
    </w:p>
    <w:p w14:paraId="7119FE26">
      <w:pPr>
        <w:snapToGrid w:val="0"/>
        <w:spacing w:line="360" w:lineRule="auto"/>
        <w:ind w:firstLine="480" w:firstLineChars="200"/>
        <w:rPr>
          <w:rFonts w:hint="eastAsia" w:ascii="宋体" w:hAnsi="宋体"/>
          <w:bCs/>
          <w:color w:val="000000" w:themeColor="text1"/>
          <w:kern w:val="0"/>
          <w:sz w:val="24"/>
          <w:highlight w:val="none"/>
          <w:u w:val="single"/>
          <w14:textFill>
            <w14:solidFill>
              <w14:schemeClr w14:val="tx1"/>
            </w14:solidFill>
          </w14:textFill>
        </w:rPr>
      </w:pPr>
      <w:r>
        <w:rPr>
          <w:rFonts w:hint="eastAsia" w:ascii="宋体" w:hAnsi="宋体"/>
          <w:bCs/>
          <w:color w:val="000000" w:themeColor="text1"/>
          <w:kern w:val="0"/>
          <w:sz w:val="24"/>
          <w:highlight w:val="none"/>
          <w14:textFill>
            <w14:solidFill>
              <w14:schemeClr w14:val="tx1"/>
            </w14:solidFill>
          </w14:textFill>
        </w:rPr>
        <w:t>供应商：</w:t>
      </w:r>
      <w:r>
        <w:rPr>
          <w:rFonts w:hint="eastAsia" w:ascii="宋体" w:hAnsi="宋体"/>
          <w:bCs/>
          <w:color w:val="000000" w:themeColor="text1"/>
          <w:kern w:val="0"/>
          <w:sz w:val="24"/>
          <w:highlight w:val="none"/>
          <w:u w:val="single"/>
          <w14:textFill>
            <w14:solidFill>
              <w14:schemeClr w14:val="tx1"/>
            </w14:solidFill>
          </w14:textFill>
        </w:rPr>
        <w:t xml:space="preserve">                                                                        </w:t>
      </w:r>
      <w:r>
        <w:rPr>
          <w:rFonts w:hint="eastAsia" w:ascii="宋体" w:hAnsi="宋体"/>
          <w:bCs/>
          <w:color w:val="000000" w:themeColor="text1"/>
          <w:kern w:val="0"/>
          <w:sz w:val="24"/>
          <w:highlight w:val="none"/>
          <w14:textFill>
            <w14:solidFill>
              <w14:schemeClr w14:val="tx1"/>
            </w14:solidFill>
          </w14:textFill>
        </w:rPr>
        <w:t xml:space="preserve">                 </w:t>
      </w:r>
    </w:p>
    <w:p w14:paraId="4FA2AAAA">
      <w:pPr>
        <w:snapToGrid w:val="0"/>
        <w:spacing w:line="360" w:lineRule="auto"/>
        <w:ind w:firstLine="480" w:firstLineChars="200"/>
        <w:rPr>
          <w:rFonts w:hint="eastAsia" w:ascii="宋体" w:hAnsi="宋体"/>
          <w:bCs/>
          <w:color w:val="000000" w:themeColor="text1"/>
          <w:kern w:val="0"/>
          <w:sz w:val="24"/>
          <w:highlight w:val="none"/>
          <w14:textFill>
            <w14:solidFill>
              <w14:schemeClr w14:val="tx1"/>
            </w14:solidFill>
          </w14:textFill>
        </w:rPr>
      </w:pPr>
      <w:r>
        <w:rPr>
          <w:rFonts w:ascii="宋体" w:hAnsi="宋体"/>
          <w:bCs/>
          <w:color w:val="000000" w:themeColor="text1"/>
          <w:kern w:val="0"/>
          <w:sz w:val="24"/>
          <w:highlight w:val="none"/>
          <w14:textFill>
            <w14:solidFill>
              <w14:schemeClr w14:val="tx1"/>
            </w14:solidFill>
          </w14:textFill>
        </w:rPr>
        <w:t>地址</w:t>
      </w:r>
      <w:r>
        <w:rPr>
          <w:rFonts w:hint="eastAsia" w:ascii="宋体" w:hAnsi="宋体"/>
          <w:bCs/>
          <w:color w:val="000000" w:themeColor="text1"/>
          <w:kern w:val="0"/>
          <w:sz w:val="24"/>
          <w:highlight w:val="none"/>
          <w14:textFill>
            <w14:solidFill>
              <w14:schemeClr w14:val="tx1"/>
            </w14:solidFill>
          </w14:textFill>
        </w:rPr>
        <w:t>：</w:t>
      </w:r>
      <w:r>
        <w:rPr>
          <w:rFonts w:hint="eastAsia" w:ascii="宋体" w:hAnsi="宋体"/>
          <w:bCs/>
          <w:color w:val="000000" w:themeColor="text1"/>
          <w:kern w:val="0"/>
          <w:sz w:val="24"/>
          <w:highlight w:val="none"/>
          <w:u w:val="single"/>
          <w14:textFill>
            <w14:solidFill>
              <w14:schemeClr w14:val="tx1"/>
            </w14:solidFill>
          </w14:textFill>
        </w:rPr>
        <w:t xml:space="preserve">                                          </w:t>
      </w:r>
      <w:r>
        <w:rPr>
          <w:rFonts w:ascii="宋体" w:hAnsi="宋体"/>
          <w:bCs/>
          <w:color w:val="000000" w:themeColor="text1"/>
          <w:kern w:val="0"/>
          <w:sz w:val="24"/>
          <w:highlight w:val="none"/>
          <w14:textFill>
            <w14:solidFill>
              <w14:schemeClr w14:val="tx1"/>
            </w14:solidFill>
          </w14:textFill>
        </w:rPr>
        <w:t>邮编</w:t>
      </w:r>
      <w:r>
        <w:rPr>
          <w:rFonts w:hint="eastAsia" w:ascii="宋体" w:hAnsi="宋体"/>
          <w:bCs/>
          <w:color w:val="000000" w:themeColor="text1"/>
          <w:kern w:val="0"/>
          <w:sz w:val="24"/>
          <w:highlight w:val="none"/>
          <w14:textFill>
            <w14:solidFill>
              <w14:schemeClr w14:val="tx1"/>
            </w14:solidFill>
          </w14:textFill>
        </w:rPr>
        <w:t>：</w:t>
      </w:r>
      <w:r>
        <w:rPr>
          <w:rFonts w:hint="eastAsia" w:ascii="宋体" w:hAnsi="宋体"/>
          <w:bCs/>
          <w:color w:val="000000" w:themeColor="text1"/>
          <w:kern w:val="0"/>
          <w:sz w:val="24"/>
          <w:highlight w:val="none"/>
          <w:u w:val="single"/>
          <w14:textFill>
            <w14:solidFill>
              <w14:schemeClr w14:val="tx1"/>
            </w14:solidFill>
          </w14:textFill>
        </w:rPr>
        <w:t xml:space="preserve">                          </w:t>
      </w:r>
      <w:r>
        <w:rPr>
          <w:rFonts w:hint="eastAsia" w:ascii="宋体" w:hAnsi="宋体"/>
          <w:bCs/>
          <w:color w:val="000000" w:themeColor="text1"/>
          <w:kern w:val="0"/>
          <w:sz w:val="24"/>
          <w:highlight w:val="none"/>
          <w14:textFill>
            <w14:solidFill>
              <w14:schemeClr w14:val="tx1"/>
            </w14:solidFill>
          </w14:textFill>
        </w:rPr>
        <w:t xml:space="preserve">                 </w:t>
      </w:r>
    </w:p>
    <w:p w14:paraId="0E04C311">
      <w:pPr>
        <w:snapToGrid w:val="0"/>
        <w:spacing w:line="360" w:lineRule="auto"/>
        <w:ind w:firstLine="480" w:firstLineChars="200"/>
        <w:rPr>
          <w:rFonts w:hint="eastAsia" w:ascii="宋体" w:hAnsi="宋体"/>
          <w:bCs/>
          <w:color w:val="000000" w:themeColor="text1"/>
          <w:kern w:val="0"/>
          <w:sz w:val="24"/>
          <w:highlight w:val="none"/>
          <w:u w:val="single"/>
          <w14:textFill>
            <w14:solidFill>
              <w14:schemeClr w14:val="tx1"/>
            </w14:solidFill>
          </w14:textFill>
        </w:rPr>
      </w:pPr>
      <w:r>
        <w:rPr>
          <w:rFonts w:hint="eastAsia" w:ascii="宋体" w:hAnsi="宋体"/>
          <w:bCs/>
          <w:color w:val="000000" w:themeColor="text1"/>
          <w:kern w:val="0"/>
          <w:sz w:val="24"/>
          <w:highlight w:val="none"/>
          <w14:textFill>
            <w14:solidFill>
              <w14:schemeClr w14:val="tx1"/>
            </w14:solidFill>
          </w14:textFill>
        </w:rPr>
        <w:t>法定代表人/主要负责人：</w:t>
      </w:r>
      <w:r>
        <w:rPr>
          <w:rFonts w:hint="eastAsia" w:ascii="宋体" w:hAnsi="宋体"/>
          <w:bCs/>
          <w:color w:val="000000" w:themeColor="text1"/>
          <w:kern w:val="0"/>
          <w:sz w:val="24"/>
          <w:highlight w:val="none"/>
          <w:u w:val="single"/>
          <w14:textFill>
            <w14:solidFill>
              <w14:schemeClr w14:val="tx1"/>
            </w14:solidFill>
          </w14:textFill>
        </w:rPr>
        <w:t xml:space="preserve">                                                         </w:t>
      </w:r>
    </w:p>
    <w:p w14:paraId="4E769726">
      <w:pPr>
        <w:snapToGrid w:val="0"/>
        <w:spacing w:line="360" w:lineRule="auto"/>
        <w:ind w:firstLine="480" w:firstLineChars="200"/>
        <w:rPr>
          <w:rFonts w:hint="eastAsia" w:ascii="宋体" w:hAnsi="宋体"/>
          <w:bCs/>
          <w:color w:val="000000" w:themeColor="text1"/>
          <w:kern w:val="0"/>
          <w:sz w:val="24"/>
          <w:highlight w:val="none"/>
          <w14:textFill>
            <w14:solidFill>
              <w14:schemeClr w14:val="tx1"/>
            </w14:solidFill>
          </w14:textFill>
        </w:rPr>
      </w:pPr>
      <w:r>
        <w:rPr>
          <w:rFonts w:ascii="宋体" w:hAnsi="宋体"/>
          <w:bCs/>
          <w:color w:val="000000" w:themeColor="text1"/>
          <w:kern w:val="0"/>
          <w:sz w:val="24"/>
          <w:highlight w:val="none"/>
          <w14:textFill>
            <w14:solidFill>
              <w14:schemeClr w14:val="tx1"/>
            </w14:solidFill>
          </w14:textFill>
        </w:rPr>
        <w:t>联系电话</w:t>
      </w:r>
      <w:r>
        <w:rPr>
          <w:rFonts w:hint="eastAsia" w:ascii="宋体" w:hAnsi="宋体"/>
          <w:bCs/>
          <w:color w:val="000000" w:themeColor="text1"/>
          <w:kern w:val="0"/>
          <w:sz w:val="24"/>
          <w:highlight w:val="none"/>
          <w14:textFill>
            <w14:solidFill>
              <w14:schemeClr w14:val="tx1"/>
            </w14:solidFill>
          </w14:textFill>
        </w:rPr>
        <w:t>：</w:t>
      </w:r>
      <w:r>
        <w:rPr>
          <w:rFonts w:hint="eastAsia" w:ascii="宋体" w:hAnsi="宋体"/>
          <w:bCs/>
          <w:color w:val="000000" w:themeColor="text1"/>
          <w:kern w:val="0"/>
          <w:sz w:val="24"/>
          <w:highlight w:val="none"/>
          <w:u w:val="single"/>
          <w14:textFill>
            <w14:solidFill>
              <w14:schemeClr w14:val="tx1"/>
            </w14:solidFill>
          </w14:textFill>
        </w:rPr>
        <w:t xml:space="preserve">                                         </w:t>
      </w:r>
    </w:p>
    <w:p w14:paraId="7E83E558">
      <w:pPr>
        <w:snapToGrid w:val="0"/>
        <w:spacing w:line="360" w:lineRule="auto"/>
        <w:ind w:firstLine="480" w:firstLineChars="200"/>
        <w:rPr>
          <w:rFonts w:hint="eastAsia" w:ascii="宋体" w:hAnsi="宋体"/>
          <w:bCs/>
          <w:color w:val="000000" w:themeColor="text1"/>
          <w:kern w:val="0"/>
          <w:sz w:val="24"/>
          <w:highlight w:val="none"/>
          <w:u w:val="single"/>
          <w14:textFill>
            <w14:solidFill>
              <w14:schemeClr w14:val="tx1"/>
            </w14:solidFill>
          </w14:textFill>
        </w:rPr>
      </w:pPr>
      <w:r>
        <w:rPr>
          <w:rFonts w:hint="eastAsia" w:ascii="宋体" w:hAnsi="宋体"/>
          <w:bCs/>
          <w:color w:val="000000" w:themeColor="text1"/>
          <w:kern w:val="0"/>
          <w:sz w:val="24"/>
          <w:highlight w:val="none"/>
          <w14:textFill>
            <w14:solidFill>
              <w14:schemeClr w14:val="tx1"/>
            </w14:solidFill>
          </w14:textFill>
        </w:rPr>
        <w:t>授权代表：</w:t>
      </w:r>
      <w:r>
        <w:rPr>
          <w:rFonts w:hint="eastAsia" w:ascii="宋体" w:hAnsi="宋体"/>
          <w:bCs/>
          <w:color w:val="000000" w:themeColor="text1"/>
          <w:kern w:val="0"/>
          <w:sz w:val="24"/>
          <w:highlight w:val="none"/>
          <w:u w:val="single"/>
          <w14:textFill>
            <w14:solidFill>
              <w14:schemeClr w14:val="tx1"/>
            </w14:solidFill>
          </w14:textFill>
        </w:rPr>
        <w:t xml:space="preserve">                                         </w:t>
      </w:r>
      <w:r>
        <w:rPr>
          <w:rFonts w:ascii="宋体" w:hAnsi="宋体"/>
          <w:bCs/>
          <w:color w:val="000000" w:themeColor="text1"/>
          <w:kern w:val="0"/>
          <w:sz w:val="24"/>
          <w:highlight w:val="none"/>
          <w14:textFill>
            <w14:solidFill>
              <w14:schemeClr w14:val="tx1"/>
            </w14:solidFill>
          </w14:textFill>
        </w:rPr>
        <w:t>联系</w:t>
      </w:r>
      <w:r>
        <w:rPr>
          <w:rFonts w:hint="eastAsia" w:ascii="宋体" w:hAnsi="宋体"/>
          <w:bCs/>
          <w:color w:val="000000" w:themeColor="text1"/>
          <w:kern w:val="0"/>
          <w:sz w:val="24"/>
          <w:highlight w:val="none"/>
          <w14:textFill>
            <w14:solidFill>
              <w14:schemeClr w14:val="tx1"/>
            </w14:solidFill>
          </w14:textFill>
        </w:rPr>
        <w:t>电话：</w:t>
      </w:r>
      <w:r>
        <w:rPr>
          <w:rFonts w:hint="eastAsia" w:ascii="宋体" w:hAnsi="宋体"/>
          <w:bCs/>
          <w:color w:val="000000" w:themeColor="text1"/>
          <w:kern w:val="0"/>
          <w:sz w:val="24"/>
          <w:highlight w:val="none"/>
          <w:u w:val="single"/>
          <w14:textFill>
            <w14:solidFill>
              <w14:schemeClr w14:val="tx1"/>
            </w14:solidFill>
          </w14:textFill>
        </w:rPr>
        <w:t xml:space="preserve">                   </w:t>
      </w:r>
    </w:p>
    <w:p w14:paraId="1D5B2534">
      <w:pPr>
        <w:snapToGrid w:val="0"/>
        <w:spacing w:line="360" w:lineRule="auto"/>
        <w:ind w:firstLine="480" w:firstLineChars="200"/>
        <w:rPr>
          <w:rFonts w:hint="eastAsia" w:ascii="宋体" w:hAnsi="宋体"/>
          <w:bCs/>
          <w:color w:val="000000" w:themeColor="text1"/>
          <w:kern w:val="0"/>
          <w:sz w:val="24"/>
          <w:highlight w:val="none"/>
          <w:u w:val="single"/>
          <w14:textFill>
            <w14:solidFill>
              <w14:schemeClr w14:val="tx1"/>
            </w14:solidFill>
          </w14:textFill>
        </w:rPr>
      </w:pPr>
      <w:r>
        <w:rPr>
          <w:rFonts w:ascii="宋体" w:hAnsi="宋体"/>
          <w:bCs/>
          <w:color w:val="000000" w:themeColor="text1"/>
          <w:kern w:val="0"/>
          <w:sz w:val="24"/>
          <w:highlight w:val="none"/>
          <w14:textFill>
            <w14:solidFill>
              <w14:schemeClr w14:val="tx1"/>
            </w14:solidFill>
          </w14:textFill>
        </w:rPr>
        <w:t>地址</w:t>
      </w:r>
      <w:r>
        <w:rPr>
          <w:rFonts w:hint="eastAsia" w:ascii="宋体" w:hAnsi="宋体"/>
          <w:bCs/>
          <w:color w:val="000000" w:themeColor="text1"/>
          <w:kern w:val="0"/>
          <w:sz w:val="24"/>
          <w:highlight w:val="none"/>
          <w14:textFill>
            <w14:solidFill>
              <w14:schemeClr w14:val="tx1"/>
            </w14:solidFill>
          </w14:textFill>
        </w:rPr>
        <w:t>：</w:t>
      </w:r>
      <w:r>
        <w:rPr>
          <w:rFonts w:hint="eastAsia" w:ascii="宋体" w:hAnsi="宋体"/>
          <w:bCs/>
          <w:color w:val="000000" w:themeColor="text1"/>
          <w:kern w:val="0"/>
          <w:sz w:val="24"/>
          <w:highlight w:val="none"/>
          <w:u w:val="single"/>
          <w14:textFill>
            <w14:solidFill>
              <w14:schemeClr w14:val="tx1"/>
            </w14:solidFill>
          </w14:textFill>
        </w:rPr>
        <w:t xml:space="preserve">                                                            </w:t>
      </w:r>
    </w:p>
    <w:p w14:paraId="718877BA">
      <w:pPr>
        <w:snapToGrid w:val="0"/>
        <w:spacing w:line="360" w:lineRule="auto"/>
        <w:ind w:firstLine="480" w:firstLineChars="200"/>
        <w:rPr>
          <w:rFonts w:hint="eastAsia" w:ascii="宋体" w:hAnsi="宋体"/>
          <w:bCs/>
          <w:color w:val="000000" w:themeColor="text1"/>
          <w:kern w:val="0"/>
          <w:sz w:val="24"/>
          <w:highlight w:val="none"/>
          <w14:textFill>
            <w14:solidFill>
              <w14:schemeClr w14:val="tx1"/>
            </w14:solidFill>
          </w14:textFill>
        </w:rPr>
      </w:pPr>
      <w:r>
        <w:rPr>
          <w:rFonts w:ascii="宋体" w:hAnsi="宋体"/>
          <w:bCs/>
          <w:color w:val="000000" w:themeColor="text1"/>
          <w:kern w:val="0"/>
          <w:sz w:val="24"/>
          <w:highlight w:val="none"/>
          <w14:textFill>
            <w14:solidFill>
              <w14:schemeClr w14:val="tx1"/>
            </w14:solidFill>
          </w14:textFill>
        </w:rPr>
        <w:t>邮编</w:t>
      </w:r>
      <w:r>
        <w:rPr>
          <w:rFonts w:hint="eastAsia" w:ascii="宋体" w:hAnsi="宋体"/>
          <w:bCs/>
          <w:color w:val="000000" w:themeColor="text1"/>
          <w:kern w:val="0"/>
          <w:sz w:val="24"/>
          <w:highlight w:val="none"/>
          <w14:textFill>
            <w14:solidFill>
              <w14:schemeClr w14:val="tx1"/>
            </w14:solidFill>
          </w14:textFill>
        </w:rPr>
        <w:t>：</w:t>
      </w:r>
      <w:r>
        <w:rPr>
          <w:rFonts w:hint="eastAsia" w:ascii="宋体" w:hAnsi="宋体"/>
          <w:bCs/>
          <w:color w:val="000000" w:themeColor="text1"/>
          <w:kern w:val="0"/>
          <w:sz w:val="24"/>
          <w:highlight w:val="none"/>
          <w:u w:val="single"/>
          <w14:textFill>
            <w14:solidFill>
              <w14:schemeClr w14:val="tx1"/>
            </w14:solidFill>
          </w14:textFill>
        </w:rPr>
        <w:t xml:space="preserve">         </w:t>
      </w:r>
      <w:r>
        <w:rPr>
          <w:rFonts w:hint="eastAsia" w:ascii="宋体" w:hAnsi="宋体"/>
          <w:bCs/>
          <w:color w:val="000000" w:themeColor="text1"/>
          <w:kern w:val="0"/>
          <w:sz w:val="24"/>
          <w:highlight w:val="none"/>
          <w14:textFill>
            <w14:solidFill>
              <w14:schemeClr w14:val="tx1"/>
            </w14:solidFill>
          </w14:textFill>
        </w:rPr>
        <w:t xml:space="preserve">   </w:t>
      </w:r>
    </w:p>
    <w:p w14:paraId="3D9F322D">
      <w:pPr>
        <w:snapToGrid w:val="0"/>
        <w:spacing w:line="360" w:lineRule="auto"/>
        <w:ind w:firstLine="480" w:firstLineChars="200"/>
        <w:rPr>
          <w:rFonts w:hint="eastAsia" w:ascii="宋体" w:hAnsi="宋体"/>
          <w:bCs/>
          <w:color w:val="000000" w:themeColor="text1"/>
          <w:kern w:val="0"/>
          <w:sz w:val="24"/>
          <w:highlight w:val="none"/>
          <w14:textFill>
            <w14:solidFill>
              <w14:schemeClr w14:val="tx1"/>
            </w14:solidFill>
          </w14:textFill>
        </w:rPr>
      </w:pPr>
      <w:r>
        <w:rPr>
          <w:rFonts w:hint="eastAsia" w:ascii="宋体" w:hAnsi="宋体"/>
          <w:bCs/>
          <w:color w:val="000000" w:themeColor="text1"/>
          <w:kern w:val="0"/>
          <w:sz w:val="24"/>
          <w:highlight w:val="none"/>
          <w14:textFill>
            <w14:solidFill>
              <w14:schemeClr w14:val="tx1"/>
            </w14:solidFill>
          </w14:textFill>
        </w:rPr>
        <w:t>被投诉人1：</w:t>
      </w:r>
    </w:p>
    <w:p w14:paraId="5C1D65BA">
      <w:pPr>
        <w:snapToGrid w:val="0"/>
        <w:spacing w:line="360" w:lineRule="auto"/>
        <w:ind w:firstLine="480" w:firstLineChars="200"/>
        <w:rPr>
          <w:rFonts w:hint="eastAsia" w:ascii="宋体" w:hAnsi="宋体"/>
          <w:bCs/>
          <w:color w:val="000000" w:themeColor="text1"/>
          <w:kern w:val="0"/>
          <w:sz w:val="24"/>
          <w:highlight w:val="none"/>
          <w:u w:val="single"/>
          <w14:textFill>
            <w14:solidFill>
              <w14:schemeClr w14:val="tx1"/>
            </w14:solidFill>
          </w14:textFill>
        </w:rPr>
      </w:pPr>
      <w:r>
        <w:rPr>
          <w:rFonts w:hint="eastAsia" w:ascii="宋体" w:hAnsi="宋体"/>
          <w:bCs/>
          <w:color w:val="000000" w:themeColor="text1"/>
          <w:kern w:val="0"/>
          <w:sz w:val="24"/>
          <w:highlight w:val="none"/>
          <w14:textFill>
            <w14:solidFill>
              <w14:schemeClr w14:val="tx1"/>
            </w14:solidFill>
          </w14:textFill>
        </w:rPr>
        <w:t>地址：</w:t>
      </w:r>
      <w:r>
        <w:rPr>
          <w:rFonts w:hint="eastAsia" w:ascii="宋体" w:hAnsi="宋体"/>
          <w:bCs/>
          <w:color w:val="000000" w:themeColor="text1"/>
          <w:kern w:val="0"/>
          <w:sz w:val="24"/>
          <w:highlight w:val="none"/>
          <w:u w:val="single"/>
          <w14:textFill>
            <w14:solidFill>
              <w14:schemeClr w14:val="tx1"/>
            </w14:solidFill>
          </w14:textFill>
        </w:rPr>
        <w:t xml:space="preserve">                                                            </w:t>
      </w:r>
    </w:p>
    <w:p w14:paraId="06954A28">
      <w:pPr>
        <w:snapToGrid w:val="0"/>
        <w:spacing w:line="360" w:lineRule="auto"/>
        <w:ind w:firstLine="480" w:firstLineChars="200"/>
        <w:rPr>
          <w:rFonts w:hint="eastAsia" w:ascii="宋体" w:hAnsi="宋体"/>
          <w:bCs/>
          <w:color w:val="000000" w:themeColor="text1"/>
          <w:kern w:val="0"/>
          <w:sz w:val="24"/>
          <w:highlight w:val="none"/>
          <w14:textFill>
            <w14:solidFill>
              <w14:schemeClr w14:val="tx1"/>
            </w14:solidFill>
          </w14:textFill>
        </w:rPr>
      </w:pPr>
      <w:r>
        <w:rPr>
          <w:rFonts w:ascii="宋体" w:hAnsi="宋体"/>
          <w:bCs/>
          <w:color w:val="000000" w:themeColor="text1"/>
          <w:kern w:val="0"/>
          <w:sz w:val="24"/>
          <w:highlight w:val="none"/>
          <w14:textFill>
            <w14:solidFill>
              <w14:schemeClr w14:val="tx1"/>
            </w14:solidFill>
          </w14:textFill>
        </w:rPr>
        <w:t>邮编</w:t>
      </w:r>
      <w:r>
        <w:rPr>
          <w:rFonts w:hint="eastAsia" w:ascii="宋体" w:hAnsi="宋体"/>
          <w:bCs/>
          <w:color w:val="000000" w:themeColor="text1"/>
          <w:kern w:val="0"/>
          <w:sz w:val="24"/>
          <w:highlight w:val="none"/>
          <w14:textFill>
            <w14:solidFill>
              <w14:schemeClr w14:val="tx1"/>
            </w14:solidFill>
          </w14:textFill>
        </w:rPr>
        <w:t>：</w:t>
      </w:r>
      <w:r>
        <w:rPr>
          <w:rFonts w:hint="eastAsia" w:ascii="宋体" w:hAnsi="宋体"/>
          <w:bCs/>
          <w:color w:val="000000" w:themeColor="text1"/>
          <w:kern w:val="0"/>
          <w:sz w:val="24"/>
          <w:highlight w:val="none"/>
          <w:u w:val="single"/>
          <w14:textFill>
            <w14:solidFill>
              <w14:schemeClr w14:val="tx1"/>
            </w14:solidFill>
          </w14:textFill>
        </w:rPr>
        <w:t xml:space="preserve">         </w:t>
      </w:r>
      <w:r>
        <w:rPr>
          <w:rFonts w:hint="eastAsia" w:ascii="宋体" w:hAnsi="宋体"/>
          <w:bCs/>
          <w:color w:val="000000" w:themeColor="text1"/>
          <w:kern w:val="0"/>
          <w:sz w:val="24"/>
          <w:highlight w:val="none"/>
          <w14:textFill>
            <w14:solidFill>
              <w14:schemeClr w14:val="tx1"/>
            </w14:solidFill>
          </w14:textFill>
        </w:rPr>
        <w:t xml:space="preserve">  </w:t>
      </w:r>
    </w:p>
    <w:p w14:paraId="0E96CF2B">
      <w:pPr>
        <w:snapToGrid w:val="0"/>
        <w:spacing w:line="360" w:lineRule="auto"/>
        <w:ind w:firstLine="480" w:firstLineChars="200"/>
        <w:rPr>
          <w:rFonts w:hint="eastAsia" w:ascii="宋体" w:hAnsi="宋体"/>
          <w:bCs/>
          <w:color w:val="000000" w:themeColor="text1"/>
          <w:kern w:val="0"/>
          <w:sz w:val="24"/>
          <w:highlight w:val="none"/>
          <w:u w:val="single"/>
          <w14:textFill>
            <w14:solidFill>
              <w14:schemeClr w14:val="tx1"/>
            </w14:solidFill>
          </w14:textFill>
        </w:rPr>
      </w:pPr>
      <w:r>
        <w:rPr>
          <w:rFonts w:hint="eastAsia" w:ascii="宋体" w:hAnsi="宋体"/>
          <w:bCs/>
          <w:color w:val="000000" w:themeColor="text1"/>
          <w:kern w:val="0"/>
          <w:sz w:val="24"/>
          <w:highlight w:val="none"/>
          <w14:textFill>
            <w14:solidFill>
              <w14:schemeClr w14:val="tx1"/>
            </w14:solidFill>
          </w14:textFill>
        </w:rPr>
        <w:t>联系人：</w:t>
      </w:r>
      <w:r>
        <w:rPr>
          <w:rFonts w:hint="eastAsia" w:ascii="宋体" w:hAnsi="宋体"/>
          <w:bCs/>
          <w:color w:val="000000" w:themeColor="text1"/>
          <w:kern w:val="0"/>
          <w:sz w:val="24"/>
          <w:highlight w:val="none"/>
          <w:u w:val="single"/>
          <w14:textFill>
            <w14:solidFill>
              <w14:schemeClr w14:val="tx1"/>
            </w14:solidFill>
          </w14:textFill>
        </w:rPr>
        <w:t xml:space="preserve">                                                </w:t>
      </w:r>
      <w:r>
        <w:rPr>
          <w:rFonts w:ascii="宋体" w:hAnsi="宋体"/>
          <w:bCs/>
          <w:color w:val="000000" w:themeColor="text1"/>
          <w:kern w:val="0"/>
          <w:sz w:val="24"/>
          <w:highlight w:val="none"/>
          <w14:textFill>
            <w14:solidFill>
              <w14:schemeClr w14:val="tx1"/>
            </w14:solidFill>
          </w14:textFill>
        </w:rPr>
        <w:t>联系</w:t>
      </w:r>
      <w:r>
        <w:rPr>
          <w:rFonts w:hint="eastAsia" w:ascii="宋体" w:hAnsi="宋体"/>
          <w:bCs/>
          <w:color w:val="000000" w:themeColor="text1"/>
          <w:kern w:val="0"/>
          <w:sz w:val="24"/>
          <w:highlight w:val="none"/>
          <w14:textFill>
            <w14:solidFill>
              <w14:schemeClr w14:val="tx1"/>
            </w14:solidFill>
          </w14:textFill>
        </w:rPr>
        <w:t>电话：</w:t>
      </w:r>
      <w:r>
        <w:rPr>
          <w:rFonts w:hint="eastAsia" w:ascii="宋体" w:hAnsi="宋体"/>
          <w:bCs/>
          <w:color w:val="000000" w:themeColor="text1"/>
          <w:kern w:val="0"/>
          <w:sz w:val="24"/>
          <w:highlight w:val="none"/>
          <w:u w:val="single"/>
          <w14:textFill>
            <w14:solidFill>
              <w14:schemeClr w14:val="tx1"/>
            </w14:solidFill>
          </w14:textFill>
        </w:rPr>
        <w:t xml:space="preserve">                </w:t>
      </w:r>
    </w:p>
    <w:p w14:paraId="000E20BF">
      <w:pPr>
        <w:snapToGrid w:val="0"/>
        <w:spacing w:line="360" w:lineRule="auto"/>
        <w:ind w:firstLine="480" w:firstLineChars="200"/>
        <w:rPr>
          <w:rFonts w:hint="eastAsia" w:ascii="宋体" w:hAnsi="宋体"/>
          <w:bCs/>
          <w:color w:val="000000" w:themeColor="text1"/>
          <w:kern w:val="0"/>
          <w:sz w:val="24"/>
          <w:highlight w:val="none"/>
          <w14:textFill>
            <w14:solidFill>
              <w14:schemeClr w14:val="tx1"/>
            </w14:solidFill>
          </w14:textFill>
        </w:rPr>
      </w:pPr>
      <w:r>
        <w:rPr>
          <w:rFonts w:hint="eastAsia" w:ascii="宋体" w:hAnsi="宋体"/>
          <w:bCs/>
          <w:color w:val="000000" w:themeColor="text1"/>
          <w:kern w:val="0"/>
          <w:sz w:val="24"/>
          <w:highlight w:val="none"/>
          <w14:textFill>
            <w14:solidFill>
              <w14:schemeClr w14:val="tx1"/>
            </w14:solidFill>
          </w14:textFill>
        </w:rPr>
        <w:t>被投诉人2：</w:t>
      </w:r>
    </w:p>
    <w:p w14:paraId="327F218C">
      <w:pPr>
        <w:snapToGrid w:val="0"/>
        <w:spacing w:line="360" w:lineRule="auto"/>
        <w:ind w:firstLine="480" w:firstLineChars="200"/>
        <w:rPr>
          <w:rFonts w:hint="eastAsia" w:ascii="宋体" w:hAnsi="宋体"/>
          <w:bCs/>
          <w:color w:val="000000" w:themeColor="text1"/>
          <w:kern w:val="0"/>
          <w:sz w:val="24"/>
          <w:highlight w:val="none"/>
          <w14:textFill>
            <w14:solidFill>
              <w14:schemeClr w14:val="tx1"/>
            </w14:solidFill>
          </w14:textFill>
        </w:rPr>
      </w:pPr>
      <w:r>
        <w:rPr>
          <w:rFonts w:ascii="宋体" w:hAnsi="宋体"/>
          <w:bCs/>
          <w:color w:val="000000" w:themeColor="text1"/>
          <w:kern w:val="0"/>
          <w:sz w:val="24"/>
          <w:highlight w:val="none"/>
          <w14:textFill>
            <w14:solidFill>
              <w14:schemeClr w14:val="tx1"/>
            </w14:solidFill>
          </w14:textFill>
        </w:rPr>
        <w:t>……</w:t>
      </w:r>
    </w:p>
    <w:p w14:paraId="294B18B1">
      <w:pPr>
        <w:snapToGrid w:val="0"/>
        <w:spacing w:line="360" w:lineRule="auto"/>
        <w:ind w:firstLine="480" w:firstLineChars="200"/>
        <w:rPr>
          <w:rFonts w:hint="eastAsia" w:ascii="宋体" w:hAnsi="宋体"/>
          <w:bCs/>
          <w:color w:val="000000" w:themeColor="text1"/>
          <w:kern w:val="0"/>
          <w:sz w:val="24"/>
          <w:highlight w:val="none"/>
          <w:u w:val="single"/>
          <w14:textFill>
            <w14:solidFill>
              <w14:schemeClr w14:val="tx1"/>
            </w14:solidFill>
          </w14:textFill>
        </w:rPr>
      </w:pPr>
      <w:r>
        <w:rPr>
          <w:rFonts w:hint="eastAsia" w:ascii="宋体" w:hAnsi="宋体"/>
          <w:bCs/>
          <w:color w:val="000000" w:themeColor="text1"/>
          <w:kern w:val="0"/>
          <w:sz w:val="24"/>
          <w:highlight w:val="none"/>
          <w14:textFill>
            <w14:solidFill>
              <w14:schemeClr w14:val="tx1"/>
            </w14:solidFill>
          </w14:textFill>
        </w:rPr>
        <w:t>相关供应商：</w:t>
      </w:r>
      <w:r>
        <w:rPr>
          <w:rFonts w:hint="eastAsia" w:ascii="宋体" w:hAnsi="宋体"/>
          <w:bCs/>
          <w:color w:val="000000" w:themeColor="text1"/>
          <w:kern w:val="0"/>
          <w:sz w:val="24"/>
          <w:highlight w:val="none"/>
          <w:u w:val="single"/>
          <w14:textFill>
            <w14:solidFill>
              <w14:schemeClr w14:val="tx1"/>
            </w14:solidFill>
          </w14:textFill>
        </w:rPr>
        <w:t xml:space="preserve">                                                                       </w:t>
      </w:r>
    </w:p>
    <w:p w14:paraId="074C0CFD">
      <w:pPr>
        <w:snapToGrid w:val="0"/>
        <w:spacing w:line="360" w:lineRule="auto"/>
        <w:ind w:firstLine="480" w:firstLineChars="200"/>
        <w:rPr>
          <w:rFonts w:hint="eastAsia" w:ascii="宋体" w:hAnsi="宋体"/>
          <w:bCs/>
          <w:color w:val="000000" w:themeColor="text1"/>
          <w:kern w:val="0"/>
          <w:sz w:val="24"/>
          <w:highlight w:val="none"/>
          <w:u w:val="single"/>
          <w14:textFill>
            <w14:solidFill>
              <w14:schemeClr w14:val="tx1"/>
            </w14:solidFill>
          </w14:textFill>
        </w:rPr>
      </w:pPr>
      <w:r>
        <w:rPr>
          <w:rFonts w:ascii="宋体" w:hAnsi="宋体"/>
          <w:bCs/>
          <w:color w:val="000000" w:themeColor="text1"/>
          <w:kern w:val="0"/>
          <w:sz w:val="24"/>
          <w:highlight w:val="none"/>
          <w14:textFill>
            <w14:solidFill>
              <w14:schemeClr w14:val="tx1"/>
            </w14:solidFill>
          </w14:textFill>
        </w:rPr>
        <w:t>地址</w:t>
      </w:r>
      <w:r>
        <w:rPr>
          <w:rFonts w:hint="eastAsia" w:ascii="宋体" w:hAnsi="宋体"/>
          <w:bCs/>
          <w:color w:val="000000" w:themeColor="text1"/>
          <w:kern w:val="0"/>
          <w:sz w:val="24"/>
          <w:highlight w:val="none"/>
          <w14:textFill>
            <w14:solidFill>
              <w14:schemeClr w14:val="tx1"/>
            </w14:solidFill>
          </w14:textFill>
        </w:rPr>
        <w:t>：</w:t>
      </w:r>
      <w:r>
        <w:rPr>
          <w:rFonts w:hint="eastAsia" w:ascii="宋体" w:hAnsi="宋体"/>
          <w:bCs/>
          <w:color w:val="000000" w:themeColor="text1"/>
          <w:kern w:val="0"/>
          <w:sz w:val="24"/>
          <w:highlight w:val="none"/>
          <w:u w:val="single"/>
          <w14:textFill>
            <w14:solidFill>
              <w14:schemeClr w14:val="tx1"/>
            </w14:solidFill>
          </w14:textFill>
        </w:rPr>
        <w:t xml:space="preserve">                                              </w:t>
      </w:r>
      <w:r>
        <w:rPr>
          <w:rFonts w:ascii="宋体" w:hAnsi="宋体"/>
          <w:bCs/>
          <w:color w:val="000000" w:themeColor="text1"/>
          <w:kern w:val="0"/>
          <w:sz w:val="24"/>
          <w:highlight w:val="none"/>
          <w14:textFill>
            <w14:solidFill>
              <w14:schemeClr w14:val="tx1"/>
            </w14:solidFill>
          </w14:textFill>
        </w:rPr>
        <w:t>邮编</w:t>
      </w:r>
      <w:r>
        <w:rPr>
          <w:rFonts w:hint="eastAsia" w:ascii="宋体" w:hAnsi="宋体"/>
          <w:bCs/>
          <w:color w:val="000000" w:themeColor="text1"/>
          <w:kern w:val="0"/>
          <w:sz w:val="24"/>
          <w:highlight w:val="none"/>
          <w14:textFill>
            <w14:solidFill>
              <w14:schemeClr w14:val="tx1"/>
            </w14:solidFill>
          </w14:textFill>
        </w:rPr>
        <w:t>：</w:t>
      </w:r>
      <w:r>
        <w:rPr>
          <w:rFonts w:hint="eastAsia" w:ascii="宋体" w:hAnsi="宋体"/>
          <w:bCs/>
          <w:color w:val="000000" w:themeColor="text1"/>
          <w:kern w:val="0"/>
          <w:sz w:val="24"/>
          <w:highlight w:val="none"/>
          <w:u w:val="single"/>
          <w14:textFill>
            <w14:solidFill>
              <w14:schemeClr w14:val="tx1"/>
            </w14:solidFill>
          </w14:textFill>
        </w:rPr>
        <w:t xml:space="preserve">                         </w:t>
      </w:r>
    </w:p>
    <w:p w14:paraId="7083EE4D">
      <w:pPr>
        <w:snapToGrid w:val="0"/>
        <w:spacing w:line="360" w:lineRule="auto"/>
        <w:ind w:firstLine="480" w:firstLineChars="200"/>
        <w:rPr>
          <w:rFonts w:hint="eastAsia" w:ascii="宋体" w:hAnsi="宋体"/>
          <w:bCs/>
          <w:color w:val="000000" w:themeColor="text1"/>
          <w:kern w:val="0"/>
          <w:sz w:val="24"/>
          <w:highlight w:val="none"/>
          <w14:textFill>
            <w14:solidFill>
              <w14:schemeClr w14:val="tx1"/>
            </w14:solidFill>
          </w14:textFill>
        </w:rPr>
      </w:pPr>
      <w:r>
        <w:rPr>
          <w:rFonts w:hint="eastAsia" w:ascii="宋体" w:hAnsi="宋体"/>
          <w:bCs/>
          <w:color w:val="000000" w:themeColor="text1"/>
          <w:kern w:val="0"/>
          <w:sz w:val="24"/>
          <w:highlight w:val="none"/>
          <w14:textFill>
            <w14:solidFill>
              <w14:schemeClr w14:val="tx1"/>
            </w14:solidFill>
          </w14:textFill>
        </w:rPr>
        <w:t>联系人：</w:t>
      </w:r>
      <w:r>
        <w:rPr>
          <w:rFonts w:hint="eastAsia" w:ascii="宋体" w:hAnsi="宋体"/>
          <w:bCs/>
          <w:color w:val="000000" w:themeColor="text1"/>
          <w:kern w:val="0"/>
          <w:sz w:val="24"/>
          <w:highlight w:val="none"/>
          <w:u w:val="single"/>
          <w14:textFill>
            <w14:solidFill>
              <w14:schemeClr w14:val="tx1"/>
            </w14:solidFill>
          </w14:textFill>
        </w:rPr>
        <w:t xml:space="preserve">                                            </w:t>
      </w:r>
      <w:r>
        <w:rPr>
          <w:rFonts w:ascii="宋体" w:hAnsi="宋体"/>
          <w:bCs/>
          <w:color w:val="000000" w:themeColor="text1"/>
          <w:kern w:val="0"/>
          <w:sz w:val="24"/>
          <w:highlight w:val="none"/>
          <w14:textFill>
            <w14:solidFill>
              <w14:schemeClr w14:val="tx1"/>
            </w14:solidFill>
          </w14:textFill>
        </w:rPr>
        <w:t>联系</w:t>
      </w:r>
      <w:r>
        <w:rPr>
          <w:rFonts w:hint="eastAsia" w:ascii="宋体" w:hAnsi="宋体"/>
          <w:bCs/>
          <w:color w:val="000000" w:themeColor="text1"/>
          <w:kern w:val="0"/>
          <w:sz w:val="24"/>
          <w:highlight w:val="none"/>
          <w14:textFill>
            <w14:solidFill>
              <w14:schemeClr w14:val="tx1"/>
            </w14:solidFill>
          </w14:textFill>
        </w:rPr>
        <w:t>电话：</w:t>
      </w:r>
      <w:r>
        <w:rPr>
          <w:rFonts w:hint="eastAsia" w:ascii="宋体" w:hAnsi="宋体"/>
          <w:bCs/>
          <w:color w:val="000000" w:themeColor="text1"/>
          <w:kern w:val="0"/>
          <w:sz w:val="24"/>
          <w:highlight w:val="none"/>
          <w:u w:val="single"/>
          <w14:textFill>
            <w14:solidFill>
              <w14:schemeClr w14:val="tx1"/>
            </w14:solidFill>
          </w14:textFill>
        </w:rPr>
        <w:t xml:space="preserve">                     </w:t>
      </w:r>
      <w:r>
        <w:rPr>
          <w:rFonts w:hint="eastAsia" w:ascii="宋体" w:hAnsi="宋体"/>
          <w:bCs/>
          <w:color w:val="000000" w:themeColor="text1"/>
          <w:kern w:val="0"/>
          <w:sz w:val="24"/>
          <w:highlight w:val="none"/>
          <w14:textFill>
            <w14:solidFill>
              <w14:schemeClr w14:val="tx1"/>
            </w14:solidFill>
          </w14:textFill>
        </w:rPr>
        <w:t xml:space="preserve">                </w:t>
      </w:r>
    </w:p>
    <w:p w14:paraId="50F50F40">
      <w:pPr>
        <w:snapToGrid w:val="0"/>
        <w:spacing w:line="360" w:lineRule="auto"/>
        <w:ind w:firstLine="482" w:firstLineChars="200"/>
        <w:rPr>
          <w:rFonts w:hint="eastAsia" w:ascii="宋体" w:hAnsi="宋体"/>
          <w:b/>
          <w:bCs/>
          <w:color w:val="000000" w:themeColor="text1"/>
          <w:kern w:val="0"/>
          <w:sz w:val="24"/>
          <w:highlight w:val="none"/>
          <w14:textFill>
            <w14:solidFill>
              <w14:schemeClr w14:val="tx1"/>
            </w14:solidFill>
          </w14:textFill>
        </w:rPr>
      </w:pPr>
      <w:r>
        <w:rPr>
          <w:rFonts w:hint="eastAsia" w:ascii="宋体" w:hAnsi="宋体"/>
          <w:b/>
          <w:bCs/>
          <w:color w:val="000000" w:themeColor="text1"/>
          <w:kern w:val="0"/>
          <w:sz w:val="24"/>
          <w:highlight w:val="none"/>
          <w14:textFill>
            <w14:solidFill>
              <w14:schemeClr w14:val="tx1"/>
            </w14:solidFill>
          </w14:textFill>
        </w:rPr>
        <w:t>二、投诉项目基本情况：</w:t>
      </w:r>
    </w:p>
    <w:p w14:paraId="057E1473">
      <w:pPr>
        <w:spacing w:line="360" w:lineRule="auto"/>
        <w:ind w:left="25" w:leftChars="12" w:firstLine="472" w:firstLineChars="197"/>
        <w:rPr>
          <w:rFonts w:hint="eastAsia" w:ascii="宋体" w:hAnsi="宋体"/>
          <w:color w:val="000000" w:themeColor="text1"/>
          <w:kern w:val="0"/>
          <w:sz w:val="24"/>
          <w:highlight w:val="none"/>
          <w14:textFill>
            <w14:solidFill>
              <w14:schemeClr w14:val="tx1"/>
            </w14:solidFill>
          </w14:textFill>
        </w:rPr>
      </w:pPr>
      <w:r>
        <w:rPr>
          <w:rFonts w:hint="eastAsia" w:ascii="宋体" w:hAnsi="宋体"/>
          <w:bCs/>
          <w:color w:val="000000" w:themeColor="text1"/>
          <w:kern w:val="0"/>
          <w:sz w:val="24"/>
          <w:highlight w:val="none"/>
          <w14:textFill>
            <w14:solidFill>
              <w14:schemeClr w14:val="tx1"/>
            </w14:solidFill>
          </w14:textFill>
        </w:rPr>
        <w:t>采购</w:t>
      </w:r>
      <w:r>
        <w:rPr>
          <w:rFonts w:hint="eastAsia" w:ascii="宋体" w:hAnsi="宋体"/>
          <w:color w:val="000000" w:themeColor="text1"/>
          <w:kern w:val="0"/>
          <w:sz w:val="24"/>
          <w:highlight w:val="none"/>
          <w14:textFill>
            <w14:solidFill>
              <w14:schemeClr w14:val="tx1"/>
            </w14:solidFill>
          </w14:textFill>
        </w:rPr>
        <w:t>项目的名称：</w:t>
      </w:r>
      <w:r>
        <w:rPr>
          <w:rFonts w:hint="eastAsia" w:ascii="宋体" w:hAnsi="宋体"/>
          <w:bCs/>
          <w:color w:val="000000" w:themeColor="text1"/>
          <w:kern w:val="0"/>
          <w:sz w:val="24"/>
          <w:highlight w:val="none"/>
          <w:u w:val="single"/>
          <w14:textFill>
            <w14:solidFill>
              <w14:schemeClr w14:val="tx1"/>
            </w14:solidFill>
          </w14:textFill>
        </w:rPr>
        <w:t xml:space="preserve">                                                                   </w:t>
      </w:r>
    </w:p>
    <w:p w14:paraId="0895765E">
      <w:pPr>
        <w:spacing w:line="360" w:lineRule="auto"/>
        <w:ind w:left="25" w:leftChars="12" w:firstLine="472" w:firstLineChars="197"/>
        <w:rPr>
          <w:rFonts w:hint="eastAsia" w:ascii="宋体" w:hAnsi="宋体"/>
          <w:color w:val="000000" w:themeColor="text1"/>
          <w:kern w:val="0"/>
          <w:sz w:val="24"/>
          <w:highlight w:val="none"/>
          <w14:textFill>
            <w14:solidFill>
              <w14:schemeClr w14:val="tx1"/>
            </w14:solidFill>
          </w14:textFill>
        </w:rPr>
      </w:pPr>
      <w:r>
        <w:rPr>
          <w:rFonts w:hint="eastAsia" w:ascii="宋体" w:hAnsi="宋体"/>
          <w:bCs/>
          <w:color w:val="000000" w:themeColor="text1"/>
          <w:kern w:val="0"/>
          <w:sz w:val="24"/>
          <w:highlight w:val="none"/>
          <w14:textFill>
            <w14:solidFill>
              <w14:schemeClr w14:val="tx1"/>
            </w14:solidFill>
          </w14:textFill>
        </w:rPr>
        <w:t>采购</w:t>
      </w:r>
      <w:r>
        <w:rPr>
          <w:rFonts w:hint="eastAsia" w:ascii="宋体" w:hAnsi="宋体"/>
          <w:color w:val="000000" w:themeColor="text1"/>
          <w:kern w:val="0"/>
          <w:sz w:val="24"/>
          <w:highlight w:val="none"/>
          <w14:textFill>
            <w14:solidFill>
              <w14:schemeClr w14:val="tx1"/>
            </w14:solidFill>
          </w14:textFill>
        </w:rPr>
        <w:t>项目的编号：</w:t>
      </w:r>
      <w:r>
        <w:rPr>
          <w:rFonts w:hint="eastAsia" w:ascii="宋体" w:hAnsi="宋体"/>
          <w:bCs/>
          <w:color w:val="000000" w:themeColor="text1"/>
          <w:kern w:val="0"/>
          <w:sz w:val="24"/>
          <w:highlight w:val="none"/>
          <w:u w:val="single"/>
          <w14:textFill>
            <w14:solidFill>
              <w14:schemeClr w14:val="tx1"/>
            </w14:solidFill>
          </w14:textFill>
        </w:rPr>
        <w:t xml:space="preserve">                                          </w:t>
      </w:r>
    </w:p>
    <w:p w14:paraId="2AD5D226">
      <w:pPr>
        <w:spacing w:line="360" w:lineRule="auto"/>
        <w:ind w:left="25" w:leftChars="12" w:firstLine="472" w:firstLineChars="197"/>
        <w:rPr>
          <w:rFonts w:hint="eastAsia" w:ascii="宋体" w:hAnsi="宋体"/>
          <w:bCs/>
          <w:color w:val="000000" w:themeColor="text1"/>
          <w:kern w:val="0"/>
          <w:sz w:val="24"/>
          <w:highlight w:val="none"/>
          <w:u w:val="singl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采购人名称：</w:t>
      </w:r>
      <w:r>
        <w:rPr>
          <w:rFonts w:hint="eastAsia" w:ascii="宋体" w:hAnsi="宋体"/>
          <w:bCs/>
          <w:color w:val="000000" w:themeColor="text1"/>
          <w:kern w:val="0"/>
          <w:sz w:val="24"/>
          <w:highlight w:val="none"/>
          <w:u w:val="single"/>
          <w14:textFill>
            <w14:solidFill>
              <w14:schemeClr w14:val="tx1"/>
            </w14:solidFill>
          </w14:textFill>
        </w:rPr>
        <w:t xml:space="preserve">                                                                        </w:t>
      </w:r>
    </w:p>
    <w:p w14:paraId="1D387E51">
      <w:pPr>
        <w:spacing w:line="360" w:lineRule="auto"/>
        <w:ind w:left="25" w:leftChars="12" w:firstLine="472" w:firstLineChars="197"/>
        <w:rPr>
          <w:rFonts w:hint="eastAsia" w:ascii="宋体" w:hAnsi="宋体"/>
          <w:bCs/>
          <w:color w:val="000000" w:themeColor="text1"/>
          <w:kern w:val="0"/>
          <w:sz w:val="24"/>
          <w:highlight w:val="none"/>
          <w:u w:val="singl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代理机构名称：</w:t>
      </w:r>
      <w:r>
        <w:rPr>
          <w:rFonts w:hint="eastAsia" w:ascii="宋体" w:hAnsi="宋体"/>
          <w:bCs/>
          <w:color w:val="000000" w:themeColor="text1"/>
          <w:kern w:val="0"/>
          <w:sz w:val="24"/>
          <w:highlight w:val="none"/>
          <w:u w:val="single"/>
          <w14:textFill>
            <w14:solidFill>
              <w14:schemeClr w14:val="tx1"/>
            </w14:solidFill>
          </w14:textFill>
        </w:rPr>
        <w:t xml:space="preserve">                                                                      </w:t>
      </w:r>
    </w:p>
    <w:p w14:paraId="3FA90B3A">
      <w:pPr>
        <w:spacing w:line="360" w:lineRule="auto"/>
        <w:ind w:left="25" w:leftChars="12" w:firstLine="472" w:firstLineChars="197"/>
        <w:rPr>
          <w:rFonts w:hint="eastAsia" w:ascii="宋体" w:hAnsi="宋体"/>
          <w:bCs/>
          <w:color w:val="000000" w:themeColor="text1"/>
          <w:kern w:val="0"/>
          <w:sz w:val="24"/>
          <w:highlight w:val="none"/>
          <w:u w:val="single"/>
          <w14:textFill>
            <w14:solidFill>
              <w14:schemeClr w14:val="tx1"/>
            </w14:solidFill>
          </w14:textFill>
        </w:rPr>
      </w:pPr>
      <w:r>
        <w:rPr>
          <w:rFonts w:hint="eastAsia" w:ascii="宋体" w:hAnsi="宋体"/>
          <w:bCs/>
          <w:color w:val="000000" w:themeColor="text1"/>
          <w:kern w:val="0"/>
          <w:sz w:val="24"/>
          <w:highlight w:val="none"/>
          <w14:textFill>
            <w14:solidFill>
              <w14:schemeClr w14:val="tx1"/>
            </w14:solidFill>
          </w14:textFill>
        </w:rPr>
        <w:t>采购文件公告：</w:t>
      </w:r>
      <w:r>
        <w:rPr>
          <w:rFonts w:hint="eastAsia" w:ascii="宋体" w:hAnsi="宋体"/>
          <w:bCs/>
          <w:color w:val="000000" w:themeColor="text1"/>
          <w:kern w:val="0"/>
          <w:sz w:val="24"/>
          <w:highlight w:val="none"/>
          <w:u w:val="single"/>
          <w14:textFill>
            <w14:solidFill>
              <w14:schemeClr w14:val="tx1"/>
            </w14:solidFill>
          </w14:textFill>
        </w:rPr>
        <w:t>是/否</w:t>
      </w:r>
      <w:r>
        <w:rPr>
          <w:rFonts w:hint="eastAsia" w:ascii="宋体" w:hAnsi="宋体"/>
          <w:bCs/>
          <w:color w:val="000000" w:themeColor="text1"/>
          <w:kern w:val="0"/>
          <w:sz w:val="24"/>
          <w:highlight w:val="none"/>
          <w14:textFill>
            <w14:solidFill>
              <w14:schemeClr w14:val="tx1"/>
            </w14:solidFill>
          </w14:textFill>
        </w:rPr>
        <w:t>公告期限：</w:t>
      </w:r>
      <w:r>
        <w:rPr>
          <w:rFonts w:hint="eastAsia" w:ascii="宋体" w:hAnsi="宋体"/>
          <w:bCs/>
          <w:color w:val="000000" w:themeColor="text1"/>
          <w:kern w:val="0"/>
          <w:sz w:val="24"/>
          <w:highlight w:val="none"/>
          <w:u w:val="single"/>
          <w14:textFill>
            <w14:solidFill>
              <w14:schemeClr w14:val="tx1"/>
            </w14:solidFill>
          </w14:textFill>
        </w:rPr>
        <w:t xml:space="preserve">                                                       </w:t>
      </w:r>
    </w:p>
    <w:p w14:paraId="71760AF6">
      <w:pPr>
        <w:spacing w:line="360" w:lineRule="auto"/>
        <w:ind w:left="25" w:leftChars="12" w:firstLine="472" w:firstLineChars="197"/>
        <w:rPr>
          <w:rFonts w:hint="eastAsia" w:ascii="宋体" w:hAnsi="宋体"/>
          <w:b/>
          <w:color w:val="000000" w:themeColor="text1"/>
          <w:kern w:val="0"/>
          <w:sz w:val="24"/>
          <w:highlight w:val="none"/>
          <w14:textFill>
            <w14:solidFill>
              <w14:schemeClr w14:val="tx1"/>
            </w14:solidFill>
          </w14:textFill>
        </w:rPr>
      </w:pPr>
      <w:r>
        <w:rPr>
          <w:rFonts w:hint="eastAsia" w:ascii="宋体" w:hAnsi="宋体"/>
          <w:bCs/>
          <w:color w:val="000000" w:themeColor="text1"/>
          <w:kern w:val="0"/>
          <w:sz w:val="24"/>
          <w:highlight w:val="none"/>
          <w14:textFill>
            <w14:solidFill>
              <w14:schemeClr w14:val="tx1"/>
            </w14:solidFill>
          </w14:textFill>
        </w:rPr>
        <w:t>采购结果公告：</w:t>
      </w:r>
      <w:r>
        <w:rPr>
          <w:rFonts w:hint="eastAsia" w:ascii="宋体" w:hAnsi="宋体"/>
          <w:bCs/>
          <w:color w:val="000000" w:themeColor="text1"/>
          <w:kern w:val="0"/>
          <w:sz w:val="24"/>
          <w:highlight w:val="none"/>
          <w:u w:val="single"/>
          <w14:textFill>
            <w14:solidFill>
              <w14:schemeClr w14:val="tx1"/>
            </w14:solidFill>
          </w14:textFill>
        </w:rPr>
        <w:t>是/否</w:t>
      </w:r>
      <w:r>
        <w:rPr>
          <w:rFonts w:hint="eastAsia" w:ascii="宋体" w:hAnsi="宋体"/>
          <w:bCs/>
          <w:color w:val="000000" w:themeColor="text1"/>
          <w:kern w:val="0"/>
          <w:sz w:val="24"/>
          <w:highlight w:val="none"/>
          <w14:textFill>
            <w14:solidFill>
              <w14:schemeClr w14:val="tx1"/>
            </w14:solidFill>
          </w14:textFill>
        </w:rPr>
        <w:t>公告期限：</w:t>
      </w:r>
      <w:r>
        <w:rPr>
          <w:rFonts w:hint="eastAsia" w:ascii="宋体" w:hAnsi="宋体"/>
          <w:bCs/>
          <w:color w:val="000000" w:themeColor="text1"/>
          <w:kern w:val="0"/>
          <w:sz w:val="24"/>
          <w:highlight w:val="none"/>
          <w:u w:val="single"/>
          <w14:textFill>
            <w14:solidFill>
              <w14:schemeClr w14:val="tx1"/>
            </w14:solidFill>
          </w14:textFill>
        </w:rPr>
        <w:t xml:space="preserve">                                                       </w:t>
      </w:r>
    </w:p>
    <w:p w14:paraId="7CBA1EE0">
      <w:pPr>
        <w:spacing w:line="360" w:lineRule="auto"/>
        <w:ind w:left="25" w:leftChars="12" w:firstLine="472" w:firstLineChars="196"/>
        <w:rPr>
          <w:rFonts w:hint="eastAsia" w:ascii="宋体" w:hAnsi="宋体"/>
          <w:b/>
          <w:color w:val="000000" w:themeColor="text1"/>
          <w:kern w:val="0"/>
          <w:sz w:val="24"/>
          <w:highlight w:val="none"/>
          <w14:textFill>
            <w14:solidFill>
              <w14:schemeClr w14:val="tx1"/>
            </w14:solidFill>
          </w14:textFill>
        </w:rPr>
      </w:pPr>
      <w:r>
        <w:rPr>
          <w:rFonts w:hint="eastAsia" w:ascii="宋体" w:hAnsi="宋体"/>
          <w:b/>
          <w:color w:val="000000" w:themeColor="text1"/>
          <w:kern w:val="0"/>
          <w:sz w:val="24"/>
          <w:highlight w:val="none"/>
          <w14:textFill>
            <w14:solidFill>
              <w14:schemeClr w14:val="tx1"/>
            </w14:solidFill>
          </w14:textFill>
        </w:rPr>
        <w:t>三、质疑基本情况</w:t>
      </w:r>
    </w:p>
    <w:p w14:paraId="02B23866">
      <w:pPr>
        <w:spacing w:line="360" w:lineRule="auto"/>
        <w:ind w:firstLine="480" w:firstLineChars="200"/>
        <w:rPr>
          <w:rFonts w:hint="eastAsia"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投诉人于</w:t>
      </w:r>
      <w:r>
        <w:rPr>
          <w:rFonts w:hint="eastAsia" w:ascii="宋体" w:hAnsi="宋体"/>
          <w:color w:val="000000" w:themeColor="text1"/>
          <w:kern w:val="0"/>
          <w:sz w:val="24"/>
          <w:highlight w:val="none"/>
          <w:u w:val="single"/>
          <w14:textFill>
            <w14:solidFill>
              <w14:schemeClr w14:val="tx1"/>
            </w14:solidFill>
          </w14:textFill>
        </w:rPr>
        <w:t xml:space="preserve">      </w:t>
      </w:r>
      <w:r>
        <w:rPr>
          <w:rFonts w:hint="eastAsia" w:ascii="宋体" w:hAnsi="宋体"/>
          <w:color w:val="000000" w:themeColor="text1"/>
          <w:kern w:val="0"/>
          <w:sz w:val="24"/>
          <w:highlight w:val="none"/>
          <w14:textFill>
            <w14:solidFill>
              <w14:schemeClr w14:val="tx1"/>
            </w14:solidFill>
          </w14:textFill>
        </w:rPr>
        <w:t>年</w:t>
      </w:r>
      <w:r>
        <w:rPr>
          <w:rFonts w:hint="eastAsia" w:ascii="宋体" w:hAnsi="宋体"/>
          <w:color w:val="000000" w:themeColor="text1"/>
          <w:kern w:val="0"/>
          <w:sz w:val="24"/>
          <w:highlight w:val="none"/>
          <w:u w:val="single"/>
          <w14:textFill>
            <w14:solidFill>
              <w14:schemeClr w14:val="tx1"/>
            </w14:solidFill>
          </w14:textFill>
        </w:rPr>
        <w:t xml:space="preserve">   </w:t>
      </w:r>
      <w:r>
        <w:rPr>
          <w:rFonts w:hint="eastAsia" w:ascii="宋体" w:hAnsi="宋体"/>
          <w:color w:val="000000" w:themeColor="text1"/>
          <w:kern w:val="0"/>
          <w:sz w:val="24"/>
          <w:highlight w:val="none"/>
          <w14:textFill>
            <w14:solidFill>
              <w14:schemeClr w14:val="tx1"/>
            </w14:solidFill>
          </w14:textFill>
        </w:rPr>
        <w:t>月</w:t>
      </w:r>
      <w:r>
        <w:rPr>
          <w:rFonts w:hint="eastAsia" w:ascii="宋体" w:hAnsi="宋体"/>
          <w:color w:val="000000" w:themeColor="text1"/>
          <w:kern w:val="0"/>
          <w:sz w:val="24"/>
          <w:highlight w:val="none"/>
          <w:u w:val="single"/>
          <w14:textFill>
            <w14:solidFill>
              <w14:schemeClr w14:val="tx1"/>
            </w14:solidFill>
          </w14:textFill>
        </w:rPr>
        <w:t xml:space="preserve">   </w:t>
      </w:r>
      <w:r>
        <w:rPr>
          <w:rFonts w:hint="eastAsia" w:ascii="宋体" w:hAnsi="宋体"/>
          <w:color w:val="000000" w:themeColor="text1"/>
          <w:kern w:val="0"/>
          <w:sz w:val="24"/>
          <w:highlight w:val="none"/>
          <w14:textFill>
            <w14:solidFill>
              <w14:schemeClr w14:val="tx1"/>
            </w14:solidFill>
          </w14:textFill>
        </w:rPr>
        <w:t>日，向</w:t>
      </w:r>
      <w:r>
        <w:rPr>
          <w:rFonts w:hint="eastAsia" w:ascii="宋体" w:hAnsi="宋体"/>
          <w:color w:val="000000" w:themeColor="text1"/>
          <w:kern w:val="0"/>
          <w:sz w:val="24"/>
          <w:highlight w:val="none"/>
          <w:u w:val="single"/>
          <w14:textFill>
            <w14:solidFill>
              <w14:schemeClr w14:val="tx1"/>
            </w14:solidFill>
          </w14:textFill>
        </w:rPr>
        <w:t xml:space="preserve">                                </w:t>
      </w:r>
      <w:r>
        <w:rPr>
          <w:rFonts w:hint="eastAsia" w:ascii="宋体" w:hAnsi="宋体"/>
          <w:color w:val="000000" w:themeColor="text1"/>
          <w:kern w:val="0"/>
          <w:sz w:val="24"/>
          <w:highlight w:val="none"/>
          <w14:textFill>
            <w14:solidFill>
              <w14:schemeClr w14:val="tx1"/>
            </w14:solidFill>
          </w14:textFill>
        </w:rPr>
        <w:t>提出质疑，质疑事项为：</w:t>
      </w:r>
    </w:p>
    <w:p w14:paraId="6C5E095E">
      <w:pPr>
        <w:spacing w:line="360" w:lineRule="auto"/>
        <w:ind w:firstLine="241"/>
        <w:rPr>
          <w:rFonts w:hint="eastAsia" w:ascii="宋体" w:hAnsi="宋体"/>
          <w:bCs/>
          <w:color w:val="000000" w:themeColor="text1"/>
          <w:kern w:val="0"/>
          <w:sz w:val="24"/>
          <w:highlight w:val="none"/>
          <w:u w:val="singl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 xml:space="preserve">    </w:t>
      </w:r>
      <w:r>
        <w:rPr>
          <w:rFonts w:hint="eastAsia" w:ascii="宋体" w:hAnsi="宋体"/>
          <w:bCs/>
          <w:color w:val="000000" w:themeColor="text1"/>
          <w:kern w:val="0"/>
          <w:sz w:val="24"/>
          <w:highlight w:val="none"/>
          <w:u w:val="single"/>
          <w14:textFill>
            <w14:solidFill>
              <w14:schemeClr w14:val="tx1"/>
            </w14:solidFill>
          </w14:textFill>
        </w:rPr>
        <w:t xml:space="preserve">                                                                                      </w:t>
      </w:r>
    </w:p>
    <w:p w14:paraId="1F69A5AD">
      <w:pPr>
        <w:spacing w:line="360" w:lineRule="auto"/>
        <w:ind w:firstLine="241"/>
        <w:rPr>
          <w:rFonts w:hint="eastAsia" w:ascii="宋体" w:hAnsi="宋体"/>
          <w:bCs/>
          <w:color w:val="000000" w:themeColor="text1"/>
          <w:kern w:val="0"/>
          <w:sz w:val="24"/>
          <w:highlight w:val="none"/>
          <w:u w:val="single"/>
          <w14:textFill>
            <w14:solidFill>
              <w14:schemeClr w14:val="tx1"/>
            </w14:solidFill>
          </w14:textFill>
        </w:rPr>
      </w:pPr>
      <w:r>
        <w:rPr>
          <w:rFonts w:hint="eastAsia" w:ascii="宋体" w:hAnsi="宋体"/>
          <w:bCs/>
          <w:color w:val="000000" w:themeColor="text1"/>
          <w:kern w:val="0"/>
          <w:sz w:val="24"/>
          <w:highlight w:val="none"/>
          <w14:textFill>
            <w14:solidFill>
              <w14:schemeClr w14:val="tx1"/>
            </w14:solidFill>
          </w14:textFill>
        </w:rPr>
        <w:t xml:space="preserve">    </w:t>
      </w:r>
      <w:r>
        <w:rPr>
          <w:rFonts w:hint="eastAsia" w:ascii="宋体" w:hAnsi="宋体"/>
          <w:bCs/>
          <w:color w:val="000000" w:themeColor="text1"/>
          <w:kern w:val="0"/>
          <w:sz w:val="24"/>
          <w:highlight w:val="none"/>
          <w:u w:val="single"/>
          <w14:textFill>
            <w14:solidFill>
              <w14:schemeClr w14:val="tx1"/>
            </w14:solidFill>
          </w14:textFill>
        </w:rPr>
        <w:t xml:space="preserve">                                                                                      </w:t>
      </w:r>
    </w:p>
    <w:p w14:paraId="2D8356F3">
      <w:pPr>
        <w:spacing w:line="360" w:lineRule="auto"/>
        <w:ind w:firstLine="480" w:firstLineChars="200"/>
        <w:rPr>
          <w:rFonts w:hint="eastAsia" w:ascii="宋体" w:hAnsi="宋体"/>
          <w:color w:val="000000" w:themeColor="text1"/>
          <w:kern w:val="0"/>
          <w:sz w:val="24"/>
          <w:highlight w:val="none"/>
          <w14:textFill>
            <w14:solidFill>
              <w14:schemeClr w14:val="tx1"/>
            </w14:solidFill>
          </w14:textFill>
        </w:rPr>
      </w:pPr>
      <w:r>
        <w:rPr>
          <w:rFonts w:hint="eastAsia" w:ascii="宋体" w:hAnsi="宋体"/>
          <w:bCs/>
          <w:color w:val="000000" w:themeColor="text1"/>
          <w:kern w:val="0"/>
          <w:sz w:val="24"/>
          <w:highlight w:val="none"/>
          <w:u w:val="single"/>
          <w14:textFill>
            <w14:solidFill>
              <w14:schemeClr w14:val="tx1"/>
            </w14:solidFill>
          </w14:textFill>
        </w:rPr>
        <w:t>采购人/代理机构</w:t>
      </w:r>
      <w:r>
        <w:rPr>
          <w:rFonts w:hint="eastAsia" w:ascii="宋体" w:hAnsi="宋体"/>
          <w:bCs/>
          <w:color w:val="000000" w:themeColor="text1"/>
          <w:kern w:val="0"/>
          <w:sz w:val="24"/>
          <w:highlight w:val="none"/>
          <w14:textFill>
            <w14:solidFill>
              <w14:schemeClr w14:val="tx1"/>
            </w14:solidFill>
          </w14:textFill>
        </w:rPr>
        <w:t>于</w:t>
      </w:r>
      <w:r>
        <w:rPr>
          <w:rFonts w:hint="eastAsia" w:ascii="宋体" w:hAnsi="宋体"/>
          <w:color w:val="000000" w:themeColor="text1"/>
          <w:kern w:val="0"/>
          <w:sz w:val="24"/>
          <w:highlight w:val="none"/>
          <w:u w:val="single"/>
          <w14:textFill>
            <w14:solidFill>
              <w14:schemeClr w14:val="tx1"/>
            </w14:solidFill>
          </w14:textFill>
        </w:rPr>
        <w:t xml:space="preserve">      </w:t>
      </w:r>
      <w:r>
        <w:rPr>
          <w:rFonts w:hint="eastAsia" w:ascii="宋体" w:hAnsi="宋体"/>
          <w:color w:val="000000" w:themeColor="text1"/>
          <w:kern w:val="0"/>
          <w:sz w:val="24"/>
          <w:highlight w:val="none"/>
          <w14:textFill>
            <w14:solidFill>
              <w14:schemeClr w14:val="tx1"/>
            </w14:solidFill>
          </w14:textFill>
        </w:rPr>
        <w:t>年</w:t>
      </w:r>
      <w:r>
        <w:rPr>
          <w:rFonts w:hint="eastAsia" w:ascii="宋体" w:hAnsi="宋体"/>
          <w:color w:val="000000" w:themeColor="text1"/>
          <w:kern w:val="0"/>
          <w:sz w:val="24"/>
          <w:highlight w:val="none"/>
          <w:u w:val="single"/>
          <w14:textFill>
            <w14:solidFill>
              <w14:schemeClr w14:val="tx1"/>
            </w14:solidFill>
          </w14:textFill>
        </w:rPr>
        <w:t xml:space="preserve">   </w:t>
      </w:r>
      <w:r>
        <w:rPr>
          <w:rFonts w:hint="eastAsia" w:ascii="宋体" w:hAnsi="宋体"/>
          <w:color w:val="000000" w:themeColor="text1"/>
          <w:kern w:val="0"/>
          <w:sz w:val="24"/>
          <w:highlight w:val="none"/>
          <w14:textFill>
            <w14:solidFill>
              <w14:schemeClr w14:val="tx1"/>
            </w14:solidFill>
          </w14:textFill>
        </w:rPr>
        <w:t>月</w:t>
      </w:r>
      <w:r>
        <w:rPr>
          <w:rFonts w:hint="eastAsia" w:ascii="宋体" w:hAnsi="宋体"/>
          <w:color w:val="000000" w:themeColor="text1"/>
          <w:kern w:val="0"/>
          <w:sz w:val="24"/>
          <w:highlight w:val="none"/>
          <w:u w:val="single"/>
          <w14:textFill>
            <w14:solidFill>
              <w14:schemeClr w14:val="tx1"/>
            </w14:solidFill>
          </w14:textFill>
        </w:rPr>
        <w:t xml:space="preserve">   </w:t>
      </w:r>
      <w:r>
        <w:rPr>
          <w:rFonts w:hint="eastAsia" w:ascii="宋体" w:hAnsi="宋体"/>
          <w:color w:val="000000" w:themeColor="text1"/>
          <w:kern w:val="0"/>
          <w:sz w:val="24"/>
          <w:highlight w:val="none"/>
          <w14:textFill>
            <w14:solidFill>
              <w14:schemeClr w14:val="tx1"/>
            </w14:solidFill>
          </w14:textFill>
        </w:rPr>
        <w:t>日，</w:t>
      </w:r>
      <w:r>
        <w:rPr>
          <w:rFonts w:hint="eastAsia" w:ascii="宋体" w:hAnsi="宋体"/>
          <w:bCs/>
          <w:color w:val="000000" w:themeColor="text1"/>
          <w:kern w:val="0"/>
          <w:sz w:val="24"/>
          <w:highlight w:val="none"/>
          <w14:textFill>
            <w14:solidFill>
              <w14:schemeClr w14:val="tx1"/>
            </w14:solidFill>
          </w14:textFill>
        </w:rPr>
        <w:t xml:space="preserve">就质疑事项作出了答复/没有在法定期限内作出答复。                                                                                             </w:t>
      </w:r>
    </w:p>
    <w:p w14:paraId="641B6ED8">
      <w:pPr>
        <w:spacing w:line="360" w:lineRule="auto"/>
        <w:ind w:left="25" w:leftChars="12" w:firstLine="472" w:firstLineChars="196"/>
        <w:rPr>
          <w:rFonts w:hint="eastAsia" w:ascii="宋体" w:hAnsi="宋体"/>
          <w:b/>
          <w:color w:val="000000" w:themeColor="text1"/>
          <w:kern w:val="0"/>
          <w:sz w:val="24"/>
          <w:highlight w:val="none"/>
          <w14:textFill>
            <w14:solidFill>
              <w14:schemeClr w14:val="tx1"/>
            </w14:solidFill>
          </w14:textFill>
        </w:rPr>
      </w:pPr>
      <w:r>
        <w:rPr>
          <w:rFonts w:hint="eastAsia" w:ascii="宋体" w:hAnsi="宋体"/>
          <w:b/>
          <w:color w:val="000000" w:themeColor="text1"/>
          <w:kern w:val="0"/>
          <w:sz w:val="24"/>
          <w:highlight w:val="none"/>
          <w14:textFill>
            <w14:solidFill>
              <w14:schemeClr w14:val="tx1"/>
            </w14:solidFill>
          </w14:textFill>
        </w:rPr>
        <w:t>四、投诉事项具体内容</w:t>
      </w:r>
    </w:p>
    <w:p w14:paraId="23126203">
      <w:pPr>
        <w:spacing w:line="360" w:lineRule="auto"/>
        <w:ind w:left="25" w:leftChars="12" w:firstLine="472" w:firstLineChars="197"/>
        <w:rPr>
          <w:rFonts w:hint="eastAsia" w:ascii="宋体" w:hAnsi="宋体"/>
          <w:bCs/>
          <w:color w:val="000000" w:themeColor="text1"/>
          <w:kern w:val="0"/>
          <w:sz w:val="24"/>
          <w:highlight w:val="none"/>
          <w:u w:val="singl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投诉事项1：</w:t>
      </w:r>
      <w:r>
        <w:rPr>
          <w:rFonts w:hint="eastAsia" w:ascii="宋体" w:hAnsi="宋体"/>
          <w:bCs/>
          <w:color w:val="000000" w:themeColor="text1"/>
          <w:kern w:val="0"/>
          <w:sz w:val="24"/>
          <w:highlight w:val="none"/>
          <w:u w:val="single"/>
          <w14:textFill>
            <w14:solidFill>
              <w14:schemeClr w14:val="tx1"/>
            </w14:solidFill>
          </w14:textFill>
        </w:rPr>
        <w:t xml:space="preserve">                                                                           </w:t>
      </w:r>
    </w:p>
    <w:p w14:paraId="52E2DA1B">
      <w:pPr>
        <w:spacing w:line="360" w:lineRule="auto"/>
        <w:ind w:firstLine="480" w:firstLineChars="200"/>
        <w:rPr>
          <w:rFonts w:hint="eastAsia" w:ascii="宋体" w:hAnsi="宋体"/>
          <w:bCs/>
          <w:color w:val="000000" w:themeColor="text1"/>
          <w:kern w:val="0"/>
          <w:sz w:val="24"/>
          <w:highlight w:val="none"/>
          <w:u w:val="single"/>
          <w14:textFill>
            <w14:solidFill>
              <w14:schemeClr w14:val="tx1"/>
            </w14:solidFill>
          </w14:textFill>
        </w:rPr>
      </w:pPr>
      <w:r>
        <w:rPr>
          <w:rFonts w:hint="eastAsia" w:ascii="宋体" w:hAnsi="宋体"/>
          <w:bCs/>
          <w:color w:val="000000" w:themeColor="text1"/>
          <w:kern w:val="0"/>
          <w:sz w:val="24"/>
          <w:highlight w:val="none"/>
          <w14:textFill>
            <w14:solidFill>
              <w14:schemeClr w14:val="tx1"/>
            </w14:solidFill>
          </w14:textFill>
        </w:rPr>
        <w:t>事实依据：</w:t>
      </w:r>
      <w:r>
        <w:rPr>
          <w:rFonts w:hint="eastAsia" w:ascii="宋体" w:hAnsi="宋体"/>
          <w:color w:val="000000" w:themeColor="text1"/>
          <w:kern w:val="0"/>
          <w:sz w:val="24"/>
          <w:highlight w:val="none"/>
          <w14:textFill>
            <w14:solidFill>
              <w14:schemeClr w14:val="tx1"/>
            </w14:solidFill>
          </w14:textFill>
        </w:rPr>
        <w:t xml:space="preserve"> </w:t>
      </w:r>
      <w:r>
        <w:rPr>
          <w:rFonts w:hint="eastAsia" w:ascii="宋体" w:hAnsi="宋体"/>
          <w:bCs/>
          <w:color w:val="000000" w:themeColor="text1"/>
          <w:kern w:val="0"/>
          <w:sz w:val="24"/>
          <w:highlight w:val="none"/>
          <w:u w:val="single"/>
          <w14:textFill>
            <w14:solidFill>
              <w14:schemeClr w14:val="tx1"/>
            </w14:solidFill>
          </w14:textFill>
        </w:rPr>
        <w:t xml:space="preserve">                                                                                      </w:t>
      </w:r>
    </w:p>
    <w:p w14:paraId="4DA67581">
      <w:pPr>
        <w:spacing w:line="360" w:lineRule="auto"/>
        <w:ind w:left="25" w:leftChars="12" w:firstLine="472" w:firstLineChars="197"/>
        <w:rPr>
          <w:rFonts w:hint="eastAsia" w:ascii="宋体" w:hAnsi="宋体"/>
          <w:color w:val="000000" w:themeColor="text1"/>
          <w:kern w:val="0"/>
          <w:sz w:val="24"/>
          <w:highlight w:val="none"/>
          <w14:textFill>
            <w14:solidFill>
              <w14:schemeClr w14:val="tx1"/>
            </w14:solidFill>
          </w14:textFill>
        </w:rPr>
      </w:pPr>
      <w:r>
        <w:rPr>
          <w:rFonts w:hint="eastAsia" w:ascii="宋体" w:hAnsi="宋体"/>
          <w:bCs/>
          <w:color w:val="000000" w:themeColor="text1"/>
          <w:kern w:val="0"/>
          <w:sz w:val="24"/>
          <w:highlight w:val="none"/>
          <w:u w:val="single"/>
          <w14:textFill>
            <w14:solidFill>
              <w14:schemeClr w14:val="tx1"/>
            </w14:solidFill>
          </w14:textFill>
        </w:rPr>
        <w:t xml:space="preserve">                                                                                        </w:t>
      </w:r>
    </w:p>
    <w:p w14:paraId="22E79CCA">
      <w:pPr>
        <w:spacing w:line="360" w:lineRule="auto"/>
        <w:ind w:firstLine="480" w:firstLineChars="200"/>
        <w:rPr>
          <w:rFonts w:hint="eastAsia" w:ascii="宋体" w:hAnsi="宋体"/>
          <w:bCs/>
          <w:color w:val="000000" w:themeColor="text1"/>
          <w:kern w:val="0"/>
          <w:sz w:val="24"/>
          <w:highlight w:val="none"/>
          <w:u w:val="single"/>
          <w14:textFill>
            <w14:solidFill>
              <w14:schemeClr w14:val="tx1"/>
            </w14:solidFill>
          </w14:textFill>
        </w:rPr>
      </w:pPr>
      <w:r>
        <w:rPr>
          <w:rFonts w:hint="eastAsia" w:ascii="宋体" w:hAnsi="宋体"/>
          <w:bCs/>
          <w:color w:val="000000" w:themeColor="text1"/>
          <w:kern w:val="0"/>
          <w:sz w:val="24"/>
          <w:highlight w:val="none"/>
          <w14:textFill>
            <w14:solidFill>
              <w14:schemeClr w14:val="tx1"/>
            </w14:solidFill>
          </w14:textFill>
        </w:rPr>
        <w:t>法律依据：</w:t>
      </w:r>
      <w:r>
        <w:rPr>
          <w:rFonts w:hint="eastAsia" w:ascii="宋体" w:hAnsi="宋体"/>
          <w:color w:val="000000" w:themeColor="text1"/>
          <w:kern w:val="0"/>
          <w:sz w:val="24"/>
          <w:highlight w:val="none"/>
          <w14:textFill>
            <w14:solidFill>
              <w14:schemeClr w14:val="tx1"/>
            </w14:solidFill>
          </w14:textFill>
        </w:rPr>
        <w:t xml:space="preserve"> </w:t>
      </w:r>
      <w:r>
        <w:rPr>
          <w:rFonts w:hint="eastAsia" w:ascii="宋体" w:hAnsi="宋体"/>
          <w:bCs/>
          <w:color w:val="000000" w:themeColor="text1"/>
          <w:kern w:val="0"/>
          <w:sz w:val="24"/>
          <w:highlight w:val="none"/>
          <w:u w:val="single"/>
          <w14:textFill>
            <w14:solidFill>
              <w14:schemeClr w14:val="tx1"/>
            </w14:solidFill>
          </w14:textFill>
        </w:rPr>
        <w:t xml:space="preserve">                                                                                      </w:t>
      </w:r>
    </w:p>
    <w:p w14:paraId="6C699115">
      <w:pPr>
        <w:spacing w:line="360" w:lineRule="auto"/>
        <w:ind w:left="25" w:leftChars="12" w:firstLine="352" w:firstLineChars="147"/>
        <w:rPr>
          <w:rFonts w:hint="eastAsia" w:ascii="宋体" w:hAnsi="宋体"/>
          <w:bCs/>
          <w:color w:val="000000" w:themeColor="text1"/>
          <w:kern w:val="0"/>
          <w:sz w:val="24"/>
          <w:highlight w:val="none"/>
          <w:u w:val="single"/>
          <w14:textFill>
            <w14:solidFill>
              <w14:schemeClr w14:val="tx1"/>
            </w14:solidFill>
          </w14:textFill>
        </w:rPr>
      </w:pPr>
      <w:r>
        <w:rPr>
          <w:rFonts w:hint="eastAsia" w:ascii="宋体" w:hAnsi="宋体"/>
          <w:bCs/>
          <w:color w:val="000000" w:themeColor="text1"/>
          <w:kern w:val="0"/>
          <w:sz w:val="24"/>
          <w:highlight w:val="none"/>
          <w14:textFill>
            <w14:solidFill>
              <w14:schemeClr w14:val="tx1"/>
            </w14:solidFill>
          </w14:textFill>
        </w:rPr>
        <w:t xml:space="preserve"> </w:t>
      </w:r>
      <w:r>
        <w:rPr>
          <w:rFonts w:hint="eastAsia" w:ascii="宋体" w:hAnsi="宋体"/>
          <w:bCs/>
          <w:color w:val="000000" w:themeColor="text1"/>
          <w:kern w:val="0"/>
          <w:sz w:val="24"/>
          <w:highlight w:val="none"/>
          <w:u w:val="single"/>
          <w14:textFill>
            <w14:solidFill>
              <w14:schemeClr w14:val="tx1"/>
            </w14:solidFill>
          </w14:textFill>
        </w:rPr>
        <w:t xml:space="preserve">                                                                                        </w:t>
      </w:r>
    </w:p>
    <w:p w14:paraId="08FE1583">
      <w:pPr>
        <w:spacing w:line="360" w:lineRule="auto"/>
        <w:ind w:left="25" w:leftChars="12" w:firstLine="472" w:firstLineChars="197"/>
        <w:rPr>
          <w:rFonts w:hint="eastAsia" w:ascii="宋体" w:hAnsi="宋体"/>
          <w:bCs/>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 xml:space="preserve">投诉事项2  </w:t>
      </w:r>
      <w:r>
        <w:rPr>
          <w:rFonts w:hint="eastAsia" w:ascii="宋体" w:hAnsi="宋体"/>
          <w:bCs/>
          <w:color w:val="000000" w:themeColor="text1"/>
          <w:kern w:val="0"/>
          <w:sz w:val="24"/>
          <w:highlight w:val="none"/>
          <w14:textFill>
            <w14:solidFill>
              <w14:schemeClr w14:val="tx1"/>
            </w14:solidFill>
          </w14:textFill>
        </w:rPr>
        <w:t xml:space="preserve">   </w:t>
      </w:r>
    </w:p>
    <w:p w14:paraId="2E678A3A">
      <w:pPr>
        <w:spacing w:line="360" w:lineRule="auto"/>
        <w:ind w:left="25" w:leftChars="12" w:firstLine="472" w:firstLineChars="197"/>
        <w:rPr>
          <w:rFonts w:hint="eastAsia" w:ascii="宋体" w:hAnsi="宋体"/>
          <w:bCs/>
          <w:color w:val="000000" w:themeColor="text1"/>
          <w:kern w:val="0"/>
          <w:sz w:val="24"/>
          <w:highlight w:val="none"/>
          <w14:textFill>
            <w14:solidFill>
              <w14:schemeClr w14:val="tx1"/>
            </w14:solidFill>
          </w14:textFill>
        </w:rPr>
      </w:pPr>
      <w:r>
        <w:rPr>
          <w:rFonts w:ascii="宋体" w:hAnsi="宋体"/>
          <w:bCs/>
          <w:color w:val="000000" w:themeColor="text1"/>
          <w:kern w:val="0"/>
          <w:sz w:val="24"/>
          <w:highlight w:val="none"/>
          <w14:textFill>
            <w14:solidFill>
              <w14:schemeClr w14:val="tx1"/>
            </w14:solidFill>
          </w14:textFill>
        </w:rPr>
        <w:t>……</w:t>
      </w:r>
    </w:p>
    <w:p w14:paraId="1DF94C29">
      <w:pPr>
        <w:spacing w:line="360" w:lineRule="auto"/>
        <w:ind w:left="25" w:leftChars="12" w:firstLine="472" w:firstLineChars="196"/>
        <w:rPr>
          <w:rFonts w:hint="eastAsia" w:ascii="宋体" w:hAnsi="宋体"/>
          <w:b/>
          <w:color w:val="000000" w:themeColor="text1"/>
          <w:kern w:val="0"/>
          <w:sz w:val="24"/>
          <w:highlight w:val="none"/>
          <w14:textFill>
            <w14:solidFill>
              <w14:schemeClr w14:val="tx1"/>
            </w14:solidFill>
          </w14:textFill>
        </w:rPr>
      </w:pPr>
      <w:r>
        <w:rPr>
          <w:rFonts w:hint="eastAsia" w:ascii="宋体" w:hAnsi="宋体"/>
          <w:b/>
          <w:color w:val="000000" w:themeColor="text1"/>
          <w:kern w:val="0"/>
          <w:sz w:val="24"/>
          <w:highlight w:val="none"/>
          <w14:textFill>
            <w14:solidFill>
              <w14:schemeClr w14:val="tx1"/>
            </w14:solidFill>
          </w14:textFill>
        </w:rPr>
        <w:t>五、与投诉事项相关的投诉请求：</w:t>
      </w:r>
    </w:p>
    <w:p w14:paraId="488EDE65">
      <w:pPr>
        <w:spacing w:line="360" w:lineRule="auto"/>
        <w:ind w:left="25" w:leftChars="12" w:firstLine="472" w:firstLineChars="197"/>
        <w:rPr>
          <w:rFonts w:hint="eastAsia"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请求：</w:t>
      </w:r>
      <w:r>
        <w:rPr>
          <w:rFonts w:hint="eastAsia" w:ascii="宋体" w:hAnsi="宋体"/>
          <w:bCs/>
          <w:color w:val="000000" w:themeColor="text1"/>
          <w:kern w:val="0"/>
          <w:sz w:val="24"/>
          <w:highlight w:val="none"/>
          <w:u w:val="single"/>
          <w14:textFill>
            <w14:solidFill>
              <w14:schemeClr w14:val="tx1"/>
            </w14:solidFill>
          </w14:textFill>
        </w:rPr>
        <w:t xml:space="preserve">                                                                                 </w:t>
      </w:r>
    </w:p>
    <w:p w14:paraId="04A6FD0E">
      <w:pPr>
        <w:spacing w:line="360" w:lineRule="auto"/>
        <w:ind w:left="25" w:leftChars="12" w:firstLine="352" w:firstLineChars="147"/>
        <w:rPr>
          <w:rFonts w:hint="eastAsia" w:ascii="宋体" w:hAnsi="宋体"/>
          <w:color w:val="000000" w:themeColor="text1"/>
          <w:kern w:val="0"/>
          <w:sz w:val="24"/>
          <w:highlight w:val="none"/>
          <w14:textFill>
            <w14:solidFill>
              <w14:schemeClr w14:val="tx1"/>
            </w14:solidFill>
          </w14:textFill>
        </w:rPr>
      </w:pPr>
    </w:p>
    <w:p w14:paraId="505A2845">
      <w:pPr>
        <w:spacing w:line="360" w:lineRule="auto"/>
        <w:ind w:left="25" w:leftChars="12" w:firstLine="472" w:firstLineChars="197"/>
        <w:rPr>
          <w:rFonts w:hint="eastAsia"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签字（签章）：                                       公章：</w:t>
      </w:r>
    </w:p>
    <w:p w14:paraId="6F35C59A">
      <w:pPr>
        <w:spacing w:line="360" w:lineRule="auto"/>
        <w:ind w:left="25" w:leftChars="12" w:firstLine="352" w:firstLineChars="147"/>
        <w:rPr>
          <w:rFonts w:hint="eastAsia" w:ascii="宋体" w:hAnsi="宋体"/>
          <w:color w:val="000000" w:themeColor="text1"/>
          <w:kern w:val="0"/>
          <w:sz w:val="24"/>
          <w:highlight w:val="none"/>
          <w14:textFill>
            <w14:solidFill>
              <w14:schemeClr w14:val="tx1"/>
            </w14:solidFill>
          </w14:textFill>
        </w:rPr>
      </w:pPr>
    </w:p>
    <w:p w14:paraId="10BE90C7">
      <w:pPr>
        <w:spacing w:line="360" w:lineRule="auto"/>
        <w:ind w:left="25" w:leftChars="12" w:firstLine="472" w:firstLineChars="197"/>
        <w:rPr>
          <w:rFonts w:hint="eastAsia"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日期：</w:t>
      </w:r>
    </w:p>
    <w:p w14:paraId="0E30EBA1">
      <w:pPr>
        <w:spacing w:line="360" w:lineRule="auto"/>
        <w:ind w:left="25" w:leftChars="12" w:firstLine="472" w:firstLineChars="197"/>
        <w:rPr>
          <w:rFonts w:hint="eastAsia" w:ascii="宋体" w:hAnsi="宋体"/>
          <w:b/>
          <w:color w:val="000000" w:themeColor="text1"/>
          <w:kern w:val="0"/>
          <w:sz w:val="24"/>
          <w:highlight w:val="none"/>
          <w14:textFill>
            <w14:solidFill>
              <w14:schemeClr w14:val="tx1"/>
            </w14:solidFill>
          </w14:textFill>
        </w:rPr>
      </w:pPr>
      <w:r>
        <w:rPr>
          <w:rFonts w:hint="eastAsia" w:ascii="宋体" w:hAnsi="宋体"/>
          <w:bCs/>
          <w:color w:val="000000" w:themeColor="text1"/>
          <w:kern w:val="0"/>
          <w:sz w:val="24"/>
          <w:highlight w:val="none"/>
          <w14:textFill>
            <w14:solidFill>
              <w14:schemeClr w14:val="tx1"/>
            </w14:solidFill>
          </w14:textFill>
        </w:rPr>
        <w:t xml:space="preserve">                                                                                 </w:t>
      </w:r>
    </w:p>
    <w:p w14:paraId="503BAB5E">
      <w:pPr>
        <w:snapToGrid w:val="0"/>
        <w:spacing w:line="360" w:lineRule="auto"/>
        <w:rPr>
          <w:rFonts w:hint="eastAsia" w:ascii="宋体" w:hAnsi="宋体"/>
          <w:b/>
          <w:color w:val="000000" w:themeColor="text1"/>
          <w:kern w:val="0"/>
          <w:sz w:val="24"/>
          <w:highlight w:val="none"/>
          <w14:textFill>
            <w14:solidFill>
              <w14:schemeClr w14:val="tx1"/>
            </w14:solidFill>
          </w14:textFill>
        </w:rPr>
      </w:pPr>
      <w:r>
        <w:rPr>
          <w:rFonts w:hint="eastAsia" w:ascii="宋体" w:hAnsi="宋体"/>
          <w:b/>
          <w:color w:val="000000" w:themeColor="text1"/>
          <w:kern w:val="0"/>
          <w:sz w:val="24"/>
          <w:highlight w:val="none"/>
          <w14:textFill>
            <w14:solidFill>
              <w14:schemeClr w14:val="tx1"/>
            </w14:solidFill>
          </w14:textFill>
        </w:rPr>
        <w:t>说明：</w:t>
      </w:r>
    </w:p>
    <w:p w14:paraId="0E809593">
      <w:pPr>
        <w:spacing w:line="360" w:lineRule="auto"/>
        <w:ind w:left="25" w:leftChars="12" w:firstLine="354" w:firstLineChars="147"/>
        <w:rPr>
          <w:rFonts w:hint="eastAsia" w:ascii="宋体" w:hAnsi="宋体"/>
          <w:b/>
          <w:bCs/>
          <w:color w:val="000000" w:themeColor="text1"/>
          <w:kern w:val="0"/>
          <w:sz w:val="24"/>
          <w:highlight w:val="none"/>
          <w14:textFill>
            <w14:solidFill>
              <w14:schemeClr w14:val="tx1"/>
            </w14:solidFill>
          </w14:textFill>
        </w:rPr>
      </w:pPr>
      <w:r>
        <w:rPr>
          <w:rFonts w:hint="eastAsia" w:ascii="宋体" w:hAnsi="宋体"/>
          <w:b/>
          <w:color w:val="000000" w:themeColor="text1"/>
          <w:kern w:val="0"/>
          <w:sz w:val="24"/>
          <w:highlight w:val="none"/>
          <w14:textFill>
            <w14:solidFill>
              <w14:schemeClr w14:val="tx1"/>
            </w14:solidFill>
          </w14:textFill>
        </w:rPr>
        <w:t>1.投诉人提起投诉时，应当提交投诉书和必要的证明材料，并按照被投诉人和与投诉事项有关的供应商数量提供投诉书副本</w:t>
      </w:r>
      <w:r>
        <w:rPr>
          <w:rFonts w:hint="eastAsia" w:ascii="宋体" w:hAnsi="宋体"/>
          <w:b/>
          <w:bCs/>
          <w:color w:val="000000" w:themeColor="text1"/>
          <w:kern w:val="0"/>
          <w:sz w:val="24"/>
          <w:highlight w:val="none"/>
          <w14:textFill>
            <w14:solidFill>
              <w14:schemeClr w14:val="tx1"/>
            </w14:solidFill>
          </w14:textFill>
        </w:rPr>
        <w:t>。</w:t>
      </w:r>
    </w:p>
    <w:p w14:paraId="72DD8359">
      <w:pPr>
        <w:spacing w:line="360" w:lineRule="auto"/>
        <w:ind w:left="25" w:leftChars="12" w:firstLine="354" w:firstLineChars="147"/>
        <w:rPr>
          <w:rFonts w:hint="eastAsia" w:ascii="宋体" w:hAnsi="宋体"/>
          <w:b/>
          <w:color w:val="000000" w:themeColor="text1"/>
          <w:kern w:val="0"/>
          <w:sz w:val="24"/>
          <w:highlight w:val="none"/>
          <w14:textFill>
            <w14:solidFill>
              <w14:schemeClr w14:val="tx1"/>
            </w14:solidFill>
          </w14:textFill>
        </w:rPr>
      </w:pPr>
      <w:r>
        <w:rPr>
          <w:rFonts w:hint="eastAsia" w:ascii="宋体" w:hAnsi="宋体"/>
          <w:b/>
          <w:color w:val="000000" w:themeColor="text1"/>
          <w:kern w:val="0"/>
          <w:sz w:val="24"/>
          <w:highlight w:val="none"/>
          <w14:textFill>
            <w14:solidFill>
              <w14:schemeClr w14:val="tx1"/>
            </w14:solidFill>
          </w14:textFill>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67326C33">
      <w:pPr>
        <w:spacing w:line="360" w:lineRule="auto"/>
        <w:ind w:left="25" w:leftChars="12" w:firstLine="354" w:firstLineChars="147"/>
        <w:rPr>
          <w:rFonts w:hint="eastAsia" w:ascii="宋体" w:hAnsi="宋体"/>
          <w:b/>
          <w:color w:val="000000" w:themeColor="text1"/>
          <w:kern w:val="0"/>
          <w:sz w:val="24"/>
          <w:highlight w:val="none"/>
          <w14:textFill>
            <w14:solidFill>
              <w14:schemeClr w14:val="tx1"/>
            </w14:solidFill>
          </w14:textFill>
        </w:rPr>
      </w:pPr>
      <w:r>
        <w:rPr>
          <w:rFonts w:hint="eastAsia" w:ascii="宋体" w:hAnsi="宋体"/>
          <w:b/>
          <w:color w:val="000000" w:themeColor="text1"/>
          <w:kern w:val="0"/>
          <w:sz w:val="24"/>
          <w:highlight w:val="none"/>
          <w14:textFill>
            <w14:solidFill>
              <w14:schemeClr w14:val="tx1"/>
            </w14:solidFill>
          </w14:textFill>
        </w:rPr>
        <w:t>3.投诉书应简要列明质疑事项，质疑函、质疑答复等作为附件材料提供。</w:t>
      </w:r>
    </w:p>
    <w:p w14:paraId="5A74B161">
      <w:pPr>
        <w:spacing w:line="360" w:lineRule="auto"/>
        <w:ind w:left="25" w:leftChars="12" w:firstLine="354" w:firstLineChars="147"/>
        <w:rPr>
          <w:rFonts w:hint="eastAsia" w:ascii="宋体" w:hAnsi="宋体"/>
          <w:b/>
          <w:color w:val="000000" w:themeColor="text1"/>
          <w:kern w:val="0"/>
          <w:sz w:val="24"/>
          <w:highlight w:val="none"/>
          <w14:textFill>
            <w14:solidFill>
              <w14:schemeClr w14:val="tx1"/>
            </w14:solidFill>
          </w14:textFill>
        </w:rPr>
      </w:pPr>
      <w:r>
        <w:rPr>
          <w:rFonts w:hint="eastAsia" w:ascii="宋体" w:hAnsi="宋体"/>
          <w:b/>
          <w:color w:val="000000" w:themeColor="text1"/>
          <w:kern w:val="0"/>
          <w:sz w:val="24"/>
          <w:highlight w:val="none"/>
          <w14:textFill>
            <w14:solidFill>
              <w14:schemeClr w14:val="tx1"/>
            </w14:solidFill>
          </w14:textFill>
        </w:rPr>
        <w:t>4.投诉书的投诉事项应具体、明确，并有必要的事实依据和法律依据。</w:t>
      </w:r>
    </w:p>
    <w:p w14:paraId="0ACF3AB7">
      <w:pPr>
        <w:spacing w:line="360" w:lineRule="auto"/>
        <w:ind w:left="25" w:leftChars="12" w:firstLine="354" w:firstLineChars="147"/>
        <w:rPr>
          <w:rFonts w:hint="eastAsia" w:ascii="宋体" w:hAnsi="宋体"/>
          <w:b/>
          <w:color w:val="000000" w:themeColor="text1"/>
          <w:kern w:val="0"/>
          <w:sz w:val="24"/>
          <w:highlight w:val="none"/>
          <w14:textFill>
            <w14:solidFill>
              <w14:schemeClr w14:val="tx1"/>
            </w14:solidFill>
          </w14:textFill>
        </w:rPr>
      </w:pPr>
      <w:r>
        <w:rPr>
          <w:rFonts w:hint="eastAsia" w:ascii="宋体" w:hAnsi="宋体"/>
          <w:b/>
          <w:color w:val="000000" w:themeColor="text1"/>
          <w:kern w:val="0"/>
          <w:sz w:val="24"/>
          <w:highlight w:val="none"/>
          <w14:textFill>
            <w14:solidFill>
              <w14:schemeClr w14:val="tx1"/>
            </w14:solidFill>
          </w14:textFill>
        </w:rPr>
        <w:t>5.投诉书的投诉请求应与投诉事项相关。</w:t>
      </w:r>
    </w:p>
    <w:p w14:paraId="6866E849">
      <w:pPr>
        <w:spacing w:line="360" w:lineRule="auto"/>
        <w:ind w:left="25" w:leftChars="12" w:firstLine="354" w:firstLineChars="147"/>
        <w:rPr>
          <w:rFonts w:hint="eastAsia" w:ascii="宋体" w:hAnsi="宋体"/>
          <w:b/>
          <w:color w:val="000000" w:themeColor="text1"/>
          <w:kern w:val="0"/>
          <w:sz w:val="20"/>
          <w:szCs w:val="21"/>
          <w:highlight w:val="none"/>
          <w14:textFill>
            <w14:solidFill>
              <w14:schemeClr w14:val="tx1"/>
            </w14:solidFill>
          </w14:textFill>
        </w:rPr>
      </w:pPr>
      <w:r>
        <w:rPr>
          <w:rFonts w:hint="eastAsia" w:ascii="宋体" w:hAnsi="宋体"/>
          <w:b/>
          <w:color w:val="000000" w:themeColor="text1"/>
          <w:kern w:val="0"/>
          <w:sz w:val="24"/>
          <w:highlight w:val="none"/>
          <w14:textFill>
            <w14:solidFill>
              <w14:schemeClr w14:val="tx1"/>
            </w14:solidFill>
          </w14:textFill>
        </w:rPr>
        <w:t>6.投诉人为法人或者其他组织的，投诉书应由法定代表人、主要负责人，或者其授权代表签字或者盖章，并加盖公章。</w:t>
      </w:r>
    </w:p>
    <w:p w14:paraId="7D4FDE9F">
      <w:pPr>
        <w:pStyle w:val="2"/>
        <w:jc w:val="center"/>
        <w:rPr>
          <w:color w:val="000000" w:themeColor="text1"/>
          <w:highlight w:val="none"/>
          <w14:textFill>
            <w14:solidFill>
              <w14:schemeClr w14:val="tx1"/>
            </w14:solidFill>
          </w14:textFill>
        </w:rPr>
      </w:pPr>
      <w:bookmarkStart w:id="184" w:name="_Toc74323461"/>
      <w:r>
        <w:rPr>
          <w:rFonts w:hint="eastAsia"/>
          <w:color w:val="000000" w:themeColor="text1"/>
          <w:highlight w:val="none"/>
          <w14:textFill>
            <w14:solidFill>
              <w14:schemeClr w14:val="tx1"/>
            </w14:solidFill>
          </w14:textFill>
        </w:rPr>
        <w:t>第六章 合同文本</w:t>
      </w:r>
      <w:bookmarkEnd w:id="184"/>
    </w:p>
    <w:p w14:paraId="68033A4D">
      <w:pPr>
        <w:spacing w:line="520" w:lineRule="exact"/>
        <w:rPr>
          <w:rFonts w:hint="eastAsia" w:ascii="宋体" w:hAnsi="宋体" w:cs="Courier New"/>
          <w:b/>
          <w:color w:val="000000" w:themeColor="text1"/>
          <w:sz w:val="32"/>
          <w:szCs w:val="32"/>
          <w:highlight w:val="none"/>
          <w14:textFill>
            <w14:solidFill>
              <w14:schemeClr w14:val="tx1"/>
            </w14:solidFill>
          </w14:textFill>
        </w:rPr>
      </w:pPr>
    </w:p>
    <w:p w14:paraId="3A0F4D7C">
      <w:pPr>
        <w:widowControl/>
        <w:spacing w:line="480" w:lineRule="exact"/>
        <w:jc w:val="center"/>
        <w:rPr>
          <w:rFonts w:hint="eastAsia" w:ascii="宋体" w:hAnsi="宋体" w:cs="宋体"/>
          <w:b/>
          <w:color w:val="000000" w:themeColor="text1"/>
          <w:sz w:val="44"/>
          <w:szCs w:val="44"/>
          <w:highlight w:val="none"/>
          <w14:textFill>
            <w14:solidFill>
              <w14:schemeClr w14:val="tx1"/>
            </w14:solidFill>
          </w14:textFill>
        </w:rPr>
      </w:pPr>
    </w:p>
    <w:p w14:paraId="5797167D">
      <w:pPr>
        <w:pStyle w:val="7"/>
        <w:spacing w:line="360" w:lineRule="auto"/>
        <w:jc w:val="center"/>
        <w:rPr>
          <w:color w:val="000000" w:themeColor="text1"/>
          <w:w w:val="80"/>
          <w:sz w:val="44"/>
          <w:szCs w:val="44"/>
          <w:highlight w:val="none"/>
          <w14:textFill>
            <w14:solidFill>
              <w14:schemeClr w14:val="tx1"/>
            </w14:solidFill>
          </w14:textFill>
        </w:rPr>
      </w:pPr>
      <w:r>
        <w:rPr>
          <w:rFonts w:hint="eastAsia"/>
          <w:color w:val="000000" w:themeColor="text1"/>
          <w:sz w:val="36"/>
          <w:szCs w:val="36"/>
          <w:highlight w:val="none"/>
          <w:u w:val="single"/>
          <w14:textFill>
            <w14:solidFill>
              <w14:schemeClr w14:val="tx1"/>
            </w14:solidFill>
          </w14:textFill>
        </w:rPr>
        <w:t xml:space="preserve">                 </w:t>
      </w:r>
      <w:r>
        <w:rPr>
          <w:rFonts w:hint="eastAsia"/>
          <w:color w:val="000000" w:themeColor="text1"/>
          <w:sz w:val="36"/>
          <w:szCs w:val="36"/>
          <w:highlight w:val="none"/>
          <w14:textFill>
            <w14:solidFill>
              <w14:schemeClr w14:val="tx1"/>
            </w14:solidFill>
          </w14:textFill>
        </w:rPr>
        <w:t>合同</w:t>
      </w:r>
    </w:p>
    <w:p w14:paraId="5CB91FDB">
      <w:pPr>
        <w:pStyle w:val="7"/>
        <w:spacing w:line="360" w:lineRule="auto"/>
        <w:jc w:val="center"/>
        <w:rPr>
          <w:color w:val="000000" w:themeColor="text1"/>
          <w:w w:val="80"/>
          <w:sz w:val="44"/>
          <w:szCs w:val="44"/>
          <w:highlight w:val="none"/>
          <w14:textFill>
            <w14:solidFill>
              <w14:schemeClr w14:val="tx1"/>
            </w14:solidFill>
          </w14:textFill>
        </w:rPr>
      </w:pPr>
    </w:p>
    <w:p w14:paraId="65E10DB9">
      <w:pPr>
        <w:spacing w:line="360" w:lineRule="auto"/>
        <w:jc w:val="center"/>
        <w:rPr>
          <w:rFonts w:hint="eastAsia" w:ascii="宋体" w:hAnsi="宋体" w:cs="宋体"/>
          <w:color w:val="000000" w:themeColor="text1"/>
          <w:sz w:val="22"/>
          <w:szCs w:val="22"/>
          <w:highlight w:val="none"/>
          <w14:textFill>
            <w14:solidFill>
              <w14:schemeClr w14:val="tx1"/>
            </w14:solidFill>
          </w14:textFill>
        </w:rPr>
      </w:pPr>
    </w:p>
    <w:p w14:paraId="1165C730">
      <w:pPr>
        <w:spacing w:line="360" w:lineRule="auto"/>
        <w:ind w:firstLine="2323" w:firstLineChars="726"/>
        <w:rPr>
          <w:rFonts w:hint="eastAsia" w:ascii="宋体" w:hAnsi="宋体" w:cs="宋体"/>
          <w:color w:val="000000" w:themeColor="text1"/>
          <w:sz w:val="32"/>
          <w:szCs w:val="32"/>
          <w:highlight w:val="none"/>
          <w14:textFill>
            <w14:solidFill>
              <w14:schemeClr w14:val="tx1"/>
            </w14:solidFill>
          </w14:textFill>
        </w:rPr>
      </w:pPr>
    </w:p>
    <w:p w14:paraId="7EC27CBA">
      <w:pPr>
        <w:spacing w:line="360" w:lineRule="auto"/>
        <w:ind w:firstLine="2323" w:firstLineChars="726"/>
        <w:rPr>
          <w:rFonts w:hint="eastAsia" w:ascii="宋体" w:hAnsi="宋体" w:cs="宋体"/>
          <w:color w:val="000000" w:themeColor="text1"/>
          <w:sz w:val="32"/>
          <w:szCs w:val="32"/>
          <w:highlight w:val="none"/>
          <w14:textFill>
            <w14:solidFill>
              <w14:schemeClr w14:val="tx1"/>
            </w14:solidFill>
          </w14:textFill>
        </w:rPr>
      </w:pPr>
    </w:p>
    <w:p w14:paraId="09FF6A20">
      <w:pPr>
        <w:spacing w:line="360" w:lineRule="auto"/>
        <w:ind w:firstLine="2323" w:firstLineChars="726"/>
        <w:rPr>
          <w:rFonts w:hint="eastAsia" w:ascii="宋体" w:hAnsi="宋体" w:cs="宋体"/>
          <w:color w:val="000000" w:themeColor="text1"/>
          <w:sz w:val="32"/>
          <w:szCs w:val="32"/>
          <w:highlight w:val="none"/>
          <w14:textFill>
            <w14:solidFill>
              <w14:schemeClr w14:val="tx1"/>
            </w14:solidFill>
          </w14:textFill>
        </w:rPr>
      </w:pPr>
    </w:p>
    <w:p w14:paraId="708F4E81">
      <w:pPr>
        <w:spacing w:line="360" w:lineRule="auto"/>
        <w:ind w:firstLine="2323" w:firstLineChars="726"/>
        <w:rPr>
          <w:rFonts w:hint="eastAsia" w:ascii="宋体" w:hAnsi="宋体" w:cs="宋体"/>
          <w:color w:val="000000" w:themeColor="text1"/>
          <w:sz w:val="32"/>
          <w:szCs w:val="32"/>
          <w:highlight w:val="none"/>
          <w14:textFill>
            <w14:solidFill>
              <w14:schemeClr w14:val="tx1"/>
            </w14:solidFill>
          </w14:textFill>
        </w:rPr>
      </w:pPr>
    </w:p>
    <w:p w14:paraId="66BC256D">
      <w:pPr>
        <w:spacing w:line="360" w:lineRule="auto"/>
        <w:ind w:firstLine="2323" w:firstLineChars="726"/>
        <w:rPr>
          <w:rFonts w:hint="eastAsia" w:ascii="宋体" w:hAnsi="宋体" w:cs="宋体"/>
          <w:color w:val="000000" w:themeColor="text1"/>
          <w:sz w:val="32"/>
          <w:szCs w:val="32"/>
          <w:highlight w:val="none"/>
          <w14:textFill>
            <w14:solidFill>
              <w14:schemeClr w14:val="tx1"/>
            </w14:solidFill>
          </w14:textFill>
        </w:rPr>
      </w:pPr>
    </w:p>
    <w:p w14:paraId="3C8AD6CB">
      <w:pPr>
        <w:spacing w:line="360" w:lineRule="auto"/>
        <w:ind w:firstLine="2323" w:firstLineChars="726"/>
        <w:rPr>
          <w:rFonts w:hint="eastAsia" w:ascii="宋体" w:hAnsi="宋体" w:cs="宋体"/>
          <w:color w:val="000000" w:themeColor="text1"/>
          <w:sz w:val="32"/>
          <w:szCs w:val="32"/>
          <w:highlight w:val="none"/>
          <w14:textFill>
            <w14:solidFill>
              <w14:schemeClr w14:val="tx1"/>
            </w14:solidFill>
          </w14:textFill>
        </w:rPr>
      </w:pPr>
    </w:p>
    <w:p w14:paraId="47B8FB40">
      <w:pPr>
        <w:spacing w:line="360" w:lineRule="auto"/>
        <w:ind w:firstLine="1160" w:firstLineChars="361"/>
        <w:rPr>
          <w:rFonts w:hint="eastAsia" w:ascii="宋体" w:hAnsi="宋体" w:cs="宋体"/>
          <w:color w:val="000000" w:themeColor="text1"/>
          <w:kern w:val="0"/>
          <w:szCs w:val="20"/>
          <w:highlight w:val="none"/>
          <w:u w:val="single"/>
          <w14:textFill>
            <w14:solidFill>
              <w14:schemeClr w14:val="tx1"/>
            </w14:solidFill>
          </w14:textFill>
        </w:rPr>
      </w:pPr>
      <w:r>
        <w:rPr>
          <w:rFonts w:hint="eastAsia" w:ascii="宋体" w:hAnsi="宋体" w:cs="宋体"/>
          <w:b/>
          <w:color w:val="000000" w:themeColor="text1"/>
          <w:sz w:val="32"/>
          <w:szCs w:val="32"/>
          <w:highlight w:val="none"/>
          <w14:textFill>
            <w14:solidFill>
              <w14:schemeClr w14:val="tx1"/>
            </w14:solidFill>
          </w14:textFill>
        </w:rPr>
        <w:t>甲方：</w:t>
      </w:r>
    </w:p>
    <w:p w14:paraId="5BA4DBFC">
      <w:pPr>
        <w:spacing w:line="360" w:lineRule="auto"/>
        <w:ind w:firstLine="1160" w:firstLineChars="361"/>
        <w:rPr>
          <w:rFonts w:hint="eastAsia" w:ascii="宋体" w:hAnsi="宋体" w:cs="宋体"/>
          <w:b/>
          <w:color w:val="000000" w:themeColor="text1"/>
          <w:sz w:val="32"/>
          <w:szCs w:val="32"/>
          <w:highlight w:val="none"/>
          <w14:textFill>
            <w14:solidFill>
              <w14:schemeClr w14:val="tx1"/>
            </w14:solidFill>
          </w14:textFill>
        </w:rPr>
      </w:pPr>
      <w:r>
        <w:rPr>
          <w:rFonts w:hint="eastAsia" w:ascii="宋体" w:hAnsi="宋体" w:cs="宋体"/>
          <w:b/>
          <w:color w:val="000000" w:themeColor="text1"/>
          <w:sz w:val="32"/>
          <w:szCs w:val="32"/>
          <w:highlight w:val="none"/>
          <w14:textFill>
            <w14:solidFill>
              <w14:schemeClr w14:val="tx1"/>
            </w14:solidFill>
          </w14:textFill>
        </w:rPr>
        <w:t>乙方：</w:t>
      </w:r>
    </w:p>
    <w:p w14:paraId="36975564">
      <w:pPr>
        <w:spacing w:line="360" w:lineRule="auto"/>
        <w:ind w:firstLine="1751" w:firstLineChars="545"/>
        <w:rPr>
          <w:rFonts w:hint="eastAsia" w:ascii="宋体" w:hAnsi="宋体" w:cs="宋体"/>
          <w:b/>
          <w:color w:val="000000" w:themeColor="text1"/>
          <w:sz w:val="32"/>
          <w:szCs w:val="32"/>
          <w:highlight w:val="none"/>
          <w14:textFill>
            <w14:solidFill>
              <w14:schemeClr w14:val="tx1"/>
            </w14:solidFill>
          </w14:textFill>
        </w:rPr>
      </w:pPr>
    </w:p>
    <w:p w14:paraId="4586E7CF">
      <w:pPr>
        <w:spacing w:line="360" w:lineRule="auto"/>
        <w:ind w:firstLine="1751" w:firstLineChars="545"/>
        <w:rPr>
          <w:rFonts w:hint="eastAsia" w:ascii="宋体" w:hAnsi="宋体" w:cs="宋体"/>
          <w:b/>
          <w:color w:val="000000" w:themeColor="text1"/>
          <w:sz w:val="32"/>
          <w:szCs w:val="32"/>
          <w:highlight w:val="none"/>
          <w14:textFill>
            <w14:solidFill>
              <w14:schemeClr w14:val="tx1"/>
            </w14:solidFill>
          </w14:textFill>
        </w:rPr>
      </w:pPr>
    </w:p>
    <w:p w14:paraId="516263CD">
      <w:pPr>
        <w:pStyle w:val="19"/>
        <w:spacing w:line="360" w:lineRule="auto"/>
        <w:ind w:firstLine="1995" w:firstLineChars="621"/>
        <w:rPr>
          <w:rFonts w:hint="eastAsia" w:hAnsi="宋体"/>
          <w:b/>
          <w:bCs/>
          <w:color w:val="000000" w:themeColor="text1"/>
          <w:sz w:val="32"/>
          <w:szCs w:val="32"/>
          <w:highlight w:val="none"/>
          <w:u w:val="single"/>
          <w14:textFill>
            <w14:solidFill>
              <w14:schemeClr w14:val="tx1"/>
            </w14:solidFill>
          </w14:textFill>
        </w:rPr>
      </w:pPr>
      <w:r>
        <w:rPr>
          <w:rFonts w:hint="eastAsia" w:hAnsi="宋体"/>
          <w:b/>
          <w:color w:val="000000" w:themeColor="text1"/>
          <w:sz w:val="32"/>
          <w:szCs w:val="32"/>
          <w:highlight w:val="none"/>
          <w14:textFill>
            <w14:solidFill>
              <w14:schemeClr w14:val="tx1"/>
            </w14:solidFill>
          </w14:textFill>
        </w:rPr>
        <w:t>签订时间：二0</w:t>
      </w:r>
      <w:r>
        <w:rPr>
          <w:rFonts w:hint="eastAsia" w:hAnsi="宋体"/>
          <w:b/>
          <w:color w:val="000000" w:themeColor="text1"/>
          <w:sz w:val="32"/>
          <w:szCs w:val="32"/>
          <w:highlight w:val="none"/>
          <w:u w:val="single"/>
          <w14:textFill>
            <w14:solidFill>
              <w14:schemeClr w14:val="tx1"/>
            </w14:solidFill>
          </w14:textFill>
        </w:rPr>
        <w:t xml:space="preserve">   </w:t>
      </w:r>
      <w:r>
        <w:rPr>
          <w:rFonts w:hint="eastAsia" w:hAnsi="宋体"/>
          <w:b/>
          <w:color w:val="000000" w:themeColor="text1"/>
          <w:sz w:val="32"/>
          <w:szCs w:val="32"/>
          <w:highlight w:val="none"/>
          <w14:textFill>
            <w14:solidFill>
              <w14:schemeClr w14:val="tx1"/>
            </w14:solidFill>
          </w14:textFill>
        </w:rPr>
        <w:t>年  月   日</w:t>
      </w:r>
    </w:p>
    <w:p w14:paraId="7E0E86A6">
      <w:pPr>
        <w:spacing w:line="360" w:lineRule="auto"/>
        <w:jc w:val="center"/>
        <w:rPr>
          <w:rFonts w:hint="eastAsia" w:ascii="宋体" w:hAnsi="宋体" w:cs="宋体"/>
          <w:b/>
          <w:color w:val="000000" w:themeColor="text1"/>
          <w:w w:val="90"/>
          <w:sz w:val="28"/>
          <w:szCs w:val="28"/>
          <w:highlight w:val="none"/>
          <w14:textFill>
            <w14:solidFill>
              <w14:schemeClr w14:val="tx1"/>
            </w14:solidFill>
          </w14:textFill>
        </w:rPr>
      </w:pPr>
    </w:p>
    <w:p w14:paraId="0F242EBA">
      <w:pPr>
        <w:pStyle w:val="2"/>
        <w:jc w:val="center"/>
        <w:rPr>
          <w:color w:val="000000" w:themeColor="text1"/>
          <w:highlight w:val="none"/>
          <w14:textFill>
            <w14:solidFill>
              <w14:schemeClr w14:val="tx1"/>
            </w14:solidFill>
          </w14:textFill>
        </w:rPr>
      </w:pPr>
    </w:p>
    <w:p w14:paraId="0B782D3D">
      <w:pPr>
        <w:pStyle w:val="7"/>
        <w:spacing w:line="360" w:lineRule="auto"/>
        <w:jc w:val="center"/>
        <w:rPr>
          <w:color w:val="000000" w:themeColor="text1"/>
          <w:sz w:val="36"/>
          <w:szCs w:val="36"/>
          <w:highlight w:val="none"/>
          <w:u w:val="single"/>
          <w14:textFill>
            <w14:solidFill>
              <w14:schemeClr w14:val="tx1"/>
            </w14:solidFill>
          </w14:textFill>
        </w:rPr>
      </w:pPr>
    </w:p>
    <w:p w14:paraId="381FC8C1">
      <w:pPr>
        <w:pStyle w:val="7"/>
        <w:spacing w:line="360" w:lineRule="auto"/>
        <w:jc w:val="center"/>
        <w:rPr>
          <w:color w:val="000000" w:themeColor="text1"/>
          <w:w w:val="80"/>
          <w:sz w:val="44"/>
          <w:szCs w:val="44"/>
          <w:highlight w:val="none"/>
          <w14:textFill>
            <w14:solidFill>
              <w14:schemeClr w14:val="tx1"/>
            </w14:solidFill>
          </w14:textFill>
        </w:rPr>
      </w:pPr>
      <w:r>
        <w:rPr>
          <w:rFonts w:hint="eastAsia"/>
          <w:color w:val="000000" w:themeColor="text1"/>
          <w:sz w:val="36"/>
          <w:szCs w:val="36"/>
          <w:highlight w:val="none"/>
          <w:u w:val="single"/>
          <w14:textFill>
            <w14:solidFill>
              <w14:schemeClr w14:val="tx1"/>
            </w14:solidFill>
          </w14:textFill>
        </w:rPr>
        <w:t xml:space="preserve">                 </w:t>
      </w:r>
      <w:r>
        <w:rPr>
          <w:rFonts w:hint="eastAsia"/>
          <w:color w:val="000000" w:themeColor="text1"/>
          <w:sz w:val="36"/>
          <w:szCs w:val="36"/>
          <w:highlight w:val="none"/>
          <w14:textFill>
            <w14:solidFill>
              <w14:schemeClr w14:val="tx1"/>
            </w14:solidFill>
          </w14:textFill>
        </w:rPr>
        <w:t>合同</w:t>
      </w:r>
    </w:p>
    <w:p w14:paraId="2A795DAD">
      <w:pPr>
        <w:spacing w:line="380" w:lineRule="exact"/>
        <w:ind w:right="800"/>
        <w:rPr>
          <w:rFonts w:hint="eastAsia" w:ascii="宋体" w:hAnsi="宋体" w:cs="宋体"/>
          <w:bCs/>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采购计划号：</w:t>
      </w:r>
      <w:r>
        <w:rPr>
          <w:rFonts w:hint="eastAsia" w:ascii="宋体" w:hAnsi="宋体" w:cs="宋体"/>
          <w:color w:val="000000" w:themeColor="text1"/>
          <w:szCs w:val="21"/>
          <w:highlight w:val="none"/>
          <w:u w:val="single"/>
          <w14:textFill>
            <w14:solidFill>
              <w14:schemeClr w14:val="tx1"/>
            </w14:solidFill>
          </w14:textFill>
        </w:rPr>
        <w:t xml:space="preserve"> </w:t>
      </w:r>
      <w:r>
        <w:rPr>
          <w:rFonts w:ascii="宋体" w:hAnsi="宋体" w:cs="宋体"/>
          <w:color w:val="000000" w:themeColor="text1"/>
          <w:szCs w:val="21"/>
          <w:highlight w:val="none"/>
          <w:u w:val="single"/>
          <w14:textFill>
            <w14:solidFill>
              <w14:schemeClr w14:val="tx1"/>
            </w14:solidFill>
          </w14:textFill>
        </w:rPr>
        <w:t xml:space="preserve">                        </w:t>
      </w:r>
      <w:r>
        <w:rPr>
          <w:rFonts w:ascii="宋体" w:hAnsi="宋体" w:cs="宋体"/>
          <w:color w:val="000000" w:themeColor="text1"/>
          <w:szCs w:val="21"/>
          <w:highlight w:val="none"/>
          <w14:textFill>
            <w14:solidFill>
              <w14:schemeClr w14:val="tx1"/>
            </w14:solidFill>
          </w14:textFill>
        </w:rPr>
        <w:t xml:space="preserve">   </w:t>
      </w:r>
      <w:r>
        <w:rPr>
          <w:rFonts w:hint="eastAsia" w:ascii="宋体" w:hAnsi="宋体" w:cs="宋体"/>
          <w:bCs/>
          <w:color w:val="000000" w:themeColor="text1"/>
          <w:szCs w:val="21"/>
          <w:highlight w:val="none"/>
          <w14:textFill>
            <w14:solidFill>
              <w14:schemeClr w14:val="tx1"/>
            </w14:solidFill>
          </w14:textFill>
        </w:rPr>
        <w:t>合同编号：</w:t>
      </w:r>
      <w:r>
        <w:rPr>
          <w:rFonts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u w:val="single"/>
          <w14:textFill>
            <w14:solidFill>
              <w14:schemeClr w14:val="tx1"/>
            </w14:solidFill>
          </w14:textFill>
        </w:rPr>
        <w:t xml:space="preserve">  </w:t>
      </w:r>
    </w:p>
    <w:p w14:paraId="4940CCA0">
      <w:pPr>
        <w:spacing w:line="380" w:lineRule="exact"/>
        <w:rPr>
          <w:rFonts w:hint="eastAsia" w:ascii="宋体" w:hAnsi="宋体" w:cs="宋体"/>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采购人（甲方）：</w:t>
      </w:r>
      <w:r>
        <w:rPr>
          <w:rFonts w:hint="eastAsia" w:ascii="宋体" w:hAnsi="宋体" w:cs="宋体"/>
          <w:color w:val="000000" w:themeColor="text1"/>
          <w:szCs w:val="21"/>
          <w:highlight w:val="none"/>
          <w:u w:val="single"/>
          <w14:textFill>
            <w14:solidFill>
              <w14:schemeClr w14:val="tx1"/>
            </w14:solidFill>
          </w14:textFill>
        </w:rPr>
        <w:t xml:space="preserve"> </w:t>
      </w:r>
      <w:r>
        <w:rPr>
          <w:rFonts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 xml:space="preserve">   供应商（乙方）：</w:t>
      </w:r>
      <w:r>
        <w:rPr>
          <w:rFonts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 xml:space="preserve">    </w:t>
      </w:r>
    </w:p>
    <w:p w14:paraId="71A0FEB6">
      <w:pPr>
        <w:spacing w:line="380" w:lineRule="exact"/>
        <w:rPr>
          <w:rFonts w:hint="eastAsia" w:ascii="宋体" w:hAnsi="宋体" w:cs="宋体"/>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项目名称：</w:t>
      </w:r>
      <w:r>
        <w:rPr>
          <w:rFonts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u w:val="single"/>
          <w14:textFill>
            <w14:solidFill>
              <w14:schemeClr w14:val="tx1"/>
            </w14:solidFill>
          </w14:textFill>
        </w:rPr>
        <w:t xml:space="preserve">  </w:t>
      </w:r>
      <w:r>
        <w:rPr>
          <w:rFonts w:ascii="宋体" w:hAnsi="宋体" w:cs="宋体"/>
          <w:color w:val="000000" w:themeColor="text1"/>
          <w:szCs w:val="21"/>
          <w:highlight w:val="none"/>
          <w:u w:val="single"/>
          <w14:textFill>
            <w14:solidFill>
              <w14:schemeClr w14:val="tx1"/>
            </w14:solidFill>
          </w14:textFill>
        </w:rPr>
        <w:t xml:space="preserve">  </w:t>
      </w:r>
      <w:r>
        <w:rPr>
          <w:rFonts w:ascii="宋体" w:hAnsi="宋体" w:cs="宋体"/>
          <w:color w:val="000000" w:themeColor="text1"/>
          <w:szCs w:val="21"/>
          <w:highlight w:val="non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项目编号：</w:t>
      </w:r>
      <w:r>
        <w:rPr>
          <w:rFonts w:ascii="宋体" w:hAnsi="宋体" w:cs="宋体"/>
          <w:color w:val="000000" w:themeColor="text1"/>
          <w:szCs w:val="21"/>
          <w:highlight w:val="none"/>
          <w:u w:val="single"/>
          <w14:textFill>
            <w14:solidFill>
              <w14:schemeClr w14:val="tx1"/>
            </w14:solidFill>
          </w14:textFill>
        </w:rPr>
        <w:t xml:space="preserve">                          </w:t>
      </w:r>
    </w:p>
    <w:p w14:paraId="58D9DF15">
      <w:pPr>
        <w:spacing w:line="380" w:lineRule="exact"/>
        <w:rPr>
          <w:rFonts w:hint="eastAsia" w:ascii="宋体" w:hAnsi="宋体" w:cs="宋体"/>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签订地点：</w:t>
      </w:r>
      <w:r>
        <w:rPr>
          <w:rFonts w:hint="eastAsia" w:ascii="宋体" w:hAnsi="宋体" w:cs="宋体"/>
          <w:color w:val="000000" w:themeColor="text1"/>
          <w:szCs w:val="21"/>
          <w:highlight w:val="none"/>
          <w:u w:val="single"/>
          <w14:textFill>
            <w14:solidFill>
              <w14:schemeClr w14:val="tx1"/>
            </w14:solidFill>
          </w14:textFill>
        </w:rPr>
        <w:t xml:space="preserve"> </w:t>
      </w:r>
      <w:r>
        <w:rPr>
          <w:rFonts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u w:val="single"/>
          <w14:textFill>
            <w14:solidFill>
              <w14:schemeClr w14:val="tx1"/>
            </w14:solidFill>
          </w14:textFill>
        </w:rPr>
        <w:t xml:space="preserve">  </w:t>
      </w:r>
      <w:r>
        <w:rPr>
          <w:rFonts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 xml:space="preserve">   签订时间：</w:t>
      </w:r>
      <w:r>
        <w:rPr>
          <w:rFonts w:hint="eastAsia" w:ascii="宋体" w:hAnsi="宋体" w:cs="宋体"/>
          <w:color w:val="000000" w:themeColor="text1"/>
          <w:szCs w:val="21"/>
          <w:highlight w:val="none"/>
          <w:u w:val="single"/>
          <w14:textFill>
            <w14:solidFill>
              <w14:schemeClr w14:val="tx1"/>
            </w14:solidFill>
          </w14:textFill>
        </w:rPr>
        <w:t xml:space="preserve">        </w:t>
      </w:r>
      <w:r>
        <w:rPr>
          <w:rFonts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u w:val="single"/>
          <w14:textFill>
            <w14:solidFill>
              <w14:schemeClr w14:val="tx1"/>
            </w14:solidFill>
          </w14:textFill>
        </w:rPr>
        <w:t xml:space="preserve">     </w:t>
      </w:r>
    </w:p>
    <w:p w14:paraId="4B8B5252">
      <w:pPr>
        <w:spacing w:line="380" w:lineRule="exac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本合同为中小企业预留合同：</w:t>
      </w:r>
      <w:r>
        <w:rPr>
          <w:rFonts w:hint="eastAsia" w:ascii="宋体" w:hAnsi="宋体" w:cs="宋体"/>
          <w:color w:val="000000" w:themeColor="text1"/>
          <w:szCs w:val="21"/>
          <w:highlight w:val="none"/>
          <w:u w:val="single"/>
          <w14:textFill>
            <w14:solidFill>
              <w14:schemeClr w14:val="tx1"/>
            </w14:solidFill>
          </w14:textFill>
        </w:rPr>
        <w:t>（是/否）</w:t>
      </w:r>
      <w:r>
        <w:rPr>
          <w:rFonts w:hint="eastAsia" w:ascii="宋体" w:hAnsi="宋体" w:cs="宋体"/>
          <w:color w:val="000000" w:themeColor="text1"/>
          <w:szCs w:val="21"/>
          <w:highlight w:val="none"/>
          <w14:textFill>
            <w14:solidFill>
              <w14:schemeClr w14:val="tx1"/>
            </w14:solidFill>
          </w14:textFill>
        </w:rPr>
        <w:t>。</w:t>
      </w:r>
    </w:p>
    <w:p w14:paraId="35DFD0EE">
      <w:pPr>
        <w:spacing w:line="400" w:lineRule="exac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参照《中华人民共和国政府采购法》《中华人民共和国民法典》等法律、法规规定，按照</w:t>
      </w:r>
      <w:r>
        <w:rPr>
          <w:rFonts w:hint="eastAsia" w:ascii="宋体" w:hAnsi="宋体"/>
          <w:color w:val="000000" w:themeColor="text1"/>
          <w:szCs w:val="21"/>
          <w:highlight w:val="none"/>
          <w14:textFill>
            <w14:solidFill>
              <w14:schemeClr w14:val="tx1"/>
            </w14:solidFill>
          </w14:textFill>
        </w:rPr>
        <w:t>磋商文件规定条款和乙方响应文件及其承诺，甲乙双方签订本合同。</w:t>
      </w:r>
    </w:p>
    <w:p w14:paraId="6CE9903A">
      <w:pPr>
        <w:spacing w:line="400" w:lineRule="exact"/>
        <w:ind w:firstLine="422" w:firstLineChars="200"/>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第一条　合同标的</w:t>
      </w:r>
    </w:p>
    <w:p w14:paraId="58F41867">
      <w:pPr>
        <w:snapToGrid w:val="0"/>
        <w:spacing w:line="400" w:lineRule="exact"/>
        <w:ind w:firstLine="420" w:firstLineChars="2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1、服务成果一览表</w:t>
      </w:r>
    </w:p>
    <w:tbl>
      <w:tblPr>
        <w:tblStyle w:val="32"/>
        <w:tblW w:w="9360" w:type="dxa"/>
        <w:tblInd w:w="-3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080"/>
        <w:gridCol w:w="2340"/>
        <w:gridCol w:w="1260"/>
        <w:gridCol w:w="1260"/>
        <w:gridCol w:w="1440"/>
        <w:gridCol w:w="1260"/>
      </w:tblGrid>
      <w:tr w14:paraId="1EE15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trPr>
        <w:tc>
          <w:tcPr>
            <w:tcW w:w="720" w:type="dxa"/>
            <w:vAlign w:val="center"/>
          </w:tcPr>
          <w:p w14:paraId="436C5B3F">
            <w:pPr>
              <w:snapToGrid w:val="0"/>
              <w:spacing w:line="400" w:lineRule="exact"/>
              <w:jc w:val="center"/>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序号</w:t>
            </w:r>
          </w:p>
        </w:tc>
        <w:tc>
          <w:tcPr>
            <w:tcW w:w="1080" w:type="dxa"/>
            <w:vAlign w:val="center"/>
          </w:tcPr>
          <w:p w14:paraId="2772300A">
            <w:pPr>
              <w:snapToGrid w:val="0"/>
              <w:spacing w:line="400" w:lineRule="exact"/>
              <w:jc w:val="center"/>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标的名称</w:t>
            </w:r>
          </w:p>
        </w:tc>
        <w:tc>
          <w:tcPr>
            <w:tcW w:w="2340" w:type="dxa"/>
            <w:vAlign w:val="center"/>
          </w:tcPr>
          <w:p w14:paraId="7E8C19CB">
            <w:pPr>
              <w:snapToGrid w:val="0"/>
              <w:spacing w:line="400" w:lineRule="exact"/>
              <w:jc w:val="center"/>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服务内容、标准</w:t>
            </w:r>
          </w:p>
        </w:tc>
        <w:tc>
          <w:tcPr>
            <w:tcW w:w="1260" w:type="dxa"/>
            <w:vAlign w:val="center"/>
          </w:tcPr>
          <w:p w14:paraId="5DE33AE2">
            <w:pPr>
              <w:snapToGrid w:val="0"/>
              <w:spacing w:line="400" w:lineRule="exact"/>
              <w:jc w:val="center"/>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数量</w:t>
            </w:r>
          </w:p>
        </w:tc>
        <w:tc>
          <w:tcPr>
            <w:tcW w:w="1260" w:type="dxa"/>
            <w:vAlign w:val="center"/>
          </w:tcPr>
          <w:p w14:paraId="0FBB4E00">
            <w:pPr>
              <w:snapToGrid w:val="0"/>
              <w:spacing w:line="400" w:lineRule="exact"/>
              <w:jc w:val="center"/>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单位</w:t>
            </w:r>
          </w:p>
        </w:tc>
        <w:tc>
          <w:tcPr>
            <w:tcW w:w="1440" w:type="dxa"/>
            <w:vAlign w:val="center"/>
          </w:tcPr>
          <w:p w14:paraId="01EA0BE8">
            <w:pPr>
              <w:snapToGrid w:val="0"/>
              <w:spacing w:line="400" w:lineRule="exact"/>
              <w:jc w:val="center"/>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单价（元）</w:t>
            </w:r>
          </w:p>
        </w:tc>
        <w:tc>
          <w:tcPr>
            <w:tcW w:w="1260" w:type="dxa"/>
            <w:vAlign w:val="center"/>
          </w:tcPr>
          <w:p w14:paraId="70D5F6C9">
            <w:pPr>
              <w:snapToGrid w:val="0"/>
              <w:spacing w:line="400" w:lineRule="exact"/>
              <w:jc w:val="center"/>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金额（元）</w:t>
            </w:r>
          </w:p>
        </w:tc>
      </w:tr>
      <w:tr w14:paraId="45B3B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720" w:type="dxa"/>
            <w:vAlign w:val="center"/>
          </w:tcPr>
          <w:p w14:paraId="0BA20FCA">
            <w:pPr>
              <w:snapToGrid w:val="0"/>
              <w:spacing w:line="400" w:lineRule="exact"/>
              <w:jc w:val="center"/>
              <w:rPr>
                <w:rFonts w:hint="eastAsia" w:ascii="宋体" w:hAnsi="宋体" w:cs="宋体"/>
                <w:color w:val="000000" w:themeColor="text1"/>
                <w:highlight w:val="none"/>
                <w14:textFill>
                  <w14:solidFill>
                    <w14:schemeClr w14:val="tx1"/>
                  </w14:solidFill>
                </w14:textFill>
              </w:rPr>
            </w:pPr>
          </w:p>
        </w:tc>
        <w:tc>
          <w:tcPr>
            <w:tcW w:w="1080" w:type="dxa"/>
            <w:vAlign w:val="center"/>
          </w:tcPr>
          <w:p w14:paraId="400299E4">
            <w:pPr>
              <w:snapToGrid w:val="0"/>
              <w:spacing w:line="400" w:lineRule="exact"/>
              <w:jc w:val="center"/>
              <w:rPr>
                <w:rFonts w:hint="eastAsia" w:ascii="宋体" w:hAnsi="宋体" w:cs="宋体"/>
                <w:color w:val="000000" w:themeColor="text1"/>
                <w:highlight w:val="none"/>
                <w14:textFill>
                  <w14:solidFill>
                    <w14:schemeClr w14:val="tx1"/>
                  </w14:solidFill>
                </w14:textFill>
              </w:rPr>
            </w:pPr>
          </w:p>
        </w:tc>
        <w:tc>
          <w:tcPr>
            <w:tcW w:w="2340" w:type="dxa"/>
            <w:vAlign w:val="center"/>
          </w:tcPr>
          <w:p w14:paraId="25E058F2">
            <w:pPr>
              <w:snapToGrid w:val="0"/>
              <w:spacing w:line="400" w:lineRule="exact"/>
              <w:jc w:val="center"/>
              <w:rPr>
                <w:rFonts w:hint="eastAsia" w:ascii="宋体" w:hAnsi="宋体" w:cs="宋体"/>
                <w:color w:val="000000" w:themeColor="text1"/>
                <w:highlight w:val="none"/>
                <w14:textFill>
                  <w14:solidFill>
                    <w14:schemeClr w14:val="tx1"/>
                  </w14:solidFill>
                </w14:textFill>
              </w:rPr>
            </w:pPr>
          </w:p>
        </w:tc>
        <w:tc>
          <w:tcPr>
            <w:tcW w:w="1260" w:type="dxa"/>
          </w:tcPr>
          <w:p w14:paraId="13604B19">
            <w:pPr>
              <w:snapToGrid w:val="0"/>
              <w:spacing w:line="400" w:lineRule="exact"/>
              <w:jc w:val="center"/>
              <w:rPr>
                <w:rFonts w:hint="eastAsia" w:ascii="宋体" w:hAnsi="宋体" w:cs="宋体"/>
                <w:color w:val="000000" w:themeColor="text1"/>
                <w:highlight w:val="none"/>
                <w14:textFill>
                  <w14:solidFill>
                    <w14:schemeClr w14:val="tx1"/>
                  </w14:solidFill>
                </w14:textFill>
              </w:rPr>
            </w:pPr>
          </w:p>
        </w:tc>
        <w:tc>
          <w:tcPr>
            <w:tcW w:w="1260" w:type="dxa"/>
          </w:tcPr>
          <w:p w14:paraId="520DEA03">
            <w:pPr>
              <w:snapToGrid w:val="0"/>
              <w:spacing w:line="400" w:lineRule="exact"/>
              <w:jc w:val="center"/>
              <w:rPr>
                <w:rFonts w:hint="eastAsia" w:ascii="宋体" w:hAnsi="宋体" w:cs="宋体"/>
                <w:color w:val="000000" w:themeColor="text1"/>
                <w:highlight w:val="none"/>
                <w14:textFill>
                  <w14:solidFill>
                    <w14:schemeClr w14:val="tx1"/>
                  </w14:solidFill>
                </w14:textFill>
              </w:rPr>
            </w:pPr>
          </w:p>
        </w:tc>
        <w:tc>
          <w:tcPr>
            <w:tcW w:w="1440" w:type="dxa"/>
            <w:vAlign w:val="center"/>
          </w:tcPr>
          <w:p w14:paraId="1FDB5357">
            <w:pPr>
              <w:snapToGrid w:val="0"/>
              <w:spacing w:line="400" w:lineRule="exact"/>
              <w:jc w:val="center"/>
              <w:rPr>
                <w:rFonts w:hint="eastAsia" w:ascii="宋体" w:hAnsi="宋体" w:cs="宋体"/>
                <w:color w:val="000000" w:themeColor="text1"/>
                <w:highlight w:val="none"/>
                <w14:textFill>
                  <w14:solidFill>
                    <w14:schemeClr w14:val="tx1"/>
                  </w14:solidFill>
                </w14:textFill>
              </w:rPr>
            </w:pPr>
          </w:p>
        </w:tc>
        <w:tc>
          <w:tcPr>
            <w:tcW w:w="1260" w:type="dxa"/>
            <w:vAlign w:val="center"/>
          </w:tcPr>
          <w:p w14:paraId="5F7189B4">
            <w:pPr>
              <w:snapToGrid w:val="0"/>
              <w:spacing w:line="400" w:lineRule="exact"/>
              <w:jc w:val="center"/>
              <w:rPr>
                <w:rFonts w:hint="eastAsia" w:ascii="宋体" w:hAnsi="宋体" w:cs="宋体"/>
                <w:color w:val="000000" w:themeColor="text1"/>
                <w:highlight w:val="none"/>
                <w14:textFill>
                  <w14:solidFill>
                    <w14:schemeClr w14:val="tx1"/>
                  </w14:solidFill>
                </w14:textFill>
              </w:rPr>
            </w:pPr>
          </w:p>
        </w:tc>
      </w:tr>
      <w:tr w14:paraId="0C27C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9360" w:type="dxa"/>
            <w:gridSpan w:val="7"/>
            <w:vAlign w:val="center"/>
          </w:tcPr>
          <w:p w14:paraId="2E35477B">
            <w:pPr>
              <w:snapToGrid w:val="0"/>
              <w:spacing w:line="400" w:lineRule="exact"/>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xml:space="preserve">人民币合计金额（大写）                          （小写）                 </w:t>
            </w:r>
          </w:p>
        </w:tc>
      </w:tr>
    </w:tbl>
    <w:p w14:paraId="37861A77">
      <w:pPr>
        <w:tabs>
          <w:tab w:val="left" w:pos="8280"/>
        </w:tabs>
        <w:snapToGrid w:val="0"/>
        <w:spacing w:line="400" w:lineRule="exact"/>
        <w:ind w:right="26" w:firstLine="420" w:firstLineChars="2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2、本</w:t>
      </w:r>
      <w:r>
        <w:rPr>
          <w:rFonts w:hint="eastAsia" w:ascii="宋体" w:hAnsi="宋体" w:cs="宋体"/>
          <w:color w:val="000000" w:themeColor="text1"/>
          <w:highlight w:val="none"/>
          <w:u w:val="single"/>
          <w14:textFill>
            <w14:solidFill>
              <w14:schemeClr w14:val="tx1"/>
            </w14:solidFill>
          </w14:textFill>
        </w:rPr>
        <w:t>广西交通物流服务产业高质量发展与多式联运组织优化研究项目</w:t>
      </w:r>
      <w:r>
        <w:rPr>
          <w:rFonts w:hint="eastAsia" w:ascii="宋体" w:hAnsi="宋体" w:cs="宋体"/>
          <w:color w:val="000000" w:themeColor="text1"/>
          <w:highlight w:val="none"/>
          <w14:textFill>
            <w14:solidFill>
              <w14:schemeClr w14:val="tx1"/>
            </w14:solidFill>
          </w14:textFill>
        </w:rPr>
        <w:t>的总金额为</w:t>
      </w:r>
      <w:r>
        <w:rPr>
          <w:rFonts w:hint="eastAsia" w:ascii="宋体" w:hAnsi="宋体" w:cs="宋体"/>
          <w:color w:val="000000" w:themeColor="text1"/>
          <w:highlight w:val="none"/>
          <w:u w:val="single"/>
          <w14:textFill>
            <w14:solidFill>
              <w14:schemeClr w14:val="tx1"/>
            </w14:solidFill>
          </w14:textFill>
        </w:rPr>
        <w:t>人民币       元整(小写：¥    元)</w:t>
      </w:r>
      <w:r>
        <w:rPr>
          <w:rFonts w:hint="eastAsia" w:ascii="宋体" w:hAnsi="宋体" w:cs="宋体"/>
          <w:color w:val="000000" w:themeColor="text1"/>
          <w:highlight w:val="none"/>
          <w14:textFill>
            <w14:solidFill>
              <w14:schemeClr w14:val="tx1"/>
            </w14:solidFill>
          </w14:textFill>
        </w:rPr>
        <w:t>，其中不含税金额为</w:t>
      </w:r>
      <w:r>
        <w:rPr>
          <w:rFonts w:hint="eastAsia" w:ascii="宋体" w:hAnsi="宋体" w:cs="宋体"/>
          <w:color w:val="000000" w:themeColor="text1"/>
          <w:highlight w:val="none"/>
          <w:u w:val="single"/>
          <w14:textFill>
            <w14:solidFill>
              <w14:schemeClr w14:val="tx1"/>
            </w14:solidFill>
          </w14:textFill>
        </w:rPr>
        <w:t>人民币    元整（小写：¥    元）</w:t>
      </w:r>
      <w:r>
        <w:rPr>
          <w:rFonts w:hint="eastAsia" w:ascii="宋体" w:hAnsi="宋体" w:cs="宋体"/>
          <w:color w:val="000000" w:themeColor="text1"/>
          <w:highlight w:val="none"/>
          <w14:textFill>
            <w14:solidFill>
              <w14:schemeClr w14:val="tx1"/>
            </w14:solidFill>
          </w14:textFill>
        </w:rPr>
        <w:t>，税金为</w:t>
      </w:r>
      <w:r>
        <w:rPr>
          <w:rFonts w:hint="eastAsia" w:ascii="宋体" w:hAnsi="宋体" w:cs="宋体"/>
          <w:color w:val="000000" w:themeColor="text1"/>
          <w:highlight w:val="none"/>
          <w:u w:val="single"/>
          <w14:textFill>
            <w14:solidFill>
              <w14:schemeClr w14:val="tx1"/>
            </w14:solidFill>
          </w14:textFill>
        </w:rPr>
        <w:t>人民币   元整（小写：¥    元）</w:t>
      </w:r>
      <w:r>
        <w:rPr>
          <w:rFonts w:hint="eastAsia" w:ascii="宋体" w:hAnsi="宋体" w:cs="宋体"/>
          <w:color w:val="000000" w:themeColor="text1"/>
          <w:highlight w:val="none"/>
          <w14:textFill>
            <w14:solidFill>
              <w14:schemeClr w14:val="tx1"/>
            </w14:solidFill>
          </w14:textFill>
        </w:rPr>
        <w:t>，税率为</w:t>
      </w:r>
      <w:r>
        <w:rPr>
          <w:rFonts w:hint="eastAsia" w:ascii="宋体" w:hAnsi="宋体" w:cs="宋体"/>
          <w:color w:val="000000" w:themeColor="text1"/>
          <w:highlight w:val="none"/>
          <w:u w:val="singl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w:t>
      </w:r>
    </w:p>
    <w:p w14:paraId="3E13D15D">
      <w:pPr>
        <w:tabs>
          <w:tab w:val="left" w:pos="8280"/>
        </w:tabs>
        <w:snapToGrid w:val="0"/>
        <w:spacing w:line="400" w:lineRule="exact"/>
        <w:ind w:right="26"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3、合同金额</w:t>
      </w:r>
      <w:r>
        <w:rPr>
          <w:rFonts w:hint="eastAsia" w:ascii="宋体" w:hAnsi="宋体"/>
          <w:color w:val="000000" w:themeColor="text1"/>
          <w:szCs w:val="21"/>
          <w:highlight w:val="none"/>
          <w14:textFill>
            <w14:solidFill>
              <w14:schemeClr w14:val="tx1"/>
            </w14:solidFill>
          </w14:textFill>
        </w:rPr>
        <w:t>包括但不限于完成本项目服务工作所需的人员成本、劳务费、技术服务费、管理、交通、通讯、保险、利润、法律法规、政策性文件规定及合同包含的应有风险、责任等与本项目相关的所有费用，合同履行期间甲方不再支付额外的费用。</w:t>
      </w:r>
    </w:p>
    <w:p w14:paraId="046D0CFE">
      <w:pPr>
        <w:snapToGrid w:val="0"/>
        <w:spacing w:line="400" w:lineRule="exact"/>
        <w:ind w:firstLine="422" w:firstLineChars="200"/>
        <w:rPr>
          <w:rFonts w:hint="eastAsia" w:ascii="宋体" w:hAnsi="宋体" w:cs="宋体"/>
          <w:b/>
          <w:bCs/>
          <w:color w:val="000000" w:themeColor="text1"/>
          <w:highlight w:val="none"/>
          <w14:textFill>
            <w14:solidFill>
              <w14:schemeClr w14:val="tx1"/>
            </w14:solidFill>
          </w14:textFill>
        </w:rPr>
      </w:pPr>
      <w:r>
        <w:rPr>
          <w:rFonts w:hint="eastAsia" w:ascii="宋体" w:hAnsi="宋体" w:cs="宋体"/>
          <w:b/>
          <w:bCs/>
          <w:color w:val="000000" w:themeColor="text1"/>
          <w:highlight w:val="none"/>
          <w14:textFill>
            <w14:solidFill>
              <w14:schemeClr w14:val="tx1"/>
            </w14:solidFill>
          </w14:textFill>
        </w:rPr>
        <w:t>第二条　质量保证</w:t>
      </w:r>
    </w:p>
    <w:p w14:paraId="5EF89B04">
      <w:pPr>
        <w:snapToGrid w:val="0"/>
        <w:spacing w:line="380" w:lineRule="exact"/>
        <w:ind w:firstLine="420" w:firstLineChars="2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乙方所提供的服务及服务内容必须与响应文件承诺相一致，有国家强制性标准的，还必须符合国家强制性标准的规定，没有国家强制性标准但有其他强制性标准的，必须符合其他强制性标准的规定。</w:t>
      </w:r>
    </w:p>
    <w:p w14:paraId="59C51594">
      <w:pPr>
        <w:snapToGrid w:val="0"/>
        <w:spacing w:line="400" w:lineRule="exact"/>
        <w:ind w:firstLine="422" w:firstLineChars="200"/>
        <w:rPr>
          <w:rFonts w:hint="eastAsia" w:ascii="宋体" w:hAnsi="宋体" w:cs="宋体"/>
          <w:b/>
          <w:bCs/>
          <w:color w:val="000000" w:themeColor="text1"/>
          <w:highlight w:val="none"/>
          <w14:textFill>
            <w14:solidFill>
              <w14:schemeClr w14:val="tx1"/>
            </w14:solidFill>
          </w14:textFill>
        </w:rPr>
      </w:pPr>
      <w:r>
        <w:rPr>
          <w:rFonts w:hint="eastAsia" w:ascii="宋体" w:hAnsi="宋体" w:cs="宋体"/>
          <w:b/>
          <w:bCs/>
          <w:color w:val="000000" w:themeColor="text1"/>
          <w:highlight w:val="none"/>
          <w14:textFill>
            <w14:solidFill>
              <w14:schemeClr w14:val="tx1"/>
            </w14:solidFill>
          </w14:textFill>
        </w:rPr>
        <w:t>第三条　权利保证</w:t>
      </w:r>
    </w:p>
    <w:p w14:paraId="31C65FC7">
      <w:pPr>
        <w:snapToGrid w:val="0"/>
        <w:spacing w:line="400" w:lineRule="exact"/>
        <w:ind w:firstLine="420" w:firstLineChars="2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1、乙方应保证所提供服务在使用时不会侵犯任何第三方的专利权、商标权、工业设计权等知识产权及其他合法权利，且所有权、处分权等没有受到任何限制。</w:t>
      </w:r>
    </w:p>
    <w:p w14:paraId="4DE2E7B5">
      <w:pPr>
        <w:snapToGrid w:val="0"/>
        <w:spacing w:line="400" w:lineRule="exact"/>
        <w:ind w:firstLine="420" w:firstLineChars="2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未经甲方事先书面同意，乙方不得将由甲方提供的有关合同或者任何合同条文、规格、计划、图纸、样品或者资料提供给与履行本合同无关的任何其他人。即使向履行本合同有关的人员提供，也应注意保密并限于履行合同的必需范围。乙方的保密义务持续有效，不因本合同履行终止、解除或者无效而解除。</w:t>
      </w:r>
    </w:p>
    <w:p w14:paraId="348A7701">
      <w:pPr>
        <w:snapToGrid w:val="0"/>
        <w:spacing w:line="400" w:lineRule="exact"/>
        <w:ind w:firstLine="420" w:firstLineChars="2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3、因履行本合同所产生的成果及与此相关的知识产权及其完整所有权、使用权及转让权均归甲方所有。未经甲方授权，乙方不得将本合同成果披露或许可任何第三方使用，如有违反，乙方承担全部责任。</w:t>
      </w:r>
    </w:p>
    <w:p w14:paraId="75E47089">
      <w:pPr>
        <w:snapToGrid w:val="0"/>
        <w:spacing w:line="400" w:lineRule="exact"/>
        <w:ind w:firstLine="422" w:firstLineChars="200"/>
        <w:rPr>
          <w:rFonts w:hint="eastAsia" w:ascii="宋体" w:hAnsi="宋体" w:cs="宋体"/>
          <w:b/>
          <w:bCs/>
          <w:color w:val="000000" w:themeColor="text1"/>
          <w:highlight w:val="none"/>
          <w14:textFill>
            <w14:solidFill>
              <w14:schemeClr w14:val="tx1"/>
            </w14:solidFill>
          </w14:textFill>
        </w:rPr>
      </w:pPr>
      <w:r>
        <w:rPr>
          <w:rFonts w:hint="eastAsia" w:ascii="宋体" w:hAnsi="宋体" w:cs="宋体"/>
          <w:b/>
          <w:bCs/>
          <w:color w:val="000000" w:themeColor="text1"/>
          <w:highlight w:val="none"/>
          <w14:textFill>
            <w14:solidFill>
              <w14:schemeClr w14:val="tx1"/>
            </w14:solidFill>
          </w14:textFill>
        </w:rPr>
        <w:t>第四条　交付、验收</w:t>
      </w:r>
    </w:p>
    <w:p w14:paraId="215822DD">
      <w:pPr>
        <w:spacing w:line="460" w:lineRule="exac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1、服务期限：</w:t>
      </w:r>
      <w:r>
        <w:rPr>
          <w:rFonts w:hint="eastAsia" w:ascii="宋体" w:hAnsi="宋体" w:cs="宋体"/>
          <w:color w:val="000000" w:themeColor="text1"/>
          <w:szCs w:val="21"/>
          <w:highlight w:val="none"/>
          <w:u w:val="single"/>
          <w14:textFill>
            <w14:solidFill>
              <w14:schemeClr w14:val="tx1"/>
            </w14:solidFill>
          </w14:textFill>
        </w:rPr>
        <w:t xml:space="preserve"> </w:t>
      </w:r>
      <w:r>
        <w:rPr>
          <w:rFonts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，服务地点：</w:t>
      </w:r>
      <w:r>
        <w:rPr>
          <w:rFonts w:hint="eastAsia" w:ascii="宋体" w:hAnsi="宋体" w:cs="宋体"/>
          <w:color w:val="000000" w:themeColor="text1"/>
          <w:szCs w:val="21"/>
          <w:highlight w:val="none"/>
          <w:u w:val="single"/>
          <w14:textFill>
            <w14:solidFill>
              <w14:schemeClr w14:val="tx1"/>
            </w14:solidFill>
          </w14:textFill>
        </w:rPr>
        <w:t xml:space="preserve"> </w:t>
      </w:r>
      <w:r>
        <w:rPr>
          <w:rFonts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w:t>
      </w:r>
    </w:p>
    <w:p w14:paraId="2563A18E">
      <w:pPr>
        <w:snapToGrid w:val="0"/>
        <w:spacing w:line="460" w:lineRule="exac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2、乙方应按响应文件的承诺向甲方提供相应的服务，并提供所服务内容的相关技术资料。</w:t>
      </w:r>
    </w:p>
    <w:p w14:paraId="198390E4">
      <w:pPr>
        <w:spacing w:line="460" w:lineRule="exac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3、乙方提供不符合响应文件和本合同规定的服务成果，甲方有权拒绝接受。</w:t>
      </w:r>
    </w:p>
    <w:p w14:paraId="1B7BF926">
      <w:pPr>
        <w:spacing w:line="460" w:lineRule="exact"/>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4、乙方完成服务后应及时书面通知甲方进行验收，甲方应在收到通知后七个工作日内进行验收。甲方验收合格后出具验收单并加盖采购人公章，甲乙双方各执一份。</w:t>
      </w:r>
    </w:p>
    <w:p w14:paraId="47DD8C76">
      <w:pPr>
        <w:spacing w:line="460" w:lineRule="exact"/>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5、甲乙双方应按照双方合同、响应文件验收。</w:t>
      </w:r>
    </w:p>
    <w:p w14:paraId="112560D1">
      <w:pPr>
        <w:spacing w:line="460" w:lineRule="exac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6、甲方在初步验收或者最终验收过程中如发现乙方提供的服务成果不满足响应文件及本合同规定的，可暂缓向乙方付款，直到乙方及时完善并提交相应的服务成果且经甲方验收合格后，方可办理付款。</w:t>
      </w:r>
    </w:p>
    <w:p w14:paraId="27A3DB8C">
      <w:pPr>
        <w:spacing w:line="380" w:lineRule="exact"/>
        <w:ind w:firstLine="420" w:firstLineChars="200"/>
        <w:rPr>
          <w:rFonts w:hint="eastAsia" w:ascii="宋体" w:hAnsi="宋体" w:cs="宋体"/>
          <w:b/>
          <w:bCs/>
          <w:color w:val="000000" w:themeColor="text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7、甲方验收时以书面形式提出异议的，乙方应自收到甲方书面异议后五个工作日内及时予以解决，否则甲方有权拒绝出具服务验收合格单。</w:t>
      </w:r>
    </w:p>
    <w:p w14:paraId="549BEBE3">
      <w:pPr>
        <w:snapToGrid w:val="0"/>
        <w:spacing w:line="460" w:lineRule="exact"/>
        <w:ind w:firstLine="422" w:firstLineChars="200"/>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第五条  售后服务及培训</w:t>
      </w:r>
    </w:p>
    <w:p w14:paraId="56052CDA">
      <w:pPr>
        <w:snapToGrid w:val="0"/>
        <w:spacing w:line="460" w:lineRule="exac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1、乙方应按照国家有关法律法规和本合同要求为甲方提供相应的售后服务。</w:t>
      </w:r>
    </w:p>
    <w:p w14:paraId="74BEF977">
      <w:pPr>
        <w:spacing w:line="460" w:lineRule="exac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2、甲方应提供必要测试条件（如场地、电源、水源等）。</w:t>
      </w:r>
    </w:p>
    <w:p w14:paraId="70F56900">
      <w:pPr>
        <w:snapToGrid w:val="0"/>
        <w:spacing w:line="400" w:lineRule="exact"/>
        <w:ind w:firstLine="420" w:firstLineChars="2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3、乙方负责甲方有关人员的培训。培训时间、地点：</w:t>
      </w:r>
      <w:r>
        <w:rPr>
          <w:rFonts w:hint="eastAsia" w:ascii="宋体" w:hAnsi="宋体" w:cs="宋体"/>
          <w:color w:val="000000" w:themeColor="text1"/>
          <w:szCs w:val="21"/>
          <w:highlight w:val="none"/>
          <w:u w:val="single"/>
          <w14:textFill>
            <w14:solidFill>
              <w14:schemeClr w14:val="tx1"/>
            </w14:solidFill>
          </w14:textFill>
        </w:rPr>
        <w:t xml:space="preserve"> 按甲方要求</w:t>
      </w:r>
      <w:r>
        <w:rPr>
          <w:rFonts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w:t>
      </w:r>
    </w:p>
    <w:p w14:paraId="734F2E9B">
      <w:pPr>
        <w:snapToGrid w:val="0"/>
        <w:spacing w:line="400" w:lineRule="exact"/>
        <w:ind w:firstLine="422" w:firstLineChars="200"/>
        <w:rPr>
          <w:rFonts w:hint="eastAsia" w:ascii="宋体" w:hAnsi="宋体" w:cs="宋体"/>
          <w:b/>
          <w:bCs/>
          <w:color w:val="000000" w:themeColor="text1"/>
          <w:highlight w:val="none"/>
          <w14:textFill>
            <w14:solidFill>
              <w14:schemeClr w14:val="tx1"/>
            </w14:solidFill>
          </w14:textFill>
        </w:rPr>
      </w:pPr>
      <w:r>
        <w:rPr>
          <w:rFonts w:hint="eastAsia" w:ascii="宋体" w:hAnsi="宋体" w:cs="宋体"/>
          <w:b/>
          <w:bCs/>
          <w:color w:val="000000" w:themeColor="text1"/>
          <w:highlight w:val="none"/>
          <w14:textFill>
            <w14:solidFill>
              <w14:schemeClr w14:val="tx1"/>
            </w14:solidFill>
          </w14:textFill>
        </w:rPr>
        <w:t>第六条　付款方式</w:t>
      </w:r>
    </w:p>
    <w:p w14:paraId="199D7D2C">
      <w:pPr>
        <w:snapToGrid w:val="0"/>
        <w:spacing w:line="400" w:lineRule="exact"/>
        <w:ind w:left="-61" w:leftChars="-29" w:firstLine="514" w:firstLineChars="245"/>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（1）合同签订后30日内，甲方向乙方支付合同总额的50%作为工作启动资金；</w:t>
      </w:r>
    </w:p>
    <w:p w14:paraId="45B7B3D0">
      <w:pPr>
        <w:snapToGrid w:val="0"/>
        <w:spacing w:line="400" w:lineRule="exact"/>
        <w:ind w:left="-61" w:leftChars="-29" w:firstLine="514" w:firstLineChars="245"/>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（2）交付最终成果文件并通过甲方验收后30日内，甲方向乙方支付合同总额的50%作为尾款，累计支付至合同总额的100%。</w:t>
      </w:r>
    </w:p>
    <w:p w14:paraId="66730BAE">
      <w:pPr>
        <w:snapToGrid w:val="0"/>
        <w:spacing w:line="400" w:lineRule="exact"/>
        <w:ind w:left="-61" w:leftChars="-29" w:firstLine="514" w:firstLineChars="245"/>
        <w:rPr>
          <w:rFonts w:hint="eastAsia" w:ascii="宋体" w:hAnsi="宋体" w:cs="宋体"/>
          <w:b/>
          <w:bCs/>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乙方应在每次向甲方申请合同款前，提交包括但不限于请款函、发票等支付材料。</w:t>
      </w:r>
    </w:p>
    <w:p w14:paraId="631D0094">
      <w:pPr>
        <w:snapToGrid w:val="0"/>
        <w:spacing w:line="400" w:lineRule="exact"/>
        <w:ind w:left="-61" w:leftChars="-29" w:firstLine="517" w:firstLineChars="245"/>
        <w:rPr>
          <w:rFonts w:hint="eastAsia" w:ascii="宋体" w:hAnsi="宋体" w:cs="宋体"/>
          <w:b/>
          <w:bCs/>
          <w:color w:val="000000" w:themeColor="text1"/>
          <w:highlight w:val="none"/>
          <w14:textFill>
            <w14:solidFill>
              <w14:schemeClr w14:val="tx1"/>
            </w14:solidFill>
          </w14:textFill>
        </w:rPr>
      </w:pPr>
      <w:r>
        <w:rPr>
          <w:rFonts w:hint="eastAsia" w:ascii="宋体" w:hAnsi="宋体" w:cs="宋体"/>
          <w:b/>
          <w:bCs/>
          <w:color w:val="000000" w:themeColor="text1"/>
          <w:highlight w:val="none"/>
          <w14:textFill>
            <w14:solidFill>
              <w14:schemeClr w14:val="tx1"/>
            </w14:solidFill>
          </w14:textFill>
        </w:rPr>
        <w:t>第七条　履约保证金</w:t>
      </w:r>
    </w:p>
    <w:p w14:paraId="04D0D459">
      <w:pPr>
        <w:snapToGrid w:val="0"/>
        <w:spacing w:line="400" w:lineRule="exact"/>
        <w:ind w:left="-61" w:firstLine="514"/>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本项</w:t>
      </w:r>
      <w:r>
        <w:rPr>
          <w:rFonts w:hint="eastAsia" w:ascii="宋体" w:hAnsi="宋体" w:cs="宋体"/>
          <w:color w:val="000000" w:themeColor="text1"/>
          <w:highlight w:val="none"/>
          <w:u w:val="single"/>
          <w14:textFill>
            <w14:solidFill>
              <w14:schemeClr w14:val="tx1"/>
            </w14:solidFill>
          </w14:textFill>
        </w:rPr>
        <w:t xml:space="preserve">目不收取履约保证金        </w:t>
      </w:r>
      <w:r>
        <w:rPr>
          <w:rFonts w:hint="eastAsia" w:ascii="宋体" w:hAnsi="宋体" w:cs="宋体"/>
          <w:color w:val="000000" w:themeColor="text1"/>
          <w:highlight w:val="none"/>
          <w14:textFill>
            <w14:solidFill>
              <w14:schemeClr w14:val="tx1"/>
            </w14:solidFill>
          </w14:textFill>
        </w:rPr>
        <w:t xml:space="preserve"> </w:t>
      </w:r>
    </w:p>
    <w:p w14:paraId="1E930CDA">
      <w:pPr>
        <w:snapToGrid w:val="0"/>
        <w:spacing w:line="400" w:lineRule="exact"/>
        <w:ind w:left="-61" w:firstLine="514"/>
        <w:rPr>
          <w:rFonts w:hint="eastAsia" w:ascii="宋体" w:hAnsi="宋体" w:cs="宋体"/>
          <w:b/>
          <w:bCs/>
          <w:color w:val="000000" w:themeColor="text1"/>
          <w:highlight w:val="none"/>
          <w14:textFill>
            <w14:solidFill>
              <w14:schemeClr w14:val="tx1"/>
            </w14:solidFill>
          </w14:textFill>
        </w:rPr>
      </w:pPr>
      <w:r>
        <w:rPr>
          <w:rFonts w:hint="eastAsia" w:ascii="宋体" w:hAnsi="宋体" w:cs="宋体"/>
          <w:b/>
          <w:bCs/>
          <w:color w:val="000000" w:themeColor="text1"/>
          <w:highlight w:val="none"/>
          <w14:textFill>
            <w14:solidFill>
              <w14:schemeClr w14:val="tx1"/>
            </w14:solidFill>
          </w14:textFill>
        </w:rPr>
        <w:t>第八条  税费</w:t>
      </w:r>
    </w:p>
    <w:p w14:paraId="110DD1EB">
      <w:pPr>
        <w:snapToGrid w:val="0"/>
        <w:spacing w:line="400" w:lineRule="exact"/>
        <w:ind w:left="-61" w:firstLine="514"/>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本合同执行中相关的一切税费均由乙方负担。</w:t>
      </w:r>
    </w:p>
    <w:p w14:paraId="739F2687">
      <w:pPr>
        <w:spacing w:line="460" w:lineRule="exact"/>
        <w:ind w:firstLine="422" w:firstLineChars="200"/>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第九条　违约责任</w:t>
      </w:r>
    </w:p>
    <w:p w14:paraId="12C3FC49">
      <w:pPr>
        <w:tabs>
          <w:tab w:val="left" w:pos="180"/>
          <w:tab w:val="left" w:pos="360"/>
          <w:tab w:val="left" w:pos="540"/>
        </w:tabs>
        <w:spacing w:line="400" w:lineRule="exact"/>
        <w:ind w:firstLine="422" w:firstLineChars="200"/>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（一）甲方违约责任。</w:t>
      </w:r>
    </w:p>
    <w:p w14:paraId="5BBBCA6A">
      <w:pPr>
        <w:snapToGrid w:val="0"/>
        <w:spacing w:line="460" w:lineRule="exact"/>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1．甲方逾期30个工作日以上向乙方支付合同金额，造成项目实施工作停滞、延误的，每天向乙方偿付延期款额3‰滞纳金，但滞纳金累计不得超过延期款额5%。</w:t>
      </w:r>
    </w:p>
    <w:p w14:paraId="5FDAEA23">
      <w:pPr>
        <w:spacing w:line="400" w:lineRule="exact"/>
        <w:ind w:firstLine="422" w:firstLineChars="200"/>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（二）乙方违约责任。</w:t>
      </w:r>
    </w:p>
    <w:p w14:paraId="59C7188B">
      <w:pPr>
        <w:spacing w:line="400" w:lineRule="exact"/>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乙方出现以下情形之一的，甲方有权终止合同且无需支付合同解除后的合同后续费用，同时乙方应向甲方支付本合同总金额20%的违约金，并应当自收到甲方要求解除合同的函之日起5日内退还甲方已付出的所有服务费用，并赔偿由此给甲方造成的全部损失：</w:t>
      </w:r>
    </w:p>
    <w:p w14:paraId="572821F0">
      <w:pPr>
        <w:spacing w:line="400" w:lineRule="exact"/>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（1）违背甲方制定的项目服务内容的。</w:t>
      </w:r>
    </w:p>
    <w:p w14:paraId="3364ADAE">
      <w:pPr>
        <w:spacing w:line="400" w:lineRule="exact"/>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r>
        <w:rPr>
          <w:rFonts w:ascii="宋体" w:hAnsi="宋体"/>
          <w:color w:val="000000" w:themeColor="text1"/>
          <w:szCs w:val="21"/>
          <w:highlight w:val="none"/>
          <w14:textFill>
            <w14:solidFill>
              <w14:schemeClr w14:val="tx1"/>
            </w14:solidFill>
          </w14:textFill>
        </w:rPr>
        <w:t>2</w:t>
      </w:r>
      <w:r>
        <w:rPr>
          <w:rFonts w:hint="eastAsia" w:ascii="宋体" w:hAnsi="宋体"/>
          <w:color w:val="000000" w:themeColor="text1"/>
          <w:szCs w:val="21"/>
          <w:highlight w:val="none"/>
          <w14:textFill>
            <w14:solidFill>
              <w14:schemeClr w14:val="tx1"/>
            </w14:solidFill>
          </w14:textFill>
        </w:rPr>
        <w:t>）严格按照项目规定的技术标准和业务标准及甲方的要求实施并服务本项目，擅自调整本项目主体内容，经甲方要求整改但未一次整改完毕的。</w:t>
      </w:r>
    </w:p>
    <w:p w14:paraId="534C5CCE">
      <w:pPr>
        <w:spacing w:line="400" w:lineRule="exact"/>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r>
        <w:rPr>
          <w:rFonts w:ascii="宋体" w:hAnsi="宋体"/>
          <w:color w:val="000000" w:themeColor="text1"/>
          <w:szCs w:val="21"/>
          <w:highlight w:val="none"/>
          <w14:textFill>
            <w14:solidFill>
              <w14:schemeClr w14:val="tx1"/>
            </w14:solidFill>
          </w14:textFill>
        </w:rPr>
        <w:t>3</w:t>
      </w:r>
      <w:r>
        <w:rPr>
          <w:rFonts w:hint="eastAsia" w:ascii="宋体" w:hAnsi="宋体"/>
          <w:color w:val="000000" w:themeColor="text1"/>
          <w:szCs w:val="21"/>
          <w:highlight w:val="none"/>
          <w14:textFill>
            <w14:solidFill>
              <w14:schemeClr w14:val="tx1"/>
            </w14:solidFill>
          </w14:textFill>
        </w:rPr>
        <w:t>）逾期提交成果数据超过</w:t>
      </w:r>
      <w:r>
        <w:rPr>
          <w:rFonts w:hint="eastAsia" w:ascii="宋体" w:hAnsi="宋体"/>
          <w:color w:val="000000" w:themeColor="text1"/>
          <w:szCs w:val="21"/>
          <w:highlight w:val="none"/>
          <w:u w:val="single"/>
          <w14:textFill>
            <w14:solidFill>
              <w14:schemeClr w14:val="tx1"/>
            </w14:solidFill>
          </w14:textFill>
        </w:rPr>
        <w:t xml:space="preserve"> 30 </w:t>
      </w:r>
      <w:r>
        <w:rPr>
          <w:rFonts w:hint="eastAsia" w:ascii="宋体" w:hAnsi="宋体"/>
          <w:color w:val="000000" w:themeColor="text1"/>
          <w:szCs w:val="21"/>
          <w:highlight w:val="none"/>
          <w14:textFill>
            <w14:solidFill>
              <w14:schemeClr w14:val="tx1"/>
            </w14:solidFill>
          </w14:textFill>
        </w:rPr>
        <w:t>天的。</w:t>
      </w:r>
    </w:p>
    <w:p w14:paraId="7D796A98">
      <w:pPr>
        <w:spacing w:line="400" w:lineRule="exact"/>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（5）提交的服务成果经甲方审核两次仍未能通过的。</w:t>
      </w:r>
    </w:p>
    <w:p w14:paraId="1C09B84E">
      <w:pPr>
        <w:spacing w:line="400" w:lineRule="exact"/>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（6）不配合甲方进行验收的。</w:t>
      </w:r>
    </w:p>
    <w:p w14:paraId="123A685D">
      <w:pPr>
        <w:spacing w:line="400" w:lineRule="exact"/>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（7）擅自转包项目的。</w:t>
      </w:r>
    </w:p>
    <w:p w14:paraId="5F69CE61">
      <w:pPr>
        <w:spacing w:line="400" w:lineRule="exact"/>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2.未能按照本合同约定提供相应的服务，或对甲方问题的处理不能满足甲方的工作要求，影响甲方后续工作的，乙方按本合同总金额20%向甲方支付违约金并赔偿甲方全部损失。</w:t>
      </w:r>
    </w:p>
    <w:p w14:paraId="32237430">
      <w:pPr>
        <w:spacing w:line="400" w:lineRule="exact"/>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3.除不可抗力原因外，乙方没有按照合同规定的时间提供服务的，甲方可要求乙方支付违约金。每推迟一天按合同金额的3‰支付违约金，该违约金累计不超过合同金额的10%。</w:t>
      </w:r>
    </w:p>
    <w:p w14:paraId="406502FA">
      <w:pPr>
        <w:spacing w:line="400" w:lineRule="exact"/>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4.乙方因履行本合同所发生的其他违约行为，按本合同金额的5%向甲方支付违约金，并赔偿甲方因此所造成全部损失。</w:t>
      </w:r>
    </w:p>
    <w:p w14:paraId="418358A9">
      <w:pPr>
        <w:spacing w:line="400" w:lineRule="exact"/>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乙方提供的服务侵犯了任何第三方合法权益而引发的任何纠纷或诉讼，均由乙方负责交涉并承担全部责任，如甲方为解决纠纷矛盾先期支付了费用的，乙方应当自收到甲方要求偿还费用的函之日起5日内向甲方偿还完毕。</w:t>
      </w:r>
    </w:p>
    <w:p w14:paraId="1B509680">
      <w:pPr>
        <w:spacing w:line="400" w:lineRule="exact"/>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6.本合同所称的甲方经济损失或者甲方损失，包括甲方遭受的全部直接经济损失及为此支出的合理费用（包括不限于为此支出的调查费、诉讼费、保全费、律师费、差旅费等）。</w:t>
      </w:r>
    </w:p>
    <w:p w14:paraId="12897DF6">
      <w:pPr>
        <w:snapToGrid w:val="0"/>
        <w:spacing w:line="380" w:lineRule="exact"/>
        <w:ind w:firstLine="420" w:firstLineChars="200"/>
        <w:rPr>
          <w:rFonts w:hint="eastAsia" w:ascii="宋体" w:hAnsi="宋体" w:cs="宋体"/>
          <w:b/>
          <w:bCs/>
          <w:color w:val="000000" w:themeColor="text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7.乙方支付的违约金不足以弥补甲方损失的，应承担赔偿责任，甲方有权继续向乙方追偿。乙方应支付给甲方的任何款项，甲方有权从任何应支付未支付给乙方的款项中直接抵扣。</w:t>
      </w:r>
    </w:p>
    <w:p w14:paraId="6077AE24">
      <w:pPr>
        <w:snapToGrid w:val="0"/>
        <w:spacing w:line="400" w:lineRule="exact"/>
        <w:ind w:firstLine="413" w:firstLineChars="196"/>
        <w:rPr>
          <w:rFonts w:hint="eastAsia" w:ascii="宋体" w:hAnsi="宋体" w:cs="宋体"/>
          <w:b/>
          <w:bCs/>
          <w:color w:val="000000" w:themeColor="text1"/>
          <w:highlight w:val="none"/>
          <w14:textFill>
            <w14:solidFill>
              <w14:schemeClr w14:val="tx1"/>
            </w14:solidFill>
          </w14:textFill>
        </w:rPr>
      </w:pPr>
      <w:r>
        <w:rPr>
          <w:rFonts w:hint="eastAsia" w:ascii="宋体" w:hAnsi="宋体" w:cs="宋体"/>
          <w:b/>
          <w:bCs/>
          <w:color w:val="000000" w:themeColor="text1"/>
          <w:highlight w:val="none"/>
          <w14:textFill>
            <w14:solidFill>
              <w14:schemeClr w14:val="tx1"/>
            </w14:solidFill>
          </w14:textFill>
        </w:rPr>
        <w:t>第十条 不可抗力事件处理</w:t>
      </w:r>
    </w:p>
    <w:p w14:paraId="37192D8B">
      <w:pPr>
        <w:snapToGrid w:val="0"/>
        <w:spacing w:line="400" w:lineRule="exact"/>
        <w:ind w:firstLine="420" w:firstLineChars="200"/>
        <w:rPr>
          <w:rFonts w:hint="eastAsia" w:ascii="宋体" w:hAnsi="宋体" w:cs="宋体"/>
          <w:b/>
          <w:bCs/>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1、在合同有效期内，任何一方因不可抗力事件导致不能履行合同，则合同履行期可延长，其延长期与不可抗力影响期相同。</w:t>
      </w:r>
    </w:p>
    <w:p w14:paraId="17251F56">
      <w:pPr>
        <w:snapToGrid w:val="0"/>
        <w:spacing w:line="400" w:lineRule="exact"/>
        <w:ind w:firstLine="420" w:firstLineChars="200"/>
        <w:rPr>
          <w:rFonts w:hint="eastAsia" w:ascii="宋体" w:hAnsi="宋体" w:cs="宋体"/>
          <w:b/>
          <w:bCs/>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不可抗力事件发生后，应立即通知对方，并寄送有关权威机构出具的证明。声称受到不可抗力影响的一方应在任何时候采取合理的行动，以避免或尽量减少不可抗力事件对本合同履约及双方利益的影响。因主观原因延误，未及时采取必要措施而导致损失扩大的，不能免除责任。</w:t>
      </w:r>
    </w:p>
    <w:p w14:paraId="34BD188F">
      <w:pPr>
        <w:snapToGrid w:val="0"/>
        <w:spacing w:line="400" w:lineRule="exact"/>
        <w:ind w:left="-61" w:firstLine="514"/>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3、不可抗力事件延续一百二十天以上，双方应通过友好协商，确定是否继续履行合同。</w:t>
      </w:r>
    </w:p>
    <w:p w14:paraId="6EA0ADDB">
      <w:pPr>
        <w:snapToGrid w:val="0"/>
        <w:spacing w:line="400" w:lineRule="exact"/>
        <w:ind w:firstLine="422" w:firstLineChars="200"/>
        <w:rPr>
          <w:rFonts w:hint="eastAsia" w:ascii="宋体" w:hAnsi="宋体" w:cs="宋体"/>
          <w:b/>
          <w:bCs/>
          <w:color w:val="000000" w:themeColor="text1"/>
          <w:highlight w:val="none"/>
          <w14:textFill>
            <w14:solidFill>
              <w14:schemeClr w14:val="tx1"/>
            </w14:solidFill>
          </w14:textFill>
        </w:rPr>
      </w:pPr>
      <w:r>
        <w:rPr>
          <w:rFonts w:hint="eastAsia" w:ascii="宋体" w:hAnsi="宋体" w:cs="宋体"/>
          <w:b/>
          <w:bCs/>
          <w:color w:val="000000" w:themeColor="text1"/>
          <w:highlight w:val="none"/>
          <w14:textFill>
            <w14:solidFill>
              <w14:schemeClr w14:val="tx1"/>
            </w14:solidFill>
          </w14:textFill>
        </w:rPr>
        <w:t>第十一条  合同争议解决</w:t>
      </w:r>
    </w:p>
    <w:p w14:paraId="25371FCF">
      <w:pPr>
        <w:snapToGrid w:val="0"/>
        <w:spacing w:line="400" w:lineRule="exact"/>
        <w:ind w:firstLine="420" w:firstLineChars="2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1、因履行本合同引起的或与本合同有关的争议，甲乙双方应首先通过友好协商解决，如果协商不能解决，可向甲方所在地人民法院提起诉讼。</w:t>
      </w:r>
    </w:p>
    <w:p w14:paraId="4DF506C8">
      <w:pPr>
        <w:snapToGrid w:val="0"/>
        <w:spacing w:line="400" w:lineRule="exact"/>
        <w:ind w:left="-61" w:firstLine="514"/>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2、诉讼期间，本合同继续履行。</w:t>
      </w:r>
    </w:p>
    <w:p w14:paraId="572D5276">
      <w:pPr>
        <w:snapToGrid w:val="0"/>
        <w:spacing w:line="400" w:lineRule="exact"/>
        <w:ind w:firstLine="413" w:firstLineChars="196"/>
        <w:rPr>
          <w:rFonts w:hint="eastAsia" w:ascii="宋体" w:hAnsi="宋体" w:cs="宋体"/>
          <w:b/>
          <w:bCs/>
          <w:color w:val="000000" w:themeColor="text1"/>
          <w:highlight w:val="none"/>
          <w14:textFill>
            <w14:solidFill>
              <w14:schemeClr w14:val="tx1"/>
            </w14:solidFill>
          </w14:textFill>
        </w:rPr>
      </w:pPr>
      <w:r>
        <w:rPr>
          <w:rFonts w:hint="eastAsia" w:ascii="宋体" w:hAnsi="宋体" w:cs="宋体"/>
          <w:b/>
          <w:bCs/>
          <w:color w:val="000000" w:themeColor="text1"/>
          <w:highlight w:val="none"/>
          <w14:textFill>
            <w14:solidFill>
              <w14:schemeClr w14:val="tx1"/>
            </w14:solidFill>
          </w14:textFill>
        </w:rPr>
        <w:t>第十二条  合同生效及其它</w:t>
      </w:r>
    </w:p>
    <w:p w14:paraId="250C57CD">
      <w:pPr>
        <w:snapToGrid w:val="0"/>
        <w:spacing w:line="400" w:lineRule="exact"/>
        <w:ind w:firstLine="420" w:firstLineChars="200"/>
        <w:rPr>
          <w:rFonts w:hint="eastAsia" w:ascii="宋体" w:hAnsi="宋体" w:cs="宋体"/>
          <w:b/>
          <w:bCs/>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1、合同经双方法定代表人或被授权代表签字并加盖单位公章后生效。</w:t>
      </w:r>
    </w:p>
    <w:p w14:paraId="11E7F748">
      <w:pPr>
        <w:snapToGrid w:val="0"/>
        <w:spacing w:line="400" w:lineRule="exact"/>
        <w:ind w:firstLine="420" w:firstLineChars="200"/>
        <w:rPr>
          <w:rFonts w:hint="eastAsia" w:ascii="宋体" w:hAnsi="宋体" w:cs="宋体"/>
          <w:b/>
          <w:bCs/>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2、合同执行中涉及采购资金和采购内容修改或补充的，需签书面补充协议作为主合同不可分割的一部分。</w:t>
      </w:r>
    </w:p>
    <w:p w14:paraId="5439DDC2">
      <w:pPr>
        <w:snapToGrid w:val="0"/>
        <w:spacing w:line="400" w:lineRule="exact"/>
        <w:ind w:left="420" w:leftChars="200"/>
        <w:rPr>
          <w:rFonts w:hint="eastAsia" w:ascii="宋体" w:hAnsi="宋体" w:cs="宋体"/>
          <w:b/>
          <w:bCs/>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3、本合同未尽事宜，遵照《中华人民共和国民法典》有关条文执行。</w:t>
      </w:r>
    </w:p>
    <w:p w14:paraId="3E15BCE2">
      <w:pPr>
        <w:snapToGrid w:val="0"/>
        <w:spacing w:line="400" w:lineRule="exact"/>
        <w:ind w:firstLine="422" w:firstLineChars="200"/>
        <w:rPr>
          <w:rFonts w:hint="eastAsia" w:ascii="宋体" w:hAnsi="宋体" w:cs="宋体"/>
          <w:b/>
          <w:bCs/>
          <w:color w:val="000000" w:themeColor="text1"/>
          <w:highlight w:val="none"/>
          <w14:textFill>
            <w14:solidFill>
              <w14:schemeClr w14:val="tx1"/>
            </w14:solidFill>
          </w14:textFill>
        </w:rPr>
      </w:pPr>
      <w:r>
        <w:rPr>
          <w:rFonts w:hint="eastAsia" w:ascii="宋体" w:hAnsi="宋体" w:cs="宋体"/>
          <w:b/>
          <w:bCs/>
          <w:color w:val="000000" w:themeColor="text1"/>
          <w:highlight w:val="none"/>
          <w14:textFill>
            <w14:solidFill>
              <w14:schemeClr w14:val="tx1"/>
            </w14:solidFill>
          </w14:textFill>
        </w:rPr>
        <w:t>第十三条　合同的变更、终止与转让</w:t>
      </w:r>
    </w:p>
    <w:p w14:paraId="18A9DB89">
      <w:pPr>
        <w:snapToGrid w:val="0"/>
        <w:spacing w:line="400" w:lineRule="exact"/>
        <w:ind w:firstLine="420" w:firstLineChars="2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1、除《中华人民共和国政府采购法》第五十条规定的情形外，本合同一经签订，甲乙双方不得擅自变更、中止或终止。</w:t>
      </w:r>
    </w:p>
    <w:p w14:paraId="1100ECCA">
      <w:pPr>
        <w:snapToGrid w:val="0"/>
        <w:spacing w:line="400" w:lineRule="exact"/>
        <w:ind w:left="-61" w:firstLine="514"/>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2、乙方不得擅自转让其应履行的合同义务。</w:t>
      </w:r>
    </w:p>
    <w:p w14:paraId="4ED09C49">
      <w:pPr>
        <w:snapToGrid w:val="0"/>
        <w:spacing w:line="400" w:lineRule="exact"/>
        <w:ind w:firstLine="422" w:firstLineChars="200"/>
        <w:rPr>
          <w:rFonts w:hint="eastAsia" w:ascii="宋体" w:hAnsi="宋体" w:cs="宋体"/>
          <w:b/>
          <w:bCs/>
          <w:color w:val="000000" w:themeColor="text1"/>
          <w:highlight w:val="none"/>
          <w14:textFill>
            <w14:solidFill>
              <w14:schemeClr w14:val="tx1"/>
            </w14:solidFill>
          </w14:textFill>
        </w:rPr>
      </w:pPr>
      <w:r>
        <w:rPr>
          <w:rFonts w:hint="eastAsia" w:ascii="宋体" w:hAnsi="宋体" w:cs="宋体"/>
          <w:b/>
          <w:bCs/>
          <w:color w:val="000000" w:themeColor="text1"/>
          <w:highlight w:val="none"/>
          <w14:textFill>
            <w14:solidFill>
              <w14:schemeClr w14:val="tx1"/>
            </w14:solidFill>
          </w14:textFill>
        </w:rPr>
        <w:t>第十四条　签订本合同依据</w:t>
      </w:r>
    </w:p>
    <w:p w14:paraId="107E7132">
      <w:pPr>
        <w:snapToGrid w:val="0"/>
        <w:spacing w:line="400" w:lineRule="exact"/>
        <w:ind w:left="420" w:leftChars="200"/>
        <w:rPr>
          <w:rFonts w:hint="eastAsia" w:ascii="宋体" w:hAnsi="宋体" w:cs="宋体"/>
          <w:b/>
          <w:bCs/>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1、竞争性磋商文件；</w:t>
      </w:r>
    </w:p>
    <w:p w14:paraId="20B6CBA3">
      <w:pPr>
        <w:snapToGrid w:val="0"/>
        <w:spacing w:line="400" w:lineRule="exact"/>
        <w:ind w:left="420" w:leftChars="200"/>
        <w:rPr>
          <w:rFonts w:hint="eastAsia" w:ascii="宋体" w:hAnsi="宋体" w:cs="宋体"/>
          <w:b/>
          <w:bCs/>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2、乙方提供的响应文件；</w:t>
      </w:r>
    </w:p>
    <w:p w14:paraId="10ED5739">
      <w:pPr>
        <w:snapToGrid w:val="0"/>
        <w:spacing w:line="400" w:lineRule="exact"/>
        <w:ind w:left="420" w:leftChars="200"/>
        <w:rPr>
          <w:rFonts w:hint="eastAsia" w:ascii="宋体" w:hAnsi="宋体" w:cs="宋体"/>
          <w:bCs/>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3、成交通知书。</w:t>
      </w:r>
    </w:p>
    <w:p w14:paraId="29AE778B">
      <w:pPr>
        <w:snapToGrid w:val="0"/>
        <w:spacing w:line="400" w:lineRule="exact"/>
        <w:ind w:firstLine="422" w:firstLineChars="200"/>
        <w:rPr>
          <w:rFonts w:hint="eastAsia" w:ascii="宋体" w:hAnsi="宋体" w:cs="宋体"/>
          <w:color w:val="000000" w:themeColor="text1"/>
          <w:highlight w:val="none"/>
          <w14:textFill>
            <w14:solidFill>
              <w14:schemeClr w14:val="tx1"/>
            </w14:solidFill>
          </w14:textFill>
        </w:rPr>
      </w:pPr>
      <w:r>
        <w:rPr>
          <w:rFonts w:hint="eastAsia" w:ascii="宋体" w:hAnsi="宋体" w:cs="宋体"/>
          <w:b/>
          <w:bCs/>
          <w:color w:val="000000" w:themeColor="text1"/>
          <w:highlight w:val="none"/>
          <w14:textFill>
            <w14:solidFill>
              <w14:schemeClr w14:val="tx1"/>
            </w14:solidFill>
          </w14:textFill>
        </w:rPr>
        <w:t>第十五条</w:t>
      </w:r>
      <w:r>
        <w:rPr>
          <w:rFonts w:hint="eastAsia" w:ascii="宋体" w:hAnsi="宋体" w:cs="宋体"/>
          <w:color w:val="000000" w:themeColor="text1"/>
          <w:highlight w:val="none"/>
          <w14:textFill>
            <w14:solidFill>
              <w14:schemeClr w14:val="tx1"/>
            </w14:solidFill>
          </w14:textFill>
        </w:rPr>
        <w:t>　本合同一式伍份，具有同等法律效力，采购代理机构壹份、甲方贰份、乙方贰份。</w:t>
      </w:r>
    </w:p>
    <w:tbl>
      <w:tblPr>
        <w:tblStyle w:val="32"/>
        <w:tblW w:w="0" w:type="auto"/>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6"/>
        <w:gridCol w:w="4517"/>
      </w:tblGrid>
      <w:tr w14:paraId="3D2ED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8" w:hRule="atLeast"/>
        </w:trPr>
        <w:tc>
          <w:tcPr>
            <w:tcW w:w="4516" w:type="dxa"/>
            <w:vAlign w:val="center"/>
          </w:tcPr>
          <w:p w14:paraId="1B39DE6E">
            <w:pPr>
              <w:snapToGrid w:val="0"/>
              <w:spacing w:line="360" w:lineRule="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甲方（章）        </w:t>
            </w:r>
          </w:p>
          <w:p w14:paraId="21CF82D6">
            <w:pPr>
              <w:snapToGrid w:val="0"/>
              <w:spacing w:line="360" w:lineRule="auto"/>
              <w:rPr>
                <w:rFonts w:hint="eastAsia" w:ascii="宋体" w:hAnsi="宋体"/>
                <w:color w:val="000000" w:themeColor="text1"/>
                <w:szCs w:val="21"/>
                <w:highlight w:val="none"/>
                <w14:textFill>
                  <w14:solidFill>
                    <w14:schemeClr w14:val="tx1"/>
                  </w14:solidFill>
                </w14:textFill>
              </w:rPr>
            </w:pPr>
          </w:p>
          <w:p w14:paraId="23A34693">
            <w:pPr>
              <w:snapToGrid w:val="0"/>
              <w:spacing w:line="360" w:lineRule="auto"/>
              <w:ind w:firstLine="945" w:firstLineChars="450"/>
              <w:jc w:val="righ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年   月   日</w:t>
            </w:r>
          </w:p>
        </w:tc>
        <w:tc>
          <w:tcPr>
            <w:tcW w:w="4517" w:type="dxa"/>
            <w:vAlign w:val="center"/>
          </w:tcPr>
          <w:p w14:paraId="7BF0E0F5">
            <w:pPr>
              <w:snapToGrid w:val="0"/>
              <w:spacing w:line="360" w:lineRule="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乙方（章）              </w:t>
            </w:r>
          </w:p>
          <w:p w14:paraId="6F850222">
            <w:pPr>
              <w:snapToGrid w:val="0"/>
              <w:spacing w:line="360" w:lineRule="auto"/>
              <w:rPr>
                <w:rFonts w:hint="eastAsia" w:ascii="宋体" w:hAnsi="宋体"/>
                <w:color w:val="000000" w:themeColor="text1"/>
                <w:szCs w:val="21"/>
                <w:highlight w:val="none"/>
                <w14:textFill>
                  <w14:solidFill>
                    <w14:schemeClr w14:val="tx1"/>
                  </w14:solidFill>
                </w14:textFill>
              </w:rPr>
            </w:pPr>
          </w:p>
          <w:p w14:paraId="584455D9">
            <w:pPr>
              <w:snapToGrid w:val="0"/>
              <w:spacing w:line="360" w:lineRule="auto"/>
              <w:jc w:val="righ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年   月   日</w:t>
            </w:r>
          </w:p>
        </w:tc>
      </w:tr>
      <w:tr w14:paraId="56545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3" w:hRule="atLeast"/>
        </w:trPr>
        <w:tc>
          <w:tcPr>
            <w:tcW w:w="4516" w:type="dxa"/>
            <w:vAlign w:val="center"/>
          </w:tcPr>
          <w:p w14:paraId="106DD7F4">
            <w:pPr>
              <w:snapToGrid w:val="0"/>
              <w:spacing w:line="360" w:lineRule="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单位地址：</w:t>
            </w:r>
          </w:p>
        </w:tc>
        <w:tc>
          <w:tcPr>
            <w:tcW w:w="4517" w:type="dxa"/>
            <w:vAlign w:val="center"/>
          </w:tcPr>
          <w:p w14:paraId="613BCA45">
            <w:pPr>
              <w:snapToGrid w:val="0"/>
              <w:spacing w:line="360" w:lineRule="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单位地址：</w:t>
            </w:r>
          </w:p>
        </w:tc>
      </w:tr>
      <w:tr w14:paraId="40DF9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5" w:hRule="atLeast"/>
        </w:trPr>
        <w:tc>
          <w:tcPr>
            <w:tcW w:w="4516" w:type="dxa"/>
          </w:tcPr>
          <w:p w14:paraId="2063E946">
            <w:pPr>
              <w:snapToGrid w:val="0"/>
              <w:spacing w:line="360" w:lineRule="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法定代表人或者委托代理人：</w:t>
            </w:r>
          </w:p>
        </w:tc>
        <w:tc>
          <w:tcPr>
            <w:tcW w:w="4517" w:type="dxa"/>
          </w:tcPr>
          <w:p w14:paraId="09158E9A">
            <w:pPr>
              <w:snapToGrid w:val="0"/>
              <w:spacing w:line="360" w:lineRule="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法定代表人或者委托代理人：</w:t>
            </w:r>
          </w:p>
        </w:tc>
      </w:tr>
      <w:tr w14:paraId="76679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trPr>
        <w:tc>
          <w:tcPr>
            <w:tcW w:w="4516" w:type="dxa"/>
            <w:vAlign w:val="center"/>
          </w:tcPr>
          <w:p w14:paraId="7851CAC6">
            <w:pPr>
              <w:snapToGrid w:val="0"/>
              <w:spacing w:line="360" w:lineRule="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电话：</w:t>
            </w:r>
          </w:p>
        </w:tc>
        <w:tc>
          <w:tcPr>
            <w:tcW w:w="4517" w:type="dxa"/>
            <w:vAlign w:val="center"/>
          </w:tcPr>
          <w:p w14:paraId="65EF6816">
            <w:pPr>
              <w:snapToGrid w:val="0"/>
              <w:spacing w:line="360" w:lineRule="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电话：</w:t>
            </w:r>
          </w:p>
        </w:tc>
      </w:tr>
      <w:tr w14:paraId="6715C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7" w:hRule="atLeast"/>
        </w:trPr>
        <w:tc>
          <w:tcPr>
            <w:tcW w:w="4516" w:type="dxa"/>
            <w:vAlign w:val="center"/>
          </w:tcPr>
          <w:p w14:paraId="21937B85">
            <w:pPr>
              <w:snapToGrid w:val="0"/>
              <w:spacing w:line="360" w:lineRule="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电子邮箱：</w:t>
            </w:r>
          </w:p>
        </w:tc>
        <w:tc>
          <w:tcPr>
            <w:tcW w:w="4517" w:type="dxa"/>
            <w:vAlign w:val="center"/>
          </w:tcPr>
          <w:p w14:paraId="4D71C7A3">
            <w:pPr>
              <w:snapToGrid w:val="0"/>
              <w:spacing w:line="360" w:lineRule="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电子邮箱：</w:t>
            </w:r>
          </w:p>
        </w:tc>
      </w:tr>
      <w:tr w14:paraId="07033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trPr>
        <w:tc>
          <w:tcPr>
            <w:tcW w:w="4516" w:type="dxa"/>
            <w:vAlign w:val="center"/>
          </w:tcPr>
          <w:p w14:paraId="69CEA8AD">
            <w:pPr>
              <w:snapToGrid w:val="0"/>
              <w:spacing w:line="360" w:lineRule="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开户银行：</w:t>
            </w:r>
          </w:p>
        </w:tc>
        <w:tc>
          <w:tcPr>
            <w:tcW w:w="4517" w:type="dxa"/>
            <w:vAlign w:val="center"/>
          </w:tcPr>
          <w:p w14:paraId="3D471D0A">
            <w:pPr>
              <w:snapToGrid w:val="0"/>
              <w:spacing w:line="360" w:lineRule="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开户银行：</w:t>
            </w:r>
          </w:p>
        </w:tc>
      </w:tr>
      <w:tr w14:paraId="4D50C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1" w:hRule="atLeast"/>
        </w:trPr>
        <w:tc>
          <w:tcPr>
            <w:tcW w:w="4516" w:type="dxa"/>
            <w:vAlign w:val="center"/>
          </w:tcPr>
          <w:p w14:paraId="2FBB4993">
            <w:pPr>
              <w:snapToGrid w:val="0"/>
              <w:spacing w:line="360" w:lineRule="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账号：</w:t>
            </w:r>
          </w:p>
        </w:tc>
        <w:tc>
          <w:tcPr>
            <w:tcW w:w="4517" w:type="dxa"/>
            <w:vAlign w:val="center"/>
          </w:tcPr>
          <w:p w14:paraId="17BEFE6C">
            <w:pPr>
              <w:snapToGrid w:val="0"/>
              <w:spacing w:line="360" w:lineRule="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账号：</w:t>
            </w:r>
          </w:p>
        </w:tc>
      </w:tr>
      <w:tr w14:paraId="47658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8" w:hRule="atLeast"/>
        </w:trPr>
        <w:tc>
          <w:tcPr>
            <w:tcW w:w="4516" w:type="dxa"/>
            <w:vAlign w:val="center"/>
          </w:tcPr>
          <w:p w14:paraId="051EABC0">
            <w:pPr>
              <w:snapToGrid w:val="0"/>
              <w:spacing w:line="360" w:lineRule="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邮政编码：</w:t>
            </w:r>
          </w:p>
        </w:tc>
        <w:tc>
          <w:tcPr>
            <w:tcW w:w="4517" w:type="dxa"/>
            <w:vAlign w:val="center"/>
          </w:tcPr>
          <w:p w14:paraId="67A0CE7E">
            <w:pPr>
              <w:snapToGrid w:val="0"/>
              <w:spacing w:line="360" w:lineRule="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邮政编码：</w:t>
            </w:r>
          </w:p>
        </w:tc>
      </w:tr>
    </w:tbl>
    <w:p w14:paraId="79B57B20">
      <w:pPr>
        <w:rPr>
          <w:color w:val="000000" w:themeColor="text1"/>
          <w:highlight w:val="none"/>
          <w14:textFill>
            <w14:solidFill>
              <w14:schemeClr w14:val="tx1"/>
            </w14:solidFill>
          </w14:textFill>
        </w:rPr>
      </w:pPr>
    </w:p>
    <w:sectPr>
      <w:footerReference r:id="rId9" w:type="first"/>
      <w:headerReference r:id="rId7" w:type="default"/>
      <w:footerReference r:id="rId8" w:type="default"/>
      <w:pgSz w:w="11910" w:h="16840"/>
      <w:pgMar w:top="1340" w:right="1500" w:bottom="280" w:left="168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B2D249F4-ADC5-4BE7-A516-717D68FFA9FD}"/>
  </w:font>
  <w:font w:name="黑体">
    <w:panose1 w:val="02010609060101010101"/>
    <w:charset w:val="86"/>
    <w:family w:val="auto"/>
    <w:pitch w:val="default"/>
    <w:sig w:usb0="800002BF" w:usb1="38CF7CFA" w:usb2="00000016" w:usb3="00000000" w:csb0="00040001" w:csb1="00000000"/>
    <w:embedRegular r:id="rId2" w:fontKey="{B8F61C42-FEDA-426A-814E-CA07A70C3627}"/>
  </w:font>
  <w:font w:name="Courier New">
    <w:panose1 w:val="02070309020205020404"/>
    <w:charset w:val="01"/>
    <w:family w:val="modern"/>
    <w:pitch w:val="default"/>
    <w:sig w:usb0="E0002EFF" w:usb1="C0007843" w:usb2="00000009" w:usb3="00000000" w:csb0="400001FF" w:csb1="FFFF0000"/>
    <w:embedRegular r:id="rId3" w:fontKey="{1C391F98-C08C-4E5A-8CF4-6ABD59532242}"/>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embedRegular r:id="rId4" w:fontKey="{F11C0A69-97B6-444F-8921-7EEB4A1948FC}"/>
  </w:font>
  <w:font w:name="新宋体">
    <w:panose1 w:val="02010609030101010101"/>
    <w:charset w:val="86"/>
    <w:family w:val="modern"/>
    <w:pitch w:val="default"/>
    <w:sig w:usb0="00000203" w:usb1="288F0000" w:usb2="00000006" w:usb3="00000000" w:csb0="00040001"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embedRegular r:id="rId5" w:fontKey="{EC313BD0-7FDB-4A24-9FF2-EF9F14D2489E}"/>
  </w:font>
  <w:font w:name="方正小标宋简体">
    <w:panose1 w:val="02010600010101010101"/>
    <w:charset w:val="86"/>
    <w:family w:val="auto"/>
    <w:pitch w:val="default"/>
    <w:sig w:usb0="00000001" w:usb1="080E0000" w:usb2="00000000" w:usb3="00000000" w:csb0="00040000" w:csb1="00000000"/>
    <w:embedRegular r:id="rId6" w:fontKey="{ECE5823B-42A6-4285-9AEE-AB196328E5FA}"/>
  </w:font>
  <w:font w:name="MS Mincho">
    <w:altName w:val="MS UI Gothic"/>
    <w:panose1 w:val="02020609040205080304"/>
    <w:charset w:val="80"/>
    <w:family w:val="modern"/>
    <w:pitch w:val="default"/>
    <w:sig w:usb0="00000000" w:usb1="00000000" w:usb2="08000012" w:usb3="00000000" w:csb0="4002009F" w:csb1="DFD70000"/>
    <w:embedRegular r:id="rId7" w:fontKey="{707B16C5-0045-4C41-9D36-A15AA1531A2F}"/>
  </w:font>
  <w:font w:name="MS UI Gothic">
    <w:panose1 w:val="020B0600070205080204"/>
    <w:charset w:val="80"/>
    <w:family w:val="auto"/>
    <w:pitch w:val="default"/>
    <w:sig w:usb0="E00002FF" w:usb1="6AC7FDFB" w:usb2="08000012" w:usb3="00000000" w:csb0="4002009F" w:csb1="DFD70000"/>
  </w:font>
  <w:font w:name="Arial Unicode MS">
    <w:altName w:val="宋体"/>
    <w:panose1 w:val="020B0604020202020204"/>
    <w:charset w:val="86"/>
    <w:family w:val="swiss"/>
    <w:pitch w:val="default"/>
    <w:sig w:usb0="00000000" w:usb1="00000000" w:usb2="0000003F" w:usb3="00000000" w:csb0="003F01FF" w:csb1="00000000"/>
    <w:embedRegular r:id="rId8" w:fontKey="{56C6183D-69AA-47E5-969A-1A6D5F887AE3}"/>
  </w:font>
  <w:font w:name="等线">
    <w:panose1 w:val="02010600030101010101"/>
    <w:charset w:val="86"/>
    <w:family w:val="auto"/>
    <w:pitch w:val="default"/>
    <w:sig w:usb0="A00002BF" w:usb1="38CF7CFA" w:usb2="00000016" w:usb3="00000000" w:csb0="0004000F" w:csb1="00000000"/>
    <w:embedRegular r:id="rId9" w:fontKey="{8F51068B-DF81-4A76-82FC-997D06A70A5A}"/>
  </w:font>
  <w:font w:name="微软雅黑">
    <w:panose1 w:val="020B0503020204020204"/>
    <w:charset w:val="86"/>
    <w:family w:val="swiss"/>
    <w:pitch w:val="default"/>
    <w:sig w:usb0="80000287" w:usb1="2ACF3C50" w:usb2="00000016" w:usb3="00000000" w:csb0="0004001F" w:csb1="00000000"/>
    <w:embedRegular r:id="rId10" w:fontKey="{6F28065C-2D71-44CF-9A13-D1E06300CD73}"/>
  </w:font>
  <w:font w:name="Wingdings 2">
    <w:panose1 w:val="05020102010507070707"/>
    <w:charset w:val="02"/>
    <w:family w:val="roman"/>
    <w:pitch w:val="default"/>
    <w:sig w:usb0="00000000" w:usb1="00000000" w:usb2="00000000" w:usb3="00000000" w:csb0="80000000" w:csb1="00000000"/>
    <w:embedRegular r:id="rId11" w:fontKey="{13CE479B-D7B7-4267-B156-5C822E2CF223}"/>
  </w:font>
  <w:font w:name="WPSEMBED1">
    <w:panose1 w:val="02010609030101010101"/>
    <w:charset w:val="86"/>
    <w:family w:val="auto"/>
    <w:pitch w:val="default"/>
    <w:sig w:usb0="00000001" w:usb1="080E0000" w:usb2="00000000" w:usb3="00000000" w:csb0="00040000" w:csb1="00000000"/>
  </w:font>
  <w:font w:name="WPSEMBED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BEE707">
    <w:pPr>
      <w:pStyle w:val="22"/>
      <w:tabs>
        <w:tab w:val="center" w:pos="4439"/>
      </w:tabs>
      <w:jc w:val="both"/>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57785" cy="131445"/>
              <wp:effectExtent l="0" t="0" r="0" b="1905"/>
              <wp:wrapNone/>
              <wp:docPr id="412714887" name="文本框 5124"/>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wps:spPr>
                    <wps:txbx>
                      <w:txbxContent>
                        <w:p w14:paraId="33B92F65">
                          <w:pPr>
                            <w:pStyle w:val="22"/>
                          </w:pPr>
                          <w:r>
                            <w:fldChar w:fldCharType="begin"/>
                          </w:r>
                          <w:r>
                            <w:instrText xml:space="preserve"> PAGE  \* MERGEFORMAT </w:instrText>
                          </w:r>
                          <w:r>
                            <w:fldChar w:fldCharType="separate"/>
                          </w:r>
                          <w:r>
                            <w:t>1</w:t>
                          </w:r>
                          <w:r>
                            <w:fldChar w:fldCharType="end"/>
                          </w:r>
                        </w:p>
                      </w:txbxContent>
                    </wps:txbx>
                    <wps:bodyPr rot="0" vert="horz" wrap="none" lIns="0" tIns="0" rIns="0" bIns="0" anchor="t" anchorCtr="0" upright="1">
                      <a:spAutoFit/>
                    </wps:bodyPr>
                  </wps:wsp>
                </a:graphicData>
              </a:graphic>
            </wp:anchor>
          </w:drawing>
        </mc:Choice>
        <mc:Fallback>
          <w:pict>
            <v:shape id="文本框 5124" o:spid="_x0000_s1026" o:spt="202" type="#_x0000_t202" style="position:absolute;left:0pt;margin-top:0pt;height:10.35pt;width:4.55pt;mso-position-horizontal:center;mso-position-horizontal-relative:margin;mso-wrap-style:none;z-index:251661312;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M+L3UTQAAAAAgEAAA8AAAAAAAAAAQAgAAAA&#10;IgAAAGRycy9kb3ducmV2LnhtbFBLAQIUABQAAAAIAIdO4kB8YO1REwIAAAwEAAAOAAAAAAAAAAEA&#10;IAAAAB8BAABkcnMvZTJvRG9jLnhtbFBLBQYAAAAABgAGAFkBAACkBQAAAAA=&#10;">
              <v:fill on="f" focussize="0,0"/>
              <v:stroke on="f"/>
              <v:imagedata o:title=""/>
              <o:lock v:ext="edit" aspectratio="f"/>
              <v:textbox inset="0mm,0mm,0mm,0mm" style="mso-fit-shape-to-text:t;">
                <w:txbxContent>
                  <w:p w14:paraId="33B92F65">
                    <w:pPr>
                      <w:pStyle w:val="22"/>
                    </w:pPr>
                    <w:r>
                      <w:fldChar w:fldCharType="begin"/>
                    </w:r>
                    <w:r>
                      <w:instrText xml:space="preserve"> PAGE  \* MERGEFORMAT </w:instrText>
                    </w:r>
                    <w:r>
                      <w:fldChar w:fldCharType="separate"/>
                    </w:r>
                    <w:r>
                      <w:t>1</w:t>
                    </w:r>
                    <w:r>
                      <w:fldChar w:fldCharType="end"/>
                    </w:r>
                  </w:p>
                </w:txbxContent>
              </v:textbox>
            </v:shape>
          </w:pict>
        </mc:Fallback>
      </mc:AlternateContent>
    </w:r>
  </w:p>
  <w:p w14:paraId="7B22B9AF">
    <w:pPr>
      <w:pStyle w:val="2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C9FDB9">
    <w:pPr>
      <w:pStyle w:val="22"/>
      <w:tabs>
        <w:tab w:val="center" w:pos="4439"/>
      </w:tabs>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14935" cy="153035"/>
              <wp:effectExtent l="0" t="0" r="0" b="0"/>
              <wp:wrapNone/>
              <wp:docPr id="560726838" name="文本框 5123"/>
              <wp:cNvGraphicFramePr/>
              <a:graphic xmlns:a="http://schemas.openxmlformats.org/drawingml/2006/main">
                <a:graphicData uri="http://schemas.microsoft.com/office/word/2010/wordprocessingShape">
                  <wps:wsp>
                    <wps:cNvSpPr txBox="1">
                      <a:spLocks noChangeArrowheads="1"/>
                    </wps:cNvSpPr>
                    <wps:spPr bwMode="auto">
                      <a:xfrm>
                        <a:off x="0" y="0"/>
                        <a:ext cx="114935" cy="153035"/>
                      </a:xfrm>
                      <a:prstGeom prst="rect">
                        <a:avLst/>
                      </a:prstGeom>
                      <a:noFill/>
                      <a:ln>
                        <a:noFill/>
                      </a:ln>
                    </wps:spPr>
                    <wps:txbx>
                      <w:txbxContent>
                        <w:p w14:paraId="3B86A650"/>
                      </w:txbxContent>
                    </wps:txbx>
                    <wps:bodyPr rot="0" vert="horz" wrap="none" lIns="0" tIns="0" rIns="0" bIns="0" anchor="t" anchorCtr="0" upright="1">
                      <a:spAutoFit/>
                    </wps:bodyPr>
                  </wps:wsp>
                </a:graphicData>
              </a:graphic>
            </wp:anchor>
          </w:drawing>
        </mc:Choice>
        <mc:Fallback>
          <w:pict>
            <v:shape id="文本框 5123" o:spid="_x0000_s1026" o:spt="202" type="#_x0000_t202" style="position:absolute;left:0pt;margin-top:0pt;height:12.05pt;width:9.05pt;mso-position-horizontal:center;mso-position-horizontal-relative:margin;mso-wrap-style:none;z-index:251662336;mso-width-relative:page;mso-height-relative:page;" filled="f" stroked="f" coordsize="21600,21600" o:gfxdata="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AkFT5rQAAAAAwEAAA8AAAAAAAAAAQAgAAAA&#10;IgAAAGRycy9kb3ducmV2LnhtbFBLAQIUABQAAAAIAIdO4kB9ukSREwIAAA0EAAAOAAAAAAAAAAEA&#10;IAAAAB8BAABkcnMvZTJvRG9jLnhtbFBLBQYAAAAABgAGAFkBAACkBQAAAAA=&#10;">
              <v:fill on="f" focussize="0,0"/>
              <v:stroke on="f"/>
              <v:imagedata o:title=""/>
              <o:lock v:ext="edit" aspectratio="f"/>
              <v:textbox inset="0mm,0mm,0mm,0mm" style="mso-fit-shape-to-text:t;">
                <w:txbxContent>
                  <w:p w14:paraId="3B86A650"/>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7FD26B">
    <w:pPr>
      <w:pStyle w:val="22"/>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785" cy="131445"/>
              <wp:effectExtent l="0" t="0" r="0" b="1905"/>
              <wp:wrapNone/>
              <wp:docPr id="1252491480" name="文本框 5121"/>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a:effectLst/>
                    </wps:spPr>
                    <wps:txbx>
                      <w:txbxContent>
                        <w:p w14:paraId="7394C72B">
                          <w:pPr>
                            <w:pStyle w:val="22"/>
                            <w:jc w:val="center"/>
                          </w:pPr>
                          <w:r>
                            <w:fldChar w:fldCharType="begin"/>
                          </w:r>
                          <w:r>
                            <w:instrText xml:space="preserve"> PAGE  \* MERGEFORMAT </w:instrText>
                          </w:r>
                          <w:r>
                            <w:fldChar w:fldCharType="separate"/>
                          </w:r>
                          <w:r>
                            <w:t>35</w:t>
                          </w:r>
                          <w:r>
                            <w:fldChar w:fldCharType="end"/>
                          </w:r>
                        </w:p>
                      </w:txbxContent>
                    </wps:txbx>
                    <wps:bodyPr rot="0" vert="horz" wrap="none" lIns="0" tIns="0" rIns="0" bIns="0" anchor="t" anchorCtr="0" upright="1">
                      <a:spAutoFit/>
                    </wps:bodyPr>
                  </wps:wsp>
                </a:graphicData>
              </a:graphic>
            </wp:anchor>
          </w:drawing>
        </mc:Choice>
        <mc:Fallback>
          <w:pict>
            <v:shape id="文本框 5121" o:spid="_x0000_s1026" o:spt="202" type="#_x0000_t202" style="position:absolute;left:0pt;margin-top:0pt;height:10.35pt;width:4.55pt;mso-position-horizontal:center;mso-position-horizontal-relative:margin;mso-wrap-style:none;z-index:251659264;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DPi91E0AAAAAIBAAAPAAAAAAAAAAEA&#10;IAAAACIAAABkcnMvZG93bnJldi54bWxQSwECFAAUAAAACACHTuJAMTZVZhcCAAAbBAAADgAAAAAA&#10;AAABACAAAAAfAQAAZHJzL2Uyb0RvYy54bWxQSwUGAAAAAAYABgBZAQAAqAUAAAAA&#10;">
              <v:fill on="f" focussize="0,0"/>
              <v:stroke on="f"/>
              <v:imagedata o:title=""/>
              <o:lock v:ext="edit" aspectratio="f"/>
              <v:textbox inset="0mm,0mm,0mm,0mm" style="mso-fit-shape-to-text:t;">
                <w:txbxContent>
                  <w:p w14:paraId="7394C72B">
                    <w:pPr>
                      <w:pStyle w:val="22"/>
                      <w:jc w:val="center"/>
                    </w:pPr>
                    <w:r>
                      <w:fldChar w:fldCharType="begin"/>
                    </w:r>
                    <w:r>
                      <w:instrText xml:space="preserve"> PAGE  \* MERGEFORMAT </w:instrText>
                    </w:r>
                    <w:r>
                      <w:fldChar w:fldCharType="separate"/>
                    </w:r>
                    <w:r>
                      <w:t>35</w:t>
                    </w:r>
                    <w:r>
                      <w:fldChar w:fldCharType="end"/>
                    </w:r>
                  </w:p>
                </w:txbxContent>
              </v:textbox>
            </v:shape>
          </w:pict>
        </mc:Fallback>
      </mc:AlternateContent>
    </w:r>
  </w:p>
  <w:p w14:paraId="1B4F1C4E">
    <w:pPr>
      <w:pStyle w:val="2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D393BB">
    <w:pPr>
      <w:pStyle w:val="22"/>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4935" cy="131445"/>
              <wp:effectExtent l="0" t="0" r="0" b="1905"/>
              <wp:wrapNone/>
              <wp:docPr id="1532258489" name="文本框 5122"/>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a:effectLst/>
                    </wps:spPr>
                    <wps:txbx>
                      <w:txbxContent>
                        <w:p w14:paraId="5FC36409">
                          <w:pPr>
                            <w:pStyle w:val="22"/>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文本框 5122" o:spid="_x0000_s1026" o:spt="202" type="#_x0000_t202" style="position:absolute;left:0pt;margin-top:0pt;height:10.35pt;width:9.05pt;mso-position-horizontal:center;mso-position-horizontal-relative:margin;mso-wrap-style:none;z-index:251660288;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Q+V+SdAAAAADAQAADwAAAAAAAAAB&#10;ACAAAAAiAAAAZHJzL2Rvd25yZXYueG1sUEsBAhQAFAAAAAgAh07iQLxN+q4YAgAAHAQAAA4AAAAA&#10;AAAAAQAgAAAAHwEAAGRycy9lMm9Eb2MueG1sUEsFBgAAAAAGAAYAWQEAAKkFAAAAAA==&#10;">
              <v:fill on="f" focussize="0,0"/>
              <v:stroke on="f"/>
              <v:imagedata o:title=""/>
              <o:lock v:ext="edit" aspectratio="f"/>
              <v:textbox inset="0mm,0mm,0mm,0mm" style="mso-fit-shape-to-text:t;">
                <w:txbxContent>
                  <w:p w14:paraId="5FC36409">
                    <w:pPr>
                      <w:pStyle w:val="22"/>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ED28A1">
    <w:pPr>
      <w:pStyle w:val="2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81A408">
    <w:pPr>
      <w:pStyle w:val="23"/>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E6176B">
    <w:pPr>
      <w:pStyle w:val="2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B4454C"/>
    <w:multiLevelType w:val="multilevel"/>
    <w:tmpl w:val="3EB4454C"/>
    <w:lvl w:ilvl="0" w:tentative="0">
      <w:start w:val="1"/>
      <w:numFmt w:val="decimalEnclosedCircle"/>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M3NDRjNDc0ZGU0NDZhYTNjZTAzMmYyZmExODUxMTQifQ=="/>
  </w:docVars>
  <w:rsids>
    <w:rsidRoot w:val="00F34B14"/>
    <w:rsid w:val="00000672"/>
    <w:rsid w:val="00001013"/>
    <w:rsid w:val="00001799"/>
    <w:rsid w:val="00001AF2"/>
    <w:rsid w:val="00001ECA"/>
    <w:rsid w:val="00002D29"/>
    <w:rsid w:val="00003B93"/>
    <w:rsid w:val="0000474D"/>
    <w:rsid w:val="00005FDF"/>
    <w:rsid w:val="000070B3"/>
    <w:rsid w:val="000076B8"/>
    <w:rsid w:val="0001047A"/>
    <w:rsid w:val="000109DC"/>
    <w:rsid w:val="00010D39"/>
    <w:rsid w:val="0001172C"/>
    <w:rsid w:val="00011A4D"/>
    <w:rsid w:val="00011BC9"/>
    <w:rsid w:val="00012854"/>
    <w:rsid w:val="00012EA6"/>
    <w:rsid w:val="00013359"/>
    <w:rsid w:val="000139CF"/>
    <w:rsid w:val="00013AA4"/>
    <w:rsid w:val="00013DFE"/>
    <w:rsid w:val="000141EA"/>
    <w:rsid w:val="00015094"/>
    <w:rsid w:val="00016ABC"/>
    <w:rsid w:val="000177DB"/>
    <w:rsid w:val="000179C9"/>
    <w:rsid w:val="00017CCC"/>
    <w:rsid w:val="00020227"/>
    <w:rsid w:val="00020263"/>
    <w:rsid w:val="00020455"/>
    <w:rsid w:val="00020527"/>
    <w:rsid w:val="00020813"/>
    <w:rsid w:val="000220B2"/>
    <w:rsid w:val="0002264C"/>
    <w:rsid w:val="00022731"/>
    <w:rsid w:val="00022792"/>
    <w:rsid w:val="00022CE6"/>
    <w:rsid w:val="00024463"/>
    <w:rsid w:val="00025461"/>
    <w:rsid w:val="00025636"/>
    <w:rsid w:val="00025E36"/>
    <w:rsid w:val="00026855"/>
    <w:rsid w:val="00026886"/>
    <w:rsid w:val="0002785D"/>
    <w:rsid w:val="000329E0"/>
    <w:rsid w:val="000352E9"/>
    <w:rsid w:val="00035494"/>
    <w:rsid w:val="00036125"/>
    <w:rsid w:val="00036A07"/>
    <w:rsid w:val="0003780B"/>
    <w:rsid w:val="00040571"/>
    <w:rsid w:val="00040973"/>
    <w:rsid w:val="0004156E"/>
    <w:rsid w:val="00041713"/>
    <w:rsid w:val="0004440C"/>
    <w:rsid w:val="00046B5E"/>
    <w:rsid w:val="000470CB"/>
    <w:rsid w:val="000509D9"/>
    <w:rsid w:val="00051ACB"/>
    <w:rsid w:val="000533E7"/>
    <w:rsid w:val="00055D41"/>
    <w:rsid w:val="00057CD6"/>
    <w:rsid w:val="00060DCE"/>
    <w:rsid w:val="000610E3"/>
    <w:rsid w:val="000614F3"/>
    <w:rsid w:val="000623B4"/>
    <w:rsid w:val="00062405"/>
    <w:rsid w:val="000634A7"/>
    <w:rsid w:val="00063B0B"/>
    <w:rsid w:val="00063F81"/>
    <w:rsid w:val="00064847"/>
    <w:rsid w:val="00065E08"/>
    <w:rsid w:val="000673E2"/>
    <w:rsid w:val="0007063F"/>
    <w:rsid w:val="000707FD"/>
    <w:rsid w:val="00070949"/>
    <w:rsid w:val="000711E4"/>
    <w:rsid w:val="00071548"/>
    <w:rsid w:val="000724D9"/>
    <w:rsid w:val="00072AED"/>
    <w:rsid w:val="00073F47"/>
    <w:rsid w:val="0007492F"/>
    <w:rsid w:val="00074ED8"/>
    <w:rsid w:val="00075B7E"/>
    <w:rsid w:val="00077ACA"/>
    <w:rsid w:val="00077C70"/>
    <w:rsid w:val="000813B5"/>
    <w:rsid w:val="00081BA3"/>
    <w:rsid w:val="00081D2E"/>
    <w:rsid w:val="00081F89"/>
    <w:rsid w:val="00082619"/>
    <w:rsid w:val="00082D02"/>
    <w:rsid w:val="00083256"/>
    <w:rsid w:val="00083871"/>
    <w:rsid w:val="00083B91"/>
    <w:rsid w:val="0008473C"/>
    <w:rsid w:val="0008520B"/>
    <w:rsid w:val="000860BD"/>
    <w:rsid w:val="000871B8"/>
    <w:rsid w:val="000916DA"/>
    <w:rsid w:val="00092442"/>
    <w:rsid w:val="000929EF"/>
    <w:rsid w:val="000933BE"/>
    <w:rsid w:val="00093CD4"/>
    <w:rsid w:val="0009560F"/>
    <w:rsid w:val="0009588E"/>
    <w:rsid w:val="000959EE"/>
    <w:rsid w:val="00097183"/>
    <w:rsid w:val="000972CB"/>
    <w:rsid w:val="00097608"/>
    <w:rsid w:val="000A04C4"/>
    <w:rsid w:val="000A13F3"/>
    <w:rsid w:val="000A23B1"/>
    <w:rsid w:val="000A2B0E"/>
    <w:rsid w:val="000A398F"/>
    <w:rsid w:val="000A3BB7"/>
    <w:rsid w:val="000A448C"/>
    <w:rsid w:val="000A509C"/>
    <w:rsid w:val="000A54A7"/>
    <w:rsid w:val="000A6007"/>
    <w:rsid w:val="000A65A6"/>
    <w:rsid w:val="000A6F4F"/>
    <w:rsid w:val="000A70E3"/>
    <w:rsid w:val="000A7275"/>
    <w:rsid w:val="000A7A12"/>
    <w:rsid w:val="000A7A72"/>
    <w:rsid w:val="000B1202"/>
    <w:rsid w:val="000B1801"/>
    <w:rsid w:val="000B1D0C"/>
    <w:rsid w:val="000B2273"/>
    <w:rsid w:val="000B2585"/>
    <w:rsid w:val="000B2BC6"/>
    <w:rsid w:val="000B2D03"/>
    <w:rsid w:val="000B3815"/>
    <w:rsid w:val="000B3C7B"/>
    <w:rsid w:val="000B3ED8"/>
    <w:rsid w:val="000B4321"/>
    <w:rsid w:val="000B6A6B"/>
    <w:rsid w:val="000B6C95"/>
    <w:rsid w:val="000B79FC"/>
    <w:rsid w:val="000B7BD1"/>
    <w:rsid w:val="000C02B1"/>
    <w:rsid w:val="000C1679"/>
    <w:rsid w:val="000C1EE3"/>
    <w:rsid w:val="000C3AE7"/>
    <w:rsid w:val="000C3CC9"/>
    <w:rsid w:val="000C6DE4"/>
    <w:rsid w:val="000C7202"/>
    <w:rsid w:val="000D0A89"/>
    <w:rsid w:val="000D1389"/>
    <w:rsid w:val="000D1798"/>
    <w:rsid w:val="000D1939"/>
    <w:rsid w:val="000D2626"/>
    <w:rsid w:val="000D291C"/>
    <w:rsid w:val="000D3FB6"/>
    <w:rsid w:val="000D411D"/>
    <w:rsid w:val="000D4589"/>
    <w:rsid w:val="000D4809"/>
    <w:rsid w:val="000D73DD"/>
    <w:rsid w:val="000E1C51"/>
    <w:rsid w:val="000E28AB"/>
    <w:rsid w:val="000E2E3E"/>
    <w:rsid w:val="000E3583"/>
    <w:rsid w:val="000E3AF0"/>
    <w:rsid w:val="000E4E04"/>
    <w:rsid w:val="000E5D9A"/>
    <w:rsid w:val="000E693B"/>
    <w:rsid w:val="000E6EC9"/>
    <w:rsid w:val="000E70B4"/>
    <w:rsid w:val="000E79BA"/>
    <w:rsid w:val="000E7B62"/>
    <w:rsid w:val="000F0E1E"/>
    <w:rsid w:val="000F1A1B"/>
    <w:rsid w:val="000F2A95"/>
    <w:rsid w:val="000F3281"/>
    <w:rsid w:val="000F32FD"/>
    <w:rsid w:val="000F3733"/>
    <w:rsid w:val="000F5F8B"/>
    <w:rsid w:val="000F6153"/>
    <w:rsid w:val="000F63C8"/>
    <w:rsid w:val="000F64AA"/>
    <w:rsid w:val="000F7AF4"/>
    <w:rsid w:val="000F7C33"/>
    <w:rsid w:val="000F7F0C"/>
    <w:rsid w:val="001004D6"/>
    <w:rsid w:val="00101BA7"/>
    <w:rsid w:val="00102676"/>
    <w:rsid w:val="001029B5"/>
    <w:rsid w:val="001029D1"/>
    <w:rsid w:val="00103646"/>
    <w:rsid w:val="00103918"/>
    <w:rsid w:val="00104897"/>
    <w:rsid w:val="00104B89"/>
    <w:rsid w:val="00104EDE"/>
    <w:rsid w:val="00105CDA"/>
    <w:rsid w:val="00106BEE"/>
    <w:rsid w:val="00107C74"/>
    <w:rsid w:val="0011091C"/>
    <w:rsid w:val="00111266"/>
    <w:rsid w:val="001112EB"/>
    <w:rsid w:val="00112212"/>
    <w:rsid w:val="00112768"/>
    <w:rsid w:val="00113678"/>
    <w:rsid w:val="00113C3E"/>
    <w:rsid w:val="001143CC"/>
    <w:rsid w:val="0011519A"/>
    <w:rsid w:val="00115E11"/>
    <w:rsid w:val="00115EEE"/>
    <w:rsid w:val="00115F56"/>
    <w:rsid w:val="00116CA9"/>
    <w:rsid w:val="00116F38"/>
    <w:rsid w:val="001170A4"/>
    <w:rsid w:val="00117AE7"/>
    <w:rsid w:val="00117CBD"/>
    <w:rsid w:val="0012006A"/>
    <w:rsid w:val="00121979"/>
    <w:rsid w:val="00121C4E"/>
    <w:rsid w:val="00122064"/>
    <w:rsid w:val="00124341"/>
    <w:rsid w:val="00124492"/>
    <w:rsid w:val="00124B12"/>
    <w:rsid w:val="001250A0"/>
    <w:rsid w:val="00125C7B"/>
    <w:rsid w:val="001263B8"/>
    <w:rsid w:val="0012763E"/>
    <w:rsid w:val="00130217"/>
    <w:rsid w:val="00130783"/>
    <w:rsid w:val="00130A47"/>
    <w:rsid w:val="00130D7C"/>
    <w:rsid w:val="00130D80"/>
    <w:rsid w:val="00132B47"/>
    <w:rsid w:val="001337F8"/>
    <w:rsid w:val="001348B4"/>
    <w:rsid w:val="001351CB"/>
    <w:rsid w:val="00135530"/>
    <w:rsid w:val="00135947"/>
    <w:rsid w:val="001359A2"/>
    <w:rsid w:val="00135F92"/>
    <w:rsid w:val="00136020"/>
    <w:rsid w:val="00136445"/>
    <w:rsid w:val="00140132"/>
    <w:rsid w:val="00141C9C"/>
    <w:rsid w:val="0014277F"/>
    <w:rsid w:val="001434BE"/>
    <w:rsid w:val="00144050"/>
    <w:rsid w:val="0014479F"/>
    <w:rsid w:val="001452B4"/>
    <w:rsid w:val="00145320"/>
    <w:rsid w:val="00145FBA"/>
    <w:rsid w:val="001476D3"/>
    <w:rsid w:val="001509CF"/>
    <w:rsid w:val="00150D1D"/>
    <w:rsid w:val="001525AA"/>
    <w:rsid w:val="00152A87"/>
    <w:rsid w:val="00153BB5"/>
    <w:rsid w:val="00154518"/>
    <w:rsid w:val="00156359"/>
    <w:rsid w:val="001568F3"/>
    <w:rsid w:val="00156DD6"/>
    <w:rsid w:val="0016086E"/>
    <w:rsid w:val="00160D0C"/>
    <w:rsid w:val="00161172"/>
    <w:rsid w:val="00161998"/>
    <w:rsid w:val="00161E65"/>
    <w:rsid w:val="00162597"/>
    <w:rsid w:val="001629AF"/>
    <w:rsid w:val="001629FD"/>
    <w:rsid w:val="001630E3"/>
    <w:rsid w:val="0016428A"/>
    <w:rsid w:val="001647C9"/>
    <w:rsid w:val="00165627"/>
    <w:rsid w:val="00165929"/>
    <w:rsid w:val="001661A3"/>
    <w:rsid w:val="00167226"/>
    <w:rsid w:val="0016782B"/>
    <w:rsid w:val="0016784D"/>
    <w:rsid w:val="00171BA2"/>
    <w:rsid w:val="00172CA8"/>
    <w:rsid w:val="00173256"/>
    <w:rsid w:val="00173B0E"/>
    <w:rsid w:val="00173E03"/>
    <w:rsid w:val="00174182"/>
    <w:rsid w:val="0017512C"/>
    <w:rsid w:val="0017586A"/>
    <w:rsid w:val="00175BA6"/>
    <w:rsid w:val="00176CA7"/>
    <w:rsid w:val="00176F8E"/>
    <w:rsid w:val="001778C5"/>
    <w:rsid w:val="00177E56"/>
    <w:rsid w:val="00177F0A"/>
    <w:rsid w:val="00180DA0"/>
    <w:rsid w:val="00181EAD"/>
    <w:rsid w:val="00181F43"/>
    <w:rsid w:val="00182862"/>
    <w:rsid w:val="00184F57"/>
    <w:rsid w:val="00185544"/>
    <w:rsid w:val="00185617"/>
    <w:rsid w:val="0018561B"/>
    <w:rsid w:val="00186823"/>
    <w:rsid w:val="00186FE1"/>
    <w:rsid w:val="00187A14"/>
    <w:rsid w:val="0019171E"/>
    <w:rsid w:val="00192368"/>
    <w:rsid w:val="001923A0"/>
    <w:rsid w:val="001928B1"/>
    <w:rsid w:val="00193537"/>
    <w:rsid w:val="00193846"/>
    <w:rsid w:val="00195424"/>
    <w:rsid w:val="001955FF"/>
    <w:rsid w:val="00196D6E"/>
    <w:rsid w:val="00197EDD"/>
    <w:rsid w:val="001A02B3"/>
    <w:rsid w:val="001A04BB"/>
    <w:rsid w:val="001A08D0"/>
    <w:rsid w:val="001A1B39"/>
    <w:rsid w:val="001A2120"/>
    <w:rsid w:val="001A28C6"/>
    <w:rsid w:val="001A2E69"/>
    <w:rsid w:val="001A3C34"/>
    <w:rsid w:val="001A3EDE"/>
    <w:rsid w:val="001A4222"/>
    <w:rsid w:val="001A50EA"/>
    <w:rsid w:val="001A59FD"/>
    <w:rsid w:val="001A5BA2"/>
    <w:rsid w:val="001A5E24"/>
    <w:rsid w:val="001A6B27"/>
    <w:rsid w:val="001A6D8B"/>
    <w:rsid w:val="001A6DAA"/>
    <w:rsid w:val="001A7717"/>
    <w:rsid w:val="001A793A"/>
    <w:rsid w:val="001B1162"/>
    <w:rsid w:val="001B125A"/>
    <w:rsid w:val="001B1EBA"/>
    <w:rsid w:val="001B2142"/>
    <w:rsid w:val="001B2F2B"/>
    <w:rsid w:val="001B327A"/>
    <w:rsid w:val="001B35DE"/>
    <w:rsid w:val="001B3A13"/>
    <w:rsid w:val="001B3F5C"/>
    <w:rsid w:val="001B59FF"/>
    <w:rsid w:val="001B6512"/>
    <w:rsid w:val="001B65D7"/>
    <w:rsid w:val="001B6752"/>
    <w:rsid w:val="001B6768"/>
    <w:rsid w:val="001B6F1F"/>
    <w:rsid w:val="001B7CD7"/>
    <w:rsid w:val="001B7ECC"/>
    <w:rsid w:val="001C025B"/>
    <w:rsid w:val="001C115F"/>
    <w:rsid w:val="001C1EAB"/>
    <w:rsid w:val="001C25A7"/>
    <w:rsid w:val="001C318C"/>
    <w:rsid w:val="001C35C4"/>
    <w:rsid w:val="001C4287"/>
    <w:rsid w:val="001C4479"/>
    <w:rsid w:val="001C5190"/>
    <w:rsid w:val="001C6081"/>
    <w:rsid w:val="001C7B48"/>
    <w:rsid w:val="001D0CFB"/>
    <w:rsid w:val="001D1A0D"/>
    <w:rsid w:val="001D343C"/>
    <w:rsid w:val="001D34F5"/>
    <w:rsid w:val="001D56FC"/>
    <w:rsid w:val="001D58A1"/>
    <w:rsid w:val="001D58C2"/>
    <w:rsid w:val="001D5A8A"/>
    <w:rsid w:val="001D61CA"/>
    <w:rsid w:val="001D6E87"/>
    <w:rsid w:val="001D735E"/>
    <w:rsid w:val="001D73C8"/>
    <w:rsid w:val="001D7636"/>
    <w:rsid w:val="001D7BC6"/>
    <w:rsid w:val="001E129E"/>
    <w:rsid w:val="001E175C"/>
    <w:rsid w:val="001E1B0E"/>
    <w:rsid w:val="001E3B63"/>
    <w:rsid w:val="001E4393"/>
    <w:rsid w:val="001E522E"/>
    <w:rsid w:val="001E5A94"/>
    <w:rsid w:val="001E5F6F"/>
    <w:rsid w:val="001F0373"/>
    <w:rsid w:val="001F2A2E"/>
    <w:rsid w:val="001F3356"/>
    <w:rsid w:val="001F3381"/>
    <w:rsid w:val="001F3C63"/>
    <w:rsid w:val="001F4460"/>
    <w:rsid w:val="001F711A"/>
    <w:rsid w:val="001F75B0"/>
    <w:rsid w:val="00200CE5"/>
    <w:rsid w:val="00200F7C"/>
    <w:rsid w:val="002014DB"/>
    <w:rsid w:val="0020150B"/>
    <w:rsid w:val="00201E12"/>
    <w:rsid w:val="002033B5"/>
    <w:rsid w:val="0020382C"/>
    <w:rsid w:val="0020437A"/>
    <w:rsid w:val="0020454C"/>
    <w:rsid w:val="00204740"/>
    <w:rsid w:val="00205129"/>
    <w:rsid w:val="0020521F"/>
    <w:rsid w:val="0020532C"/>
    <w:rsid w:val="002114C7"/>
    <w:rsid w:val="00211EF7"/>
    <w:rsid w:val="0021302C"/>
    <w:rsid w:val="00213B1C"/>
    <w:rsid w:val="00214202"/>
    <w:rsid w:val="002148E3"/>
    <w:rsid w:val="0021552D"/>
    <w:rsid w:val="002156AE"/>
    <w:rsid w:val="00215E99"/>
    <w:rsid w:val="0022054D"/>
    <w:rsid w:val="00223DDB"/>
    <w:rsid w:val="00223FA4"/>
    <w:rsid w:val="00223FB0"/>
    <w:rsid w:val="00224067"/>
    <w:rsid w:val="0022421C"/>
    <w:rsid w:val="00224E83"/>
    <w:rsid w:val="00225378"/>
    <w:rsid w:val="00225664"/>
    <w:rsid w:val="0022663D"/>
    <w:rsid w:val="00227F2D"/>
    <w:rsid w:val="00230179"/>
    <w:rsid w:val="00231851"/>
    <w:rsid w:val="002319FB"/>
    <w:rsid w:val="00231A4E"/>
    <w:rsid w:val="00231B89"/>
    <w:rsid w:val="00231F11"/>
    <w:rsid w:val="00231F5E"/>
    <w:rsid w:val="002346B4"/>
    <w:rsid w:val="00234F6E"/>
    <w:rsid w:val="002355BE"/>
    <w:rsid w:val="002358EA"/>
    <w:rsid w:val="00236578"/>
    <w:rsid w:val="00236DE9"/>
    <w:rsid w:val="00237342"/>
    <w:rsid w:val="00237D5A"/>
    <w:rsid w:val="002415AE"/>
    <w:rsid w:val="00241D3C"/>
    <w:rsid w:val="00242109"/>
    <w:rsid w:val="002426D8"/>
    <w:rsid w:val="00243189"/>
    <w:rsid w:val="002439AB"/>
    <w:rsid w:val="00243C19"/>
    <w:rsid w:val="00244AE8"/>
    <w:rsid w:val="00244DC9"/>
    <w:rsid w:val="00245587"/>
    <w:rsid w:val="00245B61"/>
    <w:rsid w:val="00245F2B"/>
    <w:rsid w:val="00247F3A"/>
    <w:rsid w:val="00250122"/>
    <w:rsid w:val="00250755"/>
    <w:rsid w:val="00251043"/>
    <w:rsid w:val="00251C1A"/>
    <w:rsid w:val="00251C4A"/>
    <w:rsid w:val="0025271C"/>
    <w:rsid w:val="002529E4"/>
    <w:rsid w:val="002533CD"/>
    <w:rsid w:val="002535EA"/>
    <w:rsid w:val="00254EAB"/>
    <w:rsid w:val="002557AF"/>
    <w:rsid w:val="0025589C"/>
    <w:rsid w:val="00255B62"/>
    <w:rsid w:val="002566B1"/>
    <w:rsid w:val="002575E3"/>
    <w:rsid w:val="00257A74"/>
    <w:rsid w:val="002603C1"/>
    <w:rsid w:val="002609A1"/>
    <w:rsid w:val="0026105E"/>
    <w:rsid w:val="002612B1"/>
    <w:rsid w:val="00266165"/>
    <w:rsid w:val="002662FE"/>
    <w:rsid w:val="00266F2C"/>
    <w:rsid w:val="0027125E"/>
    <w:rsid w:val="00271767"/>
    <w:rsid w:val="00272293"/>
    <w:rsid w:val="002723C8"/>
    <w:rsid w:val="00273C2A"/>
    <w:rsid w:val="00273CBE"/>
    <w:rsid w:val="002746B1"/>
    <w:rsid w:val="00274BAD"/>
    <w:rsid w:val="00282D56"/>
    <w:rsid w:val="002835B0"/>
    <w:rsid w:val="00283C74"/>
    <w:rsid w:val="0028407E"/>
    <w:rsid w:val="0028410F"/>
    <w:rsid w:val="00284572"/>
    <w:rsid w:val="00285221"/>
    <w:rsid w:val="00286FB5"/>
    <w:rsid w:val="00287763"/>
    <w:rsid w:val="00287FCB"/>
    <w:rsid w:val="00290606"/>
    <w:rsid w:val="002909B2"/>
    <w:rsid w:val="00291D6D"/>
    <w:rsid w:val="00291FF1"/>
    <w:rsid w:val="00292AA2"/>
    <w:rsid w:val="00293361"/>
    <w:rsid w:val="002952B1"/>
    <w:rsid w:val="00295B4B"/>
    <w:rsid w:val="00295D11"/>
    <w:rsid w:val="00296FB6"/>
    <w:rsid w:val="002A0001"/>
    <w:rsid w:val="002A0BD9"/>
    <w:rsid w:val="002A0C3A"/>
    <w:rsid w:val="002A1130"/>
    <w:rsid w:val="002A1880"/>
    <w:rsid w:val="002A23B7"/>
    <w:rsid w:val="002A3A57"/>
    <w:rsid w:val="002A4B4F"/>
    <w:rsid w:val="002A57A8"/>
    <w:rsid w:val="002A6DEF"/>
    <w:rsid w:val="002A6E42"/>
    <w:rsid w:val="002A770B"/>
    <w:rsid w:val="002B013E"/>
    <w:rsid w:val="002B058D"/>
    <w:rsid w:val="002B0C16"/>
    <w:rsid w:val="002B2AC5"/>
    <w:rsid w:val="002B3528"/>
    <w:rsid w:val="002B3539"/>
    <w:rsid w:val="002B4532"/>
    <w:rsid w:val="002B5042"/>
    <w:rsid w:val="002B69CC"/>
    <w:rsid w:val="002B6D71"/>
    <w:rsid w:val="002C0C1C"/>
    <w:rsid w:val="002C54C2"/>
    <w:rsid w:val="002C5D34"/>
    <w:rsid w:val="002C5D7F"/>
    <w:rsid w:val="002C60BB"/>
    <w:rsid w:val="002C661A"/>
    <w:rsid w:val="002D0D6F"/>
    <w:rsid w:val="002D25FC"/>
    <w:rsid w:val="002D4AC6"/>
    <w:rsid w:val="002D5BF5"/>
    <w:rsid w:val="002D5E95"/>
    <w:rsid w:val="002D5EE8"/>
    <w:rsid w:val="002D7360"/>
    <w:rsid w:val="002D7648"/>
    <w:rsid w:val="002D780A"/>
    <w:rsid w:val="002E109C"/>
    <w:rsid w:val="002E193E"/>
    <w:rsid w:val="002E1A94"/>
    <w:rsid w:val="002E1D55"/>
    <w:rsid w:val="002E26C4"/>
    <w:rsid w:val="002E30A5"/>
    <w:rsid w:val="002E47E4"/>
    <w:rsid w:val="002E4BF9"/>
    <w:rsid w:val="002E4D61"/>
    <w:rsid w:val="002E5FED"/>
    <w:rsid w:val="002E68A7"/>
    <w:rsid w:val="002E6E6C"/>
    <w:rsid w:val="002F0522"/>
    <w:rsid w:val="002F0B85"/>
    <w:rsid w:val="002F16DD"/>
    <w:rsid w:val="002F199D"/>
    <w:rsid w:val="002F213C"/>
    <w:rsid w:val="002F2453"/>
    <w:rsid w:val="002F352D"/>
    <w:rsid w:val="002F381E"/>
    <w:rsid w:val="002F4084"/>
    <w:rsid w:val="002F4A08"/>
    <w:rsid w:val="002F4ADB"/>
    <w:rsid w:val="002F531E"/>
    <w:rsid w:val="002F548D"/>
    <w:rsid w:val="002F5ACC"/>
    <w:rsid w:val="002F6486"/>
    <w:rsid w:val="002F704B"/>
    <w:rsid w:val="002F72C3"/>
    <w:rsid w:val="002F768C"/>
    <w:rsid w:val="002F7D1E"/>
    <w:rsid w:val="00300201"/>
    <w:rsid w:val="0030025A"/>
    <w:rsid w:val="00301ADC"/>
    <w:rsid w:val="00302EFC"/>
    <w:rsid w:val="00303243"/>
    <w:rsid w:val="00303BCC"/>
    <w:rsid w:val="00303F2B"/>
    <w:rsid w:val="00303F8D"/>
    <w:rsid w:val="0030572D"/>
    <w:rsid w:val="0030586A"/>
    <w:rsid w:val="0030622D"/>
    <w:rsid w:val="00306811"/>
    <w:rsid w:val="00306F32"/>
    <w:rsid w:val="003074C5"/>
    <w:rsid w:val="00307A3C"/>
    <w:rsid w:val="00307FA4"/>
    <w:rsid w:val="00310290"/>
    <w:rsid w:val="0031083D"/>
    <w:rsid w:val="00310CC1"/>
    <w:rsid w:val="00311B60"/>
    <w:rsid w:val="00312504"/>
    <w:rsid w:val="00313026"/>
    <w:rsid w:val="00313913"/>
    <w:rsid w:val="0031421F"/>
    <w:rsid w:val="00314B31"/>
    <w:rsid w:val="00315A65"/>
    <w:rsid w:val="003165D7"/>
    <w:rsid w:val="00317BA7"/>
    <w:rsid w:val="00320BE2"/>
    <w:rsid w:val="00321886"/>
    <w:rsid w:val="00323694"/>
    <w:rsid w:val="00323BE7"/>
    <w:rsid w:val="00324C3A"/>
    <w:rsid w:val="00324D63"/>
    <w:rsid w:val="003255AF"/>
    <w:rsid w:val="003256EB"/>
    <w:rsid w:val="003259DB"/>
    <w:rsid w:val="003314D9"/>
    <w:rsid w:val="00331653"/>
    <w:rsid w:val="00331A48"/>
    <w:rsid w:val="00331BCC"/>
    <w:rsid w:val="003330C9"/>
    <w:rsid w:val="0033364C"/>
    <w:rsid w:val="00334415"/>
    <w:rsid w:val="00335EA1"/>
    <w:rsid w:val="0033691E"/>
    <w:rsid w:val="00336A6A"/>
    <w:rsid w:val="00336CCB"/>
    <w:rsid w:val="003411D1"/>
    <w:rsid w:val="003416BA"/>
    <w:rsid w:val="00342148"/>
    <w:rsid w:val="00342F99"/>
    <w:rsid w:val="0034575A"/>
    <w:rsid w:val="00345F57"/>
    <w:rsid w:val="00350458"/>
    <w:rsid w:val="00350E6C"/>
    <w:rsid w:val="003518A6"/>
    <w:rsid w:val="00351E7F"/>
    <w:rsid w:val="00352953"/>
    <w:rsid w:val="00354062"/>
    <w:rsid w:val="0035459E"/>
    <w:rsid w:val="00355075"/>
    <w:rsid w:val="00355C0D"/>
    <w:rsid w:val="003566A9"/>
    <w:rsid w:val="00356988"/>
    <w:rsid w:val="003569D3"/>
    <w:rsid w:val="00356CE9"/>
    <w:rsid w:val="003570BB"/>
    <w:rsid w:val="00357128"/>
    <w:rsid w:val="0035755E"/>
    <w:rsid w:val="00357A80"/>
    <w:rsid w:val="00361441"/>
    <w:rsid w:val="00361B8B"/>
    <w:rsid w:val="00363F39"/>
    <w:rsid w:val="0036445C"/>
    <w:rsid w:val="00364627"/>
    <w:rsid w:val="0036473C"/>
    <w:rsid w:val="00364AB0"/>
    <w:rsid w:val="00364D71"/>
    <w:rsid w:val="003667B0"/>
    <w:rsid w:val="003667DD"/>
    <w:rsid w:val="00366B48"/>
    <w:rsid w:val="00367764"/>
    <w:rsid w:val="00370316"/>
    <w:rsid w:val="00370DC7"/>
    <w:rsid w:val="00371CBD"/>
    <w:rsid w:val="00371F20"/>
    <w:rsid w:val="003721E3"/>
    <w:rsid w:val="00372B98"/>
    <w:rsid w:val="003737B7"/>
    <w:rsid w:val="003740CC"/>
    <w:rsid w:val="003745F4"/>
    <w:rsid w:val="00374E79"/>
    <w:rsid w:val="0037529A"/>
    <w:rsid w:val="00375388"/>
    <w:rsid w:val="00375FB9"/>
    <w:rsid w:val="00376170"/>
    <w:rsid w:val="00376851"/>
    <w:rsid w:val="00376FA2"/>
    <w:rsid w:val="00377A3B"/>
    <w:rsid w:val="00377E3C"/>
    <w:rsid w:val="00380B00"/>
    <w:rsid w:val="00380BBE"/>
    <w:rsid w:val="00381D70"/>
    <w:rsid w:val="0038235E"/>
    <w:rsid w:val="003829D0"/>
    <w:rsid w:val="0038326A"/>
    <w:rsid w:val="0038444F"/>
    <w:rsid w:val="003861F0"/>
    <w:rsid w:val="00387051"/>
    <w:rsid w:val="00387ECF"/>
    <w:rsid w:val="0039021B"/>
    <w:rsid w:val="00390429"/>
    <w:rsid w:val="003906A0"/>
    <w:rsid w:val="0039366C"/>
    <w:rsid w:val="00393EC8"/>
    <w:rsid w:val="003950F5"/>
    <w:rsid w:val="0039538F"/>
    <w:rsid w:val="00395E42"/>
    <w:rsid w:val="00396409"/>
    <w:rsid w:val="00396A2D"/>
    <w:rsid w:val="00396FC3"/>
    <w:rsid w:val="003A1A94"/>
    <w:rsid w:val="003A204E"/>
    <w:rsid w:val="003A2D25"/>
    <w:rsid w:val="003A5728"/>
    <w:rsid w:val="003A59ED"/>
    <w:rsid w:val="003A60E7"/>
    <w:rsid w:val="003A6FCE"/>
    <w:rsid w:val="003A7092"/>
    <w:rsid w:val="003A72A1"/>
    <w:rsid w:val="003A7611"/>
    <w:rsid w:val="003A7D1F"/>
    <w:rsid w:val="003B0B6A"/>
    <w:rsid w:val="003B145F"/>
    <w:rsid w:val="003B22F7"/>
    <w:rsid w:val="003B29CF"/>
    <w:rsid w:val="003B3A90"/>
    <w:rsid w:val="003B534F"/>
    <w:rsid w:val="003B5E4F"/>
    <w:rsid w:val="003B61B6"/>
    <w:rsid w:val="003B7A79"/>
    <w:rsid w:val="003C0F19"/>
    <w:rsid w:val="003C0FE1"/>
    <w:rsid w:val="003C151A"/>
    <w:rsid w:val="003C350C"/>
    <w:rsid w:val="003C3903"/>
    <w:rsid w:val="003C3BA0"/>
    <w:rsid w:val="003C4580"/>
    <w:rsid w:val="003C5C5E"/>
    <w:rsid w:val="003C6746"/>
    <w:rsid w:val="003C7555"/>
    <w:rsid w:val="003C7898"/>
    <w:rsid w:val="003D0FF5"/>
    <w:rsid w:val="003D11A3"/>
    <w:rsid w:val="003D1537"/>
    <w:rsid w:val="003D183C"/>
    <w:rsid w:val="003D2D1B"/>
    <w:rsid w:val="003D3E68"/>
    <w:rsid w:val="003D48C7"/>
    <w:rsid w:val="003D4C27"/>
    <w:rsid w:val="003D7109"/>
    <w:rsid w:val="003D7CE8"/>
    <w:rsid w:val="003E0514"/>
    <w:rsid w:val="003E1032"/>
    <w:rsid w:val="003E1904"/>
    <w:rsid w:val="003E285E"/>
    <w:rsid w:val="003E3124"/>
    <w:rsid w:val="003E3300"/>
    <w:rsid w:val="003E43D3"/>
    <w:rsid w:val="003E48E1"/>
    <w:rsid w:val="003E59BB"/>
    <w:rsid w:val="003E6225"/>
    <w:rsid w:val="003E65AC"/>
    <w:rsid w:val="003E66AE"/>
    <w:rsid w:val="003E72B9"/>
    <w:rsid w:val="003E7ED4"/>
    <w:rsid w:val="003F0E52"/>
    <w:rsid w:val="003F0F6B"/>
    <w:rsid w:val="003F1FC6"/>
    <w:rsid w:val="003F1FE3"/>
    <w:rsid w:val="003F2359"/>
    <w:rsid w:val="003F3865"/>
    <w:rsid w:val="003F3D55"/>
    <w:rsid w:val="003F44E2"/>
    <w:rsid w:val="003F4632"/>
    <w:rsid w:val="003F47BA"/>
    <w:rsid w:val="003F4FE6"/>
    <w:rsid w:val="003F5638"/>
    <w:rsid w:val="003F6617"/>
    <w:rsid w:val="00402332"/>
    <w:rsid w:val="004025C2"/>
    <w:rsid w:val="00403195"/>
    <w:rsid w:val="004033A9"/>
    <w:rsid w:val="00403E55"/>
    <w:rsid w:val="0040407C"/>
    <w:rsid w:val="0040416C"/>
    <w:rsid w:val="00404681"/>
    <w:rsid w:val="00405AC1"/>
    <w:rsid w:val="00406923"/>
    <w:rsid w:val="0040763D"/>
    <w:rsid w:val="00410D17"/>
    <w:rsid w:val="00413442"/>
    <w:rsid w:val="00413821"/>
    <w:rsid w:val="00413BA5"/>
    <w:rsid w:val="004141A3"/>
    <w:rsid w:val="00414909"/>
    <w:rsid w:val="0041582F"/>
    <w:rsid w:val="00416112"/>
    <w:rsid w:val="00416AC8"/>
    <w:rsid w:val="00417AE0"/>
    <w:rsid w:val="00417BAA"/>
    <w:rsid w:val="0042042B"/>
    <w:rsid w:val="00420B45"/>
    <w:rsid w:val="00420D7A"/>
    <w:rsid w:val="00421257"/>
    <w:rsid w:val="00422193"/>
    <w:rsid w:val="004223DE"/>
    <w:rsid w:val="00422A10"/>
    <w:rsid w:val="00424D17"/>
    <w:rsid w:val="00425DFD"/>
    <w:rsid w:val="004263A3"/>
    <w:rsid w:val="00427713"/>
    <w:rsid w:val="00427CCC"/>
    <w:rsid w:val="0043013A"/>
    <w:rsid w:val="00430421"/>
    <w:rsid w:val="00430A36"/>
    <w:rsid w:val="00430B4F"/>
    <w:rsid w:val="00431084"/>
    <w:rsid w:val="004310D7"/>
    <w:rsid w:val="004322D6"/>
    <w:rsid w:val="00432589"/>
    <w:rsid w:val="00432A94"/>
    <w:rsid w:val="00432C95"/>
    <w:rsid w:val="00433827"/>
    <w:rsid w:val="00433A40"/>
    <w:rsid w:val="00434B70"/>
    <w:rsid w:val="004352EC"/>
    <w:rsid w:val="004360C8"/>
    <w:rsid w:val="004371D5"/>
    <w:rsid w:val="0044006B"/>
    <w:rsid w:val="0044033F"/>
    <w:rsid w:val="00440630"/>
    <w:rsid w:val="00441F0F"/>
    <w:rsid w:val="00442965"/>
    <w:rsid w:val="00444157"/>
    <w:rsid w:val="0044417C"/>
    <w:rsid w:val="00444DB3"/>
    <w:rsid w:val="00445617"/>
    <w:rsid w:val="00445A2F"/>
    <w:rsid w:val="0044684E"/>
    <w:rsid w:val="00446F22"/>
    <w:rsid w:val="004475C7"/>
    <w:rsid w:val="0045019F"/>
    <w:rsid w:val="004503A4"/>
    <w:rsid w:val="00450555"/>
    <w:rsid w:val="004506FA"/>
    <w:rsid w:val="00450DC6"/>
    <w:rsid w:val="004516A5"/>
    <w:rsid w:val="00451E9C"/>
    <w:rsid w:val="0045280F"/>
    <w:rsid w:val="004535AE"/>
    <w:rsid w:val="0045444D"/>
    <w:rsid w:val="0045463A"/>
    <w:rsid w:val="00454AC9"/>
    <w:rsid w:val="00455050"/>
    <w:rsid w:val="004554A3"/>
    <w:rsid w:val="00455A6E"/>
    <w:rsid w:val="00455EAD"/>
    <w:rsid w:val="004578EB"/>
    <w:rsid w:val="004604D5"/>
    <w:rsid w:val="00460697"/>
    <w:rsid w:val="0046117B"/>
    <w:rsid w:val="00464AB7"/>
    <w:rsid w:val="00465DE5"/>
    <w:rsid w:val="00467EF8"/>
    <w:rsid w:val="00472429"/>
    <w:rsid w:val="004725E5"/>
    <w:rsid w:val="00472751"/>
    <w:rsid w:val="00473128"/>
    <w:rsid w:val="00473263"/>
    <w:rsid w:val="00475078"/>
    <w:rsid w:val="00475767"/>
    <w:rsid w:val="004779A0"/>
    <w:rsid w:val="004808E3"/>
    <w:rsid w:val="00481016"/>
    <w:rsid w:val="0048204C"/>
    <w:rsid w:val="004821BB"/>
    <w:rsid w:val="004826FE"/>
    <w:rsid w:val="004827D5"/>
    <w:rsid w:val="00482AF2"/>
    <w:rsid w:val="004830C9"/>
    <w:rsid w:val="00483347"/>
    <w:rsid w:val="00483E2E"/>
    <w:rsid w:val="00484B69"/>
    <w:rsid w:val="00485406"/>
    <w:rsid w:val="0048590F"/>
    <w:rsid w:val="004865D9"/>
    <w:rsid w:val="00486D60"/>
    <w:rsid w:val="00491FA1"/>
    <w:rsid w:val="00492A25"/>
    <w:rsid w:val="004938A3"/>
    <w:rsid w:val="0049558B"/>
    <w:rsid w:val="00496350"/>
    <w:rsid w:val="0049797C"/>
    <w:rsid w:val="004A00E1"/>
    <w:rsid w:val="004A0943"/>
    <w:rsid w:val="004A1405"/>
    <w:rsid w:val="004A1FC6"/>
    <w:rsid w:val="004A2E5F"/>
    <w:rsid w:val="004A38C2"/>
    <w:rsid w:val="004A3C03"/>
    <w:rsid w:val="004A3DB7"/>
    <w:rsid w:val="004A5088"/>
    <w:rsid w:val="004A5255"/>
    <w:rsid w:val="004A6CB0"/>
    <w:rsid w:val="004A70FF"/>
    <w:rsid w:val="004A7530"/>
    <w:rsid w:val="004A7EDE"/>
    <w:rsid w:val="004B0D93"/>
    <w:rsid w:val="004B1FA4"/>
    <w:rsid w:val="004B29AC"/>
    <w:rsid w:val="004B35DF"/>
    <w:rsid w:val="004B3627"/>
    <w:rsid w:val="004B4922"/>
    <w:rsid w:val="004B57DF"/>
    <w:rsid w:val="004B5976"/>
    <w:rsid w:val="004B7137"/>
    <w:rsid w:val="004B722E"/>
    <w:rsid w:val="004B72E8"/>
    <w:rsid w:val="004C01A5"/>
    <w:rsid w:val="004C0412"/>
    <w:rsid w:val="004C0DBA"/>
    <w:rsid w:val="004C1142"/>
    <w:rsid w:val="004C2138"/>
    <w:rsid w:val="004C3940"/>
    <w:rsid w:val="004C51FD"/>
    <w:rsid w:val="004C65A8"/>
    <w:rsid w:val="004C6689"/>
    <w:rsid w:val="004D139A"/>
    <w:rsid w:val="004D14DC"/>
    <w:rsid w:val="004D17C6"/>
    <w:rsid w:val="004D2858"/>
    <w:rsid w:val="004D28C5"/>
    <w:rsid w:val="004D2E49"/>
    <w:rsid w:val="004D35BA"/>
    <w:rsid w:val="004D38E5"/>
    <w:rsid w:val="004D3C5A"/>
    <w:rsid w:val="004D3D62"/>
    <w:rsid w:val="004D449A"/>
    <w:rsid w:val="004D4701"/>
    <w:rsid w:val="004D47C7"/>
    <w:rsid w:val="004D4F35"/>
    <w:rsid w:val="004D5D45"/>
    <w:rsid w:val="004D618D"/>
    <w:rsid w:val="004D62A9"/>
    <w:rsid w:val="004D6FC3"/>
    <w:rsid w:val="004D7476"/>
    <w:rsid w:val="004D7716"/>
    <w:rsid w:val="004E0306"/>
    <w:rsid w:val="004E0572"/>
    <w:rsid w:val="004E06D5"/>
    <w:rsid w:val="004E1641"/>
    <w:rsid w:val="004E1818"/>
    <w:rsid w:val="004E181B"/>
    <w:rsid w:val="004E1990"/>
    <w:rsid w:val="004E25A8"/>
    <w:rsid w:val="004E3930"/>
    <w:rsid w:val="004E3ED9"/>
    <w:rsid w:val="004E5866"/>
    <w:rsid w:val="004E6097"/>
    <w:rsid w:val="004E61EF"/>
    <w:rsid w:val="004E63C6"/>
    <w:rsid w:val="004E76A7"/>
    <w:rsid w:val="004E7B03"/>
    <w:rsid w:val="004F0064"/>
    <w:rsid w:val="004F06AC"/>
    <w:rsid w:val="004F1D2A"/>
    <w:rsid w:val="004F243F"/>
    <w:rsid w:val="004F252C"/>
    <w:rsid w:val="004F36A3"/>
    <w:rsid w:val="004F3E0C"/>
    <w:rsid w:val="004F4308"/>
    <w:rsid w:val="004F7160"/>
    <w:rsid w:val="004F74DD"/>
    <w:rsid w:val="00500258"/>
    <w:rsid w:val="00500B2D"/>
    <w:rsid w:val="00501A99"/>
    <w:rsid w:val="00502A4B"/>
    <w:rsid w:val="00503180"/>
    <w:rsid w:val="005038A4"/>
    <w:rsid w:val="0050456D"/>
    <w:rsid w:val="00505450"/>
    <w:rsid w:val="005100B7"/>
    <w:rsid w:val="005113C9"/>
    <w:rsid w:val="00511485"/>
    <w:rsid w:val="00512050"/>
    <w:rsid w:val="00512055"/>
    <w:rsid w:val="0051280C"/>
    <w:rsid w:val="00512842"/>
    <w:rsid w:val="005128BE"/>
    <w:rsid w:val="0051356F"/>
    <w:rsid w:val="00513E7C"/>
    <w:rsid w:val="005140BB"/>
    <w:rsid w:val="00514FBE"/>
    <w:rsid w:val="00514FD9"/>
    <w:rsid w:val="0051550A"/>
    <w:rsid w:val="0051608F"/>
    <w:rsid w:val="00520EF8"/>
    <w:rsid w:val="005210F7"/>
    <w:rsid w:val="00521753"/>
    <w:rsid w:val="0052239D"/>
    <w:rsid w:val="005224EE"/>
    <w:rsid w:val="00522879"/>
    <w:rsid w:val="00523BB1"/>
    <w:rsid w:val="0052570E"/>
    <w:rsid w:val="005260CD"/>
    <w:rsid w:val="00526265"/>
    <w:rsid w:val="0052655D"/>
    <w:rsid w:val="005265E0"/>
    <w:rsid w:val="00526BC3"/>
    <w:rsid w:val="00530F40"/>
    <w:rsid w:val="00531761"/>
    <w:rsid w:val="0053248F"/>
    <w:rsid w:val="0053332A"/>
    <w:rsid w:val="0053358A"/>
    <w:rsid w:val="00534668"/>
    <w:rsid w:val="00534DDD"/>
    <w:rsid w:val="00535291"/>
    <w:rsid w:val="00535A94"/>
    <w:rsid w:val="00537874"/>
    <w:rsid w:val="0053795F"/>
    <w:rsid w:val="00537D3D"/>
    <w:rsid w:val="00537DE2"/>
    <w:rsid w:val="00540511"/>
    <w:rsid w:val="00540578"/>
    <w:rsid w:val="00540808"/>
    <w:rsid w:val="0054080E"/>
    <w:rsid w:val="00540CF6"/>
    <w:rsid w:val="00540EA1"/>
    <w:rsid w:val="0054358E"/>
    <w:rsid w:val="00543AF4"/>
    <w:rsid w:val="00544191"/>
    <w:rsid w:val="0054440C"/>
    <w:rsid w:val="005448EC"/>
    <w:rsid w:val="00544C0A"/>
    <w:rsid w:val="00544F39"/>
    <w:rsid w:val="00545139"/>
    <w:rsid w:val="00546F90"/>
    <w:rsid w:val="00547EFB"/>
    <w:rsid w:val="005522F2"/>
    <w:rsid w:val="005531DF"/>
    <w:rsid w:val="005534B6"/>
    <w:rsid w:val="00553874"/>
    <w:rsid w:val="00554577"/>
    <w:rsid w:val="00554AD8"/>
    <w:rsid w:val="00554F78"/>
    <w:rsid w:val="00555DA1"/>
    <w:rsid w:val="00556BF7"/>
    <w:rsid w:val="00557F60"/>
    <w:rsid w:val="00561730"/>
    <w:rsid w:val="00561B97"/>
    <w:rsid w:val="00562149"/>
    <w:rsid w:val="00567B5D"/>
    <w:rsid w:val="005706D5"/>
    <w:rsid w:val="00570757"/>
    <w:rsid w:val="0057166A"/>
    <w:rsid w:val="00573733"/>
    <w:rsid w:val="00573F8B"/>
    <w:rsid w:val="00574554"/>
    <w:rsid w:val="00574E06"/>
    <w:rsid w:val="005751BB"/>
    <w:rsid w:val="00576089"/>
    <w:rsid w:val="005764B1"/>
    <w:rsid w:val="00576852"/>
    <w:rsid w:val="00576D06"/>
    <w:rsid w:val="00577287"/>
    <w:rsid w:val="005779E4"/>
    <w:rsid w:val="00577F9F"/>
    <w:rsid w:val="00580EC7"/>
    <w:rsid w:val="00581132"/>
    <w:rsid w:val="00581B3C"/>
    <w:rsid w:val="0058289C"/>
    <w:rsid w:val="005836C7"/>
    <w:rsid w:val="0058408E"/>
    <w:rsid w:val="00585374"/>
    <w:rsid w:val="005854CA"/>
    <w:rsid w:val="00585FAB"/>
    <w:rsid w:val="00590B77"/>
    <w:rsid w:val="00590D9A"/>
    <w:rsid w:val="005913A3"/>
    <w:rsid w:val="005940D4"/>
    <w:rsid w:val="00594A7B"/>
    <w:rsid w:val="0059580E"/>
    <w:rsid w:val="00595D90"/>
    <w:rsid w:val="00596A6F"/>
    <w:rsid w:val="00596FCE"/>
    <w:rsid w:val="005A11BC"/>
    <w:rsid w:val="005A1525"/>
    <w:rsid w:val="005A1E17"/>
    <w:rsid w:val="005A252B"/>
    <w:rsid w:val="005A2A8F"/>
    <w:rsid w:val="005A3204"/>
    <w:rsid w:val="005A3341"/>
    <w:rsid w:val="005A3C3D"/>
    <w:rsid w:val="005A46EC"/>
    <w:rsid w:val="005A5EAE"/>
    <w:rsid w:val="005A6407"/>
    <w:rsid w:val="005A726C"/>
    <w:rsid w:val="005B07EC"/>
    <w:rsid w:val="005B2B11"/>
    <w:rsid w:val="005B32A4"/>
    <w:rsid w:val="005B3371"/>
    <w:rsid w:val="005B338D"/>
    <w:rsid w:val="005B36D7"/>
    <w:rsid w:val="005B3BAF"/>
    <w:rsid w:val="005B406C"/>
    <w:rsid w:val="005B4DA3"/>
    <w:rsid w:val="005B5BEE"/>
    <w:rsid w:val="005B77D2"/>
    <w:rsid w:val="005C019B"/>
    <w:rsid w:val="005C08D0"/>
    <w:rsid w:val="005C1AED"/>
    <w:rsid w:val="005C2B71"/>
    <w:rsid w:val="005C30F5"/>
    <w:rsid w:val="005C49CA"/>
    <w:rsid w:val="005C4CB6"/>
    <w:rsid w:val="005C51A5"/>
    <w:rsid w:val="005C557A"/>
    <w:rsid w:val="005C566F"/>
    <w:rsid w:val="005C5C47"/>
    <w:rsid w:val="005C61DD"/>
    <w:rsid w:val="005C6438"/>
    <w:rsid w:val="005C6B8B"/>
    <w:rsid w:val="005C727F"/>
    <w:rsid w:val="005D02E3"/>
    <w:rsid w:val="005D1F34"/>
    <w:rsid w:val="005D2C1F"/>
    <w:rsid w:val="005D2DE8"/>
    <w:rsid w:val="005D34B2"/>
    <w:rsid w:val="005D3B54"/>
    <w:rsid w:val="005D40CD"/>
    <w:rsid w:val="005D41B0"/>
    <w:rsid w:val="005D6B59"/>
    <w:rsid w:val="005D784B"/>
    <w:rsid w:val="005E03E4"/>
    <w:rsid w:val="005E0454"/>
    <w:rsid w:val="005E05F6"/>
    <w:rsid w:val="005E2442"/>
    <w:rsid w:val="005E3111"/>
    <w:rsid w:val="005E3F85"/>
    <w:rsid w:val="005E4A5F"/>
    <w:rsid w:val="005E57B0"/>
    <w:rsid w:val="005E5B01"/>
    <w:rsid w:val="005E6D3B"/>
    <w:rsid w:val="005E7483"/>
    <w:rsid w:val="005F009E"/>
    <w:rsid w:val="005F0DF1"/>
    <w:rsid w:val="005F1516"/>
    <w:rsid w:val="005F229E"/>
    <w:rsid w:val="005F2564"/>
    <w:rsid w:val="005F3822"/>
    <w:rsid w:val="005F4635"/>
    <w:rsid w:val="005F4900"/>
    <w:rsid w:val="005F4E52"/>
    <w:rsid w:val="005F600C"/>
    <w:rsid w:val="005F618B"/>
    <w:rsid w:val="005F6D58"/>
    <w:rsid w:val="005F7383"/>
    <w:rsid w:val="0060058E"/>
    <w:rsid w:val="00601F77"/>
    <w:rsid w:val="00602A3C"/>
    <w:rsid w:val="00603EFD"/>
    <w:rsid w:val="0060475B"/>
    <w:rsid w:val="00604BED"/>
    <w:rsid w:val="00604FB6"/>
    <w:rsid w:val="00605387"/>
    <w:rsid w:val="00606302"/>
    <w:rsid w:val="006076FD"/>
    <w:rsid w:val="0061143F"/>
    <w:rsid w:val="006114D8"/>
    <w:rsid w:val="00611F7C"/>
    <w:rsid w:val="00613553"/>
    <w:rsid w:val="00613601"/>
    <w:rsid w:val="00613791"/>
    <w:rsid w:val="006150D6"/>
    <w:rsid w:val="00615245"/>
    <w:rsid w:val="0061590D"/>
    <w:rsid w:val="0061641E"/>
    <w:rsid w:val="00617706"/>
    <w:rsid w:val="00617EEE"/>
    <w:rsid w:val="00620A1F"/>
    <w:rsid w:val="006214DE"/>
    <w:rsid w:val="0062169D"/>
    <w:rsid w:val="0062181E"/>
    <w:rsid w:val="0062211B"/>
    <w:rsid w:val="00622BB7"/>
    <w:rsid w:val="00622C1E"/>
    <w:rsid w:val="00623389"/>
    <w:rsid w:val="00623DAA"/>
    <w:rsid w:val="00623FAF"/>
    <w:rsid w:val="006265C4"/>
    <w:rsid w:val="0062678A"/>
    <w:rsid w:val="006270AF"/>
    <w:rsid w:val="0063420F"/>
    <w:rsid w:val="00634367"/>
    <w:rsid w:val="00640082"/>
    <w:rsid w:val="00640291"/>
    <w:rsid w:val="00640EFE"/>
    <w:rsid w:val="006411A2"/>
    <w:rsid w:val="00641D6D"/>
    <w:rsid w:val="00641FAC"/>
    <w:rsid w:val="00643664"/>
    <w:rsid w:val="00643CAA"/>
    <w:rsid w:val="00644F16"/>
    <w:rsid w:val="00645167"/>
    <w:rsid w:val="006455EB"/>
    <w:rsid w:val="006456C2"/>
    <w:rsid w:val="00645A65"/>
    <w:rsid w:val="006477F0"/>
    <w:rsid w:val="006478E4"/>
    <w:rsid w:val="0065171A"/>
    <w:rsid w:val="00652680"/>
    <w:rsid w:val="0065271A"/>
    <w:rsid w:val="00653CDE"/>
    <w:rsid w:val="00654585"/>
    <w:rsid w:val="00655AB6"/>
    <w:rsid w:val="00656281"/>
    <w:rsid w:val="0065636A"/>
    <w:rsid w:val="00657003"/>
    <w:rsid w:val="00660238"/>
    <w:rsid w:val="006602EF"/>
    <w:rsid w:val="00661277"/>
    <w:rsid w:val="006619E0"/>
    <w:rsid w:val="006633FA"/>
    <w:rsid w:val="00663FEA"/>
    <w:rsid w:val="00664803"/>
    <w:rsid w:val="00665764"/>
    <w:rsid w:val="006657C5"/>
    <w:rsid w:val="00665C93"/>
    <w:rsid w:val="006661A4"/>
    <w:rsid w:val="00666AC0"/>
    <w:rsid w:val="006670E0"/>
    <w:rsid w:val="006671B8"/>
    <w:rsid w:val="00667275"/>
    <w:rsid w:val="00667532"/>
    <w:rsid w:val="0066783E"/>
    <w:rsid w:val="00667E53"/>
    <w:rsid w:val="006711C4"/>
    <w:rsid w:val="006713AB"/>
    <w:rsid w:val="006716AD"/>
    <w:rsid w:val="00672CA5"/>
    <w:rsid w:val="00673711"/>
    <w:rsid w:val="00673F82"/>
    <w:rsid w:val="00674F74"/>
    <w:rsid w:val="0067508F"/>
    <w:rsid w:val="00677576"/>
    <w:rsid w:val="0068051E"/>
    <w:rsid w:val="00680B9D"/>
    <w:rsid w:val="00681F13"/>
    <w:rsid w:val="0068231C"/>
    <w:rsid w:val="00682344"/>
    <w:rsid w:val="00682F28"/>
    <w:rsid w:val="00683515"/>
    <w:rsid w:val="00684842"/>
    <w:rsid w:val="006859AA"/>
    <w:rsid w:val="00685BD6"/>
    <w:rsid w:val="00687116"/>
    <w:rsid w:val="006878A6"/>
    <w:rsid w:val="00687D5F"/>
    <w:rsid w:val="00690437"/>
    <w:rsid w:val="00690DC3"/>
    <w:rsid w:val="00690E65"/>
    <w:rsid w:val="006911B7"/>
    <w:rsid w:val="00691387"/>
    <w:rsid w:val="0069188E"/>
    <w:rsid w:val="00691974"/>
    <w:rsid w:val="00692A71"/>
    <w:rsid w:val="00692BF6"/>
    <w:rsid w:val="00692CE6"/>
    <w:rsid w:val="00693186"/>
    <w:rsid w:val="00693381"/>
    <w:rsid w:val="00693B6C"/>
    <w:rsid w:val="006942AE"/>
    <w:rsid w:val="00695421"/>
    <w:rsid w:val="00697BD3"/>
    <w:rsid w:val="00697DFA"/>
    <w:rsid w:val="006A10CD"/>
    <w:rsid w:val="006A16D5"/>
    <w:rsid w:val="006A1772"/>
    <w:rsid w:val="006A1780"/>
    <w:rsid w:val="006A21DD"/>
    <w:rsid w:val="006A26C6"/>
    <w:rsid w:val="006A3302"/>
    <w:rsid w:val="006A3B28"/>
    <w:rsid w:val="006A4FEE"/>
    <w:rsid w:val="006A703E"/>
    <w:rsid w:val="006A7BE3"/>
    <w:rsid w:val="006A7D32"/>
    <w:rsid w:val="006B01D1"/>
    <w:rsid w:val="006B0DF4"/>
    <w:rsid w:val="006B0E2B"/>
    <w:rsid w:val="006B16EA"/>
    <w:rsid w:val="006B1780"/>
    <w:rsid w:val="006B224E"/>
    <w:rsid w:val="006B376E"/>
    <w:rsid w:val="006B4589"/>
    <w:rsid w:val="006B610E"/>
    <w:rsid w:val="006B643B"/>
    <w:rsid w:val="006B6805"/>
    <w:rsid w:val="006B6DE0"/>
    <w:rsid w:val="006C13D2"/>
    <w:rsid w:val="006C16C3"/>
    <w:rsid w:val="006C2187"/>
    <w:rsid w:val="006C2F8A"/>
    <w:rsid w:val="006C31C5"/>
    <w:rsid w:val="006C32F4"/>
    <w:rsid w:val="006C3C54"/>
    <w:rsid w:val="006C4B6B"/>
    <w:rsid w:val="006C4F9F"/>
    <w:rsid w:val="006C71A2"/>
    <w:rsid w:val="006C73EC"/>
    <w:rsid w:val="006D0C1D"/>
    <w:rsid w:val="006D2E9D"/>
    <w:rsid w:val="006D4A4E"/>
    <w:rsid w:val="006D4C42"/>
    <w:rsid w:val="006D5389"/>
    <w:rsid w:val="006D5809"/>
    <w:rsid w:val="006D607E"/>
    <w:rsid w:val="006D6781"/>
    <w:rsid w:val="006D6E12"/>
    <w:rsid w:val="006D70CB"/>
    <w:rsid w:val="006D715C"/>
    <w:rsid w:val="006D7363"/>
    <w:rsid w:val="006D774E"/>
    <w:rsid w:val="006D7EA2"/>
    <w:rsid w:val="006E0754"/>
    <w:rsid w:val="006E25E5"/>
    <w:rsid w:val="006E2668"/>
    <w:rsid w:val="006E2D39"/>
    <w:rsid w:val="006E32B0"/>
    <w:rsid w:val="006E348E"/>
    <w:rsid w:val="006E396A"/>
    <w:rsid w:val="006E3D63"/>
    <w:rsid w:val="006E58BF"/>
    <w:rsid w:val="006E5DD8"/>
    <w:rsid w:val="006E5EA1"/>
    <w:rsid w:val="006E6DEE"/>
    <w:rsid w:val="006E7D4B"/>
    <w:rsid w:val="006F0760"/>
    <w:rsid w:val="006F11E2"/>
    <w:rsid w:val="006F2574"/>
    <w:rsid w:val="006F3221"/>
    <w:rsid w:val="006F3231"/>
    <w:rsid w:val="006F3DE3"/>
    <w:rsid w:val="006F4787"/>
    <w:rsid w:val="006F5C43"/>
    <w:rsid w:val="006F61D8"/>
    <w:rsid w:val="006F62B7"/>
    <w:rsid w:val="006F70BC"/>
    <w:rsid w:val="006F734B"/>
    <w:rsid w:val="006F7E7C"/>
    <w:rsid w:val="0070174E"/>
    <w:rsid w:val="007018DB"/>
    <w:rsid w:val="00701DE6"/>
    <w:rsid w:val="00702740"/>
    <w:rsid w:val="0070381B"/>
    <w:rsid w:val="00705712"/>
    <w:rsid w:val="007076DD"/>
    <w:rsid w:val="0070796C"/>
    <w:rsid w:val="007109BB"/>
    <w:rsid w:val="00710EBF"/>
    <w:rsid w:val="007110B8"/>
    <w:rsid w:val="0071209F"/>
    <w:rsid w:val="007125A2"/>
    <w:rsid w:val="00713DD9"/>
    <w:rsid w:val="00713F79"/>
    <w:rsid w:val="007148A8"/>
    <w:rsid w:val="00716AC8"/>
    <w:rsid w:val="00716E54"/>
    <w:rsid w:val="00717421"/>
    <w:rsid w:val="0072033C"/>
    <w:rsid w:val="00720B1B"/>
    <w:rsid w:val="00721062"/>
    <w:rsid w:val="00721E5D"/>
    <w:rsid w:val="007229D4"/>
    <w:rsid w:val="007230F8"/>
    <w:rsid w:val="007233F4"/>
    <w:rsid w:val="00724044"/>
    <w:rsid w:val="007248D3"/>
    <w:rsid w:val="00724DF8"/>
    <w:rsid w:val="00725137"/>
    <w:rsid w:val="00725378"/>
    <w:rsid w:val="00727A43"/>
    <w:rsid w:val="00727FF2"/>
    <w:rsid w:val="00730550"/>
    <w:rsid w:val="00730C2A"/>
    <w:rsid w:val="00731434"/>
    <w:rsid w:val="00731E59"/>
    <w:rsid w:val="007323E0"/>
    <w:rsid w:val="00732911"/>
    <w:rsid w:val="00733721"/>
    <w:rsid w:val="00733DE2"/>
    <w:rsid w:val="007352EA"/>
    <w:rsid w:val="0073625F"/>
    <w:rsid w:val="0073792F"/>
    <w:rsid w:val="00740C81"/>
    <w:rsid w:val="00740DA6"/>
    <w:rsid w:val="0074172A"/>
    <w:rsid w:val="00741B4B"/>
    <w:rsid w:val="00741D1E"/>
    <w:rsid w:val="00741DD6"/>
    <w:rsid w:val="00741EE2"/>
    <w:rsid w:val="0074207F"/>
    <w:rsid w:val="00742367"/>
    <w:rsid w:val="00742EAA"/>
    <w:rsid w:val="00743360"/>
    <w:rsid w:val="00743818"/>
    <w:rsid w:val="00743857"/>
    <w:rsid w:val="007441FB"/>
    <w:rsid w:val="00744517"/>
    <w:rsid w:val="0074522A"/>
    <w:rsid w:val="00747295"/>
    <w:rsid w:val="00747829"/>
    <w:rsid w:val="00747DE2"/>
    <w:rsid w:val="007504BF"/>
    <w:rsid w:val="007506CD"/>
    <w:rsid w:val="0075267F"/>
    <w:rsid w:val="007526EC"/>
    <w:rsid w:val="007527F7"/>
    <w:rsid w:val="00752B1F"/>
    <w:rsid w:val="00753C48"/>
    <w:rsid w:val="00754250"/>
    <w:rsid w:val="00754FE4"/>
    <w:rsid w:val="00755216"/>
    <w:rsid w:val="00756236"/>
    <w:rsid w:val="00756271"/>
    <w:rsid w:val="00756348"/>
    <w:rsid w:val="00756521"/>
    <w:rsid w:val="00756AB7"/>
    <w:rsid w:val="0076106D"/>
    <w:rsid w:val="0076189A"/>
    <w:rsid w:val="007623FB"/>
    <w:rsid w:val="00762517"/>
    <w:rsid w:val="00763240"/>
    <w:rsid w:val="0076376A"/>
    <w:rsid w:val="007648AD"/>
    <w:rsid w:val="0076504E"/>
    <w:rsid w:val="00767BFD"/>
    <w:rsid w:val="00767EA0"/>
    <w:rsid w:val="0077068F"/>
    <w:rsid w:val="00771EDF"/>
    <w:rsid w:val="00772986"/>
    <w:rsid w:val="00772A90"/>
    <w:rsid w:val="00772F8D"/>
    <w:rsid w:val="0077408D"/>
    <w:rsid w:val="00774270"/>
    <w:rsid w:val="007743F6"/>
    <w:rsid w:val="00775679"/>
    <w:rsid w:val="0077574F"/>
    <w:rsid w:val="00775823"/>
    <w:rsid w:val="007777CC"/>
    <w:rsid w:val="00777B32"/>
    <w:rsid w:val="0078051E"/>
    <w:rsid w:val="00781089"/>
    <w:rsid w:val="007838F3"/>
    <w:rsid w:val="007856FE"/>
    <w:rsid w:val="00785F46"/>
    <w:rsid w:val="007865F4"/>
    <w:rsid w:val="00786D5C"/>
    <w:rsid w:val="00786E96"/>
    <w:rsid w:val="00787DFF"/>
    <w:rsid w:val="00787F93"/>
    <w:rsid w:val="00791E6D"/>
    <w:rsid w:val="00791EB5"/>
    <w:rsid w:val="00791FF2"/>
    <w:rsid w:val="00793696"/>
    <w:rsid w:val="007955DA"/>
    <w:rsid w:val="00796F65"/>
    <w:rsid w:val="007A11C2"/>
    <w:rsid w:val="007A18BB"/>
    <w:rsid w:val="007A27DD"/>
    <w:rsid w:val="007A41BF"/>
    <w:rsid w:val="007A490A"/>
    <w:rsid w:val="007A7B95"/>
    <w:rsid w:val="007B0297"/>
    <w:rsid w:val="007B02FA"/>
    <w:rsid w:val="007B0F53"/>
    <w:rsid w:val="007B21AE"/>
    <w:rsid w:val="007B2570"/>
    <w:rsid w:val="007B3113"/>
    <w:rsid w:val="007B3304"/>
    <w:rsid w:val="007B3812"/>
    <w:rsid w:val="007B7490"/>
    <w:rsid w:val="007C0525"/>
    <w:rsid w:val="007C09CE"/>
    <w:rsid w:val="007C13F7"/>
    <w:rsid w:val="007C218D"/>
    <w:rsid w:val="007C2D28"/>
    <w:rsid w:val="007C3E22"/>
    <w:rsid w:val="007C5B90"/>
    <w:rsid w:val="007C6218"/>
    <w:rsid w:val="007C6484"/>
    <w:rsid w:val="007C67C6"/>
    <w:rsid w:val="007C78BE"/>
    <w:rsid w:val="007C7E59"/>
    <w:rsid w:val="007D0476"/>
    <w:rsid w:val="007D0B91"/>
    <w:rsid w:val="007D1386"/>
    <w:rsid w:val="007D1452"/>
    <w:rsid w:val="007D3DCB"/>
    <w:rsid w:val="007D460C"/>
    <w:rsid w:val="007D4996"/>
    <w:rsid w:val="007D4AD3"/>
    <w:rsid w:val="007D5D19"/>
    <w:rsid w:val="007D5FDC"/>
    <w:rsid w:val="007D6176"/>
    <w:rsid w:val="007D6D68"/>
    <w:rsid w:val="007E32DA"/>
    <w:rsid w:val="007E4998"/>
    <w:rsid w:val="007E4A9C"/>
    <w:rsid w:val="007E6914"/>
    <w:rsid w:val="007E7F78"/>
    <w:rsid w:val="007F0179"/>
    <w:rsid w:val="007F2C13"/>
    <w:rsid w:val="007F2CEC"/>
    <w:rsid w:val="007F3435"/>
    <w:rsid w:val="007F55DE"/>
    <w:rsid w:val="007F762D"/>
    <w:rsid w:val="007F78F0"/>
    <w:rsid w:val="007F78FF"/>
    <w:rsid w:val="008001C5"/>
    <w:rsid w:val="00800F6C"/>
    <w:rsid w:val="00801065"/>
    <w:rsid w:val="0080159A"/>
    <w:rsid w:val="00802C0B"/>
    <w:rsid w:val="008051FC"/>
    <w:rsid w:val="008055A9"/>
    <w:rsid w:val="008056C4"/>
    <w:rsid w:val="008057FD"/>
    <w:rsid w:val="00805D8B"/>
    <w:rsid w:val="00810BB6"/>
    <w:rsid w:val="00810E8E"/>
    <w:rsid w:val="00812C44"/>
    <w:rsid w:val="0081341F"/>
    <w:rsid w:val="008135E1"/>
    <w:rsid w:val="00813779"/>
    <w:rsid w:val="00813E26"/>
    <w:rsid w:val="0081481D"/>
    <w:rsid w:val="00814BE8"/>
    <w:rsid w:val="00814F6E"/>
    <w:rsid w:val="00815363"/>
    <w:rsid w:val="00815B84"/>
    <w:rsid w:val="00816BE9"/>
    <w:rsid w:val="0082027C"/>
    <w:rsid w:val="00822518"/>
    <w:rsid w:val="0082262E"/>
    <w:rsid w:val="008226F5"/>
    <w:rsid w:val="00823FC6"/>
    <w:rsid w:val="00824306"/>
    <w:rsid w:val="00825C74"/>
    <w:rsid w:val="00825CFA"/>
    <w:rsid w:val="00826AB9"/>
    <w:rsid w:val="00826E0E"/>
    <w:rsid w:val="00827D11"/>
    <w:rsid w:val="00827E0F"/>
    <w:rsid w:val="00827F6E"/>
    <w:rsid w:val="00831758"/>
    <w:rsid w:val="008317D9"/>
    <w:rsid w:val="00831846"/>
    <w:rsid w:val="0083279F"/>
    <w:rsid w:val="008334DB"/>
    <w:rsid w:val="00833B7F"/>
    <w:rsid w:val="00833E8E"/>
    <w:rsid w:val="00834906"/>
    <w:rsid w:val="00836075"/>
    <w:rsid w:val="00836417"/>
    <w:rsid w:val="00836A3E"/>
    <w:rsid w:val="00837526"/>
    <w:rsid w:val="00837F20"/>
    <w:rsid w:val="008407A7"/>
    <w:rsid w:val="0084322B"/>
    <w:rsid w:val="00843F81"/>
    <w:rsid w:val="00844087"/>
    <w:rsid w:val="00844526"/>
    <w:rsid w:val="008448F1"/>
    <w:rsid w:val="0084519E"/>
    <w:rsid w:val="00845CAE"/>
    <w:rsid w:val="00846370"/>
    <w:rsid w:val="008475FF"/>
    <w:rsid w:val="008477E7"/>
    <w:rsid w:val="00847C2B"/>
    <w:rsid w:val="00850272"/>
    <w:rsid w:val="008506B9"/>
    <w:rsid w:val="00851822"/>
    <w:rsid w:val="00852AB2"/>
    <w:rsid w:val="008532BF"/>
    <w:rsid w:val="008539B2"/>
    <w:rsid w:val="00853BF4"/>
    <w:rsid w:val="00854294"/>
    <w:rsid w:val="0085572E"/>
    <w:rsid w:val="00856AF3"/>
    <w:rsid w:val="0085788B"/>
    <w:rsid w:val="00857A9E"/>
    <w:rsid w:val="00857DE2"/>
    <w:rsid w:val="008609D1"/>
    <w:rsid w:val="00863A8E"/>
    <w:rsid w:val="0086407F"/>
    <w:rsid w:val="008645E3"/>
    <w:rsid w:val="00864E79"/>
    <w:rsid w:val="0086661F"/>
    <w:rsid w:val="00866A0D"/>
    <w:rsid w:val="00866DB5"/>
    <w:rsid w:val="0086701D"/>
    <w:rsid w:val="0086702B"/>
    <w:rsid w:val="008672E2"/>
    <w:rsid w:val="0086784E"/>
    <w:rsid w:val="0087121C"/>
    <w:rsid w:val="00871FD2"/>
    <w:rsid w:val="00872084"/>
    <w:rsid w:val="00872827"/>
    <w:rsid w:val="00872A32"/>
    <w:rsid w:val="00874911"/>
    <w:rsid w:val="008754E4"/>
    <w:rsid w:val="00876EAE"/>
    <w:rsid w:val="00880106"/>
    <w:rsid w:val="00880F95"/>
    <w:rsid w:val="00882B44"/>
    <w:rsid w:val="008838AD"/>
    <w:rsid w:val="008864B3"/>
    <w:rsid w:val="008865E5"/>
    <w:rsid w:val="00886CC8"/>
    <w:rsid w:val="008871B0"/>
    <w:rsid w:val="00890B57"/>
    <w:rsid w:val="008916BA"/>
    <w:rsid w:val="0089217C"/>
    <w:rsid w:val="00892790"/>
    <w:rsid w:val="008931DA"/>
    <w:rsid w:val="00893671"/>
    <w:rsid w:val="008946DC"/>
    <w:rsid w:val="00895838"/>
    <w:rsid w:val="00895A1E"/>
    <w:rsid w:val="00895A72"/>
    <w:rsid w:val="00895CDF"/>
    <w:rsid w:val="00896679"/>
    <w:rsid w:val="00896D8C"/>
    <w:rsid w:val="008A0FC9"/>
    <w:rsid w:val="008A1956"/>
    <w:rsid w:val="008A1A7C"/>
    <w:rsid w:val="008A2CE2"/>
    <w:rsid w:val="008A40D3"/>
    <w:rsid w:val="008A469C"/>
    <w:rsid w:val="008A51D1"/>
    <w:rsid w:val="008A5DCE"/>
    <w:rsid w:val="008A75D3"/>
    <w:rsid w:val="008B05DD"/>
    <w:rsid w:val="008B07B8"/>
    <w:rsid w:val="008B17E8"/>
    <w:rsid w:val="008B2E7C"/>
    <w:rsid w:val="008B321A"/>
    <w:rsid w:val="008B399A"/>
    <w:rsid w:val="008B45F0"/>
    <w:rsid w:val="008B4A70"/>
    <w:rsid w:val="008B502F"/>
    <w:rsid w:val="008B6DFC"/>
    <w:rsid w:val="008B7227"/>
    <w:rsid w:val="008B7F81"/>
    <w:rsid w:val="008C02FB"/>
    <w:rsid w:val="008C04E0"/>
    <w:rsid w:val="008C191C"/>
    <w:rsid w:val="008C1DA4"/>
    <w:rsid w:val="008C29B0"/>
    <w:rsid w:val="008C2CD5"/>
    <w:rsid w:val="008C3618"/>
    <w:rsid w:val="008C39E7"/>
    <w:rsid w:val="008C43AD"/>
    <w:rsid w:val="008C5BA3"/>
    <w:rsid w:val="008C6118"/>
    <w:rsid w:val="008C6341"/>
    <w:rsid w:val="008C731F"/>
    <w:rsid w:val="008C74D9"/>
    <w:rsid w:val="008D03C2"/>
    <w:rsid w:val="008D12FB"/>
    <w:rsid w:val="008D3B2D"/>
    <w:rsid w:val="008D4DB2"/>
    <w:rsid w:val="008D58D9"/>
    <w:rsid w:val="008D5AD4"/>
    <w:rsid w:val="008D695E"/>
    <w:rsid w:val="008D6DD5"/>
    <w:rsid w:val="008D6E59"/>
    <w:rsid w:val="008D7155"/>
    <w:rsid w:val="008D76E0"/>
    <w:rsid w:val="008E0B29"/>
    <w:rsid w:val="008E141A"/>
    <w:rsid w:val="008E1A44"/>
    <w:rsid w:val="008E1E55"/>
    <w:rsid w:val="008E28E6"/>
    <w:rsid w:val="008E3232"/>
    <w:rsid w:val="008E3674"/>
    <w:rsid w:val="008E3B6C"/>
    <w:rsid w:val="008E3DE7"/>
    <w:rsid w:val="008E562C"/>
    <w:rsid w:val="008E6540"/>
    <w:rsid w:val="008E6DAE"/>
    <w:rsid w:val="008E77D4"/>
    <w:rsid w:val="008E7ADD"/>
    <w:rsid w:val="008F091F"/>
    <w:rsid w:val="008F17B2"/>
    <w:rsid w:val="008F22B3"/>
    <w:rsid w:val="008F357B"/>
    <w:rsid w:val="008F44CA"/>
    <w:rsid w:val="008F49D3"/>
    <w:rsid w:val="008F62C1"/>
    <w:rsid w:val="008F6519"/>
    <w:rsid w:val="008F7012"/>
    <w:rsid w:val="008F7ADA"/>
    <w:rsid w:val="008F7B17"/>
    <w:rsid w:val="00900042"/>
    <w:rsid w:val="0090034B"/>
    <w:rsid w:val="00901121"/>
    <w:rsid w:val="00901DF8"/>
    <w:rsid w:val="00902623"/>
    <w:rsid w:val="00902A67"/>
    <w:rsid w:val="00902C5E"/>
    <w:rsid w:val="00904BE4"/>
    <w:rsid w:val="0090504A"/>
    <w:rsid w:val="009051F5"/>
    <w:rsid w:val="00905221"/>
    <w:rsid w:val="00905A7C"/>
    <w:rsid w:val="00905B9B"/>
    <w:rsid w:val="00905D7E"/>
    <w:rsid w:val="00907037"/>
    <w:rsid w:val="0091112C"/>
    <w:rsid w:val="0091160A"/>
    <w:rsid w:val="00912E04"/>
    <w:rsid w:val="00913258"/>
    <w:rsid w:val="00913851"/>
    <w:rsid w:val="00913BB0"/>
    <w:rsid w:val="0091456C"/>
    <w:rsid w:val="00914C58"/>
    <w:rsid w:val="00914F53"/>
    <w:rsid w:val="0091564D"/>
    <w:rsid w:val="009156DA"/>
    <w:rsid w:val="00915774"/>
    <w:rsid w:val="00916BC5"/>
    <w:rsid w:val="0091726A"/>
    <w:rsid w:val="00917C01"/>
    <w:rsid w:val="00920184"/>
    <w:rsid w:val="00920EA4"/>
    <w:rsid w:val="00921792"/>
    <w:rsid w:val="00921BEA"/>
    <w:rsid w:val="009227BE"/>
    <w:rsid w:val="009238FD"/>
    <w:rsid w:val="00923998"/>
    <w:rsid w:val="00923DB4"/>
    <w:rsid w:val="0092420B"/>
    <w:rsid w:val="0092430E"/>
    <w:rsid w:val="00924570"/>
    <w:rsid w:val="00924A46"/>
    <w:rsid w:val="00924D59"/>
    <w:rsid w:val="00926112"/>
    <w:rsid w:val="0092625F"/>
    <w:rsid w:val="00926B28"/>
    <w:rsid w:val="00926D9C"/>
    <w:rsid w:val="00927028"/>
    <w:rsid w:val="00927763"/>
    <w:rsid w:val="00927A2D"/>
    <w:rsid w:val="00927B37"/>
    <w:rsid w:val="00931917"/>
    <w:rsid w:val="00932001"/>
    <w:rsid w:val="009321B1"/>
    <w:rsid w:val="00932ED7"/>
    <w:rsid w:val="009333CF"/>
    <w:rsid w:val="0093422D"/>
    <w:rsid w:val="0093483B"/>
    <w:rsid w:val="00934CF9"/>
    <w:rsid w:val="00934DD7"/>
    <w:rsid w:val="009369A9"/>
    <w:rsid w:val="00936CF7"/>
    <w:rsid w:val="00937783"/>
    <w:rsid w:val="00937EAD"/>
    <w:rsid w:val="00937F28"/>
    <w:rsid w:val="00940FE1"/>
    <w:rsid w:val="009412D2"/>
    <w:rsid w:val="00941D1B"/>
    <w:rsid w:val="00942306"/>
    <w:rsid w:val="00942384"/>
    <w:rsid w:val="009424B8"/>
    <w:rsid w:val="00942E90"/>
    <w:rsid w:val="00944668"/>
    <w:rsid w:val="00944DC6"/>
    <w:rsid w:val="009458B0"/>
    <w:rsid w:val="00945B52"/>
    <w:rsid w:val="00945B7A"/>
    <w:rsid w:val="00945F05"/>
    <w:rsid w:val="00946348"/>
    <w:rsid w:val="00947797"/>
    <w:rsid w:val="009478A2"/>
    <w:rsid w:val="00952002"/>
    <w:rsid w:val="00953808"/>
    <w:rsid w:val="009539A6"/>
    <w:rsid w:val="00954032"/>
    <w:rsid w:val="00954537"/>
    <w:rsid w:val="0095472D"/>
    <w:rsid w:val="00955FBB"/>
    <w:rsid w:val="0095694B"/>
    <w:rsid w:val="00956BD5"/>
    <w:rsid w:val="00956D84"/>
    <w:rsid w:val="009577B5"/>
    <w:rsid w:val="009608E6"/>
    <w:rsid w:val="00960F57"/>
    <w:rsid w:val="00961C90"/>
    <w:rsid w:val="00965443"/>
    <w:rsid w:val="00965954"/>
    <w:rsid w:val="00965A21"/>
    <w:rsid w:val="00965E55"/>
    <w:rsid w:val="0096608E"/>
    <w:rsid w:val="00966522"/>
    <w:rsid w:val="00966C33"/>
    <w:rsid w:val="00966FCB"/>
    <w:rsid w:val="00970F18"/>
    <w:rsid w:val="00971CF1"/>
    <w:rsid w:val="00971F5D"/>
    <w:rsid w:val="009721E9"/>
    <w:rsid w:val="00973772"/>
    <w:rsid w:val="0097471B"/>
    <w:rsid w:val="0097560A"/>
    <w:rsid w:val="00975E1E"/>
    <w:rsid w:val="00975E70"/>
    <w:rsid w:val="009761DE"/>
    <w:rsid w:val="009766FA"/>
    <w:rsid w:val="009777E0"/>
    <w:rsid w:val="00977CD6"/>
    <w:rsid w:val="0098048B"/>
    <w:rsid w:val="00980DF9"/>
    <w:rsid w:val="00981150"/>
    <w:rsid w:val="00981285"/>
    <w:rsid w:val="0098243D"/>
    <w:rsid w:val="00982D26"/>
    <w:rsid w:val="00983B6E"/>
    <w:rsid w:val="00983FE5"/>
    <w:rsid w:val="009849E9"/>
    <w:rsid w:val="009859E4"/>
    <w:rsid w:val="00987812"/>
    <w:rsid w:val="00990225"/>
    <w:rsid w:val="00991461"/>
    <w:rsid w:val="00992A13"/>
    <w:rsid w:val="00994AAD"/>
    <w:rsid w:val="00994DE1"/>
    <w:rsid w:val="00995150"/>
    <w:rsid w:val="00995D67"/>
    <w:rsid w:val="009A013B"/>
    <w:rsid w:val="009A01A8"/>
    <w:rsid w:val="009A02F4"/>
    <w:rsid w:val="009A06BF"/>
    <w:rsid w:val="009A0D17"/>
    <w:rsid w:val="009A2494"/>
    <w:rsid w:val="009A295D"/>
    <w:rsid w:val="009A32B1"/>
    <w:rsid w:val="009A33A3"/>
    <w:rsid w:val="009A36F2"/>
    <w:rsid w:val="009A40C3"/>
    <w:rsid w:val="009A40D5"/>
    <w:rsid w:val="009A4BAE"/>
    <w:rsid w:val="009A57D0"/>
    <w:rsid w:val="009A6559"/>
    <w:rsid w:val="009A68FC"/>
    <w:rsid w:val="009A6CE4"/>
    <w:rsid w:val="009A7514"/>
    <w:rsid w:val="009A7E7A"/>
    <w:rsid w:val="009B1584"/>
    <w:rsid w:val="009B18F0"/>
    <w:rsid w:val="009B1F4C"/>
    <w:rsid w:val="009B1F79"/>
    <w:rsid w:val="009B2471"/>
    <w:rsid w:val="009B314F"/>
    <w:rsid w:val="009B439C"/>
    <w:rsid w:val="009B46BC"/>
    <w:rsid w:val="009B49A1"/>
    <w:rsid w:val="009B4A6C"/>
    <w:rsid w:val="009B4DA8"/>
    <w:rsid w:val="009B519A"/>
    <w:rsid w:val="009B620C"/>
    <w:rsid w:val="009B6753"/>
    <w:rsid w:val="009B676C"/>
    <w:rsid w:val="009B6A26"/>
    <w:rsid w:val="009C079D"/>
    <w:rsid w:val="009C0D70"/>
    <w:rsid w:val="009C13D1"/>
    <w:rsid w:val="009C1AF6"/>
    <w:rsid w:val="009C2913"/>
    <w:rsid w:val="009C2BD4"/>
    <w:rsid w:val="009C5AFE"/>
    <w:rsid w:val="009C6606"/>
    <w:rsid w:val="009C6CE5"/>
    <w:rsid w:val="009C6D50"/>
    <w:rsid w:val="009C7547"/>
    <w:rsid w:val="009D05EC"/>
    <w:rsid w:val="009D18D4"/>
    <w:rsid w:val="009D1BB7"/>
    <w:rsid w:val="009D2F60"/>
    <w:rsid w:val="009D3A2E"/>
    <w:rsid w:val="009D5ADE"/>
    <w:rsid w:val="009D5BAC"/>
    <w:rsid w:val="009D5C56"/>
    <w:rsid w:val="009D6265"/>
    <w:rsid w:val="009D64BD"/>
    <w:rsid w:val="009D6CB1"/>
    <w:rsid w:val="009E0286"/>
    <w:rsid w:val="009E153F"/>
    <w:rsid w:val="009E322A"/>
    <w:rsid w:val="009E393E"/>
    <w:rsid w:val="009E3EE0"/>
    <w:rsid w:val="009E444E"/>
    <w:rsid w:val="009E4968"/>
    <w:rsid w:val="009E663C"/>
    <w:rsid w:val="009E684A"/>
    <w:rsid w:val="009E6BB1"/>
    <w:rsid w:val="009E6E14"/>
    <w:rsid w:val="009E794A"/>
    <w:rsid w:val="009E7C14"/>
    <w:rsid w:val="009F0494"/>
    <w:rsid w:val="009F0CD9"/>
    <w:rsid w:val="009F1A79"/>
    <w:rsid w:val="009F1F57"/>
    <w:rsid w:val="009F2DDD"/>
    <w:rsid w:val="009F3447"/>
    <w:rsid w:val="009F65F4"/>
    <w:rsid w:val="009F676B"/>
    <w:rsid w:val="009F6D2D"/>
    <w:rsid w:val="009F6D54"/>
    <w:rsid w:val="00A0010C"/>
    <w:rsid w:val="00A004DF"/>
    <w:rsid w:val="00A00FD5"/>
    <w:rsid w:val="00A012C0"/>
    <w:rsid w:val="00A019A8"/>
    <w:rsid w:val="00A01B03"/>
    <w:rsid w:val="00A01B89"/>
    <w:rsid w:val="00A02C66"/>
    <w:rsid w:val="00A02C84"/>
    <w:rsid w:val="00A0464C"/>
    <w:rsid w:val="00A050BB"/>
    <w:rsid w:val="00A054E0"/>
    <w:rsid w:val="00A05D91"/>
    <w:rsid w:val="00A0740B"/>
    <w:rsid w:val="00A07ED3"/>
    <w:rsid w:val="00A10CA8"/>
    <w:rsid w:val="00A11042"/>
    <w:rsid w:val="00A12579"/>
    <w:rsid w:val="00A133D8"/>
    <w:rsid w:val="00A13812"/>
    <w:rsid w:val="00A14226"/>
    <w:rsid w:val="00A15655"/>
    <w:rsid w:val="00A160B0"/>
    <w:rsid w:val="00A1740C"/>
    <w:rsid w:val="00A20069"/>
    <w:rsid w:val="00A2244D"/>
    <w:rsid w:val="00A2253D"/>
    <w:rsid w:val="00A2267F"/>
    <w:rsid w:val="00A22B98"/>
    <w:rsid w:val="00A22CDB"/>
    <w:rsid w:val="00A247B8"/>
    <w:rsid w:val="00A2495A"/>
    <w:rsid w:val="00A24C7A"/>
    <w:rsid w:val="00A24D8F"/>
    <w:rsid w:val="00A25B8B"/>
    <w:rsid w:val="00A25C5D"/>
    <w:rsid w:val="00A2689F"/>
    <w:rsid w:val="00A26ECA"/>
    <w:rsid w:val="00A27461"/>
    <w:rsid w:val="00A27D67"/>
    <w:rsid w:val="00A30A8F"/>
    <w:rsid w:val="00A30ABC"/>
    <w:rsid w:val="00A33B74"/>
    <w:rsid w:val="00A3467F"/>
    <w:rsid w:val="00A34B4C"/>
    <w:rsid w:val="00A35030"/>
    <w:rsid w:val="00A35270"/>
    <w:rsid w:val="00A3551A"/>
    <w:rsid w:val="00A366A0"/>
    <w:rsid w:val="00A37209"/>
    <w:rsid w:val="00A37584"/>
    <w:rsid w:val="00A376E8"/>
    <w:rsid w:val="00A37F8E"/>
    <w:rsid w:val="00A41537"/>
    <w:rsid w:val="00A41737"/>
    <w:rsid w:val="00A42B8F"/>
    <w:rsid w:val="00A42D8E"/>
    <w:rsid w:val="00A43254"/>
    <w:rsid w:val="00A43896"/>
    <w:rsid w:val="00A43A26"/>
    <w:rsid w:val="00A447A0"/>
    <w:rsid w:val="00A459F5"/>
    <w:rsid w:val="00A45FC0"/>
    <w:rsid w:val="00A46B74"/>
    <w:rsid w:val="00A4700E"/>
    <w:rsid w:val="00A47ECC"/>
    <w:rsid w:val="00A50171"/>
    <w:rsid w:val="00A504FA"/>
    <w:rsid w:val="00A5102E"/>
    <w:rsid w:val="00A5132E"/>
    <w:rsid w:val="00A51375"/>
    <w:rsid w:val="00A51533"/>
    <w:rsid w:val="00A531D4"/>
    <w:rsid w:val="00A54572"/>
    <w:rsid w:val="00A575B8"/>
    <w:rsid w:val="00A5765A"/>
    <w:rsid w:val="00A61C60"/>
    <w:rsid w:val="00A61ECB"/>
    <w:rsid w:val="00A6410C"/>
    <w:rsid w:val="00A647B1"/>
    <w:rsid w:val="00A64DEF"/>
    <w:rsid w:val="00A654D2"/>
    <w:rsid w:val="00A665DF"/>
    <w:rsid w:val="00A67928"/>
    <w:rsid w:val="00A67FCC"/>
    <w:rsid w:val="00A70AA5"/>
    <w:rsid w:val="00A70C03"/>
    <w:rsid w:val="00A71256"/>
    <w:rsid w:val="00A7217B"/>
    <w:rsid w:val="00A7348F"/>
    <w:rsid w:val="00A73861"/>
    <w:rsid w:val="00A739A6"/>
    <w:rsid w:val="00A740ED"/>
    <w:rsid w:val="00A74C29"/>
    <w:rsid w:val="00A74C62"/>
    <w:rsid w:val="00A7598C"/>
    <w:rsid w:val="00A75DF5"/>
    <w:rsid w:val="00A75EF9"/>
    <w:rsid w:val="00A8311C"/>
    <w:rsid w:val="00A835D0"/>
    <w:rsid w:val="00A84C5F"/>
    <w:rsid w:val="00A85930"/>
    <w:rsid w:val="00A863F7"/>
    <w:rsid w:val="00A86604"/>
    <w:rsid w:val="00A87519"/>
    <w:rsid w:val="00A9246D"/>
    <w:rsid w:val="00A92CCA"/>
    <w:rsid w:val="00A93BD0"/>
    <w:rsid w:val="00A93CC2"/>
    <w:rsid w:val="00A96B17"/>
    <w:rsid w:val="00A974CC"/>
    <w:rsid w:val="00AA1067"/>
    <w:rsid w:val="00AA2001"/>
    <w:rsid w:val="00AA2B5C"/>
    <w:rsid w:val="00AA32D2"/>
    <w:rsid w:val="00AA4016"/>
    <w:rsid w:val="00AA4C1F"/>
    <w:rsid w:val="00AA5328"/>
    <w:rsid w:val="00AA5393"/>
    <w:rsid w:val="00AA63D4"/>
    <w:rsid w:val="00AB03FD"/>
    <w:rsid w:val="00AB0993"/>
    <w:rsid w:val="00AB2000"/>
    <w:rsid w:val="00AB2E94"/>
    <w:rsid w:val="00AB38CB"/>
    <w:rsid w:val="00AB3BEC"/>
    <w:rsid w:val="00AB44E4"/>
    <w:rsid w:val="00AB4AEB"/>
    <w:rsid w:val="00AB4E5F"/>
    <w:rsid w:val="00AB4EC9"/>
    <w:rsid w:val="00AB5352"/>
    <w:rsid w:val="00AB56AE"/>
    <w:rsid w:val="00AB62D5"/>
    <w:rsid w:val="00AB65B5"/>
    <w:rsid w:val="00AB6DCD"/>
    <w:rsid w:val="00AB6EE0"/>
    <w:rsid w:val="00AC17A2"/>
    <w:rsid w:val="00AC40B7"/>
    <w:rsid w:val="00AC531F"/>
    <w:rsid w:val="00AC5B36"/>
    <w:rsid w:val="00AC6377"/>
    <w:rsid w:val="00AC66A4"/>
    <w:rsid w:val="00AC6CB1"/>
    <w:rsid w:val="00AC7D6D"/>
    <w:rsid w:val="00AD0091"/>
    <w:rsid w:val="00AD23EF"/>
    <w:rsid w:val="00AD2662"/>
    <w:rsid w:val="00AD307B"/>
    <w:rsid w:val="00AD3B4E"/>
    <w:rsid w:val="00AD4014"/>
    <w:rsid w:val="00AD41B3"/>
    <w:rsid w:val="00AD5721"/>
    <w:rsid w:val="00AD5C4D"/>
    <w:rsid w:val="00AD69F0"/>
    <w:rsid w:val="00AD7084"/>
    <w:rsid w:val="00AD7127"/>
    <w:rsid w:val="00AD730C"/>
    <w:rsid w:val="00AE123A"/>
    <w:rsid w:val="00AE1539"/>
    <w:rsid w:val="00AE28A7"/>
    <w:rsid w:val="00AE2A98"/>
    <w:rsid w:val="00AE2CF2"/>
    <w:rsid w:val="00AE3012"/>
    <w:rsid w:val="00AE33A6"/>
    <w:rsid w:val="00AE3729"/>
    <w:rsid w:val="00AE4138"/>
    <w:rsid w:val="00AE4CCE"/>
    <w:rsid w:val="00AE5C6A"/>
    <w:rsid w:val="00AE6317"/>
    <w:rsid w:val="00AE6B62"/>
    <w:rsid w:val="00AE7280"/>
    <w:rsid w:val="00AF033A"/>
    <w:rsid w:val="00AF1699"/>
    <w:rsid w:val="00AF1FD3"/>
    <w:rsid w:val="00AF2910"/>
    <w:rsid w:val="00AF34B8"/>
    <w:rsid w:val="00AF3896"/>
    <w:rsid w:val="00AF3FC2"/>
    <w:rsid w:val="00AF5808"/>
    <w:rsid w:val="00B0098A"/>
    <w:rsid w:val="00B00A5F"/>
    <w:rsid w:val="00B00B4A"/>
    <w:rsid w:val="00B00F89"/>
    <w:rsid w:val="00B029B8"/>
    <w:rsid w:val="00B02F60"/>
    <w:rsid w:val="00B032B8"/>
    <w:rsid w:val="00B04721"/>
    <w:rsid w:val="00B04B15"/>
    <w:rsid w:val="00B04B46"/>
    <w:rsid w:val="00B0534D"/>
    <w:rsid w:val="00B05685"/>
    <w:rsid w:val="00B05F9F"/>
    <w:rsid w:val="00B06368"/>
    <w:rsid w:val="00B068DA"/>
    <w:rsid w:val="00B06A00"/>
    <w:rsid w:val="00B06FC6"/>
    <w:rsid w:val="00B074C9"/>
    <w:rsid w:val="00B07D9D"/>
    <w:rsid w:val="00B11AE5"/>
    <w:rsid w:val="00B12FE6"/>
    <w:rsid w:val="00B1303F"/>
    <w:rsid w:val="00B1364A"/>
    <w:rsid w:val="00B13859"/>
    <w:rsid w:val="00B13EC9"/>
    <w:rsid w:val="00B14319"/>
    <w:rsid w:val="00B14A06"/>
    <w:rsid w:val="00B158E1"/>
    <w:rsid w:val="00B16715"/>
    <w:rsid w:val="00B1768E"/>
    <w:rsid w:val="00B17910"/>
    <w:rsid w:val="00B20F18"/>
    <w:rsid w:val="00B21516"/>
    <w:rsid w:val="00B21A37"/>
    <w:rsid w:val="00B21D23"/>
    <w:rsid w:val="00B21F62"/>
    <w:rsid w:val="00B22CE0"/>
    <w:rsid w:val="00B23738"/>
    <w:rsid w:val="00B23BEF"/>
    <w:rsid w:val="00B23D5B"/>
    <w:rsid w:val="00B247BB"/>
    <w:rsid w:val="00B2504A"/>
    <w:rsid w:val="00B25EE6"/>
    <w:rsid w:val="00B3115A"/>
    <w:rsid w:val="00B31825"/>
    <w:rsid w:val="00B31A5C"/>
    <w:rsid w:val="00B33B06"/>
    <w:rsid w:val="00B33C19"/>
    <w:rsid w:val="00B35A15"/>
    <w:rsid w:val="00B35B45"/>
    <w:rsid w:val="00B36A99"/>
    <w:rsid w:val="00B42264"/>
    <w:rsid w:val="00B434B2"/>
    <w:rsid w:val="00B43D45"/>
    <w:rsid w:val="00B468F2"/>
    <w:rsid w:val="00B469DE"/>
    <w:rsid w:val="00B47286"/>
    <w:rsid w:val="00B50234"/>
    <w:rsid w:val="00B51BF4"/>
    <w:rsid w:val="00B52C68"/>
    <w:rsid w:val="00B5372B"/>
    <w:rsid w:val="00B542FE"/>
    <w:rsid w:val="00B55A1B"/>
    <w:rsid w:val="00B561DB"/>
    <w:rsid w:val="00B56DF9"/>
    <w:rsid w:val="00B600BD"/>
    <w:rsid w:val="00B61274"/>
    <w:rsid w:val="00B61DCE"/>
    <w:rsid w:val="00B62188"/>
    <w:rsid w:val="00B62F79"/>
    <w:rsid w:val="00B62F82"/>
    <w:rsid w:val="00B6306A"/>
    <w:rsid w:val="00B635E3"/>
    <w:rsid w:val="00B653D7"/>
    <w:rsid w:val="00B661C7"/>
    <w:rsid w:val="00B662FF"/>
    <w:rsid w:val="00B66679"/>
    <w:rsid w:val="00B70145"/>
    <w:rsid w:val="00B71A92"/>
    <w:rsid w:val="00B721D8"/>
    <w:rsid w:val="00B730CA"/>
    <w:rsid w:val="00B747C5"/>
    <w:rsid w:val="00B747D1"/>
    <w:rsid w:val="00B74F2F"/>
    <w:rsid w:val="00B753ED"/>
    <w:rsid w:val="00B769BC"/>
    <w:rsid w:val="00B77349"/>
    <w:rsid w:val="00B7761E"/>
    <w:rsid w:val="00B80A3D"/>
    <w:rsid w:val="00B80B04"/>
    <w:rsid w:val="00B8127B"/>
    <w:rsid w:val="00B819E5"/>
    <w:rsid w:val="00B821E4"/>
    <w:rsid w:val="00B823E0"/>
    <w:rsid w:val="00B8260D"/>
    <w:rsid w:val="00B82B78"/>
    <w:rsid w:val="00B845B4"/>
    <w:rsid w:val="00B84662"/>
    <w:rsid w:val="00B84C74"/>
    <w:rsid w:val="00B85191"/>
    <w:rsid w:val="00B858A1"/>
    <w:rsid w:val="00B85FEC"/>
    <w:rsid w:val="00B864A3"/>
    <w:rsid w:val="00B86C2A"/>
    <w:rsid w:val="00B878BE"/>
    <w:rsid w:val="00B902A5"/>
    <w:rsid w:val="00B90420"/>
    <w:rsid w:val="00B90848"/>
    <w:rsid w:val="00B91146"/>
    <w:rsid w:val="00B913E4"/>
    <w:rsid w:val="00B91DB9"/>
    <w:rsid w:val="00B91FF3"/>
    <w:rsid w:val="00B93EFE"/>
    <w:rsid w:val="00B944B9"/>
    <w:rsid w:val="00B94956"/>
    <w:rsid w:val="00B94C7F"/>
    <w:rsid w:val="00B94E93"/>
    <w:rsid w:val="00B956B5"/>
    <w:rsid w:val="00B96DF2"/>
    <w:rsid w:val="00B96E18"/>
    <w:rsid w:val="00B96F5A"/>
    <w:rsid w:val="00BA0B39"/>
    <w:rsid w:val="00BA0CB2"/>
    <w:rsid w:val="00BA0E26"/>
    <w:rsid w:val="00BA138B"/>
    <w:rsid w:val="00BA305B"/>
    <w:rsid w:val="00BA31BF"/>
    <w:rsid w:val="00BA3FC7"/>
    <w:rsid w:val="00BA478B"/>
    <w:rsid w:val="00BA5224"/>
    <w:rsid w:val="00BA575E"/>
    <w:rsid w:val="00BA76B7"/>
    <w:rsid w:val="00BA7E3B"/>
    <w:rsid w:val="00BB078D"/>
    <w:rsid w:val="00BB079C"/>
    <w:rsid w:val="00BB0D7A"/>
    <w:rsid w:val="00BB10E1"/>
    <w:rsid w:val="00BB2471"/>
    <w:rsid w:val="00BB25B8"/>
    <w:rsid w:val="00BB3035"/>
    <w:rsid w:val="00BB39C1"/>
    <w:rsid w:val="00BB3DF5"/>
    <w:rsid w:val="00BB5D16"/>
    <w:rsid w:val="00BB6180"/>
    <w:rsid w:val="00BB69E6"/>
    <w:rsid w:val="00BB7BE5"/>
    <w:rsid w:val="00BC08BD"/>
    <w:rsid w:val="00BC11E8"/>
    <w:rsid w:val="00BC1B7A"/>
    <w:rsid w:val="00BC2C17"/>
    <w:rsid w:val="00BC3ACD"/>
    <w:rsid w:val="00BC3B20"/>
    <w:rsid w:val="00BC3EE4"/>
    <w:rsid w:val="00BC588C"/>
    <w:rsid w:val="00BC59A2"/>
    <w:rsid w:val="00BC62F4"/>
    <w:rsid w:val="00BC6E73"/>
    <w:rsid w:val="00BC74D3"/>
    <w:rsid w:val="00BD0014"/>
    <w:rsid w:val="00BD01D8"/>
    <w:rsid w:val="00BD080B"/>
    <w:rsid w:val="00BD255F"/>
    <w:rsid w:val="00BD2895"/>
    <w:rsid w:val="00BD4236"/>
    <w:rsid w:val="00BD4764"/>
    <w:rsid w:val="00BD483B"/>
    <w:rsid w:val="00BD5CD4"/>
    <w:rsid w:val="00BD65D9"/>
    <w:rsid w:val="00BD6DF3"/>
    <w:rsid w:val="00BD6E09"/>
    <w:rsid w:val="00BD6EF9"/>
    <w:rsid w:val="00BE0ACB"/>
    <w:rsid w:val="00BE2260"/>
    <w:rsid w:val="00BE3917"/>
    <w:rsid w:val="00BE50FD"/>
    <w:rsid w:val="00BE51CA"/>
    <w:rsid w:val="00BE537F"/>
    <w:rsid w:val="00BE5D77"/>
    <w:rsid w:val="00BE6D47"/>
    <w:rsid w:val="00BE7032"/>
    <w:rsid w:val="00BE7330"/>
    <w:rsid w:val="00BF01C5"/>
    <w:rsid w:val="00BF061A"/>
    <w:rsid w:val="00BF066A"/>
    <w:rsid w:val="00BF14CC"/>
    <w:rsid w:val="00BF1821"/>
    <w:rsid w:val="00BF3C41"/>
    <w:rsid w:val="00BF4342"/>
    <w:rsid w:val="00BF4704"/>
    <w:rsid w:val="00BF4FFC"/>
    <w:rsid w:val="00BF5050"/>
    <w:rsid w:val="00BF50D1"/>
    <w:rsid w:val="00BF5422"/>
    <w:rsid w:val="00BF59B1"/>
    <w:rsid w:val="00BF6A78"/>
    <w:rsid w:val="00BF7695"/>
    <w:rsid w:val="00BF79B4"/>
    <w:rsid w:val="00BF7C61"/>
    <w:rsid w:val="00C00037"/>
    <w:rsid w:val="00C00D18"/>
    <w:rsid w:val="00C01427"/>
    <w:rsid w:val="00C014C7"/>
    <w:rsid w:val="00C047AB"/>
    <w:rsid w:val="00C058AF"/>
    <w:rsid w:val="00C075B6"/>
    <w:rsid w:val="00C124C1"/>
    <w:rsid w:val="00C128AE"/>
    <w:rsid w:val="00C12BA8"/>
    <w:rsid w:val="00C136D6"/>
    <w:rsid w:val="00C13902"/>
    <w:rsid w:val="00C13D5B"/>
    <w:rsid w:val="00C141D7"/>
    <w:rsid w:val="00C1711B"/>
    <w:rsid w:val="00C17AE2"/>
    <w:rsid w:val="00C17E00"/>
    <w:rsid w:val="00C20140"/>
    <w:rsid w:val="00C20F27"/>
    <w:rsid w:val="00C215CF"/>
    <w:rsid w:val="00C2244B"/>
    <w:rsid w:val="00C22711"/>
    <w:rsid w:val="00C2280A"/>
    <w:rsid w:val="00C22B0D"/>
    <w:rsid w:val="00C22BFF"/>
    <w:rsid w:val="00C23522"/>
    <w:rsid w:val="00C240C1"/>
    <w:rsid w:val="00C24AED"/>
    <w:rsid w:val="00C250D0"/>
    <w:rsid w:val="00C252AC"/>
    <w:rsid w:val="00C25C0F"/>
    <w:rsid w:val="00C26567"/>
    <w:rsid w:val="00C26923"/>
    <w:rsid w:val="00C27214"/>
    <w:rsid w:val="00C27597"/>
    <w:rsid w:val="00C27E5E"/>
    <w:rsid w:val="00C30382"/>
    <w:rsid w:val="00C30772"/>
    <w:rsid w:val="00C30D6F"/>
    <w:rsid w:val="00C31063"/>
    <w:rsid w:val="00C31B7E"/>
    <w:rsid w:val="00C322D1"/>
    <w:rsid w:val="00C3242A"/>
    <w:rsid w:val="00C33201"/>
    <w:rsid w:val="00C33A39"/>
    <w:rsid w:val="00C33B57"/>
    <w:rsid w:val="00C34619"/>
    <w:rsid w:val="00C35D01"/>
    <w:rsid w:val="00C360B3"/>
    <w:rsid w:val="00C37027"/>
    <w:rsid w:val="00C37B19"/>
    <w:rsid w:val="00C413CB"/>
    <w:rsid w:val="00C42752"/>
    <w:rsid w:val="00C42973"/>
    <w:rsid w:val="00C44C69"/>
    <w:rsid w:val="00C4712A"/>
    <w:rsid w:val="00C5034F"/>
    <w:rsid w:val="00C50830"/>
    <w:rsid w:val="00C52479"/>
    <w:rsid w:val="00C5266E"/>
    <w:rsid w:val="00C52C59"/>
    <w:rsid w:val="00C5349E"/>
    <w:rsid w:val="00C539FF"/>
    <w:rsid w:val="00C544BD"/>
    <w:rsid w:val="00C54D3D"/>
    <w:rsid w:val="00C55A30"/>
    <w:rsid w:val="00C56384"/>
    <w:rsid w:val="00C60F8C"/>
    <w:rsid w:val="00C61794"/>
    <w:rsid w:val="00C62A48"/>
    <w:rsid w:val="00C62AC4"/>
    <w:rsid w:val="00C62B59"/>
    <w:rsid w:val="00C62F96"/>
    <w:rsid w:val="00C631E1"/>
    <w:rsid w:val="00C638D8"/>
    <w:rsid w:val="00C63AE7"/>
    <w:rsid w:val="00C63D26"/>
    <w:rsid w:val="00C6452B"/>
    <w:rsid w:val="00C6540A"/>
    <w:rsid w:val="00C668A1"/>
    <w:rsid w:val="00C67223"/>
    <w:rsid w:val="00C677CE"/>
    <w:rsid w:val="00C707B8"/>
    <w:rsid w:val="00C712AC"/>
    <w:rsid w:val="00C71C15"/>
    <w:rsid w:val="00C71F3D"/>
    <w:rsid w:val="00C72A14"/>
    <w:rsid w:val="00C72F53"/>
    <w:rsid w:val="00C74035"/>
    <w:rsid w:val="00C748EA"/>
    <w:rsid w:val="00C77818"/>
    <w:rsid w:val="00C8063F"/>
    <w:rsid w:val="00C81282"/>
    <w:rsid w:val="00C827B4"/>
    <w:rsid w:val="00C82E1A"/>
    <w:rsid w:val="00C83214"/>
    <w:rsid w:val="00C8329F"/>
    <w:rsid w:val="00C84F8A"/>
    <w:rsid w:val="00C85BA4"/>
    <w:rsid w:val="00C8618F"/>
    <w:rsid w:val="00C8625D"/>
    <w:rsid w:val="00C90372"/>
    <w:rsid w:val="00C9041F"/>
    <w:rsid w:val="00C9166B"/>
    <w:rsid w:val="00C91A45"/>
    <w:rsid w:val="00C91FB4"/>
    <w:rsid w:val="00C92150"/>
    <w:rsid w:val="00C92328"/>
    <w:rsid w:val="00C92D42"/>
    <w:rsid w:val="00C938C2"/>
    <w:rsid w:val="00C93F8A"/>
    <w:rsid w:val="00C94EA1"/>
    <w:rsid w:val="00C9511B"/>
    <w:rsid w:val="00C95745"/>
    <w:rsid w:val="00C95902"/>
    <w:rsid w:val="00C962E3"/>
    <w:rsid w:val="00C978E2"/>
    <w:rsid w:val="00C97997"/>
    <w:rsid w:val="00CA10A2"/>
    <w:rsid w:val="00CA1D83"/>
    <w:rsid w:val="00CA25C0"/>
    <w:rsid w:val="00CA3451"/>
    <w:rsid w:val="00CA35C6"/>
    <w:rsid w:val="00CA4948"/>
    <w:rsid w:val="00CA52F9"/>
    <w:rsid w:val="00CA5368"/>
    <w:rsid w:val="00CA568B"/>
    <w:rsid w:val="00CA573A"/>
    <w:rsid w:val="00CA5C58"/>
    <w:rsid w:val="00CB19D7"/>
    <w:rsid w:val="00CB19FE"/>
    <w:rsid w:val="00CB1C3F"/>
    <w:rsid w:val="00CB2364"/>
    <w:rsid w:val="00CB304C"/>
    <w:rsid w:val="00CB3933"/>
    <w:rsid w:val="00CB53E8"/>
    <w:rsid w:val="00CB594A"/>
    <w:rsid w:val="00CB5CB2"/>
    <w:rsid w:val="00CB6979"/>
    <w:rsid w:val="00CB7DDE"/>
    <w:rsid w:val="00CC0A3D"/>
    <w:rsid w:val="00CC1585"/>
    <w:rsid w:val="00CC3C53"/>
    <w:rsid w:val="00CC3D24"/>
    <w:rsid w:val="00CC3F91"/>
    <w:rsid w:val="00CC4ACD"/>
    <w:rsid w:val="00CC4B0A"/>
    <w:rsid w:val="00CC544A"/>
    <w:rsid w:val="00CC57EA"/>
    <w:rsid w:val="00CC5954"/>
    <w:rsid w:val="00CC629B"/>
    <w:rsid w:val="00CC6C4E"/>
    <w:rsid w:val="00CD009D"/>
    <w:rsid w:val="00CD05A2"/>
    <w:rsid w:val="00CD29D4"/>
    <w:rsid w:val="00CD2B5C"/>
    <w:rsid w:val="00CD2FF3"/>
    <w:rsid w:val="00CD3323"/>
    <w:rsid w:val="00CD38F5"/>
    <w:rsid w:val="00CD437E"/>
    <w:rsid w:val="00CD5DAD"/>
    <w:rsid w:val="00CD72C5"/>
    <w:rsid w:val="00CD79A7"/>
    <w:rsid w:val="00CE0789"/>
    <w:rsid w:val="00CE0E8D"/>
    <w:rsid w:val="00CE1A03"/>
    <w:rsid w:val="00CE2346"/>
    <w:rsid w:val="00CE25B2"/>
    <w:rsid w:val="00CE2687"/>
    <w:rsid w:val="00CE3529"/>
    <w:rsid w:val="00CE35C8"/>
    <w:rsid w:val="00CE3962"/>
    <w:rsid w:val="00CE4D1A"/>
    <w:rsid w:val="00CE4E8A"/>
    <w:rsid w:val="00CE5105"/>
    <w:rsid w:val="00CE56BD"/>
    <w:rsid w:val="00CE5EC0"/>
    <w:rsid w:val="00CE6A0B"/>
    <w:rsid w:val="00CE6F9F"/>
    <w:rsid w:val="00CE781A"/>
    <w:rsid w:val="00CE7B08"/>
    <w:rsid w:val="00CE7D52"/>
    <w:rsid w:val="00CF0909"/>
    <w:rsid w:val="00CF1D74"/>
    <w:rsid w:val="00CF2BE2"/>
    <w:rsid w:val="00CF3DEB"/>
    <w:rsid w:val="00CF55F9"/>
    <w:rsid w:val="00CF7074"/>
    <w:rsid w:val="00CF7390"/>
    <w:rsid w:val="00CF7495"/>
    <w:rsid w:val="00D0004E"/>
    <w:rsid w:val="00D01CF9"/>
    <w:rsid w:val="00D0334D"/>
    <w:rsid w:val="00D0374D"/>
    <w:rsid w:val="00D06D7B"/>
    <w:rsid w:val="00D06DA5"/>
    <w:rsid w:val="00D07191"/>
    <w:rsid w:val="00D07F1D"/>
    <w:rsid w:val="00D10558"/>
    <w:rsid w:val="00D11D4D"/>
    <w:rsid w:val="00D126DC"/>
    <w:rsid w:val="00D12B03"/>
    <w:rsid w:val="00D13E70"/>
    <w:rsid w:val="00D14F1F"/>
    <w:rsid w:val="00D15FCD"/>
    <w:rsid w:val="00D16C58"/>
    <w:rsid w:val="00D17019"/>
    <w:rsid w:val="00D17FC8"/>
    <w:rsid w:val="00D20B44"/>
    <w:rsid w:val="00D21168"/>
    <w:rsid w:val="00D2438C"/>
    <w:rsid w:val="00D2585A"/>
    <w:rsid w:val="00D259B0"/>
    <w:rsid w:val="00D26C3F"/>
    <w:rsid w:val="00D27026"/>
    <w:rsid w:val="00D27185"/>
    <w:rsid w:val="00D30EF8"/>
    <w:rsid w:val="00D32518"/>
    <w:rsid w:val="00D33488"/>
    <w:rsid w:val="00D33AB3"/>
    <w:rsid w:val="00D33F24"/>
    <w:rsid w:val="00D34160"/>
    <w:rsid w:val="00D346B8"/>
    <w:rsid w:val="00D34DCA"/>
    <w:rsid w:val="00D35AC8"/>
    <w:rsid w:val="00D36F87"/>
    <w:rsid w:val="00D37E4E"/>
    <w:rsid w:val="00D400A4"/>
    <w:rsid w:val="00D40DEF"/>
    <w:rsid w:val="00D417D8"/>
    <w:rsid w:val="00D41F78"/>
    <w:rsid w:val="00D42E6C"/>
    <w:rsid w:val="00D4351C"/>
    <w:rsid w:val="00D43B80"/>
    <w:rsid w:val="00D44988"/>
    <w:rsid w:val="00D45B4C"/>
    <w:rsid w:val="00D45BA4"/>
    <w:rsid w:val="00D471AF"/>
    <w:rsid w:val="00D4724F"/>
    <w:rsid w:val="00D50519"/>
    <w:rsid w:val="00D50D0B"/>
    <w:rsid w:val="00D512C8"/>
    <w:rsid w:val="00D51601"/>
    <w:rsid w:val="00D51ECB"/>
    <w:rsid w:val="00D5264C"/>
    <w:rsid w:val="00D52BBC"/>
    <w:rsid w:val="00D537FE"/>
    <w:rsid w:val="00D53CC9"/>
    <w:rsid w:val="00D54A6A"/>
    <w:rsid w:val="00D54B8F"/>
    <w:rsid w:val="00D55951"/>
    <w:rsid w:val="00D559F0"/>
    <w:rsid w:val="00D57EB6"/>
    <w:rsid w:val="00D608C0"/>
    <w:rsid w:val="00D60951"/>
    <w:rsid w:val="00D60D6D"/>
    <w:rsid w:val="00D6128C"/>
    <w:rsid w:val="00D66D8B"/>
    <w:rsid w:val="00D70849"/>
    <w:rsid w:val="00D72297"/>
    <w:rsid w:val="00D72A1C"/>
    <w:rsid w:val="00D7308F"/>
    <w:rsid w:val="00D7313E"/>
    <w:rsid w:val="00D73580"/>
    <w:rsid w:val="00D73585"/>
    <w:rsid w:val="00D73802"/>
    <w:rsid w:val="00D73C2C"/>
    <w:rsid w:val="00D73D52"/>
    <w:rsid w:val="00D745E7"/>
    <w:rsid w:val="00D774ED"/>
    <w:rsid w:val="00D777C3"/>
    <w:rsid w:val="00D7797C"/>
    <w:rsid w:val="00D77C44"/>
    <w:rsid w:val="00D77F88"/>
    <w:rsid w:val="00D81AFA"/>
    <w:rsid w:val="00D81EAA"/>
    <w:rsid w:val="00D81FE2"/>
    <w:rsid w:val="00D8259F"/>
    <w:rsid w:val="00D825F2"/>
    <w:rsid w:val="00D8285C"/>
    <w:rsid w:val="00D828B1"/>
    <w:rsid w:val="00D82A55"/>
    <w:rsid w:val="00D83D49"/>
    <w:rsid w:val="00D84181"/>
    <w:rsid w:val="00D846AD"/>
    <w:rsid w:val="00D84754"/>
    <w:rsid w:val="00D84F27"/>
    <w:rsid w:val="00D853F0"/>
    <w:rsid w:val="00D85862"/>
    <w:rsid w:val="00D86D47"/>
    <w:rsid w:val="00D8710C"/>
    <w:rsid w:val="00D873C6"/>
    <w:rsid w:val="00D9074A"/>
    <w:rsid w:val="00D9099E"/>
    <w:rsid w:val="00D9193A"/>
    <w:rsid w:val="00D923B2"/>
    <w:rsid w:val="00D92463"/>
    <w:rsid w:val="00D93E64"/>
    <w:rsid w:val="00D93F64"/>
    <w:rsid w:val="00D94CA4"/>
    <w:rsid w:val="00D95E99"/>
    <w:rsid w:val="00D965D5"/>
    <w:rsid w:val="00D97DA2"/>
    <w:rsid w:val="00DA1A3A"/>
    <w:rsid w:val="00DA2351"/>
    <w:rsid w:val="00DA249E"/>
    <w:rsid w:val="00DA2D3D"/>
    <w:rsid w:val="00DA4C30"/>
    <w:rsid w:val="00DA7722"/>
    <w:rsid w:val="00DB145E"/>
    <w:rsid w:val="00DB1A94"/>
    <w:rsid w:val="00DB1D52"/>
    <w:rsid w:val="00DB1E2B"/>
    <w:rsid w:val="00DB1F62"/>
    <w:rsid w:val="00DB21E7"/>
    <w:rsid w:val="00DB2E03"/>
    <w:rsid w:val="00DB3742"/>
    <w:rsid w:val="00DB3E9B"/>
    <w:rsid w:val="00DB3F4B"/>
    <w:rsid w:val="00DB5375"/>
    <w:rsid w:val="00DB67C1"/>
    <w:rsid w:val="00DB6C0B"/>
    <w:rsid w:val="00DB70F4"/>
    <w:rsid w:val="00DB748A"/>
    <w:rsid w:val="00DC009D"/>
    <w:rsid w:val="00DC1056"/>
    <w:rsid w:val="00DC1442"/>
    <w:rsid w:val="00DC21D8"/>
    <w:rsid w:val="00DC282A"/>
    <w:rsid w:val="00DC34DC"/>
    <w:rsid w:val="00DC3780"/>
    <w:rsid w:val="00DC3ADA"/>
    <w:rsid w:val="00DC3CC6"/>
    <w:rsid w:val="00DC3F55"/>
    <w:rsid w:val="00DC4782"/>
    <w:rsid w:val="00DC514A"/>
    <w:rsid w:val="00DC67B1"/>
    <w:rsid w:val="00DC7AA2"/>
    <w:rsid w:val="00DC7FBC"/>
    <w:rsid w:val="00DD0019"/>
    <w:rsid w:val="00DD132B"/>
    <w:rsid w:val="00DD1725"/>
    <w:rsid w:val="00DD2159"/>
    <w:rsid w:val="00DD218B"/>
    <w:rsid w:val="00DD2A18"/>
    <w:rsid w:val="00DD3044"/>
    <w:rsid w:val="00DD3985"/>
    <w:rsid w:val="00DD61E8"/>
    <w:rsid w:val="00DD62C0"/>
    <w:rsid w:val="00DD64DE"/>
    <w:rsid w:val="00DD7859"/>
    <w:rsid w:val="00DD7B41"/>
    <w:rsid w:val="00DE0784"/>
    <w:rsid w:val="00DE0A1D"/>
    <w:rsid w:val="00DE15B2"/>
    <w:rsid w:val="00DE1A9A"/>
    <w:rsid w:val="00DE3D2C"/>
    <w:rsid w:val="00DE5E82"/>
    <w:rsid w:val="00DE5FA6"/>
    <w:rsid w:val="00DE6792"/>
    <w:rsid w:val="00DE6AA1"/>
    <w:rsid w:val="00DE7AAB"/>
    <w:rsid w:val="00DE7EF7"/>
    <w:rsid w:val="00DF015B"/>
    <w:rsid w:val="00DF02EC"/>
    <w:rsid w:val="00DF10FC"/>
    <w:rsid w:val="00DF1185"/>
    <w:rsid w:val="00DF1299"/>
    <w:rsid w:val="00DF1A70"/>
    <w:rsid w:val="00DF1E5F"/>
    <w:rsid w:val="00DF23A8"/>
    <w:rsid w:val="00DF2F27"/>
    <w:rsid w:val="00DF36B6"/>
    <w:rsid w:val="00DF4296"/>
    <w:rsid w:val="00DF53F0"/>
    <w:rsid w:val="00DF5F38"/>
    <w:rsid w:val="00DF6608"/>
    <w:rsid w:val="00DF6CCC"/>
    <w:rsid w:val="00DF6D0C"/>
    <w:rsid w:val="00DF6F64"/>
    <w:rsid w:val="00DF721E"/>
    <w:rsid w:val="00DF7B8A"/>
    <w:rsid w:val="00DF7C87"/>
    <w:rsid w:val="00E009B0"/>
    <w:rsid w:val="00E00A12"/>
    <w:rsid w:val="00E00C49"/>
    <w:rsid w:val="00E01C9C"/>
    <w:rsid w:val="00E0219D"/>
    <w:rsid w:val="00E04C0F"/>
    <w:rsid w:val="00E0570B"/>
    <w:rsid w:val="00E10343"/>
    <w:rsid w:val="00E10913"/>
    <w:rsid w:val="00E10B87"/>
    <w:rsid w:val="00E116DE"/>
    <w:rsid w:val="00E121CE"/>
    <w:rsid w:val="00E1478B"/>
    <w:rsid w:val="00E14FAC"/>
    <w:rsid w:val="00E15007"/>
    <w:rsid w:val="00E16277"/>
    <w:rsid w:val="00E16EC7"/>
    <w:rsid w:val="00E219CE"/>
    <w:rsid w:val="00E24071"/>
    <w:rsid w:val="00E24EBC"/>
    <w:rsid w:val="00E2522C"/>
    <w:rsid w:val="00E2552F"/>
    <w:rsid w:val="00E2599B"/>
    <w:rsid w:val="00E26AD6"/>
    <w:rsid w:val="00E2710C"/>
    <w:rsid w:val="00E27428"/>
    <w:rsid w:val="00E305B4"/>
    <w:rsid w:val="00E30F7C"/>
    <w:rsid w:val="00E31AFA"/>
    <w:rsid w:val="00E31CB7"/>
    <w:rsid w:val="00E324EE"/>
    <w:rsid w:val="00E32990"/>
    <w:rsid w:val="00E3332C"/>
    <w:rsid w:val="00E34DB1"/>
    <w:rsid w:val="00E35931"/>
    <w:rsid w:val="00E359FF"/>
    <w:rsid w:val="00E3660A"/>
    <w:rsid w:val="00E36BD1"/>
    <w:rsid w:val="00E402C5"/>
    <w:rsid w:val="00E402F4"/>
    <w:rsid w:val="00E405F1"/>
    <w:rsid w:val="00E4178B"/>
    <w:rsid w:val="00E417DB"/>
    <w:rsid w:val="00E43054"/>
    <w:rsid w:val="00E43655"/>
    <w:rsid w:val="00E44440"/>
    <w:rsid w:val="00E46013"/>
    <w:rsid w:val="00E47099"/>
    <w:rsid w:val="00E47284"/>
    <w:rsid w:val="00E4730A"/>
    <w:rsid w:val="00E477C3"/>
    <w:rsid w:val="00E47BE3"/>
    <w:rsid w:val="00E517A5"/>
    <w:rsid w:val="00E51E16"/>
    <w:rsid w:val="00E53730"/>
    <w:rsid w:val="00E5438D"/>
    <w:rsid w:val="00E544F4"/>
    <w:rsid w:val="00E54511"/>
    <w:rsid w:val="00E54E50"/>
    <w:rsid w:val="00E55288"/>
    <w:rsid w:val="00E57577"/>
    <w:rsid w:val="00E62043"/>
    <w:rsid w:val="00E626B9"/>
    <w:rsid w:val="00E627C9"/>
    <w:rsid w:val="00E630F3"/>
    <w:rsid w:val="00E6332F"/>
    <w:rsid w:val="00E637C9"/>
    <w:rsid w:val="00E6402D"/>
    <w:rsid w:val="00E6680A"/>
    <w:rsid w:val="00E66F0D"/>
    <w:rsid w:val="00E70615"/>
    <w:rsid w:val="00E7161E"/>
    <w:rsid w:val="00E7207B"/>
    <w:rsid w:val="00E72E86"/>
    <w:rsid w:val="00E7347A"/>
    <w:rsid w:val="00E75A47"/>
    <w:rsid w:val="00E75BB6"/>
    <w:rsid w:val="00E75D8C"/>
    <w:rsid w:val="00E760AC"/>
    <w:rsid w:val="00E777F2"/>
    <w:rsid w:val="00E802C9"/>
    <w:rsid w:val="00E80BFB"/>
    <w:rsid w:val="00E80F0A"/>
    <w:rsid w:val="00E815D4"/>
    <w:rsid w:val="00E8291B"/>
    <w:rsid w:val="00E82E70"/>
    <w:rsid w:val="00E82F92"/>
    <w:rsid w:val="00E8395F"/>
    <w:rsid w:val="00E8410F"/>
    <w:rsid w:val="00E849D7"/>
    <w:rsid w:val="00E85E41"/>
    <w:rsid w:val="00E85EA1"/>
    <w:rsid w:val="00E86703"/>
    <w:rsid w:val="00E91044"/>
    <w:rsid w:val="00E910D3"/>
    <w:rsid w:val="00E91257"/>
    <w:rsid w:val="00E92154"/>
    <w:rsid w:val="00E923CF"/>
    <w:rsid w:val="00E93685"/>
    <w:rsid w:val="00E93B65"/>
    <w:rsid w:val="00E93C8C"/>
    <w:rsid w:val="00E95111"/>
    <w:rsid w:val="00E95FDF"/>
    <w:rsid w:val="00E969D8"/>
    <w:rsid w:val="00EA14C8"/>
    <w:rsid w:val="00EA2110"/>
    <w:rsid w:val="00EA2346"/>
    <w:rsid w:val="00EA283A"/>
    <w:rsid w:val="00EA2C90"/>
    <w:rsid w:val="00EA2E07"/>
    <w:rsid w:val="00EA383B"/>
    <w:rsid w:val="00EA48F3"/>
    <w:rsid w:val="00EA60BF"/>
    <w:rsid w:val="00EA7365"/>
    <w:rsid w:val="00EA763F"/>
    <w:rsid w:val="00EA77E9"/>
    <w:rsid w:val="00EB05D0"/>
    <w:rsid w:val="00EB1151"/>
    <w:rsid w:val="00EB1D49"/>
    <w:rsid w:val="00EB23D9"/>
    <w:rsid w:val="00EB39A0"/>
    <w:rsid w:val="00EB559F"/>
    <w:rsid w:val="00EB566C"/>
    <w:rsid w:val="00EB5F3D"/>
    <w:rsid w:val="00EC1CEB"/>
    <w:rsid w:val="00EC1DC0"/>
    <w:rsid w:val="00EC1DC2"/>
    <w:rsid w:val="00EC21EC"/>
    <w:rsid w:val="00EC24B8"/>
    <w:rsid w:val="00EC268C"/>
    <w:rsid w:val="00EC3753"/>
    <w:rsid w:val="00EC4E71"/>
    <w:rsid w:val="00EC5F1C"/>
    <w:rsid w:val="00ED0365"/>
    <w:rsid w:val="00ED0865"/>
    <w:rsid w:val="00ED1C60"/>
    <w:rsid w:val="00ED2EB9"/>
    <w:rsid w:val="00ED32D5"/>
    <w:rsid w:val="00ED3722"/>
    <w:rsid w:val="00ED3A31"/>
    <w:rsid w:val="00ED4469"/>
    <w:rsid w:val="00ED5424"/>
    <w:rsid w:val="00ED5F23"/>
    <w:rsid w:val="00ED6DC0"/>
    <w:rsid w:val="00ED7A7A"/>
    <w:rsid w:val="00EE0327"/>
    <w:rsid w:val="00EE038C"/>
    <w:rsid w:val="00EE28C5"/>
    <w:rsid w:val="00EE2F09"/>
    <w:rsid w:val="00EE47C5"/>
    <w:rsid w:val="00EE490C"/>
    <w:rsid w:val="00EE4E57"/>
    <w:rsid w:val="00EE5738"/>
    <w:rsid w:val="00EE58BD"/>
    <w:rsid w:val="00EE5E59"/>
    <w:rsid w:val="00EE6549"/>
    <w:rsid w:val="00EE73D0"/>
    <w:rsid w:val="00EE7CB0"/>
    <w:rsid w:val="00EF08A8"/>
    <w:rsid w:val="00EF167B"/>
    <w:rsid w:val="00EF30BF"/>
    <w:rsid w:val="00EF3415"/>
    <w:rsid w:val="00EF41A8"/>
    <w:rsid w:val="00EF44FB"/>
    <w:rsid w:val="00EF5122"/>
    <w:rsid w:val="00EF5554"/>
    <w:rsid w:val="00EF5AD8"/>
    <w:rsid w:val="00EF6B90"/>
    <w:rsid w:val="00EF7807"/>
    <w:rsid w:val="00EF79F7"/>
    <w:rsid w:val="00F006C0"/>
    <w:rsid w:val="00F0125F"/>
    <w:rsid w:val="00F019AA"/>
    <w:rsid w:val="00F0267E"/>
    <w:rsid w:val="00F02686"/>
    <w:rsid w:val="00F030C0"/>
    <w:rsid w:val="00F03291"/>
    <w:rsid w:val="00F0459B"/>
    <w:rsid w:val="00F04E15"/>
    <w:rsid w:val="00F05DF3"/>
    <w:rsid w:val="00F0692C"/>
    <w:rsid w:val="00F069EA"/>
    <w:rsid w:val="00F070E5"/>
    <w:rsid w:val="00F07DDE"/>
    <w:rsid w:val="00F11675"/>
    <w:rsid w:val="00F12557"/>
    <w:rsid w:val="00F13599"/>
    <w:rsid w:val="00F13B28"/>
    <w:rsid w:val="00F14E01"/>
    <w:rsid w:val="00F156A0"/>
    <w:rsid w:val="00F15730"/>
    <w:rsid w:val="00F16E41"/>
    <w:rsid w:val="00F176A6"/>
    <w:rsid w:val="00F202C2"/>
    <w:rsid w:val="00F212F6"/>
    <w:rsid w:val="00F22756"/>
    <w:rsid w:val="00F23248"/>
    <w:rsid w:val="00F23890"/>
    <w:rsid w:val="00F2504D"/>
    <w:rsid w:val="00F2637F"/>
    <w:rsid w:val="00F268F7"/>
    <w:rsid w:val="00F30B83"/>
    <w:rsid w:val="00F30BDB"/>
    <w:rsid w:val="00F30CF8"/>
    <w:rsid w:val="00F3186C"/>
    <w:rsid w:val="00F31EDF"/>
    <w:rsid w:val="00F32CDE"/>
    <w:rsid w:val="00F32D4C"/>
    <w:rsid w:val="00F3327E"/>
    <w:rsid w:val="00F338C3"/>
    <w:rsid w:val="00F34B14"/>
    <w:rsid w:val="00F34F58"/>
    <w:rsid w:val="00F35DA7"/>
    <w:rsid w:val="00F36A6A"/>
    <w:rsid w:val="00F40101"/>
    <w:rsid w:val="00F404F7"/>
    <w:rsid w:val="00F40CCA"/>
    <w:rsid w:val="00F42D97"/>
    <w:rsid w:val="00F42DED"/>
    <w:rsid w:val="00F436B2"/>
    <w:rsid w:val="00F43813"/>
    <w:rsid w:val="00F43FEE"/>
    <w:rsid w:val="00F45A72"/>
    <w:rsid w:val="00F46723"/>
    <w:rsid w:val="00F4706D"/>
    <w:rsid w:val="00F476E1"/>
    <w:rsid w:val="00F47D1D"/>
    <w:rsid w:val="00F47F29"/>
    <w:rsid w:val="00F50016"/>
    <w:rsid w:val="00F50058"/>
    <w:rsid w:val="00F5118A"/>
    <w:rsid w:val="00F51A21"/>
    <w:rsid w:val="00F52614"/>
    <w:rsid w:val="00F5276E"/>
    <w:rsid w:val="00F52E9F"/>
    <w:rsid w:val="00F53304"/>
    <w:rsid w:val="00F53B81"/>
    <w:rsid w:val="00F53E61"/>
    <w:rsid w:val="00F540FE"/>
    <w:rsid w:val="00F556FF"/>
    <w:rsid w:val="00F55D12"/>
    <w:rsid w:val="00F5687F"/>
    <w:rsid w:val="00F56D3F"/>
    <w:rsid w:val="00F575C7"/>
    <w:rsid w:val="00F577C6"/>
    <w:rsid w:val="00F57FD0"/>
    <w:rsid w:val="00F60305"/>
    <w:rsid w:val="00F61B12"/>
    <w:rsid w:val="00F63264"/>
    <w:rsid w:val="00F634E4"/>
    <w:rsid w:val="00F6379E"/>
    <w:rsid w:val="00F63CE5"/>
    <w:rsid w:val="00F64047"/>
    <w:rsid w:val="00F64FEF"/>
    <w:rsid w:val="00F65171"/>
    <w:rsid w:val="00F6560D"/>
    <w:rsid w:val="00F65C23"/>
    <w:rsid w:val="00F67844"/>
    <w:rsid w:val="00F70799"/>
    <w:rsid w:val="00F70A8B"/>
    <w:rsid w:val="00F70B8D"/>
    <w:rsid w:val="00F71936"/>
    <w:rsid w:val="00F724FB"/>
    <w:rsid w:val="00F726B8"/>
    <w:rsid w:val="00F72A26"/>
    <w:rsid w:val="00F73315"/>
    <w:rsid w:val="00F733C3"/>
    <w:rsid w:val="00F746A1"/>
    <w:rsid w:val="00F74820"/>
    <w:rsid w:val="00F756DD"/>
    <w:rsid w:val="00F77F4E"/>
    <w:rsid w:val="00F80047"/>
    <w:rsid w:val="00F800C7"/>
    <w:rsid w:val="00F8104D"/>
    <w:rsid w:val="00F81587"/>
    <w:rsid w:val="00F8288F"/>
    <w:rsid w:val="00F84033"/>
    <w:rsid w:val="00F84802"/>
    <w:rsid w:val="00F85B72"/>
    <w:rsid w:val="00F86540"/>
    <w:rsid w:val="00F865CE"/>
    <w:rsid w:val="00F8766F"/>
    <w:rsid w:val="00F91082"/>
    <w:rsid w:val="00F9116D"/>
    <w:rsid w:val="00F91A9A"/>
    <w:rsid w:val="00F9203B"/>
    <w:rsid w:val="00F924C2"/>
    <w:rsid w:val="00F93ABB"/>
    <w:rsid w:val="00F94D79"/>
    <w:rsid w:val="00F9658C"/>
    <w:rsid w:val="00F97A7F"/>
    <w:rsid w:val="00FA0889"/>
    <w:rsid w:val="00FA16E7"/>
    <w:rsid w:val="00FA31C7"/>
    <w:rsid w:val="00FA472D"/>
    <w:rsid w:val="00FB0CBF"/>
    <w:rsid w:val="00FB14FA"/>
    <w:rsid w:val="00FB18F6"/>
    <w:rsid w:val="00FB2A52"/>
    <w:rsid w:val="00FB3F92"/>
    <w:rsid w:val="00FB4596"/>
    <w:rsid w:val="00FB52C7"/>
    <w:rsid w:val="00FB57DC"/>
    <w:rsid w:val="00FB6E19"/>
    <w:rsid w:val="00FB71F6"/>
    <w:rsid w:val="00FC026B"/>
    <w:rsid w:val="00FC0AF8"/>
    <w:rsid w:val="00FC1483"/>
    <w:rsid w:val="00FC1C47"/>
    <w:rsid w:val="00FC2FF8"/>
    <w:rsid w:val="00FC3102"/>
    <w:rsid w:val="00FC39ED"/>
    <w:rsid w:val="00FC4419"/>
    <w:rsid w:val="00FC463C"/>
    <w:rsid w:val="00FC47E2"/>
    <w:rsid w:val="00FC4AA5"/>
    <w:rsid w:val="00FC4B88"/>
    <w:rsid w:val="00FC4BB8"/>
    <w:rsid w:val="00FC5148"/>
    <w:rsid w:val="00FC623A"/>
    <w:rsid w:val="00FC6524"/>
    <w:rsid w:val="00FC75AC"/>
    <w:rsid w:val="00FD01BF"/>
    <w:rsid w:val="00FD0525"/>
    <w:rsid w:val="00FD0AB7"/>
    <w:rsid w:val="00FD297D"/>
    <w:rsid w:val="00FD2D13"/>
    <w:rsid w:val="00FD374D"/>
    <w:rsid w:val="00FD6071"/>
    <w:rsid w:val="00FD633B"/>
    <w:rsid w:val="00FE0794"/>
    <w:rsid w:val="00FE1041"/>
    <w:rsid w:val="00FE24CB"/>
    <w:rsid w:val="00FE301B"/>
    <w:rsid w:val="00FE323F"/>
    <w:rsid w:val="00FE3473"/>
    <w:rsid w:val="00FE4049"/>
    <w:rsid w:val="00FE4794"/>
    <w:rsid w:val="00FE480F"/>
    <w:rsid w:val="00FE4998"/>
    <w:rsid w:val="00FE57DE"/>
    <w:rsid w:val="00FE65AA"/>
    <w:rsid w:val="00FE7A68"/>
    <w:rsid w:val="00FF0231"/>
    <w:rsid w:val="00FF1C9B"/>
    <w:rsid w:val="00FF1D49"/>
    <w:rsid w:val="00FF203B"/>
    <w:rsid w:val="00FF2562"/>
    <w:rsid w:val="00FF3937"/>
    <w:rsid w:val="00FF3A41"/>
    <w:rsid w:val="00FF3E5B"/>
    <w:rsid w:val="00FF57E4"/>
    <w:rsid w:val="00FF78E5"/>
    <w:rsid w:val="01113850"/>
    <w:rsid w:val="011E342A"/>
    <w:rsid w:val="01AC1210"/>
    <w:rsid w:val="01AF3D99"/>
    <w:rsid w:val="020E773E"/>
    <w:rsid w:val="02511F9D"/>
    <w:rsid w:val="0254416B"/>
    <w:rsid w:val="0347111C"/>
    <w:rsid w:val="03A314B8"/>
    <w:rsid w:val="03D82B98"/>
    <w:rsid w:val="03F83E8B"/>
    <w:rsid w:val="05585C8F"/>
    <w:rsid w:val="05A50043"/>
    <w:rsid w:val="05C56868"/>
    <w:rsid w:val="05EC62B9"/>
    <w:rsid w:val="05F11C76"/>
    <w:rsid w:val="061271C3"/>
    <w:rsid w:val="06224324"/>
    <w:rsid w:val="064245A1"/>
    <w:rsid w:val="06725065"/>
    <w:rsid w:val="06743211"/>
    <w:rsid w:val="07216577"/>
    <w:rsid w:val="07877976"/>
    <w:rsid w:val="07B72767"/>
    <w:rsid w:val="07E83760"/>
    <w:rsid w:val="08077E72"/>
    <w:rsid w:val="083251D0"/>
    <w:rsid w:val="08882DD0"/>
    <w:rsid w:val="09342A84"/>
    <w:rsid w:val="09CC2AAC"/>
    <w:rsid w:val="09D26E76"/>
    <w:rsid w:val="09F61FD3"/>
    <w:rsid w:val="0A3960E0"/>
    <w:rsid w:val="0A652D3E"/>
    <w:rsid w:val="0ACA1294"/>
    <w:rsid w:val="0ACC6F5D"/>
    <w:rsid w:val="0B326F2A"/>
    <w:rsid w:val="0BEC199B"/>
    <w:rsid w:val="0C1E2888"/>
    <w:rsid w:val="0C2F2A94"/>
    <w:rsid w:val="0C92213C"/>
    <w:rsid w:val="0D010DF4"/>
    <w:rsid w:val="0D043C5F"/>
    <w:rsid w:val="0D306A2C"/>
    <w:rsid w:val="0D44073D"/>
    <w:rsid w:val="0D84032B"/>
    <w:rsid w:val="0F2A74C4"/>
    <w:rsid w:val="102E7F60"/>
    <w:rsid w:val="1082488E"/>
    <w:rsid w:val="10A27F31"/>
    <w:rsid w:val="10EA6CFB"/>
    <w:rsid w:val="11927058"/>
    <w:rsid w:val="119D7528"/>
    <w:rsid w:val="11AD1D42"/>
    <w:rsid w:val="11D97125"/>
    <w:rsid w:val="12170034"/>
    <w:rsid w:val="137A4F81"/>
    <w:rsid w:val="13AF4F03"/>
    <w:rsid w:val="13DE3080"/>
    <w:rsid w:val="14067011"/>
    <w:rsid w:val="14736E66"/>
    <w:rsid w:val="147F458F"/>
    <w:rsid w:val="14D958EC"/>
    <w:rsid w:val="152165B6"/>
    <w:rsid w:val="1534169A"/>
    <w:rsid w:val="15C03E03"/>
    <w:rsid w:val="162A25EB"/>
    <w:rsid w:val="16CA0903"/>
    <w:rsid w:val="16FD2A55"/>
    <w:rsid w:val="16FE5C63"/>
    <w:rsid w:val="17067C1A"/>
    <w:rsid w:val="17366761"/>
    <w:rsid w:val="176B0BF3"/>
    <w:rsid w:val="177C01F0"/>
    <w:rsid w:val="17BF5E77"/>
    <w:rsid w:val="17C73DF4"/>
    <w:rsid w:val="17CE6630"/>
    <w:rsid w:val="17E559A8"/>
    <w:rsid w:val="185E0728"/>
    <w:rsid w:val="19E128EF"/>
    <w:rsid w:val="19E9731E"/>
    <w:rsid w:val="19EA440E"/>
    <w:rsid w:val="1AFF0AFE"/>
    <w:rsid w:val="1B092C4B"/>
    <w:rsid w:val="1B18664F"/>
    <w:rsid w:val="1B4F19F8"/>
    <w:rsid w:val="1B881512"/>
    <w:rsid w:val="1BA867A1"/>
    <w:rsid w:val="1BB67591"/>
    <w:rsid w:val="1C226F03"/>
    <w:rsid w:val="1C2D73AE"/>
    <w:rsid w:val="1C7D21FE"/>
    <w:rsid w:val="1D113D4F"/>
    <w:rsid w:val="1D5A219E"/>
    <w:rsid w:val="1D827073"/>
    <w:rsid w:val="1DB63878"/>
    <w:rsid w:val="1E2A0ED0"/>
    <w:rsid w:val="1E6D5578"/>
    <w:rsid w:val="1ECC44FA"/>
    <w:rsid w:val="1F063325"/>
    <w:rsid w:val="1F864CCE"/>
    <w:rsid w:val="1F965AA2"/>
    <w:rsid w:val="1FBC5DF5"/>
    <w:rsid w:val="1FD1554B"/>
    <w:rsid w:val="1FF90588"/>
    <w:rsid w:val="2087144F"/>
    <w:rsid w:val="209634ED"/>
    <w:rsid w:val="20B41BBF"/>
    <w:rsid w:val="20C3623F"/>
    <w:rsid w:val="20DD02A2"/>
    <w:rsid w:val="20E85B7C"/>
    <w:rsid w:val="21781212"/>
    <w:rsid w:val="21B83F86"/>
    <w:rsid w:val="221178A8"/>
    <w:rsid w:val="221213CF"/>
    <w:rsid w:val="22327A92"/>
    <w:rsid w:val="2255596F"/>
    <w:rsid w:val="2272162A"/>
    <w:rsid w:val="22861F48"/>
    <w:rsid w:val="23076DA8"/>
    <w:rsid w:val="231D53A2"/>
    <w:rsid w:val="236D5383"/>
    <w:rsid w:val="23B7504C"/>
    <w:rsid w:val="23E0247D"/>
    <w:rsid w:val="24470093"/>
    <w:rsid w:val="24571307"/>
    <w:rsid w:val="24D42836"/>
    <w:rsid w:val="25110A2A"/>
    <w:rsid w:val="256603D8"/>
    <w:rsid w:val="256C0944"/>
    <w:rsid w:val="26446DE3"/>
    <w:rsid w:val="265F6E7B"/>
    <w:rsid w:val="269669E7"/>
    <w:rsid w:val="26987EF9"/>
    <w:rsid w:val="26D7699F"/>
    <w:rsid w:val="270A095C"/>
    <w:rsid w:val="27124EF8"/>
    <w:rsid w:val="27731DE8"/>
    <w:rsid w:val="278E4F1E"/>
    <w:rsid w:val="27D37E09"/>
    <w:rsid w:val="28842BC8"/>
    <w:rsid w:val="29605031"/>
    <w:rsid w:val="29753B1D"/>
    <w:rsid w:val="297F3379"/>
    <w:rsid w:val="2A411F6C"/>
    <w:rsid w:val="2A452802"/>
    <w:rsid w:val="2B774624"/>
    <w:rsid w:val="2C372587"/>
    <w:rsid w:val="2C4136BD"/>
    <w:rsid w:val="2C7A72BE"/>
    <w:rsid w:val="2C9A7D75"/>
    <w:rsid w:val="2CC17412"/>
    <w:rsid w:val="2D016C6B"/>
    <w:rsid w:val="2D3B4E80"/>
    <w:rsid w:val="2E920787"/>
    <w:rsid w:val="2E9976CE"/>
    <w:rsid w:val="2EDF26F1"/>
    <w:rsid w:val="2F401D3C"/>
    <w:rsid w:val="2F5B24E1"/>
    <w:rsid w:val="2FA95C88"/>
    <w:rsid w:val="2FBA6500"/>
    <w:rsid w:val="3041370F"/>
    <w:rsid w:val="312B50A3"/>
    <w:rsid w:val="31AB796A"/>
    <w:rsid w:val="31B11CE6"/>
    <w:rsid w:val="31F775E3"/>
    <w:rsid w:val="3238172D"/>
    <w:rsid w:val="32453A27"/>
    <w:rsid w:val="3263064A"/>
    <w:rsid w:val="32A43132"/>
    <w:rsid w:val="32AC0C06"/>
    <w:rsid w:val="32B07CE9"/>
    <w:rsid w:val="32BB78D8"/>
    <w:rsid w:val="32C11E85"/>
    <w:rsid w:val="32CE1184"/>
    <w:rsid w:val="3308275B"/>
    <w:rsid w:val="33344EF5"/>
    <w:rsid w:val="338D74CA"/>
    <w:rsid w:val="33D66175"/>
    <w:rsid w:val="341D5FA7"/>
    <w:rsid w:val="34684D49"/>
    <w:rsid w:val="34FA3772"/>
    <w:rsid w:val="3537750C"/>
    <w:rsid w:val="3537798C"/>
    <w:rsid w:val="35542331"/>
    <w:rsid w:val="35803CB4"/>
    <w:rsid w:val="35C13FC9"/>
    <w:rsid w:val="364257B6"/>
    <w:rsid w:val="36897924"/>
    <w:rsid w:val="36C12014"/>
    <w:rsid w:val="36C17D33"/>
    <w:rsid w:val="37EA5922"/>
    <w:rsid w:val="38110634"/>
    <w:rsid w:val="38276B93"/>
    <w:rsid w:val="38AC3431"/>
    <w:rsid w:val="38B367E1"/>
    <w:rsid w:val="38D12C32"/>
    <w:rsid w:val="392F2E16"/>
    <w:rsid w:val="39B67E82"/>
    <w:rsid w:val="39D305D8"/>
    <w:rsid w:val="39E00529"/>
    <w:rsid w:val="39E251F0"/>
    <w:rsid w:val="3A0B64A7"/>
    <w:rsid w:val="3A3D1252"/>
    <w:rsid w:val="3A574DDA"/>
    <w:rsid w:val="3A8078B6"/>
    <w:rsid w:val="3AD3075A"/>
    <w:rsid w:val="3AE434CE"/>
    <w:rsid w:val="3AF74C02"/>
    <w:rsid w:val="3B0B1FFB"/>
    <w:rsid w:val="3B455DE4"/>
    <w:rsid w:val="3B826352"/>
    <w:rsid w:val="3C0059A5"/>
    <w:rsid w:val="3C134E78"/>
    <w:rsid w:val="3C4706B3"/>
    <w:rsid w:val="3C6D55F2"/>
    <w:rsid w:val="3CA5482D"/>
    <w:rsid w:val="3CAF6429"/>
    <w:rsid w:val="3DB159B2"/>
    <w:rsid w:val="3DEC7285"/>
    <w:rsid w:val="3DF6345D"/>
    <w:rsid w:val="3DFB3571"/>
    <w:rsid w:val="3E2B5515"/>
    <w:rsid w:val="3E4D4F28"/>
    <w:rsid w:val="3E623B02"/>
    <w:rsid w:val="3EA858EF"/>
    <w:rsid w:val="3EE13701"/>
    <w:rsid w:val="3EF9316D"/>
    <w:rsid w:val="3F1541A8"/>
    <w:rsid w:val="3F1A4BB3"/>
    <w:rsid w:val="3F8343EC"/>
    <w:rsid w:val="3F866227"/>
    <w:rsid w:val="4016069F"/>
    <w:rsid w:val="40192BA6"/>
    <w:rsid w:val="4052684E"/>
    <w:rsid w:val="41766EA9"/>
    <w:rsid w:val="41905558"/>
    <w:rsid w:val="41E6310B"/>
    <w:rsid w:val="41F04468"/>
    <w:rsid w:val="42550A18"/>
    <w:rsid w:val="429D496A"/>
    <w:rsid w:val="42F473A1"/>
    <w:rsid w:val="441E62C0"/>
    <w:rsid w:val="443E0598"/>
    <w:rsid w:val="44E779C7"/>
    <w:rsid w:val="45325D14"/>
    <w:rsid w:val="456E7AC9"/>
    <w:rsid w:val="45811C7C"/>
    <w:rsid w:val="45906116"/>
    <w:rsid w:val="468B3EFB"/>
    <w:rsid w:val="468B4FF2"/>
    <w:rsid w:val="470A6193"/>
    <w:rsid w:val="47385210"/>
    <w:rsid w:val="47DC4F5C"/>
    <w:rsid w:val="483D2FCF"/>
    <w:rsid w:val="48B40671"/>
    <w:rsid w:val="49354045"/>
    <w:rsid w:val="498A7871"/>
    <w:rsid w:val="499B5738"/>
    <w:rsid w:val="499F244D"/>
    <w:rsid w:val="49D338FF"/>
    <w:rsid w:val="4A1057DB"/>
    <w:rsid w:val="4A7C04AD"/>
    <w:rsid w:val="4A973F3F"/>
    <w:rsid w:val="4AD11E8A"/>
    <w:rsid w:val="4AD52CE0"/>
    <w:rsid w:val="4AF96BC7"/>
    <w:rsid w:val="4B040F11"/>
    <w:rsid w:val="4B5A416B"/>
    <w:rsid w:val="4B8415B8"/>
    <w:rsid w:val="4B862A85"/>
    <w:rsid w:val="4BEE4BE8"/>
    <w:rsid w:val="4C0033DE"/>
    <w:rsid w:val="4C0D0D46"/>
    <w:rsid w:val="4C2B2AD0"/>
    <w:rsid w:val="4CB6195C"/>
    <w:rsid w:val="4CEF36E2"/>
    <w:rsid w:val="4CEF4DC5"/>
    <w:rsid w:val="4DA0023A"/>
    <w:rsid w:val="4E257655"/>
    <w:rsid w:val="4E2F6ABC"/>
    <w:rsid w:val="4E8E7871"/>
    <w:rsid w:val="4F372380"/>
    <w:rsid w:val="4F372FFB"/>
    <w:rsid w:val="4F56394B"/>
    <w:rsid w:val="4F701229"/>
    <w:rsid w:val="5025116D"/>
    <w:rsid w:val="505E3622"/>
    <w:rsid w:val="513F5914"/>
    <w:rsid w:val="52395ECD"/>
    <w:rsid w:val="52C10D75"/>
    <w:rsid w:val="531E080A"/>
    <w:rsid w:val="532431A1"/>
    <w:rsid w:val="53A67F3D"/>
    <w:rsid w:val="53C27FF8"/>
    <w:rsid w:val="53C86401"/>
    <w:rsid w:val="540909EB"/>
    <w:rsid w:val="549E1A80"/>
    <w:rsid w:val="54C658F4"/>
    <w:rsid w:val="54EF41FD"/>
    <w:rsid w:val="550C4BD7"/>
    <w:rsid w:val="554C1D56"/>
    <w:rsid w:val="55572986"/>
    <w:rsid w:val="55C062DD"/>
    <w:rsid w:val="565340FA"/>
    <w:rsid w:val="56C37E91"/>
    <w:rsid w:val="56E30D60"/>
    <w:rsid w:val="57232DB7"/>
    <w:rsid w:val="5723343E"/>
    <w:rsid w:val="57362312"/>
    <w:rsid w:val="573909A6"/>
    <w:rsid w:val="573D7EAB"/>
    <w:rsid w:val="57A203EE"/>
    <w:rsid w:val="57EA4215"/>
    <w:rsid w:val="58361632"/>
    <w:rsid w:val="58D42829"/>
    <w:rsid w:val="590018E5"/>
    <w:rsid w:val="595569C6"/>
    <w:rsid w:val="5A1A6C1C"/>
    <w:rsid w:val="5A2F2CC8"/>
    <w:rsid w:val="5AB47665"/>
    <w:rsid w:val="5AC07D81"/>
    <w:rsid w:val="5ACB21E1"/>
    <w:rsid w:val="5B2969FD"/>
    <w:rsid w:val="5BA26962"/>
    <w:rsid w:val="5BEF0246"/>
    <w:rsid w:val="5C10702D"/>
    <w:rsid w:val="5C152601"/>
    <w:rsid w:val="5C591F03"/>
    <w:rsid w:val="5C5B7F55"/>
    <w:rsid w:val="5C8A1B2F"/>
    <w:rsid w:val="5CF50FC0"/>
    <w:rsid w:val="5D4636CE"/>
    <w:rsid w:val="5D914004"/>
    <w:rsid w:val="5F2C5137"/>
    <w:rsid w:val="5F561B72"/>
    <w:rsid w:val="5F5A7800"/>
    <w:rsid w:val="5FBF87BB"/>
    <w:rsid w:val="5FFFD8D3"/>
    <w:rsid w:val="606007BB"/>
    <w:rsid w:val="60AC7F66"/>
    <w:rsid w:val="613862A4"/>
    <w:rsid w:val="61BF10D9"/>
    <w:rsid w:val="61DA3D4C"/>
    <w:rsid w:val="621A32E8"/>
    <w:rsid w:val="62AC22DC"/>
    <w:rsid w:val="636A00E4"/>
    <w:rsid w:val="637833E8"/>
    <w:rsid w:val="63FB023E"/>
    <w:rsid w:val="640E57AC"/>
    <w:rsid w:val="64E45EF7"/>
    <w:rsid w:val="651826D1"/>
    <w:rsid w:val="654237C0"/>
    <w:rsid w:val="6691014E"/>
    <w:rsid w:val="66C87CCE"/>
    <w:rsid w:val="66EB050D"/>
    <w:rsid w:val="671B5F35"/>
    <w:rsid w:val="672F3320"/>
    <w:rsid w:val="677435B2"/>
    <w:rsid w:val="677C0558"/>
    <w:rsid w:val="67BD53EE"/>
    <w:rsid w:val="67EF75F1"/>
    <w:rsid w:val="69124F16"/>
    <w:rsid w:val="694A5205"/>
    <w:rsid w:val="69794FC5"/>
    <w:rsid w:val="69CD5C14"/>
    <w:rsid w:val="69CF0D33"/>
    <w:rsid w:val="6AA15042"/>
    <w:rsid w:val="6AB05E77"/>
    <w:rsid w:val="6B9946B3"/>
    <w:rsid w:val="6C662189"/>
    <w:rsid w:val="6C7007C7"/>
    <w:rsid w:val="6D807E51"/>
    <w:rsid w:val="6D8E7524"/>
    <w:rsid w:val="6DE76850"/>
    <w:rsid w:val="6E3522FC"/>
    <w:rsid w:val="6E552296"/>
    <w:rsid w:val="6FB20BD4"/>
    <w:rsid w:val="6FB57E6B"/>
    <w:rsid w:val="6FB650F7"/>
    <w:rsid w:val="6FBA59BE"/>
    <w:rsid w:val="70017F6A"/>
    <w:rsid w:val="70296B3E"/>
    <w:rsid w:val="70611204"/>
    <w:rsid w:val="70A974F3"/>
    <w:rsid w:val="718A4CEE"/>
    <w:rsid w:val="72281365"/>
    <w:rsid w:val="73445350"/>
    <w:rsid w:val="73C932EA"/>
    <w:rsid w:val="747A5F1D"/>
    <w:rsid w:val="74FA2C30"/>
    <w:rsid w:val="754D5C4B"/>
    <w:rsid w:val="75AB15B6"/>
    <w:rsid w:val="76C240A7"/>
    <w:rsid w:val="775246B7"/>
    <w:rsid w:val="78020DA5"/>
    <w:rsid w:val="781E69D1"/>
    <w:rsid w:val="79C45B4A"/>
    <w:rsid w:val="79D14C26"/>
    <w:rsid w:val="7A263B6B"/>
    <w:rsid w:val="7A2E1F2E"/>
    <w:rsid w:val="7A81105C"/>
    <w:rsid w:val="7AF46346"/>
    <w:rsid w:val="7B0F5EBF"/>
    <w:rsid w:val="7B130FB9"/>
    <w:rsid w:val="7B935D12"/>
    <w:rsid w:val="7BF64EDE"/>
    <w:rsid w:val="7C400C1E"/>
    <w:rsid w:val="7D145057"/>
    <w:rsid w:val="7D3B15DE"/>
    <w:rsid w:val="7D3E1B42"/>
    <w:rsid w:val="7D716867"/>
    <w:rsid w:val="7D8027B1"/>
    <w:rsid w:val="7DAF5265"/>
    <w:rsid w:val="7DD11708"/>
    <w:rsid w:val="7E8D29AE"/>
    <w:rsid w:val="7EBD579E"/>
    <w:rsid w:val="7EC167BD"/>
    <w:rsid w:val="7F272D9E"/>
    <w:rsid w:val="7F7338C5"/>
    <w:rsid w:val="7FDFB1C7"/>
    <w:rsid w:val="BEAF70D8"/>
    <w:rsid w:val="BF275ED7"/>
    <w:rsid w:val="D376EF9A"/>
    <w:rsid w:val="DEBECBB5"/>
    <w:rsid w:val="F7EFB26D"/>
    <w:rsid w:val="FFEF35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nhideWhenUsed="0" w:uiPriority="0" w:semiHidden="0" w:name="heading 5"/>
    <w:lsdException w:qFormat="1" w:uiPriority="0" w:name="heading 6"/>
    <w:lsdException w:qFormat="1" w:uiPriority="0" w:name="heading 7"/>
    <w:lsdException w:qFormat="1" w:unhideWhenUsed="0" w:uiPriority="0" w:semiHidden="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iPriority="99"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1"/>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42"/>
    <w:qFormat/>
    <w:uiPriority w:val="0"/>
    <w:pPr>
      <w:keepNext/>
      <w:keepLines/>
      <w:spacing w:before="260" w:after="260" w:line="416" w:lineRule="auto"/>
      <w:outlineLvl w:val="1"/>
    </w:pPr>
    <w:rPr>
      <w:rFonts w:ascii="Cambria" w:hAnsi="Cambria"/>
      <w:b/>
      <w:bCs/>
      <w:sz w:val="32"/>
      <w:szCs w:val="32"/>
    </w:rPr>
  </w:style>
  <w:style w:type="paragraph" w:styleId="4">
    <w:name w:val="heading 3"/>
    <w:basedOn w:val="1"/>
    <w:next w:val="1"/>
    <w:link w:val="43"/>
    <w:qFormat/>
    <w:uiPriority w:val="0"/>
    <w:pPr>
      <w:keepNext/>
      <w:keepLines/>
      <w:spacing w:before="260" w:after="260" w:line="416" w:lineRule="auto"/>
      <w:outlineLvl w:val="2"/>
    </w:pPr>
    <w:rPr>
      <w:b/>
      <w:bCs/>
      <w:sz w:val="32"/>
      <w:szCs w:val="32"/>
    </w:rPr>
  </w:style>
  <w:style w:type="paragraph" w:styleId="5">
    <w:name w:val="heading 4"/>
    <w:basedOn w:val="1"/>
    <w:next w:val="1"/>
    <w:qFormat/>
    <w:uiPriority w:val="9"/>
    <w:pPr>
      <w:keepNext/>
      <w:keepLines/>
      <w:spacing w:before="280" w:after="290" w:line="372" w:lineRule="auto"/>
      <w:outlineLvl w:val="3"/>
    </w:pPr>
    <w:rPr>
      <w:rFonts w:ascii="Arial" w:hAnsi="Arial" w:eastAsia="黑体"/>
      <w:b/>
      <w:sz w:val="28"/>
    </w:rPr>
  </w:style>
  <w:style w:type="paragraph" w:styleId="6">
    <w:name w:val="heading 5"/>
    <w:basedOn w:val="1"/>
    <w:next w:val="7"/>
    <w:link w:val="44"/>
    <w:qFormat/>
    <w:uiPriority w:val="0"/>
    <w:pPr>
      <w:keepNext/>
      <w:keepLines/>
      <w:spacing w:before="280" w:after="290" w:line="376" w:lineRule="auto"/>
      <w:outlineLvl w:val="4"/>
    </w:pPr>
    <w:rPr>
      <w:b/>
      <w:bCs/>
      <w:sz w:val="28"/>
      <w:szCs w:val="28"/>
    </w:rPr>
  </w:style>
  <w:style w:type="paragraph" w:styleId="8">
    <w:name w:val="heading 8"/>
    <w:basedOn w:val="1"/>
    <w:next w:val="1"/>
    <w:link w:val="45"/>
    <w:qFormat/>
    <w:uiPriority w:val="0"/>
    <w:pPr>
      <w:keepNext/>
      <w:keepLines/>
      <w:spacing w:before="240" w:after="64" w:line="320" w:lineRule="auto"/>
      <w:outlineLvl w:val="7"/>
    </w:pPr>
    <w:rPr>
      <w:rFonts w:ascii="等线 Light" w:hAnsi="等线 Light" w:eastAsia="等线 Light"/>
      <w:sz w:val="24"/>
    </w:rPr>
  </w:style>
  <w:style w:type="character" w:default="1" w:styleId="34">
    <w:name w:val="Default Paragraph Font"/>
    <w:semiHidden/>
    <w:unhideWhenUsed/>
    <w:qFormat/>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styleId="7">
    <w:name w:val="Normal Indent"/>
    <w:basedOn w:val="1"/>
    <w:qFormat/>
    <w:uiPriority w:val="0"/>
    <w:pPr>
      <w:ind w:firstLine="420"/>
    </w:pPr>
    <w:rPr>
      <w:szCs w:val="20"/>
    </w:rPr>
  </w:style>
  <w:style w:type="paragraph" w:styleId="9">
    <w:name w:val="index 8"/>
    <w:basedOn w:val="1"/>
    <w:next w:val="1"/>
    <w:qFormat/>
    <w:uiPriority w:val="0"/>
    <w:pPr>
      <w:ind w:left="2940"/>
    </w:pPr>
  </w:style>
  <w:style w:type="paragraph" w:styleId="10">
    <w:name w:val="List Number"/>
    <w:basedOn w:val="1"/>
    <w:qFormat/>
    <w:uiPriority w:val="0"/>
    <w:pPr>
      <w:widowControl/>
      <w:tabs>
        <w:tab w:val="left" w:pos="454"/>
        <w:tab w:val="left" w:pos="720"/>
        <w:tab w:val="left" w:pos="840"/>
      </w:tabs>
      <w:spacing w:after="50" w:afterLines="50"/>
      <w:ind w:left="454" w:hanging="284"/>
      <w:jc w:val="left"/>
    </w:pPr>
    <w:rPr>
      <w:kern w:val="0"/>
      <w:sz w:val="24"/>
      <w:szCs w:val="20"/>
    </w:rPr>
  </w:style>
  <w:style w:type="paragraph" w:styleId="11">
    <w:name w:val="annotation text"/>
    <w:basedOn w:val="1"/>
    <w:link w:val="46"/>
    <w:qFormat/>
    <w:uiPriority w:val="0"/>
    <w:pPr>
      <w:jc w:val="left"/>
    </w:pPr>
  </w:style>
  <w:style w:type="paragraph" w:styleId="12">
    <w:name w:val="Body Text 3"/>
    <w:basedOn w:val="1"/>
    <w:link w:val="47"/>
    <w:qFormat/>
    <w:uiPriority w:val="0"/>
    <w:pPr>
      <w:spacing w:after="120"/>
    </w:pPr>
    <w:rPr>
      <w:sz w:val="16"/>
      <w:szCs w:val="16"/>
    </w:rPr>
  </w:style>
  <w:style w:type="paragraph" w:styleId="13">
    <w:name w:val="Body Text"/>
    <w:basedOn w:val="1"/>
    <w:next w:val="1"/>
    <w:link w:val="48"/>
    <w:unhideWhenUsed/>
    <w:qFormat/>
    <w:uiPriority w:val="0"/>
    <w:pPr>
      <w:spacing w:after="120"/>
    </w:pPr>
  </w:style>
  <w:style w:type="paragraph" w:styleId="14">
    <w:name w:val="Body Text Indent"/>
    <w:basedOn w:val="1"/>
    <w:link w:val="49"/>
    <w:qFormat/>
    <w:uiPriority w:val="0"/>
    <w:pPr>
      <w:ind w:firstLine="830" w:firstLineChars="352"/>
    </w:pPr>
    <w:rPr>
      <w:rFonts w:ascii="仿宋_GB2312" w:eastAsia="仿宋_GB2312"/>
      <w:kern w:val="0"/>
      <w:sz w:val="32"/>
      <w:szCs w:val="20"/>
    </w:rPr>
  </w:style>
  <w:style w:type="paragraph" w:styleId="15">
    <w:name w:val="List 2"/>
    <w:basedOn w:val="1"/>
    <w:qFormat/>
    <w:uiPriority w:val="0"/>
    <w:pPr>
      <w:ind w:left="100" w:leftChars="200" w:hanging="200" w:hangingChars="200"/>
      <w:contextualSpacing/>
    </w:pPr>
  </w:style>
  <w:style w:type="paragraph" w:styleId="16">
    <w:name w:val="Block Text"/>
    <w:basedOn w:val="1"/>
    <w:unhideWhenUsed/>
    <w:qFormat/>
    <w:uiPriority w:val="99"/>
    <w:pPr>
      <w:spacing w:after="120"/>
      <w:ind w:left="1440" w:leftChars="700" w:right="1440" w:rightChars="700"/>
    </w:pPr>
  </w:style>
  <w:style w:type="paragraph" w:styleId="17">
    <w:name w:val="index 4"/>
    <w:next w:val="1"/>
    <w:unhideWhenUsed/>
    <w:qFormat/>
    <w:uiPriority w:val="99"/>
    <w:pPr>
      <w:widowControl w:val="0"/>
      <w:ind w:left="600" w:leftChars="600"/>
      <w:jc w:val="both"/>
    </w:pPr>
    <w:rPr>
      <w:rFonts w:ascii="Times New Roman" w:hAnsi="Times New Roman" w:eastAsia="新宋体" w:cs="Times New Roman"/>
      <w:kern w:val="2"/>
      <w:sz w:val="21"/>
      <w:szCs w:val="24"/>
      <w:lang w:val="en-US" w:eastAsia="zh-CN" w:bidi="ar-SA"/>
    </w:rPr>
  </w:style>
  <w:style w:type="paragraph" w:styleId="18">
    <w:name w:val="toc 3"/>
    <w:basedOn w:val="1"/>
    <w:next w:val="1"/>
    <w:qFormat/>
    <w:uiPriority w:val="0"/>
    <w:pPr>
      <w:ind w:left="840" w:leftChars="400"/>
    </w:pPr>
  </w:style>
  <w:style w:type="paragraph" w:styleId="19">
    <w:name w:val="Plain Text"/>
    <w:basedOn w:val="1"/>
    <w:next w:val="1"/>
    <w:link w:val="50"/>
    <w:qFormat/>
    <w:uiPriority w:val="0"/>
    <w:rPr>
      <w:rFonts w:ascii="宋体" w:hAnsi="Courier New"/>
      <w:kern w:val="0"/>
      <w:sz w:val="20"/>
      <w:szCs w:val="21"/>
    </w:rPr>
  </w:style>
  <w:style w:type="paragraph" w:styleId="20">
    <w:name w:val="Date"/>
    <w:basedOn w:val="1"/>
    <w:next w:val="1"/>
    <w:link w:val="51"/>
    <w:qFormat/>
    <w:uiPriority w:val="0"/>
    <w:pPr>
      <w:ind w:left="100" w:leftChars="2500"/>
    </w:pPr>
  </w:style>
  <w:style w:type="paragraph" w:styleId="21">
    <w:name w:val="Balloon Text"/>
    <w:basedOn w:val="1"/>
    <w:link w:val="52"/>
    <w:qFormat/>
    <w:uiPriority w:val="0"/>
    <w:rPr>
      <w:sz w:val="18"/>
      <w:szCs w:val="18"/>
    </w:rPr>
  </w:style>
  <w:style w:type="paragraph" w:styleId="22">
    <w:name w:val="footer"/>
    <w:basedOn w:val="1"/>
    <w:link w:val="53"/>
    <w:qFormat/>
    <w:uiPriority w:val="0"/>
    <w:pPr>
      <w:tabs>
        <w:tab w:val="center" w:pos="4153"/>
        <w:tab w:val="right" w:pos="8306"/>
      </w:tabs>
      <w:snapToGrid w:val="0"/>
      <w:jc w:val="left"/>
    </w:pPr>
    <w:rPr>
      <w:kern w:val="0"/>
      <w:sz w:val="18"/>
      <w:szCs w:val="18"/>
    </w:rPr>
  </w:style>
  <w:style w:type="paragraph" w:styleId="23">
    <w:name w:val="header"/>
    <w:basedOn w:val="1"/>
    <w:link w:val="54"/>
    <w:qFormat/>
    <w:uiPriority w:val="0"/>
    <w:pPr>
      <w:pBdr>
        <w:bottom w:val="single" w:color="auto" w:sz="6" w:space="1"/>
      </w:pBdr>
      <w:tabs>
        <w:tab w:val="center" w:pos="4153"/>
        <w:tab w:val="right" w:pos="8306"/>
      </w:tabs>
      <w:snapToGrid w:val="0"/>
      <w:jc w:val="center"/>
    </w:pPr>
    <w:rPr>
      <w:kern w:val="0"/>
      <w:sz w:val="18"/>
      <w:szCs w:val="18"/>
    </w:rPr>
  </w:style>
  <w:style w:type="paragraph" w:styleId="24">
    <w:name w:val="toc 1"/>
    <w:basedOn w:val="1"/>
    <w:next w:val="1"/>
    <w:qFormat/>
    <w:uiPriority w:val="0"/>
  </w:style>
  <w:style w:type="paragraph" w:styleId="25">
    <w:name w:val="List"/>
    <w:basedOn w:val="1"/>
    <w:qFormat/>
    <w:uiPriority w:val="0"/>
    <w:pPr>
      <w:ind w:left="200" w:hanging="200" w:hangingChars="200"/>
      <w:contextualSpacing/>
    </w:pPr>
  </w:style>
  <w:style w:type="paragraph" w:styleId="26">
    <w:name w:val="toc 2"/>
    <w:basedOn w:val="1"/>
    <w:next w:val="1"/>
    <w:qFormat/>
    <w:uiPriority w:val="0"/>
    <w:pPr>
      <w:tabs>
        <w:tab w:val="right" w:leader="dot" w:pos="8296"/>
      </w:tabs>
      <w:ind w:left="420" w:leftChars="200"/>
    </w:pPr>
  </w:style>
  <w:style w:type="paragraph" w:styleId="27">
    <w:name w:val="Body Text 2"/>
    <w:basedOn w:val="1"/>
    <w:qFormat/>
    <w:uiPriority w:val="0"/>
    <w:pPr>
      <w:spacing w:after="120" w:line="480" w:lineRule="auto"/>
    </w:pPr>
    <w:rPr>
      <w:kern w:val="0"/>
      <w:sz w:val="20"/>
    </w:rPr>
  </w:style>
  <w:style w:type="paragraph" w:styleId="28">
    <w:name w:val="Normal (Web)"/>
    <w:basedOn w:val="1"/>
    <w:qFormat/>
    <w:uiPriority w:val="0"/>
    <w:rPr>
      <w:rFonts w:ascii="Calibri" w:hAnsi="Calibri"/>
      <w:kern w:val="0"/>
      <w:sz w:val="24"/>
    </w:rPr>
  </w:style>
  <w:style w:type="paragraph" w:styleId="29">
    <w:name w:val="Title"/>
    <w:basedOn w:val="1"/>
    <w:next w:val="1"/>
    <w:qFormat/>
    <w:uiPriority w:val="0"/>
    <w:pPr>
      <w:spacing w:before="240" w:after="60"/>
      <w:jc w:val="center"/>
      <w:outlineLvl w:val="0"/>
    </w:pPr>
    <w:rPr>
      <w:rFonts w:ascii="Arial" w:hAnsi="Arial"/>
      <w:b/>
      <w:bCs/>
      <w:sz w:val="32"/>
      <w:szCs w:val="32"/>
    </w:rPr>
  </w:style>
  <w:style w:type="paragraph" w:styleId="30">
    <w:name w:val="annotation subject"/>
    <w:basedOn w:val="11"/>
    <w:next w:val="11"/>
    <w:link w:val="55"/>
    <w:qFormat/>
    <w:uiPriority w:val="0"/>
    <w:rPr>
      <w:b/>
      <w:bCs/>
    </w:rPr>
  </w:style>
  <w:style w:type="paragraph" w:styleId="31">
    <w:name w:val="Body Text First Indent 2"/>
    <w:basedOn w:val="14"/>
    <w:qFormat/>
    <w:uiPriority w:val="0"/>
    <w:pPr>
      <w:ind w:firstLine="420" w:firstLineChars="200"/>
    </w:pPr>
  </w:style>
  <w:style w:type="table" w:styleId="33">
    <w:name w:val="Table Grid"/>
    <w:basedOn w:val="32"/>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5">
    <w:name w:val="Strong"/>
    <w:basedOn w:val="34"/>
    <w:qFormat/>
    <w:uiPriority w:val="0"/>
    <w:rPr>
      <w:b/>
    </w:rPr>
  </w:style>
  <w:style w:type="character" w:styleId="36">
    <w:name w:val="endnote reference"/>
    <w:qFormat/>
    <w:uiPriority w:val="0"/>
    <w:rPr>
      <w:vertAlign w:val="superscript"/>
    </w:rPr>
  </w:style>
  <w:style w:type="character" w:styleId="37">
    <w:name w:val="page number"/>
    <w:qFormat/>
    <w:uiPriority w:val="0"/>
  </w:style>
  <w:style w:type="character" w:styleId="38">
    <w:name w:val="FollowedHyperlink"/>
    <w:qFormat/>
    <w:uiPriority w:val="0"/>
    <w:rPr>
      <w:color w:val="800080"/>
      <w:u w:val="single"/>
    </w:rPr>
  </w:style>
  <w:style w:type="character" w:styleId="39">
    <w:name w:val="Hyperlink"/>
    <w:qFormat/>
    <w:uiPriority w:val="0"/>
    <w:rPr>
      <w:color w:val="0000FF"/>
      <w:u w:val="single"/>
    </w:rPr>
  </w:style>
  <w:style w:type="character" w:styleId="40">
    <w:name w:val="annotation reference"/>
    <w:qFormat/>
    <w:uiPriority w:val="0"/>
    <w:rPr>
      <w:sz w:val="21"/>
      <w:szCs w:val="21"/>
    </w:rPr>
  </w:style>
  <w:style w:type="character" w:customStyle="1" w:styleId="41">
    <w:name w:val="标题 1 字符2"/>
    <w:link w:val="2"/>
    <w:qFormat/>
    <w:uiPriority w:val="9"/>
    <w:rPr>
      <w:b/>
      <w:bCs/>
      <w:kern w:val="44"/>
      <w:sz w:val="44"/>
      <w:szCs w:val="44"/>
    </w:rPr>
  </w:style>
  <w:style w:type="character" w:customStyle="1" w:styleId="42">
    <w:name w:val="标题 2 字符1"/>
    <w:link w:val="3"/>
    <w:qFormat/>
    <w:uiPriority w:val="9"/>
    <w:rPr>
      <w:rFonts w:ascii="Cambria" w:hAnsi="Cambria" w:eastAsia="宋体" w:cs="Times New Roman"/>
      <w:b/>
      <w:bCs/>
      <w:kern w:val="2"/>
      <w:sz w:val="32"/>
      <w:szCs w:val="32"/>
    </w:rPr>
  </w:style>
  <w:style w:type="character" w:customStyle="1" w:styleId="43">
    <w:name w:val="标题 3 字符1"/>
    <w:link w:val="4"/>
    <w:qFormat/>
    <w:uiPriority w:val="9"/>
    <w:rPr>
      <w:b/>
      <w:bCs/>
      <w:kern w:val="2"/>
      <w:sz w:val="32"/>
      <w:szCs w:val="32"/>
    </w:rPr>
  </w:style>
  <w:style w:type="character" w:customStyle="1" w:styleId="44">
    <w:name w:val="标题 5 字符1"/>
    <w:link w:val="6"/>
    <w:qFormat/>
    <w:uiPriority w:val="9"/>
    <w:rPr>
      <w:rFonts w:ascii="Times New Roman" w:hAnsi="Times New Roman"/>
      <w:b/>
      <w:bCs/>
      <w:kern w:val="2"/>
      <w:sz w:val="28"/>
      <w:szCs w:val="28"/>
    </w:rPr>
  </w:style>
  <w:style w:type="character" w:customStyle="1" w:styleId="45">
    <w:name w:val="标题 8 字符1"/>
    <w:link w:val="8"/>
    <w:qFormat/>
    <w:uiPriority w:val="9"/>
    <w:rPr>
      <w:rFonts w:ascii="等线 Light" w:hAnsi="等线 Light" w:eastAsia="等线 Light" w:cs="Times New Roman"/>
      <w:kern w:val="2"/>
      <w:sz w:val="24"/>
      <w:szCs w:val="24"/>
    </w:rPr>
  </w:style>
  <w:style w:type="character" w:customStyle="1" w:styleId="46">
    <w:name w:val="批注文字 字符3"/>
    <w:link w:val="11"/>
    <w:qFormat/>
    <w:uiPriority w:val="0"/>
    <w:rPr>
      <w:rFonts w:ascii="Times New Roman" w:hAnsi="Times New Roman"/>
      <w:kern w:val="2"/>
      <w:sz w:val="21"/>
      <w:szCs w:val="24"/>
    </w:rPr>
  </w:style>
  <w:style w:type="character" w:customStyle="1" w:styleId="47">
    <w:name w:val="正文文本 3 字符1"/>
    <w:link w:val="12"/>
    <w:qFormat/>
    <w:uiPriority w:val="99"/>
    <w:rPr>
      <w:kern w:val="2"/>
      <w:sz w:val="16"/>
      <w:szCs w:val="16"/>
    </w:rPr>
  </w:style>
  <w:style w:type="character" w:customStyle="1" w:styleId="48">
    <w:name w:val="正文文本 字符2"/>
    <w:link w:val="13"/>
    <w:qFormat/>
    <w:uiPriority w:val="0"/>
    <w:rPr>
      <w:rFonts w:ascii="Times New Roman" w:hAnsi="Times New Roman"/>
      <w:kern w:val="2"/>
      <w:sz w:val="21"/>
      <w:szCs w:val="24"/>
    </w:rPr>
  </w:style>
  <w:style w:type="character" w:customStyle="1" w:styleId="49">
    <w:name w:val="正文文本缩进 字符1"/>
    <w:link w:val="14"/>
    <w:qFormat/>
    <w:uiPriority w:val="0"/>
    <w:rPr>
      <w:rFonts w:ascii="仿宋_GB2312" w:hAnsi="Times New Roman" w:eastAsia="仿宋_GB2312" w:cs="Times New Roman"/>
      <w:sz w:val="32"/>
      <w:szCs w:val="20"/>
    </w:rPr>
  </w:style>
  <w:style w:type="character" w:customStyle="1" w:styleId="50">
    <w:name w:val="纯文本 字符4"/>
    <w:link w:val="19"/>
    <w:qFormat/>
    <w:uiPriority w:val="0"/>
    <w:rPr>
      <w:rFonts w:ascii="宋体" w:hAnsi="Courier New" w:eastAsia="宋体" w:cs="Courier New"/>
      <w:szCs w:val="21"/>
    </w:rPr>
  </w:style>
  <w:style w:type="character" w:customStyle="1" w:styleId="51">
    <w:name w:val="日期 字符1"/>
    <w:link w:val="20"/>
    <w:qFormat/>
    <w:uiPriority w:val="99"/>
    <w:rPr>
      <w:rFonts w:ascii="Times New Roman" w:hAnsi="Times New Roman"/>
      <w:kern w:val="2"/>
      <w:sz w:val="21"/>
      <w:szCs w:val="24"/>
    </w:rPr>
  </w:style>
  <w:style w:type="character" w:customStyle="1" w:styleId="52">
    <w:name w:val="批注框文本 字符"/>
    <w:link w:val="21"/>
    <w:semiHidden/>
    <w:qFormat/>
    <w:uiPriority w:val="99"/>
    <w:rPr>
      <w:kern w:val="2"/>
      <w:sz w:val="18"/>
      <w:szCs w:val="18"/>
    </w:rPr>
  </w:style>
  <w:style w:type="character" w:customStyle="1" w:styleId="53">
    <w:name w:val="页脚 字符1"/>
    <w:link w:val="22"/>
    <w:qFormat/>
    <w:uiPriority w:val="99"/>
    <w:rPr>
      <w:sz w:val="18"/>
      <w:szCs w:val="18"/>
    </w:rPr>
  </w:style>
  <w:style w:type="character" w:customStyle="1" w:styleId="54">
    <w:name w:val="页眉 字符1"/>
    <w:link w:val="23"/>
    <w:qFormat/>
    <w:uiPriority w:val="99"/>
    <w:rPr>
      <w:sz w:val="18"/>
      <w:szCs w:val="18"/>
    </w:rPr>
  </w:style>
  <w:style w:type="character" w:customStyle="1" w:styleId="55">
    <w:name w:val="批注主题 字符1"/>
    <w:link w:val="30"/>
    <w:qFormat/>
    <w:uiPriority w:val="99"/>
    <w:rPr>
      <w:rFonts w:ascii="Times New Roman" w:hAnsi="Times New Roman"/>
      <w:b/>
      <w:bCs/>
      <w:kern w:val="2"/>
      <w:sz w:val="21"/>
      <w:szCs w:val="24"/>
    </w:rPr>
  </w:style>
  <w:style w:type="character" w:customStyle="1" w:styleId="56">
    <w:name w:val="纯文本 字符2"/>
    <w:qFormat/>
    <w:uiPriority w:val="0"/>
    <w:rPr>
      <w:rFonts w:ascii="宋体" w:hAnsi="Courier New" w:eastAsia="宋体" w:cs="Courier New"/>
      <w:szCs w:val="21"/>
    </w:rPr>
  </w:style>
  <w:style w:type="character" w:customStyle="1" w:styleId="57">
    <w:name w:val="apple-style-span"/>
    <w:qFormat/>
    <w:uiPriority w:val="0"/>
  </w:style>
  <w:style w:type="character" w:customStyle="1" w:styleId="58">
    <w:name w:val="标题 2 Char"/>
    <w:qFormat/>
    <w:uiPriority w:val="9"/>
    <w:rPr>
      <w:rFonts w:ascii="Cambria" w:hAnsi="Cambria" w:eastAsia="宋体" w:cs="Times New Roman"/>
      <w:b/>
      <w:bCs/>
      <w:kern w:val="2"/>
      <w:sz w:val="32"/>
      <w:szCs w:val="32"/>
    </w:rPr>
  </w:style>
  <w:style w:type="character" w:customStyle="1" w:styleId="59">
    <w:name w:val="纯文本 字符"/>
    <w:qFormat/>
    <w:uiPriority w:val="0"/>
    <w:rPr>
      <w:rFonts w:ascii="宋体" w:hAnsi="Courier New" w:eastAsia="宋体" w:cs="Courier New"/>
      <w:szCs w:val="21"/>
    </w:rPr>
  </w:style>
  <w:style w:type="character" w:customStyle="1" w:styleId="60">
    <w:name w:val="纯文本 字符1"/>
    <w:qFormat/>
    <w:uiPriority w:val="0"/>
    <w:rPr>
      <w:rFonts w:ascii="宋体" w:hAnsi="Courier New"/>
    </w:rPr>
  </w:style>
  <w:style w:type="character" w:customStyle="1" w:styleId="61">
    <w:name w:val="标题 8 Char"/>
    <w:qFormat/>
    <w:uiPriority w:val="0"/>
    <w:rPr>
      <w:rFonts w:ascii="Arial" w:hAnsi="Arial" w:eastAsia="黑体"/>
      <w:kern w:val="2"/>
      <w:sz w:val="24"/>
      <w:szCs w:val="24"/>
    </w:rPr>
  </w:style>
  <w:style w:type="character" w:customStyle="1" w:styleId="62">
    <w:name w:val="纯文本 Char"/>
    <w:qFormat/>
    <w:uiPriority w:val="0"/>
    <w:rPr>
      <w:rFonts w:ascii="宋体" w:hAnsi="Courier New" w:eastAsia="宋体" w:cs="Courier New"/>
      <w:szCs w:val="21"/>
    </w:rPr>
  </w:style>
  <w:style w:type="character" w:customStyle="1" w:styleId="63">
    <w:name w:val="正文文本 Char"/>
    <w:qFormat/>
    <w:uiPriority w:val="0"/>
    <w:rPr>
      <w:rFonts w:ascii="Times New Roman" w:hAnsi="Times New Roman"/>
      <w:kern w:val="2"/>
      <w:sz w:val="21"/>
      <w:szCs w:val="24"/>
    </w:rPr>
  </w:style>
  <w:style w:type="character" w:customStyle="1" w:styleId="64">
    <w:name w:val="批注文字 字符1"/>
    <w:qFormat/>
    <w:uiPriority w:val="0"/>
    <w:rPr>
      <w:rFonts w:ascii="Times New Roman" w:hAnsi="Times New Roman"/>
      <w:kern w:val="2"/>
      <w:sz w:val="21"/>
      <w:szCs w:val="24"/>
    </w:rPr>
  </w:style>
  <w:style w:type="character" w:customStyle="1" w:styleId="65">
    <w:name w:val="正文文本 (26) + 间距 0 pt"/>
    <w:qFormat/>
    <w:uiPriority w:val="0"/>
    <w:rPr>
      <w:rFonts w:ascii="宋体" w:hAnsi="宋体" w:eastAsia="宋体" w:cs="宋体"/>
      <w:color w:val="000000"/>
      <w:spacing w:val="0"/>
      <w:w w:val="100"/>
      <w:position w:val="0"/>
      <w:sz w:val="22"/>
      <w:szCs w:val="22"/>
      <w:u w:val="none"/>
      <w:lang w:val="zh-CN" w:eastAsia="zh-CN" w:bidi="zh-CN"/>
    </w:rPr>
  </w:style>
  <w:style w:type="character" w:customStyle="1" w:styleId="66">
    <w:name w:val="标题 1 字符1"/>
    <w:qFormat/>
    <w:uiPriority w:val="0"/>
    <w:rPr>
      <w:b/>
      <w:bCs/>
      <w:kern w:val="44"/>
      <w:sz w:val="44"/>
      <w:szCs w:val="44"/>
    </w:rPr>
  </w:style>
  <w:style w:type="character" w:customStyle="1" w:styleId="67">
    <w:name w:val="正文文本 字符"/>
    <w:qFormat/>
    <w:uiPriority w:val="0"/>
    <w:rPr>
      <w:rFonts w:ascii="Times New Roman" w:hAnsi="Times New Roman"/>
      <w:kern w:val="2"/>
      <w:sz w:val="21"/>
      <w:szCs w:val="24"/>
    </w:rPr>
  </w:style>
  <w:style w:type="character" w:customStyle="1" w:styleId="68">
    <w:name w:val="批注文字 字符"/>
    <w:qFormat/>
    <w:uiPriority w:val="0"/>
    <w:rPr>
      <w:rFonts w:ascii="Times New Roman" w:hAnsi="Times New Roman"/>
      <w:kern w:val="2"/>
      <w:sz w:val="21"/>
      <w:szCs w:val="24"/>
    </w:rPr>
  </w:style>
  <w:style w:type="character" w:customStyle="1" w:styleId="69">
    <w:name w:val="textcontents"/>
    <w:qFormat/>
    <w:uiPriority w:val="0"/>
  </w:style>
  <w:style w:type="character" w:customStyle="1" w:styleId="70">
    <w:name w:val="批注文字 Char"/>
    <w:qFormat/>
    <w:uiPriority w:val="0"/>
    <w:rPr>
      <w:rFonts w:ascii="Times New Roman" w:hAnsi="Times New Roman"/>
      <w:kern w:val="2"/>
      <w:sz w:val="21"/>
      <w:szCs w:val="24"/>
    </w:rPr>
  </w:style>
  <w:style w:type="paragraph" w:customStyle="1" w:styleId="71">
    <w:name w:val="表内文字"/>
    <w:basedOn w:val="1"/>
    <w:qFormat/>
    <w:uiPriority w:val="99"/>
    <w:pPr>
      <w:snapToGrid w:val="0"/>
      <w:spacing w:before="50" w:after="50"/>
      <w:jc w:val="center"/>
    </w:pPr>
    <w:rPr>
      <w:rFonts w:ascii="仿宋_GB2312" w:hAnsi="宋体" w:eastAsia="仿宋_GB2312"/>
      <w:b/>
      <w:color w:val="000000"/>
      <w:sz w:val="32"/>
      <w:szCs w:val="32"/>
    </w:rPr>
  </w:style>
  <w:style w:type="paragraph" w:styleId="72">
    <w:name w:val="List Paragraph"/>
    <w:basedOn w:val="1"/>
    <w:qFormat/>
    <w:uiPriority w:val="34"/>
    <w:pPr>
      <w:ind w:firstLine="420" w:firstLineChars="200"/>
    </w:pPr>
  </w:style>
  <w:style w:type="paragraph" w:customStyle="1" w:styleId="73">
    <w:name w:val="默认段落字体 Para Char Char Char Char Char Char Char Char Char1 Char Char Char Char"/>
    <w:basedOn w:val="1"/>
    <w:qFormat/>
    <w:uiPriority w:val="99"/>
    <w:rPr>
      <w:rFonts w:ascii="Tahoma" w:hAnsi="Tahoma"/>
      <w:sz w:val="24"/>
      <w:szCs w:val="20"/>
    </w:rPr>
  </w:style>
  <w:style w:type="paragraph" w:customStyle="1" w:styleId="74">
    <w:name w:val="Table Paragraph"/>
    <w:basedOn w:val="1"/>
    <w:qFormat/>
    <w:uiPriority w:val="1"/>
    <w:pPr>
      <w:jc w:val="left"/>
    </w:pPr>
    <w:rPr>
      <w:rFonts w:ascii="Calibri" w:hAnsi="Calibri"/>
      <w:kern w:val="0"/>
      <w:sz w:val="22"/>
      <w:szCs w:val="22"/>
      <w:lang w:eastAsia="en-US"/>
    </w:rPr>
  </w:style>
  <w:style w:type="paragraph" w:customStyle="1" w:styleId="75">
    <w:name w:val="Char Char Char Char"/>
    <w:basedOn w:val="1"/>
    <w:qFormat/>
    <w:uiPriority w:val="99"/>
    <w:pPr>
      <w:widowControl/>
      <w:spacing w:after="160" w:line="240" w:lineRule="exact"/>
      <w:jc w:val="left"/>
    </w:pPr>
  </w:style>
  <w:style w:type="character" w:customStyle="1" w:styleId="76">
    <w:name w:val="未处理的提及1"/>
    <w:unhideWhenUsed/>
    <w:qFormat/>
    <w:uiPriority w:val="99"/>
    <w:rPr>
      <w:color w:val="605E5C"/>
      <w:shd w:val="clear" w:color="auto" w:fill="E1DFDD"/>
    </w:rPr>
  </w:style>
  <w:style w:type="paragraph" w:customStyle="1" w:styleId="77">
    <w:name w:val="TOC 标题1"/>
    <w:basedOn w:val="2"/>
    <w:next w:val="1"/>
    <w:qFormat/>
    <w:uiPriority w:val="39"/>
    <w:pPr>
      <w:widowControl/>
      <w:spacing w:before="240" w:after="0" w:line="259" w:lineRule="auto"/>
      <w:jc w:val="left"/>
      <w:outlineLvl w:val="9"/>
    </w:pPr>
    <w:rPr>
      <w:rFonts w:ascii="等线 Light" w:hAnsi="等线 Light" w:eastAsia="等线 Light"/>
      <w:b w:val="0"/>
      <w:bCs w:val="0"/>
      <w:color w:val="2F5496"/>
      <w:kern w:val="0"/>
      <w:sz w:val="32"/>
      <w:szCs w:val="32"/>
    </w:rPr>
  </w:style>
  <w:style w:type="character" w:customStyle="1" w:styleId="78">
    <w:name w:val="正文2 Char Char"/>
    <w:link w:val="79"/>
    <w:qFormat/>
    <w:uiPriority w:val="0"/>
    <w:rPr>
      <w:sz w:val="24"/>
    </w:rPr>
  </w:style>
  <w:style w:type="paragraph" w:customStyle="1" w:styleId="79">
    <w:name w:val="正文2"/>
    <w:basedOn w:val="1"/>
    <w:link w:val="78"/>
    <w:qFormat/>
    <w:uiPriority w:val="0"/>
    <w:pPr>
      <w:adjustRightInd w:val="0"/>
      <w:spacing w:before="156" w:line="360" w:lineRule="auto"/>
      <w:ind w:firstLine="510" w:firstLineChars="200"/>
    </w:pPr>
    <w:rPr>
      <w:kern w:val="0"/>
      <w:sz w:val="24"/>
      <w:szCs w:val="20"/>
    </w:rPr>
  </w:style>
  <w:style w:type="paragraph" w:customStyle="1" w:styleId="80">
    <w:name w:val="样式5"/>
    <w:basedOn w:val="1"/>
    <w:qFormat/>
    <w:uiPriority w:val="99"/>
    <w:pPr>
      <w:adjustRightInd w:val="0"/>
      <w:spacing w:line="440" w:lineRule="exact"/>
      <w:ind w:left="2" w:firstLine="480" w:firstLineChars="200"/>
    </w:pPr>
    <w:rPr>
      <w:rFonts w:ascii="仿宋_GB2312" w:hAnsi="仿宋" w:eastAsia="仿宋_GB2312"/>
      <w:sz w:val="24"/>
    </w:rPr>
  </w:style>
  <w:style w:type="paragraph" w:customStyle="1" w:styleId="81">
    <w:name w:val="正文缩进1"/>
    <w:basedOn w:val="1"/>
    <w:next w:val="14"/>
    <w:qFormat/>
    <w:uiPriority w:val="99"/>
    <w:pPr>
      <w:autoSpaceDE w:val="0"/>
      <w:autoSpaceDN w:val="0"/>
      <w:adjustRightInd w:val="0"/>
      <w:snapToGrid w:val="0"/>
      <w:spacing w:after="120" w:line="360" w:lineRule="auto"/>
      <w:ind w:left="420" w:leftChars="200" w:firstLine="480" w:firstLineChars="200"/>
    </w:pPr>
    <w:rPr>
      <w:sz w:val="24"/>
      <w:szCs w:val="21"/>
    </w:rPr>
  </w:style>
  <w:style w:type="character" w:customStyle="1" w:styleId="82">
    <w:name w:val="标题 1 字符"/>
    <w:qFormat/>
    <w:uiPriority w:val="9"/>
    <w:rPr>
      <w:b/>
      <w:bCs/>
      <w:kern w:val="44"/>
      <w:sz w:val="44"/>
      <w:szCs w:val="44"/>
    </w:rPr>
  </w:style>
  <w:style w:type="character" w:customStyle="1" w:styleId="83">
    <w:name w:val="标题 2 字符"/>
    <w:qFormat/>
    <w:uiPriority w:val="9"/>
    <w:rPr>
      <w:rFonts w:ascii="Cambria" w:hAnsi="Cambria"/>
      <w:b/>
      <w:bCs/>
      <w:kern w:val="2"/>
      <w:sz w:val="32"/>
      <w:szCs w:val="32"/>
    </w:rPr>
  </w:style>
  <w:style w:type="character" w:customStyle="1" w:styleId="84">
    <w:name w:val="标题 3 字符"/>
    <w:qFormat/>
    <w:uiPriority w:val="9"/>
    <w:rPr>
      <w:b/>
      <w:bCs/>
      <w:kern w:val="2"/>
      <w:sz w:val="32"/>
      <w:szCs w:val="32"/>
    </w:rPr>
  </w:style>
  <w:style w:type="character" w:customStyle="1" w:styleId="85">
    <w:name w:val="标题 5 字符"/>
    <w:qFormat/>
    <w:uiPriority w:val="9"/>
    <w:rPr>
      <w:b/>
      <w:bCs/>
      <w:kern w:val="2"/>
      <w:sz w:val="28"/>
      <w:szCs w:val="28"/>
    </w:rPr>
  </w:style>
  <w:style w:type="character" w:customStyle="1" w:styleId="86">
    <w:name w:val="标题 8 字符"/>
    <w:qFormat/>
    <w:uiPriority w:val="9"/>
    <w:rPr>
      <w:rFonts w:ascii="等线 Light" w:hAnsi="等线 Light" w:eastAsia="等线 Light"/>
      <w:kern w:val="2"/>
      <w:sz w:val="24"/>
      <w:szCs w:val="24"/>
    </w:rPr>
  </w:style>
  <w:style w:type="character" w:customStyle="1" w:styleId="87">
    <w:name w:val="批注文字 字符2"/>
    <w:qFormat/>
    <w:uiPriority w:val="99"/>
    <w:rPr>
      <w:kern w:val="2"/>
      <w:sz w:val="21"/>
      <w:szCs w:val="24"/>
    </w:rPr>
  </w:style>
  <w:style w:type="character" w:customStyle="1" w:styleId="88">
    <w:name w:val="正文文本 3 字符"/>
    <w:qFormat/>
    <w:uiPriority w:val="99"/>
    <w:rPr>
      <w:kern w:val="2"/>
      <w:sz w:val="16"/>
      <w:szCs w:val="16"/>
    </w:rPr>
  </w:style>
  <w:style w:type="character" w:customStyle="1" w:styleId="89">
    <w:name w:val="正文文本 字符1"/>
    <w:qFormat/>
    <w:uiPriority w:val="99"/>
    <w:rPr>
      <w:kern w:val="2"/>
      <w:sz w:val="21"/>
      <w:szCs w:val="24"/>
    </w:rPr>
  </w:style>
  <w:style w:type="character" w:customStyle="1" w:styleId="90">
    <w:name w:val="正文文本缩进 字符"/>
    <w:qFormat/>
    <w:uiPriority w:val="99"/>
    <w:rPr>
      <w:rFonts w:ascii="仿宋_GB2312" w:eastAsia="仿宋_GB2312"/>
      <w:sz w:val="32"/>
    </w:rPr>
  </w:style>
  <w:style w:type="character" w:customStyle="1" w:styleId="91">
    <w:name w:val="纯文本 字符3"/>
    <w:qFormat/>
    <w:uiPriority w:val="99"/>
    <w:rPr>
      <w:rFonts w:ascii="宋体" w:hAnsi="Courier New"/>
      <w:szCs w:val="21"/>
    </w:rPr>
  </w:style>
  <w:style w:type="character" w:customStyle="1" w:styleId="92">
    <w:name w:val="日期 字符"/>
    <w:qFormat/>
    <w:uiPriority w:val="99"/>
    <w:rPr>
      <w:kern w:val="2"/>
      <w:sz w:val="21"/>
      <w:szCs w:val="24"/>
    </w:rPr>
  </w:style>
  <w:style w:type="character" w:customStyle="1" w:styleId="93">
    <w:name w:val="页脚 字符"/>
    <w:qFormat/>
    <w:uiPriority w:val="99"/>
    <w:rPr>
      <w:sz w:val="18"/>
      <w:szCs w:val="18"/>
    </w:rPr>
  </w:style>
  <w:style w:type="character" w:customStyle="1" w:styleId="94">
    <w:name w:val="页眉 字符"/>
    <w:qFormat/>
    <w:uiPriority w:val="99"/>
    <w:rPr>
      <w:sz w:val="18"/>
      <w:szCs w:val="18"/>
    </w:rPr>
  </w:style>
  <w:style w:type="character" w:customStyle="1" w:styleId="95">
    <w:name w:val="批注主题 字符"/>
    <w:qFormat/>
    <w:uiPriority w:val="99"/>
    <w:rPr>
      <w:rFonts w:ascii="Times New Roman" w:hAnsi="Times New Roman"/>
      <w:b/>
      <w:bCs/>
      <w:kern w:val="2"/>
      <w:sz w:val="21"/>
      <w:szCs w:val="24"/>
    </w:rPr>
  </w:style>
  <w:style w:type="paragraph" w:customStyle="1" w:styleId="96">
    <w:name w:val="_Style 94"/>
    <w:basedOn w:val="1"/>
    <w:unhideWhenUsed/>
    <w:qFormat/>
    <w:uiPriority w:val="99"/>
  </w:style>
  <w:style w:type="paragraph" w:customStyle="1" w:styleId="97">
    <w:name w:val="_Style 95"/>
    <w:basedOn w:val="1"/>
    <w:unhideWhenUsed/>
    <w:qFormat/>
    <w:uiPriority w:val="99"/>
  </w:style>
  <w:style w:type="paragraph" w:customStyle="1" w:styleId="98">
    <w:name w:val="msonormal"/>
    <w:basedOn w:val="1"/>
    <w:qFormat/>
    <w:uiPriority w:val="99"/>
    <w:rPr>
      <w:rFonts w:ascii="Calibri" w:hAnsi="Calibri"/>
      <w:kern w:val="0"/>
      <w:sz w:val="24"/>
    </w:rPr>
  </w:style>
  <w:style w:type="paragraph" w:customStyle="1" w:styleId="99">
    <w:name w:val="表格文字"/>
    <w:qFormat/>
    <w:locked/>
    <w:uiPriority w:val="0"/>
    <w:pPr>
      <w:widowControl w:val="0"/>
      <w:jc w:val="both"/>
    </w:pPr>
    <w:rPr>
      <w:rFonts w:ascii="Times New Roman" w:hAnsi="Times New Roman" w:eastAsia="宋体" w:cs="Times New Roman"/>
      <w:bCs/>
      <w:spacing w:val="10"/>
      <w:kern w:val="2"/>
      <w:sz w:val="24"/>
      <w:szCs w:val="24"/>
      <w:lang w:val="en-US" w:eastAsia="zh-CN" w:bidi="ar-SA"/>
    </w:rPr>
  </w:style>
  <w:style w:type="paragraph" w:customStyle="1" w:styleId="100">
    <w:name w:val="修订1"/>
    <w:unhideWhenUsed/>
    <w:qFormat/>
    <w:uiPriority w:val="99"/>
    <w:rPr>
      <w:rFonts w:ascii="Times New Roman" w:hAnsi="Times New Roman" w:eastAsia="宋体" w:cs="Times New Roman"/>
      <w:kern w:val="2"/>
      <w:sz w:val="21"/>
      <w:szCs w:val="24"/>
      <w:lang w:val="en-US" w:eastAsia="zh-CN" w:bidi="ar-SA"/>
    </w:rPr>
  </w:style>
  <w:style w:type="paragraph" w:customStyle="1" w:styleId="101">
    <w:name w:val="Body text|1"/>
    <w:basedOn w:val="1"/>
    <w:qFormat/>
    <w:uiPriority w:val="0"/>
    <w:pPr>
      <w:spacing w:line="353" w:lineRule="auto"/>
      <w:ind w:firstLine="400"/>
    </w:pPr>
    <w:rPr>
      <w:rFonts w:ascii="宋体" w:hAnsi="宋体" w:cs="宋体"/>
      <w:sz w:val="22"/>
      <w:szCs w:val="22"/>
      <w:lang w:val="zh-TW" w:eastAsia="zh-TW" w:bidi="zh-TW"/>
    </w:rPr>
  </w:style>
  <w:style w:type="paragraph" w:customStyle="1" w:styleId="102">
    <w:name w:val="Normal_0"/>
    <w:qFormat/>
    <w:uiPriority w:val="0"/>
    <w:rPr>
      <w:rFonts w:ascii="Times New Roman" w:hAnsi="Times New Roman" w:eastAsia="Times New Roman" w:cs="Times New Roman"/>
      <w:sz w:val="24"/>
      <w:szCs w:val="24"/>
      <w:lang w:val="en-US" w:eastAsia="zh-CN" w:bidi="ar-SA"/>
    </w:rPr>
  </w:style>
  <w:style w:type="table" w:customStyle="1" w:styleId="103">
    <w:name w:val="Table Normal"/>
    <w:unhideWhenUsed/>
    <w:qFormat/>
    <w:uiPriority w:val="0"/>
    <w:tblPr>
      <w:tblCellMar>
        <w:top w:w="0" w:type="dxa"/>
        <w:left w:w="0" w:type="dxa"/>
        <w:bottom w:w="0" w:type="dxa"/>
        <w:right w:w="0" w:type="dxa"/>
      </w:tblCellMar>
    </w:tblPr>
  </w:style>
  <w:style w:type="paragraph" w:customStyle="1" w:styleId="104">
    <w:name w:val="Table Text"/>
    <w:basedOn w:val="1"/>
    <w:semiHidden/>
    <w:qFormat/>
    <w:uiPriority w:val="0"/>
    <w:rPr>
      <w:rFonts w:ascii="宋体" w:hAnsi="宋体" w:cs="宋体"/>
      <w:szCs w:val="21"/>
      <w:lang w:eastAsia="en-US"/>
    </w:rPr>
  </w:style>
  <w:style w:type="paragraph" w:customStyle="1" w:styleId="105">
    <w:name w:val="Normal_3"/>
    <w:qFormat/>
    <w:uiPriority w:val="0"/>
    <w:rPr>
      <w:rFonts w:ascii="Times New Roman" w:hAnsi="Times New Roman" w:eastAsia="Times New Roman" w:cs="Times New Roman"/>
      <w:sz w:val="24"/>
      <w:szCs w:val="24"/>
      <w:lang w:val="en-US" w:eastAsia="zh-CN" w:bidi="ar-SA"/>
    </w:rPr>
  </w:style>
  <w:style w:type="paragraph" w:customStyle="1" w:styleId="106">
    <w:name w:val="正文_3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07">
    <w:name w:val="Revision"/>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1" Type="http://schemas.openxmlformats.org/officeDocument/2006/relationships/font" Target="fonts/font11.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广西云龙招标有限公司</Company>
  <Pages>72</Pages>
  <Words>21428</Words>
  <Characters>22725</Characters>
  <Lines>371</Lines>
  <Paragraphs>104</Paragraphs>
  <TotalTime>242</TotalTime>
  <ScaleCrop>false</ScaleCrop>
  <LinksUpToDate>false</LinksUpToDate>
  <CharactersWithSpaces>23053</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2026-05-20T21:11:00Z</dcterms:created>
  <dc:creator>龙头老大</dc:creator>
  <cp:lastModifiedBy>宏冠公司招标二部-冼凌晨</cp:lastModifiedBy>
  <cp:lastPrinted>2026-05-25T08:59:00Z</cp:lastPrinted>
  <dcterms:modified xsi:type="dcterms:W3CDTF">2026-05-28T05:28:23Z</dcterms:modified>
  <dc:title>竞争性谈判文件规范</dc:title>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52C391D95F654C41BCA199B5444656AD_13</vt:lpwstr>
  </property>
  <property fmtid="{D5CDD505-2E9C-101B-9397-08002B2CF9AE}" pid="4" name="KSOTemplateDocerSaveRecord">
    <vt:lpwstr>eyJoZGlkIjoiOTc5ODk5NDY3MmRjZGIxOGQzYzhhMTllYmU0MjI0ZTgiLCJ1c2VySWQiOiIxNjEwMDEyNjg4In0=</vt:lpwstr>
  </property>
</Properties>
</file>